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B3" w:rsidRDefault="00E84DB3" w:rsidP="008F19EB">
      <w:pPr>
        <w:pStyle w:val="a5"/>
        <w:autoSpaceDE/>
        <w:autoSpaceDN/>
        <w:adjustRightInd/>
        <w:spacing w:line="600" w:lineRule="auto"/>
        <w:jc w:val="center"/>
        <w:rPr>
          <w:rFonts w:ascii="黑体" w:eastAsia="黑体"/>
          <w:b/>
          <w:sz w:val="42"/>
          <w:szCs w:val="42"/>
        </w:rPr>
      </w:pPr>
      <w:bookmarkStart w:id="0" w:name="_Toc123112222"/>
      <w:bookmarkStart w:id="1" w:name="_Toc123112261"/>
      <w:bookmarkStart w:id="2" w:name="_Toc123701381"/>
      <w:bookmarkStart w:id="3" w:name="_Toc139991724"/>
      <w:bookmarkStart w:id="4" w:name="_Toc139992299"/>
    </w:p>
    <w:p w:rsidR="00E84DB3" w:rsidRDefault="00E84DB3" w:rsidP="008F19EB">
      <w:pPr>
        <w:pStyle w:val="a5"/>
        <w:autoSpaceDE/>
        <w:autoSpaceDN/>
        <w:adjustRightInd/>
        <w:spacing w:line="600" w:lineRule="auto"/>
        <w:jc w:val="center"/>
        <w:rPr>
          <w:rFonts w:ascii="黑体" w:eastAsia="黑体"/>
          <w:b/>
          <w:sz w:val="42"/>
          <w:szCs w:val="42"/>
        </w:rPr>
      </w:pPr>
    </w:p>
    <w:p w:rsidR="00E84DB3" w:rsidRDefault="00E84DB3" w:rsidP="008F19EB">
      <w:pPr>
        <w:pStyle w:val="a5"/>
        <w:autoSpaceDE/>
        <w:autoSpaceDN/>
        <w:adjustRightInd/>
        <w:spacing w:line="600" w:lineRule="auto"/>
        <w:jc w:val="center"/>
        <w:rPr>
          <w:rFonts w:ascii="黑体" w:eastAsia="黑体"/>
          <w:b/>
          <w:sz w:val="42"/>
          <w:szCs w:val="42"/>
        </w:rPr>
      </w:pPr>
    </w:p>
    <w:p w:rsidR="00AA28B8" w:rsidRDefault="008F19EB" w:rsidP="008F19EB">
      <w:pPr>
        <w:pStyle w:val="a5"/>
        <w:autoSpaceDE/>
        <w:autoSpaceDN/>
        <w:adjustRightInd/>
        <w:spacing w:line="600" w:lineRule="auto"/>
        <w:jc w:val="center"/>
        <w:rPr>
          <w:rFonts w:ascii="黑体" w:eastAsia="黑体"/>
          <w:b/>
          <w:sz w:val="42"/>
          <w:szCs w:val="42"/>
        </w:rPr>
      </w:pPr>
      <w:r w:rsidRPr="00FC6F17">
        <w:rPr>
          <w:rFonts w:ascii="黑体" w:eastAsia="黑体" w:hint="eastAsia"/>
          <w:b/>
          <w:sz w:val="42"/>
          <w:szCs w:val="42"/>
        </w:rPr>
        <w:t>长城久盛安稳纯债两年定期开放债券型</w:t>
      </w:r>
    </w:p>
    <w:p w:rsidR="008F19EB" w:rsidRDefault="008F19EB" w:rsidP="008F19EB">
      <w:pPr>
        <w:pStyle w:val="a5"/>
        <w:autoSpaceDE/>
        <w:autoSpaceDN/>
        <w:adjustRightInd/>
        <w:spacing w:line="600" w:lineRule="auto"/>
        <w:jc w:val="center"/>
        <w:rPr>
          <w:rFonts w:ascii="黑体" w:eastAsia="黑体"/>
          <w:b/>
          <w:sz w:val="42"/>
          <w:szCs w:val="42"/>
        </w:rPr>
      </w:pPr>
      <w:r w:rsidRPr="00FC6F17">
        <w:rPr>
          <w:rFonts w:ascii="黑体" w:eastAsia="黑体" w:hint="eastAsia"/>
          <w:b/>
          <w:sz w:val="42"/>
          <w:szCs w:val="42"/>
        </w:rPr>
        <w:t>证券投资基金</w:t>
      </w:r>
      <w:bookmarkEnd w:id="0"/>
      <w:bookmarkEnd w:id="1"/>
      <w:bookmarkEnd w:id="2"/>
      <w:bookmarkEnd w:id="3"/>
      <w:bookmarkEnd w:id="4"/>
      <w:r>
        <w:rPr>
          <w:rFonts w:ascii="黑体" w:eastAsia="黑体" w:hint="eastAsia"/>
          <w:b/>
          <w:sz w:val="42"/>
          <w:szCs w:val="42"/>
        </w:rPr>
        <w:t>清算报告</w:t>
      </w:r>
    </w:p>
    <w:p w:rsidR="008F19EB" w:rsidRDefault="008F19EB" w:rsidP="008F19EB">
      <w:pPr>
        <w:pStyle w:val="a5"/>
        <w:autoSpaceDE/>
        <w:autoSpaceDN/>
        <w:adjustRightInd/>
        <w:spacing w:line="600" w:lineRule="auto"/>
        <w:jc w:val="center"/>
        <w:rPr>
          <w:rFonts w:ascii="黑体" w:eastAsia="黑体"/>
          <w:b/>
          <w:sz w:val="42"/>
          <w:szCs w:val="42"/>
        </w:rPr>
      </w:pPr>
    </w:p>
    <w:p w:rsidR="008F19EB" w:rsidRDefault="008F19EB" w:rsidP="008F19EB">
      <w:pPr>
        <w:pStyle w:val="a5"/>
        <w:autoSpaceDE/>
        <w:autoSpaceDN/>
        <w:adjustRightInd/>
        <w:spacing w:line="600" w:lineRule="auto"/>
        <w:jc w:val="center"/>
        <w:rPr>
          <w:rFonts w:ascii="黑体" w:eastAsia="黑体"/>
          <w:b/>
          <w:sz w:val="42"/>
          <w:szCs w:val="42"/>
        </w:rPr>
      </w:pPr>
    </w:p>
    <w:p w:rsidR="008F19EB" w:rsidRPr="00877E46" w:rsidRDefault="008F19EB" w:rsidP="008F19EB">
      <w:pPr>
        <w:pStyle w:val="a5"/>
        <w:autoSpaceDE/>
        <w:autoSpaceDN/>
        <w:adjustRightInd/>
        <w:spacing w:line="600" w:lineRule="auto"/>
        <w:jc w:val="center"/>
        <w:rPr>
          <w:rFonts w:ascii="黑体" w:eastAsia="黑体"/>
          <w:b/>
          <w:sz w:val="42"/>
          <w:szCs w:val="42"/>
        </w:rPr>
      </w:pPr>
    </w:p>
    <w:p w:rsidR="008F19EB" w:rsidRPr="00F115F7" w:rsidRDefault="008F19EB" w:rsidP="008F19EB">
      <w:pPr>
        <w:pStyle w:val="a5"/>
        <w:autoSpaceDE/>
        <w:autoSpaceDN/>
        <w:adjustRightInd/>
        <w:spacing w:line="600" w:lineRule="auto"/>
        <w:jc w:val="center"/>
        <w:rPr>
          <w:rFonts w:ascii="黑体" w:eastAsia="黑体"/>
          <w:b/>
          <w:sz w:val="42"/>
          <w:szCs w:val="42"/>
        </w:rPr>
      </w:pPr>
    </w:p>
    <w:p w:rsidR="008F19EB" w:rsidRDefault="008F19EB" w:rsidP="008F19EB">
      <w:pPr>
        <w:pStyle w:val="a5"/>
        <w:autoSpaceDE/>
        <w:autoSpaceDN/>
        <w:adjustRightInd/>
        <w:spacing w:line="600" w:lineRule="auto"/>
        <w:jc w:val="center"/>
        <w:rPr>
          <w:rFonts w:ascii="黑体" w:eastAsia="黑体"/>
          <w:b/>
          <w:sz w:val="42"/>
          <w:szCs w:val="42"/>
        </w:rPr>
      </w:pPr>
    </w:p>
    <w:p w:rsidR="008F19EB" w:rsidRDefault="008F19EB" w:rsidP="008F19EB">
      <w:pPr>
        <w:pStyle w:val="a5"/>
        <w:autoSpaceDE/>
        <w:autoSpaceDN/>
        <w:adjustRightInd/>
        <w:spacing w:line="600" w:lineRule="auto"/>
        <w:jc w:val="center"/>
        <w:rPr>
          <w:rFonts w:ascii="黑体" w:eastAsia="黑体"/>
          <w:b/>
          <w:sz w:val="42"/>
          <w:szCs w:val="42"/>
        </w:rPr>
      </w:pPr>
    </w:p>
    <w:p w:rsidR="008F19EB" w:rsidRDefault="008F19EB" w:rsidP="008F19EB">
      <w:pPr>
        <w:pStyle w:val="a5"/>
        <w:autoSpaceDE/>
        <w:autoSpaceDN/>
        <w:adjustRightInd/>
        <w:spacing w:line="600" w:lineRule="auto"/>
        <w:jc w:val="center"/>
        <w:rPr>
          <w:rFonts w:ascii="黑体" w:eastAsia="黑体"/>
          <w:b/>
          <w:sz w:val="42"/>
          <w:szCs w:val="42"/>
        </w:rPr>
      </w:pPr>
    </w:p>
    <w:p w:rsidR="008F19EB" w:rsidRDefault="008F19EB" w:rsidP="008F19EB">
      <w:pPr>
        <w:pStyle w:val="a5"/>
        <w:autoSpaceDE/>
        <w:autoSpaceDN/>
        <w:adjustRightInd/>
        <w:spacing w:line="600" w:lineRule="auto"/>
        <w:jc w:val="center"/>
        <w:rPr>
          <w:rFonts w:ascii="黑体" w:eastAsia="黑体"/>
          <w:b/>
          <w:sz w:val="42"/>
          <w:szCs w:val="42"/>
        </w:rPr>
      </w:pPr>
    </w:p>
    <w:p w:rsidR="008F19EB" w:rsidRDefault="008F19EB" w:rsidP="008F19EB">
      <w:pPr>
        <w:pStyle w:val="a5"/>
        <w:autoSpaceDE/>
        <w:autoSpaceDN/>
        <w:adjustRightInd/>
        <w:spacing w:line="600" w:lineRule="auto"/>
        <w:jc w:val="center"/>
        <w:rPr>
          <w:rFonts w:ascii="黑体" w:eastAsia="黑体"/>
          <w:b/>
          <w:sz w:val="42"/>
          <w:szCs w:val="42"/>
        </w:rPr>
      </w:pPr>
    </w:p>
    <w:p w:rsidR="008F19EB" w:rsidRPr="00FC6F17" w:rsidRDefault="008F19EB" w:rsidP="008F19EB">
      <w:pPr>
        <w:spacing w:line="360" w:lineRule="auto"/>
        <w:jc w:val="center"/>
        <w:rPr>
          <w:rFonts w:ascii="黑体" w:eastAsia="黑体" w:hAnsi="宋体"/>
          <w:b/>
          <w:bCs/>
          <w:sz w:val="28"/>
          <w:szCs w:val="28"/>
        </w:rPr>
      </w:pPr>
      <w:bookmarkStart w:id="5" w:name="_Toc139992301"/>
      <w:bookmarkStart w:id="6" w:name="_Toc139991726"/>
      <w:bookmarkStart w:id="7" w:name="_Toc123701383"/>
      <w:bookmarkStart w:id="8" w:name="_Toc123112263"/>
      <w:bookmarkStart w:id="9" w:name="_Toc123112224"/>
      <w:r w:rsidRPr="00FC6F17">
        <w:rPr>
          <w:rFonts w:ascii="黑体" w:eastAsia="黑体" w:hAnsi="宋体" w:hint="eastAsia"/>
          <w:b/>
          <w:bCs/>
          <w:sz w:val="28"/>
          <w:szCs w:val="28"/>
        </w:rPr>
        <w:t>基金管理人：</w:t>
      </w:r>
      <w:bookmarkEnd w:id="5"/>
      <w:bookmarkEnd w:id="6"/>
      <w:bookmarkEnd w:id="7"/>
      <w:bookmarkEnd w:id="8"/>
      <w:bookmarkEnd w:id="9"/>
      <w:r w:rsidRPr="00FC6F17">
        <w:rPr>
          <w:rFonts w:ascii="黑体" w:eastAsia="黑体" w:hAnsi="宋体" w:hint="eastAsia"/>
          <w:b/>
          <w:bCs/>
          <w:sz w:val="28"/>
          <w:szCs w:val="28"/>
        </w:rPr>
        <w:t>长城基金管理有限公司</w:t>
      </w:r>
    </w:p>
    <w:p w:rsidR="008F19EB" w:rsidRDefault="008F19EB" w:rsidP="008F19EB">
      <w:pPr>
        <w:spacing w:line="360" w:lineRule="auto"/>
        <w:jc w:val="center"/>
        <w:rPr>
          <w:rFonts w:ascii="黑体" w:eastAsia="黑体" w:hAnsi="宋体"/>
          <w:b/>
          <w:bCs/>
          <w:sz w:val="28"/>
          <w:szCs w:val="28"/>
        </w:rPr>
      </w:pPr>
      <w:bookmarkStart w:id="10" w:name="_Toc123112225"/>
      <w:bookmarkStart w:id="11" w:name="_Toc123112264"/>
      <w:bookmarkStart w:id="12" w:name="_Toc123701384"/>
      <w:bookmarkStart w:id="13" w:name="_Toc139991727"/>
      <w:bookmarkStart w:id="14" w:name="_Toc139992302"/>
      <w:r w:rsidRPr="00FC6F17">
        <w:rPr>
          <w:rFonts w:ascii="黑体" w:eastAsia="黑体" w:hAnsi="宋体" w:hint="eastAsia"/>
          <w:b/>
          <w:bCs/>
          <w:sz w:val="28"/>
          <w:szCs w:val="28"/>
        </w:rPr>
        <w:t>基金托管人：</w:t>
      </w:r>
      <w:bookmarkEnd w:id="10"/>
      <w:bookmarkEnd w:id="11"/>
      <w:bookmarkEnd w:id="12"/>
      <w:bookmarkEnd w:id="13"/>
      <w:bookmarkEnd w:id="14"/>
      <w:r w:rsidRPr="00FC6F17">
        <w:rPr>
          <w:rFonts w:ascii="黑体" w:eastAsia="黑体" w:hAnsi="宋体" w:hint="eastAsia"/>
          <w:b/>
          <w:bCs/>
          <w:sz w:val="28"/>
          <w:szCs w:val="28"/>
        </w:rPr>
        <w:t>交通银行股份有限公司</w:t>
      </w:r>
    </w:p>
    <w:p w:rsidR="008F19EB" w:rsidRPr="00E84DB3" w:rsidRDefault="008F19EB" w:rsidP="008F19EB">
      <w:pPr>
        <w:spacing w:line="360" w:lineRule="auto"/>
        <w:jc w:val="center"/>
        <w:rPr>
          <w:rFonts w:ascii="黑体" w:eastAsia="黑体" w:hAnsi="宋体"/>
          <w:b/>
          <w:bCs/>
          <w:sz w:val="28"/>
          <w:szCs w:val="28"/>
        </w:rPr>
      </w:pPr>
    </w:p>
    <w:p w:rsidR="008F19EB" w:rsidRDefault="008F19EB" w:rsidP="008F19EB">
      <w:pPr>
        <w:spacing w:line="360" w:lineRule="auto"/>
        <w:jc w:val="center"/>
        <w:rPr>
          <w:rFonts w:ascii="黑体" w:eastAsia="黑体" w:hAnsi="宋体"/>
          <w:b/>
          <w:bCs/>
          <w:sz w:val="28"/>
          <w:szCs w:val="28"/>
        </w:rPr>
      </w:pPr>
    </w:p>
    <w:p w:rsidR="00E84DB3" w:rsidRDefault="00E84DB3">
      <w:pPr>
        <w:widowControl/>
        <w:jc w:val="left"/>
        <w:rPr>
          <w:rFonts w:ascii="黑体" w:eastAsia="黑体" w:hAnsi="宋体"/>
          <w:b/>
          <w:bCs/>
          <w:sz w:val="28"/>
          <w:szCs w:val="28"/>
        </w:rPr>
      </w:pPr>
      <w:r>
        <w:rPr>
          <w:rFonts w:ascii="黑体" w:eastAsia="黑体" w:hAnsi="宋体"/>
          <w:b/>
          <w:bCs/>
          <w:sz w:val="28"/>
          <w:szCs w:val="28"/>
        </w:rPr>
        <w:br w:type="page"/>
      </w:r>
    </w:p>
    <w:p w:rsidR="008F19EB" w:rsidRPr="006C4B9D" w:rsidRDefault="006C4B9D" w:rsidP="006C4B9D">
      <w:pPr>
        <w:spacing w:line="360" w:lineRule="auto"/>
        <w:jc w:val="center"/>
        <w:rPr>
          <w:rFonts w:ascii="黑体" w:eastAsia="黑体" w:hAnsi="宋体"/>
          <w:b/>
          <w:bCs/>
          <w:sz w:val="28"/>
          <w:szCs w:val="28"/>
        </w:rPr>
      </w:pPr>
      <w:r>
        <w:rPr>
          <w:rFonts w:ascii="黑体" w:eastAsia="黑体" w:hAnsi="宋体" w:hint="eastAsia"/>
          <w:b/>
          <w:bCs/>
          <w:sz w:val="28"/>
          <w:szCs w:val="28"/>
        </w:rPr>
        <w:lastRenderedPageBreak/>
        <w:t>一、</w:t>
      </w:r>
      <w:r w:rsidR="008F19EB" w:rsidRPr="006C4B9D">
        <w:rPr>
          <w:rFonts w:ascii="黑体" w:eastAsia="黑体" w:hAnsi="宋体" w:hint="eastAsia"/>
          <w:b/>
          <w:bCs/>
          <w:sz w:val="28"/>
          <w:szCs w:val="28"/>
        </w:rPr>
        <w:t>重要提示</w:t>
      </w:r>
    </w:p>
    <w:p w:rsidR="00FF26D8" w:rsidRPr="00FF26D8" w:rsidRDefault="00FF26D8" w:rsidP="00F919E2">
      <w:pPr>
        <w:spacing w:line="360" w:lineRule="auto"/>
        <w:ind w:firstLineChars="200" w:firstLine="420"/>
        <w:rPr>
          <w:rFonts w:ascii="宋体" w:hAnsi="宋体" w:cs="宋体"/>
          <w:color w:val="000000"/>
          <w:kern w:val="0"/>
          <w:szCs w:val="21"/>
        </w:rPr>
      </w:pPr>
      <w:r w:rsidRPr="00FF26D8">
        <w:rPr>
          <w:rFonts w:ascii="宋体" w:hAnsi="宋体" w:cs="宋体"/>
          <w:color w:val="000000"/>
          <w:kern w:val="0"/>
          <w:szCs w:val="21"/>
        </w:rPr>
        <w:t>长城久盛安稳纯债两年定期开放债券型证券投资基金</w:t>
      </w:r>
      <w:r w:rsidRPr="00FF26D8">
        <w:rPr>
          <w:rFonts w:ascii="宋体" w:hAnsi="宋体" w:cs="宋体" w:hint="eastAsia"/>
          <w:color w:val="000000"/>
          <w:kern w:val="0"/>
          <w:szCs w:val="21"/>
        </w:rPr>
        <w:t>（以下简称“本基金”）经中国证监会证监许可[2016]2082号文核准募集，于2016年11月4日成立并正式运作。</w:t>
      </w:r>
    </w:p>
    <w:p w:rsidR="00FF26D8" w:rsidRPr="00FF26D8" w:rsidRDefault="00FF26D8" w:rsidP="00F919E2">
      <w:pPr>
        <w:spacing w:line="360" w:lineRule="auto"/>
        <w:ind w:firstLineChars="200" w:firstLine="420"/>
        <w:rPr>
          <w:rFonts w:ascii="宋体" w:hAnsi="宋体" w:cs="宋体"/>
          <w:color w:val="000000"/>
          <w:kern w:val="0"/>
          <w:szCs w:val="21"/>
        </w:rPr>
      </w:pPr>
      <w:r w:rsidRPr="00FF26D8">
        <w:rPr>
          <w:rFonts w:ascii="宋体" w:hAnsi="宋体" w:cs="宋体" w:hint="eastAsia"/>
          <w:color w:val="000000"/>
          <w:kern w:val="0"/>
          <w:szCs w:val="21"/>
        </w:rPr>
        <w:t>根据《中华人民共和国证券投资基金法》、《公开募集证券投资基金运作管理办法》和《</w:t>
      </w:r>
      <w:r w:rsidRPr="00FF26D8">
        <w:rPr>
          <w:rFonts w:ascii="宋体" w:hAnsi="宋体" w:cs="宋体"/>
          <w:color w:val="000000"/>
          <w:kern w:val="0"/>
          <w:szCs w:val="21"/>
        </w:rPr>
        <w:t>长城久盛安稳纯债两年定期开放债券型证券投资基金</w:t>
      </w:r>
      <w:r w:rsidRPr="00FF26D8">
        <w:rPr>
          <w:rFonts w:ascii="宋体" w:hAnsi="宋体" w:cs="宋体" w:hint="eastAsia"/>
          <w:color w:val="000000"/>
          <w:kern w:val="0"/>
          <w:szCs w:val="21"/>
        </w:rPr>
        <w:t>基金合同》（以下简称“《基金合同》”）的有关规定，本基金进行基金财产清算并终止《基金合同》。本基金《基金合同》终止及清算的公告详见2018年11月12日刊登在《中国证券报》和基金管理人网站（www.ccfund.com.cn）上的《关于长城久盛安稳纯债两年定期开放债券型证券投资基金基金合同终止及基金财产清算的公告》。</w:t>
      </w:r>
    </w:p>
    <w:p w:rsidR="00FF26D8" w:rsidRPr="00FF26D8" w:rsidRDefault="00FF26D8" w:rsidP="00F919E2">
      <w:pPr>
        <w:spacing w:line="360" w:lineRule="auto"/>
        <w:ind w:firstLineChars="200" w:firstLine="420"/>
        <w:rPr>
          <w:rFonts w:ascii="宋体" w:hAnsi="宋体" w:cs="宋体"/>
          <w:color w:val="000000"/>
          <w:kern w:val="0"/>
          <w:szCs w:val="21"/>
        </w:rPr>
      </w:pPr>
      <w:r w:rsidRPr="00FF26D8">
        <w:rPr>
          <w:rFonts w:ascii="宋体" w:hAnsi="宋体" w:cs="宋体" w:hint="eastAsia"/>
          <w:color w:val="000000"/>
          <w:kern w:val="0"/>
          <w:szCs w:val="21"/>
        </w:rPr>
        <w:t>本基金自2018年11月10日起进入清算程序，由本基金管理人长城基金管理有限公司、基金托管人交通银行股份有限公司、安永华明会计师事务所（特殊普通合伙）和上海市通力律师事务所组成基金财产清算小组履行基金财产清算程序，并由安永华明会计师事务所（特殊普通合伙）对清算报告进行审计，上海市通力律师事务所对清算报告出具法律意见。</w:t>
      </w:r>
    </w:p>
    <w:p w:rsidR="008F19EB" w:rsidRDefault="008F19EB" w:rsidP="008F19EB">
      <w:pPr>
        <w:pStyle w:val="a5"/>
        <w:autoSpaceDE/>
        <w:autoSpaceDN/>
        <w:adjustRightInd/>
        <w:spacing w:line="600" w:lineRule="auto"/>
        <w:jc w:val="center"/>
        <w:rPr>
          <w:rFonts w:ascii="黑体" w:eastAsia="黑体"/>
          <w:b/>
          <w:sz w:val="42"/>
          <w:szCs w:val="42"/>
        </w:rPr>
      </w:pPr>
    </w:p>
    <w:p w:rsidR="008F19EB" w:rsidRPr="006C4B9D" w:rsidRDefault="006C4B9D" w:rsidP="006C4B9D">
      <w:pPr>
        <w:spacing w:line="360" w:lineRule="auto"/>
        <w:jc w:val="center"/>
        <w:rPr>
          <w:rFonts w:ascii="黑体" w:eastAsia="黑体" w:hAnsi="宋体"/>
          <w:b/>
          <w:bCs/>
          <w:sz w:val="28"/>
          <w:szCs w:val="28"/>
        </w:rPr>
      </w:pPr>
      <w:r>
        <w:rPr>
          <w:rFonts w:ascii="黑体" w:eastAsia="黑体" w:hAnsi="宋体" w:hint="eastAsia"/>
          <w:b/>
          <w:bCs/>
          <w:sz w:val="28"/>
          <w:szCs w:val="28"/>
        </w:rPr>
        <w:t>二、</w:t>
      </w:r>
      <w:r w:rsidR="008F19EB" w:rsidRPr="006C4B9D">
        <w:rPr>
          <w:rFonts w:ascii="黑体" w:eastAsia="黑体" w:hAnsi="宋体" w:hint="eastAsia"/>
          <w:b/>
          <w:bCs/>
          <w:sz w:val="28"/>
          <w:szCs w:val="28"/>
        </w:rPr>
        <w:t>基金概况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5295"/>
      </w:tblGrid>
      <w:tr w:rsidR="008F19EB" w:rsidRPr="008F19EB" w:rsidTr="00991E22">
        <w:trPr>
          <w:jc w:val="center"/>
        </w:trPr>
        <w:tc>
          <w:tcPr>
            <w:tcW w:w="3227" w:type="dxa"/>
          </w:tcPr>
          <w:p w:rsidR="008F19EB" w:rsidRPr="008F19EB" w:rsidRDefault="008F19EB" w:rsidP="003B5424">
            <w:pPr>
              <w:rPr>
                <w:rFonts w:ascii="宋体" w:hAnsi="宋体"/>
                <w:szCs w:val="21"/>
              </w:rPr>
            </w:pPr>
            <w:bookmarkStart w:id="15" w:name="m02_01_tab"/>
            <w:r w:rsidRPr="008F19EB">
              <w:rPr>
                <w:rFonts w:ascii="宋体" w:hAnsi="宋体" w:hint="eastAsia"/>
                <w:szCs w:val="21"/>
              </w:rPr>
              <w:t>基金名称</w:t>
            </w:r>
          </w:p>
        </w:tc>
        <w:tc>
          <w:tcPr>
            <w:tcW w:w="5295" w:type="dxa"/>
            <w:vAlign w:val="center"/>
          </w:tcPr>
          <w:p w:rsidR="008F19EB" w:rsidRPr="008F19EB" w:rsidRDefault="008F19EB" w:rsidP="003B5424">
            <w:pPr>
              <w:rPr>
                <w:rFonts w:ascii="宋体" w:hAnsi="宋体"/>
                <w:szCs w:val="21"/>
              </w:rPr>
            </w:pPr>
            <w:r w:rsidRPr="008F19EB">
              <w:rPr>
                <w:rFonts w:ascii="宋体" w:hAnsi="宋体" w:hint="eastAsia"/>
                <w:szCs w:val="21"/>
              </w:rPr>
              <w:t>长城久盛安稳纯债两年定期开放债券型证券投资基金</w:t>
            </w:r>
          </w:p>
        </w:tc>
      </w:tr>
      <w:tr w:rsidR="008F19EB" w:rsidRPr="008F19EB" w:rsidTr="00991E22">
        <w:trPr>
          <w:jc w:val="center"/>
        </w:trPr>
        <w:tc>
          <w:tcPr>
            <w:tcW w:w="3227" w:type="dxa"/>
          </w:tcPr>
          <w:p w:rsidR="008F19EB" w:rsidRPr="008F19EB" w:rsidRDefault="008F19EB" w:rsidP="003B5424">
            <w:pPr>
              <w:rPr>
                <w:rFonts w:ascii="宋体" w:hAnsi="宋体"/>
                <w:szCs w:val="21"/>
              </w:rPr>
            </w:pPr>
            <w:r w:rsidRPr="008F19EB">
              <w:rPr>
                <w:rFonts w:ascii="宋体" w:hAnsi="宋体" w:hint="eastAsia"/>
                <w:szCs w:val="21"/>
              </w:rPr>
              <w:t>基金简称</w:t>
            </w:r>
          </w:p>
        </w:tc>
        <w:tc>
          <w:tcPr>
            <w:tcW w:w="5295" w:type="dxa"/>
            <w:vAlign w:val="center"/>
          </w:tcPr>
          <w:p w:rsidR="008F19EB" w:rsidRPr="008F19EB" w:rsidRDefault="008F19EB" w:rsidP="003B5424">
            <w:pPr>
              <w:rPr>
                <w:rFonts w:ascii="宋体" w:hAnsi="宋体"/>
                <w:szCs w:val="21"/>
              </w:rPr>
            </w:pPr>
            <w:r w:rsidRPr="008F19EB">
              <w:rPr>
                <w:rFonts w:ascii="宋体" w:hAnsi="宋体" w:hint="eastAsia"/>
                <w:szCs w:val="21"/>
              </w:rPr>
              <w:t>长城久盛安稳两年定期开放债券</w:t>
            </w:r>
          </w:p>
        </w:tc>
      </w:tr>
      <w:tr w:rsidR="008F19EB" w:rsidRPr="008F19EB" w:rsidTr="00991E22">
        <w:trPr>
          <w:jc w:val="center"/>
        </w:trPr>
        <w:tc>
          <w:tcPr>
            <w:tcW w:w="3227" w:type="dxa"/>
          </w:tcPr>
          <w:p w:rsidR="008F19EB" w:rsidRPr="008F19EB" w:rsidRDefault="008F19EB" w:rsidP="003B5424">
            <w:pPr>
              <w:rPr>
                <w:rFonts w:ascii="宋体" w:hAnsi="宋体"/>
                <w:szCs w:val="21"/>
              </w:rPr>
            </w:pPr>
            <w:r w:rsidRPr="008F19EB">
              <w:rPr>
                <w:rFonts w:ascii="宋体" w:hAnsi="宋体" w:hint="eastAsia"/>
                <w:szCs w:val="21"/>
              </w:rPr>
              <w:t>基金主代码</w:t>
            </w:r>
          </w:p>
        </w:tc>
        <w:tc>
          <w:tcPr>
            <w:tcW w:w="5295" w:type="dxa"/>
            <w:vAlign w:val="center"/>
          </w:tcPr>
          <w:p w:rsidR="008F19EB" w:rsidRPr="008F19EB" w:rsidRDefault="008F19EB" w:rsidP="003B5424">
            <w:pPr>
              <w:rPr>
                <w:rFonts w:ascii="宋体" w:hAnsi="宋体"/>
                <w:szCs w:val="21"/>
              </w:rPr>
            </w:pPr>
            <w:r w:rsidRPr="008F19EB">
              <w:rPr>
                <w:rFonts w:ascii="宋体" w:hAnsi="宋体"/>
                <w:szCs w:val="21"/>
              </w:rPr>
              <w:t>003466</w:t>
            </w:r>
          </w:p>
        </w:tc>
      </w:tr>
      <w:tr w:rsidR="008F19EB" w:rsidRPr="008F19EB" w:rsidTr="00991E22">
        <w:trPr>
          <w:jc w:val="center"/>
        </w:trPr>
        <w:tc>
          <w:tcPr>
            <w:tcW w:w="3227" w:type="dxa"/>
          </w:tcPr>
          <w:p w:rsidR="008F19EB" w:rsidRPr="008F19EB" w:rsidRDefault="008F19EB" w:rsidP="003B5424">
            <w:pPr>
              <w:rPr>
                <w:rFonts w:ascii="宋体" w:hAnsi="宋体"/>
                <w:szCs w:val="21"/>
              </w:rPr>
            </w:pPr>
            <w:r w:rsidRPr="008F19EB">
              <w:rPr>
                <w:rFonts w:ascii="宋体" w:hAnsi="宋体" w:hint="eastAsia"/>
                <w:szCs w:val="21"/>
              </w:rPr>
              <w:t>交易代码</w:t>
            </w:r>
          </w:p>
        </w:tc>
        <w:tc>
          <w:tcPr>
            <w:tcW w:w="5295" w:type="dxa"/>
            <w:vAlign w:val="center"/>
          </w:tcPr>
          <w:p w:rsidR="008F19EB" w:rsidRPr="008F19EB" w:rsidRDefault="008F19EB" w:rsidP="003B5424">
            <w:pPr>
              <w:rPr>
                <w:rFonts w:ascii="宋体" w:hAnsi="宋体"/>
                <w:szCs w:val="21"/>
              </w:rPr>
            </w:pPr>
            <w:r w:rsidRPr="008F19EB">
              <w:rPr>
                <w:rFonts w:ascii="宋体" w:hAnsi="宋体"/>
                <w:szCs w:val="21"/>
              </w:rPr>
              <w:t>003466</w:t>
            </w:r>
          </w:p>
        </w:tc>
      </w:tr>
      <w:tr w:rsidR="008F19EB" w:rsidRPr="008F19EB" w:rsidTr="00991E22">
        <w:trPr>
          <w:jc w:val="center"/>
        </w:trPr>
        <w:tc>
          <w:tcPr>
            <w:tcW w:w="3227" w:type="dxa"/>
          </w:tcPr>
          <w:p w:rsidR="008F19EB" w:rsidRPr="008F19EB" w:rsidRDefault="008F19EB" w:rsidP="003B5424">
            <w:pPr>
              <w:rPr>
                <w:rFonts w:ascii="宋体" w:hAnsi="宋体"/>
                <w:szCs w:val="21"/>
              </w:rPr>
            </w:pPr>
            <w:r w:rsidRPr="008F19EB">
              <w:rPr>
                <w:rFonts w:ascii="宋体" w:hAnsi="宋体" w:hint="eastAsia"/>
                <w:szCs w:val="21"/>
              </w:rPr>
              <w:t>基金运作方式</w:t>
            </w:r>
          </w:p>
        </w:tc>
        <w:tc>
          <w:tcPr>
            <w:tcW w:w="5295" w:type="dxa"/>
            <w:vAlign w:val="center"/>
          </w:tcPr>
          <w:p w:rsidR="008F19EB" w:rsidRPr="008F19EB" w:rsidRDefault="008F19EB" w:rsidP="003B5424">
            <w:pPr>
              <w:rPr>
                <w:rFonts w:ascii="宋体" w:hAnsi="宋体"/>
                <w:szCs w:val="21"/>
              </w:rPr>
            </w:pPr>
            <w:r w:rsidRPr="008F19EB">
              <w:rPr>
                <w:rFonts w:ascii="宋体" w:hAnsi="宋体" w:hint="eastAsia"/>
                <w:szCs w:val="21"/>
              </w:rPr>
              <w:t>契约型开放式</w:t>
            </w:r>
          </w:p>
        </w:tc>
      </w:tr>
      <w:tr w:rsidR="008F19EB" w:rsidRPr="008F19EB" w:rsidTr="00991E22">
        <w:trPr>
          <w:jc w:val="center"/>
        </w:trPr>
        <w:tc>
          <w:tcPr>
            <w:tcW w:w="3227" w:type="dxa"/>
          </w:tcPr>
          <w:p w:rsidR="008F19EB" w:rsidRPr="008F19EB" w:rsidRDefault="008F19EB" w:rsidP="003B5424">
            <w:pPr>
              <w:rPr>
                <w:rFonts w:ascii="宋体" w:hAnsi="宋体"/>
                <w:szCs w:val="21"/>
              </w:rPr>
            </w:pPr>
            <w:r w:rsidRPr="008F19EB">
              <w:rPr>
                <w:rFonts w:ascii="宋体" w:hAnsi="宋体" w:hint="eastAsia"/>
                <w:szCs w:val="21"/>
              </w:rPr>
              <w:t>基金合同生效日</w:t>
            </w:r>
          </w:p>
        </w:tc>
        <w:tc>
          <w:tcPr>
            <w:tcW w:w="5295" w:type="dxa"/>
            <w:vAlign w:val="center"/>
          </w:tcPr>
          <w:p w:rsidR="008F19EB" w:rsidRPr="008F19EB" w:rsidRDefault="008F19EB" w:rsidP="003B5424">
            <w:pPr>
              <w:rPr>
                <w:rFonts w:ascii="宋体" w:hAnsi="宋体"/>
                <w:szCs w:val="21"/>
              </w:rPr>
            </w:pPr>
            <w:r w:rsidRPr="008F19EB">
              <w:rPr>
                <w:rFonts w:ascii="宋体" w:hAnsi="宋体"/>
                <w:szCs w:val="21"/>
              </w:rPr>
              <w:t>2016年11月4日</w:t>
            </w:r>
          </w:p>
        </w:tc>
      </w:tr>
      <w:tr w:rsidR="008F19EB" w:rsidRPr="008F19EB" w:rsidTr="00991E22">
        <w:trPr>
          <w:jc w:val="center"/>
        </w:trPr>
        <w:tc>
          <w:tcPr>
            <w:tcW w:w="3227" w:type="dxa"/>
          </w:tcPr>
          <w:p w:rsidR="008F19EB" w:rsidRPr="008F19EB" w:rsidRDefault="008F19EB" w:rsidP="003B5424">
            <w:pPr>
              <w:rPr>
                <w:rFonts w:ascii="宋体" w:hAnsi="宋体"/>
                <w:szCs w:val="21"/>
              </w:rPr>
            </w:pPr>
            <w:r w:rsidRPr="008F19EB">
              <w:rPr>
                <w:rFonts w:ascii="宋体" w:hAnsi="宋体" w:hint="eastAsia"/>
                <w:szCs w:val="21"/>
              </w:rPr>
              <w:t>最后运作日基金份额总额</w:t>
            </w:r>
          </w:p>
        </w:tc>
        <w:tc>
          <w:tcPr>
            <w:tcW w:w="5295" w:type="dxa"/>
            <w:vAlign w:val="center"/>
          </w:tcPr>
          <w:p w:rsidR="008F19EB" w:rsidRPr="008F19EB" w:rsidRDefault="008F19EB" w:rsidP="003B5424">
            <w:pPr>
              <w:rPr>
                <w:rFonts w:ascii="宋体" w:hAnsi="宋体"/>
                <w:szCs w:val="21"/>
              </w:rPr>
            </w:pPr>
            <w:r w:rsidRPr="008F19EB">
              <w:rPr>
                <w:rFonts w:ascii="宋体" w:hAnsi="宋体" w:hint="eastAsia"/>
                <w:szCs w:val="21"/>
              </w:rPr>
              <w:t>20,061,906.31</w:t>
            </w:r>
            <w:r w:rsidR="00FF26D8">
              <w:rPr>
                <w:rFonts w:ascii="宋体" w:hAnsi="宋体" w:hint="eastAsia"/>
                <w:szCs w:val="21"/>
              </w:rPr>
              <w:t>份</w:t>
            </w:r>
          </w:p>
        </w:tc>
      </w:tr>
      <w:tr w:rsidR="008F19EB" w:rsidRPr="008F19EB" w:rsidTr="00991E22">
        <w:trPr>
          <w:jc w:val="center"/>
        </w:trPr>
        <w:tc>
          <w:tcPr>
            <w:tcW w:w="3227" w:type="dxa"/>
          </w:tcPr>
          <w:p w:rsidR="008F19EB" w:rsidRPr="008F19EB" w:rsidRDefault="008F19EB" w:rsidP="003B5424">
            <w:pPr>
              <w:rPr>
                <w:rFonts w:ascii="宋体" w:hAnsi="宋体"/>
                <w:szCs w:val="21"/>
              </w:rPr>
            </w:pPr>
            <w:r w:rsidRPr="008F19EB">
              <w:rPr>
                <w:rFonts w:ascii="宋体" w:hAnsi="宋体" w:hint="eastAsia"/>
                <w:szCs w:val="21"/>
              </w:rPr>
              <w:t>投资目标</w:t>
            </w:r>
          </w:p>
        </w:tc>
        <w:tc>
          <w:tcPr>
            <w:tcW w:w="5295" w:type="dxa"/>
            <w:vAlign w:val="center"/>
          </w:tcPr>
          <w:p w:rsidR="008F19EB" w:rsidRPr="008F19EB" w:rsidRDefault="00FF26D8" w:rsidP="003B5424">
            <w:pPr>
              <w:rPr>
                <w:rFonts w:ascii="宋体" w:hAnsi="宋体"/>
                <w:szCs w:val="21"/>
              </w:rPr>
            </w:pPr>
            <w:r w:rsidRPr="00517C3E">
              <w:rPr>
                <w:rFonts w:hint="eastAsia"/>
                <w:bCs/>
                <w:szCs w:val="21"/>
              </w:rPr>
              <w:t>本基金将在控制组合风险和保持资产流动性的前提下，力争获得超越业绩比较基准的收益，实现基金资产的长期增值。</w:t>
            </w:r>
          </w:p>
        </w:tc>
      </w:tr>
      <w:tr w:rsidR="008F19EB" w:rsidRPr="008F19EB" w:rsidTr="00991E22">
        <w:trPr>
          <w:jc w:val="center"/>
        </w:trPr>
        <w:tc>
          <w:tcPr>
            <w:tcW w:w="3227" w:type="dxa"/>
          </w:tcPr>
          <w:p w:rsidR="008F19EB" w:rsidRPr="008F19EB" w:rsidRDefault="008F19EB" w:rsidP="003B5424">
            <w:pPr>
              <w:rPr>
                <w:rFonts w:ascii="宋体" w:hAnsi="宋体"/>
                <w:szCs w:val="21"/>
              </w:rPr>
            </w:pPr>
            <w:r w:rsidRPr="008F19EB">
              <w:rPr>
                <w:rFonts w:ascii="宋体" w:hAnsi="宋体" w:hint="eastAsia"/>
                <w:szCs w:val="21"/>
              </w:rPr>
              <w:t>投资策略</w:t>
            </w:r>
          </w:p>
        </w:tc>
        <w:tc>
          <w:tcPr>
            <w:tcW w:w="5295" w:type="dxa"/>
            <w:vAlign w:val="center"/>
          </w:tcPr>
          <w:p w:rsidR="008F19EB" w:rsidRPr="008F19EB" w:rsidRDefault="00FF26D8" w:rsidP="003B5424">
            <w:pPr>
              <w:rPr>
                <w:rFonts w:ascii="宋体" w:hAnsi="宋体"/>
                <w:szCs w:val="21"/>
              </w:rPr>
            </w:pPr>
            <w:r w:rsidRPr="00517C3E">
              <w:rPr>
                <w:rFonts w:asciiTheme="minorEastAsia" w:hAnsiTheme="minorEastAsia" w:hint="eastAsia"/>
                <w:bCs/>
                <w:szCs w:val="21"/>
              </w:rPr>
              <w:t>在大类资产配置基础上，</w:t>
            </w:r>
            <w:r w:rsidRPr="00517C3E">
              <w:rPr>
                <w:rFonts w:asciiTheme="minorEastAsia" w:hAnsiTheme="minorEastAsia"/>
                <w:bCs/>
                <w:szCs w:val="21"/>
              </w:rPr>
              <w:t>本基金通过综合分析宏观经济形势、财政政策、货币政策、债券市场券种供求关系及资金供求关系，主动判断市场利率变化趋势，确定和动态调整固定收益类资产的平均久期及债券资产配置。</w:t>
            </w:r>
            <w:r w:rsidRPr="00517C3E">
              <w:rPr>
                <w:rFonts w:asciiTheme="minorEastAsia" w:hAnsiTheme="minorEastAsia" w:hint="eastAsia"/>
                <w:bCs/>
                <w:szCs w:val="21"/>
              </w:rPr>
              <w:t>本基金采用的投资策略包括久期管理策略、收益率曲线策略、个券选择策略、信用利差策略以及债券回购杠杆策略等。</w:t>
            </w:r>
          </w:p>
        </w:tc>
      </w:tr>
      <w:tr w:rsidR="008F19EB" w:rsidRPr="008F19EB" w:rsidTr="00991E22">
        <w:trPr>
          <w:jc w:val="center"/>
        </w:trPr>
        <w:tc>
          <w:tcPr>
            <w:tcW w:w="3227" w:type="dxa"/>
          </w:tcPr>
          <w:p w:rsidR="008F19EB" w:rsidRPr="008F19EB" w:rsidRDefault="008F19EB" w:rsidP="003B5424">
            <w:pPr>
              <w:rPr>
                <w:rFonts w:ascii="宋体" w:hAnsi="宋体"/>
                <w:szCs w:val="21"/>
              </w:rPr>
            </w:pPr>
            <w:r w:rsidRPr="008F19EB">
              <w:rPr>
                <w:rFonts w:ascii="宋体" w:hAnsi="宋体" w:hint="eastAsia"/>
                <w:szCs w:val="21"/>
              </w:rPr>
              <w:t>业绩比较基准</w:t>
            </w:r>
          </w:p>
        </w:tc>
        <w:tc>
          <w:tcPr>
            <w:tcW w:w="5295" w:type="dxa"/>
            <w:vAlign w:val="center"/>
          </w:tcPr>
          <w:p w:rsidR="008F19EB" w:rsidRPr="008F19EB" w:rsidRDefault="00FF26D8" w:rsidP="003B5424">
            <w:pPr>
              <w:rPr>
                <w:rFonts w:ascii="宋体" w:hAnsi="宋体"/>
                <w:szCs w:val="21"/>
              </w:rPr>
            </w:pPr>
            <w:r w:rsidRPr="00517C3E">
              <w:rPr>
                <w:rFonts w:hint="eastAsia"/>
                <w:bCs/>
                <w:szCs w:val="21"/>
              </w:rPr>
              <w:t>中债综合指数（总财富）收益率</w:t>
            </w:r>
          </w:p>
        </w:tc>
      </w:tr>
      <w:tr w:rsidR="008F19EB" w:rsidRPr="008F19EB" w:rsidTr="00991E22">
        <w:trPr>
          <w:jc w:val="center"/>
        </w:trPr>
        <w:tc>
          <w:tcPr>
            <w:tcW w:w="3227" w:type="dxa"/>
          </w:tcPr>
          <w:p w:rsidR="008F19EB" w:rsidRPr="008F19EB" w:rsidRDefault="008F19EB" w:rsidP="003B5424">
            <w:pPr>
              <w:rPr>
                <w:rFonts w:ascii="宋体" w:hAnsi="宋体"/>
                <w:szCs w:val="21"/>
              </w:rPr>
            </w:pPr>
            <w:r w:rsidRPr="008F19EB">
              <w:rPr>
                <w:rFonts w:ascii="宋体" w:hAnsi="宋体" w:hint="eastAsia"/>
                <w:szCs w:val="21"/>
              </w:rPr>
              <w:t>风险收益特征</w:t>
            </w:r>
          </w:p>
        </w:tc>
        <w:tc>
          <w:tcPr>
            <w:tcW w:w="5295" w:type="dxa"/>
            <w:vAlign w:val="center"/>
          </w:tcPr>
          <w:p w:rsidR="008F19EB" w:rsidRPr="008F19EB" w:rsidRDefault="00FF26D8" w:rsidP="003B5424">
            <w:pPr>
              <w:rPr>
                <w:rFonts w:ascii="宋体" w:hAnsi="宋体"/>
                <w:szCs w:val="21"/>
              </w:rPr>
            </w:pPr>
            <w:r w:rsidRPr="00517C3E">
              <w:rPr>
                <w:rFonts w:hint="eastAsia"/>
                <w:bCs/>
                <w:szCs w:val="21"/>
              </w:rPr>
              <w:t>本基金为债券型基金，属于证券投资基金中的较低风险</w:t>
            </w:r>
            <w:r w:rsidRPr="00517C3E">
              <w:rPr>
                <w:rFonts w:hint="eastAsia"/>
                <w:bCs/>
                <w:szCs w:val="21"/>
              </w:rPr>
              <w:lastRenderedPageBreak/>
              <w:t>品种，其预期风险与预期收益高于货币市场基金，低于混合型基金和股票型基金。</w:t>
            </w:r>
          </w:p>
        </w:tc>
      </w:tr>
      <w:tr w:rsidR="008F19EB" w:rsidRPr="008F19EB" w:rsidTr="00991E22">
        <w:trPr>
          <w:jc w:val="center"/>
        </w:trPr>
        <w:tc>
          <w:tcPr>
            <w:tcW w:w="3227" w:type="dxa"/>
          </w:tcPr>
          <w:p w:rsidR="008F19EB" w:rsidRPr="008F19EB" w:rsidRDefault="008F19EB" w:rsidP="003B5424">
            <w:pPr>
              <w:rPr>
                <w:rFonts w:ascii="宋体" w:hAnsi="宋体"/>
                <w:szCs w:val="21"/>
              </w:rPr>
            </w:pPr>
            <w:r w:rsidRPr="008F19EB">
              <w:rPr>
                <w:rFonts w:ascii="宋体" w:hAnsi="宋体" w:hint="eastAsia"/>
                <w:szCs w:val="21"/>
              </w:rPr>
              <w:lastRenderedPageBreak/>
              <w:t>基金管理人</w:t>
            </w:r>
          </w:p>
        </w:tc>
        <w:tc>
          <w:tcPr>
            <w:tcW w:w="5295" w:type="dxa"/>
            <w:vAlign w:val="center"/>
          </w:tcPr>
          <w:p w:rsidR="008F19EB" w:rsidRPr="008F19EB" w:rsidRDefault="008F19EB" w:rsidP="003B5424">
            <w:pPr>
              <w:rPr>
                <w:rFonts w:ascii="宋体" w:hAnsi="宋体"/>
                <w:szCs w:val="21"/>
              </w:rPr>
            </w:pPr>
            <w:r w:rsidRPr="008F19EB">
              <w:rPr>
                <w:rFonts w:ascii="宋体" w:hAnsi="宋体" w:hint="eastAsia"/>
                <w:szCs w:val="21"/>
              </w:rPr>
              <w:t>长城基金管理有限公司</w:t>
            </w:r>
          </w:p>
        </w:tc>
      </w:tr>
      <w:tr w:rsidR="008F19EB" w:rsidRPr="008F19EB" w:rsidTr="00991E22">
        <w:trPr>
          <w:jc w:val="center"/>
        </w:trPr>
        <w:tc>
          <w:tcPr>
            <w:tcW w:w="3227" w:type="dxa"/>
          </w:tcPr>
          <w:p w:rsidR="008F19EB" w:rsidRPr="008F19EB" w:rsidRDefault="008F19EB" w:rsidP="003B5424">
            <w:pPr>
              <w:rPr>
                <w:rFonts w:ascii="宋体" w:hAnsi="宋体"/>
                <w:szCs w:val="21"/>
              </w:rPr>
            </w:pPr>
            <w:r w:rsidRPr="008F19EB">
              <w:rPr>
                <w:rFonts w:ascii="宋体" w:hAnsi="宋体" w:hint="eastAsia"/>
                <w:szCs w:val="21"/>
              </w:rPr>
              <w:t>基金托管人</w:t>
            </w:r>
          </w:p>
        </w:tc>
        <w:tc>
          <w:tcPr>
            <w:tcW w:w="5295" w:type="dxa"/>
            <w:vAlign w:val="center"/>
          </w:tcPr>
          <w:p w:rsidR="008F19EB" w:rsidRPr="008F19EB" w:rsidRDefault="008F19EB" w:rsidP="003B5424">
            <w:pPr>
              <w:rPr>
                <w:rFonts w:ascii="宋体" w:hAnsi="宋体"/>
                <w:szCs w:val="21"/>
              </w:rPr>
            </w:pPr>
            <w:r w:rsidRPr="008F19EB">
              <w:rPr>
                <w:rFonts w:ascii="宋体" w:hAnsi="宋体" w:hint="eastAsia"/>
                <w:szCs w:val="21"/>
              </w:rPr>
              <w:t>交通银行股份有限公司</w:t>
            </w:r>
          </w:p>
        </w:tc>
      </w:tr>
      <w:bookmarkEnd w:id="15"/>
    </w:tbl>
    <w:p w:rsidR="00B47144" w:rsidRDefault="00EF625B"/>
    <w:p w:rsidR="008F19EB" w:rsidRDefault="008F19EB"/>
    <w:p w:rsidR="008F19EB" w:rsidRPr="006C4B9D" w:rsidRDefault="006C4B9D" w:rsidP="006C4B9D">
      <w:pPr>
        <w:spacing w:line="360" w:lineRule="auto"/>
        <w:jc w:val="center"/>
        <w:rPr>
          <w:rFonts w:ascii="黑体" w:eastAsia="黑体" w:hAnsi="宋体"/>
          <w:b/>
          <w:bCs/>
          <w:sz w:val="28"/>
          <w:szCs w:val="28"/>
        </w:rPr>
      </w:pPr>
      <w:r>
        <w:rPr>
          <w:rFonts w:ascii="黑体" w:eastAsia="黑体" w:hAnsi="宋体" w:hint="eastAsia"/>
          <w:b/>
          <w:bCs/>
          <w:sz w:val="28"/>
          <w:szCs w:val="28"/>
        </w:rPr>
        <w:t>三、</w:t>
      </w:r>
      <w:r w:rsidR="008F19EB" w:rsidRPr="006C4B9D">
        <w:rPr>
          <w:rFonts w:ascii="黑体" w:eastAsia="黑体" w:hAnsi="宋体" w:hint="eastAsia"/>
          <w:b/>
          <w:bCs/>
          <w:sz w:val="28"/>
          <w:szCs w:val="28"/>
        </w:rPr>
        <w:t>基金运作情况</w:t>
      </w:r>
    </w:p>
    <w:p w:rsidR="00FF26D8" w:rsidRPr="00FF26D8" w:rsidRDefault="00FF26D8" w:rsidP="00F919E2">
      <w:pPr>
        <w:spacing w:line="360" w:lineRule="auto"/>
        <w:ind w:firstLineChars="200" w:firstLine="420"/>
        <w:rPr>
          <w:rFonts w:asciiTheme="minorEastAsia" w:hAnsiTheme="minorEastAsia"/>
          <w:szCs w:val="21"/>
        </w:rPr>
      </w:pPr>
      <w:r w:rsidRPr="00FF26D8">
        <w:rPr>
          <w:rFonts w:asciiTheme="minorEastAsia" w:hAnsiTheme="minorEastAsia" w:hint="eastAsia"/>
          <w:szCs w:val="21"/>
        </w:rPr>
        <w:t>本基金经中国证监会证监许可</w:t>
      </w:r>
      <w:r w:rsidRPr="00FF26D8">
        <w:rPr>
          <w:rFonts w:ascii="宋体" w:hAnsi="宋体" w:hint="eastAsia"/>
          <w:color w:val="000000"/>
          <w:szCs w:val="21"/>
        </w:rPr>
        <w:t>[2016]2082</w:t>
      </w:r>
      <w:r w:rsidRPr="00FF26D8">
        <w:rPr>
          <w:rFonts w:asciiTheme="minorEastAsia" w:hAnsiTheme="minorEastAsia" w:hint="eastAsia"/>
          <w:szCs w:val="21"/>
        </w:rPr>
        <w:t>号文核准，由基金管理人长城基金管理有限公司于</w:t>
      </w:r>
      <w:r w:rsidRPr="00FF26D8">
        <w:rPr>
          <w:rFonts w:ascii="宋体" w:hAnsi="宋体" w:hint="eastAsia"/>
          <w:szCs w:val="21"/>
        </w:rPr>
        <w:t>2016</w:t>
      </w:r>
      <w:r w:rsidRPr="00FF26D8">
        <w:rPr>
          <w:rFonts w:ascii="宋体" w:hAnsi="宋体"/>
          <w:szCs w:val="21"/>
        </w:rPr>
        <w:t>年</w:t>
      </w:r>
      <w:r w:rsidRPr="00FF26D8">
        <w:rPr>
          <w:rFonts w:ascii="宋体" w:hAnsi="宋体" w:hint="eastAsia"/>
          <w:szCs w:val="21"/>
        </w:rPr>
        <w:t>10</w:t>
      </w:r>
      <w:r w:rsidRPr="00FF26D8">
        <w:rPr>
          <w:rFonts w:ascii="宋体" w:hAnsi="宋体"/>
          <w:szCs w:val="21"/>
        </w:rPr>
        <w:t>月</w:t>
      </w:r>
      <w:r w:rsidRPr="00FF26D8">
        <w:rPr>
          <w:rFonts w:ascii="宋体" w:hAnsi="宋体" w:hint="eastAsia"/>
          <w:szCs w:val="21"/>
        </w:rPr>
        <w:t>26</w:t>
      </w:r>
      <w:r w:rsidRPr="00FF26D8">
        <w:rPr>
          <w:rFonts w:ascii="宋体" w:hAnsi="宋体"/>
          <w:szCs w:val="21"/>
        </w:rPr>
        <w:t>日</w:t>
      </w:r>
      <w:r w:rsidRPr="00FF26D8">
        <w:rPr>
          <w:rFonts w:ascii="宋体" w:hAnsi="宋体" w:hint="eastAsia"/>
          <w:szCs w:val="21"/>
        </w:rPr>
        <w:t>至2016</w:t>
      </w:r>
      <w:r w:rsidRPr="00FF26D8">
        <w:rPr>
          <w:rFonts w:ascii="宋体" w:hAnsi="宋体"/>
          <w:szCs w:val="21"/>
        </w:rPr>
        <w:t>年</w:t>
      </w:r>
      <w:r w:rsidRPr="00FF26D8">
        <w:rPr>
          <w:rFonts w:ascii="宋体" w:hAnsi="宋体" w:hint="eastAsia"/>
          <w:szCs w:val="21"/>
        </w:rPr>
        <w:t>11</w:t>
      </w:r>
      <w:r w:rsidRPr="00FF26D8">
        <w:rPr>
          <w:rFonts w:ascii="宋体" w:hAnsi="宋体"/>
          <w:szCs w:val="21"/>
        </w:rPr>
        <w:t>月</w:t>
      </w:r>
      <w:r w:rsidRPr="00FF26D8">
        <w:rPr>
          <w:rFonts w:ascii="宋体" w:hAnsi="宋体" w:hint="eastAsia"/>
          <w:szCs w:val="21"/>
        </w:rPr>
        <w:t>1</w:t>
      </w:r>
      <w:r w:rsidRPr="00FF26D8">
        <w:rPr>
          <w:rFonts w:ascii="宋体" w:hAnsi="宋体"/>
          <w:szCs w:val="21"/>
        </w:rPr>
        <w:t>日</w:t>
      </w:r>
      <w:r w:rsidRPr="00FF26D8">
        <w:rPr>
          <w:rFonts w:asciiTheme="minorEastAsia" w:hAnsiTheme="minorEastAsia" w:hint="eastAsia"/>
          <w:szCs w:val="21"/>
        </w:rPr>
        <w:t>向社会公开募集，《基金合同》于</w:t>
      </w:r>
      <w:r w:rsidRPr="00FF26D8">
        <w:rPr>
          <w:rFonts w:ascii="宋体" w:hAnsi="宋体"/>
          <w:szCs w:val="21"/>
        </w:rPr>
        <w:t>201</w:t>
      </w:r>
      <w:r w:rsidRPr="00FF26D8">
        <w:rPr>
          <w:rFonts w:ascii="宋体" w:hAnsi="宋体" w:hint="eastAsia"/>
          <w:szCs w:val="21"/>
        </w:rPr>
        <w:t>6</w:t>
      </w:r>
      <w:r w:rsidRPr="00FF26D8">
        <w:rPr>
          <w:rFonts w:ascii="宋体" w:hAnsi="宋体"/>
          <w:szCs w:val="21"/>
        </w:rPr>
        <w:t>年</w:t>
      </w:r>
      <w:r w:rsidRPr="00FF26D8">
        <w:rPr>
          <w:rFonts w:ascii="宋体" w:hAnsi="宋体" w:hint="eastAsia"/>
          <w:szCs w:val="21"/>
        </w:rPr>
        <w:t>11</w:t>
      </w:r>
      <w:r w:rsidRPr="00FF26D8">
        <w:rPr>
          <w:rFonts w:ascii="宋体" w:hAnsi="宋体"/>
          <w:szCs w:val="21"/>
        </w:rPr>
        <w:t>月</w:t>
      </w:r>
      <w:r w:rsidRPr="00FF26D8">
        <w:rPr>
          <w:rFonts w:ascii="宋体" w:hAnsi="宋体" w:hint="eastAsia"/>
          <w:szCs w:val="21"/>
        </w:rPr>
        <w:t>4</w:t>
      </w:r>
      <w:r w:rsidRPr="00FF26D8">
        <w:rPr>
          <w:rFonts w:ascii="宋体" w:hAnsi="宋体"/>
          <w:szCs w:val="21"/>
        </w:rPr>
        <w:t>日</w:t>
      </w:r>
      <w:r w:rsidRPr="00FF26D8">
        <w:rPr>
          <w:rFonts w:asciiTheme="minorEastAsia" w:hAnsiTheme="minorEastAsia" w:hint="eastAsia"/>
          <w:szCs w:val="21"/>
        </w:rPr>
        <w:t>正式生效，募集规模为</w:t>
      </w:r>
      <w:r w:rsidRPr="00FF26D8">
        <w:rPr>
          <w:rFonts w:ascii="宋体" w:hAnsi="宋体"/>
          <w:szCs w:val="21"/>
        </w:rPr>
        <w:t>1,000,097,562.92</w:t>
      </w:r>
      <w:r w:rsidRPr="00FF26D8">
        <w:rPr>
          <w:rFonts w:asciiTheme="minorEastAsia" w:hAnsiTheme="minorEastAsia" w:hint="eastAsia"/>
          <w:szCs w:val="21"/>
        </w:rPr>
        <w:t>份基金份额。</w:t>
      </w:r>
    </w:p>
    <w:p w:rsidR="00FF26D8" w:rsidRPr="00FF26D8" w:rsidRDefault="00FF26D8" w:rsidP="00F919E2">
      <w:pPr>
        <w:spacing w:line="360" w:lineRule="auto"/>
        <w:ind w:firstLineChars="200" w:firstLine="420"/>
        <w:rPr>
          <w:rFonts w:asciiTheme="minorEastAsia" w:hAnsiTheme="minorEastAsia"/>
          <w:szCs w:val="21"/>
        </w:rPr>
      </w:pPr>
      <w:r w:rsidRPr="00FF26D8">
        <w:rPr>
          <w:rFonts w:asciiTheme="minorEastAsia" w:hAnsiTheme="minorEastAsia" w:hint="eastAsia"/>
          <w:szCs w:val="21"/>
        </w:rPr>
        <w:t>自</w:t>
      </w:r>
      <w:r w:rsidRPr="00FF26D8">
        <w:rPr>
          <w:rFonts w:ascii="宋体" w:hAnsi="宋体"/>
          <w:szCs w:val="21"/>
        </w:rPr>
        <w:t>201</w:t>
      </w:r>
      <w:r w:rsidRPr="00FF26D8">
        <w:rPr>
          <w:rFonts w:ascii="宋体" w:hAnsi="宋体" w:hint="eastAsia"/>
          <w:szCs w:val="21"/>
        </w:rPr>
        <w:t>6</w:t>
      </w:r>
      <w:r w:rsidRPr="00FF26D8">
        <w:rPr>
          <w:rFonts w:ascii="宋体" w:hAnsi="宋体"/>
          <w:szCs w:val="21"/>
        </w:rPr>
        <w:t>年</w:t>
      </w:r>
      <w:r w:rsidRPr="00FF26D8">
        <w:rPr>
          <w:rFonts w:ascii="宋体" w:hAnsi="宋体" w:hint="eastAsia"/>
          <w:szCs w:val="21"/>
        </w:rPr>
        <w:t>11</w:t>
      </w:r>
      <w:r w:rsidRPr="00FF26D8">
        <w:rPr>
          <w:rFonts w:ascii="宋体" w:hAnsi="宋体"/>
          <w:szCs w:val="21"/>
        </w:rPr>
        <w:t>月</w:t>
      </w:r>
      <w:r w:rsidRPr="00FF26D8">
        <w:rPr>
          <w:rFonts w:ascii="宋体" w:hAnsi="宋体" w:hint="eastAsia"/>
          <w:szCs w:val="21"/>
        </w:rPr>
        <w:t>4</w:t>
      </w:r>
      <w:r w:rsidRPr="00FF26D8">
        <w:rPr>
          <w:rFonts w:ascii="宋体" w:hAnsi="宋体"/>
          <w:szCs w:val="21"/>
        </w:rPr>
        <w:t>日</w:t>
      </w:r>
      <w:r w:rsidRPr="00FF26D8">
        <w:rPr>
          <w:rFonts w:asciiTheme="minorEastAsia" w:hAnsiTheme="minorEastAsia" w:hint="eastAsia"/>
          <w:szCs w:val="21"/>
        </w:rPr>
        <w:t>至</w:t>
      </w:r>
      <w:r w:rsidRPr="00FF26D8">
        <w:rPr>
          <w:rFonts w:ascii="宋体" w:hAnsi="宋体" w:cs="Arial" w:hint="eastAsia"/>
          <w:color w:val="000000"/>
          <w:szCs w:val="21"/>
        </w:rPr>
        <w:t>2018年11月9日</w:t>
      </w:r>
      <w:r w:rsidRPr="00FF26D8">
        <w:rPr>
          <w:rFonts w:asciiTheme="minorEastAsia" w:hAnsiTheme="minorEastAsia" w:hint="eastAsia"/>
          <w:szCs w:val="21"/>
        </w:rPr>
        <w:t>期间，本基金按《基金合同》正常运作。2018年11月5日至2018年11月9日为本基金开放期，</w:t>
      </w:r>
      <w:r w:rsidRPr="00FF26D8">
        <w:rPr>
          <w:rFonts w:ascii="宋体" w:hAnsi="宋体" w:cs="Arial" w:hint="eastAsia"/>
          <w:color w:val="000000"/>
          <w:szCs w:val="21"/>
        </w:rPr>
        <w:t>截至开放期</w:t>
      </w:r>
      <w:r w:rsidRPr="00FF26D8">
        <w:rPr>
          <w:rFonts w:ascii="宋体" w:hAnsi="宋体" w:hint="eastAsia"/>
          <w:bCs/>
          <w:szCs w:val="21"/>
        </w:rPr>
        <w:t>最后一个工作日</w:t>
      </w:r>
      <w:r w:rsidRPr="00FF26D8">
        <w:rPr>
          <w:rFonts w:ascii="宋体" w:hAnsi="宋体" w:cs="Arial" w:hint="eastAsia"/>
          <w:color w:val="000000"/>
          <w:szCs w:val="21"/>
        </w:rPr>
        <w:t>（</w:t>
      </w:r>
      <w:r w:rsidRPr="00FF26D8">
        <w:rPr>
          <w:rFonts w:ascii="宋体" w:hAnsi="宋体" w:hint="eastAsia"/>
          <w:bCs/>
        </w:rPr>
        <w:t>2018年11月9日</w:t>
      </w:r>
      <w:r w:rsidRPr="00FF26D8">
        <w:rPr>
          <w:rFonts w:ascii="宋体" w:hAnsi="宋体" w:cs="Arial" w:hint="eastAsia"/>
          <w:color w:val="000000"/>
          <w:szCs w:val="21"/>
        </w:rPr>
        <w:t>）日终，本基金</w:t>
      </w:r>
      <w:r w:rsidRPr="00FF26D8">
        <w:rPr>
          <w:rFonts w:ascii="宋体" w:hAnsi="宋体" w:hint="eastAsia"/>
          <w:bCs/>
          <w:szCs w:val="21"/>
        </w:rPr>
        <w:t>基金资产净值加上当日有效申购申请金额及基金转换中转入申请金额扣除有效赎回申请金额及基金转换中转出申请金额后的余额低于</w:t>
      </w:r>
      <w:r w:rsidRPr="00FF26D8">
        <w:rPr>
          <w:rFonts w:ascii="宋体" w:hAnsi="宋体"/>
          <w:bCs/>
          <w:szCs w:val="21"/>
        </w:rPr>
        <w:t>2</w:t>
      </w:r>
      <w:r w:rsidRPr="00FF26D8">
        <w:rPr>
          <w:rFonts w:ascii="宋体" w:hAnsi="宋体" w:hint="eastAsia"/>
          <w:bCs/>
          <w:szCs w:val="21"/>
        </w:rPr>
        <w:t>亿元</w:t>
      </w:r>
      <w:r w:rsidRPr="00FF26D8">
        <w:rPr>
          <w:rFonts w:ascii="宋体" w:hAnsi="宋体" w:cs="Arial" w:hint="eastAsia"/>
          <w:color w:val="000000"/>
          <w:szCs w:val="21"/>
        </w:rPr>
        <w:t>，触发《基金合同》中约定的基金终止条款，本基金根据《基金合同》的约定进行基金财产清算，</w:t>
      </w:r>
      <w:r w:rsidRPr="00FF26D8">
        <w:rPr>
          <w:rFonts w:ascii="宋体" w:hAnsi="宋体" w:hint="eastAsia"/>
          <w:bCs/>
          <w:szCs w:val="21"/>
        </w:rPr>
        <w:t>不需</w:t>
      </w:r>
      <w:r w:rsidRPr="00FF26D8">
        <w:rPr>
          <w:rFonts w:ascii="宋体" w:hAnsi="宋体" w:cs="Arial" w:hint="eastAsia"/>
          <w:color w:val="000000"/>
          <w:szCs w:val="21"/>
        </w:rPr>
        <w:t>召开基金份额持有人大会。</w:t>
      </w:r>
    </w:p>
    <w:p w:rsidR="00FF26D8" w:rsidRDefault="00FF26D8" w:rsidP="00F919E2">
      <w:pPr>
        <w:spacing w:line="360" w:lineRule="auto"/>
        <w:ind w:firstLineChars="200" w:firstLine="420"/>
      </w:pPr>
      <w:r w:rsidRPr="00FF26D8">
        <w:rPr>
          <w:rFonts w:asciiTheme="minorEastAsia" w:hAnsiTheme="minorEastAsia" w:hint="eastAsia"/>
          <w:szCs w:val="21"/>
        </w:rPr>
        <w:t>根据《中华人民共和国证券投资基金法》、《公开募集证券投资基金运作管理办法》和《基金合同》的有关规定，本基金自</w:t>
      </w:r>
      <w:r w:rsidRPr="00FF26D8">
        <w:rPr>
          <w:rFonts w:ascii="宋体" w:hAnsi="宋体" w:cs="Arial" w:hint="eastAsia"/>
          <w:color w:val="000000"/>
          <w:szCs w:val="21"/>
        </w:rPr>
        <w:t>2018年11月10日</w:t>
      </w:r>
      <w:r w:rsidRPr="00FF26D8">
        <w:rPr>
          <w:rFonts w:asciiTheme="minorEastAsia" w:hAnsiTheme="minorEastAsia" w:hint="eastAsia"/>
          <w:bCs/>
          <w:szCs w:val="21"/>
        </w:rPr>
        <w:t>起进入</w:t>
      </w:r>
      <w:r w:rsidRPr="00FF26D8">
        <w:rPr>
          <w:rFonts w:asciiTheme="minorEastAsia" w:hAnsiTheme="minorEastAsia" w:hint="eastAsia"/>
          <w:szCs w:val="21"/>
        </w:rPr>
        <w:t>清算程序。</w:t>
      </w:r>
    </w:p>
    <w:p w:rsidR="00877E46" w:rsidRDefault="00877E46"/>
    <w:p w:rsidR="00490795" w:rsidRDefault="00490795"/>
    <w:p w:rsidR="00490795" w:rsidRPr="006C4B9D" w:rsidRDefault="006C4B9D" w:rsidP="006C4B9D">
      <w:pPr>
        <w:spacing w:line="360" w:lineRule="auto"/>
        <w:jc w:val="center"/>
        <w:rPr>
          <w:rFonts w:ascii="黑体" w:eastAsia="黑体" w:hAnsi="宋体"/>
          <w:b/>
          <w:bCs/>
          <w:sz w:val="28"/>
          <w:szCs w:val="28"/>
        </w:rPr>
      </w:pPr>
      <w:r>
        <w:rPr>
          <w:rFonts w:ascii="黑体" w:eastAsia="黑体" w:hAnsi="宋体" w:hint="eastAsia"/>
          <w:b/>
          <w:bCs/>
          <w:sz w:val="28"/>
          <w:szCs w:val="28"/>
        </w:rPr>
        <w:t>四、</w:t>
      </w:r>
      <w:r w:rsidR="00490795" w:rsidRPr="006C4B9D">
        <w:rPr>
          <w:rFonts w:ascii="黑体" w:eastAsia="黑体" w:hAnsi="宋体" w:hint="eastAsia"/>
          <w:b/>
          <w:bCs/>
          <w:sz w:val="28"/>
          <w:szCs w:val="28"/>
        </w:rPr>
        <w:t>财务会计报告</w:t>
      </w:r>
    </w:p>
    <w:p w:rsidR="00490795" w:rsidRDefault="00724B8B" w:rsidP="00877E46">
      <w:pPr>
        <w:spacing w:line="360" w:lineRule="auto"/>
      </w:pPr>
      <w:r>
        <w:rPr>
          <w:rFonts w:hint="eastAsia"/>
        </w:rPr>
        <w:t>基金最后运作日资产负债表（</w:t>
      </w:r>
      <w:r w:rsidR="00877E46">
        <w:rPr>
          <w:rFonts w:hint="eastAsia"/>
        </w:rPr>
        <w:t>经审计）</w:t>
      </w:r>
    </w:p>
    <w:p w:rsidR="00877E46" w:rsidRDefault="00877E46" w:rsidP="00877E46">
      <w:pPr>
        <w:spacing w:line="360" w:lineRule="auto"/>
        <w:rPr>
          <w:rFonts w:ascii="宋体" w:hAnsi="宋体"/>
          <w:szCs w:val="21"/>
        </w:rPr>
      </w:pPr>
      <w:r>
        <w:rPr>
          <w:rFonts w:hint="eastAsia"/>
        </w:rPr>
        <w:t>会计主体：</w:t>
      </w:r>
      <w:r w:rsidRPr="008F19EB">
        <w:rPr>
          <w:rFonts w:ascii="宋体" w:hAnsi="宋体" w:hint="eastAsia"/>
          <w:szCs w:val="21"/>
        </w:rPr>
        <w:t>长城久盛安稳纯债两年定期开放债券型证券投资基金</w:t>
      </w:r>
    </w:p>
    <w:p w:rsidR="00877E46" w:rsidRDefault="00877E46" w:rsidP="00877E46">
      <w:pPr>
        <w:spacing w:line="360" w:lineRule="auto"/>
        <w:rPr>
          <w:rFonts w:ascii="宋体" w:hAnsi="宋体"/>
          <w:szCs w:val="21"/>
        </w:rPr>
      </w:pPr>
      <w:r>
        <w:rPr>
          <w:rFonts w:ascii="宋体" w:hAnsi="宋体" w:hint="eastAsia"/>
          <w:szCs w:val="21"/>
        </w:rPr>
        <w:t>报告截止日：2018年11月9日</w:t>
      </w:r>
    </w:p>
    <w:p w:rsidR="00877E46" w:rsidRDefault="00877E46" w:rsidP="00877E46">
      <w:pPr>
        <w:spacing w:line="360" w:lineRule="auto"/>
        <w:rPr>
          <w:rFonts w:ascii="宋体" w:hAnsi="宋体"/>
          <w:szCs w:val="21"/>
        </w:rPr>
      </w:pPr>
      <w:r>
        <w:rPr>
          <w:rFonts w:ascii="宋体" w:hAnsi="宋体" w:hint="eastAsia"/>
          <w:szCs w:val="21"/>
        </w:rPr>
        <w:t xml:space="preserve">                                                              单位：人民币元</w:t>
      </w:r>
    </w:p>
    <w:tbl>
      <w:tblPr>
        <w:tblStyle w:val="a7"/>
        <w:tblW w:w="5000" w:type="pct"/>
        <w:tblLook w:val="04A0"/>
      </w:tblPr>
      <w:tblGrid>
        <w:gridCol w:w="4261"/>
        <w:gridCol w:w="4261"/>
      </w:tblGrid>
      <w:tr w:rsidR="00DF4099" w:rsidTr="00DF4099">
        <w:tc>
          <w:tcPr>
            <w:tcW w:w="5000" w:type="pct"/>
            <w:gridSpan w:val="2"/>
          </w:tcPr>
          <w:p w:rsidR="00DF4099" w:rsidRPr="00D040CC" w:rsidRDefault="00DF4099" w:rsidP="00877E46">
            <w:pPr>
              <w:spacing w:line="360" w:lineRule="auto"/>
              <w:rPr>
                <w:rFonts w:asciiTheme="minorEastAsia" w:hAnsiTheme="minorEastAsia"/>
              </w:rPr>
            </w:pPr>
            <w:r w:rsidRPr="00D040CC">
              <w:rPr>
                <w:rFonts w:asciiTheme="minorEastAsia" w:hAnsiTheme="minorEastAsia" w:hint="eastAsia"/>
              </w:rPr>
              <w:t>最后运作日：2018年11月9日</w:t>
            </w:r>
          </w:p>
        </w:tc>
      </w:tr>
      <w:tr w:rsidR="00D040CC" w:rsidTr="00D040CC">
        <w:tc>
          <w:tcPr>
            <w:tcW w:w="5000" w:type="pct"/>
            <w:gridSpan w:val="2"/>
          </w:tcPr>
          <w:p w:rsidR="00D040CC" w:rsidRPr="00D040CC" w:rsidRDefault="00D040CC" w:rsidP="00877E46">
            <w:pPr>
              <w:spacing w:line="360" w:lineRule="auto"/>
              <w:rPr>
                <w:rFonts w:asciiTheme="minorEastAsia" w:hAnsiTheme="minorEastAsia"/>
              </w:rPr>
            </w:pPr>
            <w:r w:rsidRPr="00D040CC">
              <w:rPr>
                <w:rFonts w:asciiTheme="minorEastAsia" w:hAnsiTheme="minorEastAsia" w:hint="eastAsia"/>
                <w:b/>
              </w:rPr>
              <w:t>资产：</w:t>
            </w:r>
          </w:p>
        </w:tc>
      </w:tr>
      <w:tr w:rsidR="00877E46" w:rsidTr="00877E46">
        <w:tc>
          <w:tcPr>
            <w:tcW w:w="2500" w:type="pct"/>
          </w:tcPr>
          <w:p w:rsidR="00877E46" w:rsidRPr="00D040CC" w:rsidRDefault="00DF4099" w:rsidP="00877E46">
            <w:pPr>
              <w:spacing w:line="360" w:lineRule="auto"/>
              <w:rPr>
                <w:rFonts w:asciiTheme="minorEastAsia" w:hAnsiTheme="minorEastAsia"/>
              </w:rPr>
            </w:pPr>
            <w:r w:rsidRPr="00D040CC">
              <w:rPr>
                <w:rFonts w:asciiTheme="minorEastAsia" w:hAnsiTheme="minorEastAsia" w:hint="eastAsia"/>
              </w:rPr>
              <w:t>银行存款</w:t>
            </w:r>
          </w:p>
        </w:tc>
        <w:tc>
          <w:tcPr>
            <w:tcW w:w="2500" w:type="pct"/>
          </w:tcPr>
          <w:p w:rsidR="00877E46" w:rsidRPr="00D040CC" w:rsidRDefault="00D040CC" w:rsidP="00991E22">
            <w:pPr>
              <w:spacing w:line="360" w:lineRule="auto"/>
              <w:ind w:firstLineChars="1200" w:firstLine="2520"/>
              <w:rPr>
                <w:rFonts w:asciiTheme="minorEastAsia" w:hAnsiTheme="minorEastAsia"/>
              </w:rPr>
            </w:pPr>
            <w:r w:rsidRPr="00D040CC">
              <w:rPr>
                <w:rFonts w:asciiTheme="minorEastAsia" w:hAnsiTheme="minorEastAsia"/>
              </w:rPr>
              <w:t>504</w:t>
            </w:r>
            <w:r w:rsidRPr="00D040CC">
              <w:rPr>
                <w:rFonts w:asciiTheme="minorEastAsia" w:hAnsiTheme="minorEastAsia" w:hint="eastAsia"/>
              </w:rPr>
              <w:t>,</w:t>
            </w:r>
            <w:r w:rsidRPr="00D040CC">
              <w:rPr>
                <w:rFonts w:asciiTheme="minorEastAsia" w:hAnsiTheme="minorEastAsia"/>
              </w:rPr>
              <w:t>185</w:t>
            </w:r>
            <w:r w:rsidRPr="00D040CC">
              <w:rPr>
                <w:rFonts w:asciiTheme="minorEastAsia" w:hAnsiTheme="minorEastAsia" w:hint="eastAsia"/>
              </w:rPr>
              <w:t>,</w:t>
            </w:r>
            <w:r w:rsidRPr="00D040CC">
              <w:rPr>
                <w:rFonts w:asciiTheme="minorEastAsia" w:hAnsiTheme="minorEastAsia"/>
              </w:rPr>
              <w:t>531.06</w:t>
            </w:r>
          </w:p>
        </w:tc>
      </w:tr>
      <w:tr w:rsidR="00877E46" w:rsidTr="00877E46">
        <w:tc>
          <w:tcPr>
            <w:tcW w:w="2500" w:type="pct"/>
          </w:tcPr>
          <w:p w:rsidR="00877E46" w:rsidRPr="00D040CC" w:rsidRDefault="005B3D45" w:rsidP="00877E46">
            <w:pPr>
              <w:spacing w:line="360" w:lineRule="auto"/>
              <w:rPr>
                <w:rFonts w:asciiTheme="minorEastAsia" w:hAnsiTheme="minorEastAsia"/>
              </w:rPr>
            </w:pPr>
            <w:r>
              <w:rPr>
                <w:rFonts w:asciiTheme="minorEastAsia" w:hAnsiTheme="minorEastAsia" w:hint="eastAsia"/>
              </w:rPr>
              <w:t>结算</w:t>
            </w:r>
            <w:r w:rsidR="00DF4099" w:rsidRPr="00D040CC">
              <w:rPr>
                <w:rFonts w:asciiTheme="minorEastAsia" w:hAnsiTheme="minorEastAsia" w:hint="eastAsia"/>
              </w:rPr>
              <w:t>备付金</w:t>
            </w:r>
          </w:p>
        </w:tc>
        <w:tc>
          <w:tcPr>
            <w:tcW w:w="2500" w:type="pct"/>
          </w:tcPr>
          <w:p w:rsidR="00877E46" w:rsidRPr="00D040CC" w:rsidRDefault="00D040CC" w:rsidP="00991E22">
            <w:pPr>
              <w:spacing w:line="360" w:lineRule="auto"/>
              <w:ind w:firstLineChars="1300" w:firstLine="2730"/>
              <w:rPr>
                <w:rFonts w:asciiTheme="minorEastAsia" w:hAnsiTheme="minorEastAsia"/>
              </w:rPr>
            </w:pPr>
            <w:r w:rsidRPr="00D040CC">
              <w:rPr>
                <w:rFonts w:asciiTheme="minorEastAsia" w:hAnsiTheme="minorEastAsia"/>
              </w:rPr>
              <w:t>3</w:t>
            </w:r>
            <w:r w:rsidRPr="00D040CC">
              <w:rPr>
                <w:rFonts w:asciiTheme="minorEastAsia" w:hAnsiTheme="minorEastAsia" w:hint="eastAsia"/>
              </w:rPr>
              <w:t>,</w:t>
            </w:r>
            <w:r w:rsidRPr="00D040CC">
              <w:rPr>
                <w:rFonts w:asciiTheme="minorEastAsia" w:hAnsiTheme="minorEastAsia"/>
              </w:rPr>
              <w:t>447</w:t>
            </w:r>
            <w:r w:rsidRPr="00D040CC">
              <w:rPr>
                <w:rFonts w:asciiTheme="minorEastAsia" w:hAnsiTheme="minorEastAsia" w:hint="eastAsia"/>
              </w:rPr>
              <w:t>,</w:t>
            </w:r>
            <w:r w:rsidRPr="00D040CC">
              <w:rPr>
                <w:rFonts w:asciiTheme="minorEastAsia" w:hAnsiTheme="minorEastAsia"/>
              </w:rPr>
              <w:t>991.89</w:t>
            </w:r>
          </w:p>
        </w:tc>
      </w:tr>
      <w:tr w:rsidR="00877E46" w:rsidTr="00877E46">
        <w:tc>
          <w:tcPr>
            <w:tcW w:w="2500" w:type="pct"/>
          </w:tcPr>
          <w:p w:rsidR="00877E46" w:rsidRPr="00D040CC" w:rsidRDefault="00DF4099" w:rsidP="00877E46">
            <w:pPr>
              <w:spacing w:line="360" w:lineRule="auto"/>
              <w:rPr>
                <w:rFonts w:asciiTheme="minorEastAsia" w:hAnsiTheme="minorEastAsia"/>
              </w:rPr>
            </w:pPr>
            <w:r w:rsidRPr="00D040CC">
              <w:rPr>
                <w:rFonts w:asciiTheme="minorEastAsia" w:hAnsiTheme="minorEastAsia" w:hint="eastAsia"/>
              </w:rPr>
              <w:t>存出保证金</w:t>
            </w:r>
          </w:p>
        </w:tc>
        <w:tc>
          <w:tcPr>
            <w:tcW w:w="2500" w:type="pct"/>
          </w:tcPr>
          <w:p w:rsidR="00877E46" w:rsidRPr="00D040CC" w:rsidRDefault="00D040CC" w:rsidP="00991E22">
            <w:pPr>
              <w:spacing w:line="360" w:lineRule="auto"/>
              <w:ind w:firstLineChars="1450" w:firstLine="3045"/>
              <w:rPr>
                <w:rFonts w:asciiTheme="minorEastAsia" w:hAnsiTheme="minorEastAsia"/>
              </w:rPr>
            </w:pPr>
            <w:r w:rsidRPr="00D040CC">
              <w:rPr>
                <w:rFonts w:asciiTheme="minorEastAsia" w:hAnsiTheme="minorEastAsia"/>
              </w:rPr>
              <w:t>26</w:t>
            </w:r>
            <w:r w:rsidRPr="00D040CC">
              <w:rPr>
                <w:rFonts w:asciiTheme="minorEastAsia" w:hAnsiTheme="minorEastAsia" w:hint="eastAsia"/>
              </w:rPr>
              <w:t>,</w:t>
            </w:r>
            <w:r w:rsidRPr="00D040CC">
              <w:rPr>
                <w:rFonts w:asciiTheme="minorEastAsia" w:hAnsiTheme="minorEastAsia"/>
              </w:rPr>
              <w:t>907.4</w:t>
            </w:r>
            <w:r w:rsidRPr="00D040CC">
              <w:rPr>
                <w:rFonts w:asciiTheme="minorEastAsia" w:hAnsiTheme="minorEastAsia" w:hint="eastAsia"/>
              </w:rPr>
              <w:t>0</w:t>
            </w:r>
          </w:p>
        </w:tc>
      </w:tr>
      <w:tr w:rsidR="00877E46" w:rsidTr="00877E46">
        <w:tc>
          <w:tcPr>
            <w:tcW w:w="2500" w:type="pct"/>
          </w:tcPr>
          <w:p w:rsidR="00877E46" w:rsidRPr="00D040CC" w:rsidRDefault="00DF4099" w:rsidP="00877E46">
            <w:pPr>
              <w:spacing w:line="360" w:lineRule="auto"/>
              <w:rPr>
                <w:rFonts w:asciiTheme="minorEastAsia" w:hAnsiTheme="minorEastAsia"/>
              </w:rPr>
            </w:pPr>
            <w:r w:rsidRPr="00D040CC">
              <w:rPr>
                <w:rFonts w:asciiTheme="minorEastAsia" w:hAnsiTheme="minorEastAsia" w:hint="eastAsia"/>
              </w:rPr>
              <w:t>应收利息</w:t>
            </w:r>
          </w:p>
        </w:tc>
        <w:tc>
          <w:tcPr>
            <w:tcW w:w="2500" w:type="pct"/>
          </w:tcPr>
          <w:p w:rsidR="00877E46" w:rsidRPr="00D040CC" w:rsidRDefault="00D040CC" w:rsidP="00991E22">
            <w:pPr>
              <w:spacing w:line="360" w:lineRule="auto"/>
              <w:ind w:firstLineChars="1450" w:firstLine="3045"/>
              <w:rPr>
                <w:rFonts w:asciiTheme="minorEastAsia" w:hAnsiTheme="minorEastAsia"/>
              </w:rPr>
            </w:pPr>
            <w:r w:rsidRPr="00D040CC">
              <w:rPr>
                <w:rFonts w:asciiTheme="minorEastAsia" w:hAnsiTheme="minorEastAsia"/>
              </w:rPr>
              <w:t>98</w:t>
            </w:r>
            <w:r w:rsidRPr="00D040CC">
              <w:rPr>
                <w:rFonts w:asciiTheme="minorEastAsia" w:hAnsiTheme="minorEastAsia" w:hint="eastAsia"/>
              </w:rPr>
              <w:t>,</w:t>
            </w:r>
            <w:r w:rsidRPr="00D040CC">
              <w:rPr>
                <w:rFonts w:asciiTheme="minorEastAsia" w:hAnsiTheme="minorEastAsia"/>
              </w:rPr>
              <w:t>935.27</w:t>
            </w:r>
          </w:p>
        </w:tc>
      </w:tr>
      <w:tr w:rsidR="00877E46" w:rsidTr="00877E46">
        <w:tc>
          <w:tcPr>
            <w:tcW w:w="2500" w:type="pct"/>
          </w:tcPr>
          <w:p w:rsidR="00877E46" w:rsidRPr="00D040CC" w:rsidRDefault="00DF4099" w:rsidP="00877E46">
            <w:pPr>
              <w:spacing w:line="360" w:lineRule="auto"/>
              <w:rPr>
                <w:rFonts w:asciiTheme="minorEastAsia" w:hAnsiTheme="minorEastAsia"/>
              </w:rPr>
            </w:pPr>
            <w:r w:rsidRPr="00D040CC">
              <w:rPr>
                <w:rFonts w:asciiTheme="minorEastAsia" w:hAnsiTheme="minorEastAsia" w:hint="eastAsia"/>
              </w:rPr>
              <w:lastRenderedPageBreak/>
              <w:t>资产总计</w:t>
            </w:r>
          </w:p>
        </w:tc>
        <w:tc>
          <w:tcPr>
            <w:tcW w:w="2500" w:type="pct"/>
          </w:tcPr>
          <w:p w:rsidR="00877E46" w:rsidRPr="00D040CC" w:rsidRDefault="00D040CC" w:rsidP="00991E22">
            <w:pPr>
              <w:spacing w:line="360" w:lineRule="auto"/>
              <w:ind w:firstLineChars="1200" w:firstLine="2520"/>
              <w:rPr>
                <w:rFonts w:asciiTheme="minorEastAsia" w:hAnsiTheme="minorEastAsia"/>
              </w:rPr>
            </w:pPr>
            <w:r w:rsidRPr="00D040CC">
              <w:rPr>
                <w:rFonts w:asciiTheme="minorEastAsia" w:hAnsiTheme="minorEastAsia"/>
              </w:rPr>
              <w:t>507</w:t>
            </w:r>
            <w:r w:rsidRPr="00D040CC">
              <w:rPr>
                <w:rFonts w:asciiTheme="minorEastAsia" w:hAnsiTheme="minorEastAsia" w:hint="eastAsia"/>
              </w:rPr>
              <w:t>,</w:t>
            </w:r>
            <w:r w:rsidRPr="00D040CC">
              <w:rPr>
                <w:rFonts w:asciiTheme="minorEastAsia" w:hAnsiTheme="minorEastAsia"/>
              </w:rPr>
              <w:t>759</w:t>
            </w:r>
            <w:r w:rsidRPr="00D040CC">
              <w:rPr>
                <w:rFonts w:asciiTheme="minorEastAsia" w:hAnsiTheme="minorEastAsia" w:hint="eastAsia"/>
              </w:rPr>
              <w:t>,</w:t>
            </w:r>
            <w:r w:rsidRPr="00D040CC">
              <w:rPr>
                <w:rFonts w:asciiTheme="minorEastAsia" w:hAnsiTheme="minorEastAsia"/>
              </w:rPr>
              <w:t>365.62</w:t>
            </w:r>
          </w:p>
        </w:tc>
      </w:tr>
      <w:tr w:rsidR="00D040CC" w:rsidTr="00D040CC">
        <w:tc>
          <w:tcPr>
            <w:tcW w:w="5000" w:type="pct"/>
            <w:gridSpan w:val="2"/>
          </w:tcPr>
          <w:p w:rsidR="00D040CC" w:rsidRPr="00D040CC" w:rsidRDefault="00D040CC" w:rsidP="00877E46">
            <w:pPr>
              <w:spacing w:line="360" w:lineRule="auto"/>
              <w:rPr>
                <w:rFonts w:asciiTheme="minorEastAsia" w:hAnsiTheme="minorEastAsia"/>
              </w:rPr>
            </w:pPr>
            <w:r w:rsidRPr="00D040CC">
              <w:rPr>
                <w:rFonts w:asciiTheme="minorEastAsia" w:hAnsiTheme="minorEastAsia" w:hint="eastAsia"/>
                <w:b/>
              </w:rPr>
              <w:t>负债：</w:t>
            </w:r>
          </w:p>
        </w:tc>
      </w:tr>
      <w:tr w:rsidR="00877E46" w:rsidRPr="009141EF" w:rsidTr="00877E46">
        <w:tc>
          <w:tcPr>
            <w:tcW w:w="2500" w:type="pct"/>
          </w:tcPr>
          <w:p w:rsidR="00877E46" w:rsidRPr="009141EF" w:rsidRDefault="00DF4099" w:rsidP="00877E46">
            <w:pPr>
              <w:spacing w:line="360" w:lineRule="auto"/>
              <w:rPr>
                <w:rFonts w:asciiTheme="minorEastAsia" w:hAnsiTheme="minorEastAsia"/>
              </w:rPr>
            </w:pPr>
            <w:r w:rsidRPr="009141EF">
              <w:rPr>
                <w:rFonts w:asciiTheme="minorEastAsia" w:hAnsiTheme="minorEastAsia" w:hint="eastAsia"/>
              </w:rPr>
              <w:t>应付赎回款</w:t>
            </w:r>
          </w:p>
        </w:tc>
        <w:tc>
          <w:tcPr>
            <w:tcW w:w="2500" w:type="pct"/>
          </w:tcPr>
          <w:p w:rsidR="00877E46" w:rsidRPr="009141EF" w:rsidRDefault="00991E22" w:rsidP="00991E22">
            <w:pPr>
              <w:spacing w:line="360" w:lineRule="auto"/>
              <w:ind w:firstLineChars="1200" w:firstLine="2520"/>
              <w:rPr>
                <w:rFonts w:asciiTheme="minorEastAsia" w:hAnsiTheme="minorEastAsia"/>
              </w:rPr>
            </w:pPr>
            <w:r w:rsidRPr="009141EF">
              <w:rPr>
                <w:rFonts w:asciiTheme="minorEastAsia" w:hAnsiTheme="minorEastAsia"/>
              </w:rPr>
              <w:t>487</w:t>
            </w:r>
            <w:r w:rsidRPr="009141EF">
              <w:rPr>
                <w:rFonts w:asciiTheme="minorEastAsia" w:hAnsiTheme="minorEastAsia" w:hint="eastAsia"/>
              </w:rPr>
              <w:t>,</w:t>
            </w:r>
            <w:r w:rsidRPr="009141EF">
              <w:rPr>
                <w:rFonts w:asciiTheme="minorEastAsia" w:hAnsiTheme="minorEastAsia"/>
              </w:rPr>
              <w:t>123</w:t>
            </w:r>
            <w:r w:rsidRPr="009141EF">
              <w:rPr>
                <w:rFonts w:asciiTheme="minorEastAsia" w:hAnsiTheme="minorEastAsia" w:hint="eastAsia"/>
              </w:rPr>
              <w:t>,</w:t>
            </w:r>
            <w:r w:rsidRPr="009141EF">
              <w:rPr>
                <w:rFonts w:asciiTheme="minorEastAsia" w:hAnsiTheme="minorEastAsia"/>
              </w:rPr>
              <w:t>596.06</w:t>
            </w:r>
          </w:p>
        </w:tc>
      </w:tr>
      <w:tr w:rsidR="00877E46" w:rsidRPr="009141EF" w:rsidTr="00877E46">
        <w:tc>
          <w:tcPr>
            <w:tcW w:w="2500" w:type="pct"/>
          </w:tcPr>
          <w:p w:rsidR="00877E46" w:rsidRPr="009141EF" w:rsidRDefault="00DF4099" w:rsidP="00877E46">
            <w:pPr>
              <w:spacing w:line="360" w:lineRule="auto"/>
              <w:rPr>
                <w:rFonts w:asciiTheme="minorEastAsia" w:hAnsiTheme="minorEastAsia"/>
              </w:rPr>
            </w:pPr>
            <w:r w:rsidRPr="009141EF">
              <w:rPr>
                <w:rFonts w:asciiTheme="minorEastAsia" w:hAnsiTheme="minorEastAsia" w:hint="eastAsia"/>
              </w:rPr>
              <w:t>应付管理人报酬</w:t>
            </w:r>
          </w:p>
        </w:tc>
        <w:tc>
          <w:tcPr>
            <w:tcW w:w="2500" w:type="pct"/>
          </w:tcPr>
          <w:p w:rsidR="00877E46" w:rsidRPr="009141EF" w:rsidRDefault="00991E22" w:rsidP="00991E22">
            <w:pPr>
              <w:spacing w:line="360" w:lineRule="auto"/>
              <w:ind w:firstLineChars="1450" w:firstLine="3045"/>
              <w:rPr>
                <w:rFonts w:asciiTheme="minorEastAsia" w:hAnsiTheme="minorEastAsia"/>
              </w:rPr>
            </w:pPr>
            <w:r w:rsidRPr="009141EF">
              <w:rPr>
                <w:rFonts w:asciiTheme="minorEastAsia" w:hAnsiTheme="minorEastAsia"/>
              </w:rPr>
              <w:t>83</w:t>
            </w:r>
            <w:r w:rsidRPr="009141EF">
              <w:rPr>
                <w:rFonts w:asciiTheme="minorEastAsia" w:hAnsiTheme="minorEastAsia" w:hint="eastAsia"/>
              </w:rPr>
              <w:t>,</w:t>
            </w:r>
            <w:r w:rsidRPr="009141EF">
              <w:rPr>
                <w:rFonts w:asciiTheme="minorEastAsia" w:hAnsiTheme="minorEastAsia"/>
              </w:rPr>
              <w:t>242.36</w:t>
            </w:r>
          </w:p>
        </w:tc>
      </w:tr>
      <w:tr w:rsidR="00DF4099" w:rsidRPr="009141EF" w:rsidTr="00877E46">
        <w:tc>
          <w:tcPr>
            <w:tcW w:w="2500" w:type="pct"/>
          </w:tcPr>
          <w:p w:rsidR="00DF4099" w:rsidRPr="009141EF" w:rsidRDefault="00DF4099" w:rsidP="00877E46">
            <w:pPr>
              <w:spacing w:line="360" w:lineRule="auto"/>
              <w:rPr>
                <w:rFonts w:asciiTheme="minorEastAsia" w:hAnsiTheme="minorEastAsia"/>
              </w:rPr>
            </w:pPr>
            <w:r w:rsidRPr="009141EF">
              <w:rPr>
                <w:rFonts w:asciiTheme="minorEastAsia" w:hAnsiTheme="minorEastAsia" w:hint="eastAsia"/>
              </w:rPr>
              <w:t>应付托管费</w:t>
            </w:r>
          </w:p>
        </w:tc>
        <w:tc>
          <w:tcPr>
            <w:tcW w:w="2500" w:type="pct"/>
          </w:tcPr>
          <w:p w:rsidR="00DF4099" w:rsidRPr="009141EF" w:rsidRDefault="00991E22" w:rsidP="00991E22">
            <w:pPr>
              <w:spacing w:line="360" w:lineRule="auto"/>
              <w:ind w:firstLineChars="1450" w:firstLine="3045"/>
              <w:rPr>
                <w:rFonts w:asciiTheme="minorEastAsia" w:hAnsiTheme="minorEastAsia"/>
              </w:rPr>
            </w:pPr>
            <w:r w:rsidRPr="009141EF">
              <w:rPr>
                <w:rFonts w:asciiTheme="minorEastAsia" w:hAnsiTheme="minorEastAsia"/>
              </w:rPr>
              <w:t>20</w:t>
            </w:r>
            <w:r w:rsidRPr="009141EF">
              <w:rPr>
                <w:rFonts w:asciiTheme="minorEastAsia" w:hAnsiTheme="minorEastAsia" w:hint="eastAsia"/>
              </w:rPr>
              <w:t>,</w:t>
            </w:r>
            <w:r w:rsidRPr="009141EF">
              <w:rPr>
                <w:rFonts w:asciiTheme="minorEastAsia" w:hAnsiTheme="minorEastAsia"/>
              </w:rPr>
              <w:t>810.59</w:t>
            </w:r>
          </w:p>
        </w:tc>
      </w:tr>
      <w:tr w:rsidR="00DF4099" w:rsidRPr="009141EF" w:rsidTr="00877E46">
        <w:tc>
          <w:tcPr>
            <w:tcW w:w="2500" w:type="pct"/>
          </w:tcPr>
          <w:p w:rsidR="00DF4099" w:rsidRPr="009141EF" w:rsidRDefault="00DF4099" w:rsidP="00877E46">
            <w:pPr>
              <w:spacing w:line="360" w:lineRule="auto"/>
              <w:rPr>
                <w:rFonts w:asciiTheme="minorEastAsia" w:hAnsiTheme="minorEastAsia"/>
              </w:rPr>
            </w:pPr>
            <w:r w:rsidRPr="009141EF">
              <w:rPr>
                <w:rFonts w:asciiTheme="minorEastAsia" w:hAnsiTheme="minorEastAsia" w:hint="eastAsia"/>
              </w:rPr>
              <w:t>应付交易费用</w:t>
            </w:r>
          </w:p>
        </w:tc>
        <w:tc>
          <w:tcPr>
            <w:tcW w:w="2500" w:type="pct"/>
          </w:tcPr>
          <w:p w:rsidR="00DF4099" w:rsidRPr="009141EF" w:rsidRDefault="00991E22" w:rsidP="00991E22">
            <w:pPr>
              <w:spacing w:line="360" w:lineRule="auto"/>
              <w:ind w:firstLineChars="1500" w:firstLine="3150"/>
              <w:rPr>
                <w:rFonts w:asciiTheme="minorEastAsia" w:hAnsiTheme="minorEastAsia"/>
              </w:rPr>
            </w:pPr>
            <w:r w:rsidRPr="009141EF">
              <w:rPr>
                <w:rFonts w:asciiTheme="minorEastAsia" w:hAnsiTheme="minorEastAsia"/>
              </w:rPr>
              <w:t>9</w:t>
            </w:r>
            <w:r w:rsidRPr="009141EF">
              <w:rPr>
                <w:rFonts w:asciiTheme="minorEastAsia" w:hAnsiTheme="minorEastAsia" w:hint="eastAsia"/>
              </w:rPr>
              <w:t>,</w:t>
            </w:r>
            <w:r w:rsidRPr="009141EF">
              <w:rPr>
                <w:rFonts w:asciiTheme="minorEastAsia" w:hAnsiTheme="minorEastAsia"/>
              </w:rPr>
              <w:t>417.74</w:t>
            </w:r>
          </w:p>
        </w:tc>
      </w:tr>
      <w:tr w:rsidR="00DF4099" w:rsidRPr="009141EF" w:rsidTr="00877E46">
        <w:tc>
          <w:tcPr>
            <w:tcW w:w="2500" w:type="pct"/>
          </w:tcPr>
          <w:p w:rsidR="00DF4099" w:rsidRPr="009141EF" w:rsidRDefault="00DF4099" w:rsidP="00877E46">
            <w:pPr>
              <w:spacing w:line="360" w:lineRule="auto"/>
              <w:rPr>
                <w:rFonts w:asciiTheme="minorEastAsia" w:hAnsiTheme="minorEastAsia"/>
              </w:rPr>
            </w:pPr>
            <w:r w:rsidRPr="009141EF">
              <w:rPr>
                <w:rFonts w:asciiTheme="minorEastAsia" w:hAnsiTheme="minorEastAsia" w:hint="eastAsia"/>
              </w:rPr>
              <w:t>应交税费</w:t>
            </w:r>
          </w:p>
        </w:tc>
        <w:tc>
          <w:tcPr>
            <w:tcW w:w="2500" w:type="pct"/>
          </w:tcPr>
          <w:p w:rsidR="00DF4099" w:rsidRPr="009141EF" w:rsidRDefault="00991E22" w:rsidP="00991E22">
            <w:pPr>
              <w:spacing w:line="360" w:lineRule="auto"/>
              <w:ind w:firstLineChars="1500" w:firstLine="3150"/>
              <w:rPr>
                <w:rFonts w:asciiTheme="minorEastAsia" w:hAnsiTheme="minorEastAsia"/>
              </w:rPr>
            </w:pPr>
            <w:r w:rsidRPr="009141EF">
              <w:rPr>
                <w:rFonts w:asciiTheme="minorEastAsia" w:hAnsiTheme="minorEastAsia"/>
              </w:rPr>
              <w:t>6</w:t>
            </w:r>
            <w:r w:rsidRPr="009141EF">
              <w:rPr>
                <w:rFonts w:asciiTheme="minorEastAsia" w:hAnsiTheme="minorEastAsia" w:hint="eastAsia"/>
              </w:rPr>
              <w:t>,</w:t>
            </w:r>
            <w:r w:rsidRPr="009141EF">
              <w:rPr>
                <w:rFonts w:asciiTheme="minorEastAsia" w:hAnsiTheme="minorEastAsia"/>
              </w:rPr>
              <w:t>094.93</w:t>
            </w:r>
          </w:p>
        </w:tc>
      </w:tr>
      <w:tr w:rsidR="00DF4099" w:rsidTr="00877E46">
        <w:tc>
          <w:tcPr>
            <w:tcW w:w="2500" w:type="pct"/>
          </w:tcPr>
          <w:p w:rsidR="00DF4099" w:rsidRPr="009141EF" w:rsidRDefault="00991E22" w:rsidP="00877E46">
            <w:pPr>
              <w:spacing w:line="360" w:lineRule="auto"/>
              <w:rPr>
                <w:rFonts w:asciiTheme="minorEastAsia" w:hAnsiTheme="minorEastAsia"/>
              </w:rPr>
            </w:pPr>
            <w:r w:rsidRPr="009141EF">
              <w:rPr>
                <w:rFonts w:asciiTheme="minorEastAsia" w:hAnsiTheme="minorEastAsia" w:hint="eastAsia"/>
              </w:rPr>
              <w:t>其他负债</w:t>
            </w:r>
          </w:p>
        </w:tc>
        <w:tc>
          <w:tcPr>
            <w:tcW w:w="2500" w:type="pct"/>
          </w:tcPr>
          <w:p w:rsidR="00DF4099" w:rsidRPr="00D040CC" w:rsidRDefault="00991E22" w:rsidP="00991E22">
            <w:pPr>
              <w:spacing w:line="360" w:lineRule="auto"/>
              <w:ind w:firstLineChars="1400" w:firstLine="2940"/>
              <w:rPr>
                <w:rFonts w:asciiTheme="minorEastAsia" w:hAnsiTheme="minorEastAsia"/>
              </w:rPr>
            </w:pPr>
            <w:r w:rsidRPr="009141EF">
              <w:rPr>
                <w:rFonts w:asciiTheme="minorEastAsia" w:hAnsiTheme="minorEastAsia"/>
              </w:rPr>
              <w:t>132</w:t>
            </w:r>
            <w:r w:rsidRPr="009141EF">
              <w:rPr>
                <w:rFonts w:asciiTheme="minorEastAsia" w:hAnsiTheme="minorEastAsia" w:hint="eastAsia"/>
              </w:rPr>
              <w:t>,</w:t>
            </w:r>
            <w:r w:rsidRPr="009141EF">
              <w:rPr>
                <w:rFonts w:asciiTheme="minorEastAsia" w:hAnsiTheme="minorEastAsia"/>
              </w:rPr>
              <w:t>543.28</w:t>
            </w:r>
          </w:p>
        </w:tc>
      </w:tr>
      <w:tr w:rsidR="00DF4099" w:rsidTr="00877E46">
        <w:tc>
          <w:tcPr>
            <w:tcW w:w="2500" w:type="pct"/>
          </w:tcPr>
          <w:p w:rsidR="00DF4099" w:rsidRPr="00D040CC" w:rsidRDefault="00DF4099" w:rsidP="00877E46">
            <w:pPr>
              <w:spacing w:line="360" w:lineRule="auto"/>
              <w:rPr>
                <w:rFonts w:asciiTheme="minorEastAsia" w:hAnsiTheme="minorEastAsia"/>
              </w:rPr>
            </w:pPr>
            <w:r w:rsidRPr="00D040CC">
              <w:rPr>
                <w:rFonts w:asciiTheme="minorEastAsia" w:hAnsiTheme="minorEastAsia" w:hint="eastAsia"/>
              </w:rPr>
              <w:t>负债总计</w:t>
            </w:r>
          </w:p>
        </w:tc>
        <w:tc>
          <w:tcPr>
            <w:tcW w:w="2500" w:type="pct"/>
          </w:tcPr>
          <w:p w:rsidR="00DF4099" w:rsidRPr="00D040CC" w:rsidRDefault="00991E22" w:rsidP="00991E22">
            <w:pPr>
              <w:spacing w:line="360" w:lineRule="auto"/>
              <w:ind w:firstLineChars="1200" w:firstLine="2520"/>
              <w:rPr>
                <w:rFonts w:asciiTheme="minorEastAsia" w:hAnsiTheme="minorEastAsia"/>
              </w:rPr>
            </w:pPr>
            <w:r w:rsidRPr="00991E22">
              <w:rPr>
                <w:rFonts w:asciiTheme="minorEastAsia" w:hAnsiTheme="minorEastAsia"/>
              </w:rPr>
              <w:t>487</w:t>
            </w:r>
            <w:r>
              <w:rPr>
                <w:rFonts w:asciiTheme="minorEastAsia" w:hAnsiTheme="minorEastAsia" w:hint="eastAsia"/>
              </w:rPr>
              <w:t>,</w:t>
            </w:r>
            <w:r w:rsidRPr="00991E22">
              <w:rPr>
                <w:rFonts w:asciiTheme="minorEastAsia" w:hAnsiTheme="minorEastAsia"/>
              </w:rPr>
              <w:t>375</w:t>
            </w:r>
            <w:r>
              <w:rPr>
                <w:rFonts w:asciiTheme="minorEastAsia" w:hAnsiTheme="minorEastAsia" w:hint="eastAsia"/>
              </w:rPr>
              <w:t>,</w:t>
            </w:r>
            <w:r w:rsidRPr="00991E22">
              <w:rPr>
                <w:rFonts w:asciiTheme="minorEastAsia" w:hAnsiTheme="minorEastAsia"/>
              </w:rPr>
              <w:t>704.96</w:t>
            </w:r>
          </w:p>
        </w:tc>
      </w:tr>
      <w:tr w:rsidR="00D040CC" w:rsidTr="00D040CC">
        <w:tc>
          <w:tcPr>
            <w:tcW w:w="5000" w:type="pct"/>
            <w:gridSpan w:val="2"/>
          </w:tcPr>
          <w:p w:rsidR="00D040CC" w:rsidRPr="00D040CC" w:rsidRDefault="00D040CC" w:rsidP="00877E46">
            <w:pPr>
              <w:spacing w:line="360" w:lineRule="auto"/>
              <w:rPr>
                <w:rFonts w:asciiTheme="minorEastAsia" w:hAnsiTheme="minorEastAsia"/>
              </w:rPr>
            </w:pPr>
            <w:r w:rsidRPr="00D040CC">
              <w:rPr>
                <w:rFonts w:asciiTheme="minorEastAsia" w:hAnsiTheme="minorEastAsia" w:hint="eastAsia"/>
                <w:b/>
              </w:rPr>
              <w:t>所有者权益：</w:t>
            </w:r>
          </w:p>
        </w:tc>
      </w:tr>
      <w:tr w:rsidR="00DF4099" w:rsidTr="00877E46">
        <w:tc>
          <w:tcPr>
            <w:tcW w:w="2500" w:type="pct"/>
          </w:tcPr>
          <w:p w:rsidR="00DF4099" w:rsidRPr="00D040CC" w:rsidRDefault="00D040CC" w:rsidP="00877E46">
            <w:pPr>
              <w:spacing w:line="360" w:lineRule="auto"/>
              <w:rPr>
                <w:rFonts w:asciiTheme="minorEastAsia" w:hAnsiTheme="minorEastAsia"/>
              </w:rPr>
            </w:pPr>
            <w:r w:rsidRPr="00D040CC">
              <w:rPr>
                <w:rFonts w:asciiTheme="minorEastAsia" w:hAnsiTheme="minorEastAsia" w:hint="eastAsia"/>
              </w:rPr>
              <w:t>实收基金</w:t>
            </w:r>
          </w:p>
        </w:tc>
        <w:tc>
          <w:tcPr>
            <w:tcW w:w="2500" w:type="pct"/>
          </w:tcPr>
          <w:p w:rsidR="00DF4099" w:rsidRPr="00D040CC" w:rsidRDefault="00991E22" w:rsidP="00991E22">
            <w:pPr>
              <w:spacing w:line="360" w:lineRule="auto"/>
              <w:ind w:firstLineChars="1250" w:firstLine="2625"/>
              <w:rPr>
                <w:rFonts w:asciiTheme="minorEastAsia" w:hAnsiTheme="minorEastAsia"/>
              </w:rPr>
            </w:pPr>
            <w:r w:rsidRPr="00991E22">
              <w:rPr>
                <w:rFonts w:asciiTheme="minorEastAsia" w:hAnsiTheme="minorEastAsia"/>
              </w:rPr>
              <w:t>20</w:t>
            </w:r>
            <w:r>
              <w:rPr>
                <w:rFonts w:asciiTheme="minorEastAsia" w:hAnsiTheme="minorEastAsia" w:hint="eastAsia"/>
              </w:rPr>
              <w:t>,</w:t>
            </w:r>
            <w:r w:rsidRPr="00991E22">
              <w:rPr>
                <w:rFonts w:asciiTheme="minorEastAsia" w:hAnsiTheme="minorEastAsia"/>
              </w:rPr>
              <w:t>061</w:t>
            </w:r>
            <w:r>
              <w:rPr>
                <w:rFonts w:asciiTheme="minorEastAsia" w:hAnsiTheme="minorEastAsia" w:hint="eastAsia"/>
              </w:rPr>
              <w:t>,</w:t>
            </w:r>
            <w:r w:rsidRPr="00991E22">
              <w:rPr>
                <w:rFonts w:asciiTheme="minorEastAsia" w:hAnsiTheme="minorEastAsia"/>
              </w:rPr>
              <w:t>906.31</w:t>
            </w:r>
          </w:p>
        </w:tc>
      </w:tr>
      <w:tr w:rsidR="00DF4099" w:rsidTr="00877E46">
        <w:tc>
          <w:tcPr>
            <w:tcW w:w="2500" w:type="pct"/>
          </w:tcPr>
          <w:p w:rsidR="00DF4099" w:rsidRPr="00D040CC" w:rsidRDefault="00D040CC" w:rsidP="00877E46">
            <w:pPr>
              <w:spacing w:line="360" w:lineRule="auto"/>
              <w:rPr>
                <w:rFonts w:asciiTheme="minorEastAsia" w:hAnsiTheme="minorEastAsia"/>
              </w:rPr>
            </w:pPr>
            <w:r w:rsidRPr="00D040CC">
              <w:rPr>
                <w:rFonts w:asciiTheme="minorEastAsia" w:hAnsiTheme="minorEastAsia" w:hint="eastAsia"/>
              </w:rPr>
              <w:t>未分配利润</w:t>
            </w:r>
          </w:p>
        </w:tc>
        <w:tc>
          <w:tcPr>
            <w:tcW w:w="2500" w:type="pct"/>
          </w:tcPr>
          <w:p w:rsidR="00DF4099" w:rsidRPr="00D040CC" w:rsidRDefault="00991E22" w:rsidP="00991E22">
            <w:pPr>
              <w:spacing w:line="360" w:lineRule="auto"/>
              <w:ind w:firstLineChars="1400" w:firstLine="2940"/>
              <w:rPr>
                <w:rFonts w:asciiTheme="minorEastAsia" w:hAnsiTheme="minorEastAsia"/>
              </w:rPr>
            </w:pPr>
            <w:r w:rsidRPr="00991E22">
              <w:rPr>
                <w:rFonts w:asciiTheme="minorEastAsia" w:hAnsiTheme="minorEastAsia"/>
              </w:rPr>
              <w:t>321</w:t>
            </w:r>
            <w:r>
              <w:rPr>
                <w:rFonts w:asciiTheme="minorEastAsia" w:hAnsiTheme="minorEastAsia" w:hint="eastAsia"/>
              </w:rPr>
              <w:t>,</w:t>
            </w:r>
            <w:r w:rsidRPr="00991E22">
              <w:rPr>
                <w:rFonts w:asciiTheme="minorEastAsia" w:hAnsiTheme="minorEastAsia"/>
              </w:rPr>
              <w:t>754.35</w:t>
            </w:r>
          </w:p>
        </w:tc>
      </w:tr>
      <w:tr w:rsidR="00DF4099" w:rsidTr="00877E46">
        <w:tc>
          <w:tcPr>
            <w:tcW w:w="2500" w:type="pct"/>
          </w:tcPr>
          <w:p w:rsidR="00DF4099" w:rsidRPr="00D040CC" w:rsidRDefault="00D040CC" w:rsidP="00877E46">
            <w:pPr>
              <w:spacing w:line="360" w:lineRule="auto"/>
              <w:rPr>
                <w:rFonts w:asciiTheme="minorEastAsia" w:hAnsiTheme="minorEastAsia"/>
              </w:rPr>
            </w:pPr>
            <w:r w:rsidRPr="00D040CC">
              <w:rPr>
                <w:rFonts w:asciiTheme="minorEastAsia" w:hAnsiTheme="minorEastAsia" w:hint="eastAsia"/>
              </w:rPr>
              <w:t>所有者权益合计</w:t>
            </w:r>
          </w:p>
        </w:tc>
        <w:tc>
          <w:tcPr>
            <w:tcW w:w="2500" w:type="pct"/>
          </w:tcPr>
          <w:p w:rsidR="00DF4099" w:rsidRPr="00D040CC" w:rsidRDefault="00991E22" w:rsidP="00991E22">
            <w:pPr>
              <w:spacing w:line="360" w:lineRule="auto"/>
              <w:ind w:firstLineChars="1250" w:firstLine="2625"/>
              <w:rPr>
                <w:rFonts w:asciiTheme="minorEastAsia" w:hAnsiTheme="minorEastAsia"/>
              </w:rPr>
            </w:pPr>
            <w:r w:rsidRPr="00991E22">
              <w:rPr>
                <w:rFonts w:asciiTheme="minorEastAsia" w:hAnsiTheme="minorEastAsia"/>
              </w:rPr>
              <w:t>20</w:t>
            </w:r>
            <w:r>
              <w:rPr>
                <w:rFonts w:asciiTheme="minorEastAsia" w:hAnsiTheme="minorEastAsia" w:hint="eastAsia"/>
              </w:rPr>
              <w:t>,</w:t>
            </w:r>
            <w:r w:rsidRPr="00991E22">
              <w:rPr>
                <w:rFonts w:asciiTheme="minorEastAsia" w:hAnsiTheme="minorEastAsia"/>
              </w:rPr>
              <w:t>383</w:t>
            </w:r>
            <w:r>
              <w:rPr>
                <w:rFonts w:asciiTheme="minorEastAsia" w:hAnsiTheme="minorEastAsia" w:hint="eastAsia"/>
              </w:rPr>
              <w:t>,</w:t>
            </w:r>
            <w:r w:rsidRPr="00991E22">
              <w:rPr>
                <w:rFonts w:asciiTheme="minorEastAsia" w:hAnsiTheme="minorEastAsia"/>
              </w:rPr>
              <w:t>660.66</w:t>
            </w:r>
          </w:p>
        </w:tc>
      </w:tr>
      <w:tr w:rsidR="00D040CC" w:rsidTr="00877E46">
        <w:tc>
          <w:tcPr>
            <w:tcW w:w="2500" w:type="pct"/>
          </w:tcPr>
          <w:p w:rsidR="00D040CC" w:rsidRPr="00D040CC" w:rsidRDefault="00D040CC" w:rsidP="00877E46">
            <w:pPr>
              <w:spacing w:line="360" w:lineRule="auto"/>
              <w:rPr>
                <w:rFonts w:asciiTheme="minorEastAsia" w:hAnsiTheme="minorEastAsia"/>
              </w:rPr>
            </w:pPr>
            <w:r w:rsidRPr="00D040CC">
              <w:rPr>
                <w:rFonts w:asciiTheme="minorEastAsia" w:hAnsiTheme="minorEastAsia" w:hint="eastAsia"/>
              </w:rPr>
              <w:t>负债和所有者权益合计</w:t>
            </w:r>
          </w:p>
        </w:tc>
        <w:tc>
          <w:tcPr>
            <w:tcW w:w="2500" w:type="pct"/>
          </w:tcPr>
          <w:p w:rsidR="00D040CC" w:rsidRPr="00D040CC" w:rsidRDefault="00991E22" w:rsidP="00991E22">
            <w:pPr>
              <w:spacing w:line="360" w:lineRule="auto"/>
              <w:ind w:firstLineChars="1200" w:firstLine="2520"/>
              <w:rPr>
                <w:rFonts w:asciiTheme="minorEastAsia" w:hAnsiTheme="minorEastAsia"/>
              </w:rPr>
            </w:pPr>
            <w:r w:rsidRPr="00991E22">
              <w:rPr>
                <w:rFonts w:asciiTheme="minorEastAsia" w:hAnsiTheme="minorEastAsia"/>
              </w:rPr>
              <w:t>507</w:t>
            </w:r>
            <w:r>
              <w:rPr>
                <w:rFonts w:asciiTheme="minorEastAsia" w:hAnsiTheme="minorEastAsia" w:hint="eastAsia"/>
              </w:rPr>
              <w:t>,</w:t>
            </w:r>
            <w:r w:rsidRPr="00991E22">
              <w:rPr>
                <w:rFonts w:asciiTheme="minorEastAsia" w:hAnsiTheme="minorEastAsia"/>
              </w:rPr>
              <w:t>759</w:t>
            </w:r>
            <w:r>
              <w:rPr>
                <w:rFonts w:asciiTheme="minorEastAsia" w:hAnsiTheme="minorEastAsia" w:hint="eastAsia"/>
              </w:rPr>
              <w:t>,</w:t>
            </w:r>
            <w:r w:rsidRPr="00991E22">
              <w:rPr>
                <w:rFonts w:asciiTheme="minorEastAsia" w:hAnsiTheme="minorEastAsia"/>
              </w:rPr>
              <w:t>365.62</w:t>
            </w:r>
          </w:p>
        </w:tc>
      </w:tr>
    </w:tbl>
    <w:p w:rsidR="00877E46" w:rsidRPr="000E3B5F" w:rsidRDefault="00991E22" w:rsidP="00877E46">
      <w:pPr>
        <w:spacing w:line="360" w:lineRule="auto"/>
        <w:rPr>
          <w:rFonts w:asciiTheme="minorEastAsia" w:hAnsiTheme="minorEastAsia"/>
        </w:rPr>
      </w:pPr>
      <w:r w:rsidRPr="000E3B5F">
        <w:rPr>
          <w:rFonts w:asciiTheme="minorEastAsia" w:hAnsiTheme="minorEastAsia" w:hint="eastAsia"/>
        </w:rPr>
        <w:t>注：</w:t>
      </w:r>
      <w:r w:rsidR="00724B8B" w:rsidRPr="000E3B5F">
        <w:rPr>
          <w:rFonts w:asciiTheme="minorEastAsia" w:hAnsiTheme="minorEastAsia" w:hint="eastAsia"/>
        </w:rPr>
        <w:t>于</w:t>
      </w:r>
      <w:r w:rsidRPr="000E3B5F">
        <w:rPr>
          <w:rFonts w:asciiTheme="minorEastAsia" w:hAnsiTheme="minorEastAsia" w:hint="eastAsia"/>
        </w:rPr>
        <w:t>最后运作日2018年11月9日，基金份额净值为1.0160元，份额总额为20,061,906.31份，资产净值为20,383,660.66元。</w:t>
      </w:r>
    </w:p>
    <w:p w:rsidR="00FF26D8" w:rsidRDefault="00FF26D8" w:rsidP="00F919E2"/>
    <w:p w:rsidR="00F919E2" w:rsidRDefault="00F919E2" w:rsidP="00F919E2"/>
    <w:p w:rsidR="00991E22" w:rsidRPr="006C4B9D" w:rsidRDefault="006C4B9D" w:rsidP="006C4B9D">
      <w:pPr>
        <w:spacing w:line="360" w:lineRule="auto"/>
        <w:jc w:val="center"/>
        <w:rPr>
          <w:rFonts w:ascii="黑体" w:eastAsia="黑体" w:hAnsi="宋体"/>
          <w:b/>
          <w:bCs/>
          <w:sz w:val="28"/>
          <w:szCs w:val="28"/>
        </w:rPr>
      </w:pPr>
      <w:r>
        <w:rPr>
          <w:rFonts w:ascii="黑体" w:eastAsia="黑体" w:hAnsi="宋体" w:hint="eastAsia"/>
          <w:b/>
          <w:bCs/>
          <w:sz w:val="28"/>
          <w:szCs w:val="28"/>
        </w:rPr>
        <w:t>五、</w:t>
      </w:r>
      <w:r w:rsidR="00991E22" w:rsidRPr="006C4B9D">
        <w:rPr>
          <w:rFonts w:ascii="黑体" w:eastAsia="黑体" w:hAnsi="宋体" w:hint="eastAsia"/>
          <w:b/>
          <w:bCs/>
          <w:sz w:val="28"/>
          <w:szCs w:val="28"/>
        </w:rPr>
        <w:t>清算情况</w:t>
      </w:r>
    </w:p>
    <w:p w:rsidR="00991E22" w:rsidRPr="000E7074" w:rsidRDefault="00991E22" w:rsidP="00991E22">
      <w:pPr>
        <w:spacing w:line="360" w:lineRule="auto"/>
        <w:ind w:firstLine="420"/>
        <w:rPr>
          <w:rFonts w:asciiTheme="minorEastAsia" w:hAnsiTheme="minorEastAsia"/>
        </w:rPr>
      </w:pPr>
      <w:r w:rsidRPr="000E7074">
        <w:rPr>
          <w:rFonts w:asciiTheme="minorEastAsia" w:hAnsiTheme="minorEastAsia" w:hint="eastAsia"/>
        </w:rPr>
        <w:t>自2018年11月10日至2018年11月2</w:t>
      </w:r>
      <w:r w:rsidR="008048CF" w:rsidRPr="000E7074">
        <w:rPr>
          <w:rFonts w:asciiTheme="minorEastAsia" w:hAnsiTheme="minorEastAsia" w:hint="eastAsia"/>
        </w:rPr>
        <w:t>9</w:t>
      </w:r>
      <w:r w:rsidRPr="000E7074">
        <w:rPr>
          <w:rFonts w:asciiTheme="minorEastAsia" w:hAnsiTheme="minorEastAsia" w:hint="eastAsia"/>
        </w:rPr>
        <w:t>日止为清算期间，基金财产清算小组对本基金的资产、负债进行清算，全部清算工作按清算原则和清算手续进行。具体清算情况如下：</w:t>
      </w:r>
    </w:p>
    <w:p w:rsidR="00991E22" w:rsidRPr="00A808ED" w:rsidRDefault="00A808ED" w:rsidP="00A808ED">
      <w:pPr>
        <w:spacing w:line="360" w:lineRule="auto"/>
        <w:ind w:left="420"/>
        <w:rPr>
          <w:rFonts w:asciiTheme="minorEastAsia" w:hAnsiTheme="minorEastAsia"/>
        </w:rPr>
      </w:pPr>
      <w:r>
        <w:rPr>
          <w:rFonts w:asciiTheme="minorEastAsia" w:hAnsiTheme="minorEastAsia" w:hint="eastAsia"/>
        </w:rPr>
        <w:t>1、</w:t>
      </w:r>
      <w:r w:rsidR="00991E22" w:rsidRPr="00A808ED">
        <w:rPr>
          <w:rFonts w:asciiTheme="minorEastAsia" w:hAnsiTheme="minorEastAsia" w:hint="eastAsia"/>
        </w:rPr>
        <w:t>清算费用</w:t>
      </w:r>
    </w:p>
    <w:p w:rsidR="00FE3CB5" w:rsidRPr="000E7074" w:rsidRDefault="00FE3CB5" w:rsidP="00FE3CB5">
      <w:pPr>
        <w:spacing w:line="360" w:lineRule="auto"/>
        <w:ind w:firstLineChars="200" w:firstLine="420"/>
        <w:rPr>
          <w:rFonts w:asciiTheme="minorEastAsia" w:hAnsiTheme="minorEastAsia"/>
          <w:bCs/>
          <w:szCs w:val="21"/>
        </w:rPr>
      </w:pPr>
      <w:r w:rsidRPr="000E7074">
        <w:rPr>
          <w:rFonts w:asciiTheme="minorEastAsia" w:hAnsiTheme="minorEastAsia" w:hint="eastAsia"/>
        </w:rPr>
        <w:t>按照《</w:t>
      </w:r>
      <w:r w:rsidRPr="000E7074">
        <w:rPr>
          <w:rFonts w:asciiTheme="minorEastAsia" w:hAnsiTheme="minorEastAsia" w:hint="eastAsia"/>
          <w:szCs w:val="21"/>
        </w:rPr>
        <w:t>长城久盛安稳纯债两年定期开放债券型证券投资基金基金合同</w:t>
      </w:r>
      <w:r w:rsidRPr="000E7074">
        <w:rPr>
          <w:rFonts w:asciiTheme="minorEastAsia" w:hAnsiTheme="minorEastAsia" w:hint="eastAsia"/>
        </w:rPr>
        <w:t>》第二十部分“基金合同的变更、终止与基金财产的清算”的规定，清算费用是指</w:t>
      </w:r>
      <w:r w:rsidRPr="000E7074">
        <w:rPr>
          <w:rFonts w:asciiTheme="minorEastAsia" w:hAnsiTheme="minorEastAsia" w:hint="eastAsia"/>
          <w:bCs/>
          <w:szCs w:val="21"/>
        </w:rPr>
        <w:t>基金财产清算小组在进行基金清算过程中发生的所有合理费用，清算费用由基金财产清算小组优先从基金财产中支付。</w:t>
      </w:r>
    </w:p>
    <w:p w:rsidR="00FE3CB5" w:rsidRPr="00A808ED" w:rsidRDefault="00A808ED" w:rsidP="00A808ED">
      <w:pPr>
        <w:spacing w:line="360" w:lineRule="auto"/>
        <w:ind w:left="420"/>
        <w:rPr>
          <w:rFonts w:asciiTheme="minorEastAsia" w:hAnsiTheme="minorEastAsia"/>
          <w:bCs/>
          <w:szCs w:val="21"/>
        </w:rPr>
      </w:pPr>
      <w:r>
        <w:rPr>
          <w:rFonts w:asciiTheme="minorEastAsia" w:hAnsiTheme="minorEastAsia" w:hint="eastAsia"/>
          <w:bCs/>
          <w:szCs w:val="21"/>
        </w:rPr>
        <w:t>2、</w:t>
      </w:r>
      <w:r w:rsidR="00FE3CB5" w:rsidRPr="00A808ED">
        <w:rPr>
          <w:rFonts w:asciiTheme="minorEastAsia" w:hAnsiTheme="minorEastAsia" w:hint="eastAsia"/>
          <w:bCs/>
          <w:szCs w:val="21"/>
        </w:rPr>
        <w:t>资产处置情况</w:t>
      </w:r>
    </w:p>
    <w:p w:rsidR="001D2494" w:rsidRPr="00A808ED" w:rsidRDefault="00A808ED" w:rsidP="00A808ED">
      <w:pPr>
        <w:spacing w:line="360" w:lineRule="auto"/>
        <w:ind w:firstLineChars="200" w:firstLine="420"/>
        <w:rPr>
          <w:rFonts w:asciiTheme="minorEastAsia" w:hAnsiTheme="minorEastAsia"/>
        </w:rPr>
      </w:pPr>
      <w:r w:rsidRPr="00A808ED">
        <w:rPr>
          <w:rFonts w:asciiTheme="minorEastAsia" w:hAnsiTheme="minorEastAsia" w:hint="eastAsia"/>
        </w:rPr>
        <w:t>（1）</w:t>
      </w:r>
      <w:r w:rsidR="001D2494" w:rsidRPr="00A808ED">
        <w:rPr>
          <w:rFonts w:asciiTheme="minorEastAsia" w:hAnsiTheme="minorEastAsia" w:hint="eastAsia"/>
        </w:rPr>
        <w:t>本基金最后运作日银行存款</w:t>
      </w:r>
      <w:r w:rsidR="001D2494" w:rsidRPr="00A808ED">
        <w:rPr>
          <w:rFonts w:asciiTheme="minorEastAsia" w:hAnsiTheme="minorEastAsia"/>
        </w:rPr>
        <w:t>504</w:t>
      </w:r>
      <w:r w:rsidR="001D2494" w:rsidRPr="00A808ED">
        <w:rPr>
          <w:rFonts w:asciiTheme="minorEastAsia" w:hAnsiTheme="minorEastAsia" w:hint="eastAsia"/>
        </w:rPr>
        <w:t>,</w:t>
      </w:r>
      <w:r w:rsidR="001D2494" w:rsidRPr="00A808ED">
        <w:rPr>
          <w:rFonts w:asciiTheme="minorEastAsia" w:hAnsiTheme="minorEastAsia"/>
        </w:rPr>
        <w:t>185</w:t>
      </w:r>
      <w:r w:rsidR="001D2494" w:rsidRPr="00A808ED">
        <w:rPr>
          <w:rFonts w:asciiTheme="minorEastAsia" w:hAnsiTheme="minorEastAsia" w:hint="eastAsia"/>
        </w:rPr>
        <w:t>,</w:t>
      </w:r>
      <w:r w:rsidR="001D2494" w:rsidRPr="00A808ED">
        <w:rPr>
          <w:rFonts w:asciiTheme="minorEastAsia" w:hAnsiTheme="minorEastAsia"/>
        </w:rPr>
        <w:t>531.06</w:t>
      </w:r>
      <w:r w:rsidR="001D2494" w:rsidRPr="00A808ED">
        <w:rPr>
          <w:rFonts w:asciiTheme="minorEastAsia" w:hAnsiTheme="minorEastAsia" w:hint="eastAsia"/>
        </w:rPr>
        <w:t>元，是储存于基金托管人交通银行的活期银行存款。</w:t>
      </w:r>
    </w:p>
    <w:p w:rsidR="001D2494" w:rsidRPr="00A808ED" w:rsidRDefault="00A808ED" w:rsidP="00A808ED">
      <w:pPr>
        <w:spacing w:line="360" w:lineRule="auto"/>
        <w:ind w:firstLineChars="200" w:firstLine="420"/>
        <w:rPr>
          <w:rFonts w:asciiTheme="minorEastAsia" w:hAnsiTheme="minorEastAsia"/>
        </w:rPr>
      </w:pPr>
      <w:r w:rsidRPr="00A808ED">
        <w:rPr>
          <w:rFonts w:asciiTheme="minorEastAsia" w:hAnsiTheme="minorEastAsia" w:hint="eastAsia"/>
        </w:rPr>
        <w:t>（2）</w:t>
      </w:r>
      <w:r w:rsidR="001D2494" w:rsidRPr="00A808ED">
        <w:rPr>
          <w:rFonts w:asciiTheme="minorEastAsia" w:hAnsiTheme="minorEastAsia" w:hint="eastAsia"/>
        </w:rPr>
        <w:t>本基金最后运作日结算备付金</w:t>
      </w:r>
      <w:r w:rsidR="001D2494" w:rsidRPr="00A808ED">
        <w:rPr>
          <w:rFonts w:asciiTheme="minorEastAsia" w:hAnsiTheme="minorEastAsia"/>
        </w:rPr>
        <w:t>3</w:t>
      </w:r>
      <w:r w:rsidR="001D2494" w:rsidRPr="00A808ED">
        <w:rPr>
          <w:rFonts w:asciiTheme="minorEastAsia" w:hAnsiTheme="minorEastAsia" w:hint="eastAsia"/>
        </w:rPr>
        <w:t>,</w:t>
      </w:r>
      <w:r w:rsidR="001D2494" w:rsidRPr="00A808ED">
        <w:rPr>
          <w:rFonts w:asciiTheme="minorEastAsia" w:hAnsiTheme="minorEastAsia"/>
        </w:rPr>
        <w:t>447</w:t>
      </w:r>
      <w:r w:rsidR="001D2494" w:rsidRPr="00A808ED">
        <w:rPr>
          <w:rFonts w:asciiTheme="minorEastAsia" w:hAnsiTheme="minorEastAsia" w:hint="eastAsia"/>
        </w:rPr>
        <w:t>,</w:t>
      </w:r>
      <w:r w:rsidR="001D2494" w:rsidRPr="00A808ED">
        <w:rPr>
          <w:rFonts w:asciiTheme="minorEastAsia" w:hAnsiTheme="minorEastAsia"/>
        </w:rPr>
        <w:t>991.89</w:t>
      </w:r>
      <w:r w:rsidR="001D2494" w:rsidRPr="00A808ED">
        <w:rPr>
          <w:rFonts w:asciiTheme="minorEastAsia" w:hAnsiTheme="minorEastAsia" w:hint="eastAsia"/>
        </w:rPr>
        <w:t>元和存出保证金</w:t>
      </w:r>
      <w:r w:rsidR="001D2494" w:rsidRPr="00A808ED">
        <w:rPr>
          <w:rFonts w:asciiTheme="minorEastAsia" w:hAnsiTheme="minorEastAsia"/>
        </w:rPr>
        <w:t>26</w:t>
      </w:r>
      <w:r w:rsidR="001D2494" w:rsidRPr="00A808ED">
        <w:rPr>
          <w:rFonts w:asciiTheme="minorEastAsia" w:hAnsiTheme="minorEastAsia" w:hint="eastAsia"/>
        </w:rPr>
        <w:t>,</w:t>
      </w:r>
      <w:r w:rsidR="001D2494" w:rsidRPr="00A808ED">
        <w:rPr>
          <w:rFonts w:asciiTheme="minorEastAsia" w:hAnsiTheme="minorEastAsia"/>
        </w:rPr>
        <w:t>907.4</w:t>
      </w:r>
      <w:r w:rsidR="001D2494" w:rsidRPr="00A808ED">
        <w:rPr>
          <w:rFonts w:asciiTheme="minorEastAsia" w:hAnsiTheme="minorEastAsia" w:hint="eastAsia"/>
        </w:rPr>
        <w:t>0元，是由中国证券登记结算公司上海分公司和深圳分公司收取并保管的结算备付金和结算保证金，其中上海结算备付金2,976,276.50元，深圳结算备付金471,715.39元，上海</w:t>
      </w:r>
      <w:r w:rsidR="005B3D45" w:rsidRPr="00A808ED">
        <w:rPr>
          <w:rFonts w:asciiTheme="minorEastAsia" w:hAnsiTheme="minorEastAsia" w:hint="eastAsia"/>
        </w:rPr>
        <w:t>存出</w:t>
      </w:r>
      <w:r w:rsidR="001D2494" w:rsidRPr="00A808ED">
        <w:rPr>
          <w:rFonts w:asciiTheme="minorEastAsia" w:hAnsiTheme="minorEastAsia" w:hint="eastAsia"/>
        </w:rPr>
        <w:t>保证金22,123.88元，深圳</w:t>
      </w:r>
      <w:r w:rsidR="005B3D45" w:rsidRPr="00A808ED">
        <w:rPr>
          <w:rFonts w:asciiTheme="minorEastAsia" w:hAnsiTheme="minorEastAsia" w:hint="eastAsia"/>
        </w:rPr>
        <w:t>存出</w:t>
      </w:r>
      <w:r w:rsidR="001D2494" w:rsidRPr="00A808ED">
        <w:rPr>
          <w:rFonts w:asciiTheme="minorEastAsia" w:hAnsiTheme="minorEastAsia" w:hint="eastAsia"/>
        </w:rPr>
        <w:t>保证金4,783.52元。</w:t>
      </w:r>
      <w:r w:rsidR="00E57521" w:rsidRPr="00A808ED">
        <w:rPr>
          <w:rFonts w:asciiTheme="minorEastAsia" w:hAnsiTheme="minorEastAsia" w:hint="eastAsia"/>
        </w:rPr>
        <w:t>结算备付金和</w:t>
      </w:r>
      <w:r w:rsidR="005B3D45" w:rsidRPr="00A808ED">
        <w:rPr>
          <w:rFonts w:asciiTheme="minorEastAsia" w:hAnsiTheme="minorEastAsia" w:hint="eastAsia"/>
        </w:rPr>
        <w:t>存出</w:t>
      </w:r>
      <w:r w:rsidR="00E57521" w:rsidRPr="00A808ED">
        <w:rPr>
          <w:rFonts w:asciiTheme="minorEastAsia" w:hAnsiTheme="minorEastAsia" w:hint="eastAsia"/>
        </w:rPr>
        <w:t>保证金每月调整一次，</w:t>
      </w:r>
      <w:r w:rsidR="00F115F7" w:rsidRPr="00A808ED">
        <w:rPr>
          <w:rFonts w:asciiTheme="minorEastAsia" w:hAnsiTheme="minorEastAsia" w:hint="eastAsia"/>
        </w:rPr>
        <w:t>为保护基金份额持有人利益，加快清盘速度，基金管理人将以自有资金先</w:t>
      </w:r>
      <w:r w:rsidR="00E57521" w:rsidRPr="00A808ED">
        <w:rPr>
          <w:rFonts w:asciiTheme="minorEastAsia" w:hAnsiTheme="minorEastAsia" w:hint="eastAsia"/>
        </w:rPr>
        <w:t>行垫付该笔款项。</w:t>
      </w:r>
    </w:p>
    <w:p w:rsidR="00E57521" w:rsidRPr="00A808ED" w:rsidRDefault="00A808ED" w:rsidP="00A808ED">
      <w:pPr>
        <w:spacing w:line="360" w:lineRule="auto"/>
        <w:ind w:firstLineChars="200" w:firstLine="420"/>
        <w:rPr>
          <w:rFonts w:asciiTheme="minorEastAsia" w:hAnsiTheme="minorEastAsia"/>
        </w:rPr>
      </w:pPr>
      <w:r>
        <w:rPr>
          <w:rFonts w:asciiTheme="minorEastAsia" w:hAnsiTheme="minorEastAsia" w:hint="eastAsia"/>
        </w:rPr>
        <w:t>（3）</w:t>
      </w:r>
      <w:r w:rsidR="00E57521" w:rsidRPr="00A808ED">
        <w:rPr>
          <w:rFonts w:asciiTheme="minorEastAsia" w:hAnsiTheme="minorEastAsia" w:hint="eastAsia"/>
        </w:rPr>
        <w:t>本基金最后运作日应收利息</w:t>
      </w:r>
      <w:r w:rsidR="00E57521" w:rsidRPr="00A808ED">
        <w:rPr>
          <w:rFonts w:asciiTheme="minorEastAsia" w:hAnsiTheme="minorEastAsia"/>
        </w:rPr>
        <w:t>98</w:t>
      </w:r>
      <w:r w:rsidR="00E57521" w:rsidRPr="00A808ED">
        <w:rPr>
          <w:rFonts w:asciiTheme="minorEastAsia" w:hAnsiTheme="minorEastAsia" w:hint="eastAsia"/>
        </w:rPr>
        <w:t>,</w:t>
      </w:r>
      <w:r w:rsidR="00E57521" w:rsidRPr="00A808ED">
        <w:rPr>
          <w:rFonts w:asciiTheme="minorEastAsia" w:hAnsiTheme="minorEastAsia"/>
        </w:rPr>
        <w:t>935.27</w:t>
      </w:r>
      <w:r w:rsidR="00E57521" w:rsidRPr="00A808ED">
        <w:rPr>
          <w:rFonts w:asciiTheme="minorEastAsia" w:hAnsiTheme="minorEastAsia" w:hint="eastAsia"/>
        </w:rPr>
        <w:t>元，包括活期银行存款应收利息91,862.43元、结算备付金应收利息7,030.02元和</w:t>
      </w:r>
      <w:r w:rsidR="005B3D45" w:rsidRPr="00A808ED">
        <w:rPr>
          <w:rFonts w:asciiTheme="minorEastAsia" w:hAnsiTheme="minorEastAsia" w:hint="eastAsia"/>
        </w:rPr>
        <w:t>存出</w:t>
      </w:r>
      <w:r w:rsidR="00E57521" w:rsidRPr="00A808ED">
        <w:rPr>
          <w:rFonts w:asciiTheme="minorEastAsia" w:hAnsiTheme="minorEastAsia" w:hint="eastAsia"/>
        </w:rPr>
        <w:t>保证金应收利息42.82元。应收活期银行存款利息由托管银行于每季度3月、6月、9月、12月21日（节假日顺延）结算入账，或在账户注销时一次性结清；结算备付金和</w:t>
      </w:r>
      <w:r w:rsidR="005B3D45" w:rsidRPr="00A808ED">
        <w:rPr>
          <w:rFonts w:asciiTheme="minorEastAsia" w:hAnsiTheme="minorEastAsia" w:hint="eastAsia"/>
        </w:rPr>
        <w:t>存出</w:t>
      </w:r>
      <w:r w:rsidR="00E57521" w:rsidRPr="00A808ED">
        <w:rPr>
          <w:rFonts w:asciiTheme="minorEastAsia" w:hAnsiTheme="minorEastAsia" w:hint="eastAsia"/>
        </w:rPr>
        <w:t>保证金利息由中国证券登记</w:t>
      </w:r>
      <w:r w:rsidR="008048CF" w:rsidRPr="00A808ED">
        <w:rPr>
          <w:rFonts w:asciiTheme="minorEastAsia" w:hAnsiTheme="minorEastAsia" w:hint="eastAsia"/>
        </w:rPr>
        <w:t>结算有限责任公司于每季度3月、6月、9月、12月21日（节假日顺延）结算入账。为保护基金份额持有人利益，加快清盘速度，基金管理人将以自</w:t>
      </w:r>
      <w:r w:rsidR="00F115F7" w:rsidRPr="00A808ED">
        <w:rPr>
          <w:rFonts w:asciiTheme="minorEastAsia" w:hAnsiTheme="minorEastAsia" w:hint="eastAsia"/>
        </w:rPr>
        <w:t>有</w:t>
      </w:r>
      <w:r w:rsidR="008048CF" w:rsidRPr="00A808ED">
        <w:rPr>
          <w:rFonts w:asciiTheme="minorEastAsia" w:hAnsiTheme="minorEastAsia" w:hint="eastAsia"/>
        </w:rPr>
        <w:t>资金先行垫付该笔款项。</w:t>
      </w:r>
    </w:p>
    <w:p w:rsidR="008048CF" w:rsidRPr="00A808ED" w:rsidRDefault="00A808ED" w:rsidP="00A808ED">
      <w:pPr>
        <w:spacing w:line="360" w:lineRule="auto"/>
        <w:ind w:left="420"/>
        <w:rPr>
          <w:rFonts w:asciiTheme="minorEastAsia" w:hAnsiTheme="minorEastAsia"/>
          <w:bCs/>
          <w:szCs w:val="21"/>
        </w:rPr>
      </w:pPr>
      <w:r>
        <w:rPr>
          <w:rFonts w:asciiTheme="minorEastAsia" w:hAnsiTheme="minorEastAsia" w:hint="eastAsia"/>
          <w:bCs/>
          <w:szCs w:val="21"/>
        </w:rPr>
        <w:t>3、</w:t>
      </w:r>
      <w:r w:rsidR="008048CF" w:rsidRPr="00A808ED">
        <w:rPr>
          <w:rFonts w:asciiTheme="minorEastAsia" w:hAnsiTheme="minorEastAsia" w:hint="eastAsia"/>
          <w:bCs/>
          <w:szCs w:val="21"/>
        </w:rPr>
        <w:t>负债清偿情况</w:t>
      </w:r>
    </w:p>
    <w:p w:rsidR="009B0B29" w:rsidRPr="00A808ED" w:rsidRDefault="00A808ED" w:rsidP="00A808ED">
      <w:pPr>
        <w:spacing w:line="360" w:lineRule="auto"/>
        <w:ind w:firstLineChars="200" w:firstLine="420"/>
        <w:rPr>
          <w:rFonts w:asciiTheme="minorEastAsia" w:hAnsiTheme="minorEastAsia"/>
        </w:rPr>
      </w:pPr>
      <w:r>
        <w:rPr>
          <w:rFonts w:asciiTheme="minorEastAsia" w:hAnsiTheme="minorEastAsia" w:hint="eastAsia"/>
        </w:rPr>
        <w:t>（1）</w:t>
      </w:r>
      <w:r w:rsidR="009B0B29" w:rsidRPr="00A808ED">
        <w:rPr>
          <w:rFonts w:asciiTheme="minorEastAsia" w:hAnsiTheme="minorEastAsia" w:hint="eastAsia"/>
        </w:rPr>
        <w:t>本基金最后运作日应付赎回款为人民币</w:t>
      </w:r>
      <w:r w:rsidR="009B0B29" w:rsidRPr="00A808ED">
        <w:rPr>
          <w:rFonts w:asciiTheme="minorEastAsia" w:hAnsiTheme="minorEastAsia"/>
        </w:rPr>
        <w:t>487</w:t>
      </w:r>
      <w:r w:rsidR="009B0B29" w:rsidRPr="00A808ED">
        <w:rPr>
          <w:rFonts w:asciiTheme="minorEastAsia" w:hAnsiTheme="minorEastAsia" w:hint="eastAsia"/>
        </w:rPr>
        <w:t>,</w:t>
      </w:r>
      <w:r w:rsidR="009B0B29" w:rsidRPr="00A808ED">
        <w:rPr>
          <w:rFonts w:asciiTheme="minorEastAsia" w:hAnsiTheme="minorEastAsia"/>
        </w:rPr>
        <w:t>123</w:t>
      </w:r>
      <w:r w:rsidR="009B0B29" w:rsidRPr="00A808ED">
        <w:rPr>
          <w:rFonts w:asciiTheme="minorEastAsia" w:hAnsiTheme="minorEastAsia" w:hint="eastAsia"/>
        </w:rPr>
        <w:t>,</w:t>
      </w:r>
      <w:r w:rsidR="009B0B29" w:rsidRPr="00A808ED">
        <w:rPr>
          <w:rFonts w:asciiTheme="minorEastAsia" w:hAnsiTheme="minorEastAsia"/>
        </w:rPr>
        <w:t>596.06</w:t>
      </w:r>
      <w:r w:rsidR="009B0B29" w:rsidRPr="00A808ED">
        <w:rPr>
          <w:rFonts w:asciiTheme="minorEastAsia" w:hAnsiTheme="minorEastAsia" w:hint="eastAsia"/>
        </w:rPr>
        <w:t>元，该款项已于2018年11月12日至13日支付。</w:t>
      </w:r>
    </w:p>
    <w:p w:rsidR="008048CF" w:rsidRPr="00A808ED" w:rsidRDefault="00A808ED" w:rsidP="00A808ED">
      <w:pPr>
        <w:spacing w:line="360" w:lineRule="auto"/>
        <w:ind w:firstLineChars="200" w:firstLine="420"/>
        <w:rPr>
          <w:rFonts w:asciiTheme="minorEastAsia" w:hAnsiTheme="minorEastAsia"/>
        </w:rPr>
      </w:pPr>
      <w:r>
        <w:rPr>
          <w:rFonts w:asciiTheme="minorEastAsia" w:hAnsiTheme="minorEastAsia" w:hint="eastAsia"/>
        </w:rPr>
        <w:t>（2）</w:t>
      </w:r>
      <w:r w:rsidR="008048CF" w:rsidRPr="00A808ED">
        <w:rPr>
          <w:rFonts w:asciiTheme="minorEastAsia" w:hAnsiTheme="minorEastAsia" w:hint="eastAsia"/>
        </w:rPr>
        <w:t>本基金最后运作日应付管理人报酬为</w:t>
      </w:r>
      <w:r w:rsidR="00064DE2" w:rsidRPr="00A808ED">
        <w:rPr>
          <w:rFonts w:asciiTheme="minorEastAsia" w:hAnsiTheme="minorEastAsia" w:hint="eastAsia"/>
        </w:rPr>
        <w:t>人民币</w:t>
      </w:r>
      <w:r w:rsidR="008048CF" w:rsidRPr="00A808ED">
        <w:rPr>
          <w:rFonts w:asciiTheme="minorEastAsia" w:hAnsiTheme="minorEastAsia"/>
        </w:rPr>
        <w:t>83</w:t>
      </w:r>
      <w:r w:rsidR="008048CF" w:rsidRPr="00A808ED">
        <w:rPr>
          <w:rFonts w:asciiTheme="minorEastAsia" w:hAnsiTheme="minorEastAsia" w:hint="eastAsia"/>
        </w:rPr>
        <w:t>,</w:t>
      </w:r>
      <w:r w:rsidR="008048CF" w:rsidRPr="00A808ED">
        <w:rPr>
          <w:rFonts w:asciiTheme="minorEastAsia" w:hAnsiTheme="minorEastAsia"/>
        </w:rPr>
        <w:t>242.36</w:t>
      </w:r>
      <w:r w:rsidR="008048CF" w:rsidRPr="00A808ED">
        <w:rPr>
          <w:rFonts w:asciiTheme="minorEastAsia" w:hAnsiTheme="minorEastAsia" w:hint="eastAsia"/>
        </w:rPr>
        <w:t>元，该款项已于2018年11月13日支付。</w:t>
      </w:r>
    </w:p>
    <w:p w:rsidR="008048CF" w:rsidRPr="00A808ED" w:rsidRDefault="00A808ED" w:rsidP="00A808ED">
      <w:pPr>
        <w:spacing w:line="360" w:lineRule="auto"/>
        <w:ind w:firstLineChars="200" w:firstLine="420"/>
        <w:rPr>
          <w:rFonts w:asciiTheme="minorEastAsia" w:hAnsiTheme="minorEastAsia"/>
        </w:rPr>
      </w:pPr>
      <w:r>
        <w:rPr>
          <w:rFonts w:asciiTheme="minorEastAsia" w:hAnsiTheme="minorEastAsia" w:hint="eastAsia"/>
        </w:rPr>
        <w:t>（3）</w:t>
      </w:r>
      <w:r w:rsidR="008048CF" w:rsidRPr="00A808ED">
        <w:rPr>
          <w:rFonts w:asciiTheme="minorEastAsia" w:hAnsiTheme="minorEastAsia" w:hint="eastAsia"/>
        </w:rPr>
        <w:t>本基金最后运作日应付托管费为</w:t>
      </w:r>
      <w:r w:rsidR="00064DE2" w:rsidRPr="00A808ED">
        <w:rPr>
          <w:rFonts w:asciiTheme="minorEastAsia" w:hAnsiTheme="minorEastAsia" w:hint="eastAsia"/>
        </w:rPr>
        <w:t>人民币</w:t>
      </w:r>
      <w:r w:rsidR="008048CF" w:rsidRPr="00A808ED">
        <w:rPr>
          <w:rFonts w:asciiTheme="minorEastAsia" w:hAnsiTheme="minorEastAsia"/>
        </w:rPr>
        <w:t>20</w:t>
      </w:r>
      <w:r w:rsidR="008048CF" w:rsidRPr="00A808ED">
        <w:rPr>
          <w:rFonts w:asciiTheme="minorEastAsia" w:hAnsiTheme="minorEastAsia" w:hint="eastAsia"/>
        </w:rPr>
        <w:t>,</w:t>
      </w:r>
      <w:r w:rsidR="008048CF" w:rsidRPr="00A808ED">
        <w:rPr>
          <w:rFonts w:asciiTheme="minorEastAsia" w:hAnsiTheme="minorEastAsia"/>
        </w:rPr>
        <w:t>810.59</w:t>
      </w:r>
      <w:r w:rsidR="008048CF" w:rsidRPr="00A808ED">
        <w:rPr>
          <w:rFonts w:asciiTheme="minorEastAsia" w:hAnsiTheme="minorEastAsia" w:hint="eastAsia"/>
        </w:rPr>
        <w:t>元，该款项已于2018年11月13日支付。</w:t>
      </w:r>
    </w:p>
    <w:p w:rsidR="00064DE2" w:rsidRPr="00A808ED" w:rsidRDefault="00A808ED" w:rsidP="00A808ED">
      <w:pPr>
        <w:spacing w:line="360" w:lineRule="auto"/>
        <w:ind w:firstLineChars="200" w:firstLine="420"/>
        <w:rPr>
          <w:rFonts w:asciiTheme="minorEastAsia" w:hAnsiTheme="minorEastAsia"/>
        </w:rPr>
      </w:pPr>
      <w:r>
        <w:rPr>
          <w:rFonts w:asciiTheme="minorEastAsia" w:hAnsiTheme="minorEastAsia" w:hint="eastAsia"/>
        </w:rPr>
        <w:t>（4）</w:t>
      </w:r>
      <w:r w:rsidR="00064DE2" w:rsidRPr="00A808ED">
        <w:rPr>
          <w:rFonts w:asciiTheme="minorEastAsia" w:hAnsiTheme="minorEastAsia" w:hint="eastAsia"/>
        </w:rPr>
        <w:t>本基金最后运作日应付交易费用为人民币</w:t>
      </w:r>
      <w:r w:rsidR="00064DE2" w:rsidRPr="00A808ED">
        <w:rPr>
          <w:rFonts w:asciiTheme="minorEastAsia" w:hAnsiTheme="minorEastAsia"/>
        </w:rPr>
        <w:t>9</w:t>
      </w:r>
      <w:r w:rsidR="00064DE2" w:rsidRPr="00A808ED">
        <w:rPr>
          <w:rFonts w:asciiTheme="minorEastAsia" w:hAnsiTheme="minorEastAsia" w:hint="eastAsia"/>
        </w:rPr>
        <w:t>,</w:t>
      </w:r>
      <w:r w:rsidR="00064DE2" w:rsidRPr="00A808ED">
        <w:rPr>
          <w:rFonts w:asciiTheme="minorEastAsia" w:hAnsiTheme="minorEastAsia"/>
        </w:rPr>
        <w:t>417.74</w:t>
      </w:r>
      <w:r w:rsidR="00064DE2" w:rsidRPr="00A808ED">
        <w:rPr>
          <w:rFonts w:asciiTheme="minorEastAsia" w:hAnsiTheme="minorEastAsia" w:hint="eastAsia"/>
        </w:rPr>
        <w:t>元，该</w:t>
      </w:r>
      <w:r w:rsidR="00F115F7" w:rsidRPr="00A808ED">
        <w:rPr>
          <w:rFonts w:asciiTheme="minorEastAsia" w:hAnsiTheme="minorEastAsia" w:hint="eastAsia"/>
        </w:rPr>
        <w:t>费用为</w:t>
      </w:r>
      <w:r w:rsidR="005A3833" w:rsidRPr="00A808ED">
        <w:rPr>
          <w:rFonts w:asciiTheme="minorEastAsia" w:hAnsiTheme="minorEastAsia" w:hint="eastAsia"/>
        </w:rPr>
        <w:t>应付</w:t>
      </w:r>
      <w:r w:rsidR="00F115F7" w:rsidRPr="00A808ED">
        <w:rPr>
          <w:rFonts w:asciiTheme="minorEastAsia" w:hAnsiTheme="minorEastAsia" w:hint="eastAsia"/>
        </w:rPr>
        <w:t>银行间交易费用</w:t>
      </w:r>
      <w:r w:rsidR="005A3833" w:rsidRPr="00A808ED">
        <w:rPr>
          <w:rFonts w:asciiTheme="minorEastAsia" w:hAnsiTheme="minorEastAsia" w:hint="eastAsia"/>
        </w:rPr>
        <w:t>，</w:t>
      </w:r>
      <w:r w:rsidR="00AD6A3C" w:rsidRPr="00A808ED">
        <w:rPr>
          <w:rFonts w:asciiTheme="minorEastAsia" w:hAnsiTheme="minorEastAsia" w:hint="eastAsia"/>
        </w:rPr>
        <w:t>将</w:t>
      </w:r>
      <w:r w:rsidR="00FF26D8" w:rsidRPr="00A808ED">
        <w:rPr>
          <w:rFonts w:asciiTheme="minorEastAsia" w:hAnsiTheme="minorEastAsia" w:hint="eastAsia"/>
        </w:rPr>
        <w:t>根据缴费通知单划付</w:t>
      </w:r>
      <w:r w:rsidR="00AD6A3C" w:rsidRPr="00A808ED">
        <w:rPr>
          <w:rFonts w:asciiTheme="minorEastAsia" w:hAnsiTheme="minorEastAsia" w:hint="eastAsia"/>
        </w:rPr>
        <w:t>。</w:t>
      </w:r>
    </w:p>
    <w:p w:rsidR="009B0B29" w:rsidRPr="00A808ED" w:rsidRDefault="00A808ED" w:rsidP="00A808ED">
      <w:pPr>
        <w:spacing w:line="360" w:lineRule="auto"/>
        <w:ind w:firstLineChars="200" w:firstLine="420"/>
        <w:rPr>
          <w:rFonts w:asciiTheme="minorEastAsia" w:hAnsiTheme="minorEastAsia"/>
        </w:rPr>
      </w:pPr>
      <w:r>
        <w:rPr>
          <w:rFonts w:asciiTheme="minorEastAsia" w:hAnsiTheme="minorEastAsia" w:hint="eastAsia"/>
        </w:rPr>
        <w:t>（5）</w:t>
      </w:r>
      <w:r w:rsidR="009B0B29" w:rsidRPr="00A808ED">
        <w:rPr>
          <w:rFonts w:asciiTheme="minorEastAsia" w:hAnsiTheme="minorEastAsia" w:hint="eastAsia"/>
        </w:rPr>
        <w:t>本基金最后运作日应交税费</w:t>
      </w:r>
      <w:r w:rsidR="009B0B29" w:rsidRPr="00A808ED">
        <w:rPr>
          <w:rFonts w:asciiTheme="minorEastAsia" w:hAnsiTheme="minorEastAsia"/>
        </w:rPr>
        <w:t>6</w:t>
      </w:r>
      <w:r w:rsidR="009B0B29" w:rsidRPr="00A808ED">
        <w:rPr>
          <w:rFonts w:asciiTheme="minorEastAsia" w:hAnsiTheme="minorEastAsia" w:hint="eastAsia"/>
        </w:rPr>
        <w:t>,</w:t>
      </w:r>
      <w:r w:rsidR="009B0B29" w:rsidRPr="00A808ED">
        <w:rPr>
          <w:rFonts w:asciiTheme="minorEastAsia" w:hAnsiTheme="minorEastAsia"/>
        </w:rPr>
        <w:t>094.93</w:t>
      </w:r>
      <w:r w:rsidR="009B0B29" w:rsidRPr="00A808ED">
        <w:rPr>
          <w:rFonts w:asciiTheme="minorEastAsia" w:hAnsiTheme="minorEastAsia" w:hint="eastAsia"/>
        </w:rPr>
        <w:t>元，该款项已于2018年11月13日支付。</w:t>
      </w:r>
    </w:p>
    <w:p w:rsidR="00064DE2" w:rsidRPr="00A808ED" w:rsidRDefault="00A808ED" w:rsidP="00A808ED">
      <w:pPr>
        <w:spacing w:line="360" w:lineRule="auto"/>
        <w:ind w:firstLineChars="200" w:firstLine="420"/>
        <w:rPr>
          <w:rFonts w:asciiTheme="minorEastAsia" w:hAnsiTheme="minorEastAsia"/>
        </w:rPr>
      </w:pPr>
      <w:r>
        <w:rPr>
          <w:rFonts w:asciiTheme="minorEastAsia" w:hAnsiTheme="minorEastAsia" w:hint="eastAsia"/>
        </w:rPr>
        <w:t>（6）</w:t>
      </w:r>
      <w:r w:rsidR="00064DE2" w:rsidRPr="00A808ED">
        <w:rPr>
          <w:rFonts w:asciiTheme="minorEastAsia" w:hAnsiTheme="minorEastAsia" w:hint="eastAsia"/>
        </w:rPr>
        <w:t>本基金最后运作日其他负债为人民币</w:t>
      </w:r>
      <w:r w:rsidR="00064DE2" w:rsidRPr="00A808ED">
        <w:rPr>
          <w:rFonts w:asciiTheme="minorEastAsia" w:hAnsiTheme="minorEastAsia"/>
        </w:rPr>
        <w:t>132</w:t>
      </w:r>
      <w:r w:rsidR="00064DE2" w:rsidRPr="00A808ED">
        <w:rPr>
          <w:rFonts w:asciiTheme="minorEastAsia" w:hAnsiTheme="minorEastAsia" w:hint="eastAsia"/>
        </w:rPr>
        <w:t>,</w:t>
      </w:r>
      <w:r w:rsidR="00064DE2" w:rsidRPr="00A808ED">
        <w:rPr>
          <w:rFonts w:asciiTheme="minorEastAsia" w:hAnsiTheme="minorEastAsia"/>
        </w:rPr>
        <w:t>543.28</w:t>
      </w:r>
      <w:r w:rsidR="009B0B29" w:rsidRPr="00A808ED">
        <w:rPr>
          <w:rFonts w:asciiTheme="minorEastAsia" w:hAnsiTheme="minorEastAsia" w:hint="eastAsia"/>
        </w:rPr>
        <w:t>元</w:t>
      </w:r>
      <w:r w:rsidR="00064DE2" w:rsidRPr="00A808ED">
        <w:rPr>
          <w:rFonts w:asciiTheme="minorEastAsia" w:hAnsiTheme="minorEastAsia" w:hint="eastAsia"/>
        </w:rPr>
        <w:t>。其中，预提审计费42,877.87元</w:t>
      </w:r>
      <w:r w:rsidR="009B0B29" w:rsidRPr="00A808ED">
        <w:rPr>
          <w:rFonts w:asciiTheme="minorEastAsia" w:hAnsiTheme="minorEastAsia" w:hint="eastAsia"/>
        </w:rPr>
        <w:t>,</w:t>
      </w:r>
      <w:r w:rsidR="00064DE2" w:rsidRPr="00A808ED">
        <w:rPr>
          <w:rFonts w:asciiTheme="minorEastAsia" w:hAnsiTheme="minorEastAsia" w:hint="eastAsia"/>
        </w:rPr>
        <w:t>已于2018年</w:t>
      </w:r>
      <w:r w:rsidR="00A7437B" w:rsidRPr="00A808ED">
        <w:rPr>
          <w:rFonts w:asciiTheme="minorEastAsia" w:hAnsiTheme="minorEastAsia" w:hint="eastAsia"/>
        </w:rPr>
        <w:t>11</w:t>
      </w:r>
      <w:r w:rsidR="00064DE2" w:rsidRPr="00A808ED">
        <w:rPr>
          <w:rFonts w:asciiTheme="minorEastAsia" w:hAnsiTheme="minorEastAsia" w:hint="eastAsia"/>
        </w:rPr>
        <w:t>月</w:t>
      </w:r>
      <w:r w:rsidR="00A7437B" w:rsidRPr="00A808ED">
        <w:rPr>
          <w:rFonts w:asciiTheme="minorEastAsia" w:hAnsiTheme="minorEastAsia" w:hint="eastAsia"/>
        </w:rPr>
        <w:t>28</w:t>
      </w:r>
      <w:r w:rsidR="00064DE2" w:rsidRPr="00A808ED">
        <w:rPr>
          <w:rFonts w:asciiTheme="minorEastAsia" w:hAnsiTheme="minorEastAsia" w:hint="eastAsia"/>
        </w:rPr>
        <w:t>日支付；预提信息披露费</w:t>
      </w:r>
      <w:r w:rsidR="000D73A5" w:rsidRPr="00A808ED">
        <w:rPr>
          <w:rFonts w:asciiTheme="minorEastAsia" w:hAnsiTheme="minorEastAsia" w:hint="eastAsia"/>
        </w:rPr>
        <w:t>85,752.61元</w:t>
      </w:r>
      <w:r w:rsidR="009B0B29" w:rsidRPr="00A808ED">
        <w:rPr>
          <w:rFonts w:asciiTheme="minorEastAsia" w:hAnsiTheme="minorEastAsia" w:hint="eastAsia"/>
        </w:rPr>
        <w:t>,</w:t>
      </w:r>
      <w:r w:rsidR="000D73A5" w:rsidRPr="00A808ED">
        <w:rPr>
          <w:rFonts w:asciiTheme="minorEastAsia" w:hAnsiTheme="minorEastAsia" w:hint="eastAsia"/>
        </w:rPr>
        <w:t>已于2018年</w:t>
      </w:r>
      <w:r w:rsidR="00A7437B" w:rsidRPr="00A808ED">
        <w:rPr>
          <w:rFonts w:asciiTheme="minorEastAsia" w:hAnsiTheme="minorEastAsia" w:hint="eastAsia"/>
        </w:rPr>
        <w:t>11</w:t>
      </w:r>
      <w:r w:rsidR="000D73A5" w:rsidRPr="00A808ED">
        <w:rPr>
          <w:rFonts w:asciiTheme="minorEastAsia" w:hAnsiTheme="minorEastAsia" w:hint="eastAsia"/>
        </w:rPr>
        <w:t>月</w:t>
      </w:r>
      <w:r w:rsidR="00A7437B" w:rsidRPr="00A808ED">
        <w:rPr>
          <w:rFonts w:asciiTheme="minorEastAsia" w:hAnsiTheme="minorEastAsia" w:hint="eastAsia"/>
        </w:rPr>
        <w:t>28</w:t>
      </w:r>
      <w:r w:rsidR="000D73A5" w:rsidRPr="00A808ED">
        <w:rPr>
          <w:rFonts w:asciiTheme="minorEastAsia" w:hAnsiTheme="minorEastAsia" w:hint="eastAsia"/>
        </w:rPr>
        <w:t>日支付；预提银行间账户维护费3,912.80元</w:t>
      </w:r>
      <w:r w:rsidR="00AD6A3C" w:rsidRPr="00A808ED">
        <w:rPr>
          <w:rFonts w:asciiTheme="minorEastAsia" w:hAnsiTheme="minorEastAsia" w:hint="eastAsia"/>
        </w:rPr>
        <w:t>，将</w:t>
      </w:r>
      <w:r w:rsidR="00FF26D8" w:rsidRPr="00A808ED">
        <w:rPr>
          <w:rFonts w:asciiTheme="minorEastAsia" w:hAnsiTheme="minorEastAsia" w:hint="eastAsia"/>
        </w:rPr>
        <w:t>根据缴费通知单划付</w:t>
      </w:r>
      <w:r w:rsidR="00AD6A3C" w:rsidRPr="00A808ED">
        <w:rPr>
          <w:rFonts w:asciiTheme="minorEastAsia" w:hAnsiTheme="minorEastAsia" w:hint="eastAsia"/>
        </w:rPr>
        <w:t>。</w:t>
      </w:r>
    </w:p>
    <w:p w:rsidR="008048CF" w:rsidRPr="00A808ED" w:rsidRDefault="00A808ED" w:rsidP="00A808ED">
      <w:pPr>
        <w:spacing w:line="360" w:lineRule="auto"/>
        <w:ind w:left="420"/>
        <w:rPr>
          <w:rFonts w:asciiTheme="minorEastAsia" w:hAnsiTheme="minorEastAsia"/>
          <w:bCs/>
          <w:szCs w:val="21"/>
        </w:rPr>
      </w:pPr>
      <w:r>
        <w:rPr>
          <w:rFonts w:asciiTheme="minorEastAsia" w:hAnsiTheme="minorEastAsia" w:hint="eastAsia"/>
          <w:bCs/>
          <w:szCs w:val="21"/>
        </w:rPr>
        <w:t>4、</w:t>
      </w:r>
      <w:r w:rsidR="008048CF" w:rsidRPr="00A808ED">
        <w:rPr>
          <w:rFonts w:asciiTheme="minorEastAsia" w:hAnsiTheme="minorEastAsia" w:hint="eastAsia"/>
          <w:bCs/>
          <w:szCs w:val="21"/>
        </w:rPr>
        <w:t>清算期间的剩余资产分配情况</w:t>
      </w:r>
    </w:p>
    <w:p w:rsidR="008048CF" w:rsidRDefault="008048CF" w:rsidP="008048CF">
      <w:pPr>
        <w:pStyle w:val="a6"/>
        <w:spacing w:line="360" w:lineRule="auto"/>
        <w:ind w:left="780" w:firstLineChars="0" w:firstLine="0"/>
        <w:rPr>
          <w:bCs/>
          <w:szCs w:val="21"/>
        </w:rPr>
      </w:pPr>
      <w:r>
        <w:rPr>
          <w:rFonts w:hint="eastAsia"/>
          <w:bCs/>
          <w:szCs w:val="21"/>
        </w:rPr>
        <w:t xml:space="preserve">                                                        </w:t>
      </w:r>
      <w:r>
        <w:rPr>
          <w:rFonts w:hint="eastAsia"/>
          <w:bCs/>
          <w:szCs w:val="21"/>
        </w:rPr>
        <w:t>单位：人民币元</w:t>
      </w:r>
    </w:p>
    <w:tbl>
      <w:tblPr>
        <w:tblStyle w:val="a7"/>
        <w:tblW w:w="0" w:type="auto"/>
        <w:tblInd w:w="-34" w:type="dxa"/>
        <w:tblLook w:val="04A0"/>
      </w:tblPr>
      <w:tblGrid>
        <w:gridCol w:w="6521"/>
        <w:gridCol w:w="2035"/>
      </w:tblGrid>
      <w:tr w:rsidR="008048CF" w:rsidRPr="00A55D7D" w:rsidTr="00A55D7D">
        <w:tc>
          <w:tcPr>
            <w:tcW w:w="6521" w:type="dxa"/>
          </w:tcPr>
          <w:p w:rsidR="008048CF" w:rsidRPr="00A55D7D" w:rsidRDefault="008048CF" w:rsidP="008048CF">
            <w:pPr>
              <w:pStyle w:val="a6"/>
              <w:spacing w:line="360" w:lineRule="auto"/>
              <w:ind w:firstLineChars="0" w:firstLine="0"/>
              <w:jc w:val="center"/>
              <w:rPr>
                <w:rFonts w:asciiTheme="minorEastAsia" w:hAnsiTheme="minorEastAsia"/>
                <w:b/>
                <w:bCs/>
                <w:szCs w:val="21"/>
              </w:rPr>
            </w:pPr>
            <w:r w:rsidRPr="00A55D7D">
              <w:rPr>
                <w:rFonts w:asciiTheme="minorEastAsia" w:hAnsiTheme="minorEastAsia" w:hint="eastAsia"/>
                <w:b/>
                <w:bCs/>
                <w:szCs w:val="21"/>
              </w:rPr>
              <w:t>项目</w:t>
            </w:r>
          </w:p>
        </w:tc>
        <w:tc>
          <w:tcPr>
            <w:tcW w:w="2035" w:type="dxa"/>
          </w:tcPr>
          <w:p w:rsidR="008048CF" w:rsidRPr="00A55D7D" w:rsidRDefault="008048CF" w:rsidP="008048CF">
            <w:pPr>
              <w:pStyle w:val="a6"/>
              <w:spacing w:line="360" w:lineRule="auto"/>
              <w:ind w:firstLineChars="0" w:firstLine="0"/>
              <w:jc w:val="center"/>
              <w:rPr>
                <w:rFonts w:asciiTheme="minorEastAsia" w:hAnsiTheme="minorEastAsia"/>
                <w:b/>
                <w:bCs/>
                <w:szCs w:val="21"/>
              </w:rPr>
            </w:pPr>
            <w:r w:rsidRPr="00A55D7D">
              <w:rPr>
                <w:rFonts w:asciiTheme="minorEastAsia" w:hAnsiTheme="minorEastAsia" w:hint="eastAsia"/>
                <w:b/>
                <w:bCs/>
                <w:szCs w:val="21"/>
              </w:rPr>
              <w:t>金额</w:t>
            </w:r>
          </w:p>
        </w:tc>
      </w:tr>
      <w:tr w:rsidR="008048CF" w:rsidRPr="00A55D7D" w:rsidTr="00A55D7D">
        <w:tc>
          <w:tcPr>
            <w:tcW w:w="6521" w:type="dxa"/>
          </w:tcPr>
          <w:p w:rsidR="008048CF" w:rsidRPr="00A55D7D" w:rsidRDefault="008048CF" w:rsidP="008048CF">
            <w:pPr>
              <w:pStyle w:val="a6"/>
              <w:spacing w:line="360" w:lineRule="auto"/>
              <w:ind w:firstLineChars="0" w:firstLine="0"/>
              <w:rPr>
                <w:rFonts w:asciiTheme="minorEastAsia" w:hAnsiTheme="minorEastAsia"/>
                <w:bCs/>
                <w:szCs w:val="21"/>
              </w:rPr>
            </w:pPr>
            <w:r w:rsidRPr="00A55D7D">
              <w:rPr>
                <w:rFonts w:asciiTheme="minorEastAsia" w:hAnsiTheme="minorEastAsia" w:hint="eastAsia"/>
                <w:bCs/>
                <w:szCs w:val="21"/>
              </w:rPr>
              <w:t>一、最后运作日（2018年11月9日）基金净资产</w:t>
            </w:r>
          </w:p>
        </w:tc>
        <w:tc>
          <w:tcPr>
            <w:tcW w:w="2035" w:type="dxa"/>
          </w:tcPr>
          <w:p w:rsidR="008048CF" w:rsidRPr="00A55D7D" w:rsidRDefault="00A55D7D" w:rsidP="00A55D7D">
            <w:pPr>
              <w:pStyle w:val="a6"/>
              <w:spacing w:line="360" w:lineRule="auto"/>
              <w:ind w:firstLineChars="0" w:firstLine="0"/>
              <w:jc w:val="right"/>
              <w:rPr>
                <w:rFonts w:asciiTheme="minorEastAsia" w:hAnsiTheme="minorEastAsia"/>
                <w:bCs/>
                <w:szCs w:val="21"/>
              </w:rPr>
            </w:pPr>
            <w:r w:rsidRPr="00A55D7D">
              <w:rPr>
                <w:rFonts w:asciiTheme="minorEastAsia" w:hAnsiTheme="minorEastAsia" w:hint="eastAsia"/>
              </w:rPr>
              <w:t>20,383,660.66</w:t>
            </w:r>
          </w:p>
        </w:tc>
      </w:tr>
      <w:tr w:rsidR="008048CF" w:rsidRPr="00A55D7D" w:rsidTr="00A55D7D">
        <w:tc>
          <w:tcPr>
            <w:tcW w:w="6521" w:type="dxa"/>
          </w:tcPr>
          <w:p w:rsidR="008048CF" w:rsidRPr="00A55D7D" w:rsidRDefault="008048CF" w:rsidP="008048CF">
            <w:pPr>
              <w:pStyle w:val="a6"/>
              <w:spacing w:line="360" w:lineRule="auto"/>
              <w:ind w:firstLineChars="0" w:firstLine="0"/>
              <w:rPr>
                <w:rFonts w:asciiTheme="minorEastAsia" w:hAnsiTheme="minorEastAsia"/>
                <w:bCs/>
                <w:szCs w:val="21"/>
              </w:rPr>
            </w:pPr>
            <w:r w:rsidRPr="00A55D7D">
              <w:rPr>
                <w:rFonts w:asciiTheme="minorEastAsia" w:hAnsiTheme="minorEastAsia" w:hint="eastAsia"/>
                <w:bCs/>
                <w:szCs w:val="21"/>
              </w:rPr>
              <w:t>加：清算期间（2018年11月10日至2018年11月29日）收入</w:t>
            </w:r>
          </w:p>
        </w:tc>
        <w:tc>
          <w:tcPr>
            <w:tcW w:w="2035" w:type="dxa"/>
          </w:tcPr>
          <w:p w:rsidR="008048CF" w:rsidRPr="00A55D7D" w:rsidRDefault="00EE6B1A" w:rsidP="00EE6B1A">
            <w:pPr>
              <w:pStyle w:val="a6"/>
              <w:spacing w:line="360" w:lineRule="auto"/>
              <w:ind w:firstLineChars="0" w:firstLine="0"/>
              <w:jc w:val="right"/>
              <w:rPr>
                <w:rFonts w:asciiTheme="minorEastAsia" w:hAnsiTheme="minorEastAsia"/>
                <w:bCs/>
                <w:szCs w:val="21"/>
              </w:rPr>
            </w:pPr>
            <w:r>
              <w:rPr>
                <w:rFonts w:asciiTheme="minorEastAsia" w:hAnsiTheme="minorEastAsia" w:hint="eastAsia"/>
                <w:bCs/>
                <w:szCs w:val="21"/>
              </w:rPr>
              <w:t>40,636.34</w:t>
            </w:r>
          </w:p>
        </w:tc>
      </w:tr>
      <w:tr w:rsidR="008048CF" w:rsidRPr="00A55D7D" w:rsidTr="00A55D7D">
        <w:tc>
          <w:tcPr>
            <w:tcW w:w="6521" w:type="dxa"/>
          </w:tcPr>
          <w:p w:rsidR="008048CF" w:rsidRPr="00A55D7D" w:rsidRDefault="008048CF" w:rsidP="008048CF">
            <w:pPr>
              <w:pStyle w:val="a6"/>
              <w:spacing w:line="360" w:lineRule="auto"/>
              <w:ind w:firstLineChars="0" w:firstLine="0"/>
              <w:rPr>
                <w:rFonts w:asciiTheme="minorEastAsia" w:hAnsiTheme="minorEastAsia"/>
                <w:bCs/>
                <w:szCs w:val="21"/>
              </w:rPr>
            </w:pPr>
            <w:r w:rsidRPr="00A55D7D">
              <w:rPr>
                <w:rFonts w:asciiTheme="minorEastAsia" w:hAnsiTheme="minorEastAsia" w:hint="eastAsia"/>
                <w:bCs/>
                <w:szCs w:val="21"/>
              </w:rPr>
              <w:t xml:space="preserve">    </w:t>
            </w:r>
            <w:r w:rsidR="00F115F7">
              <w:rPr>
                <w:rFonts w:asciiTheme="minorEastAsia" w:hAnsiTheme="minorEastAsia" w:hint="eastAsia"/>
                <w:bCs/>
                <w:szCs w:val="21"/>
              </w:rPr>
              <w:t>其中：</w:t>
            </w:r>
            <w:r w:rsidRPr="00A55D7D">
              <w:rPr>
                <w:rFonts w:asciiTheme="minorEastAsia" w:hAnsiTheme="minorEastAsia" w:hint="eastAsia"/>
                <w:bCs/>
                <w:szCs w:val="21"/>
              </w:rPr>
              <w:t>利息收入-银行存款利息收入（注1）</w:t>
            </w:r>
          </w:p>
        </w:tc>
        <w:tc>
          <w:tcPr>
            <w:tcW w:w="2035" w:type="dxa"/>
          </w:tcPr>
          <w:p w:rsidR="008048CF" w:rsidRPr="00A55D7D" w:rsidRDefault="00EE6B1A" w:rsidP="00A55D7D">
            <w:pPr>
              <w:pStyle w:val="a6"/>
              <w:spacing w:line="360" w:lineRule="auto"/>
              <w:ind w:firstLineChars="0" w:firstLine="0"/>
              <w:jc w:val="right"/>
              <w:rPr>
                <w:rFonts w:asciiTheme="minorEastAsia" w:hAnsiTheme="minorEastAsia"/>
                <w:bCs/>
                <w:szCs w:val="21"/>
              </w:rPr>
            </w:pPr>
            <w:r>
              <w:rPr>
                <w:rFonts w:asciiTheme="minorEastAsia" w:hAnsiTheme="minorEastAsia" w:hint="eastAsia"/>
                <w:bCs/>
                <w:szCs w:val="21"/>
              </w:rPr>
              <w:t>37,508.74</w:t>
            </w:r>
          </w:p>
        </w:tc>
      </w:tr>
      <w:tr w:rsidR="008048CF" w:rsidRPr="00A55D7D" w:rsidTr="00A55D7D">
        <w:tc>
          <w:tcPr>
            <w:tcW w:w="6521" w:type="dxa"/>
          </w:tcPr>
          <w:p w:rsidR="008048CF" w:rsidRPr="00A55D7D" w:rsidRDefault="008048CF" w:rsidP="00F115F7">
            <w:pPr>
              <w:pStyle w:val="a6"/>
              <w:spacing w:line="360" w:lineRule="auto"/>
              <w:ind w:firstLineChars="500" w:firstLine="1050"/>
              <w:rPr>
                <w:rFonts w:asciiTheme="minorEastAsia" w:hAnsiTheme="minorEastAsia"/>
                <w:bCs/>
                <w:szCs w:val="21"/>
              </w:rPr>
            </w:pPr>
            <w:r w:rsidRPr="00A55D7D">
              <w:rPr>
                <w:rFonts w:asciiTheme="minorEastAsia" w:hAnsiTheme="minorEastAsia" w:hint="eastAsia"/>
                <w:bCs/>
                <w:szCs w:val="21"/>
              </w:rPr>
              <w:t>利息收入-</w:t>
            </w:r>
            <w:r w:rsidR="005B3D45">
              <w:rPr>
                <w:rFonts w:asciiTheme="minorEastAsia" w:hAnsiTheme="minorEastAsia" w:hint="eastAsia"/>
                <w:bCs/>
                <w:szCs w:val="21"/>
              </w:rPr>
              <w:t>结算</w:t>
            </w:r>
            <w:r w:rsidRPr="00A55D7D">
              <w:rPr>
                <w:rFonts w:asciiTheme="minorEastAsia" w:hAnsiTheme="minorEastAsia" w:hint="eastAsia"/>
                <w:bCs/>
                <w:szCs w:val="21"/>
              </w:rPr>
              <w:t>备付金利息收入（注1）</w:t>
            </w:r>
          </w:p>
        </w:tc>
        <w:tc>
          <w:tcPr>
            <w:tcW w:w="2035" w:type="dxa"/>
          </w:tcPr>
          <w:p w:rsidR="008048CF" w:rsidRPr="00A55D7D" w:rsidRDefault="00EE6B1A" w:rsidP="00A55D7D">
            <w:pPr>
              <w:pStyle w:val="a6"/>
              <w:spacing w:line="360" w:lineRule="auto"/>
              <w:ind w:firstLineChars="0" w:firstLine="0"/>
              <w:jc w:val="right"/>
              <w:rPr>
                <w:rFonts w:asciiTheme="minorEastAsia" w:hAnsiTheme="minorEastAsia"/>
                <w:bCs/>
                <w:szCs w:val="21"/>
              </w:rPr>
            </w:pPr>
            <w:r>
              <w:rPr>
                <w:rFonts w:asciiTheme="minorEastAsia" w:hAnsiTheme="minorEastAsia" w:hint="eastAsia"/>
                <w:bCs/>
                <w:szCs w:val="21"/>
              </w:rPr>
              <w:t>3,103.20</w:t>
            </w:r>
          </w:p>
        </w:tc>
      </w:tr>
      <w:tr w:rsidR="008048CF" w:rsidRPr="00A55D7D" w:rsidTr="00A55D7D">
        <w:tc>
          <w:tcPr>
            <w:tcW w:w="6521" w:type="dxa"/>
          </w:tcPr>
          <w:p w:rsidR="008048CF" w:rsidRPr="00A55D7D" w:rsidRDefault="008048CF" w:rsidP="00F115F7">
            <w:pPr>
              <w:pStyle w:val="a6"/>
              <w:spacing w:line="360" w:lineRule="auto"/>
              <w:ind w:firstLineChars="500" w:firstLine="1050"/>
              <w:rPr>
                <w:rFonts w:asciiTheme="minorEastAsia" w:hAnsiTheme="minorEastAsia"/>
                <w:bCs/>
                <w:szCs w:val="21"/>
              </w:rPr>
            </w:pPr>
            <w:r w:rsidRPr="00A55D7D">
              <w:rPr>
                <w:rFonts w:asciiTheme="minorEastAsia" w:hAnsiTheme="minorEastAsia" w:hint="eastAsia"/>
                <w:bCs/>
                <w:szCs w:val="21"/>
              </w:rPr>
              <w:t>利息收入-</w:t>
            </w:r>
            <w:r w:rsidR="005B3D45">
              <w:rPr>
                <w:rFonts w:asciiTheme="minorEastAsia" w:hAnsiTheme="minorEastAsia" w:hint="eastAsia"/>
                <w:bCs/>
                <w:szCs w:val="21"/>
              </w:rPr>
              <w:t>存出</w:t>
            </w:r>
            <w:r w:rsidRPr="00A55D7D">
              <w:rPr>
                <w:rFonts w:asciiTheme="minorEastAsia" w:hAnsiTheme="minorEastAsia" w:hint="eastAsia"/>
                <w:bCs/>
                <w:szCs w:val="21"/>
              </w:rPr>
              <w:t>保证金利息收入（注1）</w:t>
            </w:r>
          </w:p>
        </w:tc>
        <w:tc>
          <w:tcPr>
            <w:tcW w:w="2035" w:type="dxa"/>
          </w:tcPr>
          <w:p w:rsidR="008048CF" w:rsidRPr="00A55D7D" w:rsidRDefault="00EE6B1A" w:rsidP="00A55D7D">
            <w:pPr>
              <w:pStyle w:val="a6"/>
              <w:spacing w:line="360" w:lineRule="auto"/>
              <w:ind w:firstLineChars="0" w:firstLine="0"/>
              <w:jc w:val="right"/>
              <w:rPr>
                <w:rFonts w:asciiTheme="minorEastAsia" w:hAnsiTheme="minorEastAsia"/>
                <w:bCs/>
                <w:szCs w:val="21"/>
              </w:rPr>
            </w:pPr>
            <w:r>
              <w:rPr>
                <w:rFonts w:asciiTheme="minorEastAsia" w:hAnsiTheme="minorEastAsia" w:hint="eastAsia"/>
                <w:bCs/>
                <w:szCs w:val="21"/>
              </w:rPr>
              <w:t>24.40</w:t>
            </w:r>
          </w:p>
        </w:tc>
      </w:tr>
      <w:tr w:rsidR="008048CF" w:rsidRPr="00A55D7D" w:rsidTr="00A55D7D">
        <w:tc>
          <w:tcPr>
            <w:tcW w:w="6521" w:type="dxa"/>
          </w:tcPr>
          <w:p w:rsidR="008048CF" w:rsidRPr="00A55D7D" w:rsidRDefault="00A55D7D" w:rsidP="008048CF">
            <w:pPr>
              <w:pStyle w:val="a6"/>
              <w:spacing w:line="360" w:lineRule="auto"/>
              <w:ind w:firstLineChars="0" w:firstLine="0"/>
              <w:rPr>
                <w:rFonts w:asciiTheme="minorEastAsia" w:hAnsiTheme="minorEastAsia"/>
                <w:bCs/>
                <w:szCs w:val="21"/>
              </w:rPr>
            </w:pPr>
            <w:r w:rsidRPr="00A55D7D">
              <w:rPr>
                <w:rFonts w:asciiTheme="minorEastAsia" w:hAnsiTheme="minorEastAsia" w:hint="eastAsia"/>
                <w:bCs/>
                <w:szCs w:val="21"/>
              </w:rPr>
              <w:t>减：清算期间（2018年11月10日至2018年11月29日）费用</w:t>
            </w:r>
          </w:p>
        </w:tc>
        <w:tc>
          <w:tcPr>
            <w:tcW w:w="2035" w:type="dxa"/>
          </w:tcPr>
          <w:p w:rsidR="008048CF" w:rsidRPr="00A55D7D" w:rsidRDefault="00EE6B1A" w:rsidP="00112A02">
            <w:pPr>
              <w:pStyle w:val="a6"/>
              <w:spacing w:line="360" w:lineRule="auto"/>
              <w:ind w:firstLineChars="0" w:firstLine="0"/>
              <w:jc w:val="right"/>
              <w:rPr>
                <w:rFonts w:asciiTheme="minorEastAsia" w:hAnsiTheme="minorEastAsia"/>
                <w:bCs/>
                <w:szCs w:val="21"/>
              </w:rPr>
            </w:pPr>
            <w:r>
              <w:rPr>
                <w:rFonts w:asciiTheme="minorEastAsia" w:hAnsiTheme="minorEastAsia" w:hint="eastAsia"/>
                <w:bCs/>
                <w:szCs w:val="21"/>
              </w:rPr>
              <w:t>20,2</w:t>
            </w:r>
            <w:r w:rsidR="00112A02">
              <w:rPr>
                <w:rFonts w:asciiTheme="minorEastAsia" w:hAnsiTheme="minorEastAsia" w:hint="eastAsia"/>
                <w:bCs/>
                <w:szCs w:val="21"/>
              </w:rPr>
              <w:t>4</w:t>
            </w:r>
            <w:r>
              <w:rPr>
                <w:rFonts w:asciiTheme="minorEastAsia" w:hAnsiTheme="minorEastAsia" w:hint="eastAsia"/>
                <w:bCs/>
                <w:szCs w:val="21"/>
              </w:rPr>
              <w:t>5.00</w:t>
            </w:r>
          </w:p>
        </w:tc>
      </w:tr>
      <w:tr w:rsidR="008048CF" w:rsidRPr="00A55D7D" w:rsidTr="00A55D7D">
        <w:tc>
          <w:tcPr>
            <w:tcW w:w="6521" w:type="dxa"/>
          </w:tcPr>
          <w:p w:rsidR="008048CF" w:rsidRPr="00A55D7D" w:rsidRDefault="00A55D7D" w:rsidP="008048CF">
            <w:pPr>
              <w:pStyle w:val="a6"/>
              <w:spacing w:line="360" w:lineRule="auto"/>
              <w:ind w:firstLineChars="0" w:firstLine="0"/>
              <w:rPr>
                <w:rFonts w:asciiTheme="minorEastAsia" w:hAnsiTheme="minorEastAsia"/>
                <w:bCs/>
                <w:szCs w:val="21"/>
              </w:rPr>
            </w:pPr>
            <w:r w:rsidRPr="00A55D7D">
              <w:rPr>
                <w:rFonts w:asciiTheme="minorEastAsia" w:hAnsiTheme="minorEastAsia" w:hint="eastAsia"/>
                <w:bCs/>
                <w:szCs w:val="21"/>
              </w:rPr>
              <w:t xml:space="preserve">     </w:t>
            </w:r>
            <w:r w:rsidR="00F115F7">
              <w:rPr>
                <w:rFonts w:asciiTheme="minorEastAsia" w:hAnsiTheme="minorEastAsia" w:hint="eastAsia"/>
                <w:bCs/>
                <w:szCs w:val="21"/>
              </w:rPr>
              <w:t>其中：</w:t>
            </w:r>
            <w:r w:rsidR="00E21811">
              <w:rPr>
                <w:rFonts w:asciiTheme="minorEastAsia" w:hAnsiTheme="minorEastAsia" w:hint="eastAsia"/>
                <w:bCs/>
                <w:szCs w:val="21"/>
              </w:rPr>
              <w:t>账户</w:t>
            </w:r>
            <w:r w:rsidRPr="00A55D7D">
              <w:rPr>
                <w:rFonts w:asciiTheme="minorEastAsia" w:hAnsiTheme="minorEastAsia" w:hint="eastAsia"/>
                <w:bCs/>
                <w:szCs w:val="21"/>
              </w:rPr>
              <w:t>费用（注2）</w:t>
            </w:r>
          </w:p>
        </w:tc>
        <w:tc>
          <w:tcPr>
            <w:tcW w:w="2035" w:type="dxa"/>
          </w:tcPr>
          <w:p w:rsidR="008048CF" w:rsidRPr="00A55D7D" w:rsidRDefault="00E21811" w:rsidP="00112A02">
            <w:pPr>
              <w:pStyle w:val="a6"/>
              <w:spacing w:line="360" w:lineRule="auto"/>
              <w:ind w:firstLineChars="0" w:firstLine="0"/>
              <w:jc w:val="right"/>
              <w:rPr>
                <w:rFonts w:asciiTheme="minorEastAsia" w:hAnsiTheme="minorEastAsia"/>
                <w:bCs/>
                <w:szCs w:val="21"/>
              </w:rPr>
            </w:pPr>
            <w:r w:rsidRPr="00EE6B1A">
              <w:rPr>
                <w:rFonts w:asciiTheme="minorEastAsia" w:hAnsiTheme="minorEastAsia" w:hint="eastAsia"/>
                <w:bCs/>
                <w:szCs w:val="21"/>
              </w:rPr>
              <w:t>2</w:t>
            </w:r>
            <w:r w:rsidR="00112A02">
              <w:rPr>
                <w:rFonts w:asciiTheme="minorEastAsia" w:hAnsiTheme="minorEastAsia" w:hint="eastAsia"/>
                <w:bCs/>
                <w:szCs w:val="21"/>
              </w:rPr>
              <w:t>4</w:t>
            </w:r>
            <w:r w:rsidR="000673D0" w:rsidRPr="00EE6B1A">
              <w:rPr>
                <w:rFonts w:asciiTheme="minorEastAsia" w:hAnsiTheme="minorEastAsia" w:hint="eastAsia"/>
                <w:bCs/>
                <w:szCs w:val="21"/>
              </w:rPr>
              <w:t>5.00</w:t>
            </w:r>
          </w:p>
        </w:tc>
      </w:tr>
      <w:tr w:rsidR="00A55D7D" w:rsidRPr="00A55D7D" w:rsidTr="00A55D7D">
        <w:tc>
          <w:tcPr>
            <w:tcW w:w="6521" w:type="dxa"/>
          </w:tcPr>
          <w:p w:rsidR="00A55D7D" w:rsidRPr="00A55D7D" w:rsidRDefault="00A55D7D" w:rsidP="008048CF">
            <w:pPr>
              <w:pStyle w:val="a6"/>
              <w:spacing w:line="360" w:lineRule="auto"/>
              <w:ind w:firstLineChars="0" w:firstLine="0"/>
              <w:rPr>
                <w:rFonts w:asciiTheme="minorEastAsia" w:hAnsiTheme="minorEastAsia"/>
                <w:bCs/>
                <w:szCs w:val="21"/>
              </w:rPr>
            </w:pPr>
            <w:r w:rsidRPr="00A55D7D">
              <w:rPr>
                <w:rFonts w:asciiTheme="minorEastAsia" w:hAnsiTheme="minorEastAsia" w:hint="eastAsia"/>
                <w:bCs/>
                <w:szCs w:val="21"/>
              </w:rPr>
              <w:t xml:space="preserve">     </w:t>
            </w:r>
            <w:r w:rsidR="00F115F7">
              <w:rPr>
                <w:rFonts w:asciiTheme="minorEastAsia" w:hAnsiTheme="minorEastAsia" w:hint="eastAsia"/>
                <w:bCs/>
                <w:szCs w:val="21"/>
              </w:rPr>
              <w:t xml:space="preserve">      </w:t>
            </w:r>
            <w:r w:rsidRPr="00A55D7D">
              <w:rPr>
                <w:rFonts w:asciiTheme="minorEastAsia" w:hAnsiTheme="minorEastAsia" w:hint="eastAsia"/>
                <w:bCs/>
                <w:szCs w:val="21"/>
              </w:rPr>
              <w:t>清算费用（注3）</w:t>
            </w:r>
          </w:p>
        </w:tc>
        <w:tc>
          <w:tcPr>
            <w:tcW w:w="2035" w:type="dxa"/>
          </w:tcPr>
          <w:p w:rsidR="00A55D7D" w:rsidRPr="00A55D7D" w:rsidRDefault="0014142E" w:rsidP="00E21811">
            <w:pPr>
              <w:pStyle w:val="a6"/>
              <w:spacing w:line="360" w:lineRule="auto"/>
              <w:ind w:firstLineChars="0" w:firstLine="0"/>
              <w:jc w:val="right"/>
              <w:rPr>
                <w:rFonts w:asciiTheme="minorEastAsia" w:hAnsiTheme="minorEastAsia"/>
                <w:bCs/>
                <w:szCs w:val="21"/>
              </w:rPr>
            </w:pPr>
            <w:r>
              <w:rPr>
                <w:rFonts w:asciiTheme="minorEastAsia" w:hAnsiTheme="minorEastAsia" w:hint="eastAsia"/>
                <w:bCs/>
                <w:szCs w:val="21"/>
              </w:rPr>
              <w:t>20,</w:t>
            </w:r>
            <w:r w:rsidR="00E21811">
              <w:rPr>
                <w:rFonts w:asciiTheme="minorEastAsia" w:hAnsiTheme="minorEastAsia" w:hint="eastAsia"/>
                <w:bCs/>
                <w:szCs w:val="21"/>
              </w:rPr>
              <w:t>0</w:t>
            </w:r>
            <w:r w:rsidR="00E35D97">
              <w:rPr>
                <w:rFonts w:asciiTheme="minorEastAsia" w:hAnsiTheme="minorEastAsia" w:hint="eastAsia"/>
                <w:bCs/>
                <w:szCs w:val="21"/>
              </w:rPr>
              <w:t>00.00</w:t>
            </w:r>
          </w:p>
        </w:tc>
      </w:tr>
      <w:tr w:rsidR="00A55D7D" w:rsidRPr="00A55D7D" w:rsidTr="00A55D7D">
        <w:tc>
          <w:tcPr>
            <w:tcW w:w="6521" w:type="dxa"/>
          </w:tcPr>
          <w:p w:rsidR="00A55D7D" w:rsidRPr="00A55D7D" w:rsidRDefault="00A55D7D" w:rsidP="008048CF">
            <w:pPr>
              <w:pStyle w:val="a6"/>
              <w:spacing w:line="360" w:lineRule="auto"/>
              <w:ind w:firstLineChars="0" w:firstLine="0"/>
              <w:rPr>
                <w:rFonts w:asciiTheme="minorEastAsia" w:hAnsiTheme="minorEastAsia"/>
                <w:bCs/>
                <w:szCs w:val="21"/>
              </w:rPr>
            </w:pPr>
            <w:r w:rsidRPr="00A55D7D">
              <w:rPr>
                <w:rFonts w:asciiTheme="minorEastAsia" w:hAnsiTheme="minorEastAsia" w:hint="eastAsia"/>
                <w:bCs/>
                <w:szCs w:val="21"/>
              </w:rPr>
              <w:t>二、2018年11月29日基金净资产</w:t>
            </w:r>
          </w:p>
        </w:tc>
        <w:tc>
          <w:tcPr>
            <w:tcW w:w="2035" w:type="dxa"/>
          </w:tcPr>
          <w:p w:rsidR="00A55D7D" w:rsidRPr="00A55D7D" w:rsidRDefault="00EE6B1A" w:rsidP="00112A02">
            <w:pPr>
              <w:pStyle w:val="a6"/>
              <w:spacing w:line="360" w:lineRule="auto"/>
              <w:ind w:firstLineChars="0" w:firstLine="0"/>
              <w:jc w:val="right"/>
              <w:rPr>
                <w:rFonts w:asciiTheme="minorEastAsia" w:hAnsiTheme="minorEastAsia"/>
                <w:bCs/>
                <w:szCs w:val="21"/>
              </w:rPr>
            </w:pPr>
            <w:r>
              <w:rPr>
                <w:rFonts w:asciiTheme="minorEastAsia" w:hAnsiTheme="minorEastAsia" w:hint="eastAsia"/>
                <w:bCs/>
                <w:szCs w:val="21"/>
              </w:rPr>
              <w:t>20,404,0</w:t>
            </w:r>
            <w:r w:rsidR="00112A02">
              <w:rPr>
                <w:rFonts w:asciiTheme="minorEastAsia" w:hAnsiTheme="minorEastAsia" w:hint="eastAsia"/>
                <w:bCs/>
                <w:szCs w:val="21"/>
              </w:rPr>
              <w:t>5</w:t>
            </w:r>
            <w:r>
              <w:rPr>
                <w:rFonts w:asciiTheme="minorEastAsia" w:hAnsiTheme="minorEastAsia" w:hint="eastAsia"/>
                <w:bCs/>
                <w:szCs w:val="21"/>
              </w:rPr>
              <w:t>2.00</w:t>
            </w:r>
          </w:p>
        </w:tc>
      </w:tr>
    </w:tbl>
    <w:p w:rsidR="008048CF" w:rsidRPr="000E7074" w:rsidRDefault="00A55D7D" w:rsidP="00A55D7D">
      <w:pPr>
        <w:spacing w:line="360" w:lineRule="auto"/>
        <w:rPr>
          <w:rFonts w:asciiTheme="minorEastAsia" w:hAnsiTheme="minorEastAsia"/>
          <w:bCs/>
          <w:szCs w:val="21"/>
        </w:rPr>
      </w:pPr>
      <w:r w:rsidRPr="000E7074">
        <w:rPr>
          <w:rFonts w:asciiTheme="minorEastAsia" w:hAnsiTheme="minorEastAsia" w:hint="eastAsia"/>
          <w:bCs/>
          <w:szCs w:val="21"/>
        </w:rPr>
        <w:t>注：1、利息收入系以当前适用的利率预估计提的2018年11月10日至2018年11月29日期间的银行存款利息</w:t>
      </w:r>
      <w:r w:rsidR="005B3D45" w:rsidRPr="000E7074">
        <w:rPr>
          <w:rFonts w:asciiTheme="minorEastAsia" w:hAnsiTheme="minorEastAsia" w:hint="eastAsia"/>
          <w:bCs/>
          <w:szCs w:val="21"/>
        </w:rPr>
        <w:t>、结算</w:t>
      </w:r>
      <w:r w:rsidR="00FF26D8" w:rsidRPr="000E7074">
        <w:rPr>
          <w:rFonts w:asciiTheme="minorEastAsia" w:hAnsiTheme="minorEastAsia" w:hint="eastAsia"/>
          <w:bCs/>
          <w:szCs w:val="21"/>
        </w:rPr>
        <w:t>备付金利息</w:t>
      </w:r>
      <w:r w:rsidRPr="000E7074">
        <w:rPr>
          <w:rFonts w:asciiTheme="minorEastAsia" w:hAnsiTheme="minorEastAsia" w:hint="eastAsia"/>
          <w:bCs/>
          <w:szCs w:val="21"/>
        </w:rPr>
        <w:t>和</w:t>
      </w:r>
      <w:r w:rsidR="005B3D45" w:rsidRPr="000E7074">
        <w:rPr>
          <w:rFonts w:asciiTheme="minorEastAsia" w:hAnsiTheme="minorEastAsia" w:hint="eastAsia"/>
          <w:bCs/>
          <w:szCs w:val="21"/>
        </w:rPr>
        <w:t>存出</w:t>
      </w:r>
      <w:r w:rsidR="0059746E" w:rsidRPr="000E7074">
        <w:rPr>
          <w:rFonts w:asciiTheme="minorEastAsia" w:hAnsiTheme="minorEastAsia" w:hint="eastAsia"/>
          <w:bCs/>
          <w:szCs w:val="21"/>
        </w:rPr>
        <w:t>保证金利息。</w:t>
      </w:r>
    </w:p>
    <w:p w:rsidR="00A55D7D" w:rsidRPr="000E7074" w:rsidRDefault="00A55D7D" w:rsidP="00A55D7D">
      <w:pPr>
        <w:spacing w:line="360" w:lineRule="auto"/>
        <w:ind w:firstLine="405"/>
        <w:rPr>
          <w:rFonts w:asciiTheme="minorEastAsia" w:hAnsiTheme="minorEastAsia"/>
          <w:bCs/>
          <w:szCs w:val="21"/>
        </w:rPr>
      </w:pPr>
      <w:r w:rsidRPr="000E7074">
        <w:rPr>
          <w:rFonts w:asciiTheme="minorEastAsia" w:hAnsiTheme="minorEastAsia" w:hint="eastAsia"/>
          <w:bCs/>
          <w:szCs w:val="21"/>
        </w:rPr>
        <w:t>2</w:t>
      </w:r>
      <w:r w:rsidR="00AD6A3C" w:rsidRPr="000E7074">
        <w:rPr>
          <w:rFonts w:asciiTheme="minorEastAsia" w:hAnsiTheme="minorEastAsia" w:hint="eastAsia"/>
          <w:bCs/>
          <w:szCs w:val="21"/>
        </w:rPr>
        <w:t>、</w:t>
      </w:r>
      <w:r w:rsidR="00F115F7" w:rsidRPr="000E7074">
        <w:rPr>
          <w:rFonts w:asciiTheme="minorEastAsia" w:hAnsiTheme="minorEastAsia" w:hint="eastAsia"/>
          <w:bCs/>
          <w:szCs w:val="21"/>
        </w:rPr>
        <w:t>账户</w:t>
      </w:r>
      <w:r w:rsidR="00AD6A3C" w:rsidRPr="000E7074">
        <w:rPr>
          <w:rFonts w:asciiTheme="minorEastAsia" w:hAnsiTheme="minorEastAsia" w:hint="eastAsia"/>
          <w:bCs/>
          <w:szCs w:val="21"/>
        </w:rPr>
        <w:t>费用系清算期间本基金托管账户的银行汇划费</w:t>
      </w:r>
      <w:r w:rsidR="00E21811" w:rsidRPr="000E7074">
        <w:rPr>
          <w:rFonts w:asciiTheme="minorEastAsia" w:hAnsiTheme="minorEastAsia" w:hint="eastAsia"/>
          <w:bCs/>
          <w:szCs w:val="21"/>
        </w:rPr>
        <w:t>及银行间账户费</w:t>
      </w:r>
      <w:r w:rsidR="0059746E" w:rsidRPr="000E7074">
        <w:rPr>
          <w:rFonts w:asciiTheme="minorEastAsia" w:hAnsiTheme="minorEastAsia" w:hint="eastAsia"/>
          <w:bCs/>
          <w:szCs w:val="21"/>
        </w:rPr>
        <w:t>。</w:t>
      </w:r>
    </w:p>
    <w:p w:rsidR="00A55D7D" w:rsidRPr="000E7074" w:rsidRDefault="00A55D7D" w:rsidP="00A55D7D">
      <w:pPr>
        <w:spacing w:line="360" w:lineRule="auto"/>
        <w:ind w:firstLine="405"/>
        <w:rPr>
          <w:rFonts w:asciiTheme="minorEastAsia" w:hAnsiTheme="minorEastAsia"/>
          <w:bCs/>
          <w:szCs w:val="21"/>
        </w:rPr>
      </w:pPr>
      <w:r w:rsidRPr="000E7074">
        <w:rPr>
          <w:rFonts w:asciiTheme="minorEastAsia" w:hAnsiTheme="minorEastAsia" w:hint="eastAsia"/>
          <w:bCs/>
          <w:szCs w:val="21"/>
        </w:rPr>
        <w:t>3、</w:t>
      </w:r>
      <w:r w:rsidR="00F115F7" w:rsidRPr="000E7074">
        <w:rPr>
          <w:rFonts w:asciiTheme="minorEastAsia" w:hAnsiTheme="minorEastAsia" w:hint="eastAsia"/>
          <w:bCs/>
          <w:szCs w:val="21"/>
        </w:rPr>
        <w:t>该项为清算律师费用，已于</w:t>
      </w:r>
      <w:r w:rsidR="00586568" w:rsidRPr="000E7074">
        <w:rPr>
          <w:rFonts w:asciiTheme="minorEastAsia" w:hAnsiTheme="minorEastAsia" w:hint="eastAsia"/>
          <w:bCs/>
          <w:szCs w:val="21"/>
        </w:rPr>
        <w:t>2018年11月2</w:t>
      </w:r>
      <w:r w:rsidR="00F115F7" w:rsidRPr="000E7074">
        <w:rPr>
          <w:rFonts w:asciiTheme="minorEastAsia" w:hAnsiTheme="minorEastAsia" w:hint="eastAsia"/>
          <w:bCs/>
          <w:szCs w:val="21"/>
        </w:rPr>
        <w:t>8</w:t>
      </w:r>
      <w:r w:rsidR="00586568" w:rsidRPr="000E7074">
        <w:rPr>
          <w:rFonts w:asciiTheme="minorEastAsia" w:hAnsiTheme="minorEastAsia" w:hint="eastAsia"/>
          <w:bCs/>
          <w:szCs w:val="21"/>
        </w:rPr>
        <w:t>日支付</w:t>
      </w:r>
      <w:r w:rsidR="0059746E" w:rsidRPr="000E7074">
        <w:rPr>
          <w:rFonts w:asciiTheme="minorEastAsia" w:hAnsiTheme="minorEastAsia" w:hint="eastAsia"/>
          <w:bCs/>
          <w:szCs w:val="21"/>
        </w:rPr>
        <w:t>。</w:t>
      </w:r>
    </w:p>
    <w:p w:rsidR="0016301C" w:rsidRPr="000E7074" w:rsidRDefault="0016301C" w:rsidP="00A55D7D">
      <w:pPr>
        <w:spacing w:line="360" w:lineRule="auto"/>
        <w:ind w:firstLine="405"/>
        <w:rPr>
          <w:rFonts w:asciiTheme="minorEastAsia" w:hAnsiTheme="minorEastAsia"/>
          <w:bCs/>
          <w:szCs w:val="21"/>
        </w:rPr>
      </w:pPr>
      <w:r w:rsidRPr="000E7074">
        <w:rPr>
          <w:rFonts w:asciiTheme="minorEastAsia" w:hAnsiTheme="minorEastAsia" w:hint="eastAsia"/>
          <w:bCs/>
          <w:szCs w:val="21"/>
        </w:rPr>
        <w:t>2018年11月29日本基金剩余财产为人民币</w:t>
      </w:r>
      <w:r w:rsidR="00112A02" w:rsidRPr="000E7074">
        <w:rPr>
          <w:rFonts w:asciiTheme="minorEastAsia" w:hAnsiTheme="minorEastAsia" w:hint="eastAsia"/>
          <w:bCs/>
          <w:szCs w:val="21"/>
        </w:rPr>
        <w:t>20,404,052.00</w:t>
      </w:r>
      <w:r w:rsidRPr="000E7074">
        <w:rPr>
          <w:rFonts w:asciiTheme="minorEastAsia" w:hAnsiTheme="minorEastAsia" w:hint="eastAsia"/>
          <w:bCs/>
          <w:szCs w:val="21"/>
        </w:rPr>
        <w:t>元，根据本基金的基金合同约定，依据基金财产清算的分配方案，将基金财产清算后的全部剩余资产清偿基金债务后，按基金份额持有人持有的基金份额比例进行分配。</w:t>
      </w:r>
    </w:p>
    <w:p w:rsidR="0016301C" w:rsidRPr="000E7074" w:rsidRDefault="0016301C" w:rsidP="00A55D7D">
      <w:pPr>
        <w:spacing w:line="360" w:lineRule="auto"/>
        <w:ind w:firstLine="405"/>
        <w:rPr>
          <w:rFonts w:asciiTheme="minorEastAsia" w:hAnsiTheme="minorEastAsia"/>
          <w:bCs/>
          <w:szCs w:val="21"/>
        </w:rPr>
      </w:pPr>
      <w:r w:rsidRPr="000E7074">
        <w:rPr>
          <w:rFonts w:asciiTheme="minorEastAsia" w:hAnsiTheme="minorEastAsia" w:hint="eastAsia"/>
          <w:bCs/>
          <w:szCs w:val="21"/>
        </w:rPr>
        <w:t>2018年11月30日至清算款划出日前一日的银行存款</w:t>
      </w:r>
      <w:r w:rsidR="00426612" w:rsidRPr="000E7074">
        <w:rPr>
          <w:rFonts w:asciiTheme="minorEastAsia" w:hAnsiTheme="minorEastAsia" w:hint="eastAsia"/>
          <w:bCs/>
          <w:szCs w:val="21"/>
        </w:rPr>
        <w:t>等</w:t>
      </w:r>
      <w:r w:rsidRPr="000E7074">
        <w:rPr>
          <w:rFonts w:asciiTheme="minorEastAsia" w:hAnsiTheme="minorEastAsia" w:hint="eastAsia"/>
          <w:bCs/>
          <w:szCs w:val="21"/>
        </w:rPr>
        <w:t>孳生的利息亦属份额持有人</w:t>
      </w:r>
      <w:r w:rsidR="0014142E" w:rsidRPr="000E7074">
        <w:rPr>
          <w:rFonts w:asciiTheme="minorEastAsia" w:hAnsiTheme="minorEastAsia" w:hint="eastAsia"/>
          <w:bCs/>
          <w:szCs w:val="21"/>
        </w:rPr>
        <w:t>所有。为保护基金份额持有人利益，加快清盘速度，基金管理人将以自有资金先</w:t>
      </w:r>
      <w:r w:rsidRPr="000E7074">
        <w:rPr>
          <w:rFonts w:asciiTheme="minorEastAsia" w:hAnsiTheme="minorEastAsia" w:hint="eastAsia"/>
          <w:bCs/>
          <w:szCs w:val="21"/>
        </w:rPr>
        <w:t>行垫付该笔款项（该金额可能与实际结息金额存在略微差异），供清盘分配使用。基金管理人垫付的资金以及垫付资金到账日起孳生的利息将于清算期后返还给基金管理人。</w:t>
      </w:r>
    </w:p>
    <w:p w:rsidR="0016301C" w:rsidRPr="000E7074" w:rsidRDefault="0016301C" w:rsidP="0016301C">
      <w:pPr>
        <w:spacing w:line="360" w:lineRule="auto"/>
        <w:ind w:firstLine="405"/>
        <w:rPr>
          <w:rFonts w:asciiTheme="minorEastAsia" w:hAnsiTheme="minorEastAsia"/>
          <w:bCs/>
          <w:szCs w:val="21"/>
        </w:rPr>
      </w:pPr>
      <w:r w:rsidRPr="000E7074">
        <w:rPr>
          <w:rFonts w:asciiTheme="minorEastAsia" w:hAnsiTheme="minorEastAsia" w:hint="eastAsia"/>
          <w:bCs/>
          <w:szCs w:val="21"/>
        </w:rPr>
        <w:t>4、基金财产清算报告的告知安排</w:t>
      </w:r>
    </w:p>
    <w:p w:rsidR="0016301C" w:rsidRPr="000E7074" w:rsidRDefault="0016301C" w:rsidP="000E7074">
      <w:pPr>
        <w:spacing w:line="360" w:lineRule="auto"/>
        <w:ind w:firstLineChars="200" w:firstLine="420"/>
        <w:rPr>
          <w:rFonts w:asciiTheme="minorEastAsia" w:hAnsiTheme="minorEastAsia"/>
          <w:bCs/>
          <w:szCs w:val="21"/>
        </w:rPr>
      </w:pPr>
      <w:r w:rsidRPr="000E7074">
        <w:rPr>
          <w:rFonts w:asciiTheme="minorEastAsia" w:hAnsiTheme="minorEastAsia" w:hint="eastAsia"/>
          <w:bCs/>
          <w:szCs w:val="21"/>
        </w:rPr>
        <w:t>本清算报告已经基金托管人复核，在经会计师事务所审计、律师事务所出具法律意见书后，报中国证券监督管理委员会备案并向基金份额持有人公告。</w:t>
      </w:r>
    </w:p>
    <w:p w:rsidR="009141EF" w:rsidRPr="00F919E2" w:rsidRDefault="009141EF" w:rsidP="00F919E2"/>
    <w:p w:rsidR="000D52C9" w:rsidRPr="00F919E2" w:rsidRDefault="000D52C9" w:rsidP="00F919E2"/>
    <w:p w:rsidR="0016301C" w:rsidRPr="006C4B9D" w:rsidRDefault="006C4B9D" w:rsidP="006C4B9D">
      <w:pPr>
        <w:spacing w:line="360" w:lineRule="auto"/>
        <w:jc w:val="center"/>
        <w:rPr>
          <w:rFonts w:ascii="黑体" w:eastAsia="黑体" w:hAnsi="宋体"/>
          <w:b/>
          <w:bCs/>
          <w:sz w:val="28"/>
          <w:szCs w:val="28"/>
        </w:rPr>
      </w:pPr>
      <w:r>
        <w:rPr>
          <w:rFonts w:ascii="黑体" w:eastAsia="黑体" w:hAnsi="宋体" w:hint="eastAsia"/>
          <w:b/>
          <w:bCs/>
          <w:sz w:val="28"/>
          <w:szCs w:val="28"/>
        </w:rPr>
        <w:t>六、</w:t>
      </w:r>
      <w:r w:rsidR="0016301C" w:rsidRPr="006C4B9D">
        <w:rPr>
          <w:rFonts w:ascii="黑体" w:eastAsia="黑体" w:hAnsi="宋体" w:hint="eastAsia"/>
          <w:b/>
          <w:bCs/>
          <w:sz w:val="28"/>
          <w:szCs w:val="28"/>
        </w:rPr>
        <w:t>备查文件</w:t>
      </w:r>
    </w:p>
    <w:p w:rsidR="009067A6" w:rsidRPr="009067A6" w:rsidRDefault="009067A6" w:rsidP="009067A6">
      <w:pPr>
        <w:spacing w:line="360" w:lineRule="auto"/>
        <w:ind w:firstLineChars="200" w:firstLine="420"/>
        <w:jc w:val="left"/>
        <w:rPr>
          <w:rFonts w:asciiTheme="minorEastAsia" w:hAnsiTheme="minorEastAsia"/>
        </w:rPr>
      </w:pPr>
      <w:r w:rsidRPr="009067A6">
        <w:rPr>
          <w:rFonts w:asciiTheme="minorEastAsia" w:hAnsiTheme="minorEastAsia" w:hint="eastAsia"/>
        </w:rPr>
        <w:t>1、备查文件目录</w:t>
      </w:r>
    </w:p>
    <w:p w:rsidR="009067A6" w:rsidRPr="009067A6" w:rsidRDefault="009067A6" w:rsidP="009067A6">
      <w:pPr>
        <w:spacing w:line="360" w:lineRule="auto"/>
        <w:ind w:firstLineChars="200" w:firstLine="420"/>
        <w:jc w:val="left"/>
        <w:rPr>
          <w:rFonts w:asciiTheme="minorEastAsia" w:hAnsiTheme="minorEastAsia"/>
        </w:rPr>
      </w:pPr>
      <w:r w:rsidRPr="009067A6">
        <w:rPr>
          <w:rFonts w:asciiTheme="minorEastAsia" w:hAnsiTheme="minorEastAsia" w:hint="eastAsia"/>
        </w:rPr>
        <w:t>（1）长城久盛安稳纯债两年定期开放债券型证券投资基金清算审计报告</w:t>
      </w:r>
    </w:p>
    <w:p w:rsidR="009067A6" w:rsidRPr="009067A6" w:rsidRDefault="009067A6" w:rsidP="009067A6">
      <w:pPr>
        <w:spacing w:line="360" w:lineRule="auto"/>
        <w:ind w:firstLineChars="200" w:firstLine="420"/>
        <w:jc w:val="left"/>
        <w:rPr>
          <w:rFonts w:asciiTheme="minorEastAsia" w:hAnsiTheme="minorEastAsia"/>
        </w:rPr>
      </w:pPr>
      <w:r w:rsidRPr="009067A6">
        <w:rPr>
          <w:rFonts w:asciiTheme="minorEastAsia" w:hAnsiTheme="minorEastAsia" w:hint="eastAsia"/>
        </w:rPr>
        <w:t>（2）通力律师事务所关于《长城久盛安稳纯债两年定期开放债券型证券投资基金清算报告》的法律意见</w:t>
      </w:r>
    </w:p>
    <w:p w:rsidR="009067A6" w:rsidRPr="009067A6" w:rsidRDefault="009067A6" w:rsidP="009067A6">
      <w:pPr>
        <w:spacing w:line="360" w:lineRule="auto"/>
        <w:ind w:firstLineChars="200" w:firstLine="420"/>
        <w:jc w:val="left"/>
        <w:rPr>
          <w:rFonts w:asciiTheme="minorEastAsia" w:hAnsiTheme="minorEastAsia"/>
        </w:rPr>
      </w:pPr>
      <w:r w:rsidRPr="009067A6">
        <w:rPr>
          <w:rFonts w:asciiTheme="minorEastAsia" w:hAnsiTheme="minorEastAsia" w:hint="eastAsia"/>
        </w:rPr>
        <w:t>2、存放地点</w:t>
      </w:r>
    </w:p>
    <w:p w:rsidR="009067A6" w:rsidRPr="009067A6" w:rsidRDefault="009067A6" w:rsidP="009067A6">
      <w:pPr>
        <w:spacing w:line="360" w:lineRule="auto"/>
        <w:ind w:firstLineChars="200" w:firstLine="420"/>
        <w:jc w:val="left"/>
        <w:rPr>
          <w:rFonts w:asciiTheme="minorEastAsia" w:hAnsiTheme="minorEastAsia"/>
        </w:rPr>
      </w:pPr>
      <w:r w:rsidRPr="009067A6">
        <w:rPr>
          <w:rFonts w:asciiTheme="minorEastAsia" w:hAnsiTheme="minorEastAsia" w:hint="eastAsia"/>
        </w:rPr>
        <w:t>基金管理人的办公场所：深圳市福田区益田路6009号新世界商务中心40-41层</w:t>
      </w:r>
    </w:p>
    <w:p w:rsidR="009067A6" w:rsidRPr="009067A6" w:rsidRDefault="009067A6" w:rsidP="009067A6">
      <w:pPr>
        <w:spacing w:line="360" w:lineRule="auto"/>
        <w:ind w:firstLineChars="200" w:firstLine="420"/>
        <w:jc w:val="left"/>
        <w:rPr>
          <w:rFonts w:asciiTheme="minorEastAsia" w:hAnsiTheme="minorEastAsia"/>
        </w:rPr>
      </w:pPr>
      <w:r w:rsidRPr="009067A6">
        <w:rPr>
          <w:rFonts w:asciiTheme="minorEastAsia" w:hAnsiTheme="minorEastAsia" w:hint="eastAsia"/>
        </w:rPr>
        <w:t>存放网址：www.ccfund.com.cn</w:t>
      </w:r>
    </w:p>
    <w:p w:rsidR="009067A6" w:rsidRPr="009067A6" w:rsidRDefault="009067A6" w:rsidP="009067A6">
      <w:pPr>
        <w:spacing w:line="360" w:lineRule="auto"/>
        <w:ind w:firstLineChars="200" w:firstLine="420"/>
        <w:jc w:val="left"/>
        <w:rPr>
          <w:rFonts w:asciiTheme="minorEastAsia" w:hAnsiTheme="minorEastAsia"/>
        </w:rPr>
      </w:pPr>
      <w:r w:rsidRPr="009067A6">
        <w:rPr>
          <w:rFonts w:asciiTheme="minorEastAsia" w:hAnsiTheme="minorEastAsia" w:hint="eastAsia"/>
        </w:rPr>
        <w:t>3、查阅方式</w:t>
      </w:r>
    </w:p>
    <w:p w:rsidR="009067A6" w:rsidRPr="009067A6" w:rsidRDefault="009067A6" w:rsidP="009067A6">
      <w:pPr>
        <w:spacing w:line="360" w:lineRule="auto"/>
        <w:ind w:firstLineChars="200" w:firstLine="420"/>
        <w:jc w:val="left"/>
        <w:rPr>
          <w:rFonts w:asciiTheme="minorEastAsia" w:hAnsiTheme="minorEastAsia"/>
        </w:rPr>
      </w:pPr>
      <w:r w:rsidRPr="009067A6">
        <w:rPr>
          <w:rFonts w:asciiTheme="minorEastAsia" w:hAnsiTheme="minorEastAsia" w:hint="eastAsia"/>
        </w:rPr>
        <w:t>投资者可在营业时间内至基金管理人的办公场所免费查阅。</w:t>
      </w:r>
    </w:p>
    <w:p w:rsidR="009067A6" w:rsidRPr="009067A6" w:rsidRDefault="009067A6" w:rsidP="009067A6">
      <w:pPr>
        <w:spacing w:line="360" w:lineRule="auto"/>
        <w:jc w:val="left"/>
        <w:rPr>
          <w:rFonts w:asciiTheme="minorEastAsia" w:hAnsiTheme="minorEastAsia"/>
        </w:rPr>
      </w:pPr>
    </w:p>
    <w:p w:rsidR="009067A6" w:rsidRPr="009067A6" w:rsidRDefault="009067A6" w:rsidP="009067A6">
      <w:pPr>
        <w:spacing w:line="360" w:lineRule="auto"/>
        <w:jc w:val="left"/>
        <w:rPr>
          <w:rFonts w:asciiTheme="minorEastAsia" w:hAnsiTheme="minorEastAsia"/>
        </w:rPr>
      </w:pPr>
    </w:p>
    <w:p w:rsidR="009067A6" w:rsidRPr="009067A6" w:rsidRDefault="009067A6" w:rsidP="009067A6">
      <w:pPr>
        <w:spacing w:line="360" w:lineRule="auto"/>
        <w:jc w:val="left"/>
        <w:rPr>
          <w:rFonts w:asciiTheme="minorEastAsia" w:hAnsiTheme="minorEastAsia"/>
        </w:rPr>
      </w:pPr>
    </w:p>
    <w:p w:rsidR="009067A6" w:rsidRPr="009067A6" w:rsidRDefault="009067A6" w:rsidP="009067A6">
      <w:pPr>
        <w:spacing w:line="360" w:lineRule="auto"/>
        <w:jc w:val="right"/>
        <w:rPr>
          <w:rFonts w:asciiTheme="minorEastAsia" w:hAnsiTheme="minorEastAsia"/>
        </w:rPr>
      </w:pPr>
      <w:r w:rsidRPr="009067A6">
        <w:rPr>
          <w:rFonts w:asciiTheme="minorEastAsia" w:hAnsiTheme="minorEastAsia" w:hint="eastAsia"/>
        </w:rPr>
        <w:t>长城久盛安稳纯债两年定期开放债券型证券投资基金基金财产清算小组</w:t>
      </w:r>
    </w:p>
    <w:p w:rsidR="0016301C" w:rsidRPr="009067A6" w:rsidRDefault="00320D40" w:rsidP="009067A6">
      <w:pPr>
        <w:spacing w:line="360" w:lineRule="auto"/>
        <w:jc w:val="right"/>
        <w:rPr>
          <w:rFonts w:asciiTheme="minorEastAsia" w:hAnsiTheme="minorEastAsia"/>
        </w:rPr>
      </w:pPr>
      <w:r>
        <w:rPr>
          <w:rFonts w:asciiTheme="minorEastAsia" w:hAnsiTheme="minorEastAsia" w:hint="eastAsia"/>
        </w:rPr>
        <w:t>2019</w:t>
      </w:r>
      <w:r w:rsidR="009067A6" w:rsidRPr="00E02CE3">
        <w:rPr>
          <w:rFonts w:asciiTheme="minorEastAsia" w:hAnsiTheme="minorEastAsia" w:hint="eastAsia"/>
        </w:rPr>
        <w:t>年</w:t>
      </w:r>
      <w:r w:rsidR="00E02CE3" w:rsidRPr="00E02CE3">
        <w:rPr>
          <w:rFonts w:asciiTheme="minorEastAsia" w:hAnsiTheme="minorEastAsia" w:hint="eastAsia"/>
        </w:rPr>
        <w:t>1</w:t>
      </w:r>
      <w:r w:rsidR="009067A6" w:rsidRPr="00E02CE3">
        <w:rPr>
          <w:rFonts w:asciiTheme="minorEastAsia" w:hAnsiTheme="minorEastAsia" w:hint="eastAsia"/>
        </w:rPr>
        <w:t>月</w:t>
      </w:r>
      <w:r w:rsidR="00E02CE3" w:rsidRPr="00E02CE3">
        <w:rPr>
          <w:rFonts w:asciiTheme="minorEastAsia" w:hAnsiTheme="minorEastAsia" w:hint="eastAsia"/>
        </w:rPr>
        <w:t>2</w:t>
      </w:r>
      <w:r>
        <w:rPr>
          <w:rFonts w:asciiTheme="minorEastAsia" w:hAnsiTheme="minorEastAsia" w:hint="eastAsia"/>
        </w:rPr>
        <w:t>3</w:t>
      </w:r>
      <w:r w:rsidR="009067A6" w:rsidRPr="00E02CE3">
        <w:rPr>
          <w:rFonts w:asciiTheme="minorEastAsia" w:hAnsiTheme="minorEastAsia" w:hint="eastAsia"/>
        </w:rPr>
        <w:t>日</w:t>
      </w:r>
    </w:p>
    <w:sectPr w:rsidR="0016301C" w:rsidRPr="009067A6" w:rsidSect="006C4B9D">
      <w:headerReference w:type="default" r:id="rId8"/>
      <w:footerReference w:type="default" r:id="rId9"/>
      <w:headerReference w:type="firs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FA2" w:rsidRDefault="00961FA2" w:rsidP="008F19EB">
      <w:r>
        <w:separator/>
      </w:r>
    </w:p>
  </w:endnote>
  <w:endnote w:type="continuationSeparator" w:id="1">
    <w:p w:rsidR="00961FA2" w:rsidRDefault="00961FA2" w:rsidP="008F1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3632"/>
      <w:docPartObj>
        <w:docPartGallery w:val="Page Numbers (Bottom of Page)"/>
        <w:docPartUnique/>
      </w:docPartObj>
    </w:sdtPr>
    <w:sdtContent>
      <w:p w:rsidR="006C4B9D" w:rsidRDefault="007E4D11">
        <w:pPr>
          <w:pStyle w:val="a4"/>
          <w:jc w:val="center"/>
        </w:pPr>
        <w:r w:rsidRPr="006C4B9D">
          <w:rPr>
            <w:sz w:val="21"/>
            <w:szCs w:val="21"/>
          </w:rPr>
          <w:fldChar w:fldCharType="begin"/>
        </w:r>
        <w:r w:rsidR="006C4B9D" w:rsidRPr="006C4B9D">
          <w:rPr>
            <w:sz w:val="21"/>
            <w:szCs w:val="21"/>
          </w:rPr>
          <w:instrText xml:space="preserve"> PAGE   \* MERGEFORMAT </w:instrText>
        </w:r>
        <w:r w:rsidRPr="006C4B9D">
          <w:rPr>
            <w:sz w:val="21"/>
            <w:szCs w:val="21"/>
          </w:rPr>
          <w:fldChar w:fldCharType="separate"/>
        </w:r>
        <w:r w:rsidR="00EF625B" w:rsidRPr="00EF625B">
          <w:rPr>
            <w:noProof/>
            <w:sz w:val="21"/>
            <w:szCs w:val="21"/>
            <w:lang w:val="zh-CN"/>
          </w:rPr>
          <w:t>1</w:t>
        </w:r>
        <w:r w:rsidRPr="006C4B9D">
          <w:rPr>
            <w:sz w:val="21"/>
            <w:szCs w:val="21"/>
          </w:rPr>
          <w:fldChar w:fldCharType="end"/>
        </w:r>
      </w:p>
    </w:sdtContent>
  </w:sdt>
  <w:p w:rsidR="006C4B9D" w:rsidRDefault="006C4B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FA2" w:rsidRDefault="00961FA2" w:rsidP="008F19EB">
      <w:r>
        <w:separator/>
      </w:r>
    </w:p>
  </w:footnote>
  <w:footnote w:type="continuationSeparator" w:id="1">
    <w:p w:rsidR="00961FA2" w:rsidRDefault="00961FA2" w:rsidP="008F1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B9D" w:rsidRDefault="006C4B9D" w:rsidP="006C4B9D">
    <w:pPr>
      <w:pStyle w:val="a3"/>
      <w:jc w:val="right"/>
    </w:pPr>
    <w:r w:rsidRPr="006C4B9D">
      <w:rPr>
        <w:rFonts w:hint="eastAsia"/>
      </w:rPr>
      <w:t>长城久盛安稳纯债两年定期开放债券型证券投资基金清算报告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B9D" w:rsidRDefault="006C4B9D" w:rsidP="006C4B9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2876"/>
    <w:multiLevelType w:val="hybridMultilevel"/>
    <w:tmpl w:val="FF04D486"/>
    <w:lvl w:ilvl="0" w:tplc="D044545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CC3763"/>
    <w:multiLevelType w:val="hybridMultilevel"/>
    <w:tmpl w:val="7EF895DC"/>
    <w:lvl w:ilvl="0" w:tplc="AF6E8DFC">
      <w:start w:val="1"/>
      <w:numFmt w:val="decimal"/>
      <w:lvlText w:val="（%1）"/>
      <w:lvlJc w:val="left"/>
      <w:pPr>
        <w:ind w:left="1140" w:hanging="720"/>
      </w:pPr>
      <w:rPr>
        <w:rFonts w:asciiTheme="minorHAnsi" w:hAnsiTheme="minorHAns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68B11A6"/>
    <w:multiLevelType w:val="hybridMultilevel"/>
    <w:tmpl w:val="B6126AF6"/>
    <w:lvl w:ilvl="0" w:tplc="A670BD60">
      <w:start w:val="1"/>
      <w:numFmt w:val="decimal"/>
      <w:lvlText w:val="（%1）"/>
      <w:lvlJc w:val="left"/>
      <w:pPr>
        <w:ind w:left="1140" w:hanging="720"/>
      </w:pPr>
      <w:rPr>
        <w:rFonts w:asciiTheme="minorHAnsi" w:hAnsiTheme="minorHAns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9DD4795"/>
    <w:multiLevelType w:val="hybridMultilevel"/>
    <w:tmpl w:val="4DE4BD4C"/>
    <w:lvl w:ilvl="0" w:tplc="A208B0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A7923D4"/>
    <w:multiLevelType w:val="hybridMultilevel"/>
    <w:tmpl w:val="FEEC4C70"/>
    <w:lvl w:ilvl="0" w:tplc="B9A217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19EB"/>
    <w:rsid w:val="00064DE2"/>
    <w:rsid w:val="000673D0"/>
    <w:rsid w:val="0007055F"/>
    <w:rsid w:val="000B05B6"/>
    <w:rsid w:val="000C0B1B"/>
    <w:rsid w:val="000D52C9"/>
    <w:rsid w:val="000D73A5"/>
    <w:rsid w:val="000E3B5F"/>
    <w:rsid w:val="000E7074"/>
    <w:rsid w:val="00112A02"/>
    <w:rsid w:val="0014142E"/>
    <w:rsid w:val="0016301C"/>
    <w:rsid w:val="001634F2"/>
    <w:rsid w:val="001D2494"/>
    <w:rsid w:val="00212C96"/>
    <w:rsid w:val="00227323"/>
    <w:rsid w:val="002927ED"/>
    <w:rsid w:val="002A6C6A"/>
    <w:rsid w:val="002B5E04"/>
    <w:rsid w:val="00306100"/>
    <w:rsid w:val="00320D40"/>
    <w:rsid w:val="003862AE"/>
    <w:rsid w:val="003A09B8"/>
    <w:rsid w:val="003D313F"/>
    <w:rsid w:val="004060E4"/>
    <w:rsid w:val="00412754"/>
    <w:rsid w:val="00412E30"/>
    <w:rsid w:val="00426612"/>
    <w:rsid w:val="00490795"/>
    <w:rsid w:val="004B4A36"/>
    <w:rsid w:val="004E0F17"/>
    <w:rsid w:val="0051370C"/>
    <w:rsid w:val="00536EF6"/>
    <w:rsid w:val="00547977"/>
    <w:rsid w:val="00586568"/>
    <w:rsid w:val="0059746E"/>
    <w:rsid w:val="005A3833"/>
    <w:rsid w:val="005B3D45"/>
    <w:rsid w:val="005B60BA"/>
    <w:rsid w:val="006916A8"/>
    <w:rsid w:val="006C4B9D"/>
    <w:rsid w:val="00713992"/>
    <w:rsid w:val="00717075"/>
    <w:rsid w:val="00724B8B"/>
    <w:rsid w:val="00773068"/>
    <w:rsid w:val="007A28EF"/>
    <w:rsid w:val="007D7BD6"/>
    <w:rsid w:val="007E4D11"/>
    <w:rsid w:val="008048CF"/>
    <w:rsid w:val="00877E46"/>
    <w:rsid w:val="008C3449"/>
    <w:rsid w:val="008E48B2"/>
    <w:rsid w:val="008E5C1F"/>
    <w:rsid w:val="008F19EB"/>
    <w:rsid w:val="009067A6"/>
    <w:rsid w:val="009141EF"/>
    <w:rsid w:val="00961FA2"/>
    <w:rsid w:val="00991E22"/>
    <w:rsid w:val="009B0B29"/>
    <w:rsid w:val="009D02BB"/>
    <w:rsid w:val="00A46C48"/>
    <w:rsid w:val="00A55D7D"/>
    <w:rsid w:val="00A7437B"/>
    <w:rsid w:val="00A808ED"/>
    <w:rsid w:val="00AA28B8"/>
    <w:rsid w:val="00AD6A3C"/>
    <w:rsid w:val="00B3475F"/>
    <w:rsid w:val="00B8479C"/>
    <w:rsid w:val="00B9331B"/>
    <w:rsid w:val="00BE7447"/>
    <w:rsid w:val="00C449CC"/>
    <w:rsid w:val="00C6668A"/>
    <w:rsid w:val="00C756F2"/>
    <w:rsid w:val="00C85BE3"/>
    <w:rsid w:val="00CB3D30"/>
    <w:rsid w:val="00CD3178"/>
    <w:rsid w:val="00D040CC"/>
    <w:rsid w:val="00DC4726"/>
    <w:rsid w:val="00DF4099"/>
    <w:rsid w:val="00E02CE3"/>
    <w:rsid w:val="00E21811"/>
    <w:rsid w:val="00E35D97"/>
    <w:rsid w:val="00E4775E"/>
    <w:rsid w:val="00E57521"/>
    <w:rsid w:val="00E82F1C"/>
    <w:rsid w:val="00E84DB3"/>
    <w:rsid w:val="00E84E85"/>
    <w:rsid w:val="00EE6B1A"/>
    <w:rsid w:val="00EF625B"/>
    <w:rsid w:val="00F115F7"/>
    <w:rsid w:val="00F919E2"/>
    <w:rsid w:val="00F9404B"/>
    <w:rsid w:val="00F96CFF"/>
    <w:rsid w:val="00FE3CB5"/>
    <w:rsid w:val="00FF26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19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19EB"/>
    <w:rPr>
      <w:sz w:val="18"/>
      <w:szCs w:val="18"/>
    </w:rPr>
  </w:style>
  <w:style w:type="paragraph" w:styleId="a4">
    <w:name w:val="footer"/>
    <w:basedOn w:val="a"/>
    <w:link w:val="Char0"/>
    <w:uiPriority w:val="99"/>
    <w:unhideWhenUsed/>
    <w:rsid w:val="008F19EB"/>
    <w:pPr>
      <w:tabs>
        <w:tab w:val="center" w:pos="4153"/>
        <w:tab w:val="right" w:pos="8306"/>
      </w:tabs>
      <w:snapToGrid w:val="0"/>
      <w:jc w:val="left"/>
    </w:pPr>
    <w:rPr>
      <w:sz w:val="18"/>
      <w:szCs w:val="18"/>
    </w:rPr>
  </w:style>
  <w:style w:type="character" w:customStyle="1" w:styleId="Char0">
    <w:name w:val="页脚 Char"/>
    <w:basedOn w:val="a0"/>
    <w:link w:val="a4"/>
    <w:uiPriority w:val="99"/>
    <w:rsid w:val="008F19EB"/>
    <w:rPr>
      <w:sz w:val="18"/>
      <w:szCs w:val="18"/>
    </w:rPr>
  </w:style>
  <w:style w:type="character" w:customStyle="1" w:styleId="Char1">
    <w:name w:val="正文文本 Char"/>
    <w:link w:val="a5"/>
    <w:rsid w:val="008F19EB"/>
    <w:rPr>
      <w:rFonts w:ascii="宋体"/>
    </w:rPr>
  </w:style>
  <w:style w:type="paragraph" w:styleId="a5">
    <w:name w:val="Body Text"/>
    <w:basedOn w:val="a"/>
    <w:link w:val="Char1"/>
    <w:rsid w:val="008F19EB"/>
    <w:pPr>
      <w:autoSpaceDE w:val="0"/>
      <w:autoSpaceDN w:val="0"/>
      <w:adjustRightInd w:val="0"/>
      <w:spacing w:line="360" w:lineRule="auto"/>
      <w:jc w:val="left"/>
    </w:pPr>
    <w:rPr>
      <w:rFonts w:ascii="宋体"/>
    </w:rPr>
  </w:style>
  <w:style w:type="character" w:customStyle="1" w:styleId="Char10">
    <w:name w:val="正文文本 Char1"/>
    <w:basedOn w:val="a0"/>
    <w:link w:val="a5"/>
    <w:uiPriority w:val="99"/>
    <w:semiHidden/>
    <w:rsid w:val="008F19EB"/>
  </w:style>
  <w:style w:type="paragraph" w:styleId="a6">
    <w:name w:val="List Paragraph"/>
    <w:basedOn w:val="a"/>
    <w:uiPriority w:val="34"/>
    <w:qFormat/>
    <w:rsid w:val="008F19EB"/>
    <w:pPr>
      <w:ind w:firstLineChars="200" w:firstLine="420"/>
    </w:pPr>
  </w:style>
  <w:style w:type="table" w:styleId="a7">
    <w:name w:val="Table Grid"/>
    <w:basedOn w:val="a1"/>
    <w:uiPriority w:val="59"/>
    <w:rsid w:val="00877E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49B8-A5B9-4DBB-9EFC-7AD6C45B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643</Words>
  <Characters>3667</Characters>
  <Application>Microsoft Office Word</Application>
  <DocSecurity>4</DocSecurity>
  <Lines>30</Lines>
  <Paragraphs>8</Paragraphs>
  <ScaleCrop>false</ScaleCrop>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胡仕馨</dc:creator>
  <cp:keywords/>
  <dc:description/>
  <cp:lastModifiedBy>ZHONGM</cp:lastModifiedBy>
  <cp:revision>2</cp:revision>
  <cp:lastPrinted>2018-12-07T01:58:00Z</cp:lastPrinted>
  <dcterms:created xsi:type="dcterms:W3CDTF">2019-01-22T16:01:00Z</dcterms:created>
  <dcterms:modified xsi:type="dcterms:W3CDTF">2019-01-22T16:01:00Z</dcterms:modified>
</cp:coreProperties>
</file>