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F9" w:rsidRPr="002E3485" w:rsidRDefault="001548F9" w:rsidP="006D141C">
      <w:pPr>
        <w:autoSpaceDE w:val="0"/>
        <w:autoSpaceDN w:val="0"/>
        <w:adjustRightInd w:val="0"/>
        <w:spacing w:line="360" w:lineRule="auto"/>
        <w:jc w:val="left"/>
        <w:rPr>
          <w:rFonts w:ascii="Arial" w:eastAsia="楷体_GB2312" w:hAnsi="Arial" w:cs="Arial"/>
          <w:color w:val="000000"/>
          <w:kern w:val="0"/>
          <w:szCs w:val="21"/>
        </w:rPr>
      </w:pPr>
    </w:p>
    <w:p w:rsidR="001548F9" w:rsidRPr="002E3485" w:rsidRDefault="001548F9" w:rsidP="006D141C">
      <w:pPr>
        <w:autoSpaceDE w:val="0"/>
        <w:autoSpaceDN w:val="0"/>
        <w:adjustRightInd w:val="0"/>
        <w:spacing w:line="360" w:lineRule="auto"/>
        <w:jc w:val="left"/>
        <w:rPr>
          <w:rFonts w:ascii="Arial" w:eastAsia="楷体_GB2312" w:hAnsi="Arial" w:cs="Arial"/>
          <w:color w:val="000000"/>
          <w:kern w:val="0"/>
          <w:szCs w:val="21"/>
        </w:rPr>
      </w:pPr>
    </w:p>
    <w:p w:rsidR="001548F9" w:rsidRPr="002E3485" w:rsidRDefault="001548F9" w:rsidP="006D141C">
      <w:pPr>
        <w:autoSpaceDE w:val="0"/>
        <w:autoSpaceDN w:val="0"/>
        <w:adjustRightInd w:val="0"/>
        <w:spacing w:line="360" w:lineRule="auto"/>
        <w:jc w:val="left"/>
        <w:rPr>
          <w:rFonts w:ascii="Arial" w:eastAsia="楷体_GB2312" w:hAnsi="Arial" w:cs="Arial"/>
          <w:color w:val="000000"/>
          <w:kern w:val="0"/>
          <w:szCs w:val="21"/>
        </w:rPr>
      </w:pPr>
    </w:p>
    <w:p w:rsidR="001548F9" w:rsidRPr="002E3485" w:rsidRDefault="001548F9" w:rsidP="006D141C">
      <w:pPr>
        <w:autoSpaceDE w:val="0"/>
        <w:autoSpaceDN w:val="0"/>
        <w:adjustRightInd w:val="0"/>
        <w:spacing w:line="360" w:lineRule="auto"/>
        <w:jc w:val="left"/>
        <w:rPr>
          <w:rFonts w:ascii="Arial" w:eastAsia="楷体_GB2312" w:hAnsi="Arial" w:cs="Arial"/>
          <w:color w:val="000000"/>
          <w:kern w:val="0"/>
          <w:szCs w:val="21"/>
        </w:rPr>
      </w:pPr>
    </w:p>
    <w:p w:rsidR="001548F9" w:rsidRPr="002E3485" w:rsidRDefault="00B20743" w:rsidP="00CC5A26">
      <w:pPr>
        <w:spacing w:line="360" w:lineRule="auto"/>
        <w:jc w:val="center"/>
        <w:rPr>
          <w:rFonts w:ascii="Arial" w:eastAsia="楷体_GB2312" w:hAnsi="Arial" w:cs="Arial"/>
          <w:b/>
          <w:sz w:val="36"/>
          <w:szCs w:val="36"/>
        </w:rPr>
      </w:pPr>
      <w:r w:rsidRPr="002E3485">
        <w:rPr>
          <w:rFonts w:ascii="Arial" w:eastAsia="楷体_GB2312" w:hAnsi="Arial" w:cs="Arial"/>
          <w:b/>
          <w:sz w:val="36"/>
          <w:szCs w:val="36"/>
        </w:rPr>
        <w:t>中金丰</w:t>
      </w:r>
      <w:r w:rsidR="00014CB6" w:rsidRPr="002E3485">
        <w:rPr>
          <w:rFonts w:ascii="Arial" w:eastAsia="楷体_GB2312" w:hAnsi="Arial" w:cs="Arial"/>
          <w:b/>
          <w:sz w:val="36"/>
          <w:szCs w:val="36"/>
        </w:rPr>
        <w:t>颐</w:t>
      </w:r>
      <w:r w:rsidRPr="002E3485">
        <w:rPr>
          <w:rFonts w:ascii="Arial" w:eastAsia="楷体_GB2312" w:hAnsi="Arial" w:cs="Arial"/>
          <w:b/>
          <w:sz w:val="36"/>
          <w:szCs w:val="36"/>
        </w:rPr>
        <w:t>灵活配置混合型证券投资基金</w:t>
      </w:r>
      <w:r w:rsidR="002E7173" w:rsidRPr="002E3485">
        <w:rPr>
          <w:rFonts w:ascii="Arial" w:eastAsia="楷体_GB2312" w:hAnsi="Arial" w:cs="Arial"/>
          <w:b/>
          <w:sz w:val="36"/>
          <w:szCs w:val="36"/>
        </w:rPr>
        <w:t>清算</w:t>
      </w:r>
      <w:r w:rsidR="001548F9" w:rsidRPr="002E3485">
        <w:rPr>
          <w:rFonts w:ascii="Arial" w:eastAsia="楷体_GB2312" w:hAnsi="Arial" w:cs="Arial"/>
          <w:b/>
          <w:sz w:val="36"/>
          <w:szCs w:val="36"/>
        </w:rPr>
        <w:t>报告</w:t>
      </w:r>
    </w:p>
    <w:p w:rsidR="001548F9" w:rsidRPr="002E3485" w:rsidRDefault="001548F9" w:rsidP="005B2B01">
      <w:pPr>
        <w:spacing w:line="360" w:lineRule="auto"/>
        <w:jc w:val="center"/>
        <w:rPr>
          <w:rFonts w:ascii="Arial" w:eastAsia="楷体_GB2312" w:hAnsi="Arial" w:cs="Arial"/>
          <w:b/>
          <w:sz w:val="36"/>
          <w:szCs w:val="36"/>
        </w:rPr>
      </w:pPr>
    </w:p>
    <w:p w:rsidR="001548F9" w:rsidRPr="002E3485" w:rsidRDefault="001548F9" w:rsidP="006D141C">
      <w:pPr>
        <w:spacing w:line="360" w:lineRule="auto"/>
        <w:jc w:val="center"/>
        <w:rPr>
          <w:rFonts w:ascii="Arial" w:eastAsia="楷体_GB2312" w:hAnsi="Arial" w:cs="Arial"/>
          <w:b/>
          <w:color w:val="000000"/>
          <w:szCs w:val="21"/>
        </w:rPr>
      </w:pPr>
    </w:p>
    <w:p w:rsidR="001548F9" w:rsidRPr="002E3485" w:rsidRDefault="001548F9" w:rsidP="006D141C">
      <w:pPr>
        <w:spacing w:line="360" w:lineRule="auto"/>
        <w:jc w:val="center"/>
        <w:rPr>
          <w:rFonts w:ascii="Arial" w:eastAsia="楷体_GB2312" w:hAnsi="Arial" w:cs="Arial"/>
          <w:b/>
          <w:color w:val="000000"/>
          <w:szCs w:val="21"/>
        </w:rPr>
      </w:pPr>
    </w:p>
    <w:p w:rsidR="001548F9" w:rsidRPr="002E3485" w:rsidRDefault="001548F9" w:rsidP="006D141C">
      <w:pPr>
        <w:spacing w:line="360" w:lineRule="auto"/>
        <w:jc w:val="center"/>
        <w:rPr>
          <w:rFonts w:ascii="Arial" w:eastAsia="楷体_GB2312" w:hAnsi="Arial" w:cs="Arial"/>
          <w:b/>
          <w:color w:val="000000"/>
          <w:szCs w:val="21"/>
        </w:rPr>
      </w:pPr>
    </w:p>
    <w:p w:rsidR="001548F9" w:rsidRPr="002E3485" w:rsidRDefault="001548F9" w:rsidP="006D141C">
      <w:pPr>
        <w:spacing w:line="360" w:lineRule="auto"/>
        <w:jc w:val="center"/>
        <w:rPr>
          <w:rFonts w:ascii="Arial" w:eastAsia="楷体_GB2312" w:hAnsi="Arial" w:cs="Arial"/>
          <w:b/>
          <w:color w:val="000000"/>
          <w:szCs w:val="21"/>
        </w:rPr>
      </w:pPr>
    </w:p>
    <w:p w:rsidR="001548F9" w:rsidRPr="002E3485" w:rsidRDefault="001548F9" w:rsidP="006D141C">
      <w:pPr>
        <w:spacing w:line="360" w:lineRule="auto"/>
        <w:jc w:val="center"/>
        <w:rPr>
          <w:rFonts w:ascii="Arial" w:eastAsia="楷体_GB2312" w:hAnsi="Arial" w:cs="Arial"/>
          <w:b/>
          <w:color w:val="000000"/>
          <w:szCs w:val="21"/>
        </w:rPr>
      </w:pPr>
    </w:p>
    <w:p w:rsidR="001548F9" w:rsidRPr="002E3485" w:rsidRDefault="001548F9" w:rsidP="006D141C">
      <w:pPr>
        <w:spacing w:line="360" w:lineRule="auto"/>
        <w:jc w:val="center"/>
        <w:rPr>
          <w:rFonts w:ascii="Arial" w:eastAsia="楷体_GB2312" w:hAnsi="Arial" w:cs="Arial"/>
          <w:b/>
          <w:color w:val="000000"/>
          <w:szCs w:val="21"/>
        </w:rPr>
      </w:pPr>
    </w:p>
    <w:p w:rsidR="001548F9" w:rsidRPr="002E3485" w:rsidRDefault="001548F9" w:rsidP="006D141C">
      <w:pPr>
        <w:spacing w:line="360" w:lineRule="auto"/>
        <w:jc w:val="center"/>
        <w:rPr>
          <w:rFonts w:ascii="Arial" w:eastAsia="楷体_GB2312" w:hAnsi="Arial" w:cs="Arial"/>
          <w:b/>
          <w:color w:val="000000"/>
          <w:szCs w:val="21"/>
        </w:rPr>
      </w:pPr>
    </w:p>
    <w:p w:rsidR="001548F9" w:rsidRPr="002E3485" w:rsidRDefault="001548F9" w:rsidP="006D141C">
      <w:pPr>
        <w:spacing w:line="360" w:lineRule="auto"/>
        <w:jc w:val="center"/>
        <w:rPr>
          <w:rFonts w:ascii="Arial" w:eastAsia="楷体_GB2312" w:hAnsi="Arial" w:cs="Arial"/>
          <w:b/>
          <w:color w:val="000000"/>
          <w:szCs w:val="21"/>
        </w:rPr>
      </w:pPr>
    </w:p>
    <w:p w:rsidR="001548F9" w:rsidRPr="002E3485" w:rsidRDefault="001548F9" w:rsidP="006D141C">
      <w:pPr>
        <w:spacing w:line="360" w:lineRule="auto"/>
        <w:jc w:val="center"/>
        <w:rPr>
          <w:rFonts w:ascii="Arial" w:eastAsia="楷体_GB2312" w:hAnsi="Arial" w:cs="Arial"/>
          <w:b/>
          <w:color w:val="000000"/>
          <w:szCs w:val="21"/>
        </w:rPr>
      </w:pPr>
    </w:p>
    <w:p w:rsidR="001548F9" w:rsidRPr="002E3485" w:rsidRDefault="001548F9" w:rsidP="006D141C">
      <w:pPr>
        <w:spacing w:line="360" w:lineRule="auto"/>
        <w:jc w:val="center"/>
        <w:rPr>
          <w:rFonts w:ascii="Arial" w:eastAsia="楷体_GB2312" w:hAnsi="Arial" w:cs="Arial"/>
          <w:b/>
          <w:color w:val="000000"/>
          <w:szCs w:val="21"/>
        </w:rPr>
      </w:pPr>
    </w:p>
    <w:p w:rsidR="001548F9" w:rsidRPr="002E3485" w:rsidRDefault="001548F9" w:rsidP="006D141C">
      <w:pPr>
        <w:spacing w:line="360" w:lineRule="auto"/>
        <w:jc w:val="center"/>
        <w:rPr>
          <w:rFonts w:ascii="Arial" w:eastAsia="楷体_GB2312" w:hAnsi="Arial" w:cs="Arial"/>
          <w:b/>
          <w:color w:val="000000"/>
          <w:szCs w:val="21"/>
        </w:rPr>
      </w:pPr>
    </w:p>
    <w:p w:rsidR="001548F9" w:rsidRPr="002E3485" w:rsidRDefault="001548F9" w:rsidP="006D141C">
      <w:pPr>
        <w:spacing w:line="360" w:lineRule="auto"/>
        <w:jc w:val="center"/>
        <w:rPr>
          <w:rFonts w:ascii="Arial" w:eastAsia="楷体_GB2312" w:hAnsi="Arial" w:cs="Arial"/>
          <w:b/>
          <w:color w:val="000000"/>
          <w:szCs w:val="21"/>
        </w:rPr>
      </w:pPr>
    </w:p>
    <w:p w:rsidR="001548F9" w:rsidRPr="002E3485" w:rsidRDefault="001548F9" w:rsidP="006D141C">
      <w:pPr>
        <w:spacing w:line="360" w:lineRule="auto"/>
        <w:jc w:val="center"/>
        <w:rPr>
          <w:rFonts w:ascii="Arial" w:eastAsia="楷体_GB2312" w:hAnsi="Arial" w:cs="Arial"/>
          <w:b/>
          <w:color w:val="000000"/>
          <w:szCs w:val="21"/>
        </w:rPr>
      </w:pPr>
    </w:p>
    <w:p w:rsidR="001548F9" w:rsidRPr="002E3485" w:rsidRDefault="001548F9" w:rsidP="006D141C">
      <w:pPr>
        <w:spacing w:line="360" w:lineRule="auto"/>
        <w:jc w:val="center"/>
        <w:rPr>
          <w:rFonts w:ascii="Arial" w:eastAsia="楷体_GB2312" w:hAnsi="Arial" w:cs="Arial"/>
          <w:b/>
          <w:color w:val="000000"/>
          <w:szCs w:val="21"/>
        </w:rPr>
      </w:pPr>
    </w:p>
    <w:p w:rsidR="001548F9" w:rsidRPr="002E3485" w:rsidRDefault="001548F9" w:rsidP="006D141C">
      <w:pPr>
        <w:spacing w:line="360" w:lineRule="auto"/>
        <w:rPr>
          <w:rFonts w:ascii="Arial" w:eastAsia="楷体_GB2312" w:hAnsi="Arial" w:cs="Arial"/>
          <w:b/>
          <w:color w:val="000000"/>
          <w:szCs w:val="21"/>
        </w:rPr>
      </w:pPr>
    </w:p>
    <w:p w:rsidR="001548F9" w:rsidRPr="002E3485" w:rsidRDefault="001548F9" w:rsidP="00067CB4">
      <w:pPr>
        <w:spacing w:line="360" w:lineRule="auto"/>
        <w:ind w:firstLineChars="900" w:firstLine="2168"/>
        <w:rPr>
          <w:rFonts w:ascii="Arial" w:eastAsia="楷体_GB2312" w:hAnsi="Arial" w:cs="Arial"/>
          <w:b/>
          <w:color w:val="000000"/>
          <w:sz w:val="24"/>
        </w:rPr>
      </w:pPr>
      <w:r w:rsidRPr="002E3485">
        <w:rPr>
          <w:rFonts w:ascii="Arial" w:eastAsia="楷体_GB2312" w:hAnsi="Arial" w:cs="Arial"/>
          <w:b/>
          <w:color w:val="000000"/>
          <w:sz w:val="24"/>
        </w:rPr>
        <w:t>基金管理人：</w:t>
      </w:r>
      <w:r w:rsidR="00411472" w:rsidRPr="002E3485">
        <w:rPr>
          <w:rFonts w:ascii="Arial" w:eastAsia="楷体_GB2312" w:hAnsi="Arial" w:cs="Arial"/>
          <w:b/>
          <w:color w:val="000000"/>
          <w:sz w:val="24"/>
        </w:rPr>
        <w:t>中金</w:t>
      </w:r>
      <w:r w:rsidRPr="002E3485">
        <w:rPr>
          <w:rFonts w:ascii="Arial" w:eastAsia="楷体_GB2312" w:hAnsi="Arial" w:cs="Arial"/>
          <w:b/>
          <w:color w:val="000000"/>
          <w:sz w:val="24"/>
        </w:rPr>
        <w:t>基金管理有限公司</w:t>
      </w:r>
    </w:p>
    <w:p w:rsidR="001548F9" w:rsidRPr="002E3485" w:rsidRDefault="001548F9" w:rsidP="00067CB4">
      <w:pPr>
        <w:spacing w:line="360" w:lineRule="auto"/>
        <w:ind w:firstLineChars="900" w:firstLine="2168"/>
        <w:rPr>
          <w:rFonts w:ascii="Arial" w:eastAsia="楷体_GB2312" w:hAnsi="Arial" w:cs="Arial"/>
          <w:b/>
          <w:color w:val="000000"/>
          <w:sz w:val="24"/>
        </w:rPr>
      </w:pPr>
      <w:r w:rsidRPr="002E3485">
        <w:rPr>
          <w:rFonts w:ascii="Arial" w:eastAsia="楷体_GB2312" w:hAnsi="Arial" w:cs="Arial"/>
          <w:b/>
          <w:color w:val="000000"/>
          <w:sz w:val="24"/>
        </w:rPr>
        <w:t>基金托管人：</w:t>
      </w:r>
      <w:r w:rsidR="00957F44" w:rsidRPr="002E3485">
        <w:rPr>
          <w:rFonts w:ascii="Arial" w:eastAsia="楷体_GB2312" w:hAnsi="Arial" w:cs="Arial"/>
          <w:b/>
          <w:color w:val="000000"/>
          <w:sz w:val="24"/>
        </w:rPr>
        <w:t>平安银行</w:t>
      </w:r>
      <w:r w:rsidR="00BA6FB1" w:rsidRPr="002E3485">
        <w:rPr>
          <w:rFonts w:ascii="Arial" w:eastAsia="楷体_GB2312" w:hAnsi="Arial" w:cs="Arial"/>
          <w:b/>
          <w:color w:val="000000"/>
          <w:sz w:val="24"/>
        </w:rPr>
        <w:t>股份有限公司</w:t>
      </w:r>
    </w:p>
    <w:p w:rsidR="00D937CC" w:rsidRPr="002E3485" w:rsidRDefault="00D937CC" w:rsidP="00067CB4">
      <w:pPr>
        <w:spacing w:line="360" w:lineRule="auto"/>
        <w:ind w:firstLineChars="900" w:firstLine="2168"/>
        <w:rPr>
          <w:rFonts w:ascii="Arial" w:eastAsia="楷体_GB2312" w:hAnsi="Arial" w:cs="Arial"/>
          <w:b/>
          <w:sz w:val="24"/>
        </w:rPr>
      </w:pPr>
      <w:r w:rsidRPr="002E3485">
        <w:rPr>
          <w:rFonts w:ascii="Arial" w:eastAsia="楷体_GB2312" w:hAnsi="Arial" w:cs="Arial"/>
          <w:b/>
          <w:sz w:val="24"/>
        </w:rPr>
        <w:t>报告出具日期：</w:t>
      </w:r>
      <w:r w:rsidRPr="002E3485">
        <w:rPr>
          <w:rFonts w:ascii="Arial" w:eastAsia="楷体_GB2312" w:hAnsi="Arial" w:cs="Arial"/>
          <w:b/>
          <w:sz w:val="24"/>
        </w:rPr>
        <w:t>2018</w:t>
      </w:r>
      <w:r w:rsidRPr="002E3485">
        <w:rPr>
          <w:rFonts w:ascii="Arial" w:eastAsia="楷体_GB2312" w:hAnsi="Arial" w:cs="Arial"/>
          <w:b/>
          <w:sz w:val="24"/>
        </w:rPr>
        <w:t>年</w:t>
      </w:r>
      <w:r w:rsidR="00CE1AED" w:rsidRPr="002E3485">
        <w:rPr>
          <w:rFonts w:ascii="Arial" w:eastAsia="楷体_GB2312" w:hAnsi="Arial" w:cs="Arial"/>
          <w:b/>
          <w:sz w:val="24"/>
        </w:rPr>
        <w:t>12</w:t>
      </w:r>
      <w:r w:rsidRPr="002E3485">
        <w:rPr>
          <w:rFonts w:ascii="Arial" w:eastAsia="楷体_GB2312" w:hAnsi="Arial" w:cs="Arial"/>
          <w:b/>
          <w:sz w:val="24"/>
        </w:rPr>
        <w:t>月</w:t>
      </w:r>
      <w:r w:rsidR="00CE1AED" w:rsidRPr="002E3485">
        <w:rPr>
          <w:rFonts w:ascii="Arial" w:eastAsia="楷体_GB2312" w:hAnsi="Arial" w:cs="Arial"/>
          <w:b/>
          <w:sz w:val="24"/>
        </w:rPr>
        <w:t>6</w:t>
      </w:r>
      <w:r w:rsidRPr="002E3485">
        <w:rPr>
          <w:rFonts w:ascii="Arial" w:eastAsia="楷体_GB2312" w:hAnsi="Arial" w:cs="Arial"/>
          <w:b/>
          <w:sz w:val="24"/>
        </w:rPr>
        <w:t>日</w:t>
      </w:r>
    </w:p>
    <w:p w:rsidR="001548F9" w:rsidRPr="002E3485" w:rsidRDefault="00D937CC" w:rsidP="00067CB4">
      <w:pPr>
        <w:spacing w:line="360" w:lineRule="auto"/>
        <w:ind w:firstLineChars="900" w:firstLine="2168"/>
        <w:rPr>
          <w:rFonts w:ascii="Arial" w:eastAsia="楷体_GB2312" w:hAnsi="Arial" w:cs="Arial"/>
          <w:b/>
          <w:sz w:val="24"/>
        </w:rPr>
      </w:pPr>
      <w:r w:rsidRPr="002E3485">
        <w:rPr>
          <w:rFonts w:ascii="Arial" w:eastAsia="楷体_GB2312" w:hAnsi="Arial" w:cs="Arial"/>
          <w:b/>
          <w:sz w:val="24"/>
        </w:rPr>
        <w:t>报告</w:t>
      </w:r>
      <w:r w:rsidR="0040043A" w:rsidRPr="002E3485">
        <w:rPr>
          <w:rFonts w:ascii="Arial" w:eastAsia="楷体_GB2312" w:hAnsi="Arial" w:cs="Arial"/>
          <w:b/>
          <w:sz w:val="24"/>
        </w:rPr>
        <w:t>公告</w:t>
      </w:r>
      <w:r w:rsidR="001548F9" w:rsidRPr="002E3485">
        <w:rPr>
          <w:rFonts w:ascii="Arial" w:eastAsia="楷体_GB2312" w:hAnsi="Arial" w:cs="Arial"/>
          <w:b/>
          <w:sz w:val="24"/>
        </w:rPr>
        <w:t>日期：</w:t>
      </w:r>
      <w:r w:rsidR="00093BE1" w:rsidRPr="002E3485">
        <w:rPr>
          <w:rFonts w:ascii="Arial" w:eastAsia="楷体_GB2312" w:hAnsi="Arial" w:cs="Arial"/>
          <w:b/>
          <w:sz w:val="24"/>
        </w:rPr>
        <w:t>2019</w:t>
      </w:r>
      <w:r w:rsidR="0040043A" w:rsidRPr="002E3485">
        <w:rPr>
          <w:rFonts w:ascii="Arial" w:eastAsia="楷体_GB2312" w:hAnsi="Arial" w:cs="Arial"/>
          <w:b/>
          <w:sz w:val="24"/>
        </w:rPr>
        <w:t>年</w:t>
      </w:r>
      <w:r w:rsidR="00093BE1" w:rsidRPr="002E3485">
        <w:rPr>
          <w:rFonts w:ascii="Arial" w:eastAsia="楷体_GB2312" w:hAnsi="Arial" w:cs="Arial"/>
          <w:b/>
          <w:sz w:val="24"/>
        </w:rPr>
        <w:t>1</w:t>
      </w:r>
      <w:r w:rsidR="001548F9" w:rsidRPr="002E3485">
        <w:rPr>
          <w:rFonts w:ascii="Arial" w:eastAsia="楷体_GB2312" w:hAnsi="Arial" w:cs="Arial"/>
          <w:b/>
          <w:sz w:val="24"/>
        </w:rPr>
        <w:t>月</w:t>
      </w:r>
      <w:r w:rsidR="00093BE1" w:rsidRPr="002E3485">
        <w:rPr>
          <w:rFonts w:ascii="Arial" w:eastAsia="楷体_GB2312" w:hAnsi="Arial" w:cs="Arial"/>
          <w:b/>
          <w:sz w:val="24"/>
        </w:rPr>
        <w:t>22</w:t>
      </w:r>
      <w:r w:rsidR="001548F9" w:rsidRPr="002E3485">
        <w:rPr>
          <w:rFonts w:ascii="Arial" w:eastAsia="楷体_GB2312" w:hAnsi="Arial" w:cs="Arial"/>
          <w:b/>
          <w:sz w:val="24"/>
        </w:rPr>
        <w:t>日</w:t>
      </w:r>
    </w:p>
    <w:p w:rsidR="001548F9" w:rsidRPr="002E3485" w:rsidRDefault="001548F9" w:rsidP="006D141C">
      <w:pPr>
        <w:widowControl/>
        <w:jc w:val="left"/>
        <w:rPr>
          <w:rFonts w:ascii="Arial" w:eastAsia="楷体_GB2312" w:hAnsi="Arial" w:cs="Arial"/>
          <w:color w:val="000000"/>
          <w:szCs w:val="21"/>
        </w:rPr>
        <w:sectPr w:rsidR="001548F9" w:rsidRPr="002E3485">
          <w:headerReference w:type="default" r:id="rId8"/>
          <w:pgSz w:w="11926" w:h="15840"/>
          <w:pgMar w:top="1418" w:right="1418" w:bottom="851" w:left="1418" w:header="851" w:footer="992" w:gutter="0"/>
          <w:cols w:space="720"/>
        </w:sectPr>
      </w:pPr>
    </w:p>
    <w:p w:rsidR="002E3B41" w:rsidRPr="002E3485" w:rsidRDefault="002E3B41" w:rsidP="00DE739E">
      <w:pPr>
        <w:pStyle w:val="1"/>
        <w:keepNext/>
        <w:keepLines/>
        <w:widowControl w:val="0"/>
        <w:spacing w:beforeLines="100" w:afterLines="100" w:line="360" w:lineRule="auto"/>
        <w:jc w:val="center"/>
        <w:rPr>
          <w:rFonts w:ascii="Arial" w:eastAsia="楷体_GB2312" w:hAnsi="Arial" w:cs="Arial"/>
          <w:b/>
          <w:bCs/>
          <w:sz w:val="21"/>
          <w:szCs w:val="21"/>
          <w:lang w:val="en-US"/>
        </w:rPr>
      </w:pPr>
      <w:bookmarkStart w:id="0" w:name="_Toc225498243"/>
      <w:bookmarkStart w:id="1" w:name="_Toc510553853"/>
      <w:r w:rsidRPr="002E3485">
        <w:rPr>
          <w:rFonts w:ascii="Arial" w:eastAsia="楷体_GB2312" w:hAnsi="Arial" w:cs="Arial"/>
          <w:b/>
          <w:bCs/>
          <w:sz w:val="21"/>
          <w:szCs w:val="21"/>
          <w:lang w:val="en-US"/>
        </w:rPr>
        <w:lastRenderedPageBreak/>
        <w:t>1</w:t>
      </w:r>
      <w:r w:rsidRPr="002E3485">
        <w:rPr>
          <w:rFonts w:ascii="Arial" w:eastAsia="楷体_GB2312" w:hAnsi="Arial" w:cs="Arial"/>
          <w:b/>
          <w:bCs/>
          <w:sz w:val="21"/>
          <w:szCs w:val="21"/>
          <w:lang w:val="en-US"/>
        </w:rPr>
        <w:t>重要提示</w:t>
      </w:r>
      <w:bookmarkEnd w:id="0"/>
      <w:bookmarkEnd w:id="1"/>
    </w:p>
    <w:p w:rsidR="00D46373" w:rsidRPr="002E3485" w:rsidRDefault="00D46373" w:rsidP="00D46373">
      <w:pPr>
        <w:spacing w:before="240" w:after="240" w:line="360" w:lineRule="auto"/>
        <w:ind w:firstLineChars="200" w:firstLine="420"/>
        <w:rPr>
          <w:rFonts w:ascii="Arial" w:eastAsia="楷体_GB2312" w:hAnsi="Arial" w:cs="Arial"/>
          <w:color w:val="000000"/>
          <w:szCs w:val="21"/>
        </w:rPr>
      </w:pPr>
      <w:r w:rsidRPr="002E3485">
        <w:rPr>
          <w:rFonts w:ascii="Arial" w:eastAsia="楷体_GB2312" w:hAnsi="Arial" w:cs="Arial"/>
          <w:color w:val="000000"/>
          <w:szCs w:val="21"/>
        </w:rPr>
        <w:t>中金丰颐灵活配置混合型证券投资基金经中国证监会证监许可</w:t>
      </w:r>
      <w:r w:rsidRPr="002E3485">
        <w:rPr>
          <w:rFonts w:ascii="Arial" w:eastAsia="楷体_GB2312" w:hAnsi="Arial" w:cs="Arial"/>
          <w:color w:val="000000"/>
          <w:szCs w:val="21"/>
        </w:rPr>
        <w:t>[2017]679</w:t>
      </w:r>
      <w:r w:rsidRPr="002E3485">
        <w:rPr>
          <w:rFonts w:ascii="Arial" w:eastAsia="楷体_GB2312" w:hAnsi="Arial" w:cs="Arial"/>
          <w:color w:val="000000"/>
          <w:szCs w:val="21"/>
        </w:rPr>
        <w:t>号文核准注册，</w:t>
      </w:r>
      <w:r w:rsidRPr="002E3485">
        <w:rPr>
          <w:rFonts w:ascii="Arial" w:eastAsia="楷体_GB2312" w:hAnsi="Arial" w:cs="Arial"/>
          <w:color w:val="000000"/>
          <w:szCs w:val="21"/>
        </w:rPr>
        <w:t>2017</w:t>
      </w:r>
      <w:r w:rsidRPr="002E3485">
        <w:rPr>
          <w:rFonts w:ascii="Arial" w:eastAsia="楷体_GB2312" w:hAnsi="Arial" w:cs="Arial"/>
          <w:color w:val="000000"/>
          <w:szCs w:val="21"/>
        </w:rPr>
        <w:t>年</w:t>
      </w:r>
      <w:r w:rsidRPr="002E3485">
        <w:rPr>
          <w:rFonts w:ascii="Arial" w:eastAsia="楷体_GB2312" w:hAnsi="Arial" w:cs="Arial"/>
          <w:color w:val="000000"/>
          <w:szCs w:val="21"/>
        </w:rPr>
        <w:t>7</w:t>
      </w:r>
      <w:r w:rsidRPr="002E3485">
        <w:rPr>
          <w:rFonts w:ascii="Arial" w:eastAsia="楷体_GB2312" w:hAnsi="Arial" w:cs="Arial"/>
          <w:color w:val="000000"/>
          <w:szCs w:val="21"/>
        </w:rPr>
        <w:t>月</w:t>
      </w:r>
      <w:r w:rsidRPr="002E3485">
        <w:rPr>
          <w:rFonts w:ascii="Arial" w:eastAsia="楷体_GB2312" w:hAnsi="Arial" w:cs="Arial"/>
          <w:color w:val="000000"/>
          <w:szCs w:val="21"/>
        </w:rPr>
        <w:t>7</w:t>
      </w:r>
      <w:r w:rsidRPr="002E3485">
        <w:rPr>
          <w:rFonts w:ascii="Arial" w:eastAsia="楷体_GB2312" w:hAnsi="Arial" w:cs="Arial"/>
          <w:color w:val="000000"/>
          <w:szCs w:val="21"/>
        </w:rPr>
        <w:t>日基金合同生效。本基金的基金管理人为中金基金管理有限公司，本基金托管人为平安银行股份有限公司。</w:t>
      </w:r>
    </w:p>
    <w:p w:rsidR="00D46373" w:rsidRPr="002E3485" w:rsidRDefault="00D46373" w:rsidP="00D46373">
      <w:pPr>
        <w:spacing w:before="240" w:after="240" w:line="360" w:lineRule="auto"/>
        <w:ind w:firstLineChars="200" w:firstLine="420"/>
        <w:rPr>
          <w:rFonts w:ascii="Arial" w:eastAsia="楷体_GB2312" w:hAnsi="Arial" w:cs="Arial"/>
          <w:color w:val="000000"/>
          <w:szCs w:val="21"/>
        </w:rPr>
      </w:pPr>
      <w:r w:rsidRPr="002E3485">
        <w:rPr>
          <w:rFonts w:ascii="Arial" w:eastAsia="楷体_GB2312" w:hAnsi="Arial" w:cs="Arial"/>
          <w:color w:val="000000"/>
          <w:szCs w:val="21"/>
        </w:rPr>
        <w:t>根据《基金合同》</w:t>
      </w:r>
      <w:r w:rsidRPr="002E3485">
        <w:rPr>
          <w:rFonts w:ascii="Arial" w:eastAsia="楷体_GB2312" w:hAnsi="Arial" w:cs="Arial"/>
          <w:color w:val="000000"/>
          <w:szCs w:val="21"/>
        </w:rPr>
        <w:t>“</w:t>
      </w:r>
      <w:r w:rsidRPr="002E3485">
        <w:rPr>
          <w:rFonts w:ascii="Arial" w:eastAsia="楷体_GB2312" w:hAnsi="Arial" w:cs="Arial"/>
          <w:color w:val="000000"/>
          <w:szCs w:val="21"/>
        </w:rPr>
        <w:t>第五部分基金备案</w:t>
      </w:r>
      <w:r w:rsidRPr="002E3485">
        <w:rPr>
          <w:rFonts w:ascii="Arial" w:eastAsia="楷体_GB2312" w:hAnsi="Arial" w:cs="Arial"/>
          <w:color w:val="000000"/>
          <w:szCs w:val="21"/>
        </w:rPr>
        <w:t>”</w:t>
      </w:r>
      <w:r w:rsidRPr="002E3485">
        <w:rPr>
          <w:rFonts w:ascii="Arial" w:eastAsia="楷体_GB2312" w:hAnsi="Arial" w:cs="Arial"/>
          <w:color w:val="000000"/>
          <w:szCs w:val="21"/>
        </w:rPr>
        <w:t>中</w:t>
      </w:r>
      <w:r w:rsidRPr="002E3485">
        <w:rPr>
          <w:rFonts w:ascii="Arial" w:eastAsia="楷体_GB2312" w:hAnsi="Arial" w:cs="Arial"/>
          <w:color w:val="000000"/>
          <w:szCs w:val="21"/>
        </w:rPr>
        <w:t>“</w:t>
      </w:r>
      <w:r w:rsidRPr="002E3485">
        <w:rPr>
          <w:rFonts w:ascii="Arial" w:eastAsia="楷体_GB2312" w:hAnsi="Arial" w:cs="Arial"/>
          <w:color w:val="000000"/>
          <w:szCs w:val="21"/>
        </w:rPr>
        <w:t>三、基金存续期内的基金份额持有人数量和资产规模</w:t>
      </w:r>
      <w:r w:rsidRPr="002E3485">
        <w:rPr>
          <w:rFonts w:ascii="Arial" w:eastAsia="楷体_GB2312" w:hAnsi="Arial" w:cs="Arial"/>
          <w:color w:val="000000"/>
          <w:szCs w:val="21"/>
        </w:rPr>
        <w:t>”</w:t>
      </w:r>
      <w:r w:rsidRPr="002E3485">
        <w:rPr>
          <w:rFonts w:ascii="Arial" w:eastAsia="楷体_GB2312" w:hAnsi="Arial" w:cs="Arial"/>
          <w:color w:val="000000"/>
          <w:szCs w:val="21"/>
        </w:rPr>
        <w:t>的约定：</w:t>
      </w:r>
      <w:r w:rsidRPr="002E3485">
        <w:rPr>
          <w:rFonts w:ascii="Arial" w:eastAsia="楷体_GB2312" w:hAnsi="Arial" w:cs="Arial"/>
          <w:color w:val="000000"/>
          <w:szCs w:val="21"/>
        </w:rPr>
        <w:t>“</w:t>
      </w:r>
      <w:r w:rsidRPr="002E3485">
        <w:rPr>
          <w:rFonts w:ascii="Arial" w:eastAsia="楷体_GB2312" w:hAnsi="Arial" w:cs="Arial"/>
          <w:color w:val="000000"/>
          <w:szCs w:val="21"/>
        </w:rPr>
        <w:t>《基金合同》生效后，连续</w:t>
      </w:r>
      <w:r w:rsidRPr="002E3485">
        <w:rPr>
          <w:rFonts w:ascii="Arial" w:eastAsia="楷体_GB2312" w:hAnsi="Arial" w:cs="Arial"/>
          <w:color w:val="000000"/>
          <w:szCs w:val="21"/>
        </w:rPr>
        <w:t>20</w:t>
      </w:r>
      <w:r w:rsidRPr="002E3485">
        <w:rPr>
          <w:rFonts w:ascii="Arial" w:eastAsia="楷体_GB2312" w:hAnsi="Arial" w:cs="Arial"/>
          <w:color w:val="000000"/>
          <w:szCs w:val="21"/>
        </w:rPr>
        <w:t>个工作日出现基金份额持有人数量不超过</w:t>
      </w:r>
      <w:r w:rsidRPr="002E3485">
        <w:rPr>
          <w:rFonts w:ascii="Arial" w:eastAsia="楷体_GB2312" w:hAnsi="Arial" w:cs="Arial"/>
          <w:color w:val="000000"/>
          <w:szCs w:val="21"/>
        </w:rPr>
        <w:t>200</w:t>
      </w:r>
      <w:r w:rsidRPr="002E3485">
        <w:rPr>
          <w:rFonts w:ascii="Arial" w:eastAsia="楷体_GB2312" w:hAnsi="Arial" w:cs="Arial"/>
          <w:color w:val="000000"/>
          <w:szCs w:val="21"/>
        </w:rPr>
        <w:t>人或者基金资产净值低于</w:t>
      </w:r>
      <w:r w:rsidRPr="002E3485">
        <w:rPr>
          <w:rFonts w:ascii="Arial" w:eastAsia="楷体_GB2312" w:hAnsi="Arial" w:cs="Arial"/>
          <w:color w:val="000000"/>
          <w:szCs w:val="21"/>
        </w:rPr>
        <w:t>5000</w:t>
      </w:r>
      <w:r w:rsidRPr="002E3485">
        <w:rPr>
          <w:rFonts w:ascii="Arial" w:eastAsia="楷体_GB2312" w:hAnsi="Arial" w:cs="Arial"/>
          <w:color w:val="000000"/>
          <w:szCs w:val="21"/>
        </w:rPr>
        <w:t>万元情形的，基金管理人应当在定期报告中予以披露；连续</w:t>
      </w:r>
      <w:r w:rsidRPr="002E3485">
        <w:rPr>
          <w:rFonts w:ascii="Arial" w:eastAsia="楷体_GB2312" w:hAnsi="Arial" w:cs="Arial"/>
          <w:color w:val="000000"/>
          <w:szCs w:val="21"/>
        </w:rPr>
        <w:t>60</w:t>
      </w:r>
      <w:r w:rsidRPr="002E3485">
        <w:rPr>
          <w:rFonts w:ascii="Arial" w:eastAsia="楷体_GB2312" w:hAnsi="Arial" w:cs="Arial"/>
          <w:color w:val="000000"/>
          <w:szCs w:val="21"/>
        </w:rPr>
        <w:t>个工作日出现前述情形的，基金管理人应当终止《基金合同》，无须召开基金份额持有人大会。</w:t>
      </w:r>
      <w:r w:rsidRPr="002E3485">
        <w:rPr>
          <w:rFonts w:ascii="Arial" w:eastAsia="楷体_GB2312" w:hAnsi="Arial" w:cs="Arial"/>
          <w:color w:val="000000"/>
          <w:szCs w:val="21"/>
        </w:rPr>
        <w:t>”</w:t>
      </w:r>
    </w:p>
    <w:p w:rsidR="00D46373" w:rsidRPr="002E3485" w:rsidRDefault="00D46373" w:rsidP="00D46373">
      <w:pPr>
        <w:spacing w:before="240" w:after="240" w:line="360" w:lineRule="auto"/>
        <w:ind w:firstLineChars="200" w:firstLine="420"/>
        <w:rPr>
          <w:rFonts w:ascii="Arial" w:eastAsia="楷体_GB2312" w:hAnsi="Arial" w:cs="Arial"/>
          <w:color w:val="000000"/>
          <w:szCs w:val="21"/>
        </w:rPr>
      </w:pPr>
      <w:r w:rsidRPr="002E3485">
        <w:rPr>
          <w:rFonts w:ascii="Arial" w:eastAsia="楷体_GB2312" w:hAnsi="Arial" w:cs="Arial"/>
          <w:color w:val="000000"/>
          <w:szCs w:val="21"/>
        </w:rPr>
        <w:t>截至</w:t>
      </w:r>
      <w:r w:rsidRPr="002E3485">
        <w:rPr>
          <w:rFonts w:ascii="Arial" w:eastAsia="楷体_GB2312" w:hAnsi="Arial" w:cs="Arial"/>
          <w:color w:val="000000"/>
          <w:szCs w:val="21"/>
        </w:rPr>
        <w:t>2018</w:t>
      </w:r>
      <w:r w:rsidRPr="002E3485">
        <w:rPr>
          <w:rFonts w:ascii="Arial" w:eastAsia="楷体_GB2312" w:hAnsi="Arial" w:cs="Arial"/>
          <w:color w:val="000000"/>
          <w:szCs w:val="21"/>
        </w:rPr>
        <w:t>年</w:t>
      </w:r>
      <w:r w:rsidRPr="002E3485">
        <w:rPr>
          <w:rFonts w:ascii="Arial" w:eastAsia="楷体_GB2312" w:hAnsi="Arial" w:cs="Arial"/>
          <w:color w:val="000000"/>
          <w:szCs w:val="21"/>
        </w:rPr>
        <w:t>11</w:t>
      </w:r>
      <w:r w:rsidRPr="002E3485">
        <w:rPr>
          <w:rFonts w:ascii="Arial" w:eastAsia="楷体_GB2312" w:hAnsi="Arial" w:cs="Arial"/>
          <w:color w:val="000000"/>
          <w:szCs w:val="21"/>
        </w:rPr>
        <w:t>月</w:t>
      </w:r>
      <w:r w:rsidRPr="002E3485">
        <w:rPr>
          <w:rFonts w:ascii="Arial" w:eastAsia="楷体_GB2312" w:hAnsi="Arial" w:cs="Arial"/>
          <w:color w:val="000000"/>
          <w:szCs w:val="21"/>
        </w:rPr>
        <w:t>15</w:t>
      </w:r>
      <w:r w:rsidRPr="002E3485">
        <w:rPr>
          <w:rFonts w:ascii="Arial" w:eastAsia="楷体_GB2312" w:hAnsi="Arial" w:cs="Arial"/>
          <w:color w:val="000000"/>
          <w:szCs w:val="21"/>
        </w:rPr>
        <w:t>日日终，本基金已出现连续</w:t>
      </w:r>
      <w:r w:rsidRPr="002E3485">
        <w:rPr>
          <w:rFonts w:ascii="Arial" w:eastAsia="楷体_GB2312" w:hAnsi="Arial" w:cs="Arial"/>
          <w:color w:val="000000"/>
          <w:szCs w:val="21"/>
        </w:rPr>
        <w:t>60</w:t>
      </w:r>
      <w:r w:rsidRPr="002E3485">
        <w:rPr>
          <w:rFonts w:ascii="Arial" w:eastAsia="楷体_GB2312" w:hAnsi="Arial" w:cs="Arial"/>
          <w:color w:val="000000"/>
          <w:szCs w:val="21"/>
        </w:rPr>
        <w:t>个工作日基金资产净值低于</w:t>
      </w:r>
      <w:r w:rsidRPr="002E3485">
        <w:rPr>
          <w:rFonts w:ascii="Arial" w:eastAsia="楷体_GB2312" w:hAnsi="Arial" w:cs="Arial"/>
          <w:color w:val="000000"/>
          <w:szCs w:val="21"/>
        </w:rPr>
        <w:t>5000</w:t>
      </w:r>
      <w:r w:rsidRPr="002E3485">
        <w:rPr>
          <w:rFonts w:ascii="Arial" w:eastAsia="楷体_GB2312" w:hAnsi="Arial" w:cs="Arial"/>
          <w:color w:val="000000"/>
          <w:szCs w:val="21"/>
        </w:rPr>
        <w:t>万元的情形，已触发《基金合同》中约定的基金合同终止条款。本基金将根据《基金合同》的约定进入基金财产的清算程序并终止，无须召开基金份额持有人大会。</w:t>
      </w:r>
    </w:p>
    <w:p w:rsidR="001548F9" w:rsidRPr="002E3485" w:rsidRDefault="00D46373" w:rsidP="00266A6F">
      <w:pPr>
        <w:spacing w:line="360" w:lineRule="auto"/>
        <w:ind w:firstLineChars="200" w:firstLine="420"/>
        <w:rPr>
          <w:rFonts w:ascii="Arial" w:eastAsia="楷体_GB2312" w:hAnsi="Arial" w:cs="Arial"/>
          <w:b/>
          <w:bCs/>
          <w:szCs w:val="21"/>
        </w:rPr>
      </w:pPr>
      <w:r w:rsidRPr="002E3485">
        <w:rPr>
          <w:rFonts w:ascii="Arial" w:eastAsia="楷体_GB2312" w:hAnsi="Arial" w:cs="Arial"/>
          <w:color w:val="000000"/>
          <w:szCs w:val="21"/>
        </w:rPr>
        <w:t>本基金自</w:t>
      </w:r>
      <w:r w:rsidRPr="002E3485">
        <w:rPr>
          <w:rFonts w:ascii="Arial" w:eastAsia="楷体_GB2312" w:hAnsi="Arial" w:cs="Arial"/>
          <w:color w:val="000000"/>
          <w:szCs w:val="21"/>
        </w:rPr>
        <w:t>2018</w:t>
      </w:r>
      <w:r w:rsidRPr="002E3485">
        <w:rPr>
          <w:rFonts w:ascii="Arial" w:eastAsia="楷体_GB2312" w:hAnsi="Arial" w:cs="Arial"/>
          <w:color w:val="000000"/>
          <w:szCs w:val="21"/>
        </w:rPr>
        <w:t>年</w:t>
      </w:r>
      <w:r w:rsidRPr="002E3485">
        <w:rPr>
          <w:rFonts w:ascii="Arial" w:eastAsia="楷体_GB2312" w:hAnsi="Arial" w:cs="Arial"/>
          <w:color w:val="000000"/>
          <w:szCs w:val="21"/>
        </w:rPr>
        <w:t>11</w:t>
      </w:r>
      <w:r w:rsidRPr="002E3485">
        <w:rPr>
          <w:rFonts w:ascii="Arial" w:eastAsia="楷体_GB2312" w:hAnsi="Arial" w:cs="Arial"/>
          <w:color w:val="000000"/>
          <w:szCs w:val="21"/>
        </w:rPr>
        <w:t>月</w:t>
      </w:r>
      <w:r w:rsidRPr="002E3485">
        <w:rPr>
          <w:rFonts w:ascii="Arial" w:eastAsia="楷体_GB2312" w:hAnsi="Arial" w:cs="Arial"/>
          <w:color w:val="000000"/>
          <w:szCs w:val="21"/>
        </w:rPr>
        <w:t>16</w:t>
      </w:r>
      <w:r w:rsidRPr="002E3485">
        <w:rPr>
          <w:rFonts w:ascii="Arial" w:eastAsia="楷体_GB2312" w:hAnsi="Arial" w:cs="Arial"/>
          <w:color w:val="000000"/>
          <w:szCs w:val="21"/>
        </w:rPr>
        <w:t>日起进入清算期，由基金管理人中金基金管理有限公司、基金托管人平安银行股份有限公司、毕马威华振会计师事务所（特殊普通合伙）和上海市通力律师事务所组成基金财产清算小组履行基金财产清算程序，并由毕马威华振会计师事务所（特殊普通合伙）对清算报告进行审计，上海市通力律师事务所对清算报告出具法律意见。</w:t>
      </w:r>
      <w:r w:rsidR="002E3B41" w:rsidRPr="002E3485">
        <w:rPr>
          <w:rFonts w:ascii="Arial" w:eastAsia="楷体_GB2312" w:hAnsi="Arial" w:cs="Arial"/>
          <w:szCs w:val="21"/>
        </w:rPr>
        <w:br w:type="page"/>
      </w:r>
      <w:bookmarkStart w:id="2" w:name="_Toc225498244"/>
      <w:bookmarkStart w:id="3" w:name="_Toc510553856"/>
      <w:r w:rsidR="00540E2A" w:rsidRPr="002E3485">
        <w:rPr>
          <w:rFonts w:ascii="Arial" w:eastAsia="楷体_GB2312" w:hAnsi="Arial" w:cs="Arial"/>
          <w:b/>
          <w:bCs/>
          <w:szCs w:val="21"/>
        </w:rPr>
        <w:lastRenderedPageBreak/>
        <w:t>2</w:t>
      </w:r>
      <w:r w:rsidR="00540E2A" w:rsidRPr="002E3485">
        <w:rPr>
          <w:rFonts w:ascii="Arial" w:eastAsia="楷体_GB2312" w:hAnsi="Arial" w:cs="Arial"/>
          <w:b/>
          <w:bCs/>
          <w:szCs w:val="21"/>
        </w:rPr>
        <w:t>基金</w:t>
      </w:r>
      <w:bookmarkEnd w:id="2"/>
      <w:r w:rsidR="00D10054" w:rsidRPr="002E3485">
        <w:rPr>
          <w:rFonts w:ascii="Arial" w:eastAsia="楷体_GB2312" w:hAnsi="Arial" w:cs="Arial"/>
          <w:b/>
          <w:bCs/>
          <w:szCs w:val="21"/>
        </w:rPr>
        <w:t>概况</w:t>
      </w:r>
      <w:bookmarkEnd w:id="3"/>
    </w:p>
    <w:p w:rsidR="001548F9" w:rsidRPr="002E3485" w:rsidRDefault="001548F9" w:rsidP="004C1748">
      <w:pPr>
        <w:pStyle w:val="20"/>
        <w:spacing w:before="0" w:after="0"/>
        <w:rPr>
          <w:rFonts w:eastAsia="楷体_GB2312" w:cs="Arial"/>
          <w:color w:val="000000"/>
          <w:sz w:val="21"/>
          <w:szCs w:val="21"/>
        </w:rPr>
      </w:pPr>
      <w:bookmarkStart w:id="4" w:name="_Toc390421229"/>
      <w:bookmarkStart w:id="5" w:name="_Toc510553857"/>
      <w:r w:rsidRPr="002E3485">
        <w:rPr>
          <w:rFonts w:eastAsia="楷体_GB2312" w:cs="Arial"/>
          <w:kern w:val="0"/>
          <w:sz w:val="21"/>
          <w:szCs w:val="21"/>
        </w:rPr>
        <w:t>2.1</w:t>
      </w:r>
      <w:r w:rsidRPr="002E3485">
        <w:rPr>
          <w:rFonts w:eastAsia="楷体_GB2312" w:cs="Arial"/>
          <w:color w:val="000000"/>
          <w:sz w:val="21"/>
          <w:szCs w:val="21"/>
        </w:rPr>
        <w:t>基金基本情况</w:t>
      </w:r>
      <w:bookmarkEnd w:id="4"/>
      <w:bookmarkEnd w:id="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55"/>
        <w:gridCol w:w="5217"/>
      </w:tblGrid>
      <w:tr w:rsidR="00CC5A26" w:rsidRPr="002E3485" w:rsidTr="00EE41B4">
        <w:trPr>
          <w:jc w:val="center"/>
        </w:trPr>
        <w:tc>
          <w:tcPr>
            <w:tcW w:w="3555" w:type="dxa"/>
            <w:vAlign w:val="center"/>
          </w:tcPr>
          <w:p w:rsidR="00CC5A26" w:rsidRPr="002E3485" w:rsidRDefault="00CC5A26" w:rsidP="00EE41B4">
            <w:pPr>
              <w:rPr>
                <w:rFonts w:ascii="Arial" w:eastAsia="楷体_GB2312" w:hAnsi="Arial" w:cs="Arial"/>
                <w:color w:val="000000"/>
                <w:kern w:val="0"/>
                <w:szCs w:val="21"/>
              </w:rPr>
            </w:pPr>
            <w:r w:rsidRPr="002E3485">
              <w:rPr>
                <w:rFonts w:ascii="Arial" w:eastAsia="楷体_GB2312" w:hAnsi="Arial" w:cs="Arial"/>
                <w:szCs w:val="21"/>
              </w:rPr>
              <w:t>基金名称</w:t>
            </w:r>
          </w:p>
        </w:tc>
        <w:tc>
          <w:tcPr>
            <w:tcW w:w="5217" w:type="dxa"/>
            <w:vAlign w:val="center"/>
          </w:tcPr>
          <w:p w:rsidR="00CC5A26" w:rsidRPr="002E3485" w:rsidRDefault="00B07C0D" w:rsidP="00CC5A26">
            <w:pPr>
              <w:jc w:val="right"/>
              <w:rPr>
                <w:rFonts w:ascii="Arial" w:eastAsia="楷体_GB2312" w:hAnsi="Arial" w:cs="Arial"/>
                <w:szCs w:val="21"/>
              </w:rPr>
            </w:pPr>
            <w:r w:rsidRPr="002E3485">
              <w:rPr>
                <w:rFonts w:ascii="Arial" w:eastAsia="楷体_GB2312" w:hAnsi="Arial" w:cs="Arial"/>
                <w:color w:val="000000"/>
                <w:szCs w:val="21"/>
              </w:rPr>
              <w:t>中金丰</w:t>
            </w:r>
            <w:r w:rsidR="00014CB6" w:rsidRPr="002E3485">
              <w:rPr>
                <w:rFonts w:ascii="Arial" w:eastAsia="楷体_GB2312" w:hAnsi="Arial" w:cs="Arial"/>
                <w:color w:val="000000"/>
                <w:szCs w:val="21"/>
              </w:rPr>
              <w:t>颐</w:t>
            </w:r>
            <w:r w:rsidRPr="002E3485">
              <w:rPr>
                <w:rFonts w:ascii="Arial" w:eastAsia="楷体_GB2312" w:hAnsi="Arial" w:cs="Arial"/>
                <w:color w:val="000000"/>
                <w:szCs w:val="21"/>
              </w:rPr>
              <w:t>灵活配置混合型证券投资基金</w:t>
            </w:r>
          </w:p>
        </w:tc>
      </w:tr>
      <w:tr w:rsidR="00CC5A26" w:rsidRPr="002E3485" w:rsidTr="00AC12EE">
        <w:trPr>
          <w:jc w:val="center"/>
        </w:trPr>
        <w:tc>
          <w:tcPr>
            <w:tcW w:w="3555" w:type="dxa"/>
          </w:tcPr>
          <w:p w:rsidR="00CC5A26" w:rsidRPr="002E3485" w:rsidRDefault="00CC5A26">
            <w:pPr>
              <w:rPr>
                <w:rFonts w:ascii="Arial" w:eastAsia="楷体_GB2312" w:hAnsi="Arial" w:cs="Arial"/>
                <w:color w:val="000000"/>
                <w:kern w:val="0"/>
                <w:szCs w:val="21"/>
              </w:rPr>
            </w:pPr>
            <w:r w:rsidRPr="002E3485">
              <w:rPr>
                <w:rFonts w:ascii="Arial" w:eastAsia="楷体_GB2312" w:hAnsi="Arial" w:cs="Arial"/>
                <w:szCs w:val="21"/>
              </w:rPr>
              <w:t>基金简称</w:t>
            </w:r>
          </w:p>
        </w:tc>
        <w:tc>
          <w:tcPr>
            <w:tcW w:w="5217" w:type="dxa"/>
            <w:vAlign w:val="center"/>
          </w:tcPr>
          <w:p w:rsidR="00CC5A26" w:rsidRPr="002E3485" w:rsidRDefault="00411472" w:rsidP="00266A6F">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kern w:val="0"/>
                <w:szCs w:val="21"/>
              </w:rPr>
              <w:t>中金</w:t>
            </w:r>
            <w:r w:rsidR="00B07C0D" w:rsidRPr="002E3485">
              <w:rPr>
                <w:rFonts w:ascii="Arial" w:eastAsia="楷体_GB2312" w:hAnsi="Arial" w:cs="Arial"/>
                <w:kern w:val="0"/>
                <w:szCs w:val="21"/>
              </w:rPr>
              <w:t>丰</w:t>
            </w:r>
            <w:r w:rsidR="002A22ED" w:rsidRPr="002E3485">
              <w:rPr>
                <w:rFonts w:ascii="Arial" w:eastAsia="楷体_GB2312" w:hAnsi="Arial" w:cs="Arial"/>
                <w:color w:val="000000"/>
                <w:szCs w:val="21"/>
              </w:rPr>
              <w:t>颐</w:t>
            </w:r>
          </w:p>
        </w:tc>
      </w:tr>
      <w:tr w:rsidR="00CC5A26" w:rsidRPr="002E3485" w:rsidTr="00AC12EE">
        <w:trPr>
          <w:jc w:val="center"/>
        </w:trPr>
        <w:tc>
          <w:tcPr>
            <w:tcW w:w="3555" w:type="dxa"/>
            <w:vAlign w:val="center"/>
          </w:tcPr>
          <w:p w:rsidR="00CC5A26" w:rsidRPr="002E3485" w:rsidRDefault="00CC5A26">
            <w:pPr>
              <w:rPr>
                <w:rFonts w:ascii="Arial" w:eastAsia="楷体_GB2312" w:hAnsi="Arial" w:cs="Arial"/>
                <w:color w:val="000000"/>
                <w:kern w:val="0"/>
                <w:szCs w:val="21"/>
              </w:rPr>
            </w:pPr>
            <w:r w:rsidRPr="002E3485">
              <w:rPr>
                <w:rFonts w:ascii="Arial" w:eastAsia="楷体_GB2312" w:hAnsi="Arial" w:cs="Arial"/>
                <w:szCs w:val="21"/>
              </w:rPr>
              <w:t>基金主代码</w:t>
            </w:r>
          </w:p>
        </w:tc>
        <w:tc>
          <w:tcPr>
            <w:tcW w:w="5217" w:type="dxa"/>
            <w:vAlign w:val="center"/>
          </w:tcPr>
          <w:p w:rsidR="00CC5A26" w:rsidRPr="002E3485" w:rsidRDefault="00B07C0D" w:rsidP="00266A6F">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kern w:val="0"/>
                <w:szCs w:val="21"/>
              </w:rPr>
              <w:t>004</w:t>
            </w:r>
            <w:r w:rsidR="002A22ED" w:rsidRPr="002E3485">
              <w:rPr>
                <w:rFonts w:ascii="Arial" w:eastAsia="楷体_GB2312" w:hAnsi="Arial" w:cs="Arial"/>
                <w:kern w:val="0"/>
                <w:szCs w:val="21"/>
              </w:rPr>
              <w:t>714</w:t>
            </w:r>
          </w:p>
        </w:tc>
      </w:tr>
      <w:tr w:rsidR="00CC5A26" w:rsidRPr="002E3485" w:rsidTr="00AC12EE">
        <w:trPr>
          <w:jc w:val="center"/>
        </w:trPr>
        <w:tc>
          <w:tcPr>
            <w:tcW w:w="3555" w:type="dxa"/>
          </w:tcPr>
          <w:p w:rsidR="00CC5A26" w:rsidRPr="002E3485" w:rsidRDefault="00CC5A26">
            <w:pPr>
              <w:rPr>
                <w:rFonts w:ascii="Arial" w:eastAsia="楷体_GB2312" w:hAnsi="Arial" w:cs="Arial"/>
                <w:color w:val="000000"/>
                <w:kern w:val="0"/>
                <w:szCs w:val="21"/>
              </w:rPr>
            </w:pPr>
            <w:r w:rsidRPr="002E3485">
              <w:rPr>
                <w:rFonts w:ascii="Arial" w:eastAsia="楷体_GB2312" w:hAnsi="Arial" w:cs="Arial"/>
                <w:szCs w:val="21"/>
              </w:rPr>
              <w:t>基金运作方式</w:t>
            </w:r>
          </w:p>
        </w:tc>
        <w:tc>
          <w:tcPr>
            <w:tcW w:w="5217" w:type="dxa"/>
            <w:vAlign w:val="center"/>
          </w:tcPr>
          <w:p w:rsidR="00CC5A26" w:rsidRPr="002E3485" w:rsidRDefault="00CC5A26" w:rsidP="00CC5A26">
            <w:pPr>
              <w:jc w:val="right"/>
              <w:rPr>
                <w:rFonts w:ascii="Arial" w:eastAsia="楷体_GB2312" w:hAnsi="Arial" w:cs="Arial"/>
                <w:szCs w:val="21"/>
              </w:rPr>
            </w:pPr>
            <w:r w:rsidRPr="002E3485">
              <w:rPr>
                <w:rFonts w:ascii="Arial" w:eastAsia="楷体_GB2312" w:hAnsi="Arial" w:cs="Arial"/>
                <w:szCs w:val="21"/>
              </w:rPr>
              <w:t>契约型开放式</w:t>
            </w:r>
          </w:p>
        </w:tc>
      </w:tr>
      <w:tr w:rsidR="000175AB" w:rsidRPr="002E3485" w:rsidTr="00AC12EE">
        <w:trPr>
          <w:jc w:val="center"/>
        </w:trPr>
        <w:tc>
          <w:tcPr>
            <w:tcW w:w="3555" w:type="dxa"/>
          </w:tcPr>
          <w:p w:rsidR="000175AB" w:rsidRPr="002E3485" w:rsidRDefault="000175AB">
            <w:pPr>
              <w:rPr>
                <w:rFonts w:ascii="Arial" w:eastAsia="楷体_GB2312" w:hAnsi="Arial" w:cs="Arial"/>
                <w:color w:val="000000"/>
                <w:kern w:val="0"/>
                <w:szCs w:val="21"/>
              </w:rPr>
            </w:pPr>
            <w:r w:rsidRPr="002E3485">
              <w:rPr>
                <w:rFonts w:ascii="Arial" w:eastAsia="楷体_GB2312" w:hAnsi="Arial" w:cs="Arial"/>
                <w:szCs w:val="21"/>
              </w:rPr>
              <w:t>基金合同生效日</w:t>
            </w:r>
          </w:p>
        </w:tc>
        <w:tc>
          <w:tcPr>
            <w:tcW w:w="5217" w:type="dxa"/>
            <w:vAlign w:val="center"/>
          </w:tcPr>
          <w:p w:rsidR="000175AB" w:rsidRPr="002E3485" w:rsidRDefault="00EF38AD" w:rsidP="00266A6F">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color w:val="000000"/>
                <w:kern w:val="0"/>
                <w:szCs w:val="21"/>
              </w:rPr>
              <w:t>2017</w:t>
            </w:r>
            <w:r w:rsidR="000175AB" w:rsidRPr="002E3485">
              <w:rPr>
                <w:rFonts w:ascii="Arial" w:eastAsia="楷体_GB2312" w:hAnsi="Arial" w:cs="Arial"/>
                <w:color w:val="000000"/>
                <w:kern w:val="0"/>
                <w:szCs w:val="21"/>
              </w:rPr>
              <w:t>年</w:t>
            </w:r>
            <w:r w:rsidR="002A22ED" w:rsidRPr="002E3485">
              <w:rPr>
                <w:rFonts w:ascii="Arial" w:eastAsia="楷体_GB2312" w:hAnsi="Arial" w:cs="Arial"/>
                <w:color w:val="000000"/>
                <w:kern w:val="0"/>
                <w:szCs w:val="21"/>
              </w:rPr>
              <w:t>7</w:t>
            </w:r>
            <w:r w:rsidR="000175AB" w:rsidRPr="002E3485">
              <w:rPr>
                <w:rFonts w:ascii="Arial" w:eastAsia="楷体_GB2312" w:hAnsi="Arial" w:cs="Arial"/>
                <w:color w:val="000000"/>
                <w:kern w:val="0"/>
                <w:szCs w:val="21"/>
              </w:rPr>
              <w:t>月</w:t>
            </w:r>
            <w:r w:rsidR="002A22ED" w:rsidRPr="002E3485">
              <w:rPr>
                <w:rFonts w:ascii="Arial" w:eastAsia="楷体_GB2312" w:hAnsi="Arial" w:cs="Arial"/>
                <w:color w:val="000000"/>
                <w:kern w:val="0"/>
                <w:szCs w:val="21"/>
              </w:rPr>
              <w:t>7</w:t>
            </w:r>
            <w:r w:rsidR="000175AB" w:rsidRPr="002E3485">
              <w:rPr>
                <w:rFonts w:ascii="Arial" w:eastAsia="楷体_GB2312" w:hAnsi="Arial" w:cs="Arial"/>
                <w:color w:val="000000"/>
                <w:kern w:val="0"/>
                <w:szCs w:val="21"/>
              </w:rPr>
              <w:t>日</w:t>
            </w:r>
          </w:p>
        </w:tc>
      </w:tr>
      <w:tr w:rsidR="000175AB" w:rsidRPr="002E3485" w:rsidTr="00AC12EE">
        <w:trPr>
          <w:jc w:val="center"/>
        </w:trPr>
        <w:tc>
          <w:tcPr>
            <w:tcW w:w="3555" w:type="dxa"/>
          </w:tcPr>
          <w:p w:rsidR="000175AB" w:rsidRPr="002E3485" w:rsidRDefault="000175AB">
            <w:pPr>
              <w:rPr>
                <w:rFonts w:ascii="Arial" w:eastAsia="楷体_GB2312" w:hAnsi="Arial" w:cs="Arial"/>
                <w:color w:val="000000"/>
                <w:kern w:val="0"/>
                <w:szCs w:val="21"/>
              </w:rPr>
            </w:pPr>
            <w:r w:rsidRPr="002E3485">
              <w:rPr>
                <w:rFonts w:ascii="Arial" w:eastAsia="楷体_GB2312" w:hAnsi="Arial" w:cs="Arial"/>
                <w:szCs w:val="21"/>
              </w:rPr>
              <w:t>基金管理人</w:t>
            </w:r>
          </w:p>
        </w:tc>
        <w:tc>
          <w:tcPr>
            <w:tcW w:w="5217" w:type="dxa"/>
            <w:vAlign w:val="center"/>
          </w:tcPr>
          <w:p w:rsidR="000175AB" w:rsidRPr="002E3485" w:rsidRDefault="00411472" w:rsidP="00CC5A26">
            <w:pPr>
              <w:jc w:val="right"/>
              <w:rPr>
                <w:rFonts w:ascii="Arial" w:eastAsia="楷体_GB2312" w:hAnsi="Arial" w:cs="Arial"/>
                <w:szCs w:val="21"/>
              </w:rPr>
            </w:pPr>
            <w:r w:rsidRPr="002E3485">
              <w:rPr>
                <w:rFonts w:ascii="Arial" w:eastAsia="楷体_GB2312" w:hAnsi="Arial" w:cs="Arial"/>
                <w:kern w:val="0"/>
                <w:szCs w:val="21"/>
              </w:rPr>
              <w:t>中金基金管理有限公司</w:t>
            </w:r>
          </w:p>
        </w:tc>
      </w:tr>
      <w:tr w:rsidR="000175AB" w:rsidRPr="002E3485" w:rsidTr="00AC12EE">
        <w:trPr>
          <w:jc w:val="center"/>
        </w:trPr>
        <w:tc>
          <w:tcPr>
            <w:tcW w:w="3555" w:type="dxa"/>
          </w:tcPr>
          <w:p w:rsidR="000175AB" w:rsidRPr="002E3485" w:rsidRDefault="000175AB">
            <w:pPr>
              <w:rPr>
                <w:rFonts w:ascii="Arial" w:eastAsia="楷体_GB2312" w:hAnsi="Arial" w:cs="Arial"/>
                <w:color w:val="000000"/>
                <w:kern w:val="0"/>
                <w:szCs w:val="21"/>
              </w:rPr>
            </w:pPr>
            <w:r w:rsidRPr="002E3485">
              <w:rPr>
                <w:rFonts w:ascii="Arial" w:eastAsia="楷体_GB2312" w:hAnsi="Arial" w:cs="Arial"/>
                <w:szCs w:val="21"/>
              </w:rPr>
              <w:t>基金托管人</w:t>
            </w:r>
          </w:p>
        </w:tc>
        <w:tc>
          <w:tcPr>
            <w:tcW w:w="5217" w:type="dxa"/>
            <w:vAlign w:val="center"/>
          </w:tcPr>
          <w:p w:rsidR="000175AB" w:rsidRPr="002E3485" w:rsidRDefault="00EF38AD" w:rsidP="00CC5A26">
            <w:pPr>
              <w:jc w:val="right"/>
              <w:rPr>
                <w:rFonts w:ascii="Arial" w:eastAsia="楷体_GB2312" w:hAnsi="Arial" w:cs="Arial"/>
                <w:szCs w:val="21"/>
              </w:rPr>
            </w:pPr>
            <w:r w:rsidRPr="002E3485">
              <w:rPr>
                <w:rFonts w:ascii="Arial" w:eastAsia="楷体_GB2312" w:hAnsi="Arial" w:cs="Arial"/>
                <w:kern w:val="0"/>
                <w:szCs w:val="21"/>
              </w:rPr>
              <w:t>平安银行</w:t>
            </w:r>
            <w:r w:rsidR="00411472" w:rsidRPr="002E3485">
              <w:rPr>
                <w:rFonts w:ascii="Arial" w:eastAsia="楷体_GB2312" w:hAnsi="Arial" w:cs="Arial"/>
                <w:kern w:val="0"/>
                <w:szCs w:val="21"/>
              </w:rPr>
              <w:t>股份有限公司</w:t>
            </w:r>
          </w:p>
        </w:tc>
      </w:tr>
      <w:tr w:rsidR="000175AB" w:rsidRPr="002E3485" w:rsidTr="00AC12EE">
        <w:trPr>
          <w:jc w:val="center"/>
        </w:trPr>
        <w:tc>
          <w:tcPr>
            <w:tcW w:w="3555" w:type="dxa"/>
          </w:tcPr>
          <w:p w:rsidR="00820DA3" w:rsidRDefault="00500577" w:rsidP="00266A6F">
            <w:pPr>
              <w:autoSpaceDE w:val="0"/>
              <w:autoSpaceDN w:val="0"/>
              <w:adjustRightInd w:val="0"/>
              <w:rPr>
                <w:rFonts w:ascii="Arial" w:eastAsia="楷体_GB2312" w:hAnsi="Arial" w:cs="Arial"/>
                <w:szCs w:val="21"/>
              </w:rPr>
            </w:pPr>
            <w:r w:rsidRPr="002E3485">
              <w:rPr>
                <w:rFonts w:ascii="Arial" w:eastAsia="楷体_GB2312" w:hAnsi="Arial" w:cs="Arial"/>
                <w:szCs w:val="21"/>
              </w:rPr>
              <w:t>最后运作日（</w:t>
            </w:r>
            <w:r w:rsidRPr="002E3485">
              <w:rPr>
                <w:rFonts w:ascii="Arial" w:eastAsia="楷体_GB2312" w:hAnsi="Arial" w:cs="Arial"/>
                <w:szCs w:val="21"/>
              </w:rPr>
              <w:t>2018</w:t>
            </w:r>
            <w:r w:rsidRPr="002E3485">
              <w:rPr>
                <w:rFonts w:ascii="Arial" w:eastAsia="楷体_GB2312" w:hAnsi="Arial" w:cs="Arial"/>
                <w:szCs w:val="21"/>
              </w:rPr>
              <w:t>年</w:t>
            </w:r>
            <w:r w:rsidR="00EF38AD" w:rsidRPr="002E3485">
              <w:rPr>
                <w:rFonts w:ascii="Arial" w:eastAsia="楷体_GB2312" w:hAnsi="Arial" w:cs="Arial"/>
                <w:szCs w:val="21"/>
              </w:rPr>
              <w:t>11</w:t>
            </w:r>
            <w:r w:rsidRPr="002E3485">
              <w:rPr>
                <w:rFonts w:ascii="Arial" w:eastAsia="楷体_GB2312" w:hAnsi="Arial" w:cs="Arial"/>
                <w:szCs w:val="21"/>
              </w:rPr>
              <w:t>月</w:t>
            </w:r>
            <w:r w:rsidR="002A22ED" w:rsidRPr="002E3485">
              <w:rPr>
                <w:rFonts w:ascii="Arial" w:eastAsia="楷体_GB2312" w:hAnsi="Arial" w:cs="Arial"/>
                <w:szCs w:val="21"/>
              </w:rPr>
              <w:t>15</w:t>
            </w:r>
            <w:r w:rsidRPr="002E3485">
              <w:rPr>
                <w:rFonts w:ascii="Arial" w:eastAsia="楷体_GB2312" w:hAnsi="Arial" w:cs="Arial"/>
                <w:szCs w:val="21"/>
              </w:rPr>
              <w:t>日）</w:t>
            </w:r>
          </w:p>
          <w:p w:rsidR="00A06FF9" w:rsidRPr="002E3485" w:rsidRDefault="00500577" w:rsidP="00266A6F">
            <w:pPr>
              <w:autoSpaceDE w:val="0"/>
              <w:autoSpaceDN w:val="0"/>
              <w:adjustRightInd w:val="0"/>
              <w:rPr>
                <w:rFonts w:ascii="Arial" w:eastAsia="楷体_GB2312" w:hAnsi="Arial" w:cs="Arial"/>
                <w:color w:val="000000"/>
                <w:kern w:val="0"/>
                <w:szCs w:val="21"/>
              </w:rPr>
            </w:pPr>
            <w:r w:rsidRPr="002E3485">
              <w:rPr>
                <w:rFonts w:ascii="Arial" w:eastAsia="楷体_GB2312" w:hAnsi="Arial" w:cs="Arial"/>
                <w:szCs w:val="21"/>
              </w:rPr>
              <w:t>基金份额总额</w:t>
            </w:r>
          </w:p>
        </w:tc>
        <w:tc>
          <w:tcPr>
            <w:tcW w:w="5217" w:type="dxa"/>
            <w:vAlign w:val="center"/>
          </w:tcPr>
          <w:p w:rsidR="000175AB" w:rsidRPr="002E3485" w:rsidRDefault="003D734F" w:rsidP="00CC5A26">
            <w:pPr>
              <w:jc w:val="right"/>
              <w:rPr>
                <w:rFonts w:ascii="Arial" w:eastAsia="楷体_GB2312" w:hAnsi="Arial" w:cs="Arial"/>
                <w:szCs w:val="21"/>
              </w:rPr>
            </w:pPr>
            <w:r w:rsidRPr="002E3485">
              <w:rPr>
                <w:rFonts w:ascii="Arial" w:eastAsia="楷体_GB2312" w:hAnsi="Arial" w:cs="Arial"/>
                <w:szCs w:val="21"/>
              </w:rPr>
              <w:t>5,231,158.64</w:t>
            </w:r>
            <w:r w:rsidR="000175AB" w:rsidRPr="002E3485">
              <w:rPr>
                <w:rFonts w:ascii="Arial" w:eastAsia="楷体_GB2312" w:hAnsi="Arial" w:cs="Arial"/>
                <w:szCs w:val="21"/>
              </w:rPr>
              <w:t>份</w:t>
            </w:r>
          </w:p>
        </w:tc>
      </w:tr>
    </w:tbl>
    <w:p w:rsidR="001548F9" w:rsidRPr="002E3485" w:rsidRDefault="001548F9" w:rsidP="004C1748">
      <w:pPr>
        <w:pStyle w:val="20"/>
        <w:spacing w:before="0" w:after="0"/>
        <w:jc w:val="left"/>
        <w:rPr>
          <w:rFonts w:eastAsia="楷体_GB2312" w:cs="Arial"/>
          <w:color w:val="000000"/>
          <w:sz w:val="21"/>
          <w:szCs w:val="21"/>
        </w:rPr>
      </w:pPr>
      <w:bookmarkStart w:id="6" w:name="_Toc390421230"/>
      <w:bookmarkStart w:id="7" w:name="_Toc510553858"/>
      <w:r w:rsidRPr="002E3485">
        <w:rPr>
          <w:rFonts w:eastAsia="楷体_GB2312" w:cs="Arial"/>
          <w:kern w:val="0"/>
          <w:sz w:val="21"/>
          <w:szCs w:val="21"/>
        </w:rPr>
        <w:t>2.2</w:t>
      </w:r>
      <w:r w:rsidRPr="002E3485">
        <w:rPr>
          <w:rFonts w:eastAsia="楷体_GB2312" w:cs="Arial"/>
          <w:color w:val="000000"/>
          <w:sz w:val="21"/>
          <w:szCs w:val="21"/>
        </w:rPr>
        <w:t>基金产品说明</w:t>
      </w:r>
      <w:bookmarkEnd w:id="6"/>
      <w:bookmarkEnd w:id="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31"/>
        <w:gridCol w:w="6908"/>
      </w:tblGrid>
      <w:tr w:rsidR="00CC5A26" w:rsidRPr="002E3485" w:rsidTr="00266A6F">
        <w:trPr>
          <w:jc w:val="center"/>
        </w:trPr>
        <w:tc>
          <w:tcPr>
            <w:tcW w:w="1931" w:type="dxa"/>
            <w:vAlign w:val="center"/>
          </w:tcPr>
          <w:p w:rsidR="00CC5A26" w:rsidRPr="002E3485" w:rsidRDefault="00CC5A26" w:rsidP="00CC5A26">
            <w:pPr>
              <w:rPr>
                <w:rFonts w:ascii="Arial" w:eastAsia="楷体_GB2312" w:hAnsi="Arial" w:cs="Arial"/>
                <w:szCs w:val="21"/>
              </w:rPr>
            </w:pPr>
            <w:r w:rsidRPr="002E3485">
              <w:rPr>
                <w:rFonts w:ascii="Arial" w:eastAsia="楷体_GB2312" w:hAnsi="Arial" w:cs="Arial"/>
                <w:szCs w:val="21"/>
              </w:rPr>
              <w:t>投资目标</w:t>
            </w:r>
          </w:p>
        </w:tc>
        <w:tc>
          <w:tcPr>
            <w:tcW w:w="6908" w:type="dxa"/>
            <w:vAlign w:val="bottom"/>
          </w:tcPr>
          <w:p w:rsidR="00CC5A26" w:rsidRPr="002E3485" w:rsidRDefault="00513B99" w:rsidP="00266A6F">
            <w:pPr>
              <w:ind w:firstLineChars="200" w:firstLine="420"/>
              <w:rPr>
                <w:rFonts w:ascii="Arial" w:eastAsia="楷体_GB2312" w:hAnsi="Arial" w:cs="Arial"/>
                <w:szCs w:val="21"/>
              </w:rPr>
            </w:pPr>
            <w:r w:rsidRPr="002E3485">
              <w:rPr>
                <w:rFonts w:ascii="Arial" w:eastAsia="楷体_GB2312" w:hAnsi="Arial" w:cs="Arial"/>
                <w:szCs w:val="21"/>
              </w:rPr>
              <w:t>在严格控制风险和保持流动性的基础上，通过积极主动的投资管理，力争实现基金资产长期稳健的增值。</w:t>
            </w:r>
          </w:p>
        </w:tc>
      </w:tr>
      <w:tr w:rsidR="00CC5A26" w:rsidRPr="002E3485" w:rsidTr="00266A6F">
        <w:trPr>
          <w:jc w:val="center"/>
        </w:trPr>
        <w:tc>
          <w:tcPr>
            <w:tcW w:w="1931" w:type="dxa"/>
            <w:vAlign w:val="center"/>
          </w:tcPr>
          <w:p w:rsidR="00CC5A26" w:rsidRPr="002E3485" w:rsidRDefault="00CC5A26" w:rsidP="00CC5A26">
            <w:pPr>
              <w:rPr>
                <w:rFonts w:ascii="Arial" w:eastAsia="楷体_GB2312" w:hAnsi="Arial" w:cs="Arial"/>
                <w:szCs w:val="21"/>
              </w:rPr>
            </w:pPr>
            <w:r w:rsidRPr="002E3485">
              <w:rPr>
                <w:rFonts w:ascii="Arial" w:eastAsia="楷体_GB2312" w:hAnsi="Arial" w:cs="Arial"/>
                <w:szCs w:val="21"/>
              </w:rPr>
              <w:t>投资策略</w:t>
            </w:r>
          </w:p>
        </w:tc>
        <w:tc>
          <w:tcPr>
            <w:tcW w:w="6908" w:type="dxa"/>
            <w:vAlign w:val="bottom"/>
          </w:tcPr>
          <w:p w:rsidR="00513B99" w:rsidRPr="002E3485" w:rsidRDefault="00513B99" w:rsidP="00513B99">
            <w:pPr>
              <w:ind w:firstLine="480"/>
              <w:rPr>
                <w:rFonts w:ascii="Arial" w:eastAsia="楷体_GB2312" w:hAnsi="Arial" w:cs="Arial"/>
                <w:szCs w:val="21"/>
              </w:rPr>
            </w:pPr>
            <w:r w:rsidRPr="002E3485">
              <w:rPr>
                <w:rFonts w:ascii="Arial" w:eastAsia="楷体_GB2312" w:hAnsi="Arial" w:cs="Arial"/>
                <w:szCs w:val="21"/>
              </w:rPr>
              <w:t>（一）资产配置策略</w:t>
            </w:r>
          </w:p>
          <w:p w:rsidR="00513B99" w:rsidRPr="002E3485" w:rsidRDefault="00513B99" w:rsidP="00513B99">
            <w:pPr>
              <w:ind w:firstLine="480"/>
              <w:rPr>
                <w:rFonts w:ascii="Arial" w:eastAsia="楷体_GB2312" w:hAnsi="Arial" w:cs="Arial"/>
                <w:szCs w:val="21"/>
              </w:rPr>
            </w:pPr>
            <w:r w:rsidRPr="002E3485">
              <w:rPr>
                <w:rFonts w:ascii="Arial" w:eastAsia="楷体_GB2312" w:hAnsi="Arial" w:cs="Arial"/>
                <w:szCs w:val="21"/>
              </w:rPr>
              <w:t>本基金的资产配置策略主要是基于对宏观经济运行状况、货币政策、利率走势和证券市场政策分析等宏观基本面研究，结合对各大类资产的预期收益率、波动性及流动性等因素的评估，在约定的投资比例范围内确定各大类资产的中长期基本配置比例并进行调整。</w:t>
            </w:r>
          </w:p>
          <w:p w:rsidR="00513B99" w:rsidRPr="002E3485" w:rsidRDefault="00513B99" w:rsidP="00513B99">
            <w:pPr>
              <w:ind w:firstLine="480"/>
              <w:rPr>
                <w:rFonts w:ascii="Arial" w:eastAsia="楷体_GB2312" w:hAnsi="Arial" w:cs="Arial"/>
                <w:szCs w:val="21"/>
              </w:rPr>
            </w:pPr>
            <w:r w:rsidRPr="002E3485">
              <w:rPr>
                <w:rFonts w:ascii="Arial" w:eastAsia="楷体_GB2312" w:hAnsi="Arial" w:cs="Arial"/>
                <w:szCs w:val="21"/>
              </w:rPr>
              <w:t>（二）普通债券投资策略</w:t>
            </w:r>
          </w:p>
          <w:p w:rsidR="00513B99" w:rsidRPr="002E3485" w:rsidRDefault="00513B99" w:rsidP="00513B99">
            <w:pPr>
              <w:ind w:firstLine="480"/>
              <w:rPr>
                <w:rFonts w:ascii="Arial" w:eastAsia="楷体_GB2312" w:hAnsi="Arial" w:cs="Arial"/>
                <w:color w:val="000000"/>
                <w:szCs w:val="21"/>
              </w:rPr>
            </w:pPr>
            <w:r w:rsidRPr="002E3485">
              <w:rPr>
                <w:rFonts w:ascii="Arial" w:eastAsia="楷体_GB2312" w:hAnsi="Arial" w:cs="Arial"/>
                <w:szCs w:val="21"/>
              </w:rPr>
              <w:t>1</w:t>
            </w:r>
            <w:r w:rsidRPr="002E3485">
              <w:rPr>
                <w:rFonts w:ascii="Arial" w:eastAsia="楷体_GB2312" w:hAnsi="Arial" w:cs="Arial"/>
                <w:szCs w:val="21"/>
              </w:rPr>
              <w:t>、</w:t>
            </w:r>
            <w:r w:rsidRPr="002E3485">
              <w:rPr>
                <w:rFonts w:ascii="Arial" w:eastAsia="楷体_GB2312" w:hAnsi="Arial" w:cs="Arial"/>
                <w:color w:val="000000"/>
                <w:szCs w:val="21"/>
              </w:rPr>
              <w:t>债券类属配置策略</w:t>
            </w:r>
          </w:p>
          <w:p w:rsidR="00513B99" w:rsidRPr="002E3485" w:rsidRDefault="00513B99" w:rsidP="00513B99">
            <w:pPr>
              <w:ind w:firstLine="480"/>
              <w:rPr>
                <w:rFonts w:ascii="Arial" w:eastAsia="楷体_GB2312" w:hAnsi="Arial" w:cs="Arial"/>
                <w:color w:val="000000"/>
                <w:szCs w:val="21"/>
              </w:rPr>
            </w:pPr>
            <w:r w:rsidRPr="002E3485">
              <w:rPr>
                <w:rFonts w:ascii="Arial" w:eastAsia="楷体_GB2312" w:hAnsi="Arial" w:cs="Arial"/>
                <w:color w:val="000000"/>
                <w:szCs w:val="21"/>
              </w:rPr>
              <w:t>本基金将</w:t>
            </w:r>
            <w:r w:rsidRPr="002E3485">
              <w:rPr>
                <w:rFonts w:ascii="Arial" w:eastAsia="楷体_GB2312" w:hAnsi="Arial" w:cs="Arial"/>
                <w:szCs w:val="21"/>
              </w:rPr>
              <w:t>通过研究国民经济运行状况、货币市场及资本市场资金供求关系，分析</w:t>
            </w:r>
            <w:r w:rsidRPr="002E3485">
              <w:rPr>
                <w:rFonts w:ascii="Arial" w:eastAsia="楷体_GB2312" w:hAnsi="Arial" w:cs="Arial"/>
                <w:color w:val="000000"/>
                <w:szCs w:val="21"/>
              </w:rPr>
              <w:t>国债、金融债、公司债、企业债、短融和中期票据等不同债券板块之间的相对投资价值，</w:t>
            </w:r>
            <w:r w:rsidRPr="002E3485">
              <w:rPr>
                <w:rFonts w:ascii="Arial" w:eastAsia="楷体_GB2312" w:hAnsi="Arial" w:cs="Arial"/>
                <w:szCs w:val="21"/>
              </w:rPr>
              <w:t>确定组合资产在不同债券类属之间配置比例并根据市场变化进行调整。</w:t>
            </w:r>
          </w:p>
          <w:p w:rsidR="00513B99" w:rsidRPr="002E3485" w:rsidRDefault="00513B99" w:rsidP="00513B99">
            <w:pPr>
              <w:ind w:firstLine="480"/>
              <w:rPr>
                <w:rFonts w:ascii="Arial" w:eastAsia="楷体_GB2312" w:hAnsi="Arial" w:cs="Arial"/>
                <w:szCs w:val="21"/>
              </w:rPr>
            </w:pPr>
            <w:r w:rsidRPr="002E3485">
              <w:rPr>
                <w:rFonts w:ascii="Arial" w:eastAsia="楷体_GB2312" w:hAnsi="Arial" w:cs="Arial"/>
                <w:szCs w:val="21"/>
              </w:rPr>
              <w:t>2</w:t>
            </w:r>
            <w:r w:rsidRPr="002E3485">
              <w:rPr>
                <w:rFonts w:ascii="Arial" w:eastAsia="楷体_GB2312" w:hAnsi="Arial" w:cs="Arial"/>
                <w:szCs w:val="21"/>
              </w:rPr>
              <w:t>、期限结构配置策略</w:t>
            </w:r>
          </w:p>
          <w:p w:rsidR="00513B99" w:rsidRPr="002E3485" w:rsidRDefault="00513B99" w:rsidP="00513B99">
            <w:pPr>
              <w:ind w:firstLine="480"/>
              <w:rPr>
                <w:rFonts w:ascii="Arial" w:eastAsia="楷体_GB2312" w:hAnsi="Arial" w:cs="Arial"/>
                <w:szCs w:val="21"/>
              </w:rPr>
            </w:pPr>
            <w:r w:rsidRPr="002E3485">
              <w:rPr>
                <w:rFonts w:ascii="Arial" w:eastAsia="楷体_GB2312" w:hAnsi="Arial" w:cs="Arial"/>
                <w:szCs w:val="21"/>
              </w:rPr>
              <w:t>本基金对同一类属收益率曲线形态和期限结构变动进行分析，在给定组合久期以及其他组合约束条件的情形下，确定最优的期限结构。本基金期限结构调整的配置方式包括子弹策略、哑铃策略和梯形策略等。</w:t>
            </w:r>
          </w:p>
          <w:p w:rsidR="00513B99" w:rsidRPr="002E3485" w:rsidRDefault="00513B99" w:rsidP="00513B99">
            <w:pPr>
              <w:ind w:firstLine="480"/>
              <w:rPr>
                <w:rFonts w:ascii="Arial" w:eastAsia="楷体_GB2312" w:hAnsi="Arial" w:cs="Arial"/>
                <w:szCs w:val="21"/>
              </w:rPr>
            </w:pPr>
            <w:r w:rsidRPr="002E3485">
              <w:rPr>
                <w:rFonts w:ascii="Arial" w:eastAsia="楷体_GB2312" w:hAnsi="Arial" w:cs="Arial"/>
                <w:szCs w:val="21"/>
              </w:rPr>
              <w:t>3</w:t>
            </w:r>
            <w:r w:rsidRPr="002E3485">
              <w:rPr>
                <w:rFonts w:ascii="Arial" w:eastAsia="楷体_GB2312" w:hAnsi="Arial" w:cs="Arial"/>
                <w:szCs w:val="21"/>
              </w:rPr>
              <w:t>、利率策略</w:t>
            </w:r>
          </w:p>
          <w:p w:rsidR="00513B99" w:rsidRPr="002E3485" w:rsidRDefault="00513B99" w:rsidP="00513B99">
            <w:pPr>
              <w:ind w:firstLine="480"/>
              <w:rPr>
                <w:rFonts w:ascii="Arial" w:eastAsia="楷体_GB2312" w:hAnsi="Arial" w:cs="Arial"/>
                <w:szCs w:val="21"/>
              </w:rPr>
            </w:pPr>
            <w:r w:rsidRPr="002E3485">
              <w:rPr>
                <w:rFonts w:ascii="Arial" w:eastAsia="楷体_GB2312" w:hAnsi="Arial" w:cs="Arial"/>
                <w:szCs w:val="21"/>
              </w:rPr>
              <w:t>本基金通过对经济运行状况，分析宏观经济运行可能情景的判研，预测财政政策、货币政策等政府宏观经济政策取向，分析金融市场资金供求状况变化趋势及结构，在此基础上预测金融市场利率水平变动趋势以及金融市场收益率曲线斜度变化趋势。组合久期是反映利率风险最重要的指标，根据对市场利率水平的变化趋势的预期，可以制定出组合的目标久期。如果预期利率下降，本基金将增加组合的久期，以较多地获得债券价格上升带来的收益；反之，本基金将缩短组合的久期，以减小债券价格下降带来的风险。</w:t>
            </w:r>
          </w:p>
          <w:p w:rsidR="00513B99" w:rsidRPr="002E3485" w:rsidRDefault="00513B99" w:rsidP="00513B99">
            <w:pPr>
              <w:ind w:firstLine="480"/>
              <w:rPr>
                <w:rFonts w:ascii="Arial" w:eastAsia="楷体_GB2312" w:hAnsi="Arial" w:cs="Arial"/>
                <w:szCs w:val="21"/>
              </w:rPr>
            </w:pPr>
            <w:r w:rsidRPr="002E3485">
              <w:rPr>
                <w:rFonts w:ascii="Arial" w:eastAsia="楷体_GB2312" w:hAnsi="Arial" w:cs="Arial"/>
                <w:szCs w:val="21"/>
              </w:rPr>
              <w:t>4</w:t>
            </w:r>
            <w:r w:rsidRPr="002E3485">
              <w:rPr>
                <w:rFonts w:ascii="Arial" w:eastAsia="楷体_GB2312" w:hAnsi="Arial" w:cs="Arial"/>
                <w:szCs w:val="21"/>
              </w:rPr>
              <w:t>、信用债券投资策略</w:t>
            </w:r>
          </w:p>
          <w:p w:rsidR="00513B99" w:rsidRPr="002E3485" w:rsidRDefault="00513B99" w:rsidP="00513B99">
            <w:pPr>
              <w:ind w:firstLine="480"/>
              <w:rPr>
                <w:rFonts w:ascii="Arial" w:eastAsia="楷体_GB2312" w:hAnsi="Arial" w:cs="Arial"/>
                <w:szCs w:val="21"/>
              </w:rPr>
            </w:pPr>
            <w:r w:rsidRPr="002E3485">
              <w:rPr>
                <w:rFonts w:ascii="Arial" w:eastAsia="楷体_GB2312" w:hAnsi="Arial" w:cs="Arial"/>
                <w:szCs w:val="21"/>
              </w:rPr>
              <w:t>本基金通过自下而上的策略，在信用类固定收益金融工具中精选个券，结合适度分散的行业配置策略，构造并优化投资组合。</w:t>
            </w:r>
          </w:p>
          <w:p w:rsidR="00513B99" w:rsidRPr="002E3485" w:rsidRDefault="00513B99" w:rsidP="00513B99">
            <w:pPr>
              <w:ind w:firstLine="480"/>
              <w:rPr>
                <w:rFonts w:ascii="Arial" w:eastAsia="楷体_GB2312" w:hAnsi="Arial" w:cs="Arial"/>
                <w:color w:val="000000"/>
                <w:szCs w:val="21"/>
              </w:rPr>
            </w:pPr>
            <w:r w:rsidRPr="002E3485">
              <w:rPr>
                <w:rFonts w:ascii="Arial" w:eastAsia="楷体_GB2312" w:hAnsi="Arial" w:cs="Arial"/>
                <w:szCs w:val="21"/>
              </w:rPr>
              <w:t>（</w:t>
            </w:r>
            <w:r w:rsidRPr="002E3485">
              <w:rPr>
                <w:rFonts w:ascii="Arial" w:eastAsia="楷体_GB2312" w:hAnsi="Arial" w:cs="Arial"/>
                <w:szCs w:val="21"/>
              </w:rPr>
              <w:t>1</w:t>
            </w:r>
            <w:r w:rsidRPr="002E3485">
              <w:rPr>
                <w:rFonts w:ascii="Arial" w:eastAsia="楷体_GB2312" w:hAnsi="Arial" w:cs="Arial"/>
                <w:szCs w:val="21"/>
              </w:rPr>
              <w:t>）</w:t>
            </w:r>
            <w:r w:rsidRPr="002E3485">
              <w:rPr>
                <w:rFonts w:ascii="Arial" w:eastAsia="楷体_GB2312" w:hAnsi="Arial" w:cs="Arial"/>
                <w:color w:val="000000"/>
                <w:szCs w:val="21"/>
              </w:rPr>
              <w:t>买入并持有策略</w:t>
            </w:r>
          </w:p>
          <w:p w:rsidR="00513B99" w:rsidRPr="002E3485" w:rsidRDefault="00513B99" w:rsidP="00513B99">
            <w:pPr>
              <w:ind w:firstLine="480"/>
              <w:rPr>
                <w:rFonts w:ascii="Arial" w:eastAsia="楷体_GB2312" w:hAnsi="Arial" w:cs="Arial"/>
                <w:color w:val="000000"/>
                <w:szCs w:val="21"/>
              </w:rPr>
            </w:pPr>
            <w:r w:rsidRPr="002E3485">
              <w:rPr>
                <w:rFonts w:ascii="Arial" w:eastAsia="楷体_GB2312" w:hAnsi="Arial" w:cs="Arial"/>
                <w:color w:val="000000"/>
                <w:szCs w:val="21"/>
              </w:rPr>
              <w:t>买入并持有策略是指选择信用风险可承担，期限与收益率相对合理的信用类产品持有到期，获取票息收益。选择买入并持有策略时，基金选券的原则包括：</w:t>
            </w:r>
          </w:p>
          <w:p w:rsidR="00513B99" w:rsidRPr="002E3485" w:rsidRDefault="00513B99" w:rsidP="00513B99">
            <w:pPr>
              <w:ind w:firstLine="480"/>
              <w:rPr>
                <w:rFonts w:ascii="Arial" w:eastAsia="楷体_GB2312" w:hAnsi="Arial" w:cs="Arial"/>
                <w:color w:val="000000"/>
                <w:szCs w:val="21"/>
              </w:rPr>
            </w:pPr>
            <w:r w:rsidRPr="002E3485">
              <w:rPr>
                <w:rFonts w:ascii="Arial" w:eastAsia="楷体_GB2312" w:hAnsi="Arial" w:cs="Arial"/>
                <w:color w:val="000000"/>
                <w:szCs w:val="21"/>
              </w:rPr>
              <w:t>1</w:t>
            </w:r>
            <w:r w:rsidRPr="002E3485">
              <w:rPr>
                <w:rFonts w:ascii="Arial" w:eastAsia="楷体_GB2312" w:hAnsi="Arial" w:cs="Arial"/>
                <w:color w:val="000000"/>
                <w:szCs w:val="21"/>
              </w:rPr>
              <w:t>）债券的信用风险可承担。通过对债券的信用风险和收益进行分析，选择收益率较高、信用风险可承担的债券品种。</w:t>
            </w:r>
          </w:p>
          <w:p w:rsidR="00513B99" w:rsidRPr="002E3485" w:rsidRDefault="00513B99" w:rsidP="00513B99">
            <w:pPr>
              <w:ind w:firstLine="480"/>
              <w:rPr>
                <w:rFonts w:ascii="Arial" w:eastAsia="楷体_GB2312" w:hAnsi="Arial" w:cs="Arial"/>
                <w:color w:val="000000"/>
                <w:szCs w:val="21"/>
              </w:rPr>
            </w:pPr>
            <w:r w:rsidRPr="002E3485">
              <w:rPr>
                <w:rFonts w:ascii="Arial" w:eastAsia="楷体_GB2312" w:hAnsi="Arial" w:cs="Arial"/>
                <w:color w:val="000000"/>
                <w:szCs w:val="21"/>
              </w:rPr>
              <w:t>2</w:t>
            </w:r>
            <w:r w:rsidRPr="002E3485">
              <w:rPr>
                <w:rFonts w:ascii="Arial" w:eastAsia="楷体_GB2312" w:hAnsi="Arial" w:cs="Arial"/>
                <w:color w:val="000000"/>
                <w:szCs w:val="21"/>
              </w:rPr>
              <w:t>）债券的信用利差合理。债券信用利差有明显的周期性变化，本基金可在信用利差较高并有减小趋势的情况下，加大买入并持有策略的力度。</w:t>
            </w:r>
          </w:p>
          <w:p w:rsidR="00513B99" w:rsidRPr="002E3485" w:rsidRDefault="00513B99" w:rsidP="00513B99">
            <w:pPr>
              <w:ind w:firstLine="480"/>
              <w:rPr>
                <w:rFonts w:ascii="Arial" w:eastAsia="楷体_GB2312" w:hAnsi="Arial" w:cs="Arial"/>
                <w:szCs w:val="21"/>
              </w:rPr>
            </w:pPr>
            <w:r w:rsidRPr="002E3485">
              <w:rPr>
                <w:rFonts w:ascii="Arial" w:eastAsia="楷体_GB2312" w:hAnsi="Arial" w:cs="Arial"/>
                <w:szCs w:val="21"/>
              </w:rPr>
              <w:t>3</w:t>
            </w:r>
            <w:r w:rsidRPr="002E3485">
              <w:rPr>
                <w:rFonts w:ascii="Arial" w:eastAsia="楷体_GB2312" w:hAnsi="Arial" w:cs="Arial"/>
                <w:szCs w:val="21"/>
              </w:rPr>
              <w:t>）债券的期限合理。根据利率市场的波动性，在相对高利率环境下，选择期限较长的品种，在相对低利率环境下，选择期限较短的品种。</w:t>
            </w:r>
          </w:p>
          <w:p w:rsidR="00513B99" w:rsidRPr="002E3485" w:rsidRDefault="00513B99" w:rsidP="00513B99">
            <w:pPr>
              <w:ind w:firstLine="480"/>
              <w:rPr>
                <w:rFonts w:ascii="Arial" w:eastAsia="楷体_GB2312" w:hAnsi="Arial" w:cs="Arial"/>
                <w:szCs w:val="21"/>
              </w:rPr>
            </w:pPr>
            <w:r w:rsidRPr="002E3485">
              <w:rPr>
                <w:rFonts w:ascii="Arial" w:eastAsia="楷体_GB2312" w:hAnsi="Arial" w:cs="Arial"/>
                <w:szCs w:val="21"/>
              </w:rPr>
              <w:t>（</w:t>
            </w:r>
            <w:r w:rsidRPr="002E3485">
              <w:rPr>
                <w:rFonts w:ascii="Arial" w:eastAsia="楷体_GB2312" w:hAnsi="Arial" w:cs="Arial"/>
                <w:szCs w:val="21"/>
              </w:rPr>
              <w:t>2</w:t>
            </w:r>
            <w:r w:rsidRPr="002E3485">
              <w:rPr>
                <w:rFonts w:ascii="Arial" w:eastAsia="楷体_GB2312" w:hAnsi="Arial" w:cs="Arial"/>
                <w:szCs w:val="21"/>
              </w:rPr>
              <w:t>）行业配置策略</w:t>
            </w:r>
          </w:p>
          <w:p w:rsidR="00513B99" w:rsidRPr="002E3485" w:rsidRDefault="00513B99" w:rsidP="00513B99">
            <w:pPr>
              <w:ind w:firstLine="480"/>
              <w:rPr>
                <w:rFonts w:ascii="Arial" w:eastAsia="楷体_GB2312" w:hAnsi="Arial" w:cs="Arial"/>
                <w:szCs w:val="21"/>
              </w:rPr>
            </w:pPr>
            <w:r w:rsidRPr="002E3485">
              <w:rPr>
                <w:rFonts w:ascii="Arial" w:eastAsia="楷体_GB2312" w:hAnsi="Arial" w:cs="Arial"/>
                <w:szCs w:val="21"/>
              </w:rPr>
              <w:t>基于深入的宏观信用环境、行业发展趋势等基本面研究，本基金将运用定性定量模型，在自下而上的个债精选策略基础上，采取适度分散的行业配置策略，从组合层面动态优化风险收益。</w:t>
            </w:r>
          </w:p>
          <w:p w:rsidR="00513B99" w:rsidRPr="002E3485" w:rsidRDefault="00513B99" w:rsidP="00513B99">
            <w:pPr>
              <w:ind w:firstLine="480"/>
              <w:rPr>
                <w:rFonts w:ascii="Arial" w:eastAsia="楷体_GB2312" w:hAnsi="Arial" w:cs="Arial"/>
                <w:color w:val="000000"/>
                <w:szCs w:val="21"/>
              </w:rPr>
            </w:pPr>
            <w:r w:rsidRPr="002E3485">
              <w:rPr>
                <w:rFonts w:ascii="Arial" w:eastAsia="楷体_GB2312" w:hAnsi="Arial" w:cs="Arial"/>
                <w:szCs w:val="21"/>
              </w:rPr>
              <w:t>（</w:t>
            </w:r>
            <w:r w:rsidRPr="002E3485">
              <w:rPr>
                <w:rFonts w:ascii="Arial" w:eastAsia="楷体_GB2312" w:hAnsi="Arial" w:cs="Arial"/>
                <w:szCs w:val="21"/>
              </w:rPr>
              <w:t>3</w:t>
            </w:r>
            <w:r w:rsidRPr="002E3485">
              <w:rPr>
                <w:rFonts w:ascii="Arial" w:eastAsia="楷体_GB2312" w:hAnsi="Arial" w:cs="Arial"/>
                <w:szCs w:val="21"/>
              </w:rPr>
              <w:t>）</w:t>
            </w:r>
            <w:r w:rsidRPr="002E3485">
              <w:rPr>
                <w:rFonts w:ascii="Arial" w:eastAsia="楷体_GB2312" w:hAnsi="Arial" w:cs="Arial"/>
                <w:color w:val="000000"/>
                <w:szCs w:val="21"/>
              </w:rPr>
              <w:t>利差轮动策略</w:t>
            </w:r>
          </w:p>
          <w:p w:rsidR="00513B99" w:rsidRPr="002E3485" w:rsidRDefault="00513B99" w:rsidP="00513B99">
            <w:pPr>
              <w:ind w:firstLine="480"/>
              <w:rPr>
                <w:rFonts w:ascii="Arial" w:eastAsia="楷体_GB2312" w:hAnsi="Arial" w:cs="Arial"/>
                <w:color w:val="000000"/>
                <w:szCs w:val="21"/>
              </w:rPr>
            </w:pPr>
            <w:r w:rsidRPr="002E3485">
              <w:rPr>
                <w:rFonts w:ascii="Arial" w:eastAsia="楷体_GB2312" w:hAnsi="Arial" w:cs="Arial"/>
                <w:szCs w:val="21"/>
              </w:rPr>
              <w:t>信用债券的利差受到经济周期、行业周期等因素的影响具有周期性变化的特征，本基金将结合对经济周期和行业周期的判断，在预期利差将变大的情况下卖出此类债券，在预期利差缩小的情况下买入此类债券，以获取利差收益。</w:t>
            </w:r>
          </w:p>
          <w:p w:rsidR="00513B99" w:rsidRPr="002E3485" w:rsidRDefault="00513B99" w:rsidP="00513B99">
            <w:pPr>
              <w:ind w:firstLine="480"/>
              <w:rPr>
                <w:rFonts w:ascii="Arial" w:eastAsia="楷体_GB2312" w:hAnsi="Arial" w:cs="Arial"/>
                <w:szCs w:val="21"/>
              </w:rPr>
            </w:pPr>
            <w:r w:rsidRPr="002E3485">
              <w:rPr>
                <w:rFonts w:ascii="Arial" w:eastAsia="楷体_GB2312" w:hAnsi="Arial" w:cs="Arial"/>
                <w:szCs w:val="21"/>
              </w:rPr>
              <w:t>5</w:t>
            </w:r>
            <w:r w:rsidRPr="002E3485">
              <w:rPr>
                <w:rFonts w:ascii="Arial" w:eastAsia="楷体_GB2312" w:hAnsi="Arial" w:cs="Arial"/>
                <w:szCs w:val="21"/>
              </w:rPr>
              <w:t>、骑乘策略</w:t>
            </w:r>
          </w:p>
          <w:p w:rsidR="00513B99" w:rsidRPr="002E3485" w:rsidRDefault="00513B99" w:rsidP="00513B99">
            <w:pPr>
              <w:ind w:firstLine="480"/>
              <w:rPr>
                <w:rFonts w:ascii="Arial" w:eastAsia="楷体_GB2312" w:hAnsi="Arial" w:cs="Arial"/>
                <w:szCs w:val="21"/>
              </w:rPr>
            </w:pPr>
            <w:r w:rsidRPr="002E3485">
              <w:rPr>
                <w:rFonts w:ascii="Arial" w:eastAsia="楷体_GB2312" w:hAnsi="Arial" w:cs="Arial"/>
                <w:szCs w:val="21"/>
              </w:rPr>
              <w:t>骑乘策略是指当收益率曲线比较陡峭时，即相邻期限利差较大时，本基金将适当买入期限位于收益率曲线陡峭处的债券，即收益率水平处于相对高位的债券。随着持有期限的延长，债券的剩余期限将会缩短，从而此时债券的收益率水平将会较投资期初有所下降，通过债券收益率的下滑，进而获得资本利得收益。</w:t>
            </w:r>
          </w:p>
          <w:p w:rsidR="00513B99" w:rsidRPr="002E3485" w:rsidRDefault="00513B99" w:rsidP="00513B99">
            <w:pPr>
              <w:ind w:firstLine="480"/>
              <w:rPr>
                <w:rFonts w:ascii="Arial" w:eastAsia="楷体_GB2312" w:hAnsi="Arial" w:cs="Arial"/>
                <w:szCs w:val="21"/>
              </w:rPr>
            </w:pPr>
            <w:r w:rsidRPr="002E3485">
              <w:rPr>
                <w:rFonts w:ascii="Arial" w:eastAsia="楷体_GB2312" w:hAnsi="Arial" w:cs="Arial"/>
                <w:szCs w:val="21"/>
              </w:rPr>
              <w:t>6</w:t>
            </w:r>
            <w:r w:rsidRPr="002E3485">
              <w:rPr>
                <w:rFonts w:ascii="Arial" w:eastAsia="楷体_GB2312" w:hAnsi="Arial" w:cs="Arial"/>
                <w:szCs w:val="21"/>
              </w:rPr>
              <w:t>、息差策略</w:t>
            </w:r>
          </w:p>
          <w:p w:rsidR="00513B99" w:rsidRPr="002E3485" w:rsidRDefault="00513B99" w:rsidP="00513B99">
            <w:pPr>
              <w:ind w:firstLine="480"/>
              <w:rPr>
                <w:rFonts w:ascii="Arial" w:eastAsia="楷体_GB2312" w:hAnsi="Arial" w:cs="Arial"/>
                <w:kern w:val="0"/>
                <w:szCs w:val="21"/>
              </w:rPr>
            </w:pPr>
            <w:r w:rsidRPr="002E3485">
              <w:rPr>
                <w:rFonts w:ascii="Arial" w:eastAsia="楷体_GB2312" w:hAnsi="Arial" w:cs="Arial"/>
                <w:szCs w:val="21"/>
              </w:rPr>
              <w:t>息差策略是指利用</w:t>
            </w:r>
            <w:r w:rsidRPr="002E3485">
              <w:rPr>
                <w:rFonts w:ascii="Arial" w:eastAsia="楷体_GB2312" w:hAnsi="Arial" w:cs="Arial"/>
                <w:kern w:val="0"/>
                <w:szCs w:val="21"/>
              </w:rPr>
              <w:t>回购等方式融入低成本资金，购买较高收益的债券，以期获取超额收益的操作方式。</w:t>
            </w:r>
          </w:p>
          <w:p w:rsidR="00513B99" w:rsidRPr="002E3485" w:rsidRDefault="00513B99" w:rsidP="00513B99">
            <w:pPr>
              <w:ind w:firstLine="480"/>
              <w:rPr>
                <w:rFonts w:ascii="Arial" w:eastAsia="楷体_GB2312" w:hAnsi="Arial" w:cs="Arial"/>
                <w:kern w:val="0"/>
                <w:szCs w:val="21"/>
              </w:rPr>
            </w:pPr>
            <w:r w:rsidRPr="002E3485">
              <w:rPr>
                <w:rFonts w:ascii="Arial" w:eastAsia="楷体_GB2312" w:hAnsi="Arial" w:cs="Arial"/>
                <w:kern w:val="0"/>
                <w:szCs w:val="21"/>
              </w:rPr>
              <w:t>（</w:t>
            </w:r>
            <w:r w:rsidRPr="002E3485">
              <w:rPr>
                <w:rFonts w:ascii="Arial" w:eastAsia="楷体_GB2312" w:hAnsi="Arial" w:cs="Arial"/>
                <w:szCs w:val="21"/>
              </w:rPr>
              <w:t>三</w:t>
            </w:r>
            <w:r w:rsidRPr="002E3485">
              <w:rPr>
                <w:rFonts w:ascii="Arial" w:eastAsia="楷体_GB2312" w:hAnsi="Arial" w:cs="Arial"/>
                <w:kern w:val="0"/>
                <w:szCs w:val="21"/>
              </w:rPr>
              <w:t>）中小企业私募债券的投资策略</w:t>
            </w:r>
          </w:p>
          <w:p w:rsidR="00513B99" w:rsidRPr="002E3485" w:rsidRDefault="00513B99" w:rsidP="00513B99">
            <w:pPr>
              <w:ind w:firstLine="480"/>
              <w:rPr>
                <w:rFonts w:ascii="Arial" w:eastAsia="楷体_GB2312" w:hAnsi="Arial" w:cs="Arial"/>
                <w:kern w:val="0"/>
                <w:szCs w:val="21"/>
              </w:rPr>
            </w:pPr>
            <w:r w:rsidRPr="002E3485">
              <w:rPr>
                <w:rFonts w:ascii="Arial" w:eastAsia="楷体_GB2312" w:hAnsi="Arial" w:cs="Arial"/>
                <w:kern w:val="0"/>
                <w:szCs w:val="21"/>
              </w:rPr>
              <w:t>本基金对中小企业私募债券的投资策略主要基于信用品种投资，在此基础上重点分析信用风险及流动性风险。首先，确定经济周期所处阶段，研究中小企业私募债券发行人所处行业在经济周期中所受的影响，以确定行业总体信用风险的变动情况，并投资具有积极因素的行业；其次，对中小企业私募债券发行人的经营管理、发展前景、公司治理、财务状况及偿债能力综合分析；最后，结合中小企业私募债券的票面利率、剩余期限、担保情况及发行规模等因素，综合评价中小企业私募债券的信用风险和流动性风险，选择风险与收益相匹配的品种进行配置。</w:t>
            </w:r>
          </w:p>
          <w:p w:rsidR="00513B99" w:rsidRPr="002E3485" w:rsidRDefault="00513B99" w:rsidP="00513B99">
            <w:pPr>
              <w:ind w:firstLine="480"/>
              <w:rPr>
                <w:rFonts w:ascii="Arial" w:eastAsia="楷体_GB2312" w:hAnsi="Arial" w:cs="Arial"/>
                <w:szCs w:val="21"/>
              </w:rPr>
            </w:pPr>
            <w:r w:rsidRPr="002E3485">
              <w:rPr>
                <w:rFonts w:ascii="Arial" w:eastAsia="楷体_GB2312" w:hAnsi="Arial" w:cs="Arial"/>
                <w:szCs w:val="21"/>
              </w:rPr>
              <w:t>（四）可转换债券投资策略</w:t>
            </w:r>
          </w:p>
          <w:p w:rsidR="00513B99" w:rsidRPr="002E3485" w:rsidRDefault="00513B99" w:rsidP="00513B99">
            <w:pPr>
              <w:ind w:firstLine="480"/>
              <w:rPr>
                <w:rFonts w:ascii="Arial" w:eastAsia="楷体_GB2312" w:hAnsi="Arial" w:cs="Arial"/>
                <w:szCs w:val="21"/>
              </w:rPr>
            </w:pPr>
            <w:r w:rsidRPr="002E3485">
              <w:rPr>
                <w:rFonts w:ascii="Arial" w:eastAsia="楷体_GB2312" w:hAnsi="Arial" w:cs="Arial"/>
                <w:szCs w:val="21"/>
              </w:rPr>
              <w:t>在分析宏观经济运行特征并对各类市场大势做出判断的前提下，本基金对可转债所对应的基础股票进行分析和研究，从行业选择和个券选择两方面进行全方位的评估，对盈利能力或成长性较好的行业和上市公司的可转债进行重点关注，对可转债投资价值进行有效的评估，选择投资价值较高的个券进行投资。</w:t>
            </w:r>
          </w:p>
          <w:p w:rsidR="00513B99" w:rsidRPr="002E3485" w:rsidRDefault="00513B99" w:rsidP="00513B99">
            <w:pPr>
              <w:ind w:firstLine="480"/>
              <w:rPr>
                <w:rFonts w:ascii="Arial" w:eastAsia="楷体_GB2312" w:hAnsi="Arial" w:cs="Arial"/>
                <w:szCs w:val="21"/>
              </w:rPr>
            </w:pPr>
            <w:r w:rsidRPr="002E3485">
              <w:rPr>
                <w:rFonts w:ascii="Arial" w:eastAsia="楷体_GB2312" w:hAnsi="Arial" w:cs="Arial"/>
                <w:szCs w:val="21"/>
              </w:rPr>
              <w:t>（五）可交换债券投资策略</w:t>
            </w:r>
          </w:p>
          <w:p w:rsidR="00513B99" w:rsidRPr="002E3485" w:rsidRDefault="00513B99" w:rsidP="00513B99">
            <w:pPr>
              <w:ind w:firstLine="480"/>
              <w:rPr>
                <w:rFonts w:ascii="Arial" w:eastAsia="楷体_GB2312" w:hAnsi="Arial" w:cs="Arial"/>
                <w:szCs w:val="21"/>
              </w:rPr>
            </w:pPr>
            <w:r w:rsidRPr="002E3485">
              <w:rPr>
                <w:rFonts w:ascii="Arial" w:eastAsia="楷体_GB2312" w:hAnsi="Arial" w:cs="Arial"/>
                <w:szCs w:val="21"/>
              </w:rPr>
              <w:t>可交换债券的价值主要取决于其股权价值、债券价值和内嵌期价值，本基金管理人将对可交换债券的价值进行评估，选择具有较高投资价值的可交换债券进行投资。此外，本基金还将根据新发可交换债券的预计中签率、模型定价结果，积极参与可交换债券新券的申购。</w:t>
            </w:r>
          </w:p>
          <w:p w:rsidR="00513B99" w:rsidRPr="002E3485" w:rsidRDefault="00513B99" w:rsidP="00513B99">
            <w:pPr>
              <w:ind w:firstLine="480"/>
              <w:rPr>
                <w:rFonts w:ascii="Arial" w:eastAsia="楷体_GB2312" w:hAnsi="Arial" w:cs="Arial"/>
                <w:szCs w:val="21"/>
              </w:rPr>
            </w:pPr>
            <w:r w:rsidRPr="002E3485">
              <w:rPr>
                <w:rFonts w:ascii="Arial" w:eastAsia="楷体_GB2312" w:hAnsi="Arial" w:cs="Arial"/>
                <w:szCs w:val="21"/>
              </w:rPr>
              <w:t>（六）资产支持证券投资策略</w:t>
            </w:r>
          </w:p>
          <w:p w:rsidR="00513B99" w:rsidRPr="002E3485" w:rsidRDefault="00513B99" w:rsidP="00513B99">
            <w:pPr>
              <w:ind w:firstLine="480"/>
              <w:rPr>
                <w:rFonts w:ascii="Arial" w:eastAsia="楷体_GB2312" w:hAnsi="Arial" w:cs="Arial"/>
                <w:szCs w:val="21"/>
              </w:rPr>
            </w:pPr>
            <w:r w:rsidRPr="002E3485">
              <w:rPr>
                <w:rFonts w:ascii="Arial" w:eastAsia="楷体_GB2312" w:hAnsi="Arial" w:cs="Arial"/>
                <w:szCs w:val="21"/>
              </w:rPr>
              <w:t>本基金将持续研究和密切跟踪国内资产支持证券品种的发展，将通过宏观经济、提前偿还率、资产池结构及资产池资产所在行业景气变化等因素的研究，预测资产池未来现金流变化，制定周密的投资策略。在具体投资过程中，重点关注标的证券发行条款、基础资产的类型，预测提前偿还率变化对标的证券的久期与收益率的影响，加强对未来现金流稳定性的分析。本基金将严格控制资产支持证券的总量规模，选择风险调整后的收益高的品种进行投资，实现资产支持证券对基金资产的最优贡献。</w:t>
            </w:r>
          </w:p>
          <w:p w:rsidR="00513B99" w:rsidRPr="002E3485" w:rsidRDefault="00513B99" w:rsidP="00513B99">
            <w:pPr>
              <w:ind w:firstLine="480"/>
              <w:rPr>
                <w:rFonts w:ascii="Arial" w:eastAsia="楷体_GB2312" w:hAnsi="Arial" w:cs="Arial"/>
                <w:szCs w:val="21"/>
              </w:rPr>
            </w:pPr>
            <w:r w:rsidRPr="002E3485">
              <w:rPr>
                <w:rFonts w:ascii="Arial" w:eastAsia="楷体_GB2312" w:hAnsi="Arial" w:cs="Arial"/>
                <w:szCs w:val="21"/>
              </w:rPr>
              <w:t>（七）国债期货投资策略</w:t>
            </w:r>
          </w:p>
          <w:p w:rsidR="00513B99" w:rsidRPr="002E3485" w:rsidRDefault="00513B99" w:rsidP="00513B99">
            <w:pPr>
              <w:ind w:firstLine="480"/>
              <w:rPr>
                <w:rFonts w:ascii="Arial" w:eastAsia="楷体_GB2312" w:hAnsi="Arial" w:cs="Arial"/>
                <w:szCs w:val="21"/>
              </w:rPr>
            </w:pPr>
            <w:r w:rsidRPr="002E3485">
              <w:rPr>
                <w:rFonts w:ascii="Arial" w:eastAsia="楷体_GB2312" w:hAnsi="Arial" w:cs="Arial"/>
                <w:szCs w:val="21"/>
              </w:rPr>
              <w:t>本基金投资国债期货以套期保值、回避市场风险为主要目的。结合国债交易市场和期货市场的收益性、流动性等情况，通过多头或空头套期保值等策略进行套期保值操作，获取超额收益。</w:t>
            </w:r>
          </w:p>
          <w:p w:rsidR="00513B99" w:rsidRPr="002E3485" w:rsidRDefault="00513B99" w:rsidP="00513B99">
            <w:pPr>
              <w:ind w:firstLine="480"/>
              <w:rPr>
                <w:rFonts w:ascii="Arial" w:eastAsia="楷体_GB2312" w:hAnsi="Arial" w:cs="Arial"/>
                <w:szCs w:val="21"/>
              </w:rPr>
            </w:pPr>
            <w:r w:rsidRPr="002E3485">
              <w:rPr>
                <w:rFonts w:ascii="Arial" w:eastAsia="楷体_GB2312" w:hAnsi="Arial" w:cs="Arial"/>
                <w:szCs w:val="21"/>
              </w:rPr>
              <w:t>（八）股票投资策略</w:t>
            </w:r>
          </w:p>
          <w:p w:rsidR="00513B99" w:rsidRPr="002E3485" w:rsidRDefault="00513B99" w:rsidP="00513B99">
            <w:pPr>
              <w:ind w:firstLine="480"/>
              <w:rPr>
                <w:rFonts w:ascii="Arial" w:eastAsia="楷体_GB2312" w:hAnsi="Arial" w:cs="Arial"/>
                <w:szCs w:val="21"/>
              </w:rPr>
            </w:pPr>
            <w:r w:rsidRPr="002E3485">
              <w:rPr>
                <w:rFonts w:ascii="Arial" w:eastAsia="楷体_GB2312" w:hAnsi="Arial" w:cs="Arial"/>
                <w:szCs w:val="21"/>
              </w:rPr>
              <w:t>本基金的股票投资策略主要采纳两种选股投资思路，一种是纯粹的自下而上的个股精选策略，一种是运用量化模型自上而下的选股策略。</w:t>
            </w:r>
          </w:p>
          <w:p w:rsidR="00513B99" w:rsidRPr="002E3485" w:rsidRDefault="00513B99" w:rsidP="00513B99">
            <w:pPr>
              <w:ind w:firstLine="480"/>
              <w:rPr>
                <w:rFonts w:ascii="Arial" w:eastAsia="楷体_GB2312" w:hAnsi="Arial" w:cs="Arial"/>
                <w:szCs w:val="21"/>
              </w:rPr>
            </w:pPr>
            <w:r w:rsidRPr="002E3485">
              <w:rPr>
                <w:rFonts w:ascii="Arial" w:eastAsia="楷体_GB2312" w:hAnsi="Arial" w:cs="Arial"/>
                <w:szCs w:val="21"/>
              </w:rPr>
              <w:t>1</w:t>
            </w:r>
            <w:r w:rsidRPr="002E3485">
              <w:rPr>
                <w:rFonts w:ascii="Arial" w:eastAsia="楷体_GB2312" w:hAnsi="Arial" w:cs="Arial"/>
                <w:szCs w:val="21"/>
              </w:rPr>
              <w:t>、个股精选策略</w:t>
            </w:r>
          </w:p>
          <w:p w:rsidR="00513B99" w:rsidRPr="002E3485" w:rsidRDefault="00513B99" w:rsidP="00513B99">
            <w:pPr>
              <w:ind w:firstLine="480"/>
              <w:rPr>
                <w:rFonts w:ascii="Arial" w:eastAsia="楷体_GB2312" w:hAnsi="Arial" w:cs="Arial"/>
                <w:szCs w:val="21"/>
              </w:rPr>
            </w:pPr>
            <w:r w:rsidRPr="002E3485">
              <w:rPr>
                <w:rFonts w:ascii="Arial" w:eastAsia="楷体_GB2312" w:hAnsi="Arial" w:cs="Arial"/>
                <w:szCs w:val="21"/>
              </w:rPr>
              <w:t>本基金采取自下而上的个股精选策略，投资于治理结构完善、估值水平合理、内生性增长超出市场预期、符合国家政策导向的公司的股票。本基金将基于公司基本面分析，运用多因素选股思路，综合考察股票所属行业发展前景、上市公司行业地位、竞争优势、盈利能力、成长性、估值水平等多种因素，对个股予以动态配置，追求在可控风险前提下的稳健回报。</w:t>
            </w:r>
          </w:p>
          <w:p w:rsidR="00513B99" w:rsidRPr="002E3485" w:rsidRDefault="00513B99" w:rsidP="00513B99">
            <w:pPr>
              <w:ind w:firstLine="480"/>
              <w:rPr>
                <w:rFonts w:ascii="Arial" w:eastAsia="楷体_GB2312" w:hAnsi="Arial" w:cs="Arial"/>
                <w:szCs w:val="21"/>
              </w:rPr>
            </w:pPr>
            <w:r w:rsidRPr="002E3485">
              <w:rPr>
                <w:rFonts w:ascii="Arial" w:eastAsia="楷体_GB2312" w:hAnsi="Arial" w:cs="Arial"/>
                <w:szCs w:val="21"/>
              </w:rPr>
              <w:t>2</w:t>
            </w:r>
            <w:r w:rsidRPr="002E3485">
              <w:rPr>
                <w:rFonts w:ascii="Arial" w:eastAsia="楷体_GB2312" w:hAnsi="Arial" w:cs="Arial"/>
                <w:szCs w:val="21"/>
              </w:rPr>
              <w:t>、量化选股策略</w:t>
            </w:r>
          </w:p>
          <w:p w:rsidR="00513B99" w:rsidRPr="002E3485" w:rsidRDefault="00513B99" w:rsidP="00513B99">
            <w:pPr>
              <w:ind w:firstLine="480"/>
              <w:rPr>
                <w:rFonts w:ascii="Arial" w:eastAsia="楷体_GB2312" w:hAnsi="Arial" w:cs="Arial"/>
                <w:szCs w:val="21"/>
              </w:rPr>
            </w:pPr>
            <w:r w:rsidRPr="002E3485">
              <w:rPr>
                <w:rFonts w:ascii="Arial" w:eastAsia="楷体_GB2312" w:hAnsi="Arial" w:cs="Arial"/>
                <w:szCs w:val="21"/>
              </w:rPr>
              <w:t>本基金采取量化选股模型自上而下选股，在注重基本面研究的同时，通过构建行业因子库和风格因子库，包括，价值因子、动量因子、交易活动因子、波动性因子、规模因子以及指数关联性因子等，结合因子的经济意义、投资者交易行为等，分析因子的历史表现，自上而下的确定因子组合，并根据定期分析和评估结果动态调整，精选出一篮子具有基本面良好、估值适当、投资者预期较好等特性的股票进行投资。</w:t>
            </w:r>
          </w:p>
          <w:p w:rsidR="00513B99" w:rsidRPr="002E3485" w:rsidRDefault="00513B99" w:rsidP="00513B99">
            <w:pPr>
              <w:ind w:firstLine="480"/>
              <w:rPr>
                <w:rFonts w:ascii="Arial" w:eastAsia="楷体_GB2312" w:hAnsi="Arial" w:cs="Arial"/>
                <w:szCs w:val="21"/>
              </w:rPr>
            </w:pPr>
            <w:r w:rsidRPr="002E3485">
              <w:rPr>
                <w:rFonts w:ascii="Arial" w:eastAsia="楷体_GB2312" w:hAnsi="Arial" w:cs="Arial"/>
                <w:szCs w:val="21"/>
              </w:rPr>
              <w:t>（九）股指期货投资策略</w:t>
            </w:r>
          </w:p>
          <w:p w:rsidR="00513B99" w:rsidRPr="002E3485" w:rsidRDefault="00513B99" w:rsidP="00513B99">
            <w:pPr>
              <w:ind w:firstLine="480"/>
              <w:rPr>
                <w:rFonts w:ascii="Arial" w:eastAsia="楷体_GB2312" w:hAnsi="Arial" w:cs="Arial"/>
                <w:szCs w:val="21"/>
              </w:rPr>
            </w:pPr>
            <w:r w:rsidRPr="002E3485">
              <w:rPr>
                <w:rFonts w:ascii="Arial" w:eastAsia="楷体_GB2312" w:hAnsi="Arial" w:cs="Arial"/>
                <w:szCs w:val="21"/>
              </w:rPr>
              <w:t>本基金在进行股指期货投资时，将根据风险管理原则，以套期保值为主要目的，采用流动性好、交易活跃的期货合约，通过对证券市场和期货市场运行趋势的定量化研究，结合股指期货的定价模型寻求其合理的估值水平，并与现货资产进行匹配，在法律法规允许的范围内，通过多头或空头套期保值等策略进行套期保值操作。</w:t>
            </w:r>
          </w:p>
          <w:p w:rsidR="00513B99" w:rsidRPr="002E3485" w:rsidRDefault="00513B99" w:rsidP="00513B99">
            <w:pPr>
              <w:ind w:firstLine="480"/>
              <w:rPr>
                <w:rFonts w:ascii="Arial" w:eastAsia="楷体_GB2312" w:hAnsi="Arial" w:cs="Arial"/>
                <w:szCs w:val="21"/>
              </w:rPr>
            </w:pPr>
            <w:r w:rsidRPr="002E3485">
              <w:rPr>
                <w:rFonts w:ascii="Arial" w:eastAsia="楷体_GB2312" w:hAnsi="Arial" w:cs="Arial"/>
                <w:szCs w:val="21"/>
              </w:rPr>
              <w:t>基金管理人将建立股指期货交易决策部门或小组，授权特定的管理人员负责股指期货的投资审批事项，同时针对股指期货交易制定投资决策流程和风险控制等制度并报董事会批准。</w:t>
            </w:r>
          </w:p>
          <w:p w:rsidR="00513B99" w:rsidRPr="002E3485" w:rsidRDefault="00513B99" w:rsidP="00513B99">
            <w:pPr>
              <w:ind w:firstLine="480"/>
              <w:rPr>
                <w:rFonts w:ascii="Arial" w:eastAsia="楷体_GB2312" w:hAnsi="Arial" w:cs="Arial"/>
                <w:szCs w:val="21"/>
              </w:rPr>
            </w:pPr>
            <w:r w:rsidRPr="002E3485">
              <w:rPr>
                <w:rFonts w:ascii="Arial" w:eastAsia="楷体_GB2312" w:hAnsi="Arial" w:cs="Arial"/>
                <w:szCs w:val="21"/>
              </w:rPr>
              <w:t>（十）权证投资策略</w:t>
            </w:r>
          </w:p>
          <w:p w:rsidR="00036D81" w:rsidRPr="002E3485" w:rsidRDefault="00513B99" w:rsidP="00266A6F">
            <w:pPr>
              <w:adjustRightInd w:val="0"/>
              <w:spacing w:before="29" w:line="360" w:lineRule="auto"/>
              <w:ind w:firstLineChars="200" w:firstLine="420"/>
              <w:rPr>
                <w:rFonts w:ascii="Arial" w:eastAsia="楷体_GB2312" w:hAnsi="Arial" w:cs="Arial"/>
                <w:szCs w:val="21"/>
              </w:rPr>
            </w:pPr>
            <w:r w:rsidRPr="002E3485">
              <w:rPr>
                <w:rFonts w:ascii="Arial" w:eastAsia="楷体_GB2312" w:hAnsi="Arial" w:cs="Arial"/>
                <w:szCs w:val="21"/>
              </w:rPr>
              <w:t>在进行权证投资时，基金管理人将通过对权证标的证券基本面的研究，辅助运用权证定价模型寻求其合理估值水平，根据权证的高杠杆性、有限损失性、灵活性等特性，通过限量投资、趋势投资、优化组合、获利等投资策略进行权证投资。基金管理人将充分考虑权证资产的收益性、流动性及风险性特征，通过资产配置、品种与类属选择，谨慎进行投资，追求较稳定的当期收益。</w:t>
            </w:r>
          </w:p>
        </w:tc>
      </w:tr>
      <w:tr w:rsidR="00CC5A26" w:rsidRPr="002E3485" w:rsidTr="00266A6F">
        <w:trPr>
          <w:jc w:val="center"/>
        </w:trPr>
        <w:tc>
          <w:tcPr>
            <w:tcW w:w="1931" w:type="dxa"/>
            <w:vAlign w:val="center"/>
          </w:tcPr>
          <w:p w:rsidR="00CC5A26" w:rsidRPr="002E3485" w:rsidRDefault="00CC5A26" w:rsidP="00CC5A26">
            <w:pPr>
              <w:rPr>
                <w:rFonts w:ascii="Arial" w:eastAsia="楷体_GB2312" w:hAnsi="Arial" w:cs="Arial"/>
                <w:szCs w:val="21"/>
              </w:rPr>
            </w:pPr>
            <w:r w:rsidRPr="002E3485">
              <w:rPr>
                <w:rFonts w:ascii="Arial" w:eastAsia="楷体_GB2312" w:hAnsi="Arial" w:cs="Arial"/>
                <w:szCs w:val="21"/>
              </w:rPr>
              <w:t>业绩比较基准</w:t>
            </w:r>
          </w:p>
        </w:tc>
        <w:tc>
          <w:tcPr>
            <w:tcW w:w="6908" w:type="dxa"/>
            <w:vAlign w:val="bottom"/>
          </w:tcPr>
          <w:p w:rsidR="00CC5A26" w:rsidRPr="002E3485" w:rsidRDefault="00513B99" w:rsidP="00266A6F">
            <w:pPr>
              <w:ind w:firstLine="480"/>
              <w:rPr>
                <w:rFonts w:ascii="Arial" w:eastAsia="楷体_GB2312" w:hAnsi="Arial" w:cs="Arial"/>
                <w:bCs/>
                <w:szCs w:val="21"/>
              </w:rPr>
            </w:pPr>
            <w:r w:rsidRPr="002E3485">
              <w:rPr>
                <w:rFonts w:ascii="Arial" w:eastAsia="楷体_GB2312" w:hAnsi="Arial" w:cs="Arial"/>
                <w:bCs/>
                <w:szCs w:val="21"/>
              </w:rPr>
              <w:t>沪深</w:t>
            </w:r>
            <w:r w:rsidRPr="002E3485">
              <w:rPr>
                <w:rFonts w:ascii="Arial" w:eastAsia="楷体_GB2312" w:hAnsi="Arial" w:cs="Arial"/>
                <w:bCs/>
                <w:szCs w:val="21"/>
              </w:rPr>
              <w:t>300</w:t>
            </w:r>
            <w:r w:rsidRPr="002E3485">
              <w:rPr>
                <w:rFonts w:ascii="Arial" w:eastAsia="楷体_GB2312" w:hAnsi="Arial" w:cs="Arial"/>
                <w:bCs/>
                <w:szCs w:val="21"/>
              </w:rPr>
              <w:t>指数收益率</w:t>
            </w:r>
            <w:r w:rsidRPr="002E3485">
              <w:rPr>
                <w:rFonts w:ascii="Arial" w:eastAsia="楷体_GB2312" w:hAnsi="Arial" w:cs="Arial"/>
                <w:bCs/>
                <w:szCs w:val="21"/>
              </w:rPr>
              <w:t>×50%+</w:t>
            </w:r>
            <w:r w:rsidRPr="002E3485">
              <w:rPr>
                <w:rFonts w:ascii="Arial" w:eastAsia="楷体_GB2312" w:hAnsi="Arial" w:cs="Arial"/>
                <w:bCs/>
                <w:szCs w:val="21"/>
              </w:rPr>
              <w:t>中债综合指数收益率</w:t>
            </w:r>
            <w:r w:rsidRPr="002E3485">
              <w:rPr>
                <w:rFonts w:ascii="Arial" w:eastAsia="楷体_GB2312" w:hAnsi="Arial" w:cs="Arial"/>
                <w:bCs/>
                <w:szCs w:val="21"/>
              </w:rPr>
              <w:t>×50%</w:t>
            </w:r>
            <w:r w:rsidRPr="002E3485">
              <w:rPr>
                <w:rFonts w:ascii="Arial" w:eastAsia="楷体_GB2312" w:hAnsi="Arial" w:cs="Arial"/>
                <w:bCs/>
                <w:szCs w:val="21"/>
              </w:rPr>
              <w:t>。</w:t>
            </w:r>
          </w:p>
        </w:tc>
      </w:tr>
      <w:tr w:rsidR="00CC5A26" w:rsidRPr="002E3485" w:rsidTr="00266A6F">
        <w:trPr>
          <w:jc w:val="center"/>
        </w:trPr>
        <w:tc>
          <w:tcPr>
            <w:tcW w:w="1931" w:type="dxa"/>
            <w:vAlign w:val="center"/>
          </w:tcPr>
          <w:p w:rsidR="00CC5A26" w:rsidRPr="002E3485" w:rsidRDefault="00CC5A26" w:rsidP="00CC5A26">
            <w:pPr>
              <w:autoSpaceDE w:val="0"/>
              <w:autoSpaceDN w:val="0"/>
              <w:adjustRightInd w:val="0"/>
              <w:rPr>
                <w:rFonts w:ascii="Arial" w:eastAsia="楷体_GB2312" w:hAnsi="Arial" w:cs="Arial"/>
                <w:color w:val="000000"/>
                <w:szCs w:val="21"/>
              </w:rPr>
            </w:pPr>
            <w:r w:rsidRPr="002E3485">
              <w:rPr>
                <w:rFonts w:ascii="Arial" w:eastAsia="楷体_GB2312" w:hAnsi="Arial" w:cs="Arial"/>
                <w:color w:val="000000"/>
                <w:szCs w:val="21"/>
              </w:rPr>
              <w:t>风险收益特征</w:t>
            </w:r>
          </w:p>
        </w:tc>
        <w:tc>
          <w:tcPr>
            <w:tcW w:w="6908" w:type="dxa"/>
            <w:vAlign w:val="bottom"/>
          </w:tcPr>
          <w:p w:rsidR="00CC5A26" w:rsidRPr="002E3485" w:rsidRDefault="00513B99" w:rsidP="00266A6F">
            <w:pPr>
              <w:ind w:firstLineChars="200" w:firstLine="420"/>
              <w:rPr>
                <w:rFonts w:ascii="Arial" w:eastAsia="楷体_GB2312" w:hAnsi="Arial" w:cs="Arial"/>
                <w:color w:val="000000"/>
                <w:szCs w:val="21"/>
              </w:rPr>
            </w:pPr>
            <w:r w:rsidRPr="002E3485">
              <w:rPr>
                <w:rFonts w:ascii="Arial" w:eastAsia="楷体_GB2312" w:hAnsi="Arial" w:cs="Arial"/>
                <w:szCs w:val="21"/>
              </w:rPr>
              <w:t>本基金为混合型基金，其预期收益及预期风险水平高于债券型基金与货币市场基金，低于股票型基金。</w:t>
            </w:r>
          </w:p>
        </w:tc>
      </w:tr>
    </w:tbl>
    <w:p w:rsidR="001548F9" w:rsidRPr="002E3485" w:rsidRDefault="001548F9" w:rsidP="004C1748">
      <w:pPr>
        <w:tabs>
          <w:tab w:val="left" w:pos="1740"/>
        </w:tabs>
        <w:spacing w:line="360" w:lineRule="auto"/>
        <w:rPr>
          <w:rFonts w:ascii="Arial" w:eastAsia="楷体_GB2312" w:hAnsi="Arial" w:cs="Arial"/>
          <w:color w:val="000000"/>
          <w:szCs w:val="21"/>
        </w:rPr>
      </w:pPr>
    </w:p>
    <w:p w:rsidR="001548F9" w:rsidRPr="002E3485" w:rsidRDefault="0094378D" w:rsidP="00DE739E">
      <w:pPr>
        <w:pStyle w:val="1"/>
        <w:keepNext/>
        <w:keepLines/>
        <w:widowControl w:val="0"/>
        <w:spacing w:beforeLines="100" w:afterLines="100" w:line="360" w:lineRule="auto"/>
        <w:jc w:val="center"/>
        <w:rPr>
          <w:rFonts w:ascii="Arial" w:eastAsia="楷体_GB2312" w:hAnsi="Arial" w:cs="Arial"/>
          <w:b/>
          <w:bCs/>
          <w:sz w:val="21"/>
          <w:szCs w:val="21"/>
          <w:lang w:val="en-US"/>
        </w:rPr>
      </w:pPr>
      <w:bookmarkStart w:id="8" w:name="_Toc510553860"/>
      <w:r w:rsidRPr="002E3485">
        <w:rPr>
          <w:rFonts w:ascii="Arial" w:eastAsia="楷体_GB2312" w:hAnsi="Arial" w:cs="Arial"/>
          <w:b/>
          <w:bCs/>
          <w:sz w:val="21"/>
          <w:szCs w:val="21"/>
          <w:lang w:val="en-US"/>
        </w:rPr>
        <w:t>3</w:t>
      </w:r>
      <w:r w:rsidR="00540E2A" w:rsidRPr="002E3485">
        <w:rPr>
          <w:rFonts w:ascii="Arial" w:eastAsia="楷体_GB2312" w:hAnsi="Arial" w:cs="Arial"/>
          <w:b/>
          <w:bCs/>
          <w:sz w:val="21"/>
          <w:szCs w:val="21"/>
          <w:lang w:val="en-US"/>
        </w:rPr>
        <w:tab/>
      </w:r>
      <w:r w:rsidR="00247376" w:rsidRPr="002E3485">
        <w:rPr>
          <w:rFonts w:ascii="Arial" w:eastAsia="楷体_GB2312" w:hAnsi="Arial" w:cs="Arial"/>
          <w:b/>
          <w:bCs/>
          <w:sz w:val="21"/>
          <w:szCs w:val="21"/>
          <w:lang w:val="en-US"/>
        </w:rPr>
        <w:t>基金最后运作日</w:t>
      </w:r>
      <w:r w:rsidR="00540E2A" w:rsidRPr="002E3485">
        <w:rPr>
          <w:rFonts w:ascii="Arial" w:eastAsia="楷体_GB2312" w:hAnsi="Arial" w:cs="Arial"/>
          <w:b/>
          <w:bCs/>
          <w:sz w:val="21"/>
          <w:szCs w:val="21"/>
          <w:lang w:val="en-US"/>
        </w:rPr>
        <w:t>财务会计报告（经审计）</w:t>
      </w:r>
      <w:bookmarkEnd w:id="8"/>
    </w:p>
    <w:p w:rsidR="001548F9" w:rsidRPr="002E3485" w:rsidRDefault="0094378D" w:rsidP="004C1748">
      <w:pPr>
        <w:pStyle w:val="20"/>
        <w:spacing w:before="0" w:after="0"/>
        <w:rPr>
          <w:rFonts w:eastAsia="楷体_GB2312" w:cs="Arial"/>
          <w:kern w:val="0"/>
          <w:sz w:val="21"/>
          <w:szCs w:val="21"/>
        </w:rPr>
      </w:pPr>
      <w:bookmarkStart w:id="9" w:name="_Toc225498268"/>
      <w:bookmarkStart w:id="10" w:name="_Toc390421250"/>
      <w:bookmarkStart w:id="11" w:name="_Toc510553861"/>
      <w:r w:rsidRPr="002E3485">
        <w:rPr>
          <w:rFonts w:eastAsia="楷体_GB2312" w:cs="Arial"/>
          <w:kern w:val="0"/>
          <w:sz w:val="21"/>
          <w:szCs w:val="21"/>
        </w:rPr>
        <w:t>3</w:t>
      </w:r>
      <w:r w:rsidR="001548F9" w:rsidRPr="002E3485">
        <w:rPr>
          <w:rFonts w:eastAsia="楷体_GB2312" w:cs="Arial"/>
          <w:kern w:val="0"/>
          <w:sz w:val="21"/>
          <w:szCs w:val="21"/>
        </w:rPr>
        <w:t>.1</w:t>
      </w:r>
      <w:r w:rsidR="001548F9" w:rsidRPr="002E3485">
        <w:rPr>
          <w:rFonts w:eastAsia="楷体_GB2312" w:cs="Arial"/>
          <w:kern w:val="0"/>
          <w:sz w:val="21"/>
          <w:szCs w:val="21"/>
        </w:rPr>
        <w:t>资产负债表</w:t>
      </w:r>
      <w:bookmarkEnd w:id="9"/>
      <w:bookmarkEnd w:id="10"/>
      <w:bookmarkEnd w:id="11"/>
    </w:p>
    <w:p w:rsidR="00677B43" w:rsidRPr="002E3485" w:rsidRDefault="001548F9" w:rsidP="004C1748">
      <w:pPr>
        <w:spacing w:line="360" w:lineRule="auto"/>
        <w:rPr>
          <w:rFonts w:ascii="Arial" w:eastAsia="楷体_GB2312" w:hAnsi="Arial" w:cs="Arial"/>
          <w:color w:val="000000"/>
          <w:szCs w:val="21"/>
        </w:rPr>
      </w:pPr>
      <w:r w:rsidRPr="002E3485">
        <w:rPr>
          <w:rFonts w:ascii="Arial" w:eastAsia="楷体_GB2312" w:hAnsi="Arial" w:cs="Arial"/>
          <w:color w:val="000000"/>
          <w:szCs w:val="21"/>
        </w:rPr>
        <w:t>会计主体：</w:t>
      </w:r>
      <w:r w:rsidR="00C57BF6" w:rsidRPr="002E3485">
        <w:rPr>
          <w:rFonts w:ascii="Arial" w:eastAsia="楷体_GB2312" w:hAnsi="Arial" w:cs="Arial"/>
          <w:color w:val="000000"/>
          <w:szCs w:val="21"/>
        </w:rPr>
        <w:t>中金丰</w:t>
      </w:r>
      <w:r w:rsidR="00014CB6" w:rsidRPr="002E3485">
        <w:rPr>
          <w:rFonts w:ascii="Arial" w:eastAsia="楷体_GB2312" w:hAnsi="Arial" w:cs="Arial"/>
          <w:color w:val="000000"/>
          <w:szCs w:val="21"/>
        </w:rPr>
        <w:t>颐</w:t>
      </w:r>
      <w:r w:rsidR="00C57BF6" w:rsidRPr="002E3485">
        <w:rPr>
          <w:rFonts w:ascii="Arial" w:eastAsia="楷体_GB2312" w:hAnsi="Arial" w:cs="Arial"/>
          <w:color w:val="000000"/>
          <w:szCs w:val="21"/>
        </w:rPr>
        <w:t>灵活配置混合型证券投资基金</w:t>
      </w:r>
    </w:p>
    <w:p w:rsidR="001548F9" w:rsidRPr="002E3485" w:rsidRDefault="001548F9" w:rsidP="004C1748">
      <w:pPr>
        <w:spacing w:line="360" w:lineRule="auto"/>
        <w:rPr>
          <w:rFonts w:ascii="Arial" w:eastAsia="楷体_GB2312" w:hAnsi="Arial" w:cs="Arial"/>
          <w:color w:val="000000"/>
          <w:szCs w:val="21"/>
        </w:rPr>
      </w:pPr>
      <w:r w:rsidRPr="002E3485">
        <w:rPr>
          <w:rFonts w:ascii="Arial" w:eastAsia="楷体_GB2312" w:hAnsi="Arial" w:cs="Arial"/>
          <w:color w:val="000000"/>
          <w:szCs w:val="21"/>
        </w:rPr>
        <w:t>报告截止日：</w:t>
      </w:r>
      <w:r w:rsidR="00C57BF6" w:rsidRPr="002E3485">
        <w:rPr>
          <w:rFonts w:ascii="Arial" w:eastAsia="楷体_GB2312" w:hAnsi="Arial" w:cs="Arial"/>
          <w:color w:val="000000"/>
          <w:szCs w:val="21"/>
        </w:rPr>
        <w:t>2018</w:t>
      </w:r>
      <w:r w:rsidR="00C57BF6" w:rsidRPr="002E3485">
        <w:rPr>
          <w:rFonts w:ascii="Arial" w:eastAsia="楷体_GB2312" w:hAnsi="Arial" w:cs="Arial"/>
          <w:color w:val="000000"/>
          <w:szCs w:val="21"/>
        </w:rPr>
        <w:t>年</w:t>
      </w:r>
      <w:r w:rsidR="00C57BF6" w:rsidRPr="002E3485">
        <w:rPr>
          <w:rFonts w:ascii="Arial" w:eastAsia="楷体_GB2312" w:hAnsi="Arial" w:cs="Arial"/>
          <w:color w:val="000000"/>
          <w:szCs w:val="21"/>
        </w:rPr>
        <w:t>11</w:t>
      </w:r>
      <w:r w:rsidR="00E0528B" w:rsidRPr="002E3485">
        <w:rPr>
          <w:rFonts w:ascii="Arial" w:eastAsia="楷体_GB2312" w:hAnsi="Arial" w:cs="Arial"/>
          <w:color w:val="000000"/>
          <w:szCs w:val="21"/>
        </w:rPr>
        <w:t>月</w:t>
      </w:r>
      <w:r w:rsidR="00C57BF6" w:rsidRPr="002E3485">
        <w:rPr>
          <w:rFonts w:ascii="Arial" w:eastAsia="楷体_GB2312" w:hAnsi="Arial" w:cs="Arial"/>
          <w:color w:val="000000"/>
          <w:szCs w:val="21"/>
        </w:rPr>
        <w:t>1</w:t>
      </w:r>
      <w:r w:rsidR="00B4571A" w:rsidRPr="002E3485">
        <w:rPr>
          <w:rFonts w:ascii="Arial" w:eastAsia="楷体_GB2312" w:hAnsi="Arial" w:cs="Arial"/>
          <w:color w:val="000000"/>
          <w:szCs w:val="21"/>
        </w:rPr>
        <w:t>5</w:t>
      </w:r>
      <w:r w:rsidR="00E0528B" w:rsidRPr="002E3485">
        <w:rPr>
          <w:rFonts w:ascii="Arial" w:eastAsia="楷体_GB2312" w:hAnsi="Arial" w:cs="Arial"/>
          <w:color w:val="000000"/>
          <w:szCs w:val="21"/>
        </w:rPr>
        <w:t>日</w:t>
      </w:r>
      <w:r w:rsidR="0094378D" w:rsidRPr="002E3485">
        <w:rPr>
          <w:rFonts w:ascii="Arial" w:eastAsia="楷体_GB2312" w:hAnsi="Arial" w:cs="Arial"/>
          <w:color w:val="000000"/>
          <w:szCs w:val="21"/>
        </w:rPr>
        <w:t>（基金最后运作日）</w:t>
      </w:r>
    </w:p>
    <w:p w:rsidR="001548F9" w:rsidRPr="002E3485" w:rsidRDefault="001548F9" w:rsidP="00266A6F">
      <w:pPr>
        <w:autoSpaceDE w:val="0"/>
        <w:autoSpaceDN w:val="0"/>
        <w:adjustRightInd w:val="0"/>
        <w:spacing w:before="29" w:line="288" w:lineRule="auto"/>
        <w:ind w:left="15" w:right="315"/>
        <w:jc w:val="right"/>
        <w:rPr>
          <w:rFonts w:ascii="Arial" w:eastAsia="楷体_GB2312" w:hAnsi="Arial" w:cs="Arial"/>
          <w:color w:val="000000"/>
          <w:kern w:val="0"/>
          <w:szCs w:val="21"/>
        </w:rPr>
      </w:pPr>
      <w:r w:rsidRPr="002E3485">
        <w:rPr>
          <w:rFonts w:ascii="Arial" w:eastAsia="楷体_GB2312" w:hAnsi="Arial" w:cs="Arial"/>
          <w:color w:val="000000"/>
          <w:kern w:val="0"/>
          <w:szCs w:val="21"/>
        </w:rPr>
        <w:t>单位：人民币元</w:t>
      </w:r>
    </w:p>
    <w:tbl>
      <w:tblPr>
        <w:tblW w:w="45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14"/>
        <w:gridCol w:w="3951"/>
      </w:tblGrid>
      <w:tr w:rsidR="00E27E43" w:rsidRPr="002E3485" w:rsidTr="00690778">
        <w:trPr>
          <w:trHeight w:val="871"/>
          <w:jc w:val="center"/>
        </w:trPr>
        <w:tc>
          <w:tcPr>
            <w:tcW w:w="2666" w:type="pct"/>
            <w:vAlign w:val="center"/>
          </w:tcPr>
          <w:p w:rsidR="00E27E43" w:rsidRPr="002E3485" w:rsidRDefault="00E27E43" w:rsidP="00F73D0C">
            <w:pPr>
              <w:pStyle w:val="af6"/>
              <w:jc w:val="center"/>
              <w:rPr>
                <w:rFonts w:ascii="Arial" w:eastAsia="楷体_GB2312" w:hAnsi="Arial" w:cs="Arial"/>
                <w:b/>
                <w:color w:val="000000"/>
                <w:sz w:val="21"/>
                <w:szCs w:val="21"/>
              </w:rPr>
            </w:pPr>
            <w:r w:rsidRPr="002E3485">
              <w:rPr>
                <w:rFonts w:ascii="Arial" w:eastAsia="楷体_GB2312" w:hAnsi="Arial" w:cs="Arial"/>
                <w:b/>
                <w:color w:val="000000"/>
                <w:sz w:val="21"/>
                <w:szCs w:val="21"/>
              </w:rPr>
              <w:t>资产</w:t>
            </w:r>
          </w:p>
        </w:tc>
        <w:tc>
          <w:tcPr>
            <w:tcW w:w="2334" w:type="pct"/>
            <w:vAlign w:val="center"/>
          </w:tcPr>
          <w:p w:rsidR="00E27E43" w:rsidRPr="002E3485" w:rsidRDefault="00E27E43">
            <w:pPr>
              <w:pStyle w:val="af6"/>
              <w:spacing w:before="0" w:beforeAutospacing="0" w:after="0" w:afterAutospacing="0"/>
              <w:jc w:val="center"/>
              <w:rPr>
                <w:rFonts w:ascii="Arial" w:eastAsia="楷体_GB2312" w:hAnsi="Arial" w:cs="Arial"/>
                <w:b/>
                <w:color w:val="000000"/>
                <w:sz w:val="21"/>
                <w:szCs w:val="21"/>
              </w:rPr>
            </w:pPr>
            <w:r w:rsidRPr="002E3485">
              <w:rPr>
                <w:rFonts w:ascii="Arial" w:eastAsia="楷体_GB2312" w:hAnsi="Arial" w:cs="Arial"/>
                <w:b/>
                <w:color w:val="000000"/>
                <w:sz w:val="21"/>
                <w:szCs w:val="21"/>
              </w:rPr>
              <w:t>本期末</w:t>
            </w:r>
          </w:p>
          <w:p w:rsidR="00E27E43" w:rsidRPr="002E3485" w:rsidRDefault="00C57BF6" w:rsidP="0094378D">
            <w:pPr>
              <w:pStyle w:val="af6"/>
              <w:spacing w:before="0" w:beforeAutospacing="0" w:after="0" w:afterAutospacing="0"/>
              <w:jc w:val="center"/>
              <w:rPr>
                <w:rFonts w:ascii="Arial" w:eastAsia="楷体_GB2312" w:hAnsi="Arial" w:cs="Arial"/>
                <w:b/>
                <w:color w:val="000000"/>
                <w:kern w:val="2"/>
                <w:sz w:val="21"/>
                <w:szCs w:val="21"/>
              </w:rPr>
            </w:pPr>
            <w:r w:rsidRPr="002E3485">
              <w:rPr>
                <w:rFonts w:ascii="Arial" w:eastAsia="楷体_GB2312" w:hAnsi="Arial" w:cs="Arial"/>
                <w:b/>
                <w:color w:val="000000"/>
                <w:kern w:val="2"/>
                <w:sz w:val="21"/>
                <w:szCs w:val="21"/>
              </w:rPr>
              <w:t>2018</w:t>
            </w:r>
            <w:r w:rsidRPr="002E3485">
              <w:rPr>
                <w:rFonts w:ascii="Arial" w:eastAsia="楷体_GB2312" w:hAnsi="Arial" w:cs="Arial"/>
                <w:b/>
                <w:color w:val="000000"/>
                <w:kern w:val="2"/>
                <w:sz w:val="21"/>
                <w:szCs w:val="21"/>
              </w:rPr>
              <w:t>年</w:t>
            </w:r>
            <w:r w:rsidRPr="002E3485">
              <w:rPr>
                <w:rFonts w:ascii="Arial" w:eastAsia="楷体_GB2312" w:hAnsi="Arial" w:cs="Arial"/>
                <w:b/>
                <w:color w:val="000000"/>
                <w:kern w:val="2"/>
                <w:sz w:val="21"/>
                <w:szCs w:val="21"/>
              </w:rPr>
              <w:t>11</w:t>
            </w:r>
            <w:r w:rsidR="00E27E43" w:rsidRPr="002E3485">
              <w:rPr>
                <w:rFonts w:ascii="Arial" w:eastAsia="楷体_GB2312" w:hAnsi="Arial" w:cs="Arial"/>
                <w:b/>
                <w:color w:val="000000"/>
                <w:kern w:val="2"/>
                <w:sz w:val="21"/>
                <w:szCs w:val="21"/>
              </w:rPr>
              <w:t>月</w:t>
            </w:r>
            <w:r w:rsidRPr="002E3485">
              <w:rPr>
                <w:rFonts w:ascii="Arial" w:eastAsia="楷体_GB2312" w:hAnsi="Arial" w:cs="Arial"/>
                <w:b/>
                <w:color w:val="000000"/>
                <w:kern w:val="2"/>
                <w:sz w:val="21"/>
                <w:szCs w:val="21"/>
              </w:rPr>
              <w:t>1</w:t>
            </w:r>
            <w:r w:rsidR="00507AE6" w:rsidRPr="002E3485">
              <w:rPr>
                <w:rFonts w:ascii="Arial" w:eastAsia="楷体_GB2312" w:hAnsi="Arial" w:cs="Arial"/>
                <w:b/>
                <w:color w:val="000000"/>
                <w:kern w:val="2"/>
                <w:sz w:val="21"/>
                <w:szCs w:val="21"/>
              </w:rPr>
              <w:t>5</w:t>
            </w:r>
            <w:r w:rsidR="00E27E43" w:rsidRPr="002E3485">
              <w:rPr>
                <w:rFonts w:ascii="Arial" w:eastAsia="楷体_GB2312" w:hAnsi="Arial" w:cs="Arial"/>
                <w:b/>
                <w:color w:val="000000"/>
                <w:kern w:val="2"/>
                <w:sz w:val="21"/>
                <w:szCs w:val="21"/>
              </w:rPr>
              <w:t>日</w:t>
            </w:r>
          </w:p>
          <w:p w:rsidR="00E27E43" w:rsidRPr="002E3485" w:rsidRDefault="00EB3B21" w:rsidP="0094378D">
            <w:pPr>
              <w:pStyle w:val="af6"/>
              <w:spacing w:before="0" w:beforeAutospacing="0" w:after="0" w:afterAutospacing="0"/>
              <w:jc w:val="center"/>
              <w:rPr>
                <w:rFonts w:ascii="Arial" w:eastAsia="楷体_GB2312" w:hAnsi="Arial" w:cs="Arial"/>
                <w:b/>
                <w:color w:val="000000"/>
                <w:sz w:val="21"/>
                <w:szCs w:val="21"/>
              </w:rPr>
            </w:pPr>
            <w:r>
              <w:rPr>
                <w:rFonts w:ascii="Arial" w:eastAsia="楷体_GB2312" w:hAnsi="Arial" w:cs="Arial"/>
                <w:b/>
                <w:color w:val="000000"/>
                <w:sz w:val="21"/>
                <w:szCs w:val="21"/>
              </w:rPr>
              <w:t>（</w:t>
            </w:r>
            <w:r w:rsidR="00E27E43" w:rsidRPr="002E3485">
              <w:rPr>
                <w:rFonts w:ascii="Arial" w:eastAsia="楷体_GB2312" w:hAnsi="Arial" w:cs="Arial"/>
                <w:b/>
                <w:color w:val="000000"/>
                <w:sz w:val="21"/>
                <w:szCs w:val="21"/>
              </w:rPr>
              <w:t>基金最后运作日</w:t>
            </w:r>
            <w:r>
              <w:rPr>
                <w:rFonts w:ascii="Arial" w:eastAsia="楷体_GB2312" w:hAnsi="Arial" w:cs="Arial"/>
                <w:b/>
                <w:color w:val="000000"/>
                <w:sz w:val="21"/>
                <w:szCs w:val="21"/>
              </w:rPr>
              <w:t>）</w:t>
            </w:r>
          </w:p>
        </w:tc>
      </w:tr>
      <w:tr w:rsidR="00E27E43" w:rsidRPr="00A9642E" w:rsidTr="00690778">
        <w:trPr>
          <w:trHeight w:val="295"/>
          <w:jc w:val="center"/>
        </w:trPr>
        <w:tc>
          <w:tcPr>
            <w:tcW w:w="2666" w:type="pct"/>
            <w:vAlign w:val="center"/>
          </w:tcPr>
          <w:p w:rsidR="00E27E43" w:rsidRPr="002E3485" w:rsidRDefault="00E27E43" w:rsidP="00F73D0C">
            <w:pPr>
              <w:rPr>
                <w:rFonts w:ascii="Arial" w:eastAsia="楷体_GB2312" w:hAnsi="Arial" w:cs="Arial"/>
                <w:b/>
                <w:color w:val="000000"/>
                <w:szCs w:val="21"/>
              </w:rPr>
            </w:pPr>
            <w:r w:rsidRPr="002E3485">
              <w:rPr>
                <w:rFonts w:ascii="Arial" w:eastAsia="楷体_GB2312" w:hAnsi="Arial" w:cs="Arial"/>
                <w:b/>
                <w:color w:val="000000"/>
                <w:szCs w:val="21"/>
              </w:rPr>
              <w:t>资产：</w:t>
            </w:r>
          </w:p>
        </w:tc>
        <w:tc>
          <w:tcPr>
            <w:tcW w:w="2334" w:type="pct"/>
            <w:vAlign w:val="bottom"/>
          </w:tcPr>
          <w:p w:rsidR="00E27E43" w:rsidRPr="00A9642E" w:rsidRDefault="00E27E43">
            <w:pPr>
              <w:jc w:val="right"/>
              <w:rPr>
                <w:rFonts w:ascii="Arial" w:eastAsia="楷体_GB2312" w:hAnsi="Arial" w:cs="Arial"/>
                <w:b/>
                <w:color w:val="000000"/>
                <w:szCs w:val="21"/>
              </w:rPr>
            </w:pPr>
            <w:r w:rsidRPr="00A9642E">
              <w:rPr>
                <w:rFonts w:ascii="Arial" w:eastAsia="楷体_GB2312" w:hAnsi="Arial" w:cs="Arial"/>
                <w:b/>
                <w:color w:val="000000"/>
                <w:szCs w:val="21"/>
              </w:rPr>
              <w:t>-</w:t>
            </w:r>
          </w:p>
        </w:tc>
      </w:tr>
      <w:tr w:rsidR="00E27E43" w:rsidRPr="002E3485" w:rsidTr="00690778">
        <w:trPr>
          <w:trHeight w:val="281"/>
          <w:jc w:val="center"/>
        </w:trPr>
        <w:tc>
          <w:tcPr>
            <w:tcW w:w="2666" w:type="pct"/>
            <w:vAlign w:val="center"/>
          </w:tcPr>
          <w:p w:rsidR="00E27E43" w:rsidRPr="002E3485" w:rsidRDefault="00E27E43" w:rsidP="00F73D0C">
            <w:pPr>
              <w:rPr>
                <w:rFonts w:ascii="Arial" w:eastAsia="楷体_GB2312" w:hAnsi="Arial" w:cs="Arial"/>
                <w:color w:val="000000"/>
                <w:szCs w:val="21"/>
              </w:rPr>
            </w:pPr>
            <w:r w:rsidRPr="002E3485">
              <w:rPr>
                <w:rFonts w:ascii="Arial" w:eastAsia="楷体_GB2312" w:hAnsi="Arial" w:cs="Arial"/>
                <w:color w:val="000000"/>
                <w:szCs w:val="21"/>
              </w:rPr>
              <w:t>银行存款</w:t>
            </w:r>
          </w:p>
        </w:tc>
        <w:tc>
          <w:tcPr>
            <w:tcW w:w="2334" w:type="pct"/>
            <w:vAlign w:val="bottom"/>
          </w:tcPr>
          <w:p w:rsidR="00E27E43" w:rsidRPr="002E3485" w:rsidRDefault="00B4571A" w:rsidP="00CE1AED">
            <w:pPr>
              <w:ind w:firstLineChars="200" w:firstLine="420"/>
              <w:jc w:val="right"/>
              <w:rPr>
                <w:rFonts w:ascii="Arial" w:eastAsia="楷体_GB2312" w:hAnsi="Arial" w:cs="Arial"/>
                <w:color w:val="000000"/>
                <w:szCs w:val="21"/>
              </w:rPr>
            </w:pPr>
            <w:r w:rsidRPr="002E3485">
              <w:rPr>
                <w:rFonts w:ascii="Arial" w:eastAsia="楷体_GB2312" w:hAnsi="Arial" w:cs="Arial"/>
                <w:color w:val="000000"/>
                <w:szCs w:val="21"/>
              </w:rPr>
              <w:t>3,120,776.97</w:t>
            </w:r>
          </w:p>
        </w:tc>
      </w:tr>
      <w:tr w:rsidR="00E27E43" w:rsidRPr="002E3485" w:rsidTr="00690778">
        <w:trPr>
          <w:trHeight w:val="295"/>
          <w:jc w:val="center"/>
        </w:trPr>
        <w:tc>
          <w:tcPr>
            <w:tcW w:w="2666" w:type="pct"/>
            <w:vAlign w:val="center"/>
          </w:tcPr>
          <w:p w:rsidR="00E27E43" w:rsidRPr="002E3485" w:rsidRDefault="00E27E43" w:rsidP="00F73D0C">
            <w:pPr>
              <w:rPr>
                <w:rFonts w:ascii="Arial" w:eastAsia="楷体_GB2312" w:hAnsi="Arial" w:cs="Arial"/>
                <w:color w:val="000000"/>
                <w:szCs w:val="21"/>
              </w:rPr>
            </w:pPr>
            <w:r w:rsidRPr="002E3485">
              <w:rPr>
                <w:rFonts w:ascii="Arial" w:eastAsia="楷体_GB2312" w:hAnsi="Arial" w:cs="Arial"/>
                <w:color w:val="000000"/>
                <w:szCs w:val="21"/>
              </w:rPr>
              <w:t>结算备付金</w:t>
            </w:r>
          </w:p>
        </w:tc>
        <w:tc>
          <w:tcPr>
            <w:tcW w:w="2334" w:type="pct"/>
            <w:vAlign w:val="bottom"/>
          </w:tcPr>
          <w:p w:rsidR="00E27E43" w:rsidRPr="002E3485" w:rsidRDefault="00B4571A" w:rsidP="00242FAE">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color w:val="000000"/>
                <w:szCs w:val="21"/>
              </w:rPr>
              <w:t>158,888.84</w:t>
            </w:r>
          </w:p>
        </w:tc>
      </w:tr>
      <w:tr w:rsidR="00E27E43" w:rsidRPr="002E3485" w:rsidTr="00690778">
        <w:trPr>
          <w:trHeight w:val="281"/>
          <w:jc w:val="center"/>
        </w:trPr>
        <w:tc>
          <w:tcPr>
            <w:tcW w:w="2666" w:type="pct"/>
            <w:vAlign w:val="center"/>
          </w:tcPr>
          <w:p w:rsidR="00E27E43" w:rsidRPr="002E3485" w:rsidRDefault="00E27E43" w:rsidP="00F73D0C">
            <w:pPr>
              <w:rPr>
                <w:rFonts w:ascii="Arial" w:eastAsia="楷体_GB2312" w:hAnsi="Arial" w:cs="Arial"/>
                <w:color w:val="000000"/>
                <w:szCs w:val="21"/>
              </w:rPr>
            </w:pPr>
            <w:r w:rsidRPr="002E3485">
              <w:rPr>
                <w:rFonts w:ascii="Arial" w:eastAsia="楷体_GB2312" w:hAnsi="Arial" w:cs="Arial"/>
                <w:color w:val="000000"/>
                <w:szCs w:val="21"/>
              </w:rPr>
              <w:t>存出保证金</w:t>
            </w:r>
          </w:p>
        </w:tc>
        <w:tc>
          <w:tcPr>
            <w:tcW w:w="2334" w:type="pct"/>
            <w:vAlign w:val="bottom"/>
          </w:tcPr>
          <w:p w:rsidR="00E27E43" w:rsidRPr="002E3485" w:rsidRDefault="00B4571A" w:rsidP="00C87528">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color w:val="000000"/>
                <w:szCs w:val="21"/>
              </w:rPr>
              <w:t>39,811.60</w:t>
            </w:r>
          </w:p>
        </w:tc>
      </w:tr>
      <w:tr w:rsidR="00E27E43" w:rsidRPr="002E3485" w:rsidTr="00690778">
        <w:trPr>
          <w:trHeight w:val="295"/>
          <w:jc w:val="center"/>
        </w:trPr>
        <w:tc>
          <w:tcPr>
            <w:tcW w:w="2666" w:type="pct"/>
            <w:vAlign w:val="center"/>
          </w:tcPr>
          <w:p w:rsidR="00E27E43" w:rsidRPr="002E3485" w:rsidRDefault="00E27E43" w:rsidP="00F73D0C">
            <w:pPr>
              <w:rPr>
                <w:rFonts w:ascii="Arial" w:eastAsia="楷体_GB2312" w:hAnsi="Arial" w:cs="Arial"/>
                <w:color w:val="000000"/>
                <w:szCs w:val="21"/>
              </w:rPr>
            </w:pPr>
            <w:r w:rsidRPr="002E3485">
              <w:rPr>
                <w:rFonts w:ascii="Arial" w:eastAsia="楷体_GB2312" w:hAnsi="Arial" w:cs="Arial"/>
                <w:color w:val="000000"/>
                <w:szCs w:val="21"/>
              </w:rPr>
              <w:t>交易性金融资产</w:t>
            </w:r>
          </w:p>
        </w:tc>
        <w:tc>
          <w:tcPr>
            <w:tcW w:w="2334" w:type="pct"/>
            <w:vAlign w:val="bottom"/>
          </w:tcPr>
          <w:p w:rsidR="00E27E43" w:rsidRPr="002E3485" w:rsidRDefault="00B4571A" w:rsidP="00CE1AED">
            <w:pPr>
              <w:ind w:firstLineChars="200" w:firstLine="420"/>
              <w:jc w:val="right"/>
              <w:rPr>
                <w:rFonts w:ascii="Arial" w:eastAsia="楷体_GB2312" w:hAnsi="Arial" w:cs="Arial"/>
                <w:color w:val="000000"/>
                <w:szCs w:val="21"/>
              </w:rPr>
            </w:pPr>
            <w:r w:rsidRPr="002E3485">
              <w:rPr>
                <w:rFonts w:ascii="Arial" w:eastAsia="楷体_GB2312" w:hAnsi="Arial" w:cs="Arial"/>
                <w:color w:val="000000"/>
                <w:szCs w:val="21"/>
              </w:rPr>
              <w:t>406,298.00</w:t>
            </w:r>
          </w:p>
        </w:tc>
      </w:tr>
      <w:tr w:rsidR="00E27E43" w:rsidRPr="002E3485" w:rsidTr="00690778">
        <w:trPr>
          <w:trHeight w:val="281"/>
          <w:jc w:val="center"/>
        </w:trPr>
        <w:tc>
          <w:tcPr>
            <w:tcW w:w="2666" w:type="pct"/>
            <w:vAlign w:val="center"/>
          </w:tcPr>
          <w:p w:rsidR="00E27E43" w:rsidRPr="002E3485" w:rsidRDefault="00E27E43" w:rsidP="00F73D0C">
            <w:pPr>
              <w:rPr>
                <w:rFonts w:ascii="Arial" w:eastAsia="楷体_GB2312" w:hAnsi="Arial" w:cs="Arial"/>
                <w:color w:val="000000"/>
                <w:szCs w:val="21"/>
              </w:rPr>
            </w:pPr>
            <w:r w:rsidRPr="002E3485">
              <w:rPr>
                <w:rFonts w:ascii="Arial" w:eastAsia="楷体_GB2312" w:hAnsi="Arial" w:cs="Arial"/>
                <w:color w:val="000000"/>
                <w:szCs w:val="21"/>
              </w:rPr>
              <w:t>其中：股票投资</w:t>
            </w:r>
          </w:p>
        </w:tc>
        <w:tc>
          <w:tcPr>
            <w:tcW w:w="2334" w:type="pct"/>
            <w:vAlign w:val="bottom"/>
          </w:tcPr>
          <w:p w:rsidR="00E27E43" w:rsidRPr="002E3485" w:rsidRDefault="00B4571A" w:rsidP="00CE1AED">
            <w:pPr>
              <w:ind w:firstLineChars="200" w:firstLine="420"/>
              <w:jc w:val="right"/>
              <w:rPr>
                <w:rFonts w:ascii="Arial" w:eastAsia="楷体_GB2312" w:hAnsi="Arial" w:cs="Arial"/>
                <w:color w:val="000000"/>
                <w:szCs w:val="21"/>
              </w:rPr>
            </w:pPr>
            <w:r w:rsidRPr="002E3485">
              <w:rPr>
                <w:rFonts w:ascii="Arial" w:eastAsia="楷体_GB2312" w:hAnsi="Arial" w:cs="Arial"/>
                <w:color w:val="000000"/>
                <w:szCs w:val="21"/>
              </w:rPr>
              <w:t>406,298.00</w:t>
            </w:r>
          </w:p>
        </w:tc>
      </w:tr>
      <w:tr w:rsidR="00E27E43" w:rsidRPr="002E3485" w:rsidTr="00690778">
        <w:trPr>
          <w:trHeight w:val="295"/>
          <w:jc w:val="center"/>
        </w:trPr>
        <w:tc>
          <w:tcPr>
            <w:tcW w:w="2666" w:type="pct"/>
            <w:vAlign w:val="center"/>
          </w:tcPr>
          <w:p w:rsidR="00E27E43" w:rsidRPr="002E3485" w:rsidRDefault="00E27E43" w:rsidP="005B2B01">
            <w:pPr>
              <w:pStyle w:val="af6"/>
              <w:ind w:firstLineChars="300" w:firstLine="630"/>
              <w:jc w:val="both"/>
              <w:rPr>
                <w:rFonts w:ascii="Arial" w:eastAsia="楷体_GB2312" w:hAnsi="Arial" w:cs="Arial"/>
                <w:color w:val="000000"/>
                <w:sz w:val="21"/>
                <w:szCs w:val="21"/>
              </w:rPr>
            </w:pPr>
            <w:r w:rsidRPr="002E3485">
              <w:rPr>
                <w:rFonts w:ascii="Arial" w:eastAsia="楷体_GB2312" w:hAnsi="Arial" w:cs="Arial"/>
                <w:color w:val="000000"/>
                <w:sz w:val="21"/>
                <w:szCs w:val="21"/>
              </w:rPr>
              <w:t>基金投资</w:t>
            </w:r>
          </w:p>
        </w:tc>
        <w:tc>
          <w:tcPr>
            <w:tcW w:w="2334" w:type="pct"/>
            <w:vAlign w:val="bottom"/>
          </w:tcPr>
          <w:p w:rsidR="00E27E43" w:rsidRPr="002E3485" w:rsidRDefault="0044346D" w:rsidP="00DF2AAC">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color w:val="000000"/>
                <w:szCs w:val="21"/>
              </w:rPr>
              <w:t>-</w:t>
            </w:r>
          </w:p>
        </w:tc>
      </w:tr>
      <w:tr w:rsidR="00E27E43" w:rsidRPr="002E3485" w:rsidTr="00690778">
        <w:trPr>
          <w:trHeight w:val="281"/>
          <w:jc w:val="center"/>
        </w:trPr>
        <w:tc>
          <w:tcPr>
            <w:tcW w:w="2666" w:type="pct"/>
            <w:vAlign w:val="center"/>
          </w:tcPr>
          <w:p w:rsidR="00E27E43" w:rsidRPr="002E3485" w:rsidRDefault="00E27E43" w:rsidP="005B2B01">
            <w:pPr>
              <w:ind w:firstLineChars="300" w:firstLine="630"/>
              <w:rPr>
                <w:rFonts w:ascii="Arial" w:eastAsia="楷体_GB2312" w:hAnsi="Arial" w:cs="Arial"/>
                <w:color w:val="000000"/>
                <w:szCs w:val="21"/>
              </w:rPr>
            </w:pPr>
            <w:r w:rsidRPr="002E3485">
              <w:rPr>
                <w:rFonts w:ascii="Arial" w:eastAsia="楷体_GB2312" w:hAnsi="Arial" w:cs="Arial"/>
                <w:color w:val="000000"/>
                <w:szCs w:val="21"/>
              </w:rPr>
              <w:t>债券投资</w:t>
            </w:r>
          </w:p>
        </w:tc>
        <w:tc>
          <w:tcPr>
            <w:tcW w:w="2334" w:type="pct"/>
            <w:vAlign w:val="bottom"/>
          </w:tcPr>
          <w:p w:rsidR="00E27E43" w:rsidRPr="002E3485" w:rsidRDefault="0044346D" w:rsidP="00BE469B">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color w:val="000000"/>
                <w:szCs w:val="21"/>
              </w:rPr>
              <w:t>-</w:t>
            </w:r>
          </w:p>
        </w:tc>
      </w:tr>
      <w:tr w:rsidR="00E27E43" w:rsidRPr="002E3485" w:rsidTr="00690778">
        <w:trPr>
          <w:trHeight w:val="295"/>
          <w:jc w:val="center"/>
        </w:trPr>
        <w:tc>
          <w:tcPr>
            <w:tcW w:w="2666" w:type="pct"/>
            <w:vAlign w:val="center"/>
          </w:tcPr>
          <w:p w:rsidR="00E27E43" w:rsidRPr="00A9642E" w:rsidRDefault="00E27E43" w:rsidP="00A9642E">
            <w:pPr>
              <w:pStyle w:val="af6"/>
              <w:ind w:firstLineChars="300" w:firstLine="630"/>
              <w:jc w:val="both"/>
              <w:rPr>
                <w:rFonts w:ascii="Arial" w:eastAsia="楷体_GB2312" w:hAnsi="Arial" w:cs="Arial"/>
                <w:color w:val="000000"/>
                <w:sz w:val="21"/>
                <w:szCs w:val="21"/>
              </w:rPr>
            </w:pPr>
            <w:r w:rsidRPr="00A9642E">
              <w:rPr>
                <w:rFonts w:ascii="Arial" w:eastAsia="楷体_GB2312" w:hAnsi="Arial" w:cs="Arial"/>
                <w:color w:val="000000"/>
                <w:sz w:val="21"/>
                <w:szCs w:val="21"/>
              </w:rPr>
              <w:t>资产支持证券投资</w:t>
            </w:r>
          </w:p>
        </w:tc>
        <w:tc>
          <w:tcPr>
            <w:tcW w:w="2334" w:type="pct"/>
            <w:vAlign w:val="bottom"/>
          </w:tcPr>
          <w:p w:rsidR="00E27E43" w:rsidRPr="002E3485" w:rsidRDefault="0044346D" w:rsidP="00DF2AAC">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color w:val="000000"/>
                <w:szCs w:val="21"/>
              </w:rPr>
              <w:t>-</w:t>
            </w:r>
          </w:p>
        </w:tc>
      </w:tr>
      <w:tr w:rsidR="00E27E43" w:rsidRPr="002E3485" w:rsidTr="00A9642E">
        <w:trPr>
          <w:trHeight w:val="248"/>
          <w:jc w:val="center"/>
        </w:trPr>
        <w:tc>
          <w:tcPr>
            <w:tcW w:w="2666" w:type="pct"/>
            <w:vAlign w:val="center"/>
          </w:tcPr>
          <w:p w:rsidR="00E27E43" w:rsidRPr="00A9642E" w:rsidRDefault="00E27E43" w:rsidP="00A9642E">
            <w:pPr>
              <w:pStyle w:val="af6"/>
              <w:ind w:firstLineChars="300" w:firstLine="630"/>
              <w:jc w:val="both"/>
              <w:rPr>
                <w:rFonts w:ascii="Arial" w:eastAsia="楷体_GB2312" w:hAnsi="Arial" w:cs="Arial"/>
                <w:color w:val="000000"/>
                <w:sz w:val="21"/>
                <w:szCs w:val="21"/>
              </w:rPr>
            </w:pPr>
            <w:r w:rsidRPr="00A9642E">
              <w:rPr>
                <w:rFonts w:ascii="Arial" w:eastAsia="楷体_GB2312" w:hAnsi="Arial" w:cs="Arial"/>
                <w:color w:val="000000"/>
                <w:sz w:val="21"/>
                <w:szCs w:val="21"/>
              </w:rPr>
              <w:t>贵金属投资</w:t>
            </w:r>
          </w:p>
        </w:tc>
        <w:tc>
          <w:tcPr>
            <w:tcW w:w="2334" w:type="pct"/>
            <w:vAlign w:val="center"/>
          </w:tcPr>
          <w:p w:rsidR="00E27E43" w:rsidRPr="002E3485" w:rsidRDefault="0044346D">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color w:val="000000"/>
                <w:szCs w:val="21"/>
              </w:rPr>
              <w:t>-</w:t>
            </w:r>
          </w:p>
        </w:tc>
      </w:tr>
      <w:tr w:rsidR="00E27E43" w:rsidRPr="002E3485" w:rsidTr="00690778">
        <w:trPr>
          <w:trHeight w:val="281"/>
          <w:jc w:val="center"/>
        </w:trPr>
        <w:tc>
          <w:tcPr>
            <w:tcW w:w="2666" w:type="pct"/>
            <w:vAlign w:val="center"/>
          </w:tcPr>
          <w:p w:rsidR="00E27E43" w:rsidRPr="002E3485" w:rsidRDefault="00E27E43" w:rsidP="00F73D0C">
            <w:pPr>
              <w:rPr>
                <w:rFonts w:ascii="Arial" w:eastAsia="楷体_GB2312" w:hAnsi="Arial" w:cs="Arial"/>
                <w:color w:val="000000"/>
                <w:szCs w:val="21"/>
              </w:rPr>
            </w:pPr>
            <w:r w:rsidRPr="002E3485">
              <w:rPr>
                <w:rFonts w:ascii="Arial" w:eastAsia="楷体_GB2312" w:hAnsi="Arial" w:cs="Arial"/>
                <w:color w:val="000000"/>
                <w:szCs w:val="21"/>
              </w:rPr>
              <w:t>衍生金融资产</w:t>
            </w:r>
          </w:p>
        </w:tc>
        <w:tc>
          <w:tcPr>
            <w:tcW w:w="2334" w:type="pct"/>
            <w:vAlign w:val="bottom"/>
          </w:tcPr>
          <w:p w:rsidR="00E27E43" w:rsidRPr="002E3485" w:rsidRDefault="0044346D" w:rsidP="00DF2AAC">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color w:val="000000"/>
                <w:szCs w:val="21"/>
              </w:rPr>
              <w:t>-</w:t>
            </w:r>
          </w:p>
        </w:tc>
      </w:tr>
      <w:tr w:rsidR="00E27E43" w:rsidRPr="002E3485" w:rsidTr="00690778">
        <w:trPr>
          <w:trHeight w:val="281"/>
          <w:jc w:val="center"/>
        </w:trPr>
        <w:tc>
          <w:tcPr>
            <w:tcW w:w="2666" w:type="pct"/>
            <w:vAlign w:val="center"/>
          </w:tcPr>
          <w:p w:rsidR="00E27E43" w:rsidRPr="002E3485" w:rsidRDefault="00E27E43" w:rsidP="00F73D0C">
            <w:pPr>
              <w:rPr>
                <w:rFonts w:ascii="Arial" w:eastAsia="楷体_GB2312" w:hAnsi="Arial" w:cs="Arial"/>
                <w:color w:val="000000"/>
                <w:szCs w:val="21"/>
              </w:rPr>
            </w:pPr>
            <w:r w:rsidRPr="002E3485">
              <w:rPr>
                <w:rFonts w:ascii="Arial" w:eastAsia="楷体_GB2312" w:hAnsi="Arial" w:cs="Arial"/>
                <w:color w:val="000000"/>
                <w:szCs w:val="21"/>
              </w:rPr>
              <w:t>买入返售金融资产</w:t>
            </w:r>
          </w:p>
        </w:tc>
        <w:tc>
          <w:tcPr>
            <w:tcW w:w="2334" w:type="pct"/>
            <w:vAlign w:val="bottom"/>
          </w:tcPr>
          <w:p w:rsidR="00E27E43" w:rsidRPr="002E3485" w:rsidRDefault="00B4571A" w:rsidP="00DF2AAC">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color w:val="000000"/>
                <w:szCs w:val="21"/>
              </w:rPr>
              <w:t>1,500,000.00</w:t>
            </w:r>
          </w:p>
        </w:tc>
      </w:tr>
      <w:tr w:rsidR="00E27E43" w:rsidRPr="002E3485" w:rsidTr="00690778">
        <w:trPr>
          <w:trHeight w:val="295"/>
          <w:jc w:val="center"/>
        </w:trPr>
        <w:tc>
          <w:tcPr>
            <w:tcW w:w="2666" w:type="pct"/>
            <w:vAlign w:val="center"/>
          </w:tcPr>
          <w:p w:rsidR="00E27E43" w:rsidRPr="002E3485" w:rsidRDefault="00E27E43" w:rsidP="00F73D0C">
            <w:pPr>
              <w:rPr>
                <w:rFonts w:ascii="Arial" w:eastAsia="楷体_GB2312" w:hAnsi="Arial" w:cs="Arial"/>
                <w:color w:val="000000"/>
                <w:szCs w:val="21"/>
              </w:rPr>
            </w:pPr>
            <w:r w:rsidRPr="002E3485">
              <w:rPr>
                <w:rFonts w:ascii="Arial" w:eastAsia="楷体_GB2312" w:hAnsi="Arial" w:cs="Arial"/>
                <w:color w:val="000000"/>
                <w:szCs w:val="21"/>
              </w:rPr>
              <w:t>应收证券清算款</w:t>
            </w:r>
          </w:p>
        </w:tc>
        <w:tc>
          <w:tcPr>
            <w:tcW w:w="2334" w:type="pct"/>
            <w:vAlign w:val="bottom"/>
          </w:tcPr>
          <w:p w:rsidR="00E27E43" w:rsidRPr="002E3485" w:rsidRDefault="00B4571A" w:rsidP="00A9642E">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color w:val="000000"/>
                <w:szCs w:val="21"/>
              </w:rPr>
              <w:t>110.14</w:t>
            </w:r>
          </w:p>
        </w:tc>
      </w:tr>
      <w:tr w:rsidR="00E27E43" w:rsidRPr="002E3485" w:rsidTr="00690778">
        <w:trPr>
          <w:trHeight w:val="281"/>
          <w:jc w:val="center"/>
        </w:trPr>
        <w:tc>
          <w:tcPr>
            <w:tcW w:w="2666" w:type="pct"/>
            <w:vAlign w:val="center"/>
          </w:tcPr>
          <w:p w:rsidR="00E27E43" w:rsidRPr="002E3485" w:rsidRDefault="00E27E43" w:rsidP="00F73D0C">
            <w:pPr>
              <w:rPr>
                <w:rFonts w:ascii="Arial" w:eastAsia="楷体_GB2312" w:hAnsi="Arial" w:cs="Arial"/>
                <w:color w:val="000000"/>
                <w:szCs w:val="21"/>
              </w:rPr>
            </w:pPr>
            <w:r w:rsidRPr="002E3485">
              <w:rPr>
                <w:rFonts w:ascii="Arial" w:eastAsia="楷体_GB2312" w:hAnsi="Arial" w:cs="Arial"/>
                <w:color w:val="000000"/>
                <w:szCs w:val="21"/>
              </w:rPr>
              <w:t>应收利息</w:t>
            </w:r>
          </w:p>
        </w:tc>
        <w:tc>
          <w:tcPr>
            <w:tcW w:w="2334" w:type="pct"/>
            <w:vAlign w:val="bottom"/>
          </w:tcPr>
          <w:p w:rsidR="00E27E43" w:rsidRPr="002E3485" w:rsidRDefault="00B4571A" w:rsidP="00A9642E">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color w:val="000000"/>
                <w:szCs w:val="21"/>
              </w:rPr>
              <w:t>4,136.02</w:t>
            </w:r>
          </w:p>
        </w:tc>
      </w:tr>
      <w:tr w:rsidR="00E27E43" w:rsidRPr="002E3485" w:rsidTr="00690778">
        <w:trPr>
          <w:trHeight w:val="295"/>
          <w:jc w:val="center"/>
        </w:trPr>
        <w:tc>
          <w:tcPr>
            <w:tcW w:w="2666" w:type="pct"/>
            <w:vAlign w:val="center"/>
          </w:tcPr>
          <w:p w:rsidR="00E27E43" w:rsidRPr="002E3485" w:rsidRDefault="00E27E43" w:rsidP="00F73D0C">
            <w:pPr>
              <w:rPr>
                <w:rFonts w:ascii="Arial" w:eastAsia="楷体_GB2312" w:hAnsi="Arial" w:cs="Arial"/>
                <w:color w:val="000000"/>
                <w:szCs w:val="21"/>
              </w:rPr>
            </w:pPr>
            <w:r w:rsidRPr="002E3485">
              <w:rPr>
                <w:rFonts w:ascii="Arial" w:eastAsia="楷体_GB2312" w:hAnsi="Arial" w:cs="Arial"/>
                <w:color w:val="000000"/>
                <w:szCs w:val="21"/>
              </w:rPr>
              <w:t>应收股利</w:t>
            </w:r>
          </w:p>
        </w:tc>
        <w:tc>
          <w:tcPr>
            <w:tcW w:w="2334" w:type="pct"/>
            <w:vAlign w:val="bottom"/>
          </w:tcPr>
          <w:p w:rsidR="00E27E43" w:rsidRPr="002E3485" w:rsidRDefault="0044346D" w:rsidP="00DF2AAC">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color w:val="000000"/>
                <w:szCs w:val="21"/>
              </w:rPr>
              <w:t>-</w:t>
            </w:r>
          </w:p>
        </w:tc>
      </w:tr>
      <w:tr w:rsidR="00E27E43" w:rsidRPr="002E3485" w:rsidTr="00690778">
        <w:trPr>
          <w:trHeight w:val="281"/>
          <w:jc w:val="center"/>
        </w:trPr>
        <w:tc>
          <w:tcPr>
            <w:tcW w:w="2666" w:type="pct"/>
            <w:vAlign w:val="center"/>
          </w:tcPr>
          <w:p w:rsidR="00E27E43" w:rsidRPr="002E3485" w:rsidRDefault="00E27E43" w:rsidP="00F73D0C">
            <w:pPr>
              <w:rPr>
                <w:rFonts w:ascii="Arial" w:eastAsia="楷体_GB2312" w:hAnsi="Arial" w:cs="Arial"/>
                <w:color w:val="000000"/>
                <w:szCs w:val="21"/>
              </w:rPr>
            </w:pPr>
            <w:r w:rsidRPr="002E3485">
              <w:rPr>
                <w:rFonts w:ascii="Arial" w:eastAsia="楷体_GB2312" w:hAnsi="Arial" w:cs="Arial"/>
                <w:color w:val="000000"/>
                <w:szCs w:val="21"/>
              </w:rPr>
              <w:t>应收申购款</w:t>
            </w:r>
          </w:p>
        </w:tc>
        <w:tc>
          <w:tcPr>
            <w:tcW w:w="2334" w:type="pct"/>
            <w:vAlign w:val="bottom"/>
          </w:tcPr>
          <w:p w:rsidR="00E27E43" w:rsidRPr="002E3485" w:rsidRDefault="0044346D" w:rsidP="00CE1AED">
            <w:pPr>
              <w:ind w:firstLineChars="200" w:firstLine="420"/>
              <w:jc w:val="right"/>
              <w:rPr>
                <w:rFonts w:ascii="Arial" w:eastAsia="楷体_GB2312" w:hAnsi="Arial" w:cs="Arial"/>
                <w:color w:val="000000"/>
                <w:szCs w:val="21"/>
              </w:rPr>
            </w:pPr>
            <w:r w:rsidRPr="002E3485">
              <w:rPr>
                <w:rFonts w:ascii="Arial" w:eastAsia="楷体_GB2312" w:hAnsi="Arial" w:cs="Arial"/>
                <w:color w:val="000000"/>
                <w:szCs w:val="21"/>
              </w:rPr>
              <w:t>-</w:t>
            </w:r>
          </w:p>
        </w:tc>
      </w:tr>
      <w:tr w:rsidR="00E27E43" w:rsidRPr="002E3485" w:rsidTr="00690778">
        <w:trPr>
          <w:trHeight w:val="295"/>
          <w:jc w:val="center"/>
        </w:trPr>
        <w:tc>
          <w:tcPr>
            <w:tcW w:w="2666" w:type="pct"/>
            <w:vAlign w:val="center"/>
          </w:tcPr>
          <w:p w:rsidR="00E27E43" w:rsidRPr="002E3485" w:rsidRDefault="00E27E43" w:rsidP="00F73D0C">
            <w:pPr>
              <w:rPr>
                <w:rFonts w:ascii="Arial" w:eastAsia="楷体_GB2312" w:hAnsi="Arial" w:cs="Arial"/>
                <w:color w:val="000000"/>
                <w:szCs w:val="21"/>
              </w:rPr>
            </w:pPr>
            <w:r w:rsidRPr="002E3485">
              <w:rPr>
                <w:rFonts w:ascii="Arial" w:eastAsia="楷体_GB2312" w:hAnsi="Arial" w:cs="Arial"/>
                <w:color w:val="000000"/>
                <w:szCs w:val="21"/>
              </w:rPr>
              <w:t>递延所得税资产</w:t>
            </w:r>
          </w:p>
        </w:tc>
        <w:tc>
          <w:tcPr>
            <w:tcW w:w="2334" w:type="pct"/>
            <w:vAlign w:val="bottom"/>
          </w:tcPr>
          <w:p w:rsidR="00E27E43" w:rsidRPr="002E3485" w:rsidRDefault="0044346D" w:rsidP="00DF2AAC">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color w:val="000000"/>
                <w:szCs w:val="21"/>
              </w:rPr>
              <w:t>-</w:t>
            </w:r>
          </w:p>
        </w:tc>
      </w:tr>
      <w:tr w:rsidR="00E27E43" w:rsidRPr="002E3485" w:rsidTr="00690778">
        <w:trPr>
          <w:trHeight w:val="281"/>
          <w:jc w:val="center"/>
        </w:trPr>
        <w:tc>
          <w:tcPr>
            <w:tcW w:w="2666" w:type="pct"/>
            <w:vAlign w:val="center"/>
          </w:tcPr>
          <w:p w:rsidR="00E27E43" w:rsidRPr="002E3485" w:rsidRDefault="00E27E43" w:rsidP="00F73D0C">
            <w:pPr>
              <w:rPr>
                <w:rFonts w:ascii="Arial" w:eastAsia="楷体_GB2312" w:hAnsi="Arial" w:cs="Arial"/>
                <w:color w:val="000000"/>
                <w:szCs w:val="21"/>
              </w:rPr>
            </w:pPr>
            <w:r w:rsidRPr="002E3485">
              <w:rPr>
                <w:rFonts w:ascii="Arial" w:eastAsia="楷体_GB2312" w:hAnsi="Arial" w:cs="Arial"/>
                <w:color w:val="000000"/>
                <w:szCs w:val="21"/>
              </w:rPr>
              <w:t>其他资产</w:t>
            </w:r>
          </w:p>
        </w:tc>
        <w:tc>
          <w:tcPr>
            <w:tcW w:w="2334" w:type="pct"/>
            <w:vAlign w:val="bottom"/>
          </w:tcPr>
          <w:p w:rsidR="00E27E43" w:rsidRPr="002E3485" w:rsidRDefault="0044346D" w:rsidP="00DF2AAC">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color w:val="000000"/>
                <w:szCs w:val="21"/>
              </w:rPr>
              <w:t>-</w:t>
            </w:r>
          </w:p>
        </w:tc>
      </w:tr>
      <w:tr w:rsidR="00E27E43" w:rsidRPr="00A9642E" w:rsidTr="00690778">
        <w:trPr>
          <w:trHeight w:val="295"/>
          <w:jc w:val="center"/>
        </w:trPr>
        <w:tc>
          <w:tcPr>
            <w:tcW w:w="2666" w:type="pct"/>
            <w:vAlign w:val="center"/>
          </w:tcPr>
          <w:p w:rsidR="00E27E43" w:rsidRPr="002E3485" w:rsidRDefault="00E27E43" w:rsidP="00F73D0C">
            <w:pPr>
              <w:rPr>
                <w:rFonts w:ascii="Arial" w:eastAsia="楷体_GB2312" w:hAnsi="Arial" w:cs="Arial"/>
                <w:b/>
                <w:color w:val="000000"/>
                <w:szCs w:val="21"/>
              </w:rPr>
            </w:pPr>
            <w:r w:rsidRPr="002E3485">
              <w:rPr>
                <w:rFonts w:ascii="Arial" w:eastAsia="楷体_GB2312" w:hAnsi="Arial" w:cs="Arial"/>
                <w:b/>
                <w:color w:val="000000"/>
                <w:szCs w:val="21"/>
              </w:rPr>
              <w:t>资产总计</w:t>
            </w:r>
          </w:p>
        </w:tc>
        <w:tc>
          <w:tcPr>
            <w:tcW w:w="2334" w:type="pct"/>
            <w:vAlign w:val="bottom"/>
          </w:tcPr>
          <w:p w:rsidR="00E27E43" w:rsidRPr="00A9642E" w:rsidRDefault="00B4571A" w:rsidP="00A9642E">
            <w:pPr>
              <w:autoSpaceDE w:val="0"/>
              <w:autoSpaceDN w:val="0"/>
              <w:adjustRightInd w:val="0"/>
              <w:jc w:val="right"/>
              <w:rPr>
                <w:rFonts w:ascii="Arial" w:eastAsia="楷体_GB2312" w:hAnsi="Arial" w:cs="Arial"/>
                <w:b/>
                <w:color w:val="000000"/>
                <w:szCs w:val="21"/>
              </w:rPr>
            </w:pPr>
            <w:r w:rsidRPr="00A9642E">
              <w:rPr>
                <w:rFonts w:ascii="Arial" w:eastAsia="楷体_GB2312" w:hAnsi="Arial" w:cs="Arial"/>
                <w:b/>
                <w:color w:val="000000"/>
                <w:szCs w:val="21"/>
              </w:rPr>
              <w:t>5,230,021.57</w:t>
            </w:r>
          </w:p>
        </w:tc>
      </w:tr>
      <w:tr w:rsidR="00E27E43" w:rsidRPr="002E3485" w:rsidTr="00690778">
        <w:trPr>
          <w:trHeight w:val="871"/>
          <w:jc w:val="center"/>
        </w:trPr>
        <w:tc>
          <w:tcPr>
            <w:tcW w:w="2666" w:type="pct"/>
            <w:vAlign w:val="center"/>
          </w:tcPr>
          <w:p w:rsidR="00E27E43" w:rsidRPr="002E3485" w:rsidRDefault="00E27E43" w:rsidP="00554B1A">
            <w:pPr>
              <w:pStyle w:val="af6"/>
              <w:jc w:val="both"/>
              <w:rPr>
                <w:rFonts w:ascii="Arial" w:eastAsia="楷体_GB2312" w:hAnsi="Arial" w:cs="Arial"/>
                <w:b/>
                <w:color w:val="000000"/>
                <w:sz w:val="21"/>
                <w:szCs w:val="21"/>
              </w:rPr>
            </w:pPr>
            <w:r w:rsidRPr="002E3485">
              <w:rPr>
                <w:rFonts w:ascii="Arial" w:eastAsia="楷体_GB2312" w:hAnsi="Arial" w:cs="Arial"/>
                <w:b/>
                <w:color w:val="000000"/>
                <w:sz w:val="21"/>
                <w:szCs w:val="21"/>
              </w:rPr>
              <w:t>负债和所有者权益</w:t>
            </w:r>
          </w:p>
        </w:tc>
        <w:tc>
          <w:tcPr>
            <w:tcW w:w="2334" w:type="pct"/>
            <w:vAlign w:val="center"/>
          </w:tcPr>
          <w:p w:rsidR="00E27E43" w:rsidRPr="002E3485" w:rsidRDefault="00E27E43" w:rsidP="00C87528">
            <w:pPr>
              <w:pStyle w:val="af6"/>
              <w:spacing w:before="0" w:beforeAutospacing="0" w:after="0" w:afterAutospacing="0"/>
              <w:jc w:val="center"/>
              <w:rPr>
                <w:rFonts w:ascii="Arial" w:eastAsia="楷体_GB2312" w:hAnsi="Arial" w:cs="Arial"/>
                <w:b/>
                <w:color w:val="000000"/>
                <w:sz w:val="21"/>
                <w:szCs w:val="21"/>
              </w:rPr>
            </w:pPr>
            <w:r w:rsidRPr="002E3485">
              <w:rPr>
                <w:rFonts w:ascii="Arial" w:eastAsia="楷体_GB2312" w:hAnsi="Arial" w:cs="Arial"/>
                <w:b/>
                <w:color w:val="000000"/>
                <w:sz w:val="21"/>
                <w:szCs w:val="21"/>
              </w:rPr>
              <w:t>本期末</w:t>
            </w:r>
          </w:p>
          <w:p w:rsidR="00E27E43" w:rsidRPr="002E3485" w:rsidRDefault="00E27E43" w:rsidP="00C87528">
            <w:pPr>
              <w:pStyle w:val="af6"/>
              <w:spacing w:before="0" w:beforeAutospacing="0" w:after="0" w:afterAutospacing="0"/>
              <w:jc w:val="center"/>
              <w:rPr>
                <w:rFonts w:ascii="Arial" w:eastAsia="楷体_GB2312" w:hAnsi="Arial" w:cs="Arial"/>
                <w:b/>
                <w:color w:val="000000"/>
                <w:kern w:val="2"/>
                <w:sz w:val="21"/>
                <w:szCs w:val="21"/>
              </w:rPr>
            </w:pPr>
            <w:r w:rsidRPr="002E3485">
              <w:rPr>
                <w:rFonts w:ascii="Arial" w:eastAsia="楷体_GB2312" w:hAnsi="Arial" w:cs="Arial"/>
                <w:b/>
                <w:color w:val="000000"/>
                <w:kern w:val="2"/>
                <w:sz w:val="21"/>
                <w:szCs w:val="21"/>
              </w:rPr>
              <w:t>2018</w:t>
            </w:r>
            <w:r w:rsidRPr="002E3485">
              <w:rPr>
                <w:rFonts w:ascii="Arial" w:eastAsia="楷体_GB2312" w:hAnsi="Arial" w:cs="Arial"/>
                <w:b/>
                <w:color w:val="000000"/>
                <w:kern w:val="2"/>
                <w:sz w:val="21"/>
                <w:szCs w:val="21"/>
              </w:rPr>
              <w:t>年</w:t>
            </w:r>
            <w:r w:rsidR="00B4571A" w:rsidRPr="002E3485">
              <w:rPr>
                <w:rFonts w:ascii="Arial" w:eastAsia="楷体_GB2312" w:hAnsi="Arial" w:cs="Arial"/>
                <w:b/>
                <w:color w:val="000000"/>
                <w:kern w:val="2"/>
                <w:sz w:val="21"/>
                <w:szCs w:val="21"/>
              </w:rPr>
              <w:t>11</w:t>
            </w:r>
            <w:r w:rsidRPr="002E3485">
              <w:rPr>
                <w:rFonts w:ascii="Arial" w:eastAsia="楷体_GB2312" w:hAnsi="Arial" w:cs="Arial"/>
                <w:b/>
                <w:color w:val="000000"/>
                <w:kern w:val="2"/>
                <w:sz w:val="21"/>
                <w:szCs w:val="21"/>
              </w:rPr>
              <w:t>月</w:t>
            </w:r>
            <w:r w:rsidR="00B4571A" w:rsidRPr="002E3485">
              <w:rPr>
                <w:rFonts w:ascii="Arial" w:eastAsia="楷体_GB2312" w:hAnsi="Arial" w:cs="Arial"/>
                <w:b/>
                <w:color w:val="000000"/>
                <w:kern w:val="2"/>
                <w:sz w:val="21"/>
                <w:szCs w:val="21"/>
              </w:rPr>
              <w:t>15</w:t>
            </w:r>
            <w:r w:rsidRPr="002E3485">
              <w:rPr>
                <w:rFonts w:ascii="Arial" w:eastAsia="楷体_GB2312" w:hAnsi="Arial" w:cs="Arial"/>
                <w:b/>
                <w:color w:val="000000"/>
                <w:kern w:val="2"/>
                <w:sz w:val="21"/>
                <w:szCs w:val="21"/>
              </w:rPr>
              <w:t>日</w:t>
            </w:r>
          </w:p>
          <w:p w:rsidR="00E27E43" w:rsidRPr="002E3485" w:rsidRDefault="00EB3B21" w:rsidP="00C87528">
            <w:pPr>
              <w:pStyle w:val="af6"/>
              <w:spacing w:before="0" w:beforeAutospacing="0" w:after="0" w:afterAutospacing="0"/>
              <w:jc w:val="center"/>
              <w:rPr>
                <w:rFonts w:ascii="Arial" w:eastAsia="楷体_GB2312" w:hAnsi="Arial" w:cs="Arial"/>
                <w:b/>
                <w:color w:val="000000"/>
                <w:sz w:val="21"/>
                <w:szCs w:val="21"/>
              </w:rPr>
            </w:pPr>
            <w:r>
              <w:rPr>
                <w:rFonts w:ascii="Arial" w:eastAsia="楷体_GB2312" w:hAnsi="Arial" w:cs="Arial"/>
                <w:b/>
                <w:color w:val="000000"/>
                <w:sz w:val="21"/>
                <w:szCs w:val="21"/>
              </w:rPr>
              <w:t>（</w:t>
            </w:r>
            <w:r w:rsidR="00E27E43" w:rsidRPr="002E3485">
              <w:rPr>
                <w:rFonts w:ascii="Arial" w:eastAsia="楷体_GB2312" w:hAnsi="Arial" w:cs="Arial"/>
                <w:b/>
                <w:color w:val="000000"/>
                <w:sz w:val="21"/>
                <w:szCs w:val="21"/>
              </w:rPr>
              <w:t>基金最后运作日</w:t>
            </w:r>
            <w:r>
              <w:rPr>
                <w:rFonts w:ascii="Arial" w:eastAsia="楷体_GB2312" w:hAnsi="Arial" w:cs="Arial"/>
                <w:b/>
                <w:color w:val="000000"/>
                <w:sz w:val="21"/>
                <w:szCs w:val="21"/>
              </w:rPr>
              <w:t>）</w:t>
            </w:r>
          </w:p>
        </w:tc>
      </w:tr>
      <w:tr w:rsidR="00E27E43" w:rsidRPr="002E3485" w:rsidTr="00690778">
        <w:trPr>
          <w:trHeight w:val="281"/>
          <w:jc w:val="center"/>
        </w:trPr>
        <w:tc>
          <w:tcPr>
            <w:tcW w:w="2666" w:type="pct"/>
            <w:vAlign w:val="center"/>
          </w:tcPr>
          <w:p w:rsidR="00E27E43" w:rsidRPr="002E3485" w:rsidRDefault="00E27E43" w:rsidP="00F73D0C">
            <w:pPr>
              <w:rPr>
                <w:rFonts w:ascii="Arial" w:eastAsia="楷体_GB2312" w:hAnsi="Arial" w:cs="Arial"/>
                <w:b/>
                <w:color w:val="000000"/>
                <w:szCs w:val="21"/>
              </w:rPr>
            </w:pPr>
            <w:r w:rsidRPr="002E3485">
              <w:rPr>
                <w:rFonts w:ascii="Arial" w:eastAsia="楷体_GB2312" w:hAnsi="Arial" w:cs="Arial"/>
                <w:b/>
                <w:color w:val="000000"/>
                <w:szCs w:val="21"/>
              </w:rPr>
              <w:t>负债：</w:t>
            </w:r>
          </w:p>
        </w:tc>
        <w:tc>
          <w:tcPr>
            <w:tcW w:w="2334" w:type="pct"/>
            <w:vAlign w:val="bottom"/>
          </w:tcPr>
          <w:p w:rsidR="00E27E43" w:rsidRPr="002E3485" w:rsidRDefault="00E27E43">
            <w:pPr>
              <w:jc w:val="right"/>
              <w:rPr>
                <w:rFonts w:ascii="Arial" w:eastAsia="楷体_GB2312" w:hAnsi="Arial" w:cs="Arial"/>
                <w:b/>
                <w:color w:val="000000"/>
                <w:szCs w:val="21"/>
              </w:rPr>
            </w:pPr>
            <w:r w:rsidRPr="002E3485">
              <w:rPr>
                <w:rFonts w:ascii="Arial" w:eastAsia="楷体_GB2312" w:hAnsi="Arial" w:cs="Arial"/>
                <w:b/>
                <w:color w:val="000000"/>
                <w:szCs w:val="21"/>
              </w:rPr>
              <w:t>-</w:t>
            </w:r>
          </w:p>
        </w:tc>
      </w:tr>
      <w:tr w:rsidR="00E27E43" w:rsidRPr="002E3485" w:rsidTr="00690778">
        <w:trPr>
          <w:trHeight w:val="295"/>
          <w:jc w:val="center"/>
        </w:trPr>
        <w:tc>
          <w:tcPr>
            <w:tcW w:w="2666" w:type="pct"/>
            <w:vAlign w:val="center"/>
          </w:tcPr>
          <w:p w:rsidR="00E27E43" w:rsidRPr="002E3485" w:rsidRDefault="00E27E43" w:rsidP="00F73D0C">
            <w:pPr>
              <w:rPr>
                <w:rFonts w:ascii="Arial" w:eastAsia="楷体_GB2312" w:hAnsi="Arial" w:cs="Arial"/>
                <w:color w:val="000000"/>
                <w:szCs w:val="21"/>
              </w:rPr>
            </w:pPr>
            <w:r w:rsidRPr="002E3485">
              <w:rPr>
                <w:rFonts w:ascii="Arial" w:eastAsia="楷体_GB2312" w:hAnsi="Arial" w:cs="Arial"/>
                <w:color w:val="000000"/>
                <w:szCs w:val="21"/>
              </w:rPr>
              <w:t>短期借款</w:t>
            </w:r>
          </w:p>
        </w:tc>
        <w:tc>
          <w:tcPr>
            <w:tcW w:w="2334" w:type="pct"/>
            <w:vAlign w:val="bottom"/>
          </w:tcPr>
          <w:p w:rsidR="00E27E43" w:rsidRPr="002E3485" w:rsidRDefault="00E27E43">
            <w:pPr>
              <w:jc w:val="right"/>
              <w:rPr>
                <w:rFonts w:ascii="Arial" w:eastAsia="楷体_GB2312" w:hAnsi="Arial" w:cs="Arial"/>
                <w:color w:val="000000"/>
                <w:szCs w:val="21"/>
              </w:rPr>
            </w:pPr>
            <w:r w:rsidRPr="002E3485">
              <w:rPr>
                <w:rFonts w:ascii="Arial" w:eastAsia="楷体_GB2312" w:hAnsi="Arial" w:cs="Arial"/>
                <w:color w:val="000000"/>
                <w:szCs w:val="21"/>
              </w:rPr>
              <w:t>-</w:t>
            </w:r>
          </w:p>
        </w:tc>
      </w:tr>
      <w:tr w:rsidR="00E27E43" w:rsidRPr="002E3485" w:rsidTr="00690778">
        <w:trPr>
          <w:trHeight w:val="281"/>
          <w:jc w:val="center"/>
        </w:trPr>
        <w:tc>
          <w:tcPr>
            <w:tcW w:w="2666" w:type="pct"/>
            <w:vAlign w:val="center"/>
          </w:tcPr>
          <w:p w:rsidR="00E27E43" w:rsidRPr="002E3485" w:rsidRDefault="00E27E43" w:rsidP="00F73D0C">
            <w:pPr>
              <w:rPr>
                <w:rFonts w:ascii="Arial" w:eastAsia="楷体_GB2312" w:hAnsi="Arial" w:cs="Arial"/>
                <w:color w:val="000000"/>
                <w:szCs w:val="21"/>
              </w:rPr>
            </w:pPr>
            <w:r w:rsidRPr="002E3485">
              <w:rPr>
                <w:rFonts w:ascii="Arial" w:eastAsia="楷体_GB2312" w:hAnsi="Arial" w:cs="Arial"/>
                <w:color w:val="000000"/>
                <w:szCs w:val="21"/>
              </w:rPr>
              <w:t>交易性金融负债</w:t>
            </w:r>
          </w:p>
        </w:tc>
        <w:tc>
          <w:tcPr>
            <w:tcW w:w="2334" w:type="pct"/>
            <w:vAlign w:val="bottom"/>
          </w:tcPr>
          <w:p w:rsidR="00E27E43" w:rsidRPr="002E3485" w:rsidRDefault="00E27E43">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color w:val="000000"/>
                <w:szCs w:val="21"/>
              </w:rPr>
              <w:t>-</w:t>
            </w:r>
          </w:p>
        </w:tc>
      </w:tr>
      <w:tr w:rsidR="00E27E43" w:rsidRPr="002E3485" w:rsidTr="00690778">
        <w:trPr>
          <w:trHeight w:val="295"/>
          <w:jc w:val="center"/>
        </w:trPr>
        <w:tc>
          <w:tcPr>
            <w:tcW w:w="2666" w:type="pct"/>
            <w:vAlign w:val="center"/>
          </w:tcPr>
          <w:p w:rsidR="00E27E43" w:rsidRPr="002E3485" w:rsidRDefault="00E27E43" w:rsidP="00F73D0C">
            <w:pPr>
              <w:rPr>
                <w:rFonts w:ascii="Arial" w:eastAsia="楷体_GB2312" w:hAnsi="Arial" w:cs="Arial"/>
                <w:color w:val="000000"/>
                <w:szCs w:val="21"/>
              </w:rPr>
            </w:pPr>
            <w:r w:rsidRPr="002E3485">
              <w:rPr>
                <w:rFonts w:ascii="Arial" w:eastAsia="楷体_GB2312" w:hAnsi="Arial" w:cs="Arial"/>
                <w:color w:val="000000"/>
                <w:szCs w:val="21"/>
              </w:rPr>
              <w:t>衍生金融负债</w:t>
            </w:r>
          </w:p>
        </w:tc>
        <w:tc>
          <w:tcPr>
            <w:tcW w:w="2334" w:type="pct"/>
            <w:vAlign w:val="bottom"/>
          </w:tcPr>
          <w:p w:rsidR="00E27E43" w:rsidRPr="002E3485" w:rsidRDefault="00E27E43" w:rsidP="00CE1AED">
            <w:pPr>
              <w:ind w:firstLineChars="200" w:firstLine="420"/>
              <w:jc w:val="right"/>
              <w:rPr>
                <w:rFonts w:ascii="Arial" w:eastAsia="楷体_GB2312" w:hAnsi="Arial" w:cs="Arial"/>
                <w:color w:val="000000"/>
                <w:szCs w:val="21"/>
              </w:rPr>
            </w:pPr>
            <w:r w:rsidRPr="002E3485">
              <w:rPr>
                <w:rFonts w:ascii="Arial" w:eastAsia="楷体_GB2312" w:hAnsi="Arial" w:cs="Arial"/>
                <w:color w:val="000000"/>
                <w:szCs w:val="21"/>
              </w:rPr>
              <w:t>-</w:t>
            </w:r>
          </w:p>
        </w:tc>
      </w:tr>
      <w:tr w:rsidR="00E27E43" w:rsidRPr="002E3485" w:rsidTr="00690778">
        <w:trPr>
          <w:trHeight w:val="281"/>
          <w:jc w:val="center"/>
        </w:trPr>
        <w:tc>
          <w:tcPr>
            <w:tcW w:w="2666" w:type="pct"/>
            <w:vAlign w:val="center"/>
          </w:tcPr>
          <w:p w:rsidR="00E27E43" w:rsidRPr="002E3485" w:rsidRDefault="00E27E43" w:rsidP="00F73D0C">
            <w:pPr>
              <w:rPr>
                <w:rFonts w:ascii="Arial" w:eastAsia="楷体_GB2312" w:hAnsi="Arial" w:cs="Arial"/>
                <w:color w:val="000000"/>
                <w:szCs w:val="21"/>
              </w:rPr>
            </w:pPr>
            <w:r w:rsidRPr="002E3485">
              <w:rPr>
                <w:rFonts w:ascii="Arial" w:eastAsia="楷体_GB2312" w:hAnsi="Arial" w:cs="Arial"/>
                <w:color w:val="000000"/>
                <w:szCs w:val="21"/>
              </w:rPr>
              <w:t>卖出回购金融资产款</w:t>
            </w:r>
          </w:p>
        </w:tc>
        <w:tc>
          <w:tcPr>
            <w:tcW w:w="2334" w:type="pct"/>
            <w:vAlign w:val="bottom"/>
          </w:tcPr>
          <w:p w:rsidR="00E27E43" w:rsidRPr="002E3485" w:rsidRDefault="00E27E43" w:rsidP="00CE1AED">
            <w:pPr>
              <w:ind w:firstLineChars="200" w:firstLine="420"/>
              <w:jc w:val="right"/>
              <w:rPr>
                <w:rFonts w:ascii="Arial" w:eastAsia="楷体_GB2312" w:hAnsi="Arial" w:cs="Arial"/>
                <w:color w:val="000000"/>
                <w:szCs w:val="21"/>
              </w:rPr>
            </w:pPr>
            <w:r w:rsidRPr="002E3485">
              <w:rPr>
                <w:rFonts w:ascii="Arial" w:eastAsia="楷体_GB2312" w:hAnsi="Arial" w:cs="Arial"/>
                <w:color w:val="000000"/>
                <w:szCs w:val="21"/>
              </w:rPr>
              <w:t>-</w:t>
            </w:r>
          </w:p>
        </w:tc>
      </w:tr>
      <w:tr w:rsidR="00E27E43" w:rsidRPr="002E3485" w:rsidTr="00690778">
        <w:trPr>
          <w:trHeight w:val="295"/>
          <w:jc w:val="center"/>
        </w:trPr>
        <w:tc>
          <w:tcPr>
            <w:tcW w:w="2666" w:type="pct"/>
            <w:vAlign w:val="center"/>
          </w:tcPr>
          <w:p w:rsidR="00E27E43" w:rsidRPr="002E3485" w:rsidRDefault="00E27E43" w:rsidP="00F73D0C">
            <w:pPr>
              <w:rPr>
                <w:rFonts w:ascii="Arial" w:eastAsia="楷体_GB2312" w:hAnsi="Arial" w:cs="Arial"/>
                <w:color w:val="000000"/>
                <w:szCs w:val="21"/>
              </w:rPr>
            </w:pPr>
            <w:r w:rsidRPr="002E3485">
              <w:rPr>
                <w:rFonts w:ascii="Arial" w:eastAsia="楷体_GB2312" w:hAnsi="Arial" w:cs="Arial"/>
                <w:color w:val="000000"/>
                <w:szCs w:val="21"/>
              </w:rPr>
              <w:t>应付证券清算款</w:t>
            </w:r>
          </w:p>
        </w:tc>
        <w:tc>
          <w:tcPr>
            <w:tcW w:w="2334" w:type="pct"/>
            <w:vAlign w:val="bottom"/>
          </w:tcPr>
          <w:p w:rsidR="00E27E43" w:rsidRPr="002E3485" w:rsidRDefault="00E27E43" w:rsidP="00DF2AAC">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color w:val="000000"/>
                <w:szCs w:val="21"/>
              </w:rPr>
              <w:t>-</w:t>
            </w:r>
          </w:p>
        </w:tc>
      </w:tr>
      <w:tr w:rsidR="00E27E43" w:rsidRPr="002E3485" w:rsidTr="00690778">
        <w:trPr>
          <w:trHeight w:val="281"/>
          <w:jc w:val="center"/>
        </w:trPr>
        <w:tc>
          <w:tcPr>
            <w:tcW w:w="2666" w:type="pct"/>
            <w:vAlign w:val="center"/>
          </w:tcPr>
          <w:p w:rsidR="00E27E43" w:rsidRPr="002E3485" w:rsidRDefault="00E27E43" w:rsidP="00F73D0C">
            <w:pPr>
              <w:rPr>
                <w:rFonts w:ascii="Arial" w:eastAsia="楷体_GB2312" w:hAnsi="Arial" w:cs="Arial"/>
                <w:color w:val="000000"/>
                <w:szCs w:val="21"/>
              </w:rPr>
            </w:pPr>
            <w:r w:rsidRPr="002E3485">
              <w:rPr>
                <w:rFonts w:ascii="Arial" w:eastAsia="楷体_GB2312" w:hAnsi="Arial" w:cs="Arial"/>
                <w:color w:val="000000"/>
                <w:szCs w:val="21"/>
              </w:rPr>
              <w:t>应付赎回款</w:t>
            </w:r>
          </w:p>
        </w:tc>
        <w:tc>
          <w:tcPr>
            <w:tcW w:w="2334" w:type="pct"/>
            <w:vAlign w:val="bottom"/>
          </w:tcPr>
          <w:p w:rsidR="00E27E43" w:rsidRPr="002E3485" w:rsidRDefault="00632AB9">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color w:val="000000"/>
                <w:szCs w:val="21"/>
              </w:rPr>
              <w:t>-</w:t>
            </w:r>
          </w:p>
        </w:tc>
      </w:tr>
      <w:tr w:rsidR="00E27E43" w:rsidRPr="002E3485" w:rsidTr="00690778">
        <w:trPr>
          <w:trHeight w:val="295"/>
          <w:jc w:val="center"/>
        </w:trPr>
        <w:tc>
          <w:tcPr>
            <w:tcW w:w="2666" w:type="pct"/>
            <w:vAlign w:val="center"/>
          </w:tcPr>
          <w:p w:rsidR="00E27E43" w:rsidRPr="002E3485" w:rsidRDefault="00E27E43" w:rsidP="00F73D0C">
            <w:pPr>
              <w:rPr>
                <w:rFonts w:ascii="Arial" w:eastAsia="楷体_GB2312" w:hAnsi="Arial" w:cs="Arial"/>
                <w:color w:val="000000"/>
                <w:szCs w:val="21"/>
              </w:rPr>
            </w:pPr>
            <w:r w:rsidRPr="002E3485">
              <w:rPr>
                <w:rFonts w:ascii="Arial" w:eastAsia="楷体_GB2312" w:hAnsi="Arial" w:cs="Arial"/>
                <w:color w:val="000000"/>
                <w:szCs w:val="21"/>
              </w:rPr>
              <w:t>应付管理人报酬</w:t>
            </w:r>
          </w:p>
        </w:tc>
        <w:tc>
          <w:tcPr>
            <w:tcW w:w="2334" w:type="pct"/>
            <w:vAlign w:val="bottom"/>
          </w:tcPr>
          <w:p w:rsidR="00E27E43" w:rsidRPr="002E3485" w:rsidRDefault="00632AB9" w:rsidP="00A9642E">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color w:val="000000"/>
                <w:szCs w:val="21"/>
              </w:rPr>
              <w:t>1,280.39</w:t>
            </w:r>
          </w:p>
        </w:tc>
      </w:tr>
      <w:tr w:rsidR="00E27E43" w:rsidRPr="002E3485" w:rsidTr="00690778">
        <w:trPr>
          <w:trHeight w:val="281"/>
          <w:jc w:val="center"/>
        </w:trPr>
        <w:tc>
          <w:tcPr>
            <w:tcW w:w="2666" w:type="pct"/>
            <w:vAlign w:val="center"/>
          </w:tcPr>
          <w:p w:rsidR="00E27E43" w:rsidRPr="002E3485" w:rsidRDefault="00E27E43" w:rsidP="00F73D0C">
            <w:pPr>
              <w:rPr>
                <w:rFonts w:ascii="Arial" w:eastAsia="楷体_GB2312" w:hAnsi="Arial" w:cs="Arial"/>
                <w:color w:val="000000"/>
                <w:szCs w:val="21"/>
              </w:rPr>
            </w:pPr>
            <w:r w:rsidRPr="002E3485">
              <w:rPr>
                <w:rFonts w:ascii="Arial" w:eastAsia="楷体_GB2312" w:hAnsi="Arial" w:cs="Arial"/>
                <w:color w:val="000000"/>
                <w:szCs w:val="21"/>
              </w:rPr>
              <w:t>应付托管费</w:t>
            </w:r>
          </w:p>
        </w:tc>
        <w:tc>
          <w:tcPr>
            <w:tcW w:w="2334" w:type="pct"/>
            <w:vAlign w:val="bottom"/>
          </w:tcPr>
          <w:p w:rsidR="00E27E43" w:rsidRPr="002E3485" w:rsidRDefault="00632AB9" w:rsidP="00A9642E">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color w:val="000000"/>
                <w:szCs w:val="21"/>
              </w:rPr>
              <w:t>213.41</w:t>
            </w:r>
          </w:p>
        </w:tc>
      </w:tr>
      <w:tr w:rsidR="00E27E43" w:rsidRPr="002E3485" w:rsidTr="00690778">
        <w:trPr>
          <w:trHeight w:val="281"/>
          <w:jc w:val="center"/>
        </w:trPr>
        <w:tc>
          <w:tcPr>
            <w:tcW w:w="2666" w:type="pct"/>
            <w:vAlign w:val="center"/>
          </w:tcPr>
          <w:p w:rsidR="00E27E43" w:rsidRPr="002E3485" w:rsidRDefault="00E27E43" w:rsidP="00F73D0C">
            <w:pPr>
              <w:rPr>
                <w:rFonts w:ascii="Arial" w:eastAsia="楷体_GB2312" w:hAnsi="Arial" w:cs="Arial"/>
                <w:color w:val="000000"/>
                <w:szCs w:val="21"/>
              </w:rPr>
            </w:pPr>
            <w:r w:rsidRPr="002E3485">
              <w:rPr>
                <w:rFonts w:ascii="Arial" w:eastAsia="楷体_GB2312" w:hAnsi="Arial" w:cs="Arial"/>
                <w:color w:val="000000"/>
                <w:szCs w:val="21"/>
              </w:rPr>
              <w:t>应付销售服务费</w:t>
            </w:r>
          </w:p>
        </w:tc>
        <w:tc>
          <w:tcPr>
            <w:tcW w:w="2334" w:type="pct"/>
            <w:vAlign w:val="bottom"/>
          </w:tcPr>
          <w:p w:rsidR="00E27E43" w:rsidRPr="002E3485" w:rsidRDefault="00632AB9" w:rsidP="00A9642E">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color w:val="000000"/>
                <w:szCs w:val="21"/>
              </w:rPr>
              <w:t>0.64</w:t>
            </w:r>
          </w:p>
        </w:tc>
      </w:tr>
      <w:tr w:rsidR="00E27E43" w:rsidRPr="002E3485" w:rsidTr="00690778">
        <w:trPr>
          <w:trHeight w:val="295"/>
          <w:jc w:val="center"/>
        </w:trPr>
        <w:tc>
          <w:tcPr>
            <w:tcW w:w="2666" w:type="pct"/>
            <w:vAlign w:val="center"/>
          </w:tcPr>
          <w:p w:rsidR="00E27E43" w:rsidRPr="002E3485" w:rsidRDefault="00E27E43" w:rsidP="00F73D0C">
            <w:pPr>
              <w:rPr>
                <w:rFonts w:ascii="Arial" w:eastAsia="楷体_GB2312" w:hAnsi="Arial" w:cs="Arial"/>
                <w:color w:val="000000"/>
                <w:szCs w:val="21"/>
              </w:rPr>
            </w:pPr>
            <w:r w:rsidRPr="002E3485">
              <w:rPr>
                <w:rFonts w:ascii="Arial" w:eastAsia="楷体_GB2312" w:hAnsi="Arial" w:cs="Arial"/>
                <w:color w:val="000000"/>
                <w:szCs w:val="21"/>
              </w:rPr>
              <w:t>应付交易费用</w:t>
            </w:r>
          </w:p>
        </w:tc>
        <w:tc>
          <w:tcPr>
            <w:tcW w:w="2334" w:type="pct"/>
            <w:vAlign w:val="bottom"/>
          </w:tcPr>
          <w:p w:rsidR="00E27E43" w:rsidRPr="002E3485" w:rsidRDefault="00632AB9" w:rsidP="00A9642E">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color w:val="000000"/>
                <w:szCs w:val="21"/>
              </w:rPr>
              <w:t>176,656.51</w:t>
            </w:r>
          </w:p>
        </w:tc>
      </w:tr>
      <w:tr w:rsidR="00E27E43" w:rsidRPr="002E3485" w:rsidTr="00690778">
        <w:trPr>
          <w:trHeight w:val="281"/>
          <w:jc w:val="center"/>
        </w:trPr>
        <w:tc>
          <w:tcPr>
            <w:tcW w:w="2666" w:type="pct"/>
            <w:vAlign w:val="center"/>
          </w:tcPr>
          <w:p w:rsidR="00E27E43" w:rsidRPr="002E3485" w:rsidRDefault="00E27E43" w:rsidP="00F73D0C">
            <w:pPr>
              <w:rPr>
                <w:rFonts w:ascii="Arial" w:eastAsia="楷体_GB2312" w:hAnsi="Arial" w:cs="Arial"/>
                <w:color w:val="000000"/>
                <w:szCs w:val="21"/>
              </w:rPr>
            </w:pPr>
            <w:r w:rsidRPr="002E3485">
              <w:rPr>
                <w:rFonts w:ascii="Arial" w:eastAsia="楷体_GB2312" w:hAnsi="Arial" w:cs="Arial"/>
                <w:color w:val="000000"/>
                <w:szCs w:val="21"/>
              </w:rPr>
              <w:t>应交税费</w:t>
            </w:r>
          </w:p>
        </w:tc>
        <w:tc>
          <w:tcPr>
            <w:tcW w:w="2334" w:type="pct"/>
            <w:vAlign w:val="bottom"/>
          </w:tcPr>
          <w:p w:rsidR="00E27E43" w:rsidRPr="002E3485" w:rsidRDefault="0044346D" w:rsidP="00DF2AAC">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color w:val="000000"/>
                <w:szCs w:val="21"/>
              </w:rPr>
              <w:t>-</w:t>
            </w:r>
          </w:p>
        </w:tc>
      </w:tr>
      <w:tr w:rsidR="00E27E43" w:rsidRPr="002E3485" w:rsidTr="00690778">
        <w:trPr>
          <w:trHeight w:val="295"/>
          <w:jc w:val="center"/>
        </w:trPr>
        <w:tc>
          <w:tcPr>
            <w:tcW w:w="2666" w:type="pct"/>
            <w:vAlign w:val="center"/>
          </w:tcPr>
          <w:p w:rsidR="00E27E43" w:rsidRPr="002E3485" w:rsidRDefault="00E27E43" w:rsidP="00F73D0C">
            <w:pPr>
              <w:rPr>
                <w:rFonts w:ascii="Arial" w:eastAsia="楷体_GB2312" w:hAnsi="Arial" w:cs="Arial"/>
                <w:color w:val="000000"/>
                <w:szCs w:val="21"/>
              </w:rPr>
            </w:pPr>
            <w:r w:rsidRPr="002E3485">
              <w:rPr>
                <w:rFonts w:ascii="Arial" w:eastAsia="楷体_GB2312" w:hAnsi="Arial" w:cs="Arial"/>
                <w:color w:val="000000"/>
                <w:szCs w:val="21"/>
              </w:rPr>
              <w:t>应付利息</w:t>
            </w:r>
          </w:p>
        </w:tc>
        <w:tc>
          <w:tcPr>
            <w:tcW w:w="2334" w:type="pct"/>
            <w:vAlign w:val="bottom"/>
          </w:tcPr>
          <w:p w:rsidR="00E27E43" w:rsidRPr="002E3485" w:rsidRDefault="0044346D" w:rsidP="00DF2AAC">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color w:val="000000"/>
                <w:szCs w:val="21"/>
              </w:rPr>
              <w:t>-</w:t>
            </w:r>
          </w:p>
        </w:tc>
      </w:tr>
      <w:tr w:rsidR="00E27E43" w:rsidRPr="002E3485" w:rsidTr="00690778">
        <w:trPr>
          <w:trHeight w:val="281"/>
          <w:jc w:val="center"/>
        </w:trPr>
        <w:tc>
          <w:tcPr>
            <w:tcW w:w="2666" w:type="pct"/>
            <w:vAlign w:val="center"/>
          </w:tcPr>
          <w:p w:rsidR="00E27E43" w:rsidRPr="002E3485" w:rsidRDefault="00E27E43" w:rsidP="00F73D0C">
            <w:pPr>
              <w:rPr>
                <w:rFonts w:ascii="Arial" w:eastAsia="楷体_GB2312" w:hAnsi="Arial" w:cs="Arial"/>
                <w:color w:val="000000"/>
                <w:szCs w:val="21"/>
              </w:rPr>
            </w:pPr>
            <w:r w:rsidRPr="002E3485">
              <w:rPr>
                <w:rFonts w:ascii="Arial" w:eastAsia="楷体_GB2312" w:hAnsi="Arial" w:cs="Arial"/>
                <w:color w:val="000000"/>
                <w:szCs w:val="21"/>
              </w:rPr>
              <w:t>应付利润</w:t>
            </w:r>
          </w:p>
        </w:tc>
        <w:tc>
          <w:tcPr>
            <w:tcW w:w="2334" w:type="pct"/>
            <w:vAlign w:val="bottom"/>
          </w:tcPr>
          <w:p w:rsidR="00E27E43" w:rsidRPr="002E3485" w:rsidRDefault="0044346D" w:rsidP="00DF2AAC">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color w:val="000000"/>
                <w:szCs w:val="21"/>
              </w:rPr>
              <w:t>-</w:t>
            </w:r>
          </w:p>
        </w:tc>
      </w:tr>
      <w:tr w:rsidR="00E27E43" w:rsidRPr="002E3485" w:rsidTr="00690778">
        <w:trPr>
          <w:trHeight w:val="295"/>
          <w:jc w:val="center"/>
        </w:trPr>
        <w:tc>
          <w:tcPr>
            <w:tcW w:w="2666" w:type="pct"/>
            <w:vAlign w:val="center"/>
          </w:tcPr>
          <w:p w:rsidR="00E27E43" w:rsidRPr="002E3485" w:rsidRDefault="00E27E43" w:rsidP="00F73D0C">
            <w:pPr>
              <w:rPr>
                <w:rFonts w:ascii="Arial" w:eastAsia="楷体_GB2312" w:hAnsi="Arial" w:cs="Arial"/>
                <w:color w:val="000000"/>
                <w:szCs w:val="21"/>
              </w:rPr>
            </w:pPr>
            <w:r w:rsidRPr="002E3485">
              <w:rPr>
                <w:rFonts w:ascii="Arial" w:eastAsia="楷体_GB2312" w:hAnsi="Arial" w:cs="Arial"/>
                <w:color w:val="000000"/>
                <w:szCs w:val="21"/>
              </w:rPr>
              <w:t>递延所得税负债</w:t>
            </w:r>
          </w:p>
        </w:tc>
        <w:tc>
          <w:tcPr>
            <w:tcW w:w="2334" w:type="pct"/>
            <w:vAlign w:val="bottom"/>
          </w:tcPr>
          <w:p w:rsidR="00E27E43" w:rsidRPr="002E3485" w:rsidRDefault="0044346D" w:rsidP="00DF2AAC">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color w:val="000000"/>
                <w:szCs w:val="21"/>
              </w:rPr>
              <w:t>-</w:t>
            </w:r>
          </w:p>
        </w:tc>
      </w:tr>
      <w:tr w:rsidR="00E27E43" w:rsidRPr="002E3485" w:rsidTr="00690778">
        <w:trPr>
          <w:trHeight w:val="281"/>
          <w:jc w:val="center"/>
        </w:trPr>
        <w:tc>
          <w:tcPr>
            <w:tcW w:w="2666" w:type="pct"/>
            <w:vAlign w:val="center"/>
          </w:tcPr>
          <w:p w:rsidR="00E27E43" w:rsidRPr="002E3485" w:rsidRDefault="00E27E43" w:rsidP="00F73D0C">
            <w:pPr>
              <w:rPr>
                <w:rFonts w:ascii="Arial" w:eastAsia="楷体_GB2312" w:hAnsi="Arial" w:cs="Arial"/>
                <w:color w:val="000000"/>
                <w:szCs w:val="21"/>
              </w:rPr>
            </w:pPr>
            <w:r w:rsidRPr="002E3485">
              <w:rPr>
                <w:rFonts w:ascii="Arial" w:eastAsia="楷体_GB2312" w:hAnsi="Arial" w:cs="Arial"/>
                <w:color w:val="000000"/>
                <w:szCs w:val="21"/>
              </w:rPr>
              <w:t>其他负债</w:t>
            </w:r>
          </w:p>
        </w:tc>
        <w:tc>
          <w:tcPr>
            <w:tcW w:w="2334" w:type="pct"/>
            <w:vAlign w:val="bottom"/>
          </w:tcPr>
          <w:p w:rsidR="00E27E43" w:rsidRPr="002E3485" w:rsidRDefault="00632AB9" w:rsidP="00820DA3">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color w:val="000000"/>
                <w:szCs w:val="21"/>
              </w:rPr>
              <w:t>212,974.82</w:t>
            </w:r>
            <w:bookmarkStart w:id="12" w:name="_GoBack"/>
            <w:bookmarkEnd w:id="12"/>
          </w:p>
        </w:tc>
      </w:tr>
      <w:tr w:rsidR="00E27E43" w:rsidRPr="00A9642E" w:rsidTr="00690778">
        <w:trPr>
          <w:trHeight w:val="295"/>
          <w:jc w:val="center"/>
        </w:trPr>
        <w:tc>
          <w:tcPr>
            <w:tcW w:w="2666" w:type="pct"/>
            <w:vAlign w:val="center"/>
          </w:tcPr>
          <w:p w:rsidR="00E27E43" w:rsidRPr="002E3485" w:rsidRDefault="00E27E43" w:rsidP="00F73D0C">
            <w:pPr>
              <w:pStyle w:val="af6"/>
              <w:jc w:val="both"/>
              <w:rPr>
                <w:rFonts w:ascii="Arial" w:eastAsia="楷体_GB2312" w:hAnsi="Arial" w:cs="Arial"/>
                <w:b/>
                <w:color w:val="000000"/>
                <w:sz w:val="21"/>
                <w:szCs w:val="21"/>
              </w:rPr>
            </w:pPr>
            <w:r w:rsidRPr="002E3485">
              <w:rPr>
                <w:rFonts w:ascii="Arial" w:eastAsia="楷体_GB2312" w:hAnsi="Arial" w:cs="Arial"/>
                <w:b/>
                <w:color w:val="000000"/>
                <w:sz w:val="21"/>
                <w:szCs w:val="21"/>
              </w:rPr>
              <w:t>负债合计</w:t>
            </w:r>
          </w:p>
        </w:tc>
        <w:tc>
          <w:tcPr>
            <w:tcW w:w="2334" w:type="pct"/>
            <w:vAlign w:val="bottom"/>
          </w:tcPr>
          <w:p w:rsidR="00E27E43" w:rsidRPr="00A9642E" w:rsidRDefault="00632AB9" w:rsidP="00A9642E">
            <w:pPr>
              <w:autoSpaceDE w:val="0"/>
              <w:autoSpaceDN w:val="0"/>
              <w:adjustRightInd w:val="0"/>
              <w:jc w:val="right"/>
              <w:rPr>
                <w:rFonts w:ascii="Arial" w:eastAsia="楷体_GB2312" w:hAnsi="Arial" w:cs="Arial"/>
                <w:b/>
                <w:color w:val="000000"/>
                <w:szCs w:val="21"/>
              </w:rPr>
            </w:pPr>
            <w:r w:rsidRPr="00A9642E">
              <w:rPr>
                <w:rFonts w:ascii="Arial" w:eastAsia="楷体_GB2312" w:hAnsi="Arial" w:cs="Arial"/>
                <w:b/>
                <w:color w:val="000000"/>
                <w:szCs w:val="21"/>
              </w:rPr>
              <w:t>391,125.77</w:t>
            </w:r>
          </w:p>
        </w:tc>
      </w:tr>
      <w:tr w:rsidR="00E27E43" w:rsidRPr="002E3485" w:rsidTr="00690778">
        <w:trPr>
          <w:trHeight w:val="281"/>
          <w:jc w:val="center"/>
        </w:trPr>
        <w:tc>
          <w:tcPr>
            <w:tcW w:w="2666" w:type="pct"/>
            <w:vAlign w:val="center"/>
          </w:tcPr>
          <w:p w:rsidR="00E27E43" w:rsidRPr="002E3485" w:rsidRDefault="00E27E43" w:rsidP="00F73D0C">
            <w:pPr>
              <w:rPr>
                <w:rFonts w:ascii="Arial" w:eastAsia="楷体_GB2312" w:hAnsi="Arial" w:cs="Arial"/>
                <w:b/>
                <w:color w:val="000000"/>
                <w:szCs w:val="21"/>
              </w:rPr>
            </w:pPr>
            <w:r w:rsidRPr="002E3485">
              <w:rPr>
                <w:rFonts w:ascii="Arial" w:eastAsia="楷体_GB2312" w:hAnsi="Arial" w:cs="Arial"/>
                <w:b/>
                <w:color w:val="000000"/>
                <w:szCs w:val="21"/>
              </w:rPr>
              <w:t>所有者权益：</w:t>
            </w:r>
          </w:p>
        </w:tc>
        <w:tc>
          <w:tcPr>
            <w:tcW w:w="2334" w:type="pct"/>
            <w:vAlign w:val="bottom"/>
          </w:tcPr>
          <w:p w:rsidR="00E27E43" w:rsidRPr="002E3485" w:rsidRDefault="0044346D" w:rsidP="00DF2AAC">
            <w:pPr>
              <w:jc w:val="right"/>
              <w:rPr>
                <w:rFonts w:ascii="Arial" w:eastAsia="楷体_GB2312" w:hAnsi="Arial" w:cs="Arial"/>
                <w:b/>
                <w:color w:val="000000"/>
                <w:szCs w:val="21"/>
              </w:rPr>
            </w:pPr>
            <w:r w:rsidRPr="002E3485">
              <w:rPr>
                <w:rFonts w:ascii="Arial" w:eastAsia="楷体_GB2312" w:hAnsi="Arial" w:cs="Arial"/>
                <w:b/>
                <w:color w:val="000000"/>
                <w:szCs w:val="21"/>
              </w:rPr>
              <w:t>-</w:t>
            </w:r>
          </w:p>
        </w:tc>
      </w:tr>
      <w:tr w:rsidR="00E27E43" w:rsidRPr="002E3485" w:rsidTr="00690778">
        <w:trPr>
          <w:trHeight w:val="281"/>
          <w:jc w:val="center"/>
        </w:trPr>
        <w:tc>
          <w:tcPr>
            <w:tcW w:w="2666" w:type="pct"/>
            <w:vAlign w:val="center"/>
          </w:tcPr>
          <w:p w:rsidR="00E27E43" w:rsidRPr="002E3485" w:rsidRDefault="00E27E43" w:rsidP="00F73D0C">
            <w:pPr>
              <w:rPr>
                <w:rFonts w:ascii="Arial" w:eastAsia="楷体_GB2312" w:hAnsi="Arial" w:cs="Arial"/>
                <w:color w:val="000000"/>
                <w:szCs w:val="21"/>
              </w:rPr>
            </w:pPr>
            <w:r w:rsidRPr="002E3485">
              <w:rPr>
                <w:rFonts w:ascii="Arial" w:eastAsia="楷体_GB2312" w:hAnsi="Arial" w:cs="Arial"/>
                <w:color w:val="000000"/>
                <w:szCs w:val="21"/>
              </w:rPr>
              <w:t>实收基金</w:t>
            </w:r>
          </w:p>
        </w:tc>
        <w:tc>
          <w:tcPr>
            <w:tcW w:w="2334" w:type="pct"/>
            <w:vAlign w:val="bottom"/>
          </w:tcPr>
          <w:p w:rsidR="00E27E43" w:rsidRPr="002E3485" w:rsidRDefault="00632AB9" w:rsidP="00A9642E">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color w:val="000000"/>
                <w:szCs w:val="21"/>
              </w:rPr>
              <w:t>5,231,158.64</w:t>
            </w:r>
          </w:p>
        </w:tc>
      </w:tr>
      <w:tr w:rsidR="00E27E43" w:rsidRPr="002E3485" w:rsidTr="00690778">
        <w:trPr>
          <w:trHeight w:val="295"/>
          <w:jc w:val="center"/>
        </w:trPr>
        <w:tc>
          <w:tcPr>
            <w:tcW w:w="2666" w:type="pct"/>
            <w:vAlign w:val="center"/>
          </w:tcPr>
          <w:p w:rsidR="00E27E43" w:rsidRPr="002E3485" w:rsidRDefault="00E27E43" w:rsidP="00F73D0C">
            <w:pPr>
              <w:rPr>
                <w:rFonts w:ascii="Arial" w:eastAsia="楷体_GB2312" w:hAnsi="Arial" w:cs="Arial"/>
                <w:color w:val="000000"/>
                <w:szCs w:val="21"/>
              </w:rPr>
            </w:pPr>
            <w:r w:rsidRPr="002E3485">
              <w:rPr>
                <w:rFonts w:ascii="Arial" w:eastAsia="楷体_GB2312" w:hAnsi="Arial" w:cs="Arial"/>
                <w:color w:val="000000"/>
                <w:szCs w:val="21"/>
              </w:rPr>
              <w:t>未分配利润</w:t>
            </w:r>
          </w:p>
        </w:tc>
        <w:tc>
          <w:tcPr>
            <w:tcW w:w="2334" w:type="pct"/>
            <w:vAlign w:val="bottom"/>
          </w:tcPr>
          <w:p w:rsidR="00E27E43" w:rsidRPr="002E3485" w:rsidRDefault="00632AB9" w:rsidP="00A9642E">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color w:val="000000"/>
                <w:szCs w:val="21"/>
              </w:rPr>
              <w:t>-392,262.84</w:t>
            </w:r>
          </w:p>
        </w:tc>
      </w:tr>
      <w:tr w:rsidR="00E27E43" w:rsidRPr="00A9642E" w:rsidTr="00690778">
        <w:trPr>
          <w:trHeight w:val="281"/>
          <w:jc w:val="center"/>
        </w:trPr>
        <w:tc>
          <w:tcPr>
            <w:tcW w:w="2666" w:type="pct"/>
            <w:vAlign w:val="center"/>
          </w:tcPr>
          <w:p w:rsidR="00E27E43" w:rsidRPr="002E3485" w:rsidRDefault="00E27E43" w:rsidP="00F73D0C">
            <w:pPr>
              <w:rPr>
                <w:rFonts w:ascii="Arial" w:eastAsia="楷体_GB2312" w:hAnsi="Arial" w:cs="Arial"/>
                <w:b/>
                <w:color w:val="000000"/>
                <w:szCs w:val="21"/>
              </w:rPr>
            </w:pPr>
            <w:r w:rsidRPr="002E3485">
              <w:rPr>
                <w:rFonts w:ascii="Arial" w:eastAsia="楷体_GB2312" w:hAnsi="Arial" w:cs="Arial"/>
                <w:b/>
                <w:color w:val="000000"/>
                <w:szCs w:val="21"/>
              </w:rPr>
              <w:t>所有者权益合计</w:t>
            </w:r>
          </w:p>
        </w:tc>
        <w:tc>
          <w:tcPr>
            <w:tcW w:w="2334" w:type="pct"/>
            <w:vAlign w:val="bottom"/>
          </w:tcPr>
          <w:p w:rsidR="00E27E43" w:rsidRPr="00A9642E" w:rsidRDefault="00034F69" w:rsidP="00A9642E">
            <w:pPr>
              <w:autoSpaceDE w:val="0"/>
              <w:autoSpaceDN w:val="0"/>
              <w:adjustRightInd w:val="0"/>
              <w:jc w:val="right"/>
              <w:rPr>
                <w:rFonts w:ascii="Arial" w:eastAsia="楷体_GB2312" w:hAnsi="Arial" w:cs="Arial"/>
                <w:b/>
                <w:color w:val="000000"/>
                <w:szCs w:val="21"/>
              </w:rPr>
            </w:pPr>
            <w:r w:rsidRPr="00A9642E">
              <w:rPr>
                <w:rFonts w:ascii="Arial" w:eastAsia="楷体_GB2312" w:hAnsi="Arial" w:cs="Arial"/>
                <w:b/>
                <w:color w:val="000000"/>
                <w:szCs w:val="21"/>
              </w:rPr>
              <w:t>4,838,895.80</w:t>
            </w:r>
          </w:p>
        </w:tc>
      </w:tr>
      <w:tr w:rsidR="00E27E43" w:rsidRPr="00A9642E" w:rsidTr="00690778">
        <w:trPr>
          <w:trHeight w:val="309"/>
          <w:jc w:val="center"/>
        </w:trPr>
        <w:tc>
          <w:tcPr>
            <w:tcW w:w="2666" w:type="pct"/>
            <w:vAlign w:val="center"/>
          </w:tcPr>
          <w:p w:rsidR="00E27E43" w:rsidRPr="002E3485" w:rsidRDefault="00E27E43" w:rsidP="00F73D0C">
            <w:pPr>
              <w:rPr>
                <w:rFonts w:ascii="Arial" w:eastAsia="楷体_GB2312" w:hAnsi="Arial" w:cs="Arial"/>
                <w:b/>
                <w:color w:val="000000"/>
                <w:szCs w:val="21"/>
              </w:rPr>
            </w:pPr>
            <w:r w:rsidRPr="002E3485">
              <w:rPr>
                <w:rFonts w:ascii="Arial" w:eastAsia="楷体_GB2312" w:hAnsi="Arial" w:cs="Arial"/>
                <w:b/>
                <w:color w:val="000000"/>
                <w:szCs w:val="21"/>
              </w:rPr>
              <w:t>负债和所有者权益总计</w:t>
            </w:r>
          </w:p>
        </w:tc>
        <w:tc>
          <w:tcPr>
            <w:tcW w:w="2334" w:type="pct"/>
            <w:vAlign w:val="bottom"/>
          </w:tcPr>
          <w:p w:rsidR="00E27E43" w:rsidRPr="00A9642E" w:rsidRDefault="00034F69" w:rsidP="00A9642E">
            <w:pPr>
              <w:autoSpaceDE w:val="0"/>
              <w:autoSpaceDN w:val="0"/>
              <w:adjustRightInd w:val="0"/>
              <w:jc w:val="right"/>
              <w:rPr>
                <w:rFonts w:ascii="Arial" w:eastAsia="楷体_GB2312" w:hAnsi="Arial" w:cs="Arial"/>
                <w:b/>
                <w:color w:val="000000"/>
                <w:szCs w:val="21"/>
              </w:rPr>
            </w:pPr>
            <w:r w:rsidRPr="00A9642E">
              <w:rPr>
                <w:rFonts w:ascii="Arial" w:eastAsia="楷体_GB2312" w:hAnsi="Arial" w:cs="Arial"/>
                <w:b/>
                <w:color w:val="000000"/>
                <w:szCs w:val="21"/>
              </w:rPr>
              <w:t>5,230,021.57</w:t>
            </w:r>
          </w:p>
        </w:tc>
      </w:tr>
    </w:tbl>
    <w:p w:rsidR="001548F9" w:rsidRPr="002E3485" w:rsidRDefault="001548F9" w:rsidP="00DD2845">
      <w:pPr>
        <w:tabs>
          <w:tab w:val="left" w:pos="426"/>
        </w:tabs>
        <w:spacing w:line="360" w:lineRule="auto"/>
        <w:jc w:val="left"/>
        <w:rPr>
          <w:rFonts w:ascii="Arial" w:eastAsia="楷体_GB2312" w:hAnsi="Arial" w:cs="Arial"/>
          <w:kern w:val="0"/>
          <w:szCs w:val="21"/>
        </w:rPr>
      </w:pPr>
      <w:r w:rsidRPr="002E3485">
        <w:rPr>
          <w:rFonts w:ascii="Arial" w:eastAsia="楷体_GB2312" w:hAnsi="Arial" w:cs="Arial"/>
          <w:kern w:val="0"/>
          <w:szCs w:val="21"/>
        </w:rPr>
        <w:t>注：报告截止日</w:t>
      </w:r>
      <w:r w:rsidR="00E27E43" w:rsidRPr="002E3485">
        <w:rPr>
          <w:rFonts w:ascii="Arial" w:eastAsia="楷体_GB2312" w:hAnsi="Arial" w:cs="Arial"/>
          <w:kern w:val="0"/>
          <w:szCs w:val="21"/>
        </w:rPr>
        <w:t>2018</w:t>
      </w:r>
      <w:r w:rsidR="00E27E43" w:rsidRPr="002E3485">
        <w:rPr>
          <w:rFonts w:ascii="Arial" w:eastAsia="楷体_GB2312" w:hAnsi="Arial" w:cs="Arial"/>
          <w:kern w:val="0"/>
          <w:szCs w:val="21"/>
        </w:rPr>
        <w:t>年</w:t>
      </w:r>
      <w:r w:rsidR="00814C5E" w:rsidRPr="002E3485">
        <w:rPr>
          <w:rFonts w:ascii="Arial" w:eastAsia="楷体_GB2312" w:hAnsi="Arial" w:cs="Arial"/>
          <w:kern w:val="0"/>
          <w:szCs w:val="21"/>
        </w:rPr>
        <w:t>11</w:t>
      </w:r>
      <w:r w:rsidR="00D8112A" w:rsidRPr="002E3485">
        <w:rPr>
          <w:rFonts w:ascii="Arial" w:eastAsia="楷体_GB2312" w:hAnsi="Arial" w:cs="Arial"/>
          <w:kern w:val="0"/>
          <w:szCs w:val="21"/>
        </w:rPr>
        <w:t>月</w:t>
      </w:r>
      <w:r w:rsidR="00814C5E" w:rsidRPr="002E3485">
        <w:rPr>
          <w:rFonts w:ascii="Arial" w:eastAsia="楷体_GB2312" w:hAnsi="Arial" w:cs="Arial"/>
          <w:kern w:val="0"/>
          <w:szCs w:val="21"/>
        </w:rPr>
        <w:t>1</w:t>
      </w:r>
      <w:r w:rsidR="00153CB2" w:rsidRPr="002E3485">
        <w:rPr>
          <w:rFonts w:ascii="Arial" w:eastAsia="楷体_GB2312" w:hAnsi="Arial" w:cs="Arial"/>
          <w:kern w:val="0"/>
          <w:szCs w:val="21"/>
        </w:rPr>
        <w:t>5</w:t>
      </w:r>
      <w:r w:rsidR="00D8112A" w:rsidRPr="002E3485">
        <w:rPr>
          <w:rFonts w:ascii="Arial" w:eastAsia="楷体_GB2312" w:hAnsi="Arial" w:cs="Arial"/>
          <w:kern w:val="0"/>
          <w:szCs w:val="21"/>
        </w:rPr>
        <w:t>日</w:t>
      </w:r>
      <w:r w:rsidR="00EB3B21">
        <w:rPr>
          <w:rFonts w:ascii="Arial" w:eastAsia="楷体_GB2312" w:hAnsi="Arial" w:cs="Arial"/>
          <w:kern w:val="0"/>
          <w:szCs w:val="21"/>
        </w:rPr>
        <w:t>（</w:t>
      </w:r>
      <w:r w:rsidR="00E645C8" w:rsidRPr="002E3485">
        <w:rPr>
          <w:rFonts w:ascii="Arial" w:eastAsia="楷体_GB2312" w:hAnsi="Arial" w:cs="Arial"/>
          <w:kern w:val="0"/>
          <w:szCs w:val="21"/>
        </w:rPr>
        <w:t>基金最后运作日</w:t>
      </w:r>
      <w:r w:rsidR="00EB3B21">
        <w:rPr>
          <w:rFonts w:ascii="Arial" w:eastAsia="楷体_GB2312" w:hAnsi="Arial" w:cs="Arial"/>
          <w:kern w:val="0"/>
          <w:szCs w:val="21"/>
        </w:rPr>
        <w:t>）</w:t>
      </w:r>
      <w:r w:rsidRPr="002E3485">
        <w:rPr>
          <w:rFonts w:ascii="Arial" w:eastAsia="楷体_GB2312" w:hAnsi="Arial" w:cs="Arial"/>
          <w:kern w:val="0"/>
          <w:szCs w:val="21"/>
        </w:rPr>
        <w:t>，</w:t>
      </w:r>
      <w:r w:rsidR="00E27E43" w:rsidRPr="002E3485">
        <w:rPr>
          <w:rFonts w:ascii="Arial" w:eastAsia="楷体_GB2312" w:hAnsi="Arial" w:cs="Arial"/>
          <w:szCs w:val="21"/>
        </w:rPr>
        <w:t>中金</w:t>
      </w:r>
      <w:r w:rsidR="00814C5E" w:rsidRPr="002E3485">
        <w:rPr>
          <w:rFonts w:ascii="Arial" w:eastAsia="楷体_GB2312" w:hAnsi="Arial" w:cs="Arial"/>
          <w:szCs w:val="21"/>
        </w:rPr>
        <w:t>丰</w:t>
      </w:r>
      <w:r w:rsidR="00014CB6" w:rsidRPr="002E3485">
        <w:rPr>
          <w:rFonts w:ascii="Arial" w:eastAsia="楷体_GB2312" w:hAnsi="Arial" w:cs="Arial"/>
          <w:color w:val="000000"/>
          <w:szCs w:val="21"/>
        </w:rPr>
        <w:t>颐</w:t>
      </w:r>
      <w:r w:rsidR="00E13D1F" w:rsidRPr="002E3485">
        <w:rPr>
          <w:rFonts w:ascii="Arial" w:eastAsia="楷体_GB2312" w:hAnsi="Arial" w:cs="Arial"/>
          <w:color w:val="000000"/>
          <w:kern w:val="0"/>
          <w:szCs w:val="21"/>
        </w:rPr>
        <w:t>A</w:t>
      </w:r>
      <w:r w:rsidR="00E13D1F" w:rsidRPr="002E3485">
        <w:rPr>
          <w:rFonts w:ascii="Arial" w:eastAsia="楷体_GB2312" w:hAnsi="Arial" w:cs="Arial"/>
          <w:color w:val="000000"/>
          <w:kern w:val="0"/>
          <w:szCs w:val="21"/>
        </w:rPr>
        <w:t>基金份额净值</w:t>
      </w:r>
      <w:r w:rsidR="00BE469B" w:rsidRPr="002E3485">
        <w:rPr>
          <w:rFonts w:ascii="Arial" w:eastAsia="楷体_GB2312" w:hAnsi="Arial" w:cs="Arial"/>
          <w:color w:val="000000"/>
          <w:kern w:val="0"/>
          <w:szCs w:val="21"/>
        </w:rPr>
        <w:t>0.</w:t>
      </w:r>
      <w:r w:rsidR="00153CB2" w:rsidRPr="002E3485">
        <w:rPr>
          <w:rFonts w:ascii="Arial" w:eastAsia="楷体_GB2312" w:hAnsi="Arial" w:cs="Arial"/>
          <w:color w:val="000000"/>
          <w:kern w:val="0"/>
          <w:szCs w:val="21"/>
        </w:rPr>
        <w:t>9250</w:t>
      </w:r>
      <w:r w:rsidR="00E13D1F" w:rsidRPr="002E3485">
        <w:rPr>
          <w:rFonts w:ascii="Arial" w:eastAsia="楷体_GB2312" w:hAnsi="Arial" w:cs="Arial"/>
          <w:color w:val="000000"/>
          <w:kern w:val="0"/>
          <w:szCs w:val="21"/>
        </w:rPr>
        <w:t>元，</w:t>
      </w:r>
      <w:r w:rsidR="00E27E43" w:rsidRPr="002E3485">
        <w:rPr>
          <w:rFonts w:ascii="Arial" w:eastAsia="楷体_GB2312" w:hAnsi="Arial" w:cs="Arial"/>
          <w:szCs w:val="21"/>
        </w:rPr>
        <w:t>中金</w:t>
      </w:r>
      <w:r w:rsidR="00814C5E" w:rsidRPr="002E3485">
        <w:rPr>
          <w:rFonts w:ascii="Arial" w:eastAsia="楷体_GB2312" w:hAnsi="Arial" w:cs="Arial"/>
          <w:szCs w:val="21"/>
        </w:rPr>
        <w:t>丰</w:t>
      </w:r>
      <w:r w:rsidR="00014CB6" w:rsidRPr="002E3485">
        <w:rPr>
          <w:rFonts w:ascii="Arial" w:eastAsia="楷体_GB2312" w:hAnsi="Arial" w:cs="Arial"/>
          <w:color w:val="000000"/>
          <w:szCs w:val="21"/>
        </w:rPr>
        <w:t>颐</w:t>
      </w:r>
      <w:r w:rsidR="00E13D1F" w:rsidRPr="002E3485">
        <w:rPr>
          <w:rFonts w:ascii="Arial" w:eastAsia="楷体_GB2312" w:hAnsi="Arial" w:cs="Arial"/>
          <w:color w:val="000000"/>
          <w:kern w:val="0"/>
          <w:szCs w:val="21"/>
        </w:rPr>
        <w:t>C</w:t>
      </w:r>
      <w:r w:rsidR="00E13D1F" w:rsidRPr="002E3485">
        <w:rPr>
          <w:rFonts w:ascii="Arial" w:eastAsia="楷体_GB2312" w:hAnsi="Arial" w:cs="Arial"/>
          <w:color w:val="000000"/>
          <w:kern w:val="0"/>
          <w:szCs w:val="21"/>
        </w:rPr>
        <w:t>基金份额净值</w:t>
      </w:r>
      <w:r w:rsidR="00BE469B" w:rsidRPr="002E3485">
        <w:rPr>
          <w:rFonts w:ascii="Arial" w:eastAsia="楷体_GB2312" w:hAnsi="Arial" w:cs="Arial"/>
          <w:color w:val="000000"/>
          <w:kern w:val="0"/>
          <w:szCs w:val="21"/>
        </w:rPr>
        <w:t>0.</w:t>
      </w:r>
      <w:r w:rsidR="00153CB2" w:rsidRPr="002E3485">
        <w:rPr>
          <w:rFonts w:ascii="Arial" w:eastAsia="楷体_GB2312" w:hAnsi="Arial" w:cs="Arial"/>
          <w:color w:val="000000"/>
          <w:kern w:val="0"/>
          <w:szCs w:val="21"/>
        </w:rPr>
        <w:t>9189</w:t>
      </w:r>
      <w:r w:rsidR="00E13D1F" w:rsidRPr="002E3485">
        <w:rPr>
          <w:rFonts w:ascii="Arial" w:eastAsia="楷体_GB2312" w:hAnsi="Arial" w:cs="Arial"/>
          <w:color w:val="000000"/>
          <w:kern w:val="0"/>
          <w:szCs w:val="21"/>
        </w:rPr>
        <w:t>元；基金份额总额</w:t>
      </w:r>
      <w:r w:rsidR="00153CB2" w:rsidRPr="002E3485">
        <w:rPr>
          <w:rFonts w:ascii="Arial" w:eastAsia="楷体_GB2312" w:hAnsi="Arial" w:cs="Arial"/>
          <w:color w:val="000000"/>
          <w:kern w:val="0"/>
          <w:szCs w:val="21"/>
        </w:rPr>
        <w:t>5,231,158.64</w:t>
      </w:r>
      <w:r w:rsidR="00E13D1F" w:rsidRPr="002E3485">
        <w:rPr>
          <w:rFonts w:ascii="Arial" w:eastAsia="楷体_GB2312" w:hAnsi="Arial" w:cs="Arial"/>
          <w:color w:val="000000"/>
          <w:kern w:val="0"/>
          <w:szCs w:val="21"/>
        </w:rPr>
        <w:t>份，</w:t>
      </w:r>
      <w:r w:rsidR="00E27E43" w:rsidRPr="002E3485">
        <w:rPr>
          <w:rFonts w:ascii="Arial" w:eastAsia="楷体_GB2312" w:hAnsi="Arial" w:cs="Arial"/>
          <w:szCs w:val="21"/>
        </w:rPr>
        <w:t>中金</w:t>
      </w:r>
      <w:r w:rsidR="00814C5E" w:rsidRPr="002E3485">
        <w:rPr>
          <w:rFonts w:ascii="Arial" w:eastAsia="楷体_GB2312" w:hAnsi="Arial" w:cs="Arial"/>
          <w:szCs w:val="21"/>
        </w:rPr>
        <w:t>丰</w:t>
      </w:r>
      <w:r w:rsidR="00014CB6" w:rsidRPr="002E3485">
        <w:rPr>
          <w:rFonts w:ascii="Arial" w:eastAsia="楷体_GB2312" w:hAnsi="Arial" w:cs="Arial"/>
          <w:color w:val="000000"/>
          <w:szCs w:val="21"/>
        </w:rPr>
        <w:t>颐</w:t>
      </w:r>
      <w:r w:rsidR="00E13D1F" w:rsidRPr="002E3485">
        <w:rPr>
          <w:rFonts w:ascii="Arial" w:eastAsia="楷体_GB2312" w:hAnsi="Arial" w:cs="Arial"/>
          <w:color w:val="000000"/>
          <w:kern w:val="0"/>
          <w:szCs w:val="21"/>
        </w:rPr>
        <w:t>A</w:t>
      </w:r>
      <w:r w:rsidR="00E13D1F" w:rsidRPr="002E3485">
        <w:rPr>
          <w:rFonts w:ascii="Arial" w:eastAsia="楷体_GB2312" w:hAnsi="Arial" w:cs="Arial"/>
          <w:color w:val="000000"/>
          <w:kern w:val="0"/>
          <w:szCs w:val="21"/>
        </w:rPr>
        <w:t>基金的份额总额</w:t>
      </w:r>
      <w:r w:rsidR="00153CB2" w:rsidRPr="002E3485">
        <w:rPr>
          <w:rFonts w:ascii="Arial" w:eastAsia="楷体_GB2312" w:hAnsi="Arial" w:cs="Arial"/>
          <w:color w:val="000000"/>
          <w:kern w:val="0"/>
          <w:szCs w:val="21"/>
        </w:rPr>
        <w:t>5,216,989.37</w:t>
      </w:r>
      <w:r w:rsidR="00E13D1F" w:rsidRPr="002E3485">
        <w:rPr>
          <w:rFonts w:ascii="Arial" w:eastAsia="楷体_GB2312" w:hAnsi="Arial" w:cs="Arial"/>
          <w:color w:val="000000"/>
          <w:kern w:val="0"/>
          <w:szCs w:val="21"/>
        </w:rPr>
        <w:t>份，</w:t>
      </w:r>
      <w:r w:rsidR="00E27E43" w:rsidRPr="002E3485">
        <w:rPr>
          <w:rFonts w:ascii="Arial" w:eastAsia="楷体_GB2312" w:hAnsi="Arial" w:cs="Arial"/>
          <w:szCs w:val="21"/>
        </w:rPr>
        <w:t>中金</w:t>
      </w:r>
      <w:r w:rsidR="00814C5E" w:rsidRPr="002E3485">
        <w:rPr>
          <w:rFonts w:ascii="Arial" w:eastAsia="楷体_GB2312" w:hAnsi="Arial" w:cs="Arial"/>
          <w:szCs w:val="21"/>
        </w:rPr>
        <w:t>丰</w:t>
      </w:r>
      <w:r w:rsidR="00014CB6" w:rsidRPr="002E3485">
        <w:rPr>
          <w:rFonts w:ascii="Arial" w:eastAsia="楷体_GB2312" w:hAnsi="Arial" w:cs="Arial"/>
          <w:color w:val="000000"/>
          <w:szCs w:val="21"/>
        </w:rPr>
        <w:t>颐</w:t>
      </w:r>
      <w:r w:rsidR="00E13D1F" w:rsidRPr="002E3485">
        <w:rPr>
          <w:rFonts w:ascii="Arial" w:eastAsia="楷体_GB2312" w:hAnsi="Arial" w:cs="Arial"/>
          <w:color w:val="000000"/>
          <w:kern w:val="0"/>
          <w:szCs w:val="21"/>
        </w:rPr>
        <w:t>C</w:t>
      </w:r>
      <w:r w:rsidR="00E13D1F" w:rsidRPr="002E3485">
        <w:rPr>
          <w:rFonts w:ascii="Arial" w:eastAsia="楷体_GB2312" w:hAnsi="Arial" w:cs="Arial"/>
          <w:color w:val="000000"/>
          <w:kern w:val="0"/>
          <w:szCs w:val="21"/>
        </w:rPr>
        <w:t>基金的份额总额</w:t>
      </w:r>
      <w:r w:rsidR="00153CB2" w:rsidRPr="002E3485">
        <w:rPr>
          <w:rFonts w:ascii="Arial" w:eastAsia="楷体_GB2312" w:hAnsi="Arial" w:cs="Arial"/>
          <w:color w:val="000000"/>
          <w:kern w:val="0"/>
          <w:szCs w:val="21"/>
        </w:rPr>
        <w:t>14,169.27</w:t>
      </w:r>
      <w:r w:rsidR="00E13D1F" w:rsidRPr="002E3485">
        <w:rPr>
          <w:rFonts w:ascii="Arial" w:eastAsia="楷体_GB2312" w:hAnsi="Arial" w:cs="Arial"/>
          <w:color w:val="000000"/>
          <w:kern w:val="0"/>
          <w:szCs w:val="21"/>
        </w:rPr>
        <w:t>份。</w:t>
      </w:r>
    </w:p>
    <w:p w:rsidR="0011359C" w:rsidRPr="002E3485" w:rsidRDefault="0011359C" w:rsidP="0011359C">
      <w:pPr>
        <w:spacing w:line="360" w:lineRule="auto"/>
        <w:ind w:firstLineChars="200" w:firstLine="420"/>
        <w:rPr>
          <w:rFonts w:ascii="Arial" w:eastAsia="楷体_GB2312" w:hAnsi="Arial" w:cs="Arial"/>
          <w:szCs w:val="21"/>
        </w:rPr>
      </w:pPr>
      <w:bookmarkStart w:id="13" w:name="_Toc225498272"/>
    </w:p>
    <w:p w:rsidR="00C825CB" w:rsidRPr="002E3485" w:rsidRDefault="004D1916" w:rsidP="00DE739E">
      <w:pPr>
        <w:pStyle w:val="1"/>
        <w:keepNext/>
        <w:keepLines/>
        <w:widowControl w:val="0"/>
        <w:spacing w:beforeLines="100" w:afterLines="100" w:line="360" w:lineRule="auto"/>
        <w:jc w:val="center"/>
        <w:rPr>
          <w:rFonts w:ascii="Arial" w:eastAsia="楷体_GB2312" w:hAnsi="Arial" w:cs="Arial"/>
          <w:b/>
          <w:bCs/>
          <w:sz w:val="21"/>
          <w:szCs w:val="21"/>
          <w:lang w:val="en-US"/>
        </w:rPr>
      </w:pPr>
      <w:bookmarkStart w:id="14" w:name="_Toc510553864"/>
      <w:bookmarkStart w:id="15" w:name="_Toc225500055"/>
      <w:bookmarkEnd w:id="13"/>
      <w:r w:rsidRPr="002E3485">
        <w:rPr>
          <w:rFonts w:ascii="Arial" w:eastAsia="楷体_GB2312" w:hAnsi="Arial" w:cs="Arial"/>
          <w:b/>
          <w:bCs/>
          <w:sz w:val="21"/>
          <w:szCs w:val="21"/>
          <w:lang w:val="en-US"/>
        </w:rPr>
        <w:t>4</w:t>
      </w:r>
      <w:r w:rsidR="00C825CB" w:rsidRPr="002E3485">
        <w:rPr>
          <w:rFonts w:ascii="Arial" w:eastAsia="楷体_GB2312" w:hAnsi="Arial" w:cs="Arial"/>
          <w:b/>
          <w:bCs/>
          <w:sz w:val="21"/>
          <w:szCs w:val="21"/>
          <w:lang w:val="en-US"/>
        </w:rPr>
        <w:t>清盘事项说明</w:t>
      </w:r>
      <w:bookmarkEnd w:id="14"/>
    </w:p>
    <w:p w:rsidR="003B0EE4" w:rsidRPr="002E3485" w:rsidRDefault="004D1916">
      <w:pPr>
        <w:pStyle w:val="20"/>
        <w:spacing w:before="0" w:after="0"/>
        <w:rPr>
          <w:rFonts w:eastAsia="楷体_GB2312" w:cs="Arial"/>
          <w:kern w:val="0"/>
          <w:sz w:val="21"/>
          <w:szCs w:val="21"/>
        </w:rPr>
      </w:pPr>
      <w:bookmarkStart w:id="16" w:name="_Toc510553865"/>
      <w:r w:rsidRPr="002E3485">
        <w:rPr>
          <w:rFonts w:eastAsia="楷体_GB2312" w:cs="Arial"/>
          <w:kern w:val="0"/>
          <w:sz w:val="21"/>
          <w:szCs w:val="21"/>
        </w:rPr>
        <w:t>4</w:t>
      </w:r>
      <w:r w:rsidR="00BE362C" w:rsidRPr="002E3485">
        <w:rPr>
          <w:rFonts w:eastAsia="楷体_GB2312" w:cs="Arial"/>
          <w:kern w:val="0"/>
          <w:sz w:val="21"/>
          <w:szCs w:val="21"/>
        </w:rPr>
        <w:t>.1</w:t>
      </w:r>
      <w:r w:rsidR="00BE362C" w:rsidRPr="002E3485">
        <w:rPr>
          <w:rFonts w:eastAsia="楷体_GB2312" w:cs="Arial"/>
          <w:kern w:val="0"/>
          <w:sz w:val="21"/>
          <w:szCs w:val="21"/>
        </w:rPr>
        <w:t>基金基本情况</w:t>
      </w:r>
      <w:bookmarkEnd w:id="16"/>
    </w:p>
    <w:p w:rsidR="0070225C" w:rsidRPr="002E3485" w:rsidRDefault="0070225C" w:rsidP="00266A6F">
      <w:pPr>
        <w:overflowPunct w:val="0"/>
        <w:adjustRightInd w:val="0"/>
        <w:snapToGrid w:val="0"/>
        <w:spacing w:line="360" w:lineRule="auto"/>
        <w:ind w:firstLineChars="200" w:firstLine="420"/>
        <w:rPr>
          <w:rFonts w:ascii="Arial" w:eastAsia="楷体_GB2312" w:hAnsi="Arial" w:cs="Arial"/>
          <w:color w:val="000000"/>
          <w:szCs w:val="21"/>
        </w:rPr>
      </w:pPr>
      <w:r w:rsidRPr="002E3485">
        <w:rPr>
          <w:rFonts w:ascii="Arial" w:eastAsia="楷体_GB2312" w:hAnsi="Arial" w:cs="Arial"/>
          <w:color w:val="000000"/>
          <w:szCs w:val="21"/>
        </w:rPr>
        <w:t>中金丰颐灵活配置混合型证券投资基金</w:t>
      </w:r>
      <w:r w:rsidR="00EB3B21">
        <w:rPr>
          <w:rFonts w:ascii="Arial" w:eastAsia="楷体_GB2312" w:hAnsi="Arial" w:cs="Arial"/>
          <w:color w:val="000000"/>
          <w:szCs w:val="21"/>
        </w:rPr>
        <w:t>（</w:t>
      </w:r>
      <w:r w:rsidRPr="002E3485">
        <w:rPr>
          <w:rFonts w:ascii="Arial" w:eastAsia="楷体_GB2312" w:hAnsi="Arial" w:cs="Arial"/>
          <w:color w:val="000000"/>
          <w:szCs w:val="21"/>
        </w:rPr>
        <w:t>以下简称</w:t>
      </w:r>
      <w:r w:rsidRPr="002E3485">
        <w:rPr>
          <w:rFonts w:ascii="Arial" w:eastAsia="楷体_GB2312" w:hAnsi="Arial" w:cs="Arial"/>
          <w:color w:val="000000"/>
          <w:szCs w:val="21"/>
        </w:rPr>
        <w:t>“</w:t>
      </w:r>
      <w:r w:rsidRPr="002E3485">
        <w:rPr>
          <w:rFonts w:ascii="Arial" w:eastAsia="楷体_GB2312" w:hAnsi="Arial" w:cs="Arial"/>
          <w:color w:val="000000"/>
          <w:szCs w:val="21"/>
        </w:rPr>
        <w:t>中金丰颐基金</w:t>
      </w:r>
      <w:r w:rsidRPr="002E3485">
        <w:rPr>
          <w:rFonts w:ascii="Arial" w:eastAsia="楷体_GB2312" w:hAnsi="Arial" w:cs="Arial"/>
          <w:color w:val="000000"/>
          <w:szCs w:val="21"/>
        </w:rPr>
        <w:t>”</w:t>
      </w:r>
      <w:r w:rsidR="00EB3B21">
        <w:rPr>
          <w:rFonts w:ascii="Arial" w:eastAsia="楷体_GB2312" w:hAnsi="Arial" w:cs="Arial"/>
          <w:color w:val="000000"/>
          <w:szCs w:val="21"/>
        </w:rPr>
        <w:t>）</w:t>
      </w:r>
      <w:r w:rsidRPr="002E3485">
        <w:rPr>
          <w:rFonts w:ascii="Arial" w:eastAsia="楷体_GB2312" w:hAnsi="Arial" w:cs="Arial"/>
          <w:color w:val="000000"/>
          <w:szCs w:val="21"/>
        </w:rPr>
        <w:t>依据中国证券监督管理委员会</w:t>
      </w:r>
      <w:r w:rsidR="00EB3B21">
        <w:rPr>
          <w:rFonts w:ascii="Arial" w:eastAsia="楷体_GB2312" w:hAnsi="Arial" w:cs="Arial"/>
          <w:color w:val="000000"/>
          <w:szCs w:val="21"/>
        </w:rPr>
        <w:t>（</w:t>
      </w:r>
      <w:r w:rsidRPr="002E3485">
        <w:rPr>
          <w:rFonts w:ascii="Arial" w:eastAsia="楷体_GB2312" w:hAnsi="Arial" w:cs="Arial"/>
          <w:color w:val="000000"/>
          <w:szCs w:val="21"/>
        </w:rPr>
        <w:t>以下简称</w:t>
      </w:r>
      <w:r w:rsidRPr="002E3485">
        <w:rPr>
          <w:rFonts w:ascii="Arial" w:eastAsia="楷体_GB2312" w:hAnsi="Arial" w:cs="Arial"/>
          <w:color w:val="000000"/>
          <w:szCs w:val="21"/>
        </w:rPr>
        <w:t>“</w:t>
      </w:r>
      <w:r w:rsidRPr="002E3485">
        <w:rPr>
          <w:rFonts w:ascii="Arial" w:eastAsia="楷体_GB2312" w:hAnsi="Arial" w:cs="Arial"/>
          <w:color w:val="000000"/>
          <w:szCs w:val="21"/>
        </w:rPr>
        <w:t>中国证监会</w:t>
      </w:r>
      <w:r w:rsidRPr="002E3485">
        <w:rPr>
          <w:rFonts w:ascii="Arial" w:eastAsia="楷体_GB2312" w:hAnsi="Arial" w:cs="Arial"/>
          <w:color w:val="000000"/>
          <w:szCs w:val="21"/>
        </w:rPr>
        <w:t>”</w:t>
      </w:r>
      <w:r w:rsidR="00EB3B21">
        <w:rPr>
          <w:rFonts w:ascii="Arial" w:eastAsia="楷体_GB2312" w:hAnsi="Arial" w:cs="Arial"/>
          <w:color w:val="000000"/>
          <w:szCs w:val="21"/>
        </w:rPr>
        <w:t>）</w:t>
      </w:r>
      <w:r w:rsidRPr="002E3485">
        <w:rPr>
          <w:rFonts w:ascii="Arial" w:eastAsia="楷体_GB2312" w:hAnsi="Arial" w:cs="Arial"/>
          <w:color w:val="000000"/>
          <w:szCs w:val="21"/>
        </w:rPr>
        <w:t>2017</w:t>
      </w:r>
      <w:r w:rsidRPr="002E3485">
        <w:rPr>
          <w:rFonts w:ascii="Arial" w:eastAsia="楷体_GB2312" w:hAnsi="Arial" w:cs="Arial"/>
          <w:color w:val="000000"/>
          <w:szCs w:val="21"/>
        </w:rPr>
        <w:t>年</w:t>
      </w:r>
      <w:r w:rsidRPr="002E3485">
        <w:rPr>
          <w:rFonts w:ascii="Arial" w:eastAsia="楷体_GB2312" w:hAnsi="Arial" w:cs="Arial"/>
          <w:color w:val="000000"/>
          <w:szCs w:val="21"/>
        </w:rPr>
        <w:t>5</w:t>
      </w:r>
      <w:r w:rsidRPr="002E3485">
        <w:rPr>
          <w:rFonts w:ascii="Arial" w:eastAsia="楷体_GB2312" w:hAnsi="Arial" w:cs="Arial"/>
          <w:color w:val="000000"/>
          <w:szCs w:val="21"/>
        </w:rPr>
        <w:t>月</w:t>
      </w:r>
      <w:r w:rsidRPr="002E3485">
        <w:rPr>
          <w:rFonts w:ascii="Arial" w:eastAsia="楷体_GB2312" w:hAnsi="Arial" w:cs="Arial"/>
          <w:color w:val="000000"/>
          <w:szCs w:val="21"/>
        </w:rPr>
        <w:t>9</w:t>
      </w:r>
      <w:r w:rsidRPr="002E3485">
        <w:rPr>
          <w:rFonts w:ascii="Arial" w:eastAsia="楷体_GB2312" w:hAnsi="Arial" w:cs="Arial"/>
          <w:color w:val="000000"/>
          <w:szCs w:val="21"/>
        </w:rPr>
        <w:t>日证监许可</w:t>
      </w:r>
      <w:r w:rsidRPr="002E3485">
        <w:rPr>
          <w:rFonts w:ascii="Arial" w:eastAsia="楷体_GB2312" w:hAnsi="Arial" w:cs="Arial"/>
          <w:color w:val="000000"/>
          <w:szCs w:val="21"/>
        </w:rPr>
        <w:t>[2017]679</w:t>
      </w:r>
      <w:r w:rsidRPr="002E3485">
        <w:rPr>
          <w:rFonts w:ascii="Arial" w:eastAsia="楷体_GB2312" w:hAnsi="Arial" w:cs="Arial"/>
          <w:color w:val="000000"/>
          <w:szCs w:val="21"/>
        </w:rPr>
        <w:t>号《关于准予中金丰颐灵活配置混合型证券投资基金注册的批复》核准，由中金基金管理有限公司</w:t>
      </w:r>
      <w:r w:rsidR="00EB3B21">
        <w:rPr>
          <w:rFonts w:ascii="Arial" w:eastAsia="楷体_GB2312" w:hAnsi="Arial" w:cs="Arial"/>
          <w:color w:val="000000"/>
          <w:szCs w:val="21"/>
        </w:rPr>
        <w:t>（</w:t>
      </w:r>
      <w:r w:rsidRPr="002E3485">
        <w:rPr>
          <w:rFonts w:ascii="Arial" w:eastAsia="楷体_GB2312" w:hAnsi="Arial" w:cs="Arial"/>
          <w:color w:val="000000"/>
          <w:szCs w:val="21"/>
        </w:rPr>
        <w:t>以下简称</w:t>
      </w:r>
      <w:r w:rsidRPr="002E3485">
        <w:rPr>
          <w:rFonts w:ascii="Arial" w:eastAsia="楷体_GB2312" w:hAnsi="Arial" w:cs="Arial"/>
          <w:color w:val="000000"/>
          <w:szCs w:val="21"/>
        </w:rPr>
        <w:t>“</w:t>
      </w:r>
      <w:r w:rsidRPr="002E3485">
        <w:rPr>
          <w:rFonts w:ascii="Arial" w:eastAsia="楷体_GB2312" w:hAnsi="Arial" w:cs="Arial"/>
          <w:color w:val="000000"/>
          <w:szCs w:val="21"/>
        </w:rPr>
        <w:t>中金基金</w:t>
      </w:r>
      <w:r w:rsidRPr="002E3485">
        <w:rPr>
          <w:rFonts w:ascii="Arial" w:eastAsia="楷体_GB2312" w:hAnsi="Arial" w:cs="Arial"/>
          <w:color w:val="000000"/>
          <w:szCs w:val="21"/>
        </w:rPr>
        <w:t>”</w:t>
      </w:r>
      <w:r w:rsidR="00EB3B21">
        <w:rPr>
          <w:rFonts w:ascii="Arial" w:eastAsia="楷体_GB2312" w:hAnsi="Arial" w:cs="Arial"/>
          <w:color w:val="000000"/>
          <w:szCs w:val="21"/>
        </w:rPr>
        <w:t>）</w:t>
      </w:r>
      <w:r w:rsidRPr="002E3485">
        <w:rPr>
          <w:rFonts w:ascii="Arial" w:eastAsia="楷体_GB2312" w:hAnsi="Arial" w:cs="Arial"/>
          <w:color w:val="000000"/>
          <w:szCs w:val="21"/>
        </w:rPr>
        <w:t>依照《中华人民共和国证券投资基金法》及配套规则和《中金丰颐灵活配置混合型证券投资基金基金合同》（以下简称</w:t>
      </w:r>
      <w:r w:rsidRPr="002E3485">
        <w:rPr>
          <w:rFonts w:ascii="Arial" w:eastAsia="楷体_GB2312" w:hAnsi="Arial" w:cs="Arial"/>
          <w:color w:val="000000"/>
          <w:szCs w:val="21"/>
        </w:rPr>
        <w:t>“</w:t>
      </w:r>
      <w:r w:rsidRPr="002E3485">
        <w:rPr>
          <w:rFonts w:ascii="Arial" w:eastAsia="楷体_GB2312" w:hAnsi="Arial" w:cs="Arial"/>
          <w:color w:val="000000"/>
          <w:szCs w:val="21"/>
        </w:rPr>
        <w:t>《基金合同》</w:t>
      </w:r>
      <w:r w:rsidRPr="002E3485">
        <w:rPr>
          <w:rFonts w:ascii="Arial" w:eastAsia="楷体_GB2312" w:hAnsi="Arial" w:cs="Arial"/>
          <w:color w:val="000000"/>
          <w:szCs w:val="21"/>
        </w:rPr>
        <w:t>”</w:t>
      </w:r>
      <w:r w:rsidRPr="002E3485">
        <w:rPr>
          <w:rFonts w:ascii="Arial" w:eastAsia="楷体_GB2312" w:hAnsi="Arial" w:cs="Arial"/>
          <w:color w:val="000000"/>
          <w:szCs w:val="21"/>
        </w:rPr>
        <w:t>）公开募集。中金丰颐基金为契约型开放式混合型基金，存续期限为不定期。中金丰颐基金的管理人为中金基金，托管人为平安银行股份有限公司</w:t>
      </w:r>
      <w:r w:rsidR="00EB3B21">
        <w:rPr>
          <w:rFonts w:ascii="Arial" w:eastAsia="楷体_GB2312" w:hAnsi="Arial" w:cs="Arial"/>
          <w:color w:val="000000"/>
          <w:szCs w:val="21"/>
        </w:rPr>
        <w:t>（</w:t>
      </w:r>
      <w:r w:rsidRPr="002E3485">
        <w:rPr>
          <w:rFonts w:ascii="Arial" w:eastAsia="楷体_GB2312" w:hAnsi="Arial" w:cs="Arial"/>
          <w:color w:val="000000"/>
          <w:szCs w:val="21"/>
        </w:rPr>
        <w:t>以下简称</w:t>
      </w:r>
      <w:r w:rsidRPr="002E3485">
        <w:rPr>
          <w:rFonts w:ascii="Arial" w:eastAsia="楷体_GB2312" w:hAnsi="Arial" w:cs="Arial"/>
          <w:color w:val="000000"/>
          <w:szCs w:val="21"/>
        </w:rPr>
        <w:t>“</w:t>
      </w:r>
      <w:r w:rsidRPr="002E3485">
        <w:rPr>
          <w:rFonts w:ascii="Arial" w:eastAsia="楷体_GB2312" w:hAnsi="Arial" w:cs="Arial"/>
          <w:color w:val="000000"/>
          <w:szCs w:val="21"/>
        </w:rPr>
        <w:t>平安银行</w:t>
      </w:r>
      <w:r w:rsidRPr="002E3485">
        <w:rPr>
          <w:rFonts w:ascii="Arial" w:eastAsia="楷体_GB2312" w:hAnsi="Arial" w:cs="Arial"/>
          <w:color w:val="000000"/>
          <w:szCs w:val="21"/>
        </w:rPr>
        <w:t>”</w:t>
      </w:r>
      <w:r w:rsidR="00EB3B21">
        <w:rPr>
          <w:rFonts w:ascii="Arial" w:eastAsia="楷体_GB2312" w:hAnsi="Arial" w:cs="Arial"/>
          <w:color w:val="000000"/>
          <w:szCs w:val="21"/>
        </w:rPr>
        <w:t>）</w:t>
      </w:r>
      <w:r w:rsidRPr="002E3485">
        <w:rPr>
          <w:rFonts w:ascii="Arial" w:eastAsia="楷体_GB2312" w:hAnsi="Arial" w:cs="Arial"/>
          <w:color w:val="000000"/>
          <w:szCs w:val="21"/>
        </w:rPr>
        <w:t>。</w:t>
      </w:r>
    </w:p>
    <w:p w:rsidR="0070225C" w:rsidRPr="002E3485" w:rsidRDefault="0070225C" w:rsidP="00266A6F">
      <w:pPr>
        <w:pStyle w:val="a0"/>
        <w:spacing w:line="360" w:lineRule="auto"/>
        <w:rPr>
          <w:rFonts w:ascii="Arial" w:eastAsia="楷体_GB2312" w:hAnsi="Arial" w:cs="Arial"/>
          <w:color w:val="000000"/>
          <w:szCs w:val="21"/>
        </w:rPr>
      </w:pPr>
      <w:r w:rsidRPr="002E3485">
        <w:rPr>
          <w:rFonts w:ascii="Arial" w:eastAsia="楷体_GB2312" w:hAnsi="Arial" w:cs="Arial"/>
          <w:color w:val="000000"/>
          <w:szCs w:val="21"/>
        </w:rPr>
        <w:t>中金丰颐基金通过中金基金直销柜台及中金基金网上直销平台进行销售，募集期为</w:t>
      </w:r>
      <w:r w:rsidRPr="002E3485">
        <w:rPr>
          <w:rFonts w:ascii="Arial" w:eastAsia="楷体_GB2312" w:hAnsi="Arial" w:cs="Arial"/>
          <w:color w:val="000000"/>
          <w:szCs w:val="21"/>
        </w:rPr>
        <w:t>2017</w:t>
      </w:r>
      <w:r w:rsidRPr="002E3485">
        <w:rPr>
          <w:rFonts w:ascii="Arial" w:eastAsia="楷体_GB2312" w:hAnsi="Arial" w:cs="Arial"/>
          <w:color w:val="000000"/>
          <w:szCs w:val="21"/>
        </w:rPr>
        <w:t>年</w:t>
      </w:r>
      <w:r w:rsidRPr="002E3485">
        <w:rPr>
          <w:rFonts w:ascii="Arial" w:eastAsia="楷体_GB2312" w:hAnsi="Arial" w:cs="Arial"/>
          <w:color w:val="000000"/>
          <w:szCs w:val="21"/>
        </w:rPr>
        <w:t>5</w:t>
      </w:r>
      <w:r w:rsidRPr="002E3485">
        <w:rPr>
          <w:rFonts w:ascii="Arial" w:eastAsia="楷体_GB2312" w:hAnsi="Arial" w:cs="Arial"/>
          <w:color w:val="000000"/>
          <w:szCs w:val="21"/>
        </w:rPr>
        <w:t>月</w:t>
      </w:r>
      <w:r w:rsidRPr="002E3485">
        <w:rPr>
          <w:rFonts w:ascii="Arial" w:eastAsia="楷体_GB2312" w:hAnsi="Arial" w:cs="Arial"/>
          <w:color w:val="000000"/>
          <w:szCs w:val="21"/>
        </w:rPr>
        <w:t>23</w:t>
      </w:r>
      <w:r w:rsidRPr="002E3485">
        <w:rPr>
          <w:rFonts w:ascii="Arial" w:eastAsia="楷体_GB2312" w:hAnsi="Arial" w:cs="Arial"/>
          <w:color w:val="000000"/>
          <w:szCs w:val="21"/>
        </w:rPr>
        <w:t>日至</w:t>
      </w:r>
      <w:r w:rsidRPr="002E3485">
        <w:rPr>
          <w:rFonts w:ascii="Arial" w:eastAsia="楷体_GB2312" w:hAnsi="Arial" w:cs="Arial"/>
          <w:color w:val="000000"/>
          <w:szCs w:val="21"/>
        </w:rPr>
        <w:t>2017</w:t>
      </w:r>
      <w:r w:rsidRPr="002E3485">
        <w:rPr>
          <w:rFonts w:ascii="Arial" w:eastAsia="楷体_GB2312" w:hAnsi="Arial" w:cs="Arial"/>
          <w:color w:val="000000"/>
          <w:szCs w:val="21"/>
        </w:rPr>
        <w:t>年</w:t>
      </w:r>
      <w:r w:rsidRPr="002E3485">
        <w:rPr>
          <w:rFonts w:ascii="Arial" w:eastAsia="楷体_GB2312" w:hAnsi="Arial" w:cs="Arial"/>
          <w:color w:val="000000"/>
          <w:szCs w:val="21"/>
        </w:rPr>
        <w:t>7</w:t>
      </w:r>
      <w:r w:rsidRPr="002E3485">
        <w:rPr>
          <w:rFonts w:ascii="Arial" w:eastAsia="楷体_GB2312" w:hAnsi="Arial" w:cs="Arial"/>
          <w:color w:val="000000"/>
          <w:szCs w:val="21"/>
        </w:rPr>
        <w:t>月</w:t>
      </w:r>
      <w:r w:rsidRPr="002E3485">
        <w:rPr>
          <w:rFonts w:ascii="Arial" w:eastAsia="楷体_GB2312" w:hAnsi="Arial" w:cs="Arial"/>
          <w:color w:val="000000"/>
          <w:szCs w:val="21"/>
        </w:rPr>
        <w:t>4</w:t>
      </w:r>
      <w:r w:rsidRPr="002E3485">
        <w:rPr>
          <w:rFonts w:ascii="Arial" w:eastAsia="楷体_GB2312" w:hAnsi="Arial" w:cs="Arial"/>
          <w:color w:val="000000"/>
          <w:szCs w:val="21"/>
        </w:rPr>
        <w:t>日。经向中国证监会备案，《中金丰颐灵活配置混合型证券投资基金基金合同》于</w:t>
      </w:r>
      <w:r w:rsidRPr="002E3485">
        <w:rPr>
          <w:rFonts w:ascii="Arial" w:eastAsia="楷体_GB2312" w:hAnsi="Arial" w:cs="Arial"/>
          <w:color w:val="000000"/>
          <w:szCs w:val="21"/>
        </w:rPr>
        <w:t>2017</w:t>
      </w:r>
      <w:r w:rsidRPr="002E3485">
        <w:rPr>
          <w:rFonts w:ascii="Arial" w:eastAsia="楷体_GB2312" w:hAnsi="Arial" w:cs="Arial"/>
          <w:color w:val="000000"/>
          <w:szCs w:val="21"/>
        </w:rPr>
        <w:t>年</w:t>
      </w:r>
      <w:r w:rsidRPr="002E3485">
        <w:rPr>
          <w:rFonts w:ascii="Arial" w:eastAsia="楷体_GB2312" w:hAnsi="Arial" w:cs="Arial"/>
          <w:color w:val="000000"/>
          <w:szCs w:val="21"/>
        </w:rPr>
        <w:t>7</w:t>
      </w:r>
      <w:r w:rsidRPr="002E3485">
        <w:rPr>
          <w:rFonts w:ascii="Arial" w:eastAsia="楷体_GB2312" w:hAnsi="Arial" w:cs="Arial"/>
          <w:color w:val="000000"/>
          <w:szCs w:val="21"/>
        </w:rPr>
        <w:t>月</w:t>
      </w:r>
      <w:r w:rsidRPr="002E3485">
        <w:rPr>
          <w:rFonts w:ascii="Arial" w:eastAsia="楷体_GB2312" w:hAnsi="Arial" w:cs="Arial"/>
          <w:color w:val="000000"/>
          <w:szCs w:val="21"/>
        </w:rPr>
        <w:t>7</w:t>
      </w:r>
      <w:r w:rsidRPr="002E3485">
        <w:rPr>
          <w:rFonts w:ascii="Arial" w:eastAsia="楷体_GB2312" w:hAnsi="Arial" w:cs="Arial"/>
          <w:color w:val="000000"/>
          <w:szCs w:val="21"/>
        </w:rPr>
        <w:t>日正式生效，合同生效日基金实收份额为</w:t>
      </w:r>
      <w:r w:rsidRPr="002E3485">
        <w:rPr>
          <w:rFonts w:ascii="Arial" w:eastAsia="楷体_GB2312" w:hAnsi="Arial" w:cs="Arial"/>
          <w:color w:val="000000"/>
          <w:szCs w:val="21"/>
        </w:rPr>
        <w:t>200,078,654.27</w:t>
      </w:r>
      <w:r w:rsidRPr="002E3485">
        <w:rPr>
          <w:rFonts w:ascii="Arial" w:eastAsia="楷体_GB2312" w:hAnsi="Arial" w:cs="Arial"/>
          <w:color w:val="000000"/>
          <w:szCs w:val="21"/>
        </w:rPr>
        <w:t>份，发行价格为人民币</w:t>
      </w:r>
      <w:r w:rsidRPr="002E3485">
        <w:rPr>
          <w:rFonts w:ascii="Arial" w:eastAsia="楷体_GB2312" w:hAnsi="Arial" w:cs="Arial"/>
          <w:color w:val="000000"/>
          <w:szCs w:val="21"/>
        </w:rPr>
        <w:t>1.00</w:t>
      </w:r>
      <w:r w:rsidRPr="002E3485">
        <w:rPr>
          <w:rFonts w:ascii="Arial" w:eastAsia="楷体_GB2312" w:hAnsi="Arial" w:cs="Arial"/>
          <w:color w:val="000000"/>
          <w:szCs w:val="21"/>
        </w:rPr>
        <w:t>元。该资金已由毕马威华振会计师事务所</w:t>
      </w:r>
      <w:r w:rsidR="00EB3B21">
        <w:rPr>
          <w:rFonts w:ascii="Arial" w:eastAsia="楷体_GB2312" w:hAnsi="Arial" w:cs="Arial"/>
          <w:color w:val="000000"/>
          <w:szCs w:val="21"/>
        </w:rPr>
        <w:t>（</w:t>
      </w:r>
      <w:r w:rsidRPr="002E3485">
        <w:rPr>
          <w:rFonts w:ascii="Arial" w:eastAsia="楷体_GB2312" w:hAnsi="Arial" w:cs="Arial"/>
          <w:color w:val="000000"/>
          <w:szCs w:val="21"/>
        </w:rPr>
        <w:t>特殊普通合伙</w:t>
      </w:r>
      <w:r w:rsidR="00EB3B21">
        <w:rPr>
          <w:rFonts w:ascii="Arial" w:eastAsia="楷体_GB2312" w:hAnsi="Arial" w:cs="Arial"/>
          <w:color w:val="000000"/>
          <w:szCs w:val="21"/>
        </w:rPr>
        <w:t>）</w:t>
      </w:r>
      <w:r w:rsidRPr="002E3485">
        <w:rPr>
          <w:rFonts w:ascii="Arial" w:eastAsia="楷体_GB2312" w:hAnsi="Arial" w:cs="Arial"/>
          <w:color w:val="000000"/>
          <w:szCs w:val="21"/>
        </w:rPr>
        <w:t>审验并出具验资报告。</w:t>
      </w:r>
    </w:p>
    <w:p w:rsidR="0070225C" w:rsidRPr="002E3485" w:rsidRDefault="0070225C" w:rsidP="00266A6F">
      <w:pPr>
        <w:overflowPunct w:val="0"/>
        <w:adjustRightInd w:val="0"/>
        <w:snapToGrid w:val="0"/>
        <w:spacing w:line="360" w:lineRule="auto"/>
        <w:ind w:firstLineChars="200" w:firstLine="420"/>
        <w:rPr>
          <w:rFonts w:ascii="Arial" w:eastAsia="楷体_GB2312" w:hAnsi="Arial" w:cs="Arial"/>
          <w:color w:val="000000"/>
          <w:szCs w:val="21"/>
        </w:rPr>
      </w:pPr>
      <w:r w:rsidRPr="002E3485">
        <w:rPr>
          <w:rFonts w:ascii="Arial" w:eastAsia="楷体_GB2312" w:hAnsi="Arial" w:cs="Arial"/>
          <w:color w:val="000000"/>
          <w:szCs w:val="21"/>
        </w:rPr>
        <w:t>根据经中国证监会备案的《基金合同》和《中金丰颐灵活配置混合型证券投资基金招募说明书》（以下简称</w:t>
      </w:r>
      <w:r w:rsidRPr="002E3485">
        <w:rPr>
          <w:rFonts w:ascii="Arial" w:eastAsia="楷体_GB2312" w:hAnsi="Arial" w:cs="Arial"/>
          <w:color w:val="000000"/>
          <w:szCs w:val="21"/>
        </w:rPr>
        <w:t>“</w:t>
      </w:r>
      <w:r w:rsidRPr="002E3485">
        <w:rPr>
          <w:rFonts w:ascii="Arial" w:eastAsia="楷体_GB2312" w:hAnsi="Arial" w:cs="Arial"/>
          <w:color w:val="000000"/>
          <w:szCs w:val="21"/>
        </w:rPr>
        <w:t>说明书</w:t>
      </w:r>
      <w:r w:rsidRPr="002E3485">
        <w:rPr>
          <w:rFonts w:ascii="Arial" w:eastAsia="楷体_GB2312" w:hAnsi="Arial" w:cs="Arial"/>
          <w:color w:val="000000"/>
          <w:szCs w:val="21"/>
        </w:rPr>
        <w:t>”</w:t>
      </w:r>
      <w:r w:rsidRPr="002E3485">
        <w:rPr>
          <w:rFonts w:ascii="Arial" w:eastAsia="楷体_GB2312" w:hAnsi="Arial" w:cs="Arial"/>
          <w:color w:val="000000"/>
          <w:szCs w:val="21"/>
        </w:rPr>
        <w:t>）的相关内容，中金丰颐基金根据认购费、申购费、销售服务费收取方式的不同，将基金份额分为不同的类别。在投资者认购</w:t>
      </w:r>
      <w:r w:rsidRPr="002E3485">
        <w:rPr>
          <w:rFonts w:ascii="Arial" w:eastAsia="楷体_GB2312" w:hAnsi="Arial" w:cs="Arial"/>
          <w:color w:val="000000"/>
          <w:szCs w:val="21"/>
        </w:rPr>
        <w:t>/</w:t>
      </w:r>
      <w:r w:rsidRPr="002E3485">
        <w:rPr>
          <w:rFonts w:ascii="Arial" w:eastAsia="楷体_GB2312" w:hAnsi="Arial" w:cs="Arial"/>
          <w:color w:val="000000"/>
          <w:szCs w:val="21"/>
        </w:rPr>
        <w:t>申购时，收取认购</w:t>
      </w:r>
      <w:r w:rsidRPr="002E3485">
        <w:rPr>
          <w:rFonts w:ascii="Arial" w:eastAsia="楷体_GB2312" w:hAnsi="Arial" w:cs="Arial"/>
          <w:color w:val="000000"/>
          <w:szCs w:val="21"/>
        </w:rPr>
        <w:t>/</w:t>
      </w:r>
      <w:r w:rsidRPr="002E3485">
        <w:rPr>
          <w:rFonts w:ascii="Arial" w:eastAsia="楷体_GB2312" w:hAnsi="Arial" w:cs="Arial"/>
          <w:color w:val="000000"/>
          <w:szCs w:val="21"/>
        </w:rPr>
        <w:t>申购费用，但从本类别基金资产中不计提销售服务费的，称为</w:t>
      </w:r>
      <w:r w:rsidRPr="002E3485">
        <w:rPr>
          <w:rFonts w:ascii="Arial" w:eastAsia="楷体_GB2312" w:hAnsi="Arial" w:cs="Arial"/>
          <w:color w:val="000000"/>
          <w:szCs w:val="21"/>
        </w:rPr>
        <w:t>A</w:t>
      </w:r>
      <w:r w:rsidRPr="002E3485">
        <w:rPr>
          <w:rFonts w:ascii="Arial" w:eastAsia="楷体_GB2312" w:hAnsi="Arial" w:cs="Arial"/>
          <w:color w:val="000000"/>
          <w:szCs w:val="21"/>
        </w:rPr>
        <w:t>类基金份额；不收取认购</w:t>
      </w:r>
      <w:r w:rsidRPr="002E3485">
        <w:rPr>
          <w:rFonts w:ascii="Arial" w:eastAsia="楷体_GB2312" w:hAnsi="Arial" w:cs="Arial"/>
          <w:color w:val="000000"/>
          <w:szCs w:val="21"/>
        </w:rPr>
        <w:t>/</w:t>
      </w:r>
      <w:r w:rsidRPr="002E3485">
        <w:rPr>
          <w:rFonts w:ascii="Arial" w:eastAsia="楷体_GB2312" w:hAnsi="Arial" w:cs="Arial"/>
          <w:color w:val="000000"/>
          <w:szCs w:val="21"/>
        </w:rPr>
        <w:t>申购费用，但从本类别基金资产中计提销售服务费的，称为</w:t>
      </w:r>
      <w:r w:rsidRPr="002E3485">
        <w:rPr>
          <w:rFonts w:ascii="Arial" w:eastAsia="楷体_GB2312" w:hAnsi="Arial" w:cs="Arial"/>
          <w:color w:val="000000"/>
          <w:szCs w:val="21"/>
        </w:rPr>
        <w:t>C</w:t>
      </w:r>
      <w:r w:rsidRPr="002E3485">
        <w:rPr>
          <w:rFonts w:ascii="Arial" w:eastAsia="楷体_GB2312" w:hAnsi="Arial" w:cs="Arial"/>
          <w:color w:val="000000"/>
          <w:szCs w:val="21"/>
        </w:rPr>
        <w:t>类基金份额。中金丰颐基金</w:t>
      </w:r>
      <w:r w:rsidRPr="002E3485">
        <w:rPr>
          <w:rFonts w:ascii="Arial" w:eastAsia="楷体_GB2312" w:hAnsi="Arial" w:cs="Arial"/>
          <w:color w:val="000000"/>
          <w:szCs w:val="21"/>
        </w:rPr>
        <w:t>A</w:t>
      </w:r>
      <w:r w:rsidRPr="002E3485">
        <w:rPr>
          <w:rFonts w:ascii="Arial" w:eastAsia="楷体_GB2312" w:hAnsi="Arial" w:cs="Arial"/>
          <w:color w:val="000000"/>
          <w:szCs w:val="21"/>
        </w:rPr>
        <w:t>类基金份额和</w:t>
      </w:r>
      <w:r w:rsidRPr="002E3485">
        <w:rPr>
          <w:rFonts w:ascii="Arial" w:eastAsia="楷体_GB2312" w:hAnsi="Arial" w:cs="Arial"/>
          <w:color w:val="000000"/>
          <w:szCs w:val="21"/>
        </w:rPr>
        <w:t>C</w:t>
      </w:r>
      <w:r w:rsidRPr="002E3485">
        <w:rPr>
          <w:rFonts w:ascii="Arial" w:eastAsia="楷体_GB2312" w:hAnsi="Arial" w:cs="Arial"/>
          <w:color w:val="000000"/>
          <w:szCs w:val="21"/>
        </w:rPr>
        <w:t>类基金份额分别设置代码。由于基金费用的不同，中金丰颐基金</w:t>
      </w:r>
      <w:r w:rsidRPr="002E3485">
        <w:rPr>
          <w:rFonts w:ascii="Arial" w:eastAsia="楷体_GB2312" w:hAnsi="Arial" w:cs="Arial"/>
          <w:color w:val="000000"/>
          <w:szCs w:val="21"/>
        </w:rPr>
        <w:t>A</w:t>
      </w:r>
      <w:r w:rsidRPr="002E3485">
        <w:rPr>
          <w:rFonts w:ascii="Arial" w:eastAsia="楷体_GB2312" w:hAnsi="Arial" w:cs="Arial"/>
          <w:color w:val="000000"/>
          <w:szCs w:val="21"/>
        </w:rPr>
        <w:t>类基金份额和</w:t>
      </w:r>
      <w:r w:rsidRPr="002E3485">
        <w:rPr>
          <w:rFonts w:ascii="Arial" w:eastAsia="楷体_GB2312" w:hAnsi="Arial" w:cs="Arial"/>
          <w:color w:val="000000"/>
          <w:szCs w:val="21"/>
        </w:rPr>
        <w:t>C</w:t>
      </w:r>
      <w:r w:rsidRPr="002E3485">
        <w:rPr>
          <w:rFonts w:ascii="Arial" w:eastAsia="楷体_GB2312" w:hAnsi="Arial" w:cs="Arial"/>
          <w:color w:val="000000"/>
          <w:szCs w:val="21"/>
        </w:rPr>
        <w:t>类基金份额将分别计算基金份额净值并分别公告，计算公式为计算日各类别基金资产净值除以计算日发售在外的该类别基金份额总数。投资者可自行选择认购</w:t>
      </w:r>
      <w:r w:rsidRPr="002E3485">
        <w:rPr>
          <w:rFonts w:ascii="Arial" w:eastAsia="楷体_GB2312" w:hAnsi="Arial" w:cs="Arial"/>
          <w:color w:val="000000"/>
          <w:szCs w:val="21"/>
        </w:rPr>
        <w:t>/</w:t>
      </w:r>
      <w:r w:rsidRPr="002E3485">
        <w:rPr>
          <w:rFonts w:ascii="Arial" w:eastAsia="楷体_GB2312" w:hAnsi="Arial" w:cs="Arial"/>
          <w:color w:val="000000"/>
          <w:szCs w:val="21"/>
        </w:rPr>
        <w:t>申购的基金份额类别。</w:t>
      </w:r>
    </w:p>
    <w:p w:rsidR="0070225C" w:rsidRPr="002E3485" w:rsidRDefault="0070225C" w:rsidP="00266A6F">
      <w:pPr>
        <w:pStyle w:val="a0"/>
        <w:spacing w:line="360" w:lineRule="auto"/>
        <w:rPr>
          <w:rFonts w:ascii="Arial" w:eastAsia="楷体_GB2312" w:hAnsi="Arial" w:cs="Arial"/>
          <w:color w:val="000000"/>
          <w:szCs w:val="21"/>
        </w:rPr>
      </w:pPr>
      <w:r w:rsidRPr="002E3485">
        <w:rPr>
          <w:rFonts w:ascii="Arial" w:eastAsia="楷体_GB2312" w:hAnsi="Arial" w:cs="Arial"/>
          <w:color w:val="000000"/>
          <w:szCs w:val="21"/>
        </w:rPr>
        <w:t>根据《中华人民共和国证券投资基金法》及其配套规则、《基金合同》和说明书的有关规定，中金丰颐基金的投资范围为具有良好流动性的金融工具，包括国内依法发行上市的股票</w:t>
      </w:r>
      <w:r w:rsidR="00EB3B21">
        <w:rPr>
          <w:rFonts w:ascii="Arial" w:eastAsia="楷体_GB2312" w:hAnsi="Arial" w:cs="Arial"/>
          <w:color w:val="000000"/>
          <w:szCs w:val="21"/>
        </w:rPr>
        <w:t>（</w:t>
      </w:r>
      <w:r w:rsidRPr="002E3485">
        <w:rPr>
          <w:rFonts w:ascii="Arial" w:eastAsia="楷体_GB2312" w:hAnsi="Arial" w:cs="Arial"/>
          <w:color w:val="000000"/>
          <w:szCs w:val="21"/>
        </w:rPr>
        <w:t>包括中小板、创业板及其他经中国证监会核准发行上市的股票</w:t>
      </w:r>
      <w:r w:rsidR="00EB3B21">
        <w:rPr>
          <w:rFonts w:ascii="Arial" w:eastAsia="楷体_GB2312" w:hAnsi="Arial" w:cs="Arial"/>
          <w:color w:val="000000"/>
          <w:szCs w:val="21"/>
        </w:rPr>
        <w:t>）</w:t>
      </w:r>
      <w:r w:rsidRPr="002E3485">
        <w:rPr>
          <w:rFonts w:ascii="Arial" w:eastAsia="楷体_GB2312" w:hAnsi="Arial" w:cs="Arial"/>
          <w:color w:val="000000"/>
          <w:szCs w:val="21"/>
        </w:rPr>
        <w:t>、债券</w:t>
      </w:r>
      <w:r w:rsidR="00EB3B21">
        <w:rPr>
          <w:rFonts w:ascii="Arial" w:eastAsia="楷体_GB2312" w:hAnsi="Arial" w:cs="Arial"/>
          <w:color w:val="000000"/>
          <w:szCs w:val="21"/>
        </w:rPr>
        <w:t>（</w:t>
      </w:r>
      <w:r w:rsidRPr="002E3485">
        <w:rPr>
          <w:rFonts w:ascii="Arial" w:eastAsia="楷体_GB2312" w:hAnsi="Arial" w:cs="Arial"/>
          <w:color w:val="000000"/>
          <w:szCs w:val="21"/>
        </w:rPr>
        <w:t>包括国债、央行票据、金融债、次级债、地方政府债、企业债、公司债、中小企业私募债券、可转换债券</w:t>
      </w:r>
      <w:r w:rsidR="00EB3B21">
        <w:rPr>
          <w:rFonts w:ascii="Arial" w:eastAsia="楷体_GB2312" w:hAnsi="Arial" w:cs="Arial"/>
          <w:color w:val="000000"/>
          <w:szCs w:val="21"/>
        </w:rPr>
        <w:t>（</w:t>
      </w:r>
      <w:r w:rsidRPr="002E3485">
        <w:rPr>
          <w:rFonts w:ascii="Arial" w:eastAsia="楷体_GB2312" w:hAnsi="Arial" w:cs="Arial"/>
          <w:color w:val="000000"/>
          <w:szCs w:val="21"/>
        </w:rPr>
        <w:t>含分离交易可转换债券</w:t>
      </w:r>
      <w:r w:rsidR="00EB3B21">
        <w:rPr>
          <w:rFonts w:ascii="Arial" w:eastAsia="楷体_GB2312" w:hAnsi="Arial" w:cs="Arial"/>
          <w:color w:val="000000"/>
          <w:szCs w:val="21"/>
        </w:rPr>
        <w:t>）</w:t>
      </w:r>
      <w:r w:rsidRPr="002E3485">
        <w:rPr>
          <w:rFonts w:ascii="Arial" w:eastAsia="楷体_GB2312" w:hAnsi="Arial" w:cs="Arial"/>
          <w:color w:val="000000"/>
          <w:szCs w:val="21"/>
        </w:rPr>
        <w:t>、可交换债券、短期融资券、中期票据等</w:t>
      </w:r>
      <w:r w:rsidR="00EB3B21">
        <w:rPr>
          <w:rFonts w:ascii="Arial" w:eastAsia="楷体_GB2312" w:hAnsi="Arial" w:cs="Arial"/>
          <w:color w:val="000000"/>
          <w:szCs w:val="21"/>
        </w:rPr>
        <w:t>）</w:t>
      </w:r>
      <w:r w:rsidRPr="002E3485">
        <w:rPr>
          <w:rFonts w:ascii="Arial" w:eastAsia="楷体_GB2312" w:hAnsi="Arial" w:cs="Arial"/>
          <w:color w:val="000000"/>
          <w:szCs w:val="21"/>
        </w:rPr>
        <w:t>、债券回购、货币市场工具、权证、资产支持证券、股指期货、国债期货、同业存单以及法律法规或中国证监会允许基金投资的其他金融工具</w:t>
      </w:r>
      <w:r w:rsidR="00EB3B21">
        <w:rPr>
          <w:rFonts w:ascii="Arial" w:eastAsia="楷体_GB2312" w:hAnsi="Arial" w:cs="Arial"/>
          <w:color w:val="000000"/>
          <w:szCs w:val="21"/>
        </w:rPr>
        <w:t>（</w:t>
      </w:r>
      <w:r w:rsidRPr="002E3485">
        <w:rPr>
          <w:rFonts w:ascii="Arial" w:eastAsia="楷体_GB2312" w:hAnsi="Arial" w:cs="Arial"/>
          <w:color w:val="000000"/>
          <w:szCs w:val="21"/>
        </w:rPr>
        <w:t>但须符合中国证监会相关规定</w:t>
      </w:r>
      <w:r w:rsidR="00EB3B21">
        <w:rPr>
          <w:rFonts w:ascii="Arial" w:eastAsia="楷体_GB2312" w:hAnsi="Arial" w:cs="Arial"/>
          <w:color w:val="000000"/>
          <w:szCs w:val="21"/>
        </w:rPr>
        <w:t>）</w:t>
      </w:r>
      <w:r w:rsidRPr="002E3485">
        <w:rPr>
          <w:rFonts w:ascii="Arial" w:eastAsia="楷体_GB2312" w:hAnsi="Arial" w:cs="Arial"/>
          <w:color w:val="000000"/>
          <w:szCs w:val="21"/>
        </w:rPr>
        <w:t>。</w:t>
      </w:r>
    </w:p>
    <w:p w:rsidR="0070225C" w:rsidRPr="002E3485" w:rsidRDefault="0070225C" w:rsidP="00266A6F">
      <w:pPr>
        <w:overflowPunct w:val="0"/>
        <w:spacing w:line="360" w:lineRule="auto"/>
        <w:ind w:firstLineChars="200" w:firstLine="420"/>
        <w:rPr>
          <w:rFonts w:ascii="Arial" w:eastAsia="楷体_GB2312" w:hAnsi="Arial" w:cs="Arial"/>
          <w:szCs w:val="21"/>
        </w:rPr>
      </w:pPr>
      <w:r w:rsidRPr="002E3485">
        <w:rPr>
          <w:rFonts w:ascii="Arial" w:eastAsia="楷体_GB2312" w:hAnsi="Arial" w:cs="Arial"/>
          <w:color w:val="000000"/>
          <w:szCs w:val="21"/>
        </w:rPr>
        <w:t>根据《基金合同》和说明书的规定以及中金基金发布的《关于中金丰颐灵活配置混合型证券投资基金基金合同终止及基金财产清算的公告》，中金丰颐基金自</w:t>
      </w:r>
      <w:r w:rsidRPr="002E3485">
        <w:rPr>
          <w:rFonts w:ascii="Arial" w:eastAsia="楷体_GB2312" w:hAnsi="Arial" w:cs="Arial"/>
          <w:color w:val="000000"/>
          <w:szCs w:val="21"/>
        </w:rPr>
        <w:t>2018</w:t>
      </w:r>
      <w:r w:rsidRPr="002E3485">
        <w:rPr>
          <w:rFonts w:ascii="Arial" w:eastAsia="楷体_GB2312" w:hAnsi="Arial" w:cs="Arial"/>
          <w:color w:val="000000"/>
          <w:szCs w:val="21"/>
        </w:rPr>
        <w:t>年</w:t>
      </w:r>
      <w:r w:rsidRPr="002E3485">
        <w:rPr>
          <w:rFonts w:ascii="Arial" w:eastAsia="楷体_GB2312" w:hAnsi="Arial" w:cs="Arial"/>
          <w:color w:val="000000"/>
          <w:szCs w:val="21"/>
        </w:rPr>
        <w:t>11</w:t>
      </w:r>
      <w:r w:rsidRPr="002E3485">
        <w:rPr>
          <w:rFonts w:ascii="Arial" w:eastAsia="楷体_GB2312" w:hAnsi="Arial" w:cs="Arial"/>
          <w:color w:val="000000"/>
          <w:szCs w:val="21"/>
        </w:rPr>
        <w:t>月</w:t>
      </w:r>
      <w:r w:rsidRPr="002E3485">
        <w:rPr>
          <w:rFonts w:ascii="Arial" w:eastAsia="楷体_GB2312" w:hAnsi="Arial" w:cs="Arial"/>
          <w:color w:val="000000"/>
          <w:szCs w:val="21"/>
        </w:rPr>
        <w:t>16</w:t>
      </w:r>
      <w:r w:rsidRPr="002E3485">
        <w:rPr>
          <w:rFonts w:ascii="Arial" w:eastAsia="楷体_GB2312" w:hAnsi="Arial" w:cs="Arial"/>
          <w:color w:val="000000"/>
          <w:szCs w:val="21"/>
        </w:rPr>
        <w:t>日进入清算程序。中金基金和平安银行按照《基金合同》的规定对中金丰颐基金进行终止清算，清算工作于</w:t>
      </w:r>
      <w:r w:rsidRPr="002E3485">
        <w:rPr>
          <w:rFonts w:ascii="Arial" w:eastAsia="楷体_GB2312" w:hAnsi="Arial" w:cs="Arial"/>
          <w:color w:val="000000"/>
          <w:szCs w:val="21"/>
        </w:rPr>
        <w:t>2018</w:t>
      </w:r>
      <w:r w:rsidRPr="002E3485">
        <w:rPr>
          <w:rFonts w:ascii="Arial" w:eastAsia="楷体_GB2312" w:hAnsi="Arial" w:cs="Arial"/>
          <w:color w:val="000000"/>
          <w:szCs w:val="21"/>
        </w:rPr>
        <w:t>年</w:t>
      </w:r>
      <w:r w:rsidRPr="002E3485">
        <w:rPr>
          <w:rFonts w:ascii="Arial" w:eastAsia="楷体_GB2312" w:hAnsi="Arial" w:cs="Arial"/>
          <w:color w:val="000000"/>
          <w:szCs w:val="21"/>
        </w:rPr>
        <w:t>11</w:t>
      </w:r>
      <w:r w:rsidRPr="002E3485">
        <w:rPr>
          <w:rFonts w:ascii="Arial" w:eastAsia="楷体_GB2312" w:hAnsi="Arial" w:cs="Arial"/>
          <w:color w:val="000000"/>
          <w:szCs w:val="21"/>
        </w:rPr>
        <w:t>月</w:t>
      </w:r>
      <w:r w:rsidRPr="002E3485">
        <w:rPr>
          <w:rFonts w:ascii="Arial" w:eastAsia="楷体_GB2312" w:hAnsi="Arial" w:cs="Arial"/>
          <w:color w:val="000000"/>
          <w:szCs w:val="21"/>
        </w:rPr>
        <w:t>23</w:t>
      </w:r>
      <w:r w:rsidRPr="002E3485">
        <w:rPr>
          <w:rFonts w:ascii="Arial" w:eastAsia="楷体_GB2312" w:hAnsi="Arial" w:cs="Arial"/>
          <w:color w:val="000000"/>
          <w:szCs w:val="21"/>
        </w:rPr>
        <w:t>日完成。中金丰颐基金的清算期间为自</w:t>
      </w:r>
      <w:r w:rsidRPr="002E3485">
        <w:rPr>
          <w:rFonts w:ascii="Arial" w:eastAsia="楷体_GB2312" w:hAnsi="Arial" w:cs="Arial"/>
          <w:color w:val="000000"/>
          <w:szCs w:val="21"/>
        </w:rPr>
        <w:t>2018</w:t>
      </w:r>
      <w:r w:rsidRPr="002E3485">
        <w:rPr>
          <w:rFonts w:ascii="Arial" w:eastAsia="楷体_GB2312" w:hAnsi="Arial" w:cs="Arial"/>
          <w:color w:val="000000"/>
          <w:szCs w:val="21"/>
        </w:rPr>
        <w:t>年</w:t>
      </w:r>
      <w:r w:rsidRPr="002E3485">
        <w:rPr>
          <w:rFonts w:ascii="Arial" w:eastAsia="楷体_GB2312" w:hAnsi="Arial" w:cs="Arial"/>
          <w:color w:val="000000"/>
          <w:szCs w:val="21"/>
        </w:rPr>
        <w:t>11</w:t>
      </w:r>
      <w:r w:rsidRPr="002E3485">
        <w:rPr>
          <w:rFonts w:ascii="Arial" w:eastAsia="楷体_GB2312" w:hAnsi="Arial" w:cs="Arial"/>
          <w:color w:val="000000"/>
          <w:szCs w:val="21"/>
        </w:rPr>
        <w:t>月</w:t>
      </w:r>
      <w:r w:rsidRPr="002E3485">
        <w:rPr>
          <w:rFonts w:ascii="Arial" w:eastAsia="楷体_GB2312" w:hAnsi="Arial" w:cs="Arial"/>
          <w:color w:val="000000"/>
          <w:szCs w:val="21"/>
        </w:rPr>
        <w:t>16</w:t>
      </w:r>
      <w:r w:rsidRPr="002E3485">
        <w:rPr>
          <w:rFonts w:ascii="Arial" w:eastAsia="楷体_GB2312" w:hAnsi="Arial" w:cs="Arial"/>
          <w:color w:val="000000"/>
          <w:szCs w:val="21"/>
        </w:rPr>
        <w:t>日</w:t>
      </w:r>
      <w:r w:rsidR="00EB3B21">
        <w:rPr>
          <w:rFonts w:ascii="Arial" w:eastAsia="楷体_GB2312" w:hAnsi="Arial" w:cs="Arial"/>
          <w:color w:val="000000"/>
          <w:szCs w:val="21"/>
        </w:rPr>
        <w:t>（</w:t>
      </w:r>
      <w:r w:rsidRPr="002E3485">
        <w:rPr>
          <w:rFonts w:ascii="Arial" w:eastAsia="楷体_GB2312" w:hAnsi="Arial" w:cs="Arial"/>
          <w:color w:val="000000"/>
          <w:szCs w:val="21"/>
        </w:rPr>
        <w:t>“</w:t>
      </w:r>
      <w:r w:rsidRPr="002E3485">
        <w:rPr>
          <w:rFonts w:ascii="Arial" w:eastAsia="楷体_GB2312" w:hAnsi="Arial" w:cs="Arial"/>
          <w:color w:val="000000"/>
          <w:szCs w:val="21"/>
        </w:rPr>
        <w:t>清算起始日</w:t>
      </w:r>
      <w:r w:rsidRPr="002E3485">
        <w:rPr>
          <w:rFonts w:ascii="Arial" w:eastAsia="楷体_GB2312" w:hAnsi="Arial" w:cs="Arial"/>
          <w:color w:val="000000"/>
          <w:szCs w:val="21"/>
        </w:rPr>
        <w:t>”</w:t>
      </w:r>
      <w:r w:rsidR="00EB3B21">
        <w:rPr>
          <w:rFonts w:ascii="Arial" w:eastAsia="楷体_GB2312" w:hAnsi="Arial" w:cs="Arial"/>
          <w:color w:val="000000"/>
          <w:szCs w:val="21"/>
        </w:rPr>
        <w:t>）</w:t>
      </w:r>
      <w:r w:rsidRPr="002E3485">
        <w:rPr>
          <w:rFonts w:ascii="Arial" w:eastAsia="楷体_GB2312" w:hAnsi="Arial" w:cs="Arial"/>
          <w:color w:val="000000"/>
          <w:szCs w:val="21"/>
        </w:rPr>
        <w:t>开始至</w:t>
      </w:r>
      <w:r w:rsidRPr="002E3485">
        <w:rPr>
          <w:rFonts w:ascii="Arial" w:eastAsia="楷体_GB2312" w:hAnsi="Arial" w:cs="Arial"/>
          <w:color w:val="000000"/>
          <w:szCs w:val="21"/>
        </w:rPr>
        <w:t>2018</w:t>
      </w:r>
      <w:r w:rsidRPr="002E3485">
        <w:rPr>
          <w:rFonts w:ascii="Arial" w:eastAsia="楷体_GB2312" w:hAnsi="Arial" w:cs="Arial"/>
          <w:color w:val="000000"/>
          <w:szCs w:val="21"/>
        </w:rPr>
        <w:t>年</w:t>
      </w:r>
      <w:r w:rsidRPr="002E3485">
        <w:rPr>
          <w:rFonts w:ascii="Arial" w:eastAsia="楷体_GB2312" w:hAnsi="Arial" w:cs="Arial"/>
          <w:color w:val="000000"/>
          <w:szCs w:val="21"/>
        </w:rPr>
        <w:t>11</w:t>
      </w:r>
      <w:r w:rsidRPr="002E3485">
        <w:rPr>
          <w:rFonts w:ascii="Arial" w:eastAsia="楷体_GB2312" w:hAnsi="Arial" w:cs="Arial"/>
          <w:color w:val="000000"/>
          <w:szCs w:val="21"/>
        </w:rPr>
        <w:t>月</w:t>
      </w:r>
      <w:r w:rsidRPr="002E3485">
        <w:rPr>
          <w:rFonts w:ascii="Arial" w:eastAsia="楷体_GB2312" w:hAnsi="Arial" w:cs="Arial"/>
          <w:color w:val="000000"/>
          <w:szCs w:val="21"/>
        </w:rPr>
        <w:t>23</w:t>
      </w:r>
      <w:r w:rsidRPr="002E3485">
        <w:rPr>
          <w:rFonts w:ascii="Arial" w:eastAsia="楷体_GB2312" w:hAnsi="Arial" w:cs="Arial"/>
          <w:color w:val="000000"/>
          <w:szCs w:val="21"/>
        </w:rPr>
        <w:t>日</w:t>
      </w:r>
      <w:r w:rsidR="00EB3B21">
        <w:rPr>
          <w:rFonts w:ascii="Arial" w:eastAsia="楷体_GB2312" w:hAnsi="Arial" w:cs="Arial"/>
          <w:color w:val="000000"/>
          <w:szCs w:val="21"/>
        </w:rPr>
        <w:t>（</w:t>
      </w:r>
      <w:r w:rsidRPr="002E3485">
        <w:rPr>
          <w:rFonts w:ascii="Arial" w:eastAsia="楷体_GB2312" w:hAnsi="Arial" w:cs="Arial"/>
          <w:color w:val="000000"/>
          <w:szCs w:val="21"/>
        </w:rPr>
        <w:t>“</w:t>
      </w:r>
      <w:r w:rsidRPr="002E3485">
        <w:rPr>
          <w:rFonts w:ascii="Arial" w:eastAsia="楷体_GB2312" w:hAnsi="Arial" w:cs="Arial"/>
          <w:color w:val="000000"/>
          <w:szCs w:val="21"/>
        </w:rPr>
        <w:t>清算结束日</w:t>
      </w:r>
      <w:r w:rsidRPr="002E3485">
        <w:rPr>
          <w:rFonts w:ascii="Arial" w:eastAsia="楷体_GB2312" w:hAnsi="Arial" w:cs="Arial"/>
          <w:color w:val="000000"/>
          <w:szCs w:val="21"/>
        </w:rPr>
        <w:t>”</w:t>
      </w:r>
      <w:r w:rsidR="00EB3B21">
        <w:rPr>
          <w:rFonts w:ascii="Arial" w:eastAsia="楷体_GB2312" w:hAnsi="Arial" w:cs="Arial"/>
          <w:color w:val="000000"/>
          <w:szCs w:val="21"/>
        </w:rPr>
        <w:t>）</w:t>
      </w:r>
      <w:r w:rsidRPr="002E3485">
        <w:rPr>
          <w:rFonts w:ascii="Arial" w:eastAsia="楷体_GB2312" w:hAnsi="Arial" w:cs="Arial"/>
          <w:color w:val="000000"/>
          <w:szCs w:val="21"/>
        </w:rPr>
        <w:t>止期间。</w:t>
      </w:r>
    </w:p>
    <w:p w:rsidR="00135DDD" w:rsidRPr="002E3485" w:rsidRDefault="004D1916" w:rsidP="00135DDD">
      <w:pPr>
        <w:pStyle w:val="20"/>
        <w:spacing w:before="0" w:after="0"/>
        <w:rPr>
          <w:rFonts w:eastAsia="楷体_GB2312" w:cs="Arial"/>
          <w:color w:val="000000" w:themeColor="text1"/>
          <w:kern w:val="0"/>
          <w:sz w:val="21"/>
          <w:szCs w:val="21"/>
        </w:rPr>
      </w:pPr>
      <w:bookmarkStart w:id="17" w:name="_Toc510553866"/>
      <w:r w:rsidRPr="002E3485">
        <w:rPr>
          <w:rFonts w:eastAsia="楷体_GB2312" w:cs="Arial"/>
          <w:color w:val="000000" w:themeColor="text1"/>
          <w:kern w:val="0"/>
          <w:sz w:val="21"/>
          <w:szCs w:val="21"/>
        </w:rPr>
        <w:t>4</w:t>
      </w:r>
      <w:r w:rsidR="00135DDD" w:rsidRPr="002E3485">
        <w:rPr>
          <w:rFonts w:eastAsia="楷体_GB2312" w:cs="Arial"/>
          <w:color w:val="000000" w:themeColor="text1"/>
          <w:kern w:val="0"/>
          <w:sz w:val="21"/>
          <w:szCs w:val="21"/>
        </w:rPr>
        <w:t>.2</w:t>
      </w:r>
      <w:r w:rsidR="00135DDD" w:rsidRPr="002E3485">
        <w:rPr>
          <w:rFonts w:eastAsia="楷体_GB2312" w:cs="Arial"/>
          <w:color w:val="000000" w:themeColor="text1"/>
          <w:kern w:val="0"/>
          <w:sz w:val="21"/>
          <w:szCs w:val="21"/>
        </w:rPr>
        <w:t>清算原因</w:t>
      </w:r>
      <w:bookmarkEnd w:id="17"/>
    </w:p>
    <w:p w:rsidR="003E3188" w:rsidRPr="002E3485" w:rsidRDefault="003E3188" w:rsidP="003E3188">
      <w:pPr>
        <w:spacing w:line="360" w:lineRule="auto"/>
        <w:ind w:firstLineChars="200" w:firstLine="420"/>
        <w:rPr>
          <w:rFonts w:ascii="Arial" w:eastAsia="楷体_GB2312" w:hAnsi="Arial" w:cs="Arial"/>
          <w:color w:val="000000"/>
          <w:szCs w:val="21"/>
        </w:rPr>
      </w:pPr>
      <w:r w:rsidRPr="002E3485">
        <w:rPr>
          <w:rFonts w:ascii="Arial" w:eastAsia="楷体_GB2312" w:hAnsi="Arial" w:cs="Arial"/>
          <w:color w:val="000000"/>
          <w:szCs w:val="21"/>
        </w:rPr>
        <w:t>根据《基金合同》</w:t>
      </w:r>
      <w:r w:rsidRPr="002E3485">
        <w:rPr>
          <w:rFonts w:ascii="Arial" w:eastAsia="楷体_GB2312" w:hAnsi="Arial" w:cs="Arial"/>
          <w:color w:val="000000"/>
          <w:szCs w:val="21"/>
        </w:rPr>
        <w:t>“</w:t>
      </w:r>
      <w:r w:rsidRPr="002E3485">
        <w:rPr>
          <w:rFonts w:ascii="Arial" w:eastAsia="楷体_GB2312" w:hAnsi="Arial" w:cs="Arial"/>
          <w:color w:val="000000"/>
          <w:szCs w:val="21"/>
        </w:rPr>
        <w:t>第五部分基金备案</w:t>
      </w:r>
      <w:r w:rsidRPr="002E3485">
        <w:rPr>
          <w:rFonts w:ascii="Arial" w:eastAsia="楷体_GB2312" w:hAnsi="Arial" w:cs="Arial"/>
          <w:color w:val="000000"/>
          <w:szCs w:val="21"/>
        </w:rPr>
        <w:t>”</w:t>
      </w:r>
      <w:r w:rsidRPr="002E3485">
        <w:rPr>
          <w:rFonts w:ascii="Arial" w:eastAsia="楷体_GB2312" w:hAnsi="Arial" w:cs="Arial"/>
          <w:color w:val="000000"/>
          <w:szCs w:val="21"/>
        </w:rPr>
        <w:t>中</w:t>
      </w:r>
      <w:r w:rsidRPr="002E3485">
        <w:rPr>
          <w:rFonts w:ascii="Arial" w:eastAsia="楷体_GB2312" w:hAnsi="Arial" w:cs="Arial"/>
          <w:color w:val="000000"/>
          <w:szCs w:val="21"/>
        </w:rPr>
        <w:t>“</w:t>
      </w:r>
      <w:r w:rsidRPr="002E3485">
        <w:rPr>
          <w:rFonts w:ascii="Arial" w:eastAsia="楷体_GB2312" w:hAnsi="Arial" w:cs="Arial"/>
          <w:color w:val="000000"/>
          <w:szCs w:val="21"/>
        </w:rPr>
        <w:t>三、基金存续期内的基金份额持有人数量和资产规模</w:t>
      </w:r>
      <w:r w:rsidRPr="002E3485">
        <w:rPr>
          <w:rFonts w:ascii="Arial" w:eastAsia="楷体_GB2312" w:hAnsi="Arial" w:cs="Arial"/>
          <w:color w:val="000000"/>
          <w:szCs w:val="21"/>
        </w:rPr>
        <w:t>”</w:t>
      </w:r>
      <w:r w:rsidRPr="002E3485">
        <w:rPr>
          <w:rFonts w:ascii="Arial" w:eastAsia="楷体_GB2312" w:hAnsi="Arial" w:cs="Arial"/>
          <w:color w:val="000000"/>
          <w:szCs w:val="21"/>
        </w:rPr>
        <w:t>的约定：</w:t>
      </w:r>
    </w:p>
    <w:p w:rsidR="003E3188" w:rsidRPr="002E3485" w:rsidRDefault="003E3188" w:rsidP="003E3188">
      <w:pPr>
        <w:spacing w:line="360" w:lineRule="auto"/>
        <w:ind w:firstLineChars="200" w:firstLine="420"/>
        <w:rPr>
          <w:rFonts w:ascii="Arial" w:eastAsia="楷体_GB2312" w:hAnsi="Arial" w:cs="Arial"/>
          <w:color w:val="000000"/>
          <w:szCs w:val="21"/>
        </w:rPr>
      </w:pPr>
      <w:r w:rsidRPr="002E3485">
        <w:rPr>
          <w:rFonts w:ascii="Arial" w:eastAsia="楷体_GB2312" w:hAnsi="Arial" w:cs="Arial"/>
          <w:color w:val="000000"/>
          <w:szCs w:val="21"/>
        </w:rPr>
        <w:t>“</w:t>
      </w:r>
      <w:r w:rsidRPr="002E3485">
        <w:rPr>
          <w:rFonts w:ascii="Arial" w:eastAsia="楷体_GB2312" w:hAnsi="Arial" w:cs="Arial"/>
          <w:color w:val="000000"/>
          <w:szCs w:val="21"/>
        </w:rPr>
        <w:t>《基金合同》生效后，连续</w:t>
      </w:r>
      <w:r w:rsidRPr="002E3485">
        <w:rPr>
          <w:rFonts w:ascii="Arial" w:eastAsia="楷体_GB2312" w:hAnsi="Arial" w:cs="Arial"/>
          <w:color w:val="000000"/>
          <w:szCs w:val="21"/>
        </w:rPr>
        <w:t>20</w:t>
      </w:r>
      <w:r w:rsidRPr="002E3485">
        <w:rPr>
          <w:rFonts w:ascii="Arial" w:eastAsia="楷体_GB2312" w:hAnsi="Arial" w:cs="Arial"/>
          <w:color w:val="000000"/>
          <w:szCs w:val="21"/>
        </w:rPr>
        <w:t>个工作日出现基金份额持有人数量不超过</w:t>
      </w:r>
      <w:r w:rsidRPr="002E3485">
        <w:rPr>
          <w:rFonts w:ascii="Arial" w:eastAsia="楷体_GB2312" w:hAnsi="Arial" w:cs="Arial"/>
          <w:color w:val="000000"/>
          <w:szCs w:val="21"/>
        </w:rPr>
        <w:t>200</w:t>
      </w:r>
      <w:r w:rsidRPr="002E3485">
        <w:rPr>
          <w:rFonts w:ascii="Arial" w:eastAsia="楷体_GB2312" w:hAnsi="Arial" w:cs="Arial"/>
          <w:color w:val="000000"/>
          <w:szCs w:val="21"/>
        </w:rPr>
        <w:t>人或者基金资产净值低于</w:t>
      </w:r>
      <w:r w:rsidRPr="002E3485">
        <w:rPr>
          <w:rFonts w:ascii="Arial" w:eastAsia="楷体_GB2312" w:hAnsi="Arial" w:cs="Arial"/>
          <w:color w:val="000000"/>
          <w:szCs w:val="21"/>
        </w:rPr>
        <w:t>5000</w:t>
      </w:r>
      <w:r w:rsidRPr="002E3485">
        <w:rPr>
          <w:rFonts w:ascii="Arial" w:eastAsia="楷体_GB2312" w:hAnsi="Arial" w:cs="Arial"/>
          <w:color w:val="000000"/>
          <w:szCs w:val="21"/>
        </w:rPr>
        <w:t>万元情形的，基金管理人应当在定期报告中予以披露；连续</w:t>
      </w:r>
      <w:r w:rsidRPr="002E3485">
        <w:rPr>
          <w:rFonts w:ascii="Arial" w:eastAsia="楷体_GB2312" w:hAnsi="Arial" w:cs="Arial"/>
          <w:color w:val="000000"/>
          <w:szCs w:val="21"/>
        </w:rPr>
        <w:t>60</w:t>
      </w:r>
      <w:r w:rsidRPr="002E3485">
        <w:rPr>
          <w:rFonts w:ascii="Arial" w:eastAsia="楷体_GB2312" w:hAnsi="Arial" w:cs="Arial"/>
          <w:color w:val="000000"/>
          <w:szCs w:val="21"/>
        </w:rPr>
        <w:t>个工作日出现前述情形的，基金管理人应当终止《基金合同》，无须召开基金份额持有人大会。</w:t>
      </w:r>
      <w:r w:rsidRPr="002E3485">
        <w:rPr>
          <w:rFonts w:ascii="Arial" w:eastAsia="楷体_GB2312" w:hAnsi="Arial" w:cs="Arial"/>
          <w:color w:val="000000"/>
          <w:szCs w:val="21"/>
        </w:rPr>
        <w:t>”</w:t>
      </w:r>
    </w:p>
    <w:p w:rsidR="005E0A29" w:rsidRDefault="003E3188" w:rsidP="00266A6F">
      <w:pPr>
        <w:spacing w:line="360" w:lineRule="auto"/>
        <w:ind w:firstLineChars="200" w:firstLine="420"/>
        <w:rPr>
          <w:rFonts w:ascii="Arial" w:eastAsia="楷体_GB2312" w:hAnsi="Arial" w:cs="Arial"/>
          <w:color w:val="000000"/>
          <w:szCs w:val="21"/>
        </w:rPr>
      </w:pPr>
      <w:r w:rsidRPr="002E3485">
        <w:rPr>
          <w:rFonts w:ascii="Arial" w:eastAsia="楷体_GB2312" w:hAnsi="Arial" w:cs="Arial"/>
          <w:color w:val="000000"/>
          <w:szCs w:val="21"/>
        </w:rPr>
        <w:t>截至</w:t>
      </w:r>
      <w:r w:rsidRPr="002E3485">
        <w:rPr>
          <w:rFonts w:ascii="Arial" w:eastAsia="楷体_GB2312" w:hAnsi="Arial" w:cs="Arial"/>
          <w:color w:val="000000"/>
          <w:szCs w:val="21"/>
        </w:rPr>
        <w:t>2018</w:t>
      </w:r>
      <w:r w:rsidRPr="002E3485">
        <w:rPr>
          <w:rFonts w:ascii="Arial" w:eastAsia="楷体_GB2312" w:hAnsi="Arial" w:cs="Arial"/>
          <w:color w:val="000000"/>
          <w:szCs w:val="21"/>
        </w:rPr>
        <w:t>年</w:t>
      </w:r>
      <w:r w:rsidRPr="002E3485">
        <w:rPr>
          <w:rFonts w:ascii="Arial" w:eastAsia="楷体_GB2312" w:hAnsi="Arial" w:cs="Arial"/>
          <w:color w:val="000000"/>
          <w:szCs w:val="21"/>
        </w:rPr>
        <w:t>11</w:t>
      </w:r>
      <w:r w:rsidRPr="002E3485">
        <w:rPr>
          <w:rFonts w:ascii="Arial" w:eastAsia="楷体_GB2312" w:hAnsi="Arial" w:cs="Arial"/>
          <w:color w:val="000000"/>
          <w:szCs w:val="21"/>
        </w:rPr>
        <w:t>月</w:t>
      </w:r>
      <w:r w:rsidRPr="002E3485">
        <w:rPr>
          <w:rFonts w:ascii="Arial" w:eastAsia="楷体_GB2312" w:hAnsi="Arial" w:cs="Arial"/>
          <w:color w:val="000000"/>
          <w:szCs w:val="21"/>
        </w:rPr>
        <w:t>15</w:t>
      </w:r>
      <w:r w:rsidRPr="002E3485">
        <w:rPr>
          <w:rFonts w:ascii="Arial" w:eastAsia="楷体_GB2312" w:hAnsi="Arial" w:cs="Arial"/>
          <w:color w:val="000000"/>
          <w:szCs w:val="21"/>
        </w:rPr>
        <w:t>日日终，本基金已连续</w:t>
      </w:r>
      <w:r w:rsidRPr="002E3485">
        <w:rPr>
          <w:rFonts w:ascii="Arial" w:eastAsia="楷体_GB2312" w:hAnsi="Arial" w:cs="Arial"/>
          <w:color w:val="000000"/>
          <w:szCs w:val="21"/>
        </w:rPr>
        <w:t>60</w:t>
      </w:r>
      <w:r w:rsidRPr="002E3485">
        <w:rPr>
          <w:rFonts w:ascii="Arial" w:eastAsia="楷体_GB2312" w:hAnsi="Arial" w:cs="Arial"/>
          <w:color w:val="000000"/>
          <w:szCs w:val="21"/>
        </w:rPr>
        <w:t>个工作日出现基金资产净值低于</w:t>
      </w:r>
      <w:r w:rsidRPr="002E3485">
        <w:rPr>
          <w:rFonts w:ascii="Arial" w:eastAsia="楷体_GB2312" w:hAnsi="Arial" w:cs="Arial"/>
          <w:color w:val="000000"/>
          <w:szCs w:val="21"/>
        </w:rPr>
        <w:t>5000</w:t>
      </w:r>
      <w:r w:rsidRPr="002E3485">
        <w:rPr>
          <w:rFonts w:ascii="Arial" w:eastAsia="楷体_GB2312" w:hAnsi="Arial" w:cs="Arial"/>
          <w:color w:val="000000"/>
          <w:szCs w:val="21"/>
        </w:rPr>
        <w:t>万元，触发基金合同中约定的基金终止条款。为维护基金份额持有人利益，根据《基金合同》有关约定，本基金将根据《基金合同》约定进入清算程序并终止，且无需召开基金份额持有人大会。</w:t>
      </w:r>
    </w:p>
    <w:p w:rsidR="00135DDD" w:rsidRPr="002E3485" w:rsidRDefault="00501355" w:rsidP="001A2767">
      <w:pPr>
        <w:pStyle w:val="20"/>
        <w:spacing w:before="0" w:after="0"/>
        <w:rPr>
          <w:rFonts w:eastAsia="楷体_GB2312" w:cs="Arial"/>
          <w:kern w:val="0"/>
          <w:sz w:val="21"/>
          <w:szCs w:val="21"/>
        </w:rPr>
      </w:pPr>
      <w:bookmarkStart w:id="18" w:name="_Toc510553867"/>
      <w:r w:rsidRPr="002E3485">
        <w:rPr>
          <w:rFonts w:eastAsia="楷体_GB2312" w:cs="Arial"/>
          <w:kern w:val="0"/>
          <w:sz w:val="21"/>
          <w:szCs w:val="21"/>
        </w:rPr>
        <w:t>4.3</w:t>
      </w:r>
      <w:r w:rsidRPr="002E3485">
        <w:rPr>
          <w:rFonts w:eastAsia="楷体_GB2312" w:cs="Arial"/>
          <w:kern w:val="0"/>
          <w:sz w:val="21"/>
          <w:szCs w:val="21"/>
        </w:rPr>
        <w:t>清算起始日</w:t>
      </w:r>
      <w:bookmarkEnd w:id="18"/>
    </w:p>
    <w:p w:rsidR="00135DDD" w:rsidRPr="002E3485" w:rsidRDefault="00DD18F6" w:rsidP="00C825CB">
      <w:pPr>
        <w:tabs>
          <w:tab w:val="left" w:pos="2265"/>
        </w:tabs>
        <w:spacing w:line="360" w:lineRule="auto"/>
        <w:ind w:firstLineChars="200" w:firstLine="420"/>
        <w:rPr>
          <w:rFonts w:ascii="Arial" w:eastAsia="楷体_GB2312" w:hAnsi="Arial" w:cs="Arial"/>
          <w:color w:val="000000"/>
          <w:szCs w:val="21"/>
        </w:rPr>
      </w:pPr>
      <w:r w:rsidRPr="002E3485">
        <w:rPr>
          <w:rFonts w:ascii="Arial" w:eastAsia="楷体_GB2312" w:hAnsi="Arial" w:cs="Arial"/>
          <w:color w:val="000000"/>
          <w:szCs w:val="21"/>
        </w:rPr>
        <w:t>本基金于</w:t>
      </w:r>
      <w:r w:rsidR="00D655C7" w:rsidRPr="002E3485">
        <w:rPr>
          <w:rFonts w:ascii="Arial" w:eastAsia="楷体_GB2312" w:hAnsi="Arial" w:cs="Arial"/>
          <w:color w:val="000000"/>
          <w:szCs w:val="21"/>
        </w:rPr>
        <w:t>2018</w:t>
      </w:r>
      <w:r w:rsidR="00D655C7" w:rsidRPr="002E3485">
        <w:rPr>
          <w:rFonts w:ascii="Arial" w:eastAsia="楷体_GB2312" w:hAnsi="Arial" w:cs="Arial"/>
          <w:color w:val="000000"/>
          <w:szCs w:val="21"/>
        </w:rPr>
        <w:t>年</w:t>
      </w:r>
      <w:r w:rsidR="00D655C7" w:rsidRPr="002E3485">
        <w:rPr>
          <w:rFonts w:ascii="Arial" w:eastAsia="楷体_GB2312" w:hAnsi="Arial" w:cs="Arial"/>
          <w:color w:val="000000"/>
          <w:szCs w:val="21"/>
        </w:rPr>
        <w:t>11</w:t>
      </w:r>
      <w:r w:rsidR="00BA6FB1" w:rsidRPr="002E3485">
        <w:rPr>
          <w:rFonts w:ascii="Arial" w:eastAsia="楷体_GB2312" w:hAnsi="Arial" w:cs="Arial"/>
          <w:color w:val="000000"/>
          <w:szCs w:val="21"/>
        </w:rPr>
        <w:t>月</w:t>
      </w:r>
      <w:r w:rsidR="00D655C7" w:rsidRPr="002E3485">
        <w:rPr>
          <w:rFonts w:ascii="Arial" w:eastAsia="楷体_GB2312" w:hAnsi="Arial" w:cs="Arial"/>
          <w:color w:val="000000"/>
          <w:szCs w:val="21"/>
        </w:rPr>
        <w:t>1</w:t>
      </w:r>
      <w:r w:rsidR="00410595" w:rsidRPr="002E3485">
        <w:rPr>
          <w:rFonts w:ascii="Arial" w:eastAsia="楷体_GB2312" w:hAnsi="Arial" w:cs="Arial"/>
          <w:color w:val="000000"/>
          <w:szCs w:val="21"/>
        </w:rPr>
        <w:t>6</w:t>
      </w:r>
      <w:r w:rsidR="00BA6FB1" w:rsidRPr="002E3485">
        <w:rPr>
          <w:rFonts w:ascii="Arial" w:eastAsia="楷体_GB2312" w:hAnsi="Arial" w:cs="Arial"/>
          <w:color w:val="000000"/>
          <w:szCs w:val="21"/>
        </w:rPr>
        <w:t>日</w:t>
      </w:r>
      <w:r w:rsidRPr="002E3485">
        <w:rPr>
          <w:rFonts w:ascii="Arial" w:eastAsia="楷体_GB2312" w:hAnsi="Arial" w:cs="Arial"/>
          <w:color w:val="000000"/>
          <w:szCs w:val="21"/>
        </w:rPr>
        <w:t>起进入清算期，清算期为</w:t>
      </w:r>
      <w:r w:rsidR="00D655C7" w:rsidRPr="002E3485">
        <w:rPr>
          <w:rFonts w:ascii="Arial" w:eastAsia="楷体_GB2312" w:hAnsi="Arial" w:cs="Arial"/>
          <w:color w:val="000000"/>
          <w:szCs w:val="21"/>
        </w:rPr>
        <w:t>2018</w:t>
      </w:r>
      <w:r w:rsidR="00D655C7" w:rsidRPr="002E3485">
        <w:rPr>
          <w:rFonts w:ascii="Arial" w:eastAsia="楷体_GB2312" w:hAnsi="Arial" w:cs="Arial"/>
          <w:color w:val="000000"/>
          <w:szCs w:val="21"/>
        </w:rPr>
        <w:t>年</w:t>
      </w:r>
      <w:r w:rsidR="00D655C7" w:rsidRPr="002E3485">
        <w:rPr>
          <w:rFonts w:ascii="Arial" w:eastAsia="楷体_GB2312" w:hAnsi="Arial" w:cs="Arial"/>
          <w:color w:val="000000"/>
          <w:szCs w:val="21"/>
        </w:rPr>
        <w:t>11</w:t>
      </w:r>
      <w:r w:rsidR="00BA6FB1" w:rsidRPr="002E3485">
        <w:rPr>
          <w:rFonts w:ascii="Arial" w:eastAsia="楷体_GB2312" w:hAnsi="Arial" w:cs="Arial"/>
          <w:color w:val="000000"/>
          <w:szCs w:val="21"/>
        </w:rPr>
        <w:t>月</w:t>
      </w:r>
      <w:r w:rsidR="00D655C7" w:rsidRPr="002E3485">
        <w:rPr>
          <w:rFonts w:ascii="Arial" w:eastAsia="楷体_GB2312" w:hAnsi="Arial" w:cs="Arial"/>
          <w:color w:val="000000"/>
          <w:szCs w:val="21"/>
        </w:rPr>
        <w:t>1</w:t>
      </w:r>
      <w:r w:rsidR="00410595" w:rsidRPr="002E3485">
        <w:rPr>
          <w:rFonts w:ascii="Arial" w:eastAsia="楷体_GB2312" w:hAnsi="Arial" w:cs="Arial"/>
          <w:color w:val="000000"/>
          <w:szCs w:val="21"/>
        </w:rPr>
        <w:t>6</w:t>
      </w:r>
      <w:r w:rsidR="00BA6FB1" w:rsidRPr="002E3485">
        <w:rPr>
          <w:rFonts w:ascii="Arial" w:eastAsia="楷体_GB2312" w:hAnsi="Arial" w:cs="Arial"/>
          <w:color w:val="000000"/>
          <w:szCs w:val="21"/>
        </w:rPr>
        <w:t>日</w:t>
      </w:r>
      <w:r w:rsidRPr="002E3485">
        <w:rPr>
          <w:rFonts w:ascii="Arial" w:eastAsia="楷体_GB2312" w:hAnsi="Arial" w:cs="Arial"/>
          <w:color w:val="000000"/>
          <w:szCs w:val="21"/>
        </w:rPr>
        <w:t>至</w:t>
      </w:r>
      <w:r w:rsidR="00D655C7" w:rsidRPr="002E3485">
        <w:rPr>
          <w:rFonts w:ascii="Arial" w:eastAsia="楷体_GB2312" w:hAnsi="Arial" w:cs="Arial"/>
          <w:color w:val="000000"/>
          <w:szCs w:val="21"/>
        </w:rPr>
        <w:t>2018</w:t>
      </w:r>
      <w:r w:rsidR="00D655C7" w:rsidRPr="002E3485">
        <w:rPr>
          <w:rFonts w:ascii="Arial" w:eastAsia="楷体_GB2312" w:hAnsi="Arial" w:cs="Arial"/>
          <w:color w:val="000000"/>
          <w:szCs w:val="21"/>
        </w:rPr>
        <w:t>年</w:t>
      </w:r>
      <w:r w:rsidR="00D655C7" w:rsidRPr="002E3485">
        <w:rPr>
          <w:rFonts w:ascii="Arial" w:eastAsia="楷体_GB2312" w:hAnsi="Arial" w:cs="Arial"/>
          <w:color w:val="000000"/>
          <w:szCs w:val="21"/>
        </w:rPr>
        <w:t>11</w:t>
      </w:r>
      <w:r w:rsidR="00D655C7" w:rsidRPr="002E3485">
        <w:rPr>
          <w:rFonts w:ascii="Arial" w:eastAsia="楷体_GB2312" w:hAnsi="Arial" w:cs="Arial"/>
          <w:color w:val="000000"/>
          <w:szCs w:val="21"/>
        </w:rPr>
        <w:t>月</w:t>
      </w:r>
      <w:r w:rsidR="00D655C7" w:rsidRPr="002E3485">
        <w:rPr>
          <w:rFonts w:ascii="Arial" w:eastAsia="楷体_GB2312" w:hAnsi="Arial" w:cs="Arial"/>
          <w:color w:val="000000"/>
          <w:szCs w:val="21"/>
        </w:rPr>
        <w:t>2</w:t>
      </w:r>
      <w:r w:rsidR="00410595" w:rsidRPr="002E3485">
        <w:rPr>
          <w:rFonts w:ascii="Arial" w:eastAsia="楷体_GB2312" w:hAnsi="Arial" w:cs="Arial"/>
          <w:color w:val="000000"/>
          <w:szCs w:val="21"/>
        </w:rPr>
        <w:t>3</w:t>
      </w:r>
      <w:r w:rsidR="002B0877" w:rsidRPr="002E3485">
        <w:rPr>
          <w:rFonts w:ascii="Arial" w:eastAsia="楷体_GB2312" w:hAnsi="Arial" w:cs="Arial"/>
          <w:color w:val="000000"/>
          <w:szCs w:val="21"/>
        </w:rPr>
        <w:t>日。</w:t>
      </w:r>
    </w:p>
    <w:p w:rsidR="00C825CB" w:rsidRPr="002E3485" w:rsidRDefault="004D1916" w:rsidP="004D1916">
      <w:pPr>
        <w:pStyle w:val="20"/>
        <w:spacing w:before="0" w:after="0"/>
        <w:rPr>
          <w:rFonts w:eastAsia="楷体_GB2312" w:cs="Arial"/>
          <w:kern w:val="0"/>
          <w:sz w:val="21"/>
          <w:szCs w:val="21"/>
        </w:rPr>
      </w:pPr>
      <w:bookmarkStart w:id="19" w:name="_Toc510553868"/>
      <w:r w:rsidRPr="002E3485">
        <w:rPr>
          <w:rFonts w:eastAsia="楷体_GB2312" w:cs="Arial"/>
          <w:kern w:val="0"/>
          <w:sz w:val="21"/>
          <w:szCs w:val="21"/>
        </w:rPr>
        <w:t>4</w:t>
      </w:r>
      <w:r w:rsidR="00BE362C" w:rsidRPr="002E3485">
        <w:rPr>
          <w:rFonts w:eastAsia="楷体_GB2312" w:cs="Arial"/>
          <w:kern w:val="0"/>
          <w:sz w:val="21"/>
          <w:szCs w:val="21"/>
        </w:rPr>
        <w:t>.</w:t>
      </w:r>
      <w:r w:rsidR="00747D31" w:rsidRPr="002E3485">
        <w:rPr>
          <w:rFonts w:eastAsia="楷体_GB2312" w:cs="Arial"/>
          <w:kern w:val="0"/>
          <w:sz w:val="21"/>
          <w:szCs w:val="21"/>
        </w:rPr>
        <w:t>4</w:t>
      </w:r>
      <w:r w:rsidR="00BE362C" w:rsidRPr="002E3485">
        <w:rPr>
          <w:rFonts w:eastAsia="楷体_GB2312" w:cs="Arial"/>
          <w:kern w:val="0"/>
          <w:sz w:val="21"/>
          <w:szCs w:val="21"/>
        </w:rPr>
        <w:t>清算报表编制基础</w:t>
      </w:r>
      <w:bookmarkEnd w:id="19"/>
    </w:p>
    <w:p w:rsidR="00DD18F6" w:rsidRDefault="00DD18F6" w:rsidP="00C825CB">
      <w:pPr>
        <w:spacing w:line="360" w:lineRule="auto"/>
        <w:ind w:firstLineChars="200" w:firstLine="420"/>
        <w:rPr>
          <w:rFonts w:ascii="Arial" w:eastAsia="楷体_GB2312" w:hAnsi="Arial" w:cs="Arial"/>
          <w:color w:val="000000"/>
          <w:szCs w:val="21"/>
        </w:rPr>
      </w:pPr>
      <w:r w:rsidRPr="002E3485">
        <w:rPr>
          <w:rFonts w:ascii="Arial" w:eastAsia="楷体_GB2312" w:hAnsi="Arial" w:cs="Arial"/>
          <w:color w:val="000000"/>
          <w:szCs w:val="21"/>
        </w:rPr>
        <w:t>本基金的清算报表是在非持续经营的前提下参考《企业会计准则》及《证券投资基金会计核算业务指引》的有关规定编制。自本基金最后运作日起，资产负债按清算价格计价。由于报告性质所致，本清算报表并无比较期间的相关数据列示。</w:t>
      </w:r>
    </w:p>
    <w:p w:rsidR="00EB3B21" w:rsidRPr="002E3485" w:rsidRDefault="00EB3B21" w:rsidP="00C825CB">
      <w:pPr>
        <w:spacing w:line="360" w:lineRule="auto"/>
        <w:ind w:firstLineChars="200" w:firstLine="420"/>
        <w:rPr>
          <w:rFonts w:ascii="Arial" w:eastAsia="楷体_GB2312" w:hAnsi="Arial" w:cs="Arial"/>
          <w:color w:val="000000"/>
          <w:szCs w:val="21"/>
        </w:rPr>
      </w:pPr>
    </w:p>
    <w:p w:rsidR="00657EB0" w:rsidRPr="002E3485" w:rsidRDefault="004D1916" w:rsidP="00DE739E">
      <w:pPr>
        <w:pStyle w:val="1"/>
        <w:keepNext/>
        <w:keepLines/>
        <w:widowControl w:val="0"/>
        <w:spacing w:beforeLines="100" w:afterLines="100" w:line="360" w:lineRule="auto"/>
        <w:jc w:val="center"/>
        <w:rPr>
          <w:rFonts w:ascii="Arial" w:eastAsia="楷体_GB2312" w:hAnsi="Arial" w:cs="Arial"/>
          <w:b/>
          <w:bCs/>
          <w:sz w:val="21"/>
          <w:szCs w:val="21"/>
          <w:lang w:val="en-US"/>
        </w:rPr>
      </w:pPr>
      <w:bookmarkStart w:id="20" w:name="_Toc510553869"/>
      <w:r w:rsidRPr="002E3485">
        <w:rPr>
          <w:rFonts w:ascii="Arial" w:eastAsia="楷体_GB2312" w:hAnsi="Arial" w:cs="Arial"/>
          <w:b/>
          <w:kern w:val="2"/>
          <w:sz w:val="21"/>
          <w:szCs w:val="21"/>
          <w:lang w:val="en-US"/>
        </w:rPr>
        <w:t>5</w:t>
      </w:r>
      <w:r w:rsidR="00657EB0" w:rsidRPr="002E3485">
        <w:rPr>
          <w:rFonts w:ascii="Arial" w:eastAsia="楷体_GB2312" w:hAnsi="Arial" w:cs="Arial"/>
          <w:b/>
          <w:bCs/>
          <w:sz w:val="21"/>
          <w:szCs w:val="21"/>
          <w:lang w:val="en-US"/>
        </w:rPr>
        <w:t>清算情况</w:t>
      </w:r>
      <w:bookmarkEnd w:id="20"/>
    </w:p>
    <w:p w:rsidR="00EE3859" w:rsidRPr="002E3485" w:rsidRDefault="00DD18F6" w:rsidP="003B0EE4">
      <w:pPr>
        <w:tabs>
          <w:tab w:val="left" w:pos="2265"/>
        </w:tabs>
        <w:spacing w:before="312" w:after="312" w:line="360" w:lineRule="auto"/>
        <w:ind w:firstLineChars="200" w:firstLine="420"/>
        <w:rPr>
          <w:rFonts w:ascii="Arial" w:eastAsia="楷体_GB2312" w:hAnsi="Arial" w:cs="Arial"/>
          <w:color w:val="000000"/>
          <w:szCs w:val="21"/>
        </w:rPr>
      </w:pPr>
      <w:r w:rsidRPr="002E3485">
        <w:rPr>
          <w:rFonts w:ascii="Arial" w:eastAsia="楷体_GB2312" w:hAnsi="Arial" w:cs="Arial"/>
          <w:color w:val="000000"/>
          <w:szCs w:val="21"/>
        </w:rPr>
        <w:t>自</w:t>
      </w:r>
      <w:r w:rsidR="00693C73" w:rsidRPr="002E3485">
        <w:rPr>
          <w:rFonts w:ascii="Arial" w:eastAsia="楷体_GB2312" w:hAnsi="Arial" w:cs="Arial"/>
          <w:color w:val="000000"/>
          <w:szCs w:val="21"/>
        </w:rPr>
        <w:t>2018</w:t>
      </w:r>
      <w:r w:rsidR="00693C73" w:rsidRPr="002E3485">
        <w:rPr>
          <w:rFonts w:ascii="Arial" w:eastAsia="楷体_GB2312" w:hAnsi="Arial" w:cs="Arial"/>
          <w:color w:val="000000"/>
          <w:szCs w:val="21"/>
        </w:rPr>
        <w:t>年</w:t>
      </w:r>
      <w:r w:rsidR="00693C73" w:rsidRPr="002E3485">
        <w:rPr>
          <w:rFonts w:ascii="Arial" w:eastAsia="楷体_GB2312" w:hAnsi="Arial" w:cs="Arial"/>
          <w:color w:val="000000"/>
          <w:szCs w:val="21"/>
        </w:rPr>
        <w:t>11</w:t>
      </w:r>
      <w:r w:rsidR="00796025" w:rsidRPr="002E3485">
        <w:rPr>
          <w:rFonts w:ascii="Arial" w:eastAsia="楷体_GB2312" w:hAnsi="Arial" w:cs="Arial"/>
          <w:color w:val="000000"/>
          <w:szCs w:val="21"/>
        </w:rPr>
        <w:t>月</w:t>
      </w:r>
      <w:r w:rsidR="00693C73" w:rsidRPr="002E3485">
        <w:rPr>
          <w:rFonts w:ascii="Arial" w:eastAsia="楷体_GB2312" w:hAnsi="Arial" w:cs="Arial"/>
          <w:color w:val="000000"/>
          <w:szCs w:val="21"/>
        </w:rPr>
        <w:t>1</w:t>
      </w:r>
      <w:r w:rsidR="008A1EBC" w:rsidRPr="002E3485">
        <w:rPr>
          <w:rFonts w:ascii="Arial" w:eastAsia="楷体_GB2312" w:hAnsi="Arial" w:cs="Arial"/>
          <w:color w:val="000000"/>
          <w:szCs w:val="21"/>
        </w:rPr>
        <w:t>6</w:t>
      </w:r>
      <w:r w:rsidR="00796025" w:rsidRPr="002E3485">
        <w:rPr>
          <w:rFonts w:ascii="Arial" w:eastAsia="楷体_GB2312" w:hAnsi="Arial" w:cs="Arial"/>
          <w:color w:val="000000"/>
          <w:szCs w:val="21"/>
        </w:rPr>
        <w:t>日</w:t>
      </w:r>
      <w:r w:rsidRPr="002E3485">
        <w:rPr>
          <w:rFonts w:ascii="Arial" w:eastAsia="楷体_GB2312" w:hAnsi="Arial" w:cs="Arial"/>
          <w:color w:val="000000"/>
          <w:szCs w:val="21"/>
        </w:rPr>
        <w:t>至</w:t>
      </w:r>
      <w:r w:rsidR="00693C73" w:rsidRPr="002E3485">
        <w:rPr>
          <w:rFonts w:ascii="Arial" w:eastAsia="楷体_GB2312" w:hAnsi="Arial" w:cs="Arial"/>
          <w:color w:val="000000"/>
          <w:szCs w:val="21"/>
        </w:rPr>
        <w:t>2018</w:t>
      </w:r>
      <w:r w:rsidR="00693C73" w:rsidRPr="002E3485">
        <w:rPr>
          <w:rFonts w:ascii="Arial" w:eastAsia="楷体_GB2312" w:hAnsi="Arial" w:cs="Arial"/>
          <w:color w:val="000000"/>
          <w:szCs w:val="21"/>
        </w:rPr>
        <w:t>年</w:t>
      </w:r>
      <w:r w:rsidR="00693C73" w:rsidRPr="002E3485">
        <w:rPr>
          <w:rFonts w:ascii="Arial" w:eastAsia="楷体_GB2312" w:hAnsi="Arial" w:cs="Arial"/>
          <w:color w:val="000000"/>
          <w:szCs w:val="21"/>
        </w:rPr>
        <w:t>11</w:t>
      </w:r>
      <w:r w:rsidR="00693C73" w:rsidRPr="002E3485">
        <w:rPr>
          <w:rFonts w:ascii="Arial" w:eastAsia="楷体_GB2312" w:hAnsi="Arial" w:cs="Arial"/>
          <w:color w:val="000000"/>
          <w:szCs w:val="21"/>
        </w:rPr>
        <w:t>月</w:t>
      </w:r>
      <w:r w:rsidR="00693C73" w:rsidRPr="002E3485">
        <w:rPr>
          <w:rFonts w:ascii="Arial" w:eastAsia="楷体_GB2312" w:hAnsi="Arial" w:cs="Arial"/>
          <w:color w:val="000000"/>
          <w:szCs w:val="21"/>
        </w:rPr>
        <w:t>2</w:t>
      </w:r>
      <w:r w:rsidR="008A1EBC" w:rsidRPr="002E3485">
        <w:rPr>
          <w:rFonts w:ascii="Arial" w:eastAsia="楷体_GB2312" w:hAnsi="Arial" w:cs="Arial"/>
          <w:color w:val="000000"/>
          <w:szCs w:val="21"/>
        </w:rPr>
        <w:t>3</w:t>
      </w:r>
      <w:r w:rsidR="002B0877" w:rsidRPr="002E3485">
        <w:rPr>
          <w:rFonts w:ascii="Arial" w:eastAsia="楷体_GB2312" w:hAnsi="Arial" w:cs="Arial"/>
          <w:color w:val="000000"/>
          <w:szCs w:val="21"/>
        </w:rPr>
        <w:t>日</w:t>
      </w:r>
      <w:r w:rsidRPr="002E3485">
        <w:rPr>
          <w:rFonts w:ascii="Arial" w:eastAsia="楷体_GB2312" w:hAnsi="Arial" w:cs="Arial"/>
          <w:color w:val="000000"/>
          <w:szCs w:val="21"/>
        </w:rPr>
        <w:t>清算期间，基金财产清算小组对本基金的资产、负债进行清算，全部清算工作按清算原则和清算手续进行。具体清算情况如下</w:t>
      </w:r>
      <w:r w:rsidR="00EE3859" w:rsidRPr="002E3485">
        <w:rPr>
          <w:rFonts w:ascii="Arial" w:eastAsia="楷体_GB2312" w:hAnsi="Arial" w:cs="Arial"/>
          <w:color w:val="000000"/>
          <w:szCs w:val="21"/>
        </w:rPr>
        <w:t>：</w:t>
      </w:r>
    </w:p>
    <w:p w:rsidR="003B0EE4" w:rsidRPr="002E3485" w:rsidRDefault="004D1916" w:rsidP="00EE3859">
      <w:pPr>
        <w:pStyle w:val="20"/>
        <w:spacing w:before="0" w:after="0"/>
        <w:rPr>
          <w:rFonts w:eastAsia="楷体_GB2312" w:cs="Arial"/>
          <w:color w:val="000000" w:themeColor="text1"/>
          <w:kern w:val="0"/>
          <w:sz w:val="21"/>
          <w:szCs w:val="21"/>
        </w:rPr>
      </w:pPr>
      <w:bookmarkStart w:id="21" w:name="_Toc510553870"/>
      <w:r w:rsidRPr="002E3485">
        <w:rPr>
          <w:rFonts w:eastAsia="楷体_GB2312" w:cs="Arial"/>
          <w:kern w:val="0"/>
          <w:sz w:val="21"/>
          <w:szCs w:val="21"/>
        </w:rPr>
        <w:t>5</w:t>
      </w:r>
      <w:r w:rsidR="00DD18F6" w:rsidRPr="002E3485">
        <w:rPr>
          <w:rFonts w:eastAsia="楷体_GB2312" w:cs="Arial"/>
          <w:kern w:val="0"/>
          <w:sz w:val="21"/>
          <w:szCs w:val="21"/>
        </w:rPr>
        <w:t>.</w:t>
      </w:r>
      <w:r w:rsidR="00DD18F6" w:rsidRPr="002E3485">
        <w:rPr>
          <w:rFonts w:eastAsia="楷体_GB2312" w:cs="Arial"/>
          <w:color w:val="000000" w:themeColor="text1"/>
          <w:kern w:val="0"/>
          <w:sz w:val="21"/>
          <w:szCs w:val="21"/>
        </w:rPr>
        <w:t>1</w:t>
      </w:r>
      <w:r w:rsidR="00DD18F6" w:rsidRPr="002E3485">
        <w:rPr>
          <w:rFonts w:eastAsia="楷体_GB2312" w:cs="Arial"/>
          <w:color w:val="000000" w:themeColor="text1"/>
          <w:kern w:val="0"/>
          <w:sz w:val="21"/>
          <w:szCs w:val="21"/>
        </w:rPr>
        <w:t>清算费用</w:t>
      </w:r>
      <w:bookmarkEnd w:id="21"/>
    </w:p>
    <w:p w:rsidR="00F26111" w:rsidRPr="002E3485" w:rsidRDefault="00F26111" w:rsidP="00F26111">
      <w:pPr>
        <w:pStyle w:val="a0"/>
        <w:spacing w:line="360" w:lineRule="auto"/>
        <w:rPr>
          <w:rFonts w:ascii="Arial" w:eastAsia="楷体_GB2312" w:hAnsi="Arial" w:cs="Arial"/>
          <w:szCs w:val="21"/>
        </w:rPr>
      </w:pPr>
      <w:r w:rsidRPr="002E3485">
        <w:rPr>
          <w:rFonts w:ascii="Arial" w:eastAsia="楷体_GB2312" w:hAnsi="Arial" w:cs="Arial"/>
          <w:szCs w:val="21"/>
        </w:rPr>
        <w:t>按照《</w:t>
      </w:r>
      <w:r w:rsidR="00693C73" w:rsidRPr="002E3485">
        <w:rPr>
          <w:rFonts w:ascii="Arial" w:eastAsia="楷体_GB2312" w:hAnsi="Arial" w:cs="Arial"/>
          <w:color w:val="000000"/>
          <w:szCs w:val="21"/>
        </w:rPr>
        <w:t>中金丰</w:t>
      </w:r>
      <w:r w:rsidR="00014CB6" w:rsidRPr="002E3485">
        <w:rPr>
          <w:rFonts w:ascii="Arial" w:eastAsia="楷体_GB2312" w:hAnsi="Arial" w:cs="Arial"/>
          <w:color w:val="000000"/>
          <w:szCs w:val="21"/>
        </w:rPr>
        <w:t>颐</w:t>
      </w:r>
      <w:r w:rsidR="00693C73" w:rsidRPr="002E3485">
        <w:rPr>
          <w:rFonts w:ascii="Arial" w:eastAsia="楷体_GB2312" w:hAnsi="Arial" w:cs="Arial"/>
          <w:color w:val="000000"/>
          <w:szCs w:val="21"/>
        </w:rPr>
        <w:t>灵活配置混合型证券投资基金</w:t>
      </w:r>
      <w:r w:rsidRPr="002E3485">
        <w:rPr>
          <w:rFonts w:ascii="Arial" w:eastAsia="楷体_GB2312" w:hAnsi="Arial" w:cs="Arial"/>
          <w:szCs w:val="21"/>
        </w:rPr>
        <w:t>基金合同》第十九部分</w:t>
      </w:r>
      <w:r w:rsidRPr="002E3485">
        <w:rPr>
          <w:rFonts w:ascii="Arial" w:eastAsia="楷体_GB2312" w:hAnsi="Arial" w:cs="Arial"/>
          <w:szCs w:val="21"/>
        </w:rPr>
        <w:t>“</w:t>
      </w:r>
      <w:r w:rsidRPr="002E3485">
        <w:rPr>
          <w:rFonts w:ascii="Arial" w:eastAsia="楷体_GB2312" w:hAnsi="Arial" w:cs="Arial"/>
          <w:szCs w:val="21"/>
        </w:rPr>
        <w:t>基金合同的变更、终止与基金财产的清算</w:t>
      </w:r>
      <w:r w:rsidRPr="002E3485">
        <w:rPr>
          <w:rFonts w:ascii="Arial" w:eastAsia="楷体_GB2312" w:hAnsi="Arial" w:cs="Arial"/>
          <w:szCs w:val="21"/>
        </w:rPr>
        <w:t>”</w:t>
      </w:r>
      <w:r w:rsidRPr="002E3485">
        <w:rPr>
          <w:rFonts w:ascii="Arial" w:eastAsia="楷体_GB2312" w:hAnsi="Arial" w:cs="Arial"/>
          <w:szCs w:val="21"/>
        </w:rPr>
        <w:t>的规定，</w:t>
      </w:r>
      <w:r w:rsidR="00BE7E90" w:rsidRPr="002E3485">
        <w:rPr>
          <w:rFonts w:ascii="Arial" w:eastAsia="楷体_GB2312" w:hAnsi="Arial" w:cs="Arial"/>
          <w:szCs w:val="21"/>
        </w:rPr>
        <w:t>清算费用是指基金财产清算小组在进行基金清算过程中发生的所有合理费用，清算费用由基金财产清算小组优先从基金财产中支付</w:t>
      </w:r>
      <w:r w:rsidRPr="002E3485">
        <w:rPr>
          <w:rFonts w:ascii="Arial" w:eastAsia="楷体_GB2312" w:hAnsi="Arial" w:cs="Arial"/>
          <w:szCs w:val="21"/>
        </w:rPr>
        <w:t>。</w:t>
      </w:r>
    </w:p>
    <w:p w:rsidR="00F02DB1" w:rsidRPr="002E3485" w:rsidRDefault="00F02DB1" w:rsidP="00F02DB1">
      <w:pPr>
        <w:pStyle w:val="a0"/>
        <w:spacing w:line="360" w:lineRule="auto"/>
        <w:rPr>
          <w:rFonts w:ascii="Arial" w:eastAsia="楷体_GB2312" w:hAnsi="Arial" w:cs="Arial"/>
          <w:szCs w:val="21"/>
        </w:rPr>
      </w:pPr>
      <w:r w:rsidRPr="002E3485">
        <w:rPr>
          <w:rFonts w:ascii="Arial" w:eastAsia="楷体_GB2312" w:hAnsi="Arial" w:cs="Arial"/>
          <w:szCs w:val="21"/>
        </w:rPr>
        <w:t>考虑到本基金清算的实际情况，从保护基金份额持有人利益的角度出发，本基金的清算费用由基金管理人代为支付。</w:t>
      </w:r>
    </w:p>
    <w:p w:rsidR="00DD18F6" w:rsidRPr="002E3485" w:rsidRDefault="004D1916" w:rsidP="00657EB0">
      <w:pPr>
        <w:pStyle w:val="20"/>
        <w:spacing w:before="0" w:after="0"/>
        <w:rPr>
          <w:rFonts w:eastAsia="楷体_GB2312" w:cs="Arial"/>
          <w:kern w:val="0"/>
          <w:sz w:val="21"/>
          <w:szCs w:val="21"/>
        </w:rPr>
      </w:pPr>
      <w:bookmarkStart w:id="22" w:name="_Toc510553871"/>
      <w:r w:rsidRPr="002E3485">
        <w:rPr>
          <w:rFonts w:eastAsia="楷体_GB2312" w:cs="Arial"/>
          <w:kern w:val="0"/>
          <w:sz w:val="21"/>
          <w:szCs w:val="21"/>
        </w:rPr>
        <w:t>5</w:t>
      </w:r>
      <w:r w:rsidR="00657EB0" w:rsidRPr="002E3485">
        <w:rPr>
          <w:rFonts w:eastAsia="楷体_GB2312" w:cs="Arial"/>
          <w:kern w:val="0"/>
          <w:sz w:val="21"/>
          <w:szCs w:val="21"/>
        </w:rPr>
        <w:t>.</w:t>
      </w:r>
      <w:r w:rsidR="00DD18F6" w:rsidRPr="002E3485">
        <w:rPr>
          <w:rFonts w:eastAsia="楷体_GB2312" w:cs="Arial"/>
          <w:kern w:val="0"/>
          <w:sz w:val="21"/>
          <w:szCs w:val="21"/>
        </w:rPr>
        <w:t>2</w:t>
      </w:r>
      <w:r w:rsidR="00DD18F6" w:rsidRPr="002E3485">
        <w:rPr>
          <w:rFonts w:eastAsia="楷体_GB2312" w:cs="Arial"/>
          <w:kern w:val="0"/>
          <w:sz w:val="21"/>
          <w:szCs w:val="21"/>
        </w:rPr>
        <w:t>资产处置情况</w:t>
      </w:r>
      <w:bookmarkEnd w:id="22"/>
    </w:p>
    <w:p w:rsidR="00EE091D" w:rsidRPr="002E3485" w:rsidRDefault="00EE091D" w:rsidP="00242FAE">
      <w:pPr>
        <w:pStyle w:val="20"/>
        <w:spacing w:before="0" w:after="0"/>
        <w:rPr>
          <w:rFonts w:eastAsia="楷体_GB2312" w:cs="Arial"/>
          <w:b w:val="0"/>
          <w:bCs w:val="0"/>
          <w:sz w:val="21"/>
          <w:szCs w:val="21"/>
        </w:rPr>
      </w:pPr>
      <w:r w:rsidRPr="002E3485">
        <w:rPr>
          <w:rFonts w:eastAsia="楷体_GB2312" w:cs="Arial"/>
          <w:b w:val="0"/>
          <w:bCs w:val="0"/>
          <w:sz w:val="21"/>
          <w:szCs w:val="21"/>
        </w:rPr>
        <w:t>（</w:t>
      </w:r>
      <w:r w:rsidRPr="002E3485">
        <w:rPr>
          <w:rFonts w:eastAsia="楷体_GB2312" w:cs="Arial"/>
          <w:b w:val="0"/>
          <w:bCs w:val="0"/>
          <w:sz w:val="21"/>
          <w:szCs w:val="21"/>
        </w:rPr>
        <w:t>1</w:t>
      </w:r>
      <w:r w:rsidRPr="002E3485">
        <w:rPr>
          <w:rFonts w:eastAsia="楷体_GB2312" w:cs="Arial"/>
          <w:b w:val="0"/>
          <w:bCs w:val="0"/>
          <w:sz w:val="21"/>
          <w:szCs w:val="21"/>
        </w:rPr>
        <w:t>）银行存款、备付金、保证金及</w:t>
      </w:r>
      <w:r w:rsidR="00E239C3" w:rsidRPr="002E3485">
        <w:rPr>
          <w:rFonts w:eastAsia="楷体_GB2312" w:cs="Arial"/>
          <w:b w:val="0"/>
          <w:bCs w:val="0"/>
          <w:sz w:val="21"/>
          <w:szCs w:val="21"/>
        </w:rPr>
        <w:t>应收款项</w:t>
      </w:r>
      <w:r w:rsidRPr="002E3485">
        <w:rPr>
          <w:rFonts w:eastAsia="楷体_GB2312" w:cs="Arial"/>
          <w:b w:val="0"/>
          <w:bCs w:val="0"/>
          <w:sz w:val="21"/>
          <w:szCs w:val="21"/>
        </w:rPr>
        <w:t>资产处置情况</w:t>
      </w:r>
    </w:p>
    <w:tbl>
      <w:tblPr>
        <w:tblStyle w:val="af7"/>
        <w:tblW w:w="0" w:type="auto"/>
        <w:tblLook w:val="04A0"/>
      </w:tblPr>
      <w:tblGrid>
        <w:gridCol w:w="817"/>
        <w:gridCol w:w="2552"/>
        <w:gridCol w:w="2202"/>
        <w:gridCol w:w="1857"/>
        <w:gridCol w:w="1858"/>
      </w:tblGrid>
      <w:tr w:rsidR="007461C4" w:rsidRPr="002E3485" w:rsidTr="00B50002">
        <w:tc>
          <w:tcPr>
            <w:tcW w:w="817" w:type="dxa"/>
            <w:vAlign w:val="center"/>
          </w:tcPr>
          <w:p w:rsidR="00EE091D" w:rsidRPr="00B50002" w:rsidRDefault="00EE091D" w:rsidP="00B50002">
            <w:pPr>
              <w:autoSpaceDE w:val="0"/>
              <w:autoSpaceDN w:val="0"/>
              <w:adjustRightInd w:val="0"/>
              <w:jc w:val="center"/>
              <w:rPr>
                <w:rFonts w:ascii="Arial" w:eastAsia="楷体_GB2312" w:hAnsi="Arial" w:cs="Arial"/>
                <w:b/>
                <w:kern w:val="0"/>
                <w:szCs w:val="21"/>
              </w:rPr>
            </w:pPr>
            <w:r w:rsidRPr="00B50002">
              <w:rPr>
                <w:rFonts w:ascii="Arial" w:eastAsia="楷体_GB2312" w:hAnsi="Arial" w:cs="Arial"/>
                <w:b/>
                <w:kern w:val="0"/>
                <w:szCs w:val="21"/>
              </w:rPr>
              <w:t>序号</w:t>
            </w:r>
          </w:p>
        </w:tc>
        <w:tc>
          <w:tcPr>
            <w:tcW w:w="2552" w:type="dxa"/>
            <w:vAlign w:val="center"/>
          </w:tcPr>
          <w:p w:rsidR="00EE091D" w:rsidRPr="00B50002" w:rsidRDefault="00EE091D" w:rsidP="00B50002">
            <w:pPr>
              <w:pStyle w:val="a0"/>
              <w:spacing w:line="360" w:lineRule="auto"/>
              <w:ind w:firstLineChars="0" w:firstLine="0"/>
              <w:jc w:val="center"/>
              <w:rPr>
                <w:rFonts w:ascii="Arial" w:eastAsia="楷体_GB2312" w:hAnsi="Arial" w:cs="Arial"/>
                <w:b/>
                <w:szCs w:val="21"/>
              </w:rPr>
            </w:pPr>
            <w:r w:rsidRPr="00B50002">
              <w:rPr>
                <w:rFonts w:ascii="Arial" w:eastAsia="楷体_GB2312" w:hAnsi="Arial" w:cs="Arial"/>
                <w:b/>
                <w:szCs w:val="21"/>
              </w:rPr>
              <w:t>项目</w:t>
            </w:r>
          </w:p>
        </w:tc>
        <w:tc>
          <w:tcPr>
            <w:tcW w:w="2202" w:type="dxa"/>
            <w:vAlign w:val="center"/>
          </w:tcPr>
          <w:p w:rsidR="00EE091D" w:rsidRPr="00B50002" w:rsidRDefault="00EE091D" w:rsidP="00B50002">
            <w:pPr>
              <w:pStyle w:val="a0"/>
              <w:spacing w:line="360" w:lineRule="auto"/>
              <w:ind w:firstLineChars="0" w:firstLine="0"/>
              <w:jc w:val="center"/>
              <w:rPr>
                <w:rFonts w:ascii="Arial" w:eastAsia="楷体_GB2312" w:hAnsi="Arial" w:cs="Arial"/>
                <w:b/>
                <w:szCs w:val="21"/>
              </w:rPr>
            </w:pPr>
            <w:r w:rsidRPr="00B50002">
              <w:rPr>
                <w:rFonts w:ascii="Arial" w:eastAsia="楷体_GB2312" w:hAnsi="Arial" w:cs="Arial"/>
                <w:b/>
                <w:szCs w:val="21"/>
              </w:rPr>
              <w:t>运作终止日账面价值</w:t>
            </w:r>
          </w:p>
        </w:tc>
        <w:tc>
          <w:tcPr>
            <w:tcW w:w="1857" w:type="dxa"/>
            <w:vAlign w:val="center"/>
          </w:tcPr>
          <w:p w:rsidR="00EE091D" w:rsidRPr="00B50002" w:rsidRDefault="00EE091D" w:rsidP="00B50002">
            <w:pPr>
              <w:pStyle w:val="a0"/>
              <w:spacing w:line="360" w:lineRule="auto"/>
              <w:ind w:firstLineChars="0" w:firstLine="0"/>
              <w:jc w:val="center"/>
              <w:rPr>
                <w:rFonts w:ascii="Arial" w:eastAsia="楷体_GB2312" w:hAnsi="Arial" w:cs="Arial"/>
                <w:b/>
                <w:szCs w:val="21"/>
              </w:rPr>
            </w:pPr>
            <w:r w:rsidRPr="00B50002">
              <w:rPr>
                <w:rFonts w:ascii="Arial" w:eastAsia="楷体_GB2312" w:hAnsi="Arial" w:cs="Arial"/>
                <w:b/>
                <w:szCs w:val="21"/>
              </w:rPr>
              <w:t>清算金额</w:t>
            </w:r>
          </w:p>
        </w:tc>
        <w:tc>
          <w:tcPr>
            <w:tcW w:w="1858" w:type="dxa"/>
            <w:vAlign w:val="center"/>
          </w:tcPr>
          <w:p w:rsidR="00EE091D" w:rsidRPr="00B50002" w:rsidRDefault="00EE091D" w:rsidP="00B50002">
            <w:pPr>
              <w:autoSpaceDE w:val="0"/>
              <w:autoSpaceDN w:val="0"/>
              <w:adjustRightInd w:val="0"/>
              <w:jc w:val="center"/>
              <w:rPr>
                <w:rFonts w:ascii="Arial" w:eastAsia="楷体_GB2312" w:hAnsi="Arial" w:cs="Arial"/>
                <w:b/>
                <w:szCs w:val="21"/>
              </w:rPr>
            </w:pPr>
            <w:r w:rsidRPr="00B50002">
              <w:rPr>
                <w:rFonts w:ascii="Arial" w:eastAsia="楷体_GB2312" w:hAnsi="Arial" w:cs="Arial"/>
                <w:b/>
                <w:kern w:val="0"/>
                <w:szCs w:val="21"/>
              </w:rPr>
              <w:t>清算期期末账面价值</w:t>
            </w:r>
          </w:p>
        </w:tc>
      </w:tr>
      <w:tr w:rsidR="007461C4" w:rsidRPr="002E3485" w:rsidTr="00B50002">
        <w:tc>
          <w:tcPr>
            <w:tcW w:w="817" w:type="dxa"/>
          </w:tcPr>
          <w:p w:rsidR="00EE091D" w:rsidRPr="002E3485" w:rsidRDefault="00EE091D" w:rsidP="00690778">
            <w:pPr>
              <w:pStyle w:val="a0"/>
              <w:spacing w:line="360" w:lineRule="auto"/>
              <w:ind w:firstLineChars="0" w:firstLine="0"/>
              <w:jc w:val="center"/>
              <w:rPr>
                <w:rFonts w:ascii="Arial" w:eastAsia="楷体_GB2312" w:hAnsi="Arial" w:cs="Arial"/>
                <w:szCs w:val="21"/>
              </w:rPr>
            </w:pPr>
            <w:r w:rsidRPr="002E3485">
              <w:rPr>
                <w:rFonts w:ascii="Arial" w:eastAsia="楷体_GB2312" w:hAnsi="Arial" w:cs="Arial"/>
                <w:szCs w:val="21"/>
              </w:rPr>
              <w:t>1</w:t>
            </w:r>
          </w:p>
        </w:tc>
        <w:tc>
          <w:tcPr>
            <w:tcW w:w="2552" w:type="dxa"/>
          </w:tcPr>
          <w:p w:rsidR="00EE091D" w:rsidRPr="002E3485" w:rsidRDefault="00EE091D" w:rsidP="00B50002">
            <w:pPr>
              <w:autoSpaceDE w:val="0"/>
              <w:autoSpaceDN w:val="0"/>
              <w:adjustRightInd w:val="0"/>
              <w:jc w:val="center"/>
              <w:rPr>
                <w:rFonts w:ascii="Arial" w:eastAsia="楷体_GB2312" w:hAnsi="Arial" w:cs="Arial"/>
                <w:szCs w:val="21"/>
              </w:rPr>
            </w:pPr>
            <w:r w:rsidRPr="002E3485">
              <w:rPr>
                <w:rFonts w:ascii="Arial" w:eastAsia="楷体_GB2312" w:hAnsi="Arial" w:cs="Arial"/>
                <w:color w:val="000000"/>
                <w:szCs w:val="21"/>
              </w:rPr>
              <w:t>银行存款</w:t>
            </w:r>
          </w:p>
        </w:tc>
        <w:tc>
          <w:tcPr>
            <w:tcW w:w="2202" w:type="dxa"/>
            <w:vAlign w:val="center"/>
          </w:tcPr>
          <w:p w:rsidR="00EE091D" w:rsidRPr="002E3485" w:rsidRDefault="003D2C4C" w:rsidP="00B50002">
            <w:pPr>
              <w:jc w:val="right"/>
              <w:rPr>
                <w:rFonts w:ascii="Arial" w:eastAsia="楷体_GB2312" w:hAnsi="Arial" w:cs="Arial"/>
                <w:szCs w:val="21"/>
              </w:rPr>
            </w:pPr>
            <w:r w:rsidRPr="002E3485">
              <w:rPr>
                <w:rFonts w:ascii="Arial" w:eastAsia="楷体_GB2312" w:hAnsi="Arial" w:cs="Arial"/>
                <w:color w:val="000000"/>
                <w:szCs w:val="21"/>
              </w:rPr>
              <w:t>3,120,776.97</w:t>
            </w:r>
          </w:p>
        </w:tc>
        <w:tc>
          <w:tcPr>
            <w:tcW w:w="1857" w:type="dxa"/>
            <w:vAlign w:val="center"/>
          </w:tcPr>
          <w:p w:rsidR="00EE091D" w:rsidRPr="002E3485" w:rsidRDefault="003F7E8B" w:rsidP="00B50002">
            <w:pPr>
              <w:pStyle w:val="a0"/>
              <w:spacing w:line="360" w:lineRule="auto"/>
              <w:ind w:firstLineChars="0" w:firstLine="0"/>
              <w:jc w:val="right"/>
              <w:rPr>
                <w:rFonts w:ascii="Arial" w:eastAsia="楷体_GB2312" w:hAnsi="Arial" w:cs="Arial"/>
                <w:szCs w:val="21"/>
              </w:rPr>
            </w:pPr>
            <w:r w:rsidRPr="002E3485">
              <w:rPr>
                <w:rFonts w:ascii="Arial" w:eastAsia="楷体_GB2312" w:hAnsi="Arial" w:cs="Arial"/>
                <w:color w:val="000000"/>
                <w:szCs w:val="21"/>
              </w:rPr>
              <w:t>1,631,774.38</w:t>
            </w:r>
          </w:p>
        </w:tc>
        <w:tc>
          <w:tcPr>
            <w:tcW w:w="1858" w:type="dxa"/>
            <w:vAlign w:val="center"/>
          </w:tcPr>
          <w:p w:rsidR="00EE091D" w:rsidRPr="002E3485" w:rsidRDefault="003D2C4C" w:rsidP="00B50002">
            <w:pPr>
              <w:pStyle w:val="a0"/>
              <w:autoSpaceDE w:val="0"/>
              <w:autoSpaceDN w:val="0"/>
              <w:adjustRightInd w:val="0"/>
              <w:spacing w:line="360" w:lineRule="auto"/>
              <w:ind w:firstLineChars="0" w:firstLine="0"/>
              <w:jc w:val="right"/>
              <w:rPr>
                <w:rFonts w:ascii="Arial" w:eastAsia="楷体_GB2312" w:hAnsi="Arial" w:cs="Arial"/>
                <w:color w:val="000000"/>
                <w:szCs w:val="21"/>
              </w:rPr>
            </w:pPr>
            <w:r w:rsidRPr="002E3485">
              <w:rPr>
                <w:rFonts w:ascii="Arial" w:eastAsia="楷体_GB2312" w:hAnsi="Arial" w:cs="Arial"/>
                <w:szCs w:val="21"/>
              </w:rPr>
              <w:t>4,752,551.35</w:t>
            </w:r>
          </w:p>
        </w:tc>
      </w:tr>
      <w:tr w:rsidR="007461C4" w:rsidRPr="002E3485" w:rsidTr="00B50002">
        <w:tc>
          <w:tcPr>
            <w:tcW w:w="817" w:type="dxa"/>
          </w:tcPr>
          <w:p w:rsidR="00EE091D" w:rsidRPr="002E3485" w:rsidRDefault="00EE091D" w:rsidP="00690778">
            <w:pPr>
              <w:pStyle w:val="a0"/>
              <w:spacing w:line="360" w:lineRule="auto"/>
              <w:ind w:firstLineChars="0" w:firstLine="0"/>
              <w:jc w:val="center"/>
              <w:rPr>
                <w:rFonts w:ascii="Arial" w:eastAsia="楷体_GB2312" w:hAnsi="Arial" w:cs="Arial"/>
                <w:color w:val="000000"/>
                <w:szCs w:val="21"/>
              </w:rPr>
            </w:pPr>
            <w:r w:rsidRPr="002E3485">
              <w:rPr>
                <w:rFonts w:ascii="Arial" w:eastAsia="楷体_GB2312" w:hAnsi="Arial" w:cs="Arial"/>
                <w:szCs w:val="21"/>
              </w:rPr>
              <w:t>2</w:t>
            </w:r>
          </w:p>
        </w:tc>
        <w:tc>
          <w:tcPr>
            <w:tcW w:w="2552" w:type="dxa"/>
          </w:tcPr>
          <w:p w:rsidR="00EE091D" w:rsidRPr="002E3485" w:rsidRDefault="00EE091D" w:rsidP="00B50002">
            <w:pPr>
              <w:autoSpaceDE w:val="0"/>
              <w:autoSpaceDN w:val="0"/>
              <w:adjustRightInd w:val="0"/>
              <w:jc w:val="center"/>
              <w:rPr>
                <w:rFonts w:ascii="Arial" w:eastAsia="楷体_GB2312" w:hAnsi="Arial" w:cs="Arial"/>
                <w:szCs w:val="21"/>
              </w:rPr>
            </w:pPr>
            <w:r w:rsidRPr="002E3485">
              <w:rPr>
                <w:rFonts w:ascii="Arial" w:eastAsia="楷体_GB2312" w:hAnsi="Arial" w:cs="Arial"/>
                <w:color w:val="000000"/>
                <w:szCs w:val="21"/>
              </w:rPr>
              <w:t>结算备付金</w:t>
            </w:r>
            <w:r w:rsidR="00E239C3" w:rsidRPr="002E3485">
              <w:rPr>
                <w:rFonts w:ascii="Arial" w:eastAsia="楷体_GB2312" w:hAnsi="Arial" w:cs="Arial"/>
                <w:kern w:val="0"/>
                <w:szCs w:val="21"/>
              </w:rPr>
              <w:t>（注</w:t>
            </w:r>
            <w:r w:rsidR="00E239C3" w:rsidRPr="002E3485">
              <w:rPr>
                <w:rFonts w:ascii="Arial" w:eastAsia="楷体_GB2312" w:hAnsi="Arial" w:cs="Arial"/>
                <w:kern w:val="0"/>
                <w:szCs w:val="21"/>
              </w:rPr>
              <w:t>1</w:t>
            </w:r>
            <w:r w:rsidR="00E239C3" w:rsidRPr="002E3485">
              <w:rPr>
                <w:rFonts w:ascii="Arial" w:eastAsia="楷体_GB2312" w:hAnsi="Arial" w:cs="Arial"/>
                <w:kern w:val="0"/>
                <w:szCs w:val="21"/>
              </w:rPr>
              <w:t>）</w:t>
            </w:r>
          </w:p>
        </w:tc>
        <w:tc>
          <w:tcPr>
            <w:tcW w:w="2202" w:type="dxa"/>
            <w:vAlign w:val="center"/>
          </w:tcPr>
          <w:p w:rsidR="00EE091D" w:rsidRPr="002E3485" w:rsidRDefault="003D2C4C" w:rsidP="00B50002">
            <w:pPr>
              <w:jc w:val="right"/>
              <w:rPr>
                <w:rFonts w:ascii="Arial" w:eastAsia="楷体_GB2312" w:hAnsi="Arial" w:cs="Arial"/>
                <w:szCs w:val="21"/>
              </w:rPr>
            </w:pPr>
            <w:r w:rsidRPr="002E3485">
              <w:rPr>
                <w:rFonts w:ascii="Arial" w:eastAsia="楷体_GB2312" w:hAnsi="Arial" w:cs="Arial"/>
                <w:color w:val="000000"/>
                <w:szCs w:val="21"/>
              </w:rPr>
              <w:t>158,888.84</w:t>
            </w:r>
          </w:p>
        </w:tc>
        <w:tc>
          <w:tcPr>
            <w:tcW w:w="1857" w:type="dxa"/>
            <w:vAlign w:val="center"/>
          </w:tcPr>
          <w:p w:rsidR="00EE091D" w:rsidRPr="002E3485" w:rsidRDefault="0044346D" w:rsidP="00B50002">
            <w:pPr>
              <w:pStyle w:val="a0"/>
              <w:autoSpaceDE w:val="0"/>
              <w:autoSpaceDN w:val="0"/>
              <w:adjustRightInd w:val="0"/>
              <w:spacing w:line="360" w:lineRule="auto"/>
              <w:ind w:firstLineChars="0" w:firstLine="0"/>
              <w:jc w:val="right"/>
              <w:rPr>
                <w:rFonts w:ascii="Arial" w:eastAsia="楷体_GB2312" w:hAnsi="Arial" w:cs="Arial"/>
                <w:color w:val="000000"/>
                <w:szCs w:val="21"/>
              </w:rPr>
            </w:pPr>
            <w:r w:rsidRPr="002E3485">
              <w:rPr>
                <w:rFonts w:ascii="Arial" w:eastAsia="楷体_GB2312" w:hAnsi="Arial" w:cs="Arial"/>
                <w:szCs w:val="21"/>
              </w:rPr>
              <w:t>0.00</w:t>
            </w:r>
          </w:p>
        </w:tc>
        <w:tc>
          <w:tcPr>
            <w:tcW w:w="1858" w:type="dxa"/>
            <w:vAlign w:val="center"/>
          </w:tcPr>
          <w:p w:rsidR="00EE091D" w:rsidRPr="002E3485" w:rsidRDefault="003D2C4C" w:rsidP="00B50002">
            <w:pPr>
              <w:pStyle w:val="a0"/>
              <w:autoSpaceDE w:val="0"/>
              <w:autoSpaceDN w:val="0"/>
              <w:adjustRightInd w:val="0"/>
              <w:spacing w:line="360" w:lineRule="auto"/>
              <w:ind w:firstLineChars="0" w:firstLine="0"/>
              <w:jc w:val="right"/>
              <w:rPr>
                <w:rFonts w:ascii="Arial" w:eastAsia="楷体_GB2312" w:hAnsi="Arial" w:cs="Arial"/>
                <w:color w:val="000000"/>
                <w:szCs w:val="21"/>
              </w:rPr>
            </w:pPr>
            <w:r w:rsidRPr="002E3485">
              <w:rPr>
                <w:rFonts w:ascii="Arial" w:eastAsia="楷体_GB2312" w:hAnsi="Arial" w:cs="Arial"/>
                <w:szCs w:val="21"/>
              </w:rPr>
              <w:t>158,888.84</w:t>
            </w:r>
          </w:p>
        </w:tc>
      </w:tr>
      <w:tr w:rsidR="007461C4" w:rsidRPr="002E3485" w:rsidTr="00B50002">
        <w:tc>
          <w:tcPr>
            <w:tcW w:w="817" w:type="dxa"/>
          </w:tcPr>
          <w:p w:rsidR="00EE091D" w:rsidRPr="002E3485" w:rsidRDefault="00EE091D" w:rsidP="00690778">
            <w:pPr>
              <w:pStyle w:val="a0"/>
              <w:spacing w:line="360" w:lineRule="auto"/>
              <w:ind w:firstLineChars="0" w:firstLine="0"/>
              <w:jc w:val="center"/>
              <w:rPr>
                <w:rFonts w:ascii="Arial" w:eastAsia="楷体_GB2312" w:hAnsi="Arial" w:cs="Arial"/>
                <w:color w:val="000000"/>
                <w:szCs w:val="21"/>
              </w:rPr>
            </w:pPr>
            <w:r w:rsidRPr="002E3485">
              <w:rPr>
                <w:rFonts w:ascii="Arial" w:eastAsia="楷体_GB2312" w:hAnsi="Arial" w:cs="Arial"/>
                <w:szCs w:val="21"/>
              </w:rPr>
              <w:t>3</w:t>
            </w:r>
          </w:p>
        </w:tc>
        <w:tc>
          <w:tcPr>
            <w:tcW w:w="2552" w:type="dxa"/>
          </w:tcPr>
          <w:p w:rsidR="00EE091D" w:rsidRPr="002E3485" w:rsidRDefault="00EE091D" w:rsidP="00B50002">
            <w:pPr>
              <w:autoSpaceDE w:val="0"/>
              <w:autoSpaceDN w:val="0"/>
              <w:adjustRightInd w:val="0"/>
              <w:jc w:val="center"/>
              <w:rPr>
                <w:rFonts w:ascii="Arial" w:eastAsia="楷体_GB2312" w:hAnsi="Arial" w:cs="Arial"/>
                <w:szCs w:val="21"/>
              </w:rPr>
            </w:pPr>
            <w:r w:rsidRPr="002E3485">
              <w:rPr>
                <w:rFonts w:ascii="Arial" w:eastAsia="楷体_GB2312" w:hAnsi="Arial" w:cs="Arial"/>
                <w:color w:val="000000"/>
                <w:szCs w:val="21"/>
              </w:rPr>
              <w:t>存出保证金</w:t>
            </w:r>
            <w:r w:rsidR="00E239C3" w:rsidRPr="002E3485">
              <w:rPr>
                <w:rFonts w:ascii="Arial" w:eastAsia="楷体_GB2312" w:hAnsi="Arial" w:cs="Arial"/>
                <w:kern w:val="0"/>
                <w:szCs w:val="21"/>
              </w:rPr>
              <w:t>（注</w:t>
            </w:r>
            <w:r w:rsidR="00E239C3" w:rsidRPr="002E3485">
              <w:rPr>
                <w:rFonts w:ascii="Arial" w:eastAsia="楷体_GB2312" w:hAnsi="Arial" w:cs="Arial"/>
                <w:kern w:val="0"/>
                <w:szCs w:val="21"/>
              </w:rPr>
              <w:t>1</w:t>
            </w:r>
            <w:r w:rsidR="00E239C3" w:rsidRPr="002E3485">
              <w:rPr>
                <w:rFonts w:ascii="Arial" w:eastAsia="楷体_GB2312" w:hAnsi="Arial" w:cs="Arial"/>
                <w:kern w:val="0"/>
                <w:szCs w:val="21"/>
              </w:rPr>
              <w:t>）</w:t>
            </w:r>
          </w:p>
        </w:tc>
        <w:tc>
          <w:tcPr>
            <w:tcW w:w="2202" w:type="dxa"/>
            <w:vAlign w:val="center"/>
          </w:tcPr>
          <w:p w:rsidR="00EE091D" w:rsidRPr="002E3485" w:rsidRDefault="003D2C4C" w:rsidP="00B50002">
            <w:pPr>
              <w:autoSpaceDE w:val="0"/>
              <w:autoSpaceDN w:val="0"/>
              <w:adjustRightInd w:val="0"/>
              <w:jc w:val="right"/>
              <w:rPr>
                <w:rFonts w:ascii="Arial" w:eastAsia="楷体_GB2312" w:hAnsi="Arial" w:cs="Arial"/>
                <w:szCs w:val="21"/>
              </w:rPr>
            </w:pPr>
            <w:r w:rsidRPr="002E3485">
              <w:rPr>
                <w:rFonts w:ascii="Arial" w:eastAsia="楷体_GB2312" w:hAnsi="Arial" w:cs="Arial"/>
                <w:color w:val="000000"/>
                <w:szCs w:val="21"/>
              </w:rPr>
              <w:t>39,811.60</w:t>
            </w:r>
          </w:p>
        </w:tc>
        <w:tc>
          <w:tcPr>
            <w:tcW w:w="1857" w:type="dxa"/>
            <w:vAlign w:val="center"/>
          </w:tcPr>
          <w:p w:rsidR="00EE091D" w:rsidRPr="002E3485" w:rsidRDefault="0044346D" w:rsidP="00B50002">
            <w:pPr>
              <w:pStyle w:val="a0"/>
              <w:spacing w:line="360" w:lineRule="auto"/>
              <w:ind w:firstLineChars="0" w:firstLine="0"/>
              <w:jc w:val="right"/>
              <w:rPr>
                <w:rFonts w:ascii="Arial" w:eastAsia="楷体_GB2312" w:hAnsi="Arial" w:cs="Arial"/>
                <w:szCs w:val="21"/>
              </w:rPr>
            </w:pPr>
            <w:r w:rsidRPr="002E3485">
              <w:rPr>
                <w:rFonts w:ascii="Arial" w:eastAsia="楷体_GB2312" w:hAnsi="Arial" w:cs="Arial"/>
                <w:color w:val="000000"/>
                <w:szCs w:val="21"/>
              </w:rPr>
              <w:t>0.00</w:t>
            </w:r>
          </w:p>
        </w:tc>
        <w:tc>
          <w:tcPr>
            <w:tcW w:w="1858" w:type="dxa"/>
            <w:vAlign w:val="center"/>
          </w:tcPr>
          <w:p w:rsidR="00EE091D" w:rsidRPr="002E3485" w:rsidRDefault="003D2C4C" w:rsidP="00B50002">
            <w:pPr>
              <w:autoSpaceDE w:val="0"/>
              <w:autoSpaceDN w:val="0"/>
              <w:adjustRightInd w:val="0"/>
              <w:jc w:val="right"/>
              <w:rPr>
                <w:rFonts w:ascii="Arial" w:eastAsia="楷体_GB2312" w:hAnsi="Arial" w:cs="Arial"/>
                <w:szCs w:val="21"/>
              </w:rPr>
            </w:pPr>
            <w:r w:rsidRPr="002E3485">
              <w:rPr>
                <w:rFonts w:ascii="Arial" w:eastAsia="楷体_GB2312" w:hAnsi="Arial" w:cs="Arial"/>
                <w:color w:val="000000"/>
                <w:szCs w:val="21"/>
              </w:rPr>
              <w:t>39,811.60</w:t>
            </w:r>
          </w:p>
        </w:tc>
      </w:tr>
      <w:tr w:rsidR="007461C4" w:rsidRPr="002E3485" w:rsidTr="00B50002">
        <w:tc>
          <w:tcPr>
            <w:tcW w:w="817" w:type="dxa"/>
          </w:tcPr>
          <w:p w:rsidR="00C01424" w:rsidRPr="002E3485" w:rsidRDefault="00C01424" w:rsidP="00690778">
            <w:pPr>
              <w:pStyle w:val="a0"/>
              <w:spacing w:line="360" w:lineRule="auto"/>
              <w:ind w:firstLineChars="0" w:firstLine="0"/>
              <w:jc w:val="center"/>
              <w:rPr>
                <w:rFonts w:ascii="Arial" w:eastAsia="楷体_GB2312" w:hAnsi="Arial" w:cs="Arial"/>
                <w:color w:val="000000"/>
                <w:szCs w:val="21"/>
              </w:rPr>
            </w:pPr>
            <w:r w:rsidRPr="002E3485">
              <w:rPr>
                <w:rFonts w:ascii="Arial" w:eastAsia="楷体_GB2312" w:hAnsi="Arial" w:cs="Arial"/>
                <w:szCs w:val="21"/>
              </w:rPr>
              <w:t>4</w:t>
            </w:r>
          </w:p>
        </w:tc>
        <w:tc>
          <w:tcPr>
            <w:tcW w:w="2552" w:type="dxa"/>
          </w:tcPr>
          <w:p w:rsidR="00C01424" w:rsidRPr="002E3485" w:rsidRDefault="00C01424" w:rsidP="00B50002">
            <w:pPr>
              <w:autoSpaceDE w:val="0"/>
              <w:autoSpaceDN w:val="0"/>
              <w:adjustRightInd w:val="0"/>
              <w:jc w:val="center"/>
              <w:rPr>
                <w:rFonts w:ascii="Arial" w:eastAsia="楷体_GB2312" w:hAnsi="Arial" w:cs="Arial"/>
                <w:color w:val="000000"/>
                <w:szCs w:val="21"/>
              </w:rPr>
            </w:pPr>
            <w:r w:rsidRPr="002E3485">
              <w:rPr>
                <w:rFonts w:ascii="Arial" w:eastAsia="楷体_GB2312" w:hAnsi="Arial" w:cs="Arial"/>
                <w:kern w:val="0"/>
                <w:szCs w:val="21"/>
              </w:rPr>
              <w:t>应收证券清算款</w:t>
            </w:r>
          </w:p>
        </w:tc>
        <w:tc>
          <w:tcPr>
            <w:tcW w:w="2202" w:type="dxa"/>
            <w:vAlign w:val="center"/>
          </w:tcPr>
          <w:p w:rsidR="00C01424" w:rsidRPr="002E3485" w:rsidRDefault="003D2C4C" w:rsidP="00B50002">
            <w:pPr>
              <w:pStyle w:val="a0"/>
              <w:autoSpaceDE w:val="0"/>
              <w:autoSpaceDN w:val="0"/>
              <w:adjustRightInd w:val="0"/>
              <w:spacing w:line="360" w:lineRule="auto"/>
              <w:ind w:firstLineChars="0" w:firstLine="0"/>
              <w:jc w:val="right"/>
              <w:rPr>
                <w:rFonts w:ascii="Arial" w:eastAsia="楷体_GB2312" w:hAnsi="Arial" w:cs="Arial"/>
                <w:color w:val="000000"/>
                <w:szCs w:val="21"/>
              </w:rPr>
            </w:pPr>
            <w:r w:rsidRPr="002E3485">
              <w:rPr>
                <w:rFonts w:ascii="Arial" w:eastAsia="楷体_GB2312" w:hAnsi="Arial" w:cs="Arial"/>
                <w:szCs w:val="21"/>
              </w:rPr>
              <w:t>110.14</w:t>
            </w:r>
          </w:p>
        </w:tc>
        <w:tc>
          <w:tcPr>
            <w:tcW w:w="1857" w:type="dxa"/>
            <w:vAlign w:val="center"/>
          </w:tcPr>
          <w:p w:rsidR="00C01424" w:rsidRPr="002E3485" w:rsidRDefault="003F7E8B" w:rsidP="00B50002">
            <w:pPr>
              <w:pStyle w:val="a0"/>
              <w:autoSpaceDE w:val="0"/>
              <w:autoSpaceDN w:val="0"/>
              <w:adjustRightInd w:val="0"/>
              <w:spacing w:line="360" w:lineRule="auto"/>
              <w:ind w:firstLineChars="0" w:firstLine="0"/>
              <w:jc w:val="right"/>
              <w:rPr>
                <w:rFonts w:ascii="Arial" w:eastAsia="楷体_GB2312" w:hAnsi="Arial" w:cs="Arial"/>
                <w:color w:val="000000"/>
                <w:szCs w:val="21"/>
              </w:rPr>
            </w:pPr>
            <w:r w:rsidRPr="002E3485">
              <w:rPr>
                <w:rFonts w:ascii="Arial" w:eastAsia="楷体_GB2312" w:hAnsi="Arial" w:cs="Arial"/>
                <w:szCs w:val="21"/>
              </w:rPr>
              <w:t>-110.14</w:t>
            </w:r>
          </w:p>
        </w:tc>
        <w:tc>
          <w:tcPr>
            <w:tcW w:w="1858" w:type="dxa"/>
            <w:vAlign w:val="center"/>
          </w:tcPr>
          <w:p w:rsidR="00C01424" w:rsidRPr="002E3485" w:rsidRDefault="00C01424" w:rsidP="00B50002">
            <w:pPr>
              <w:pStyle w:val="a0"/>
              <w:autoSpaceDE w:val="0"/>
              <w:autoSpaceDN w:val="0"/>
              <w:adjustRightInd w:val="0"/>
              <w:spacing w:line="360" w:lineRule="auto"/>
              <w:ind w:firstLineChars="0" w:firstLine="0"/>
              <w:jc w:val="right"/>
              <w:rPr>
                <w:rFonts w:ascii="Arial" w:eastAsia="楷体_GB2312" w:hAnsi="Arial" w:cs="Arial"/>
                <w:color w:val="000000"/>
                <w:szCs w:val="21"/>
              </w:rPr>
            </w:pPr>
            <w:r w:rsidRPr="002E3485">
              <w:rPr>
                <w:rFonts w:ascii="Arial" w:eastAsia="楷体_GB2312" w:hAnsi="Arial" w:cs="Arial"/>
                <w:szCs w:val="21"/>
              </w:rPr>
              <w:t>0.00</w:t>
            </w:r>
          </w:p>
        </w:tc>
      </w:tr>
      <w:tr w:rsidR="007461C4" w:rsidRPr="002E3485" w:rsidTr="00B50002">
        <w:tc>
          <w:tcPr>
            <w:tcW w:w="817" w:type="dxa"/>
          </w:tcPr>
          <w:p w:rsidR="00C01424" w:rsidRPr="002E3485" w:rsidRDefault="00C01424" w:rsidP="00690778">
            <w:pPr>
              <w:pStyle w:val="a0"/>
              <w:spacing w:line="360" w:lineRule="auto"/>
              <w:ind w:firstLineChars="0" w:firstLine="0"/>
              <w:jc w:val="center"/>
              <w:rPr>
                <w:rFonts w:ascii="Arial" w:eastAsia="楷体_GB2312" w:hAnsi="Arial" w:cs="Arial"/>
                <w:color w:val="000000"/>
                <w:szCs w:val="21"/>
              </w:rPr>
            </w:pPr>
            <w:r w:rsidRPr="002E3485">
              <w:rPr>
                <w:rFonts w:ascii="Arial" w:eastAsia="楷体_GB2312" w:hAnsi="Arial" w:cs="Arial"/>
                <w:szCs w:val="21"/>
              </w:rPr>
              <w:t>5</w:t>
            </w:r>
          </w:p>
        </w:tc>
        <w:tc>
          <w:tcPr>
            <w:tcW w:w="2552" w:type="dxa"/>
          </w:tcPr>
          <w:p w:rsidR="00C01424" w:rsidRPr="002E3485" w:rsidRDefault="00C01424" w:rsidP="00690778">
            <w:pPr>
              <w:pStyle w:val="a0"/>
              <w:autoSpaceDE w:val="0"/>
              <w:autoSpaceDN w:val="0"/>
              <w:adjustRightInd w:val="0"/>
              <w:spacing w:line="360" w:lineRule="auto"/>
              <w:ind w:firstLineChars="0" w:firstLine="0"/>
              <w:jc w:val="center"/>
              <w:rPr>
                <w:rFonts w:ascii="Arial" w:eastAsia="楷体_GB2312" w:hAnsi="Arial" w:cs="Arial"/>
                <w:color w:val="000000"/>
                <w:szCs w:val="21"/>
              </w:rPr>
            </w:pPr>
            <w:r w:rsidRPr="002E3485">
              <w:rPr>
                <w:rFonts w:ascii="Arial" w:eastAsia="楷体_GB2312" w:hAnsi="Arial" w:cs="Arial"/>
                <w:kern w:val="0"/>
                <w:szCs w:val="21"/>
              </w:rPr>
              <w:t>应收利息（注</w:t>
            </w:r>
            <w:r w:rsidR="00B50002">
              <w:rPr>
                <w:rFonts w:ascii="Arial" w:eastAsia="楷体_GB2312" w:hAnsi="Arial" w:cs="Arial"/>
                <w:kern w:val="0"/>
                <w:szCs w:val="21"/>
              </w:rPr>
              <w:t>1</w:t>
            </w:r>
            <w:r w:rsidR="00B50002">
              <w:rPr>
                <w:rFonts w:ascii="Arial" w:eastAsia="楷体_GB2312" w:hAnsi="Arial" w:cs="Arial" w:hint="eastAsia"/>
                <w:kern w:val="0"/>
                <w:szCs w:val="21"/>
              </w:rPr>
              <w:t>，</w:t>
            </w:r>
            <w:r w:rsidR="00E239C3" w:rsidRPr="002E3485">
              <w:rPr>
                <w:rFonts w:ascii="Arial" w:eastAsia="楷体_GB2312" w:hAnsi="Arial" w:cs="Arial"/>
                <w:kern w:val="0"/>
                <w:szCs w:val="21"/>
              </w:rPr>
              <w:t>2</w:t>
            </w:r>
            <w:r w:rsidRPr="002E3485">
              <w:rPr>
                <w:rFonts w:ascii="Arial" w:eastAsia="楷体_GB2312" w:hAnsi="Arial" w:cs="Arial"/>
                <w:kern w:val="0"/>
                <w:szCs w:val="21"/>
              </w:rPr>
              <w:t>）</w:t>
            </w:r>
          </w:p>
        </w:tc>
        <w:tc>
          <w:tcPr>
            <w:tcW w:w="2202" w:type="dxa"/>
            <w:vAlign w:val="center"/>
          </w:tcPr>
          <w:p w:rsidR="00C01424" w:rsidRPr="002E3485" w:rsidRDefault="003D2C4C" w:rsidP="00B50002">
            <w:pPr>
              <w:pStyle w:val="a0"/>
              <w:autoSpaceDE w:val="0"/>
              <w:autoSpaceDN w:val="0"/>
              <w:adjustRightInd w:val="0"/>
              <w:spacing w:line="360" w:lineRule="auto"/>
              <w:ind w:firstLineChars="0" w:firstLine="0"/>
              <w:jc w:val="right"/>
              <w:rPr>
                <w:rFonts w:ascii="Arial" w:eastAsia="楷体_GB2312" w:hAnsi="Arial" w:cs="Arial"/>
                <w:color w:val="000000"/>
                <w:szCs w:val="21"/>
              </w:rPr>
            </w:pPr>
            <w:r w:rsidRPr="002E3485">
              <w:rPr>
                <w:rFonts w:ascii="Arial" w:eastAsia="楷体_GB2312" w:hAnsi="Arial" w:cs="Arial"/>
                <w:szCs w:val="21"/>
              </w:rPr>
              <w:t>4,136.02</w:t>
            </w:r>
          </w:p>
        </w:tc>
        <w:tc>
          <w:tcPr>
            <w:tcW w:w="1857" w:type="dxa"/>
            <w:vAlign w:val="center"/>
          </w:tcPr>
          <w:p w:rsidR="00C01424" w:rsidRPr="002E3485" w:rsidRDefault="003F7E8B" w:rsidP="00B50002">
            <w:pPr>
              <w:pStyle w:val="a0"/>
              <w:autoSpaceDE w:val="0"/>
              <w:autoSpaceDN w:val="0"/>
              <w:adjustRightInd w:val="0"/>
              <w:spacing w:line="360" w:lineRule="auto"/>
              <w:ind w:firstLineChars="0" w:firstLine="0"/>
              <w:jc w:val="right"/>
              <w:rPr>
                <w:rFonts w:ascii="Arial" w:eastAsia="楷体_GB2312" w:hAnsi="Arial" w:cs="Arial"/>
                <w:color w:val="000000"/>
                <w:szCs w:val="21"/>
              </w:rPr>
            </w:pPr>
            <w:r w:rsidRPr="002E3485">
              <w:rPr>
                <w:rFonts w:ascii="Arial" w:eastAsia="楷体_GB2312" w:hAnsi="Arial" w:cs="Arial"/>
                <w:szCs w:val="21"/>
              </w:rPr>
              <w:t>748.10</w:t>
            </w:r>
          </w:p>
        </w:tc>
        <w:tc>
          <w:tcPr>
            <w:tcW w:w="1858" w:type="dxa"/>
            <w:vAlign w:val="center"/>
          </w:tcPr>
          <w:p w:rsidR="00C01424" w:rsidRPr="002E3485" w:rsidRDefault="003D2C4C" w:rsidP="00B50002">
            <w:pPr>
              <w:pStyle w:val="a0"/>
              <w:autoSpaceDE w:val="0"/>
              <w:autoSpaceDN w:val="0"/>
              <w:adjustRightInd w:val="0"/>
              <w:spacing w:line="360" w:lineRule="auto"/>
              <w:ind w:firstLineChars="0" w:firstLine="0"/>
              <w:jc w:val="right"/>
              <w:rPr>
                <w:rFonts w:ascii="Arial" w:eastAsia="楷体_GB2312" w:hAnsi="Arial" w:cs="Arial"/>
                <w:color w:val="000000"/>
                <w:szCs w:val="21"/>
              </w:rPr>
            </w:pPr>
            <w:r w:rsidRPr="002E3485">
              <w:rPr>
                <w:rFonts w:ascii="Arial" w:eastAsia="楷体_GB2312" w:hAnsi="Arial" w:cs="Arial"/>
                <w:szCs w:val="21"/>
              </w:rPr>
              <w:t>4,884.12</w:t>
            </w:r>
          </w:p>
        </w:tc>
      </w:tr>
    </w:tbl>
    <w:p w:rsidR="00E239C3" w:rsidRPr="002E3485" w:rsidRDefault="00E239C3" w:rsidP="00266A6F">
      <w:pPr>
        <w:spacing w:line="360" w:lineRule="auto"/>
        <w:ind w:leftChars="200" w:left="1050" w:hangingChars="300" w:hanging="630"/>
        <w:jc w:val="left"/>
        <w:rPr>
          <w:rFonts w:ascii="Arial" w:eastAsia="楷体_GB2312" w:hAnsi="Arial" w:cs="Arial"/>
          <w:kern w:val="0"/>
          <w:szCs w:val="21"/>
        </w:rPr>
      </w:pPr>
      <w:r w:rsidRPr="002E3485">
        <w:rPr>
          <w:rFonts w:ascii="Arial" w:eastAsia="楷体_GB2312" w:hAnsi="Arial" w:cs="Arial"/>
          <w:kern w:val="0"/>
          <w:szCs w:val="21"/>
        </w:rPr>
        <w:t>注</w:t>
      </w:r>
      <w:r w:rsidRPr="002E3485">
        <w:rPr>
          <w:rFonts w:ascii="Arial" w:eastAsia="楷体_GB2312" w:hAnsi="Arial" w:cs="Arial"/>
          <w:kern w:val="0"/>
          <w:szCs w:val="21"/>
        </w:rPr>
        <w:t>1</w:t>
      </w:r>
      <w:r w:rsidRPr="002E3485">
        <w:rPr>
          <w:rFonts w:ascii="Arial" w:eastAsia="楷体_GB2312" w:hAnsi="Arial" w:cs="Arial"/>
          <w:kern w:val="0"/>
          <w:szCs w:val="21"/>
        </w:rPr>
        <w:t>：结算备付金、存出保证金、应收利息由基金管理人在清算款划出前以自有资金垫付至本基金托管账户，基金管理人垫付资金到账日起孳生的利息归基金管理人所有。</w:t>
      </w:r>
    </w:p>
    <w:p w:rsidR="00EE091D" w:rsidRPr="002E3485" w:rsidRDefault="00C01424" w:rsidP="00266A6F">
      <w:pPr>
        <w:spacing w:line="360" w:lineRule="auto"/>
        <w:ind w:leftChars="200" w:left="1050" w:hangingChars="300" w:hanging="630"/>
        <w:jc w:val="left"/>
        <w:rPr>
          <w:rFonts w:ascii="Arial" w:eastAsia="楷体_GB2312" w:hAnsi="Arial" w:cs="Arial"/>
          <w:kern w:val="0"/>
          <w:szCs w:val="21"/>
        </w:rPr>
      </w:pPr>
      <w:r w:rsidRPr="002E3485">
        <w:rPr>
          <w:rFonts w:ascii="Arial" w:eastAsia="楷体_GB2312" w:hAnsi="Arial" w:cs="Arial"/>
          <w:kern w:val="0"/>
          <w:szCs w:val="21"/>
        </w:rPr>
        <w:t>注</w:t>
      </w:r>
      <w:r w:rsidR="00E239C3" w:rsidRPr="002E3485">
        <w:rPr>
          <w:rFonts w:ascii="Arial" w:eastAsia="楷体_GB2312" w:hAnsi="Arial" w:cs="Arial"/>
          <w:kern w:val="0"/>
          <w:szCs w:val="21"/>
        </w:rPr>
        <w:t>2</w:t>
      </w:r>
      <w:r w:rsidRPr="002E3485">
        <w:rPr>
          <w:rFonts w:ascii="Arial" w:eastAsia="楷体_GB2312" w:hAnsi="Arial" w:cs="Arial"/>
          <w:kern w:val="0"/>
          <w:szCs w:val="21"/>
        </w:rPr>
        <w:t>：应收利息不含应收债券利息和应收买入返售金融资产利息。</w:t>
      </w:r>
    </w:p>
    <w:p w:rsidR="00E239C3" w:rsidRPr="002E3485" w:rsidRDefault="00E239C3" w:rsidP="00242FAE">
      <w:pPr>
        <w:autoSpaceDE w:val="0"/>
        <w:autoSpaceDN w:val="0"/>
        <w:adjustRightInd w:val="0"/>
        <w:jc w:val="left"/>
        <w:rPr>
          <w:rFonts w:ascii="Arial" w:eastAsia="楷体_GB2312" w:hAnsi="Arial" w:cs="Arial"/>
          <w:kern w:val="0"/>
          <w:szCs w:val="21"/>
        </w:rPr>
      </w:pPr>
    </w:p>
    <w:p w:rsidR="00E239C3" w:rsidRPr="002E3485" w:rsidRDefault="00E239C3" w:rsidP="00DD18F6">
      <w:pPr>
        <w:pStyle w:val="20"/>
        <w:spacing w:before="0" w:after="0"/>
        <w:rPr>
          <w:rFonts w:eastAsia="楷体_GB2312" w:cs="Arial"/>
          <w:b w:val="0"/>
          <w:bCs w:val="0"/>
          <w:sz w:val="21"/>
          <w:szCs w:val="21"/>
        </w:rPr>
      </w:pPr>
      <w:bookmarkStart w:id="23" w:name="_Toc510553872"/>
      <w:r w:rsidRPr="002E3485">
        <w:rPr>
          <w:rFonts w:eastAsia="楷体_GB2312" w:cs="Arial"/>
          <w:b w:val="0"/>
          <w:bCs w:val="0"/>
          <w:sz w:val="21"/>
          <w:szCs w:val="21"/>
        </w:rPr>
        <w:t>（</w:t>
      </w:r>
      <w:r w:rsidRPr="002E3485">
        <w:rPr>
          <w:rFonts w:eastAsia="楷体_GB2312" w:cs="Arial"/>
          <w:b w:val="0"/>
          <w:bCs w:val="0"/>
          <w:sz w:val="21"/>
          <w:szCs w:val="21"/>
        </w:rPr>
        <w:t>2</w:t>
      </w:r>
      <w:r w:rsidRPr="002E3485">
        <w:rPr>
          <w:rFonts w:eastAsia="楷体_GB2312" w:cs="Arial"/>
          <w:b w:val="0"/>
          <w:bCs w:val="0"/>
          <w:sz w:val="21"/>
          <w:szCs w:val="21"/>
        </w:rPr>
        <w:t>）金融资产处置情况</w:t>
      </w:r>
    </w:p>
    <w:tbl>
      <w:tblPr>
        <w:tblStyle w:val="af7"/>
        <w:tblW w:w="10206" w:type="dxa"/>
        <w:tblInd w:w="-459" w:type="dxa"/>
        <w:tblLayout w:type="fixed"/>
        <w:tblLook w:val="04A0"/>
      </w:tblPr>
      <w:tblGrid>
        <w:gridCol w:w="709"/>
        <w:gridCol w:w="1134"/>
        <w:gridCol w:w="1559"/>
        <w:gridCol w:w="1276"/>
        <w:gridCol w:w="1276"/>
        <w:gridCol w:w="1701"/>
        <w:gridCol w:w="1276"/>
        <w:gridCol w:w="1275"/>
      </w:tblGrid>
      <w:tr w:rsidR="00E8645E" w:rsidRPr="002E3485" w:rsidTr="00111175">
        <w:tc>
          <w:tcPr>
            <w:tcW w:w="709" w:type="dxa"/>
            <w:vAlign w:val="center"/>
          </w:tcPr>
          <w:p w:rsidR="00E239C3" w:rsidRPr="002E3485" w:rsidRDefault="00E239C3" w:rsidP="00B50002">
            <w:pPr>
              <w:pStyle w:val="a0"/>
              <w:ind w:firstLineChars="0" w:firstLine="0"/>
              <w:jc w:val="center"/>
              <w:rPr>
                <w:rFonts w:ascii="Arial" w:eastAsia="楷体_GB2312" w:hAnsi="Arial" w:cs="Arial"/>
                <w:b/>
                <w:szCs w:val="21"/>
              </w:rPr>
            </w:pPr>
            <w:r w:rsidRPr="002E3485">
              <w:rPr>
                <w:rFonts w:ascii="Arial" w:eastAsia="楷体_GB2312" w:hAnsi="Arial" w:cs="Arial"/>
                <w:b/>
                <w:kern w:val="0"/>
                <w:szCs w:val="21"/>
              </w:rPr>
              <w:t>序号</w:t>
            </w:r>
          </w:p>
        </w:tc>
        <w:tc>
          <w:tcPr>
            <w:tcW w:w="1134" w:type="dxa"/>
            <w:vAlign w:val="center"/>
          </w:tcPr>
          <w:p w:rsidR="00E239C3" w:rsidRPr="002E3485" w:rsidRDefault="00E239C3" w:rsidP="00B50002">
            <w:pPr>
              <w:pStyle w:val="a0"/>
              <w:ind w:firstLineChars="0" w:firstLine="0"/>
              <w:jc w:val="center"/>
              <w:rPr>
                <w:rFonts w:ascii="Arial" w:eastAsia="楷体_GB2312" w:hAnsi="Arial" w:cs="Arial"/>
                <w:b/>
                <w:szCs w:val="21"/>
              </w:rPr>
            </w:pPr>
            <w:r w:rsidRPr="002E3485">
              <w:rPr>
                <w:rFonts w:ascii="Arial" w:eastAsia="楷体_GB2312" w:hAnsi="Arial" w:cs="Arial"/>
                <w:b/>
                <w:szCs w:val="21"/>
              </w:rPr>
              <w:t>项目</w:t>
            </w:r>
          </w:p>
        </w:tc>
        <w:tc>
          <w:tcPr>
            <w:tcW w:w="1559" w:type="dxa"/>
            <w:vAlign w:val="center"/>
          </w:tcPr>
          <w:p w:rsidR="00E239C3" w:rsidRPr="002E3485" w:rsidRDefault="00E239C3" w:rsidP="00B50002">
            <w:pPr>
              <w:pStyle w:val="a0"/>
              <w:ind w:firstLineChars="0" w:firstLine="0"/>
              <w:jc w:val="center"/>
              <w:rPr>
                <w:rFonts w:ascii="Arial" w:eastAsia="楷体_GB2312" w:hAnsi="Arial" w:cs="Arial"/>
                <w:b/>
                <w:szCs w:val="21"/>
              </w:rPr>
            </w:pPr>
            <w:r w:rsidRPr="002E3485">
              <w:rPr>
                <w:rFonts w:ascii="Arial" w:eastAsia="楷体_GB2312" w:hAnsi="Arial" w:cs="Arial"/>
                <w:b/>
                <w:szCs w:val="21"/>
              </w:rPr>
              <w:t>运作终止</w:t>
            </w:r>
          </w:p>
          <w:p w:rsidR="00E239C3" w:rsidRPr="002E3485" w:rsidRDefault="00E239C3" w:rsidP="00B50002">
            <w:pPr>
              <w:pStyle w:val="a0"/>
              <w:ind w:firstLineChars="0" w:firstLine="0"/>
              <w:jc w:val="center"/>
              <w:rPr>
                <w:rFonts w:ascii="Arial" w:eastAsia="楷体_GB2312" w:hAnsi="Arial" w:cs="Arial"/>
                <w:b/>
                <w:szCs w:val="21"/>
              </w:rPr>
            </w:pPr>
            <w:r w:rsidRPr="002E3485">
              <w:rPr>
                <w:rFonts w:ascii="Arial" w:eastAsia="楷体_GB2312" w:hAnsi="Arial" w:cs="Arial"/>
                <w:b/>
                <w:szCs w:val="21"/>
              </w:rPr>
              <w:t>日账面价</w:t>
            </w:r>
          </w:p>
          <w:p w:rsidR="00E239C3" w:rsidRPr="002E3485" w:rsidRDefault="00E239C3" w:rsidP="00B50002">
            <w:pPr>
              <w:pStyle w:val="a0"/>
              <w:ind w:firstLineChars="0" w:firstLine="0"/>
              <w:jc w:val="center"/>
              <w:rPr>
                <w:rFonts w:ascii="Arial" w:eastAsia="楷体_GB2312" w:hAnsi="Arial" w:cs="Arial"/>
                <w:b/>
                <w:szCs w:val="21"/>
              </w:rPr>
            </w:pPr>
            <w:r w:rsidRPr="002E3485">
              <w:rPr>
                <w:rFonts w:ascii="Arial" w:eastAsia="楷体_GB2312" w:hAnsi="Arial" w:cs="Arial"/>
                <w:b/>
                <w:szCs w:val="21"/>
              </w:rPr>
              <w:t>值（注</w:t>
            </w:r>
            <w:r w:rsidRPr="002E3485">
              <w:rPr>
                <w:rFonts w:ascii="Arial" w:eastAsia="楷体_GB2312" w:hAnsi="Arial" w:cs="Arial"/>
                <w:b/>
                <w:szCs w:val="21"/>
              </w:rPr>
              <w:t>1</w:t>
            </w:r>
            <w:r w:rsidRPr="002E3485">
              <w:rPr>
                <w:rFonts w:ascii="Arial" w:eastAsia="楷体_GB2312" w:hAnsi="Arial" w:cs="Arial"/>
                <w:b/>
                <w:szCs w:val="21"/>
              </w:rPr>
              <w:t>）</w:t>
            </w:r>
          </w:p>
        </w:tc>
        <w:tc>
          <w:tcPr>
            <w:tcW w:w="1276" w:type="dxa"/>
            <w:vAlign w:val="center"/>
          </w:tcPr>
          <w:p w:rsidR="00E239C3" w:rsidRPr="002E3485" w:rsidRDefault="00E239C3" w:rsidP="00B50002">
            <w:pPr>
              <w:autoSpaceDE w:val="0"/>
              <w:autoSpaceDN w:val="0"/>
              <w:adjustRightInd w:val="0"/>
              <w:jc w:val="center"/>
              <w:rPr>
                <w:rFonts w:ascii="Arial" w:eastAsia="楷体_GB2312" w:hAnsi="Arial" w:cs="Arial"/>
                <w:b/>
                <w:kern w:val="0"/>
                <w:szCs w:val="21"/>
              </w:rPr>
            </w:pPr>
            <w:r w:rsidRPr="002E3485">
              <w:rPr>
                <w:rFonts w:ascii="Arial" w:eastAsia="楷体_GB2312" w:hAnsi="Arial" w:cs="Arial"/>
                <w:b/>
                <w:kern w:val="0"/>
                <w:szCs w:val="21"/>
              </w:rPr>
              <w:t>运作终</w:t>
            </w:r>
          </w:p>
          <w:p w:rsidR="00E239C3" w:rsidRPr="002E3485" w:rsidRDefault="00E239C3" w:rsidP="00B50002">
            <w:pPr>
              <w:autoSpaceDE w:val="0"/>
              <w:autoSpaceDN w:val="0"/>
              <w:adjustRightInd w:val="0"/>
              <w:jc w:val="center"/>
              <w:rPr>
                <w:rFonts w:ascii="Arial" w:eastAsia="楷体_GB2312" w:hAnsi="Arial" w:cs="Arial"/>
                <w:b/>
                <w:kern w:val="0"/>
                <w:szCs w:val="21"/>
              </w:rPr>
            </w:pPr>
            <w:r w:rsidRPr="002E3485">
              <w:rPr>
                <w:rFonts w:ascii="Arial" w:eastAsia="楷体_GB2312" w:hAnsi="Arial" w:cs="Arial"/>
                <w:b/>
                <w:kern w:val="0"/>
                <w:szCs w:val="21"/>
              </w:rPr>
              <w:t>止日数</w:t>
            </w:r>
          </w:p>
          <w:p w:rsidR="00E239C3" w:rsidRPr="002E3485" w:rsidRDefault="00E239C3" w:rsidP="00B50002">
            <w:pPr>
              <w:autoSpaceDE w:val="0"/>
              <w:autoSpaceDN w:val="0"/>
              <w:adjustRightInd w:val="0"/>
              <w:jc w:val="center"/>
              <w:rPr>
                <w:rFonts w:ascii="Arial" w:eastAsia="楷体_GB2312" w:hAnsi="Arial" w:cs="Arial"/>
                <w:b/>
                <w:kern w:val="0"/>
                <w:szCs w:val="21"/>
              </w:rPr>
            </w:pPr>
            <w:r w:rsidRPr="002E3485">
              <w:rPr>
                <w:rFonts w:ascii="Arial" w:eastAsia="楷体_GB2312" w:hAnsi="Arial" w:cs="Arial"/>
                <w:b/>
                <w:kern w:val="0"/>
                <w:szCs w:val="21"/>
              </w:rPr>
              <w:t>量（股</w:t>
            </w:r>
          </w:p>
          <w:p w:rsidR="00E239C3" w:rsidRPr="002E3485" w:rsidRDefault="00E239C3" w:rsidP="00B50002">
            <w:pPr>
              <w:pStyle w:val="a0"/>
              <w:ind w:firstLineChars="0" w:firstLine="0"/>
              <w:jc w:val="center"/>
              <w:rPr>
                <w:rFonts w:ascii="Arial" w:eastAsia="楷体_GB2312" w:hAnsi="Arial" w:cs="Arial"/>
                <w:b/>
                <w:szCs w:val="21"/>
              </w:rPr>
            </w:pPr>
            <w:r w:rsidRPr="002E3485">
              <w:rPr>
                <w:rFonts w:ascii="Arial" w:eastAsia="楷体_GB2312" w:hAnsi="Arial" w:cs="Arial"/>
                <w:b/>
                <w:kern w:val="0"/>
                <w:szCs w:val="21"/>
              </w:rPr>
              <w:t>/</w:t>
            </w:r>
            <w:r w:rsidRPr="002E3485">
              <w:rPr>
                <w:rFonts w:ascii="Arial" w:eastAsia="楷体_GB2312" w:hAnsi="Arial" w:cs="Arial"/>
                <w:b/>
                <w:kern w:val="0"/>
                <w:szCs w:val="21"/>
              </w:rPr>
              <w:t>份</w:t>
            </w:r>
            <w:r w:rsidRPr="002E3485">
              <w:rPr>
                <w:rFonts w:ascii="Arial" w:eastAsia="楷体_GB2312" w:hAnsi="Arial" w:cs="Arial"/>
                <w:b/>
                <w:kern w:val="0"/>
                <w:szCs w:val="21"/>
              </w:rPr>
              <w:t>/</w:t>
            </w:r>
            <w:r w:rsidRPr="002E3485">
              <w:rPr>
                <w:rFonts w:ascii="Arial" w:eastAsia="楷体_GB2312" w:hAnsi="Arial" w:cs="Arial"/>
                <w:b/>
                <w:kern w:val="0"/>
                <w:szCs w:val="21"/>
              </w:rPr>
              <w:t>张）</w:t>
            </w:r>
          </w:p>
        </w:tc>
        <w:tc>
          <w:tcPr>
            <w:tcW w:w="1276" w:type="dxa"/>
            <w:vAlign w:val="center"/>
          </w:tcPr>
          <w:p w:rsidR="00E239C3" w:rsidRPr="002E3485" w:rsidRDefault="00E239C3" w:rsidP="00B50002">
            <w:pPr>
              <w:autoSpaceDE w:val="0"/>
              <w:autoSpaceDN w:val="0"/>
              <w:adjustRightInd w:val="0"/>
              <w:jc w:val="center"/>
              <w:rPr>
                <w:rFonts w:ascii="Arial" w:eastAsia="楷体_GB2312" w:hAnsi="Arial" w:cs="Arial"/>
                <w:b/>
                <w:kern w:val="0"/>
                <w:szCs w:val="21"/>
              </w:rPr>
            </w:pPr>
            <w:r w:rsidRPr="002E3485">
              <w:rPr>
                <w:rFonts w:ascii="Arial" w:eastAsia="楷体_GB2312" w:hAnsi="Arial" w:cs="Arial"/>
                <w:b/>
                <w:kern w:val="0"/>
                <w:szCs w:val="21"/>
              </w:rPr>
              <w:t>清算期</w:t>
            </w:r>
          </w:p>
          <w:p w:rsidR="00E239C3" w:rsidRPr="002E3485" w:rsidRDefault="00E239C3" w:rsidP="00B50002">
            <w:pPr>
              <w:autoSpaceDE w:val="0"/>
              <w:autoSpaceDN w:val="0"/>
              <w:adjustRightInd w:val="0"/>
              <w:jc w:val="center"/>
              <w:rPr>
                <w:rFonts w:ascii="Arial" w:eastAsia="楷体_GB2312" w:hAnsi="Arial" w:cs="Arial"/>
                <w:b/>
                <w:kern w:val="0"/>
                <w:szCs w:val="21"/>
              </w:rPr>
            </w:pPr>
            <w:r w:rsidRPr="002E3485">
              <w:rPr>
                <w:rFonts w:ascii="Arial" w:eastAsia="楷体_GB2312" w:hAnsi="Arial" w:cs="Arial"/>
                <w:b/>
                <w:kern w:val="0"/>
                <w:szCs w:val="21"/>
              </w:rPr>
              <w:t>内最后</w:t>
            </w:r>
          </w:p>
          <w:p w:rsidR="00E239C3" w:rsidRPr="002E3485" w:rsidRDefault="00E239C3" w:rsidP="00B50002">
            <w:pPr>
              <w:pStyle w:val="a0"/>
              <w:ind w:firstLineChars="0" w:firstLine="0"/>
              <w:jc w:val="center"/>
              <w:rPr>
                <w:rFonts w:ascii="Arial" w:eastAsia="楷体_GB2312" w:hAnsi="Arial" w:cs="Arial"/>
                <w:b/>
                <w:szCs w:val="21"/>
              </w:rPr>
            </w:pPr>
            <w:r w:rsidRPr="002E3485">
              <w:rPr>
                <w:rFonts w:ascii="Arial" w:eastAsia="楷体_GB2312" w:hAnsi="Arial" w:cs="Arial"/>
                <w:b/>
                <w:kern w:val="0"/>
                <w:szCs w:val="21"/>
              </w:rPr>
              <w:t>处置日</w:t>
            </w:r>
          </w:p>
        </w:tc>
        <w:tc>
          <w:tcPr>
            <w:tcW w:w="1701" w:type="dxa"/>
            <w:vAlign w:val="center"/>
          </w:tcPr>
          <w:p w:rsidR="00E239C3" w:rsidRPr="002E3485" w:rsidRDefault="00E239C3" w:rsidP="00B50002">
            <w:pPr>
              <w:pStyle w:val="a0"/>
              <w:ind w:firstLineChars="0" w:firstLine="0"/>
              <w:jc w:val="center"/>
              <w:rPr>
                <w:rFonts w:ascii="Arial" w:eastAsia="楷体_GB2312" w:hAnsi="Arial" w:cs="Arial"/>
                <w:b/>
                <w:szCs w:val="21"/>
              </w:rPr>
            </w:pPr>
            <w:r w:rsidRPr="002E3485">
              <w:rPr>
                <w:rFonts w:ascii="Arial" w:eastAsia="楷体_GB2312" w:hAnsi="Arial" w:cs="Arial"/>
                <w:b/>
                <w:szCs w:val="21"/>
              </w:rPr>
              <w:t>清算金额</w:t>
            </w:r>
          </w:p>
        </w:tc>
        <w:tc>
          <w:tcPr>
            <w:tcW w:w="1276" w:type="dxa"/>
            <w:vAlign w:val="center"/>
          </w:tcPr>
          <w:p w:rsidR="00E239C3" w:rsidRPr="002E3485" w:rsidRDefault="00E239C3" w:rsidP="00B50002">
            <w:pPr>
              <w:pStyle w:val="a0"/>
              <w:ind w:firstLineChars="0" w:firstLine="0"/>
              <w:jc w:val="center"/>
              <w:rPr>
                <w:rFonts w:ascii="Arial" w:eastAsia="楷体_GB2312" w:hAnsi="Arial" w:cs="Arial"/>
                <w:b/>
                <w:szCs w:val="21"/>
              </w:rPr>
            </w:pPr>
            <w:r w:rsidRPr="002E3485">
              <w:rPr>
                <w:rFonts w:ascii="Arial" w:eastAsia="楷体_GB2312" w:hAnsi="Arial" w:cs="Arial"/>
                <w:b/>
                <w:szCs w:val="21"/>
              </w:rPr>
              <w:t>清算期期</w:t>
            </w:r>
          </w:p>
          <w:p w:rsidR="00E239C3" w:rsidRPr="002E3485" w:rsidRDefault="00E239C3" w:rsidP="00B50002">
            <w:pPr>
              <w:pStyle w:val="a0"/>
              <w:ind w:firstLineChars="0" w:firstLine="0"/>
              <w:jc w:val="center"/>
              <w:rPr>
                <w:rFonts w:ascii="Arial" w:eastAsia="楷体_GB2312" w:hAnsi="Arial" w:cs="Arial"/>
                <w:b/>
                <w:szCs w:val="21"/>
              </w:rPr>
            </w:pPr>
            <w:r w:rsidRPr="002E3485">
              <w:rPr>
                <w:rFonts w:ascii="Arial" w:eastAsia="楷体_GB2312" w:hAnsi="Arial" w:cs="Arial"/>
                <w:b/>
                <w:szCs w:val="21"/>
              </w:rPr>
              <w:t>末账面价</w:t>
            </w:r>
          </w:p>
          <w:p w:rsidR="00E239C3" w:rsidRPr="002E3485" w:rsidRDefault="00E239C3" w:rsidP="00B50002">
            <w:pPr>
              <w:pStyle w:val="a0"/>
              <w:ind w:firstLineChars="0" w:firstLine="0"/>
              <w:jc w:val="center"/>
              <w:rPr>
                <w:rFonts w:ascii="Arial" w:eastAsia="楷体_GB2312" w:hAnsi="Arial" w:cs="Arial"/>
                <w:b/>
                <w:szCs w:val="21"/>
              </w:rPr>
            </w:pPr>
            <w:r w:rsidRPr="002E3485">
              <w:rPr>
                <w:rFonts w:ascii="Arial" w:eastAsia="楷体_GB2312" w:hAnsi="Arial" w:cs="Arial"/>
                <w:b/>
                <w:szCs w:val="21"/>
              </w:rPr>
              <w:t>值（注</w:t>
            </w:r>
          </w:p>
          <w:p w:rsidR="00E239C3" w:rsidRPr="002E3485" w:rsidRDefault="00E239C3" w:rsidP="00B50002">
            <w:pPr>
              <w:pStyle w:val="a0"/>
              <w:ind w:firstLineChars="0" w:firstLine="0"/>
              <w:jc w:val="center"/>
              <w:rPr>
                <w:rFonts w:ascii="Arial" w:eastAsia="楷体_GB2312" w:hAnsi="Arial" w:cs="Arial"/>
                <w:b/>
                <w:szCs w:val="21"/>
              </w:rPr>
            </w:pPr>
            <w:r w:rsidRPr="002E3485">
              <w:rPr>
                <w:rFonts w:ascii="Arial" w:eastAsia="楷体_GB2312" w:hAnsi="Arial" w:cs="Arial"/>
                <w:b/>
                <w:szCs w:val="21"/>
              </w:rPr>
              <w:t>2</w:t>
            </w:r>
            <w:r w:rsidRPr="002E3485">
              <w:rPr>
                <w:rFonts w:ascii="Arial" w:eastAsia="楷体_GB2312" w:hAnsi="Arial" w:cs="Arial"/>
                <w:b/>
                <w:szCs w:val="21"/>
              </w:rPr>
              <w:t>）</w:t>
            </w:r>
          </w:p>
        </w:tc>
        <w:tc>
          <w:tcPr>
            <w:tcW w:w="1275" w:type="dxa"/>
            <w:vAlign w:val="center"/>
          </w:tcPr>
          <w:p w:rsidR="00E239C3" w:rsidRPr="002E3485" w:rsidRDefault="00E239C3" w:rsidP="00B50002">
            <w:pPr>
              <w:autoSpaceDE w:val="0"/>
              <w:autoSpaceDN w:val="0"/>
              <w:adjustRightInd w:val="0"/>
              <w:jc w:val="center"/>
              <w:rPr>
                <w:rFonts w:ascii="Arial" w:eastAsia="楷体_GB2312" w:hAnsi="Arial" w:cs="Arial"/>
                <w:b/>
                <w:kern w:val="0"/>
                <w:szCs w:val="21"/>
              </w:rPr>
            </w:pPr>
            <w:r w:rsidRPr="002E3485">
              <w:rPr>
                <w:rFonts w:ascii="Arial" w:eastAsia="楷体_GB2312" w:hAnsi="Arial" w:cs="Arial"/>
                <w:b/>
                <w:kern w:val="0"/>
                <w:szCs w:val="21"/>
              </w:rPr>
              <w:t>清算期</w:t>
            </w:r>
          </w:p>
          <w:p w:rsidR="00E239C3" w:rsidRPr="002E3485" w:rsidRDefault="00E239C3" w:rsidP="00B50002">
            <w:pPr>
              <w:autoSpaceDE w:val="0"/>
              <w:autoSpaceDN w:val="0"/>
              <w:adjustRightInd w:val="0"/>
              <w:jc w:val="center"/>
              <w:rPr>
                <w:rFonts w:ascii="Arial" w:eastAsia="楷体_GB2312" w:hAnsi="Arial" w:cs="Arial"/>
                <w:b/>
                <w:kern w:val="0"/>
                <w:szCs w:val="21"/>
              </w:rPr>
            </w:pPr>
            <w:r w:rsidRPr="002E3485">
              <w:rPr>
                <w:rFonts w:ascii="Arial" w:eastAsia="楷体_GB2312" w:hAnsi="Arial" w:cs="Arial"/>
                <w:b/>
                <w:kern w:val="0"/>
                <w:szCs w:val="21"/>
              </w:rPr>
              <w:t>期末数</w:t>
            </w:r>
          </w:p>
          <w:p w:rsidR="00E239C3" w:rsidRPr="002E3485" w:rsidRDefault="00E239C3" w:rsidP="00B50002">
            <w:pPr>
              <w:autoSpaceDE w:val="0"/>
              <w:autoSpaceDN w:val="0"/>
              <w:adjustRightInd w:val="0"/>
              <w:jc w:val="center"/>
              <w:rPr>
                <w:rFonts w:ascii="Arial" w:eastAsia="楷体_GB2312" w:hAnsi="Arial" w:cs="Arial"/>
                <w:b/>
                <w:kern w:val="0"/>
                <w:szCs w:val="21"/>
              </w:rPr>
            </w:pPr>
            <w:r w:rsidRPr="002E3485">
              <w:rPr>
                <w:rFonts w:ascii="Arial" w:eastAsia="楷体_GB2312" w:hAnsi="Arial" w:cs="Arial"/>
                <w:b/>
                <w:kern w:val="0"/>
                <w:szCs w:val="21"/>
              </w:rPr>
              <w:t>量（股</w:t>
            </w:r>
          </w:p>
          <w:p w:rsidR="00E239C3" w:rsidRPr="002E3485" w:rsidRDefault="00E239C3" w:rsidP="00B50002">
            <w:pPr>
              <w:pStyle w:val="a0"/>
              <w:ind w:firstLineChars="0" w:firstLine="0"/>
              <w:jc w:val="center"/>
              <w:rPr>
                <w:rFonts w:ascii="Arial" w:eastAsia="楷体_GB2312" w:hAnsi="Arial" w:cs="Arial"/>
                <w:b/>
                <w:szCs w:val="21"/>
              </w:rPr>
            </w:pPr>
            <w:r w:rsidRPr="002E3485">
              <w:rPr>
                <w:rFonts w:ascii="Arial" w:eastAsia="楷体_GB2312" w:hAnsi="Arial" w:cs="Arial"/>
                <w:b/>
                <w:kern w:val="0"/>
                <w:szCs w:val="21"/>
              </w:rPr>
              <w:t>/</w:t>
            </w:r>
            <w:r w:rsidRPr="002E3485">
              <w:rPr>
                <w:rFonts w:ascii="Arial" w:eastAsia="楷体_GB2312" w:hAnsi="Arial" w:cs="Arial"/>
                <w:b/>
                <w:kern w:val="0"/>
                <w:szCs w:val="21"/>
              </w:rPr>
              <w:t>份</w:t>
            </w:r>
            <w:r w:rsidRPr="002E3485">
              <w:rPr>
                <w:rFonts w:ascii="Arial" w:eastAsia="楷体_GB2312" w:hAnsi="Arial" w:cs="Arial"/>
                <w:b/>
                <w:kern w:val="0"/>
                <w:szCs w:val="21"/>
              </w:rPr>
              <w:t>/</w:t>
            </w:r>
            <w:r w:rsidRPr="002E3485">
              <w:rPr>
                <w:rFonts w:ascii="Arial" w:eastAsia="楷体_GB2312" w:hAnsi="Arial" w:cs="Arial"/>
                <w:b/>
                <w:kern w:val="0"/>
                <w:szCs w:val="21"/>
              </w:rPr>
              <w:t>张）</w:t>
            </w:r>
          </w:p>
        </w:tc>
      </w:tr>
      <w:tr w:rsidR="00E8645E" w:rsidRPr="002E3485" w:rsidTr="00111175">
        <w:tc>
          <w:tcPr>
            <w:tcW w:w="709" w:type="dxa"/>
          </w:tcPr>
          <w:p w:rsidR="00E239C3" w:rsidRPr="002E3485" w:rsidRDefault="00E239C3" w:rsidP="00E239C3">
            <w:pPr>
              <w:pStyle w:val="a0"/>
              <w:ind w:firstLineChars="0" w:firstLine="0"/>
              <w:rPr>
                <w:rFonts w:ascii="Arial" w:eastAsia="楷体_GB2312" w:hAnsi="Arial" w:cs="Arial"/>
                <w:szCs w:val="21"/>
              </w:rPr>
            </w:pPr>
            <w:r w:rsidRPr="002E3485">
              <w:rPr>
                <w:rFonts w:ascii="Arial" w:eastAsia="楷体_GB2312" w:hAnsi="Arial" w:cs="Arial"/>
                <w:szCs w:val="21"/>
              </w:rPr>
              <w:t>1</w:t>
            </w:r>
          </w:p>
        </w:tc>
        <w:tc>
          <w:tcPr>
            <w:tcW w:w="1134" w:type="dxa"/>
          </w:tcPr>
          <w:p w:rsidR="00E239C3" w:rsidRPr="002E3485" w:rsidRDefault="00E239C3" w:rsidP="00E239C3">
            <w:pPr>
              <w:pStyle w:val="a0"/>
              <w:ind w:firstLineChars="0" w:firstLine="0"/>
              <w:rPr>
                <w:rFonts w:ascii="Arial" w:eastAsia="楷体_GB2312" w:hAnsi="Arial" w:cs="Arial"/>
                <w:szCs w:val="21"/>
              </w:rPr>
            </w:pPr>
            <w:r w:rsidRPr="002E3485">
              <w:rPr>
                <w:rFonts w:ascii="Arial" w:eastAsia="楷体_GB2312" w:hAnsi="Arial" w:cs="Arial"/>
                <w:kern w:val="0"/>
                <w:szCs w:val="21"/>
              </w:rPr>
              <w:t>股票投资</w:t>
            </w:r>
          </w:p>
        </w:tc>
        <w:tc>
          <w:tcPr>
            <w:tcW w:w="1559" w:type="dxa"/>
            <w:vAlign w:val="center"/>
          </w:tcPr>
          <w:p w:rsidR="00E239C3" w:rsidRPr="002E3485" w:rsidRDefault="003D2C4C" w:rsidP="00B50002">
            <w:pPr>
              <w:pStyle w:val="a0"/>
              <w:ind w:firstLineChars="0" w:firstLine="0"/>
              <w:jc w:val="right"/>
              <w:rPr>
                <w:rFonts w:ascii="Arial" w:eastAsia="楷体_GB2312" w:hAnsi="Arial" w:cs="Arial"/>
                <w:szCs w:val="21"/>
              </w:rPr>
            </w:pPr>
            <w:r w:rsidRPr="002E3485">
              <w:rPr>
                <w:rFonts w:ascii="Arial" w:eastAsia="楷体_GB2312" w:hAnsi="Arial" w:cs="Arial"/>
                <w:szCs w:val="21"/>
              </w:rPr>
              <w:t>406,298.00</w:t>
            </w:r>
          </w:p>
        </w:tc>
        <w:tc>
          <w:tcPr>
            <w:tcW w:w="1276" w:type="dxa"/>
            <w:vAlign w:val="center"/>
          </w:tcPr>
          <w:p w:rsidR="00E239C3" w:rsidRPr="002E3485" w:rsidRDefault="003D2C4C" w:rsidP="00B50002">
            <w:pPr>
              <w:pStyle w:val="a0"/>
              <w:ind w:firstLineChars="0" w:firstLine="0"/>
              <w:jc w:val="right"/>
              <w:rPr>
                <w:rFonts w:ascii="Arial" w:eastAsia="楷体_GB2312" w:hAnsi="Arial" w:cs="Arial"/>
                <w:szCs w:val="21"/>
              </w:rPr>
            </w:pPr>
            <w:r w:rsidRPr="002E3485">
              <w:rPr>
                <w:rFonts w:ascii="Arial" w:eastAsia="楷体_GB2312" w:hAnsi="Arial" w:cs="Arial"/>
                <w:szCs w:val="21"/>
              </w:rPr>
              <w:t>61,700.00</w:t>
            </w:r>
          </w:p>
        </w:tc>
        <w:tc>
          <w:tcPr>
            <w:tcW w:w="1276" w:type="dxa"/>
            <w:vAlign w:val="center"/>
          </w:tcPr>
          <w:p w:rsidR="00E239C3" w:rsidRPr="002E3485" w:rsidRDefault="003D2C4C" w:rsidP="00B50002">
            <w:pPr>
              <w:pStyle w:val="a0"/>
              <w:autoSpaceDE w:val="0"/>
              <w:autoSpaceDN w:val="0"/>
              <w:adjustRightInd w:val="0"/>
              <w:ind w:firstLineChars="0" w:firstLine="0"/>
              <w:jc w:val="right"/>
              <w:rPr>
                <w:rFonts w:ascii="Arial" w:eastAsia="楷体_GB2312" w:hAnsi="Arial" w:cs="Arial"/>
                <w:color w:val="000000"/>
                <w:szCs w:val="21"/>
              </w:rPr>
            </w:pPr>
            <w:r w:rsidRPr="002E3485">
              <w:rPr>
                <w:rFonts w:ascii="Arial" w:eastAsia="楷体_GB2312" w:hAnsi="Arial" w:cs="Arial"/>
                <w:szCs w:val="21"/>
              </w:rPr>
              <w:t>2018/11/16</w:t>
            </w:r>
          </w:p>
        </w:tc>
        <w:tc>
          <w:tcPr>
            <w:tcW w:w="1701" w:type="dxa"/>
            <w:vAlign w:val="center"/>
          </w:tcPr>
          <w:p w:rsidR="00E239C3" w:rsidRPr="002E3485" w:rsidRDefault="003F0F97" w:rsidP="00B50002">
            <w:pPr>
              <w:pStyle w:val="a0"/>
              <w:autoSpaceDE w:val="0"/>
              <w:autoSpaceDN w:val="0"/>
              <w:adjustRightInd w:val="0"/>
              <w:jc w:val="right"/>
              <w:rPr>
                <w:rFonts w:ascii="Arial" w:eastAsia="楷体_GB2312" w:hAnsi="Arial" w:cs="Arial"/>
                <w:color w:val="000000"/>
                <w:szCs w:val="21"/>
              </w:rPr>
            </w:pPr>
            <w:r w:rsidRPr="002E3485">
              <w:rPr>
                <w:rFonts w:ascii="Arial" w:eastAsia="楷体_GB2312" w:hAnsi="Arial" w:cs="Arial"/>
                <w:szCs w:val="21"/>
              </w:rPr>
              <w:t>309,918.17</w:t>
            </w:r>
          </w:p>
        </w:tc>
        <w:tc>
          <w:tcPr>
            <w:tcW w:w="1276" w:type="dxa"/>
            <w:vAlign w:val="center"/>
          </w:tcPr>
          <w:p w:rsidR="00E239C3" w:rsidRPr="002E3485" w:rsidRDefault="003D2C4C" w:rsidP="00B50002">
            <w:pPr>
              <w:pStyle w:val="a0"/>
              <w:ind w:firstLineChars="0" w:firstLine="0"/>
              <w:jc w:val="right"/>
              <w:rPr>
                <w:rFonts w:ascii="Arial" w:eastAsia="楷体_GB2312" w:hAnsi="Arial" w:cs="Arial"/>
                <w:szCs w:val="21"/>
              </w:rPr>
            </w:pPr>
            <w:r w:rsidRPr="002E3485">
              <w:rPr>
                <w:rFonts w:ascii="Arial" w:eastAsia="楷体_GB2312" w:hAnsi="Arial" w:cs="Arial"/>
                <w:szCs w:val="21"/>
              </w:rPr>
              <w:t>78,278.00</w:t>
            </w:r>
          </w:p>
        </w:tc>
        <w:tc>
          <w:tcPr>
            <w:tcW w:w="1275" w:type="dxa"/>
            <w:vAlign w:val="center"/>
          </w:tcPr>
          <w:p w:rsidR="00E239C3" w:rsidRPr="002E3485" w:rsidRDefault="003D2C4C" w:rsidP="00B50002">
            <w:pPr>
              <w:pStyle w:val="a0"/>
              <w:ind w:firstLineChars="0" w:firstLine="0"/>
              <w:jc w:val="right"/>
              <w:rPr>
                <w:rFonts w:ascii="Arial" w:eastAsia="楷体_GB2312" w:hAnsi="Arial" w:cs="Arial"/>
                <w:szCs w:val="21"/>
              </w:rPr>
            </w:pPr>
            <w:r w:rsidRPr="002E3485">
              <w:rPr>
                <w:rFonts w:ascii="Arial" w:eastAsia="楷体_GB2312" w:hAnsi="Arial" w:cs="Arial"/>
                <w:szCs w:val="21"/>
              </w:rPr>
              <w:t>35,300.00</w:t>
            </w:r>
          </w:p>
        </w:tc>
      </w:tr>
      <w:tr w:rsidR="00E8645E" w:rsidRPr="002E3485" w:rsidTr="00111175">
        <w:tc>
          <w:tcPr>
            <w:tcW w:w="709" w:type="dxa"/>
          </w:tcPr>
          <w:p w:rsidR="00E239C3" w:rsidRPr="002E3485" w:rsidRDefault="00E239C3" w:rsidP="00E239C3">
            <w:pPr>
              <w:pStyle w:val="a0"/>
              <w:ind w:firstLineChars="0" w:firstLine="0"/>
              <w:rPr>
                <w:rFonts w:ascii="Arial" w:eastAsia="楷体_GB2312" w:hAnsi="Arial" w:cs="Arial"/>
                <w:szCs w:val="21"/>
              </w:rPr>
            </w:pPr>
            <w:r w:rsidRPr="002E3485">
              <w:rPr>
                <w:rFonts w:ascii="Arial" w:eastAsia="楷体_GB2312" w:hAnsi="Arial" w:cs="Arial"/>
                <w:szCs w:val="21"/>
              </w:rPr>
              <w:t>2</w:t>
            </w:r>
          </w:p>
        </w:tc>
        <w:tc>
          <w:tcPr>
            <w:tcW w:w="1134" w:type="dxa"/>
          </w:tcPr>
          <w:p w:rsidR="00E239C3" w:rsidRPr="002E3485" w:rsidRDefault="00E239C3" w:rsidP="00E239C3">
            <w:pPr>
              <w:pStyle w:val="a0"/>
              <w:ind w:firstLineChars="0" w:firstLine="0"/>
              <w:rPr>
                <w:rFonts w:ascii="Arial" w:eastAsia="楷体_GB2312" w:hAnsi="Arial" w:cs="Arial"/>
                <w:szCs w:val="21"/>
              </w:rPr>
            </w:pPr>
            <w:r w:rsidRPr="002E3485">
              <w:rPr>
                <w:rFonts w:ascii="Arial" w:eastAsia="楷体_GB2312" w:hAnsi="Arial" w:cs="Arial"/>
                <w:kern w:val="0"/>
                <w:szCs w:val="21"/>
              </w:rPr>
              <w:t>债券投资</w:t>
            </w:r>
          </w:p>
        </w:tc>
        <w:tc>
          <w:tcPr>
            <w:tcW w:w="1559" w:type="dxa"/>
            <w:vAlign w:val="center"/>
          </w:tcPr>
          <w:p w:rsidR="00E239C3" w:rsidRPr="002E3485" w:rsidRDefault="003D2C4C" w:rsidP="00B50002">
            <w:pPr>
              <w:pStyle w:val="a0"/>
              <w:ind w:firstLineChars="0" w:firstLine="0"/>
              <w:jc w:val="right"/>
              <w:rPr>
                <w:rFonts w:ascii="Arial" w:eastAsia="楷体_GB2312" w:hAnsi="Arial" w:cs="Arial"/>
                <w:szCs w:val="21"/>
              </w:rPr>
            </w:pPr>
            <w:r w:rsidRPr="002E3485">
              <w:rPr>
                <w:rFonts w:ascii="Arial" w:eastAsia="楷体_GB2312" w:hAnsi="Arial" w:cs="Arial"/>
                <w:szCs w:val="21"/>
              </w:rPr>
              <w:t>-</w:t>
            </w:r>
          </w:p>
        </w:tc>
        <w:tc>
          <w:tcPr>
            <w:tcW w:w="1276" w:type="dxa"/>
            <w:vAlign w:val="center"/>
          </w:tcPr>
          <w:p w:rsidR="00E239C3" w:rsidRPr="002E3485" w:rsidRDefault="003D2C4C" w:rsidP="00B50002">
            <w:pPr>
              <w:pStyle w:val="a0"/>
              <w:ind w:firstLineChars="0" w:firstLine="0"/>
              <w:jc w:val="right"/>
              <w:rPr>
                <w:rFonts w:ascii="Arial" w:eastAsia="楷体_GB2312" w:hAnsi="Arial" w:cs="Arial"/>
                <w:szCs w:val="21"/>
              </w:rPr>
            </w:pPr>
            <w:r w:rsidRPr="002E3485">
              <w:rPr>
                <w:rFonts w:ascii="Arial" w:eastAsia="楷体_GB2312" w:hAnsi="Arial" w:cs="Arial"/>
                <w:szCs w:val="21"/>
              </w:rPr>
              <w:t>-</w:t>
            </w:r>
          </w:p>
        </w:tc>
        <w:tc>
          <w:tcPr>
            <w:tcW w:w="1276" w:type="dxa"/>
            <w:vAlign w:val="center"/>
          </w:tcPr>
          <w:p w:rsidR="00E239C3" w:rsidRPr="002E3485" w:rsidRDefault="003D2C4C" w:rsidP="00B50002">
            <w:pPr>
              <w:pStyle w:val="a0"/>
              <w:autoSpaceDE w:val="0"/>
              <w:autoSpaceDN w:val="0"/>
              <w:adjustRightInd w:val="0"/>
              <w:ind w:firstLineChars="0" w:firstLine="0"/>
              <w:jc w:val="right"/>
              <w:rPr>
                <w:rFonts w:ascii="Arial" w:eastAsia="楷体_GB2312" w:hAnsi="Arial" w:cs="Arial"/>
                <w:color w:val="000000"/>
                <w:szCs w:val="21"/>
              </w:rPr>
            </w:pPr>
            <w:r w:rsidRPr="002E3485">
              <w:rPr>
                <w:rFonts w:ascii="Arial" w:eastAsia="楷体_GB2312" w:hAnsi="Arial" w:cs="Arial"/>
                <w:szCs w:val="21"/>
              </w:rPr>
              <w:t>-</w:t>
            </w:r>
          </w:p>
        </w:tc>
        <w:tc>
          <w:tcPr>
            <w:tcW w:w="1701" w:type="dxa"/>
            <w:vAlign w:val="center"/>
          </w:tcPr>
          <w:p w:rsidR="00E239C3" w:rsidRPr="002E3485" w:rsidRDefault="002928AD" w:rsidP="00B50002">
            <w:pPr>
              <w:pStyle w:val="a0"/>
              <w:ind w:firstLineChars="0" w:firstLine="0"/>
              <w:jc w:val="right"/>
              <w:rPr>
                <w:rFonts w:ascii="Arial" w:eastAsia="楷体_GB2312" w:hAnsi="Arial" w:cs="Arial"/>
                <w:szCs w:val="21"/>
              </w:rPr>
            </w:pPr>
            <w:r w:rsidRPr="002E3485">
              <w:rPr>
                <w:rFonts w:ascii="Arial" w:eastAsia="楷体_GB2312" w:hAnsi="Arial" w:cs="Arial"/>
                <w:szCs w:val="21"/>
              </w:rPr>
              <w:t>-</w:t>
            </w:r>
          </w:p>
        </w:tc>
        <w:tc>
          <w:tcPr>
            <w:tcW w:w="1276" w:type="dxa"/>
            <w:vAlign w:val="center"/>
          </w:tcPr>
          <w:p w:rsidR="00E239C3" w:rsidRPr="002E3485" w:rsidRDefault="002928AD" w:rsidP="00B50002">
            <w:pPr>
              <w:pStyle w:val="a0"/>
              <w:ind w:firstLineChars="0" w:firstLine="0"/>
              <w:jc w:val="right"/>
              <w:rPr>
                <w:rFonts w:ascii="Arial" w:eastAsia="楷体_GB2312" w:hAnsi="Arial" w:cs="Arial"/>
                <w:szCs w:val="21"/>
              </w:rPr>
            </w:pPr>
            <w:r w:rsidRPr="002E3485">
              <w:rPr>
                <w:rFonts w:ascii="Arial" w:eastAsia="楷体_GB2312" w:hAnsi="Arial" w:cs="Arial"/>
                <w:szCs w:val="21"/>
              </w:rPr>
              <w:t>-</w:t>
            </w:r>
          </w:p>
        </w:tc>
        <w:tc>
          <w:tcPr>
            <w:tcW w:w="1275" w:type="dxa"/>
            <w:vAlign w:val="center"/>
          </w:tcPr>
          <w:p w:rsidR="00E239C3" w:rsidRPr="002E3485" w:rsidRDefault="002928AD" w:rsidP="00B50002">
            <w:pPr>
              <w:pStyle w:val="a0"/>
              <w:ind w:firstLineChars="0" w:firstLine="0"/>
              <w:jc w:val="right"/>
              <w:rPr>
                <w:rFonts w:ascii="Arial" w:eastAsia="楷体_GB2312" w:hAnsi="Arial" w:cs="Arial"/>
                <w:szCs w:val="21"/>
              </w:rPr>
            </w:pPr>
            <w:r w:rsidRPr="002E3485">
              <w:rPr>
                <w:rFonts w:ascii="Arial" w:eastAsia="楷体_GB2312" w:hAnsi="Arial" w:cs="Arial"/>
                <w:szCs w:val="21"/>
              </w:rPr>
              <w:t>-</w:t>
            </w:r>
          </w:p>
        </w:tc>
      </w:tr>
      <w:tr w:rsidR="00E8645E" w:rsidRPr="002E3485" w:rsidTr="00111175">
        <w:tc>
          <w:tcPr>
            <w:tcW w:w="709" w:type="dxa"/>
          </w:tcPr>
          <w:p w:rsidR="00B70078" w:rsidRPr="002E3485" w:rsidRDefault="00B70078" w:rsidP="0020122C">
            <w:pPr>
              <w:pStyle w:val="a0"/>
              <w:ind w:firstLineChars="0" w:firstLine="0"/>
              <w:rPr>
                <w:rFonts w:ascii="Arial" w:eastAsia="楷体_GB2312" w:hAnsi="Arial" w:cs="Arial"/>
                <w:szCs w:val="21"/>
              </w:rPr>
            </w:pPr>
            <w:r w:rsidRPr="002E3485">
              <w:rPr>
                <w:rFonts w:ascii="Arial" w:eastAsia="楷体_GB2312" w:hAnsi="Arial" w:cs="Arial"/>
                <w:szCs w:val="21"/>
              </w:rPr>
              <w:t>3</w:t>
            </w:r>
          </w:p>
        </w:tc>
        <w:tc>
          <w:tcPr>
            <w:tcW w:w="1134" w:type="dxa"/>
          </w:tcPr>
          <w:p w:rsidR="00B70078" w:rsidRPr="002E3485" w:rsidRDefault="00B70078" w:rsidP="00111175">
            <w:pPr>
              <w:autoSpaceDE w:val="0"/>
              <w:autoSpaceDN w:val="0"/>
              <w:adjustRightInd w:val="0"/>
              <w:jc w:val="left"/>
              <w:rPr>
                <w:rFonts w:ascii="Arial" w:eastAsia="楷体_GB2312" w:hAnsi="Arial" w:cs="Arial"/>
                <w:szCs w:val="21"/>
              </w:rPr>
            </w:pPr>
            <w:r w:rsidRPr="002E3485">
              <w:rPr>
                <w:rFonts w:ascii="Arial" w:eastAsia="楷体_GB2312" w:hAnsi="Arial" w:cs="Arial"/>
                <w:kern w:val="0"/>
                <w:szCs w:val="21"/>
              </w:rPr>
              <w:t>买入返售金融资产</w:t>
            </w:r>
          </w:p>
        </w:tc>
        <w:tc>
          <w:tcPr>
            <w:tcW w:w="1559" w:type="dxa"/>
            <w:vAlign w:val="center"/>
          </w:tcPr>
          <w:p w:rsidR="00B70078" w:rsidRPr="002E3485" w:rsidRDefault="003D2C4C" w:rsidP="00111175">
            <w:pPr>
              <w:autoSpaceDE w:val="0"/>
              <w:autoSpaceDN w:val="0"/>
              <w:adjustRightInd w:val="0"/>
              <w:jc w:val="right"/>
              <w:rPr>
                <w:rFonts w:ascii="Arial" w:eastAsia="楷体_GB2312" w:hAnsi="Arial" w:cs="Arial"/>
                <w:szCs w:val="21"/>
              </w:rPr>
            </w:pPr>
            <w:r w:rsidRPr="002E3485">
              <w:rPr>
                <w:rFonts w:ascii="Arial" w:eastAsia="楷体_GB2312" w:hAnsi="Arial" w:cs="Arial"/>
                <w:szCs w:val="21"/>
              </w:rPr>
              <w:t>1,500,000.00</w:t>
            </w:r>
          </w:p>
        </w:tc>
        <w:tc>
          <w:tcPr>
            <w:tcW w:w="1276" w:type="dxa"/>
            <w:vAlign w:val="center"/>
          </w:tcPr>
          <w:p w:rsidR="00B70078" w:rsidRPr="002E3485" w:rsidRDefault="00B70078" w:rsidP="00111175">
            <w:pPr>
              <w:pStyle w:val="a0"/>
              <w:ind w:firstLineChars="0" w:firstLine="0"/>
              <w:jc w:val="right"/>
              <w:rPr>
                <w:rFonts w:ascii="Arial" w:eastAsia="楷体_GB2312" w:hAnsi="Arial" w:cs="Arial"/>
                <w:szCs w:val="21"/>
              </w:rPr>
            </w:pPr>
            <w:r w:rsidRPr="002E3485">
              <w:rPr>
                <w:rFonts w:ascii="Arial" w:eastAsia="楷体_GB2312" w:hAnsi="Arial" w:cs="Arial"/>
                <w:szCs w:val="21"/>
              </w:rPr>
              <w:t>-</w:t>
            </w:r>
          </w:p>
        </w:tc>
        <w:tc>
          <w:tcPr>
            <w:tcW w:w="1276" w:type="dxa"/>
            <w:vAlign w:val="center"/>
          </w:tcPr>
          <w:p w:rsidR="00B70078" w:rsidRPr="002E3485" w:rsidRDefault="00B70078" w:rsidP="00B50002">
            <w:pPr>
              <w:pStyle w:val="a0"/>
              <w:autoSpaceDE w:val="0"/>
              <w:autoSpaceDN w:val="0"/>
              <w:adjustRightInd w:val="0"/>
              <w:ind w:firstLineChars="0" w:firstLine="0"/>
              <w:jc w:val="right"/>
              <w:rPr>
                <w:rFonts w:ascii="Arial" w:eastAsia="楷体_GB2312" w:hAnsi="Arial" w:cs="Arial"/>
                <w:color w:val="000000"/>
                <w:szCs w:val="21"/>
              </w:rPr>
            </w:pPr>
            <w:r w:rsidRPr="002E3485">
              <w:rPr>
                <w:rFonts w:ascii="Arial" w:eastAsia="楷体_GB2312" w:hAnsi="Arial" w:cs="Arial"/>
                <w:szCs w:val="21"/>
              </w:rPr>
              <w:t>2018/1</w:t>
            </w:r>
            <w:r w:rsidR="00E8645E" w:rsidRPr="002E3485">
              <w:rPr>
                <w:rFonts w:ascii="Arial" w:eastAsia="楷体_GB2312" w:hAnsi="Arial" w:cs="Arial"/>
                <w:szCs w:val="21"/>
              </w:rPr>
              <w:t>1/16</w:t>
            </w:r>
          </w:p>
        </w:tc>
        <w:tc>
          <w:tcPr>
            <w:tcW w:w="1701" w:type="dxa"/>
            <w:vAlign w:val="center"/>
          </w:tcPr>
          <w:p w:rsidR="00B70078" w:rsidRPr="002E3485" w:rsidRDefault="003F0F97" w:rsidP="00111175">
            <w:pPr>
              <w:autoSpaceDE w:val="0"/>
              <w:autoSpaceDN w:val="0"/>
              <w:adjustRightInd w:val="0"/>
              <w:jc w:val="right"/>
              <w:rPr>
                <w:rFonts w:ascii="Arial" w:eastAsia="楷体_GB2312" w:hAnsi="Arial" w:cs="Arial"/>
                <w:szCs w:val="21"/>
              </w:rPr>
            </w:pPr>
            <w:r w:rsidRPr="002E3485">
              <w:rPr>
                <w:rFonts w:ascii="Arial" w:eastAsia="楷体_GB2312" w:hAnsi="Arial" w:cs="Arial"/>
                <w:szCs w:val="21"/>
              </w:rPr>
              <w:t>1,500,326.10</w:t>
            </w:r>
          </w:p>
        </w:tc>
        <w:tc>
          <w:tcPr>
            <w:tcW w:w="1276" w:type="dxa"/>
            <w:vAlign w:val="center"/>
          </w:tcPr>
          <w:p w:rsidR="00B70078" w:rsidRPr="002E3485" w:rsidRDefault="00B70078" w:rsidP="00B50002">
            <w:pPr>
              <w:pStyle w:val="a0"/>
              <w:ind w:firstLineChars="0" w:firstLine="0"/>
              <w:jc w:val="right"/>
              <w:rPr>
                <w:rFonts w:ascii="Arial" w:eastAsia="楷体_GB2312" w:hAnsi="Arial" w:cs="Arial"/>
                <w:szCs w:val="21"/>
              </w:rPr>
            </w:pPr>
            <w:r w:rsidRPr="002E3485">
              <w:rPr>
                <w:rFonts w:ascii="Arial" w:eastAsia="楷体_GB2312" w:hAnsi="Arial" w:cs="Arial"/>
                <w:szCs w:val="21"/>
              </w:rPr>
              <w:t>0.00</w:t>
            </w:r>
          </w:p>
        </w:tc>
        <w:tc>
          <w:tcPr>
            <w:tcW w:w="1275" w:type="dxa"/>
            <w:vAlign w:val="center"/>
          </w:tcPr>
          <w:p w:rsidR="00B70078" w:rsidRPr="002E3485" w:rsidRDefault="00B70078" w:rsidP="00B50002">
            <w:pPr>
              <w:pStyle w:val="a0"/>
              <w:ind w:firstLineChars="0" w:firstLine="0"/>
              <w:jc w:val="right"/>
              <w:rPr>
                <w:rFonts w:ascii="Arial" w:eastAsia="楷体_GB2312" w:hAnsi="Arial" w:cs="Arial"/>
                <w:szCs w:val="21"/>
              </w:rPr>
            </w:pPr>
            <w:r w:rsidRPr="002E3485">
              <w:rPr>
                <w:rFonts w:ascii="Arial" w:eastAsia="楷体_GB2312" w:hAnsi="Arial" w:cs="Arial"/>
                <w:szCs w:val="21"/>
              </w:rPr>
              <w:t>0.00</w:t>
            </w:r>
          </w:p>
        </w:tc>
      </w:tr>
    </w:tbl>
    <w:p w:rsidR="002701EA" w:rsidRPr="002E3485" w:rsidRDefault="002701EA" w:rsidP="00266A6F">
      <w:pPr>
        <w:spacing w:line="360" w:lineRule="auto"/>
        <w:ind w:firstLineChars="200" w:firstLine="420"/>
        <w:rPr>
          <w:rFonts w:ascii="Arial" w:eastAsia="楷体_GB2312" w:hAnsi="Arial" w:cs="Arial"/>
          <w:kern w:val="0"/>
          <w:szCs w:val="21"/>
        </w:rPr>
      </w:pPr>
      <w:r w:rsidRPr="002E3485">
        <w:rPr>
          <w:rFonts w:ascii="Arial" w:eastAsia="楷体_GB2312" w:hAnsi="Arial" w:cs="Arial"/>
          <w:kern w:val="0"/>
          <w:szCs w:val="21"/>
        </w:rPr>
        <w:t>注</w:t>
      </w:r>
      <w:r w:rsidRPr="002E3485">
        <w:rPr>
          <w:rFonts w:ascii="Arial" w:eastAsia="楷体_GB2312" w:hAnsi="Arial" w:cs="Arial"/>
          <w:kern w:val="0"/>
          <w:szCs w:val="21"/>
        </w:rPr>
        <w:t>1</w:t>
      </w:r>
      <w:r w:rsidRPr="002E3485">
        <w:rPr>
          <w:rFonts w:ascii="Arial" w:eastAsia="楷体_GB2312" w:hAnsi="Arial" w:cs="Arial"/>
          <w:kern w:val="0"/>
          <w:szCs w:val="21"/>
        </w:rPr>
        <w:t>：债券投资和买入返售金融资产运作终止日公允价值包含相应的应收利息。</w:t>
      </w:r>
    </w:p>
    <w:p w:rsidR="00E239C3" w:rsidRPr="002E3485" w:rsidRDefault="002701EA" w:rsidP="00DE739E">
      <w:pPr>
        <w:spacing w:afterLines="50" w:line="360" w:lineRule="auto"/>
        <w:ind w:firstLineChars="200" w:firstLine="420"/>
        <w:rPr>
          <w:rFonts w:ascii="Arial" w:eastAsia="楷体_GB2312" w:hAnsi="Arial" w:cs="Arial"/>
          <w:kern w:val="0"/>
          <w:szCs w:val="21"/>
        </w:rPr>
      </w:pPr>
      <w:r w:rsidRPr="002E3485">
        <w:rPr>
          <w:rFonts w:ascii="Arial" w:eastAsia="楷体_GB2312" w:hAnsi="Arial" w:cs="Arial"/>
          <w:kern w:val="0"/>
          <w:szCs w:val="21"/>
        </w:rPr>
        <w:t>注</w:t>
      </w:r>
      <w:r w:rsidRPr="002E3485">
        <w:rPr>
          <w:rFonts w:ascii="Arial" w:eastAsia="楷体_GB2312" w:hAnsi="Arial" w:cs="Arial"/>
          <w:kern w:val="0"/>
          <w:szCs w:val="21"/>
        </w:rPr>
        <w:t>2</w:t>
      </w:r>
      <w:r w:rsidRPr="002E3485">
        <w:rPr>
          <w:rFonts w:ascii="Arial" w:eastAsia="楷体_GB2312" w:hAnsi="Arial" w:cs="Arial"/>
          <w:kern w:val="0"/>
          <w:szCs w:val="21"/>
        </w:rPr>
        <w:t>：债券投资和买入返售金融清算期期末公允价值包含相应的应收利息。</w:t>
      </w:r>
    </w:p>
    <w:p w:rsidR="00DD3174" w:rsidRPr="002E3485" w:rsidRDefault="00DD3174" w:rsidP="00DE739E">
      <w:pPr>
        <w:pStyle w:val="a0"/>
        <w:spacing w:afterLines="50"/>
        <w:ind w:firstLineChars="0" w:firstLine="435"/>
        <w:rPr>
          <w:rFonts w:ascii="Arial" w:eastAsia="楷体_GB2312" w:hAnsi="Arial" w:cs="Arial"/>
          <w:szCs w:val="21"/>
        </w:rPr>
      </w:pPr>
      <w:r w:rsidRPr="002E3485">
        <w:rPr>
          <w:rFonts w:ascii="Arial" w:eastAsia="楷体_GB2312" w:hAnsi="Arial" w:cs="Arial"/>
          <w:szCs w:val="21"/>
        </w:rPr>
        <w:t>注</w:t>
      </w:r>
      <w:r w:rsidRPr="002E3485">
        <w:rPr>
          <w:rFonts w:ascii="Arial" w:eastAsia="楷体_GB2312" w:hAnsi="Arial" w:cs="Arial"/>
          <w:szCs w:val="21"/>
        </w:rPr>
        <w:t>3</w:t>
      </w:r>
      <w:r w:rsidRPr="002E3485">
        <w:rPr>
          <w:rFonts w:ascii="Arial" w:eastAsia="楷体_GB2312" w:hAnsi="Arial" w:cs="Arial"/>
          <w:szCs w:val="21"/>
        </w:rPr>
        <w:t>：本基金清算期截止日（</w:t>
      </w:r>
      <w:r w:rsidRPr="002E3485">
        <w:rPr>
          <w:rFonts w:ascii="Arial" w:eastAsia="楷体_GB2312" w:hAnsi="Arial" w:cs="Arial"/>
          <w:szCs w:val="21"/>
        </w:rPr>
        <w:t>2018</w:t>
      </w:r>
      <w:r w:rsidRPr="002E3485">
        <w:rPr>
          <w:rFonts w:ascii="Arial" w:eastAsia="楷体_GB2312" w:hAnsi="Arial" w:cs="Arial"/>
          <w:szCs w:val="21"/>
        </w:rPr>
        <w:t>年</w:t>
      </w:r>
      <w:r w:rsidRPr="002E3485">
        <w:rPr>
          <w:rFonts w:ascii="Arial" w:eastAsia="楷体_GB2312" w:hAnsi="Arial" w:cs="Arial"/>
          <w:szCs w:val="21"/>
        </w:rPr>
        <w:t>11</w:t>
      </w:r>
      <w:r w:rsidRPr="002E3485">
        <w:rPr>
          <w:rFonts w:ascii="Arial" w:eastAsia="楷体_GB2312" w:hAnsi="Arial" w:cs="Arial"/>
          <w:szCs w:val="21"/>
        </w:rPr>
        <w:t>月</w:t>
      </w:r>
      <w:r w:rsidRPr="002E3485">
        <w:rPr>
          <w:rFonts w:ascii="Arial" w:eastAsia="楷体_GB2312" w:hAnsi="Arial" w:cs="Arial"/>
          <w:szCs w:val="21"/>
        </w:rPr>
        <w:t>23</w:t>
      </w:r>
      <w:r w:rsidRPr="002E3485">
        <w:rPr>
          <w:rFonts w:ascii="Arial" w:eastAsia="楷体_GB2312" w:hAnsi="Arial" w:cs="Arial"/>
          <w:szCs w:val="21"/>
        </w:rPr>
        <w:t>日）持有的全部停牌股票明细如下：</w:t>
      </w:r>
    </w:p>
    <w:tbl>
      <w:tblPr>
        <w:tblStyle w:val="af7"/>
        <w:tblW w:w="0" w:type="auto"/>
        <w:tblLook w:val="04A0"/>
      </w:tblPr>
      <w:tblGrid>
        <w:gridCol w:w="675"/>
        <w:gridCol w:w="1134"/>
        <w:gridCol w:w="1276"/>
        <w:gridCol w:w="1701"/>
        <w:gridCol w:w="1843"/>
        <w:gridCol w:w="2551"/>
      </w:tblGrid>
      <w:tr w:rsidR="00DD3174" w:rsidRPr="002E3485" w:rsidTr="00E4408B">
        <w:tc>
          <w:tcPr>
            <w:tcW w:w="675" w:type="dxa"/>
            <w:vAlign w:val="center"/>
          </w:tcPr>
          <w:p w:rsidR="00DD3174" w:rsidRPr="002E3485" w:rsidRDefault="00DD3174" w:rsidP="00E4408B">
            <w:pPr>
              <w:pStyle w:val="a0"/>
              <w:spacing w:line="360" w:lineRule="auto"/>
              <w:ind w:firstLineChars="0" w:firstLine="0"/>
              <w:jc w:val="center"/>
              <w:rPr>
                <w:rFonts w:ascii="Arial" w:eastAsia="楷体_GB2312" w:hAnsi="Arial" w:cs="Arial"/>
                <w:b/>
                <w:color w:val="000000" w:themeColor="text1"/>
                <w:szCs w:val="21"/>
              </w:rPr>
            </w:pPr>
            <w:r w:rsidRPr="002E3485">
              <w:rPr>
                <w:rFonts w:ascii="Arial" w:eastAsia="楷体_GB2312" w:hAnsi="Arial" w:cs="Arial"/>
                <w:b/>
                <w:szCs w:val="21"/>
              </w:rPr>
              <w:t>序号</w:t>
            </w:r>
          </w:p>
        </w:tc>
        <w:tc>
          <w:tcPr>
            <w:tcW w:w="1134" w:type="dxa"/>
            <w:vAlign w:val="center"/>
          </w:tcPr>
          <w:p w:rsidR="00DD3174" w:rsidRPr="002E3485" w:rsidRDefault="00DD3174" w:rsidP="00E4408B">
            <w:pPr>
              <w:pStyle w:val="a0"/>
              <w:spacing w:line="360" w:lineRule="auto"/>
              <w:ind w:firstLineChars="0" w:firstLine="0"/>
              <w:jc w:val="center"/>
              <w:rPr>
                <w:rFonts w:ascii="Arial" w:eastAsia="楷体_GB2312" w:hAnsi="Arial" w:cs="Arial"/>
                <w:b/>
                <w:color w:val="000000" w:themeColor="text1"/>
                <w:szCs w:val="21"/>
              </w:rPr>
            </w:pPr>
            <w:r w:rsidRPr="002E3485">
              <w:rPr>
                <w:rFonts w:ascii="Arial" w:eastAsia="楷体_GB2312" w:hAnsi="Arial" w:cs="Arial"/>
                <w:b/>
                <w:szCs w:val="21"/>
              </w:rPr>
              <w:t>股票代码</w:t>
            </w:r>
          </w:p>
        </w:tc>
        <w:tc>
          <w:tcPr>
            <w:tcW w:w="1276" w:type="dxa"/>
            <w:vAlign w:val="center"/>
          </w:tcPr>
          <w:p w:rsidR="00DD3174" w:rsidRPr="002E3485" w:rsidRDefault="00DD3174" w:rsidP="00E4408B">
            <w:pPr>
              <w:pStyle w:val="a0"/>
              <w:spacing w:line="360" w:lineRule="auto"/>
              <w:ind w:firstLineChars="0" w:firstLine="0"/>
              <w:jc w:val="center"/>
              <w:rPr>
                <w:rFonts w:ascii="Arial" w:eastAsia="楷体_GB2312" w:hAnsi="Arial" w:cs="Arial"/>
                <w:b/>
                <w:color w:val="000000" w:themeColor="text1"/>
                <w:szCs w:val="21"/>
              </w:rPr>
            </w:pPr>
            <w:r w:rsidRPr="002E3485">
              <w:rPr>
                <w:rFonts w:ascii="Arial" w:eastAsia="楷体_GB2312" w:hAnsi="Arial" w:cs="Arial"/>
                <w:b/>
                <w:szCs w:val="21"/>
              </w:rPr>
              <w:t>股票名称</w:t>
            </w:r>
          </w:p>
        </w:tc>
        <w:tc>
          <w:tcPr>
            <w:tcW w:w="1701" w:type="dxa"/>
            <w:vAlign w:val="center"/>
          </w:tcPr>
          <w:p w:rsidR="00DD3174" w:rsidRPr="002E3485" w:rsidRDefault="00DD3174" w:rsidP="00E4408B">
            <w:pPr>
              <w:pStyle w:val="a0"/>
              <w:spacing w:line="360" w:lineRule="auto"/>
              <w:ind w:firstLineChars="0" w:firstLine="0"/>
              <w:jc w:val="center"/>
              <w:rPr>
                <w:rFonts w:ascii="Arial" w:eastAsia="楷体_GB2312" w:hAnsi="Arial" w:cs="Arial"/>
                <w:b/>
                <w:color w:val="000000" w:themeColor="text1"/>
                <w:szCs w:val="21"/>
              </w:rPr>
            </w:pPr>
            <w:r w:rsidRPr="002E3485">
              <w:rPr>
                <w:rFonts w:ascii="Arial" w:eastAsia="楷体_GB2312" w:hAnsi="Arial" w:cs="Arial"/>
                <w:b/>
                <w:szCs w:val="21"/>
              </w:rPr>
              <w:t>股票数量（股）</w:t>
            </w:r>
          </w:p>
        </w:tc>
        <w:tc>
          <w:tcPr>
            <w:tcW w:w="1843" w:type="dxa"/>
            <w:vAlign w:val="center"/>
          </w:tcPr>
          <w:p w:rsidR="00DD3174" w:rsidRPr="002E3485" w:rsidRDefault="00DD3174" w:rsidP="00E4408B">
            <w:pPr>
              <w:pStyle w:val="Default"/>
              <w:jc w:val="center"/>
              <w:rPr>
                <w:rFonts w:ascii="Arial" w:eastAsia="楷体_GB2312" w:hAnsi="Arial" w:cs="Arial"/>
                <w:b/>
                <w:sz w:val="21"/>
                <w:szCs w:val="21"/>
              </w:rPr>
            </w:pPr>
            <w:r w:rsidRPr="002E3485">
              <w:rPr>
                <w:rFonts w:ascii="Arial" w:eastAsia="楷体_GB2312" w:hAnsi="Arial" w:cs="Arial"/>
                <w:b/>
                <w:sz w:val="21"/>
                <w:szCs w:val="21"/>
              </w:rPr>
              <w:t>停牌价格</w:t>
            </w:r>
          </w:p>
          <w:p w:rsidR="00DD3174" w:rsidRPr="002E3485" w:rsidRDefault="00DD3174" w:rsidP="00E4408B">
            <w:pPr>
              <w:pStyle w:val="Default"/>
              <w:jc w:val="center"/>
              <w:rPr>
                <w:rFonts w:ascii="Arial" w:eastAsia="楷体_GB2312" w:hAnsi="Arial" w:cs="Arial"/>
                <w:b/>
                <w:sz w:val="21"/>
                <w:szCs w:val="21"/>
              </w:rPr>
            </w:pPr>
            <w:r w:rsidRPr="002E3485">
              <w:rPr>
                <w:rFonts w:ascii="Arial" w:eastAsia="楷体_GB2312" w:hAnsi="Arial" w:cs="Arial"/>
                <w:b/>
                <w:sz w:val="21"/>
                <w:szCs w:val="21"/>
              </w:rPr>
              <w:t>（人民币元）</w:t>
            </w:r>
          </w:p>
        </w:tc>
        <w:tc>
          <w:tcPr>
            <w:tcW w:w="2551" w:type="dxa"/>
            <w:vAlign w:val="center"/>
          </w:tcPr>
          <w:p w:rsidR="00DD3174" w:rsidRPr="002E3485" w:rsidRDefault="00DD3174" w:rsidP="00E4408B">
            <w:pPr>
              <w:pStyle w:val="Default"/>
              <w:jc w:val="center"/>
              <w:rPr>
                <w:rFonts w:ascii="Arial" w:eastAsia="楷体_GB2312" w:hAnsi="Arial" w:cs="Arial"/>
                <w:b/>
                <w:sz w:val="21"/>
                <w:szCs w:val="21"/>
              </w:rPr>
            </w:pPr>
            <w:r w:rsidRPr="002E3485">
              <w:rPr>
                <w:rFonts w:ascii="Arial" w:eastAsia="楷体_GB2312" w:hAnsi="Arial" w:cs="Arial"/>
                <w:b/>
                <w:sz w:val="21"/>
                <w:szCs w:val="21"/>
              </w:rPr>
              <w:t>最后运作日估值金额</w:t>
            </w:r>
          </w:p>
          <w:p w:rsidR="00DD3174" w:rsidRPr="002E3485" w:rsidRDefault="00DD3174" w:rsidP="00E4408B">
            <w:pPr>
              <w:pStyle w:val="Default"/>
              <w:jc w:val="center"/>
              <w:rPr>
                <w:rFonts w:ascii="Arial" w:eastAsia="楷体_GB2312" w:hAnsi="Arial" w:cs="Arial"/>
                <w:b/>
                <w:sz w:val="21"/>
                <w:szCs w:val="21"/>
              </w:rPr>
            </w:pPr>
            <w:r w:rsidRPr="002E3485">
              <w:rPr>
                <w:rFonts w:ascii="Arial" w:eastAsia="楷体_GB2312" w:hAnsi="Arial" w:cs="Arial"/>
                <w:b/>
                <w:sz w:val="21"/>
                <w:szCs w:val="21"/>
              </w:rPr>
              <w:t>（人民币元）</w:t>
            </w:r>
          </w:p>
        </w:tc>
      </w:tr>
      <w:tr w:rsidR="00DD3174" w:rsidRPr="002E3485" w:rsidTr="002E3485">
        <w:tc>
          <w:tcPr>
            <w:tcW w:w="675" w:type="dxa"/>
          </w:tcPr>
          <w:p w:rsidR="00DD3174" w:rsidRPr="002E3485" w:rsidRDefault="00DD3174" w:rsidP="002E3485">
            <w:pPr>
              <w:pStyle w:val="a0"/>
              <w:spacing w:line="360" w:lineRule="auto"/>
              <w:ind w:firstLineChars="0" w:firstLine="0"/>
              <w:jc w:val="center"/>
              <w:rPr>
                <w:rFonts w:ascii="Arial" w:eastAsia="楷体_GB2312" w:hAnsi="Arial" w:cs="Arial"/>
                <w:color w:val="000000" w:themeColor="text1"/>
                <w:szCs w:val="21"/>
              </w:rPr>
            </w:pPr>
            <w:r w:rsidRPr="002E3485">
              <w:rPr>
                <w:rFonts w:ascii="Arial" w:eastAsia="楷体_GB2312" w:hAnsi="Arial" w:cs="Arial"/>
                <w:color w:val="000000" w:themeColor="text1"/>
                <w:szCs w:val="21"/>
              </w:rPr>
              <w:t>1</w:t>
            </w:r>
          </w:p>
        </w:tc>
        <w:tc>
          <w:tcPr>
            <w:tcW w:w="1134" w:type="dxa"/>
          </w:tcPr>
          <w:p w:rsidR="00DD3174" w:rsidRPr="002E3485" w:rsidRDefault="00DD3174" w:rsidP="002E3485">
            <w:pPr>
              <w:pStyle w:val="a0"/>
              <w:spacing w:line="360" w:lineRule="auto"/>
              <w:ind w:firstLineChars="0" w:firstLine="0"/>
              <w:jc w:val="center"/>
              <w:rPr>
                <w:rFonts w:ascii="Arial" w:eastAsia="楷体_GB2312" w:hAnsi="Arial" w:cs="Arial"/>
                <w:color w:val="000000" w:themeColor="text1"/>
                <w:szCs w:val="21"/>
              </w:rPr>
            </w:pPr>
            <w:r w:rsidRPr="002E3485">
              <w:rPr>
                <w:rFonts w:ascii="Arial" w:eastAsia="楷体_GB2312" w:hAnsi="Arial" w:cs="Arial"/>
                <w:color w:val="000000" w:themeColor="text1"/>
                <w:szCs w:val="21"/>
              </w:rPr>
              <w:t>600157</w:t>
            </w:r>
          </w:p>
        </w:tc>
        <w:tc>
          <w:tcPr>
            <w:tcW w:w="1276" w:type="dxa"/>
          </w:tcPr>
          <w:p w:rsidR="00DD3174" w:rsidRPr="002E3485" w:rsidRDefault="00DD3174" w:rsidP="002E3485">
            <w:pPr>
              <w:pStyle w:val="a0"/>
              <w:spacing w:line="360" w:lineRule="auto"/>
              <w:ind w:firstLineChars="0" w:firstLine="0"/>
              <w:jc w:val="center"/>
              <w:rPr>
                <w:rFonts w:ascii="Arial" w:eastAsia="楷体_GB2312" w:hAnsi="Arial" w:cs="Arial"/>
                <w:color w:val="000000" w:themeColor="text1"/>
                <w:szCs w:val="21"/>
              </w:rPr>
            </w:pPr>
            <w:r w:rsidRPr="002E3485">
              <w:rPr>
                <w:rFonts w:ascii="Arial" w:eastAsia="楷体_GB2312" w:hAnsi="Arial" w:cs="Arial"/>
                <w:color w:val="000000" w:themeColor="text1"/>
                <w:szCs w:val="21"/>
              </w:rPr>
              <w:t>永泰能源</w:t>
            </w:r>
          </w:p>
        </w:tc>
        <w:tc>
          <w:tcPr>
            <w:tcW w:w="1701" w:type="dxa"/>
          </w:tcPr>
          <w:p w:rsidR="00DD3174" w:rsidRPr="002E3485" w:rsidRDefault="00DD3174" w:rsidP="00111175">
            <w:pPr>
              <w:pStyle w:val="a0"/>
              <w:spacing w:line="360" w:lineRule="auto"/>
              <w:ind w:firstLineChars="0" w:firstLine="0"/>
              <w:jc w:val="right"/>
              <w:rPr>
                <w:rFonts w:ascii="Arial" w:eastAsia="楷体_GB2312" w:hAnsi="Arial" w:cs="Arial"/>
                <w:color w:val="000000" w:themeColor="text1"/>
                <w:szCs w:val="21"/>
              </w:rPr>
            </w:pPr>
            <w:r w:rsidRPr="002E3485">
              <w:rPr>
                <w:rFonts w:ascii="Arial" w:eastAsia="楷体_GB2312" w:hAnsi="Arial" w:cs="Arial"/>
                <w:color w:val="000000" w:themeColor="text1"/>
                <w:szCs w:val="21"/>
              </w:rPr>
              <w:t>34,200</w:t>
            </w:r>
          </w:p>
        </w:tc>
        <w:tc>
          <w:tcPr>
            <w:tcW w:w="1843" w:type="dxa"/>
          </w:tcPr>
          <w:p w:rsidR="00DD3174" w:rsidRPr="002E3485" w:rsidRDefault="00DD3174" w:rsidP="00111175">
            <w:pPr>
              <w:pStyle w:val="a0"/>
              <w:spacing w:line="360" w:lineRule="auto"/>
              <w:ind w:firstLineChars="0" w:firstLine="0"/>
              <w:jc w:val="right"/>
              <w:rPr>
                <w:rFonts w:ascii="Arial" w:eastAsia="楷体_GB2312" w:hAnsi="Arial" w:cs="Arial"/>
                <w:color w:val="000000" w:themeColor="text1"/>
                <w:szCs w:val="21"/>
              </w:rPr>
            </w:pPr>
            <w:r w:rsidRPr="002E3485">
              <w:rPr>
                <w:rFonts w:ascii="Arial" w:eastAsia="楷体_GB2312" w:hAnsi="Arial" w:cs="Arial"/>
                <w:color w:val="000000" w:themeColor="text1"/>
                <w:szCs w:val="21"/>
              </w:rPr>
              <w:t>1.67</w:t>
            </w:r>
          </w:p>
        </w:tc>
        <w:tc>
          <w:tcPr>
            <w:tcW w:w="2551" w:type="dxa"/>
          </w:tcPr>
          <w:p w:rsidR="00DD3174" w:rsidRPr="002E3485" w:rsidRDefault="00DD3174" w:rsidP="00111175">
            <w:pPr>
              <w:pStyle w:val="a0"/>
              <w:spacing w:line="360" w:lineRule="auto"/>
              <w:ind w:firstLineChars="0" w:firstLine="0"/>
              <w:jc w:val="right"/>
              <w:rPr>
                <w:rFonts w:ascii="Arial" w:eastAsia="楷体_GB2312" w:hAnsi="Arial" w:cs="Arial"/>
                <w:color w:val="000000" w:themeColor="text1"/>
                <w:szCs w:val="21"/>
              </w:rPr>
            </w:pPr>
            <w:r w:rsidRPr="002E3485">
              <w:rPr>
                <w:rFonts w:ascii="Arial" w:eastAsia="楷体_GB2312" w:hAnsi="Arial" w:cs="Arial"/>
                <w:color w:val="000000" w:themeColor="text1"/>
                <w:szCs w:val="21"/>
              </w:rPr>
              <w:t>57,114.00</w:t>
            </w:r>
          </w:p>
        </w:tc>
      </w:tr>
      <w:tr w:rsidR="00DD3174" w:rsidRPr="002E3485" w:rsidTr="002E3485">
        <w:tc>
          <w:tcPr>
            <w:tcW w:w="675" w:type="dxa"/>
          </w:tcPr>
          <w:p w:rsidR="00DD3174" w:rsidRPr="002E3485" w:rsidRDefault="00DD3174" w:rsidP="002E3485">
            <w:pPr>
              <w:pStyle w:val="a0"/>
              <w:spacing w:line="360" w:lineRule="auto"/>
              <w:ind w:firstLineChars="0" w:firstLine="0"/>
              <w:jc w:val="center"/>
              <w:rPr>
                <w:rFonts w:ascii="Arial" w:eastAsia="楷体_GB2312" w:hAnsi="Arial" w:cs="Arial"/>
                <w:color w:val="000000" w:themeColor="text1"/>
                <w:szCs w:val="21"/>
              </w:rPr>
            </w:pPr>
            <w:r w:rsidRPr="002E3485">
              <w:rPr>
                <w:rFonts w:ascii="Arial" w:eastAsia="楷体_GB2312" w:hAnsi="Arial" w:cs="Arial"/>
                <w:color w:val="000000" w:themeColor="text1"/>
                <w:szCs w:val="21"/>
              </w:rPr>
              <w:t>2</w:t>
            </w:r>
          </w:p>
        </w:tc>
        <w:tc>
          <w:tcPr>
            <w:tcW w:w="1134" w:type="dxa"/>
          </w:tcPr>
          <w:p w:rsidR="00DD3174" w:rsidRPr="002E3485" w:rsidRDefault="00DD3174" w:rsidP="002E3485">
            <w:pPr>
              <w:pStyle w:val="a0"/>
              <w:spacing w:line="360" w:lineRule="auto"/>
              <w:ind w:firstLineChars="0" w:firstLine="0"/>
              <w:jc w:val="center"/>
              <w:rPr>
                <w:rFonts w:ascii="Arial" w:eastAsia="楷体_GB2312" w:hAnsi="Arial" w:cs="Arial"/>
                <w:color w:val="000000" w:themeColor="text1"/>
                <w:szCs w:val="21"/>
              </w:rPr>
            </w:pPr>
            <w:r w:rsidRPr="002E3485">
              <w:rPr>
                <w:rFonts w:ascii="Arial" w:eastAsia="楷体_GB2312" w:hAnsi="Arial" w:cs="Arial"/>
                <w:color w:val="000000" w:themeColor="text1"/>
                <w:szCs w:val="21"/>
              </w:rPr>
              <w:t>002411</w:t>
            </w:r>
          </w:p>
        </w:tc>
        <w:tc>
          <w:tcPr>
            <w:tcW w:w="1276" w:type="dxa"/>
          </w:tcPr>
          <w:p w:rsidR="00DD3174" w:rsidRPr="002E3485" w:rsidRDefault="00DD3174" w:rsidP="002E3485">
            <w:pPr>
              <w:pStyle w:val="a0"/>
              <w:spacing w:line="360" w:lineRule="auto"/>
              <w:ind w:firstLineChars="0" w:firstLine="0"/>
              <w:jc w:val="center"/>
              <w:rPr>
                <w:rFonts w:ascii="Arial" w:eastAsia="楷体_GB2312" w:hAnsi="Arial" w:cs="Arial"/>
                <w:color w:val="000000" w:themeColor="text1"/>
                <w:szCs w:val="21"/>
              </w:rPr>
            </w:pPr>
            <w:r w:rsidRPr="002E3485">
              <w:rPr>
                <w:rFonts w:ascii="Arial" w:eastAsia="楷体_GB2312" w:hAnsi="Arial" w:cs="Arial"/>
                <w:color w:val="000000" w:themeColor="text1"/>
                <w:szCs w:val="21"/>
              </w:rPr>
              <w:t>延安必康</w:t>
            </w:r>
          </w:p>
        </w:tc>
        <w:tc>
          <w:tcPr>
            <w:tcW w:w="1701" w:type="dxa"/>
          </w:tcPr>
          <w:p w:rsidR="00DD3174" w:rsidRPr="002E3485" w:rsidRDefault="00DD3174" w:rsidP="00111175">
            <w:pPr>
              <w:pStyle w:val="a0"/>
              <w:spacing w:line="360" w:lineRule="auto"/>
              <w:ind w:firstLineChars="0" w:firstLine="0"/>
              <w:jc w:val="right"/>
              <w:rPr>
                <w:rFonts w:ascii="Arial" w:eastAsia="楷体_GB2312" w:hAnsi="Arial" w:cs="Arial"/>
                <w:color w:val="000000" w:themeColor="text1"/>
                <w:szCs w:val="21"/>
              </w:rPr>
            </w:pPr>
            <w:r w:rsidRPr="002E3485">
              <w:rPr>
                <w:rFonts w:ascii="Arial" w:eastAsia="楷体_GB2312" w:hAnsi="Arial" w:cs="Arial"/>
                <w:color w:val="000000" w:themeColor="text1"/>
                <w:szCs w:val="21"/>
              </w:rPr>
              <w:t>1,100</w:t>
            </w:r>
          </w:p>
        </w:tc>
        <w:tc>
          <w:tcPr>
            <w:tcW w:w="1843" w:type="dxa"/>
          </w:tcPr>
          <w:p w:rsidR="00DD3174" w:rsidRPr="002E3485" w:rsidRDefault="00DD3174" w:rsidP="00111175">
            <w:pPr>
              <w:pStyle w:val="a0"/>
              <w:spacing w:line="360" w:lineRule="auto"/>
              <w:ind w:firstLineChars="0" w:firstLine="0"/>
              <w:jc w:val="right"/>
              <w:rPr>
                <w:rFonts w:ascii="Arial" w:eastAsia="楷体_GB2312" w:hAnsi="Arial" w:cs="Arial"/>
                <w:color w:val="000000" w:themeColor="text1"/>
                <w:szCs w:val="21"/>
              </w:rPr>
            </w:pPr>
            <w:r w:rsidRPr="002E3485">
              <w:rPr>
                <w:rFonts w:ascii="Arial" w:eastAsia="楷体_GB2312" w:hAnsi="Arial" w:cs="Arial"/>
                <w:color w:val="000000" w:themeColor="text1"/>
                <w:szCs w:val="21"/>
              </w:rPr>
              <w:t>19.24</w:t>
            </w:r>
          </w:p>
        </w:tc>
        <w:tc>
          <w:tcPr>
            <w:tcW w:w="2551" w:type="dxa"/>
          </w:tcPr>
          <w:p w:rsidR="00DD3174" w:rsidRPr="002E3485" w:rsidRDefault="00DD3174" w:rsidP="00111175">
            <w:pPr>
              <w:pStyle w:val="a0"/>
              <w:spacing w:line="360" w:lineRule="auto"/>
              <w:ind w:firstLineChars="0" w:firstLine="0"/>
              <w:jc w:val="right"/>
              <w:rPr>
                <w:rFonts w:ascii="Arial" w:eastAsia="楷体_GB2312" w:hAnsi="Arial" w:cs="Arial"/>
                <w:color w:val="000000" w:themeColor="text1"/>
                <w:szCs w:val="21"/>
              </w:rPr>
            </w:pPr>
            <w:r w:rsidRPr="002E3485">
              <w:rPr>
                <w:rFonts w:ascii="Arial" w:eastAsia="楷体_GB2312" w:hAnsi="Arial" w:cs="Arial"/>
                <w:color w:val="000000" w:themeColor="text1"/>
                <w:szCs w:val="21"/>
              </w:rPr>
              <w:t>21,164.00</w:t>
            </w:r>
          </w:p>
        </w:tc>
      </w:tr>
      <w:tr w:rsidR="00DD3174" w:rsidRPr="002E3485" w:rsidTr="002E3485">
        <w:tc>
          <w:tcPr>
            <w:tcW w:w="675" w:type="dxa"/>
          </w:tcPr>
          <w:p w:rsidR="00DD3174" w:rsidRPr="002E3485" w:rsidRDefault="00DD3174" w:rsidP="002E3485">
            <w:pPr>
              <w:pStyle w:val="Default"/>
              <w:jc w:val="left"/>
              <w:rPr>
                <w:rFonts w:ascii="Arial" w:eastAsia="楷体_GB2312" w:hAnsi="Arial" w:cs="Arial"/>
                <w:sz w:val="21"/>
                <w:szCs w:val="21"/>
              </w:rPr>
            </w:pPr>
            <w:r w:rsidRPr="002E3485">
              <w:rPr>
                <w:rFonts w:ascii="Arial" w:eastAsia="楷体_GB2312" w:hAnsi="Arial" w:cs="Arial"/>
                <w:sz w:val="21"/>
                <w:szCs w:val="21"/>
              </w:rPr>
              <w:t>合计</w:t>
            </w:r>
          </w:p>
        </w:tc>
        <w:tc>
          <w:tcPr>
            <w:tcW w:w="1134" w:type="dxa"/>
          </w:tcPr>
          <w:p w:rsidR="00DD3174" w:rsidRPr="002E3485" w:rsidRDefault="00DD3174" w:rsidP="002E3485">
            <w:pPr>
              <w:pStyle w:val="a0"/>
              <w:spacing w:line="360" w:lineRule="auto"/>
              <w:ind w:firstLineChars="0" w:firstLine="0"/>
              <w:jc w:val="left"/>
              <w:rPr>
                <w:rFonts w:ascii="Arial" w:eastAsia="楷体_GB2312" w:hAnsi="Arial" w:cs="Arial"/>
                <w:color w:val="000000" w:themeColor="text1"/>
                <w:szCs w:val="21"/>
              </w:rPr>
            </w:pPr>
          </w:p>
        </w:tc>
        <w:tc>
          <w:tcPr>
            <w:tcW w:w="1276" w:type="dxa"/>
          </w:tcPr>
          <w:p w:rsidR="00DD3174" w:rsidRPr="002E3485" w:rsidRDefault="00DD3174" w:rsidP="002E3485">
            <w:pPr>
              <w:pStyle w:val="a0"/>
              <w:spacing w:line="360" w:lineRule="auto"/>
              <w:ind w:firstLineChars="0" w:firstLine="0"/>
              <w:jc w:val="left"/>
              <w:rPr>
                <w:rFonts w:ascii="Arial" w:eastAsia="楷体_GB2312" w:hAnsi="Arial" w:cs="Arial"/>
                <w:color w:val="000000" w:themeColor="text1"/>
                <w:szCs w:val="21"/>
              </w:rPr>
            </w:pPr>
          </w:p>
        </w:tc>
        <w:tc>
          <w:tcPr>
            <w:tcW w:w="1701" w:type="dxa"/>
          </w:tcPr>
          <w:p w:rsidR="00DD3174" w:rsidRPr="002E3485" w:rsidRDefault="00DD3174" w:rsidP="00111175">
            <w:pPr>
              <w:pStyle w:val="a0"/>
              <w:spacing w:line="360" w:lineRule="auto"/>
              <w:ind w:firstLineChars="0" w:firstLine="0"/>
              <w:jc w:val="right"/>
              <w:rPr>
                <w:rFonts w:ascii="Arial" w:eastAsia="楷体_GB2312" w:hAnsi="Arial" w:cs="Arial"/>
                <w:color w:val="000000" w:themeColor="text1"/>
                <w:szCs w:val="21"/>
              </w:rPr>
            </w:pPr>
          </w:p>
        </w:tc>
        <w:tc>
          <w:tcPr>
            <w:tcW w:w="1843" w:type="dxa"/>
          </w:tcPr>
          <w:p w:rsidR="00DD3174" w:rsidRPr="002E3485" w:rsidRDefault="00DD3174" w:rsidP="00111175">
            <w:pPr>
              <w:pStyle w:val="a0"/>
              <w:spacing w:line="360" w:lineRule="auto"/>
              <w:ind w:firstLineChars="0" w:firstLine="0"/>
              <w:jc w:val="right"/>
              <w:rPr>
                <w:rFonts w:ascii="Arial" w:eastAsia="楷体_GB2312" w:hAnsi="Arial" w:cs="Arial"/>
                <w:color w:val="000000" w:themeColor="text1"/>
                <w:szCs w:val="21"/>
              </w:rPr>
            </w:pPr>
          </w:p>
        </w:tc>
        <w:tc>
          <w:tcPr>
            <w:tcW w:w="2551" w:type="dxa"/>
          </w:tcPr>
          <w:p w:rsidR="00DD3174" w:rsidRPr="002E3485" w:rsidRDefault="00DD3174" w:rsidP="00111175">
            <w:pPr>
              <w:pStyle w:val="a0"/>
              <w:spacing w:line="360" w:lineRule="auto"/>
              <w:ind w:firstLineChars="0" w:firstLine="0"/>
              <w:jc w:val="right"/>
              <w:rPr>
                <w:rFonts w:ascii="Arial" w:eastAsia="楷体_GB2312" w:hAnsi="Arial" w:cs="Arial"/>
                <w:color w:val="000000" w:themeColor="text1"/>
                <w:szCs w:val="21"/>
              </w:rPr>
            </w:pPr>
            <w:r w:rsidRPr="002E3485">
              <w:rPr>
                <w:rFonts w:ascii="Arial" w:eastAsia="楷体_GB2312" w:hAnsi="Arial" w:cs="Arial"/>
                <w:color w:val="000000" w:themeColor="text1"/>
                <w:szCs w:val="21"/>
              </w:rPr>
              <w:t>78,278.00</w:t>
            </w:r>
          </w:p>
        </w:tc>
      </w:tr>
    </w:tbl>
    <w:p w:rsidR="00DD18F6" w:rsidRPr="002E3485" w:rsidRDefault="004D1916" w:rsidP="00DD18F6">
      <w:pPr>
        <w:pStyle w:val="20"/>
        <w:spacing w:before="0" w:after="0"/>
        <w:rPr>
          <w:rFonts w:eastAsia="楷体_GB2312" w:cs="Arial"/>
          <w:kern w:val="0"/>
          <w:sz w:val="21"/>
          <w:szCs w:val="21"/>
        </w:rPr>
      </w:pPr>
      <w:r w:rsidRPr="002E3485">
        <w:rPr>
          <w:rFonts w:eastAsia="楷体_GB2312" w:cs="Arial"/>
          <w:kern w:val="0"/>
          <w:sz w:val="21"/>
          <w:szCs w:val="21"/>
        </w:rPr>
        <w:t>5</w:t>
      </w:r>
      <w:r w:rsidR="00DD18F6" w:rsidRPr="002E3485">
        <w:rPr>
          <w:rFonts w:eastAsia="楷体_GB2312" w:cs="Arial"/>
          <w:kern w:val="0"/>
          <w:sz w:val="21"/>
          <w:szCs w:val="21"/>
        </w:rPr>
        <w:t>.3</w:t>
      </w:r>
      <w:r w:rsidR="00DD18F6" w:rsidRPr="002E3485">
        <w:rPr>
          <w:rFonts w:eastAsia="楷体_GB2312" w:cs="Arial"/>
          <w:kern w:val="0"/>
          <w:sz w:val="21"/>
          <w:szCs w:val="21"/>
        </w:rPr>
        <w:t>负债清偿情况</w:t>
      </w:r>
      <w:bookmarkEnd w:id="23"/>
    </w:p>
    <w:p w:rsidR="002149A1" w:rsidRPr="002E3485" w:rsidRDefault="00124419">
      <w:pPr>
        <w:pStyle w:val="a0"/>
        <w:spacing w:line="360" w:lineRule="auto"/>
        <w:jc w:val="left"/>
        <w:rPr>
          <w:rFonts w:ascii="Arial" w:eastAsia="楷体_GB2312" w:hAnsi="Arial" w:cs="Arial"/>
          <w:szCs w:val="21"/>
        </w:rPr>
      </w:pPr>
      <w:r w:rsidRPr="002E3485">
        <w:rPr>
          <w:rFonts w:ascii="Arial" w:eastAsia="楷体_GB2312" w:hAnsi="Arial" w:cs="Arial"/>
          <w:szCs w:val="21"/>
        </w:rPr>
        <w:t>（</w:t>
      </w:r>
      <w:r w:rsidR="00C433CE" w:rsidRPr="002E3485">
        <w:rPr>
          <w:rFonts w:ascii="Arial" w:eastAsia="楷体_GB2312" w:hAnsi="Arial" w:cs="Arial"/>
          <w:szCs w:val="21"/>
        </w:rPr>
        <w:t>1</w:t>
      </w:r>
      <w:r w:rsidRPr="002E3485">
        <w:rPr>
          <w:rFonts w:ascii="Arial" w:eastAsia="楷体_GB2312" w:hAnsi="Arial" w:cs="Arial"/>
          <w:szCs w:val="21"/>
        </w:rPr>
        <w:t>）本基金最后运作日应付管理</w:t>
      </w:r>
      <w:r w:rsidR="00BE45B6" w:rsidRPr="002E3485">
        <w:rPr>
          <w:rFonts w:ascii="Arial" w:eastAsia="楷体_GB2312" w:hAnsi="Arial" w:cs="Arial"/>
          <w:szCs w:val="21"/>
        </w:rPr>
        <w:t>费</w:t>
      </w:r>
      <w:r w:rsidRPr="002E3485">
        <w:rPr>
          <w:rFonts w:ascii="Arial" w:eastAsia="楷体_GB2312" w:hAnsi="Arial" w:cs="Arial"/>
          <w:szCs w:val="21"/>
        </w:rPr>
        <w:t>为人民币</w:t>
      </w:r>
      <w:r w:rsidR="00C433CE" w:rsidRPr="002E3485">
        <w:rPr>
          <w:rFonts w:ascii="Arial" w:eastAsia="楷体_GB2312" w:hAnsi="Arial" w:cs="Arial"/>
          <w:szCs w:val="21"/>
        </w:rPr>
        <w:t>1,280.39</w:t>
      </w:r>
      <w:r w:rsidRPr="002E3485">
        <w:rPr>
          <w:rFonts w:ascii="Arial" w:eastAsia="楷体_GB2312" w:hAnsi="Arial" w:cs="Arial"/>
          <w:szCs w:val="21"/>
        </w:rPr>
        <w:t>元，该款项已于</w:t>
      </w:r>
      <w:r w:rsidR="00513439" w:rsidRPr="002E3485">
        <w:rPr>
          <w:rFonts w:ascii="Arial" w:eastAsia="楷体_GB2312" w:hAnsi="Arial" w:cs="Arial"/>
          <w:szCs w:val="21"/>
        </w:rPr>
        <w:t>2018</w:t>
      </w:r>
      <w:r w:rsidR="00513439" w:rsidRPr="002E3485">
        <w:rPr>
          <w:rFonts w:ascii="Arial" w:eastAsia="楷体_GB2312" w:hAnsi="Arial" w:cs="Arial"/>
          <w:szCs w:val="21"/>
        </w:rPr>
        <w:t>年</w:t>
      </w:r>
      <w:r w:rsidR="00513439" w:rsidRPr="002E3485">
        <w:rPr>
          <w:rFonts w:ascii="Arial" w:eastAsia="楷体_GB2312" w:hAnsi="Arial" w:cs="Arial"/>
          <w:szCs w:val="21"/>
        </w:rPr>
        <w:t>11</w:t>
      </w:r>
      <w:r w:rsidR="00513439" w:rsidRPr="002E3485">
        <w:rPr>
          <w:rFonts w:ascii="Arial" w:eastAsia="楷体_GB2312" w:hAnsi="Arial" w:cs="Arial"/>
          <w:szCs w:val="21"/>
        </w:rPr>
        <w:t>月</w:t>
      </w:r>
      <w:r w:rsidR="00513439" w:rsidRPr="002E3485">
        <w:rPr>
          <w:rFonts w:ascii="Arial" w:eastAsia="楷体_GB2312" w:hAnsi="Arial" w:cs="Arial"/>
          <w:szCs w:val="21"/>
        </w:rPr>
        <w:t>16</w:t>
      </w:r>
      <w:r w:rsidRPr="002E3485">
        <w:rPr>
          <w:rFonts w:ascii="Arial" w:eastAsia="楷体_GB2312" w:hAnsi="Arial" w:cs="Arial"/>
          <w:szCs w:val="21"/>
        </w:rPr>
        <w:t>日支付。</w:t>
      </w:r>
    </w:p>
    <w:p w:rsidR="002149A1" w:rsidRPr="002E3485" w:rsidRDefault="00124419">
      <w:pPr>
        <w:pStyle w:val="a0"/>
        <w:spacing w:line="360" w:lineRule="auto"/>
        <w:jc w:val="left"/>
        <w:rPr>
          <w:rFonts w:ascii="Arial" w:eastAsia="楷体_GB2312" w:hAnsi="Arial" w:cs="Arial"/>
          <w:szCs w:val="21"/>
        </w:rPr>
      </w:pPr>
      <w:r w:rsidRPr="002E3485">
        <w:rPr>
          <w:rFonts w:ascii="Arial" w:eastAsia="楷体_GB2312" w:hAnsi="Arial" w:cs="Arial"/>
          <w:szCs w:val="21"/>
        </w:rPr>
        <w:t>（</w:t>
      </w:r>
      <w:r w:rsidR="00C433CE" w:rsidRPr="002E3485">
        <w:rPr>
          <w:rFonts w:ascii="Arial" w:eastAsia="楷体_GB2312" w:hAnsi="Arial" w:cs="Arial"/>
          <w:szCs w:val="21"/>
        </w:rPr>
        <w:t>2</w:t>
      </w:r>
      <w:r w:rsidRPr="002E3485">
        <w:rPr>
          <w:rFonts w:ascii="Arial" w:eastAsia="楷体_GB2312" w:hAnsi="Arial" w:cs="Arial"/>
          <w:szCs w:val="21"/>
        </w:rPr>
        <w:t>）本基金最后运作日应付托管费</w:t>
      </w:r>
      <w:r w:rsidR="002C429C" w:rsidRPr="002E3485">
        <w:rPr>
          <w:rFonts w:ascii="Arial" w:eastAsia="楷体_GB2312" w:hAnsi="Arial" w:cs="Arial"/>
          <w:szCs w:val="21"/>
        </w:rPr>
        <w:t>为</w:t>
      </w:r>
      <w:r w:rsidRPr="002E3485">
        <w:rPr>
          <w:rFonts w:ascii="Arial" w:eastAsia="楷体_GB2312" w:hAnsi="Arial" w:cs="Arial"/>
          <w:szCs w:val="21"/>
        </w:rPr>
        <w:t>人民币</w:t>
      </w:r>
      <w:r w:rsidR="00C433CE" w:rsidRPr="002E3485">
        <w:rPr>
          <w:rFonts w:ascii="Arial" w:eastAsia="楷体_GB2312" w:hAnsi="Arial" w:cs="Arial"/>
          <w:szCs w:val="21"/>
        </w:rPr>
        <w:t>213.41</w:t>
      </w:r>
      <w:r w:rsidRPr="002E3485">
        <w:rPr>
          <w:rFonts w:ascii="Arial" w:eastAsia="楷体_GB2312" w:hAnsi="Arial" w:cs="Arial"/>
          <w:szCs w:val="21"/>
        </w:rPr>
        <w:t>元，</w:t>
      </w:r>
      <w:r w:rsidR="0055635F" w:rsidRPr="002E3485">
        <w:rPr>
          <w:rFonts w:ascii="Arial" w:eastAsia="楷体_GB2312" w:hAnsi="Arial" w:cs="Arial"/>
          <w:szCs w:val="21"/>
        </w:rPr>
        <w:t>该款项已于</w:t>
      </w:r>
      <w:r w:rsidR="00513439" w:rsidRPr="002E3485">
        <w:rPr>
          <w:rFonts w:ascii="Arial" w:eastAsia="楷体_GB2312" w:hAnsi="Arial" w:cs="Arial"/>
          <w:szCs w:val="21"/>
        </w:rPr>
        <w:t>2018</w:t>
      </w:r>
      <w:r w:rsidR="00513439" w:rsidRPr="002E3485">
        <w:rPr>
          <w:rFonts w:ascii="Arial" w:eastAsia="楷体_GB2312" w:hAnsi="Arial" w:cs="Arial"/>
          <w:szCs w:val="21"/>
        </w:rPr>
        <w:t>年</w:t>
      </w:r>
      <w:r w:rsidR="00513439" w:rsidRPr="002E3485">
        <w:rPr>
          <w:rFonts w:ascii="Arial" w:eastAsia="楷体_GB2312" w:hAnsi="Arial" w:cs="Arial"/>
          <w:szCs w:val="21"/>
        </w:rPr>
        <w:t>11</w:t>
      </w:r>
      <w:r w:rsidR="00513439" w:rsidRPr="002E3485">
        <w:rPr>
          <w:rFonts w:ascii="Arial" w:eastAsia="楷体_GB2312" w:hAnsi="Arial" w:cs="Arial"/>
          <w:szCs w:val="21"/>
        </w:rPr>
        <w:t>月</w:t>
      </w:r>
      <w:r w:rsidR="00513439" w:rsidRPr="002E3485">
        <w:rPr>
          <w:rFonts w:ascii="Arial" w:eastAsia="楷体_GB2312" w:hAnsi="Arial" w:cs="Arial"/>
          <w:szCs w:val="21"/>
        </w:rPr>
        <w:t>16</w:t>
      </w:r>
      <w:r w:rsidR="0055635F" w:rsidRPr="002E3485">
        <w:rPr>
          <w:rFonts w:ascii="Arial" w:eastAsia="楷体_GB2312" w:hAnsi="Arial" w:cs="Arial"/>
          <w:szCs w:val="21"/>
        </w:rPr>
        <w:t>日支付</w:t>
      </w:r>
      <w:r w:rsidRPr="002E3485">
        <w:rPr>
          <w:rFonts w:ascii="Arial" w:eastAsia="楷体_GB2312" w:hAnsi="Arial" w:cs="Arial"/>
          <w:szCs w:val="21"/>
        </w:rPr>
        <w:t>。</w:t>
      </w:r>
    </w:p>
    <w:p w:rsidR="002149A1" w:rsidRPr="002E3485" w:rsidRDefault="00124419">
      <w:pPr>
        <w:pStyle w:val="a0"/>
        <w:spacing w:line="360" w:lineRule="auto"/>
        <w:jc w:val="left"/>
        <w:rPr>
          <w:rFonts w:ascii="Arial" w:eastAsia="楷体_GB2312" w:hAnsi="Arial" w:cs="Arial"/>
          <w:szCs w:val="21"/>
        </w:rPr>
      </w:pPr>
      <w:r w:rsidRPr="002E3485">
        <w:rPr>
          <w:rFonts w:ascii="Arial" w:eastAsia="楷体_GB2312" w:hAnsi="Arial" w:cs="Arial"/>
          <w:szCs w:val="21"/>
        </w:rPr>
        <w:t>（</w:t>
      </w:r>
      <w:r w:rsidR="00C433CE" w:rsidRPr="002E3485">
        <w:rPr>
          <w:rFonts w:ascii="Arial" w:eastAsia="楷体_GB2312" w:hAnsi="Arial" w:cs="Arial"/>
          <w:szCs w:val="21"/>
        </w:rPr>
        <w:t>3</w:t>
      </w:r>
      <w:r w:rsidRPr="002E3485">
        <w:rPr>
          <w:rFonts w:ascii="Arial" w:eastAsia="楷体_GB2312" w:hAnsi="Arial" w:cs="Arial"/>
          <w:szCs w:val="21"/>
        </w:rPr>
        <w:t>）本基金最后运作日应付销售服务费</w:t>
      </w:r>
      <w:r w:rsidR="002C429C" w:rsidRPr="002E3485">
        <w:rPr>
          <w:rFonts w:ascii="Arial" w:eastAsia="楷体_GB2312" w:hAnsi="Arial" w:cs="Arial"/>
          <w:szCs w:val="21"/>
        </w:rPr>
        <w:t>为</w:t>
      </w:r>
      <w:r w:rsidRPr="002E3485">
        <w:rPr>
          <w:rFonts w:ascii="Arial" w:eastAsia="楷体_GB2312" w:hAnsi="Arial" w:cs="Arial"/>
          <w:szCs w:val="21"/>
        </w:rPr>
        <w:t>人民币</w:t>
      </w:r>
      <w:r w:rsidR="00C433CE" w:rsidRPr="002E3485">
        <w:rPr>
          <w:rFonts w:ascii="Arial" w:eastAsia="楷体_GB2312" w:hAnsi="Arial" w:cs="Arial"/>
          <w:szCs w:val="21"/>
        </w:rPr>
        <w:t>0.64</w:t>
      </w:r>
      <w:r w:rsidRPr="002E3485">
        <w:rPr>
          <w:rFonts w:ascii="Arial" w:eastAsia="楷体_GB2312" w:hAnsi="Arial" w:cs="Arial"/>
          <w:szCs w:val="21"/>
        </w:rPr>
        <w:t>元，</w:t>
      </w:r>
      <w:r w:rsidR="0055635F" w:rsidRPr="002E3485">
        <w:rPr>
          <w:rFonts w:ascii="Arial" w:eastAsia="楷体_GB2312" w:hAnsi="Arial" w:cs="Arial"/>
          <w:szCs w:val="21"/>
        </w:rPr>
        <w:t>该款项已于</w:t>
      </w:r>
      <w:r w:rsidR="00513439" w:rsidRPr="002E3485">
        <w:rPr>
          <w:rFonts w:ascii="Arial" w:eastAsia="楷体_GB2312" w:hAnsi="Arial" w:cs="Arial"/>
          <w:szCs w:val="21"/>
        </w:rPr>
        <w:t>2018</w:t>
      </w:r>
      <w:r w:rsidR="00513439" w:rsidRPr="002E3485">
        <w:rPr>
          <w:rFonts w:ascii="Arial" w:eastAsia="楷体_GB2312" w:hAnsi="Arial" w:cs="Arial"/>
          <w:szCs w:val="21"/>
        </w:rPr>
        <w:t>年</w:t>
      </w:r>
      <w:r w:rsidR="00513439" w:rsidRPr="002E3485">
        <w:rPr>
          <w:rFonts w:ascii="Arial" w:eastAsia="楷体_GB2312" w:hAnsi="Arial" w:cs="Arial"/>
          <w:szCs w:val="21"/>
        </w:rPr>
        <w:t>11</w:t>
      </w:r>
      <w:r w:rsidR="00513439" w:rsidRPr="002E3485">
        <w:rPr>
          <w:rFonts w:ascii="Arial" w:eastAsia="楷体_GB2312" w:hAnsi="Arial" w:cs="Arial"/>
          <w:szCs w:val="21"/>
        </w:rPr>
        <w:t>月</w:t>
      </w:r>
      <w:r w:rsidR="00513439" w:rsidRPr="002E3485">
        <w:rPr>
          <w:rFonts w:ascii="Arial" w:eastAsia="楷体_GB2312" w:hAnsi="Arial" w:cs="Arial"/>
          <w:szCs w:val="21"/>
        </w:rPr>
        <w:t>16</w:t>
      </w:r>
      <w:r w:rsidR="0055635F" w:rsidRPr="002E3485">
        <w:rPr>
          <w:rFonts w:ascii="Arial" w:eastAsia="楷体_GB2312" w:hAnsi="Arial" w:cs="Arial"/>
          <w:szCs w:val="21"/>
        </w:rPr>
        <w:t>日支付</w:t>
      </w:r>
      <w:r w:rsidRPr="002E3485">
        <w:rPr>
          <w:rFonts w:ascii="Arial" w:eastAsia="楷体_GB2312" w:hAnsi="Arial" w:cs="Arial"/>
          <w:szCs w:val="21"/>
        </w:rPr>
        <w:t>。</w:t>
      </w:r>
    </w:p>
    <w:p w:rsidR="00DA46DB" w:rsidRPr="002E3485" w:rsidRDefault="002C429C">
      <w:pPr>
        <w:pStyle w:val="a0"/>
        <w:spacing w:line="360" w:lineRule="auto"/>
        <w:jc w:val="left"/>
        <w:rPr>
          <w:rFonts w:ascii="Arial" w:eastAsia="楷体_GB2312" w:hAnsi="Arial" w:cs="Arial"/>
          <w:szCs w:val="21"/>
        </w:rPr>
      </w:pPr>
      <w:r w:rsidRPr="002E3485">
        <w:rPr>
          <w:rFonts w:ascii="Arial" w:eastAsia="楷体_GB2312" w:hAnsi="Arial" w:cs="Arial"/>
          <w:szCs w:val="21"/>
        </w:rPr>
        <w:t>（</w:t>
      </w:r>
      <w:r w:rsidR="00C433CE" w:rsidRPr="002E3485">
        <w:rPr>
          <w:rFonts w:ascii="Arial" w:eastAsia="楷体_GB2312" w:hAnsi="Arial" w:cs="Arial"/>
          <w:szCs w:val="21"/>
        </w:rPr>
        <w:t>4</w:t>
      </w:r>
      <w:r w:rsidRPr="002E3485">
        <w:rPr>
          <w:rFonts w:ascii="Arial" w:eastAsia="楷体_GB2312" w:hAnsi="Arial" w:cs="Arial"/>
          <w:szCs w:val="21"/>
        </w:rPr>
        <w:t>）本基金最后运作日应付交易费用为人民币</w:t>
      </w:r>
      <w:r w:rsidR="00C433CE" w:rsidRPr="002E3485">
        <w:rPr>
          <w:rFonts w:ascii="Arial" w:eastAsia="楷体_GB2312" w:hAnsi="Arial" w:cs="Arial"/>
          <w:szCs w:val="21"/>
        </w:rPr>
        <w:t>176,656.51</w:t>
      </w:r>
      <w:r w:rsidRPr="002E3485">
        <w:rPr>
          <w:rFonts w:ascii="Arial" w:eastAsia="楷体_GB2312" w:hAnsi="Arial" w:cs="Arial"/>
          <w:szCs w:val="21"/>
        </w:rPr>
        <w:t>元</w:t>
      </w:r>
      <w:r w:rsidR="00A62916" w:rsidRPr="002E3485">
        <w:rPr>
          <w:rFonts w:ascii="Arial" w:eastAsia="楷体_GB2312" w:hAnsi="Arial" w:cs="Arial"/>
          <w:szCs w:val="21"/>
        </w:rPr>
        <w:t>。</w:t>
      </w:r>
      <w:r w:rsidR="0055635F" w:rsidRPr="002E3485">
        <w:rPr>
          <w:rFonts w:ascii="Arial" w:eastAsia="楷体_GB2312" w:hAnsi="Arial" w:cs="Arial"/>
          <w:szCs w:val="21"/>
        </w:rPr>
        <w:t>其中应付佣金为</w:t>
      </w:r>
      <w:r w:rsidR="00C433CE" w:rsidRPr="002E3485">
        <w:rPr>
          <w:rFonts w:ascii="Arial" w:eastAsia="楷体_GB2312" w:hAnsi="Arial" w:cs="Arial"/>
          <w:szCs w:val="21"/>
        </w:rPr>
        <w:t>176,656.51</w:t>
      </w:r>
      <w:r w:rsidR="0055635F" w:rsidRPr="002E3485">
        <w:rPr>
          <w:rFonts w:ascii="Arial" w:eastAsia="楷体_GB2312" w:hAnsi="Arial" w:cs="Arial"/>
          <w:szCs w:val="21"/>
        </w:rPr>
        <w:t>元，</w:t>
      </w:r>
      <w:r w:rsidR="00513439" w:rsidRPr="002E3485">
        <w:rPr>
          <w:rFonts w:ascii="Arial" w:eastAsia="楷体_GB2312" w:hAnsi="Arial" w:cs="Arial"/>
          <w:szCs w:val="21"/>
        </w:rPr>
        <w:t>已</w:t>
      </w:r>
      <w:r w:rsidR="0055635F" w:rsidRPr="002E3485">
        <w:rPr>
          <w:rFonts w:ascii="Arial" w:eastAsia="楷体_GB2312" w:hAnsi="Arial" w:cs="Arial"/>
          <w:szCs w:val="21"/>
        </w:rPr>
        <w:t>于</w:t>
      </w:r>
      <w:r w:rsidR="00513439" w:rsidRPr="002E3485">
        <w:rPr>
          <w:rFonts w:ascii="Arial" w:eastAsia="楷体_GB2312" w:hAnsi="Arial" w:cs="Arial"/>
          <w:szCs w:val="21"/>
        </w:rPr>
        <w:t>2018</w:t>
      </w:r>
      <w:r w:rsidR="00513439" w:rsidRPr="002E3485">
        <w:rPr>
          <w:rFonts w:ascii="Arial" w:eastAsia="楷体_GB2312" w:hAnsi="Arial" w:cs="Arial"/>
          <w:szCs w:val="21"/>
        </w:rPr>
        <w:t>年</w:t>
      </w:r>
      <w:r w:rsidR="00513439" w:rsidRPr="002E3485">
        <w:rPr>
          <w:rFonts w:ascii="Arial" w:eastAsia="楷体_GB2312" w:hAnsi="Arial" w:cs="Arial"/>
          <w:szCs w:val="21"/>
        </w:rPr>
        <w:t>11</w:t>
      </w:r>
      <w:r w:rsidR="00513439" w:rsidRPr="002E3485">
        <w:rPr>
          <w:rFonts w:ascii="Arial" w:eastAsia="楷体_GB2312" w:hAnsi="Arial" w:cs="Arial"/>
          <w:szCs w:val="21"/>
        </w:rPr>
        <w:t>月</w:t>
      </w:r>
      <w:r w:rsidR="00513439" w:rsidRPr="002E3485">
        <w:rPr>
          <w:rFonts w:ascii="Arial" w:eastAsia="楷体_GB2312" w:hAnsi="Arial" w:cs="Arial"/>
          <w:szCs w:val="21"/>
        </w:rPr>
        <w:t>2</w:t>
      </w:r>
      <w:r w:rsidR="00C433CE" w:rsidRPr="002E3485">
        <w:rPr>
          <w:rFonts w:ascii="Arial" w:eastAsia="楷体_GB2312" w:hAnsi="Arial" w:cs="Arial"/>
          <w:szCs w:val="21"/>
        </w:rPr>
        <w:t>3</w:t>
      </w:r>
      <w:r w:rsidR="0055635F" w:rsidRPr="002E3485">
        <w:rPr>
          <w:rFonts w:ascii="Arial" w:eastAsia="楷体_GB2312" w:hAnsi="Arial" w:cs="Arial"/>
          <w:szCs w:val="21"/>
        </w:rPr>
        <w:t>日支付完毕</w:t>
      </w:r>
      <w:r w:rsidR="007876F4" w:rsidRPr="002E3485">
        <w:rPr>
          <w:rFonts w:ascii="Arial" w:eastAsia="楷体_GB2312" w:hAnsi="Arial" w:cs="Arial"/>
          <w:szCs w:val="21"/>
        </w:rPr>
        <w:t>。</w:t>
      </w:r>
    </w:p>
    <w:p w:rsidR="002149A1" w:rsidRPr="002E3485" w:rsidRDefault="00124419">
      <w:pPr>
        <w:pStyle w:val="a0"/>
        <w:spacing w:line="360" w:lineRule="auto"/>
        <w:jc w:val="left"/>
        <w:rPr>
          <w:rFonts w:ascii="Arial" w:eastAsia="楷体_GB2312" w:hAnsi="Arial" w:cs="Arial"/>
          <w:szCs w:val="21"/>
        </w:rPr>
      </w:pPr>
      <w:r w:rsidRPr="002E3485">
        <w:rPr>
          <w:rFonts w:ascii="Arial" w:eastAsia="楷体_GB2312" w:hAnsi="Arial" w:cs="Arial"/>
          <w:szCs w:val="21"/>
        </w:rPr>
        <w:t>（</w:t>
      </w:r>
      <w:r w:rsidR="000D3CD0" w:rsidRPr="002E3485">
        <w:rPr>
          <w:rFonts w:ascii="Arial" w:eastAsia="楷体_GB2312" w:hAnsi="Arial" w:cs="Arial"/>
          <w:szCs w:val="21"/>
        </w:rPr>
        <w:t>5</w:t>
      </w:r>
      <w:r w:rsidRPr="002E3485">
        <w:rPr>
          <w:rFonts w:ascii="Arial" w:eastAsia="楷体_GB2312" w:hAnsi="Arial" w:cs="Arial"/>
          <w:szCs w:val="21"/>
        </w:rPr>
        <w:t>）本基金最后运作日其他负债人民币</w:t>
      </w:r>
      <w:r w:rsidR="000D3CD0" w:rsidRPr="002E3485">
        <w:rPr>
          <w:rFonts w:ascii="Arial" w:eastAsia="楷体_GB2312" w:hAnsi="Arial" w:cs="Arial"/>
          <w:szCs w:val="21"/>
        </w:rPr>
        <w:t>212,974.82</w:t>
      </w:r>
      <w:r w:rsidRPr="002E3485">
        <w:rPr>
          <w:rFonts w:ascii="Arial" w:eastAsia="楷体_GB2312" w:hAnsi="Arial" w:cs="Arial"/>
          <w:szCs w:val="21"/>
        </w:rPr>
        <w:t>元，</w:t>
      </w:r>
      <w:r w:rsidR="00B77492" w:rsidRPr="002E3485">
        <w:rPr>
          <w:rFonts w:ascii="Arial" w:eastAsia="楷体_GB2312" w:hAnsi="Arial" w:cs="Arial"/>
          <w:szCs w:val="21"/>
        </w:rPr>
        <w:t>其中预提信息披露费</w:t>
      </w:r>
      <w:r w:rsidR="00B77492" w:rsidRPr="002E3485">
        <w:rPr>
          <w:rFonts w:ascii="Arial" w:eastAsia="楷体_GB2312" w:hAnsi="Arial" w:cs="Arial"/>
          <w:szCs w:val="21"/>
        </w:rPr>
        <w:t>154,877.63</w:t>
      </w:r>
      <w:r w:rsidR="00B77492" w:rsidRPr="002E3485">
        <w:rPr>
          <w:rFonts w:ascii="Arial" w:eastAsia="楷体_GB2312" w:hAnsi="Arial" w:cs="Arial"/>
          <w:szCs w:val="21"/>
        </w:rPr>
        <w:t>元</w:t>
      </w:r>
      <w:r w:rsidRPr="002E3485">
        <w:rPr>
          <w:rFonts w:ascii="Arial" w:eastAsia="楷体_GB2312" w:hAnsi="Arial" w:cs="Arial"/>
          <w:szCs w:val="21"/>
        </w:rPr>
        <w:t>，</w:t>
      </w:r>
      <w:r w:rsidR="00B77492" w:rsidRPr="002E3485">
        <w:rPr>
          <w:rFonts w:ascii="Arial" w:eastAsia="楷体_GB2312" w:hAnsi="Arial" w:cs="Arial"/>
          <w:szCs w:val="21"/>
        </w:rPr>
        <w:t>预提审计费</w:t>
      </w:r>
      <w:r w:rsidR="00B77492" w:rsidRPr="002E3485">
        <w:rPr>
          <w:rFonts w:ascii="Arial" w:eastAsia="楷体_GB2312" w:hAnsi="Arial" w:cs="Arial"/>
          <w:szCs w:val="21"/>
        </w:rPr>
        <w:t>58,097.19</w:t>
      </w:r>
      <w:r w:rsidR="00B77492" w:rsidRPr="002E3485">
        <w:rPr>
          <w:rFonts w:ascii="Arial" w:eastAsia="楷体_GB2312" w:hAnsi="Arial" w:cs="Arial"/>
          <w:szCs w:val="21"/>
        </w:rPr>
        <w:t>元，</w:t>
      </w:r>
      <w:r w:rsidR="00513439" w:rsidRPr="002E3485">
        <w:rPr>
          <w:rFonts w:ascii="Arial" w:eastAsia="楷体_GB2312" w:hAnsi="Arial" w:cs="Arial"/>
          <w:szCs w:val="21"/>
        </w:rPr>
        <w:t>其中审计费</w:t>
      </w:r>
      <w:r w:rsidR="00513439" w:rsidRPr="002E3485">
        <w:rPr>
          <w:rFonts w:ascii="Arial" w:eastAsia="楷体_GB2312" w:hAnsi="Arial" w:cs="Arial"/>
          <w:szCs w:val="21"/>
        </w:rPr>
        <w:t>20,000.00</w:t>
      </w:r>
      <w:r w:rsidR="00513439" w:rsidRPr="002E3485">
        <w:rPr>
          <w:rFonts w:ascii="Arial" w:eastAsia="楷体_GB2312" w:hAnsi="Arial" w:cs="Arial"/>
          <w:szCs w:val="21"/>
        </w:rPr>
        <w:t>元已于</w:t>
      </w:r>
      <w:r w:rsidR="00513439" w:rsidRPr="002E3485">
        <w:rPr>
          <w:rFonts w:ascii="Arial" w:eastAsia="楷体_GB2312" w:hAnsi="Arial" w:cs="Arial"/>
          <w:szCs w:val="21"/>
        </w:rPr>
        <w:t>2018</w:t>
      </w:r>
      <w:r w:rsidR="00513439" w:rsidRPr="002E3485">
        <w:rPr>
          <w:rFonts w:ascii="Arial" w:eastAsia="楷体_GB2312" w:hAnsi="Arial" w:cs="Arial"/>
          <w:szCs w:val="21"/>
        </w:rPr>
        <w:t>年</w:t>
      </w:r>
      <w:r w:rsidR="00513439" w:rsidRPr="002E3485">
        <w:rPr>
          <w:rFonts w:ascii="Arial" w:eastAsia="楷体_GB2312" w:hAnsi="Arial" w:cs="Arial"/>
          <w:szCs w:val="21"/>
        </w:rPr>
        <w:t>11</w:t>
      </w:r>
      <w:r w:rsidR="00513439" w:rsidRPr="002E3485">
        <w:rPr>
          <w:rFonts w:ascii="Arial" w:eastAsia="楷体_GB2312" w:hAnsi="Arial" w:cs="Arial"/>
          <w:szCs w:val="21"/>
        </w:rPr>
        <w:t>月</w:t>
      </w:r>
      <w:r w:rsidR="00513439" w:rsidRPr="002E3485">
        <w:rPr>
          <w:rFonts w:ascii="Arial" w:eastAsia="楷体_GB2312" w:hAnsi="Arial" w:cs="Arial"/>
          <w:szCs w:val="21"/>
        </w:rPr>
        <w:t>28</w:t>
      </w:r>
      <w:r w:rsidR="00513439" w:rsidRPr="002E3485">
        <w:rPr>
          <w:rFonts w:ascii="Arial" w:eastAsia="楷体_GB2312" w:hAnsi="Arial" w:cs="Arial"/>
          <w:szCs w:val="21"/>
        </w:rPr>
        <w:t>日支付，</w:t>
      </w:r>
      <w:r w:rsidR="00B77492" w:rsidRPr="002E3485">
        <w:rPr>
          <w:rFonts w:ascii="Arial" w:eastAsia="楷体_GB2312" w:hAnsi="Arial" w:cs="Arial"/>
          <w:szCs w:val="21"/>
        </w:rPr>
        <w:t>38,097.19</w:t>
      </w:r>
      <w:r w:rsidR="00B77492" w:rsidRPr="002E3485">
        <w:rPr>
          <w:rFonts w:ascii="Arial" w:eastAsia="楷体_GB2312" w:hAnsi="Arial" w:cs="Arial"/>
          <w:szCs w:val="21"/>
        </w:rPr>
        <w:t>元于</w:t>
      </w:r>
      <w:r w:rsidR="00B77492" w:rsidRPr="002E3485">
        <w:rPr>
          <w:rFonts w:ascii="Arial" w:eastAsia="楷体_GB2312" w:hAnsi="Arial" w:cs="Arial"/>
          <w:szCs w:val="21"/>
        </w:rPr>
        <w:t>2018</w:t>
      </w:r>
      <w:r w:rsidR="00B77492" w:rsidRPr="002E3485">
        <w:rPr>
          <w:rFonts w:ascii="Arial" w:eastAsia="楷体_GB2312" w:hAnsi="Arial" w:cs="Arial"/>
          <w:szCs w:val="21"/>
        </w:rPr>
        <w:t>年</w:t>
      </w:r>
      <w:r w:rsidR="00B77492" w:rsidRPr="002E3485">
        <w:rPr>
          <w:rFonts w:ascii="Arial" w:eastAsia="楷体_GB2312" w:hAnsi="Arial" w:cs="Arial"/>
          <w:szCs w:val="21"/>
        </w:rPr>
        <w:t>11</w:t>
      </w:r>
      <w:r w:rsidR="00B77492" w:rsidRPr="002E3485">
        <w:rPr>
          <w:rFonts w:ascii="Arial" w:eastAsia="楷体_GB2312" w:hAnsi="Arial" w:cs="Arial"/>
          <w:szCs w:val="21"/>
        </w:rPr>
        <w:t>月</w:t>
      </w:r>
      <w:r w:rsidR="00B77492" w:rsidRPr="002E3485">
        <w:rPr>
          <w:rFonts w:ascii="Arial" w:eastAsia="楷体_GB2312" w:hAnsi="Arial" w:cs="Arial"/>
          <w:szCs w:val="21"/>
        </w:rPr>
        <w:t>16</w:t>
      </w:r>
      <w:r w:rsidR="00B77492" w:rsidRPr="002E3485">
        <w:rPr>
          <w:rFonts w:ascii="Arial" w:eastAsia="楷体_GB2312" w:hAnsi="Arial" w:cs="Arial"/>
          <w:szCs w:val="21"/>
        </w:rPr>
        <w:t>日进行了回冲处理，</w:t>
      </w:r>
      <w:r w:rsidR="00513439" w:rsidRPr="002E3485">
        <w:rPr>
          <w:rFonts w:ascii="Arial" w:eastAsia="楷体_GB2312" w:hAnsi="Arial" w:cs="Arial"/>
          <w:szCs w:val="21"/>
        </w:rPr>
        <w:t>信息披露费</w:t>
      </w:r>
      <w:r w:rsidR="009A0EFC" w:rsidRPr="002E3485">
        <w:rPr>
          <w:rFonts w:ascii="Arial" w:eastAsia="楷体_GB2312" w:hAnsi="Arial" w:cs="Arial"/>
          <w:szCs w:val="21"/>
        </w:rPr>
        <w:t>将由基金管理人在清算款划出前扣除。</w:t>
      </w:r>
    </w:p>
    <w:p w:rsidR="004036C5" w:rsidRPr="002E3485" w:rsidRDefault="004036C5">
      <w:pPr>
        <w:pStyle w:val="a0"/>
        <w:spacing w:line="360" w:lineRule="auto"/>
        <w:jc w:val="left"/>
        <w:rPr>
          <w:rFonts w:ascii="Arial" w:eastAsia="楷体_GB2312" w:hAnsi="Arial" w:cs="Arial"/>
          <w:szCs w:val="21"/>
        </w:rPr>
      </w:pPr>
      <w:r w:rsidRPr="002E3485">
        <w:rPr>
          <w:rFonts w:ascii="Arial" w:eastAsia="楷体_GB2312" w:hAnsi="Arial" w:cs="Arial"/>
          <w:szCs w:val="21"/>
        </w:rPr>
        <w:t>（</w:t>
      </w:r>
      <w:r w:rsidRPr="002E3485">
        <w:rPr>
          <w:rFonts w:ascii="Arial" w:eastAsia="楷体_GB2312" w:hAnsi="Arial" w:cs="Arial"/>
          <w:szCs w:val="21"/>
        </w:rPr>
        <w:t>6</w:t>
      </w:r>
      <w:r w:rsidRPr="002E3485">
        <w:rPr>
          <w:rFonts w:ascii="Arial" w:eastAsia="楷体_GB2312" w:hAnsi="Arial" w:cs="Arial"/>
          <w:szCs w:val="21"/>
        </w:rPr>
        <w:t>）本基金在清算期对银行间账户进行销户处理，应付中债结算服务费</w:t>
      </w:r>
      <w:r w:rsidRPr="002E3485">
        <w:rPr>
          <w:rFonts w:ascii="Arial" w:eastAsia="楷体_GB2312" w:hAnsi="Arial" w:cs="Arial"/>
          <w:szCs w:val="21"/>
        </w:rPr>
        <w:t>3,000.00</w:t>
      </w:r>
      <w:r w:rsidRPr="002E3485">
        <w:rPr>
          <w:rFonts w:ascii="Arial" w:eastAsia="楷体_GB2312" w:hAnsi="Arial" w:cs="Arial"/>
          <w:szCs w:val="21"/>
        </w:rPr>
        <w:t>元，已于</w:t>
      </w:r>
      <w:r w:rsidRPr="002E3485">
        <w:rPr>
          <w:rFonts w:ascii="Arial" w:eastAsia="楷体_GB2312" w:hAnsi="Arial" w:cs="Arial"/>
          <w:szCs w:val="21"/>
        </w:rPr>
        <w:t>2018</w:t>
      </w:r>
      <w:r w:rsidRPr="002E3485">
        <w:rPr>
          <w:rFonts w:ascii="Arial" w:eastAsia="楷体_GB2312" w:hAnsi="Arial" w:cs="Arial"/>
          <w:szCs w:val="21"/>
        </w:rPr>
        <w:t>年</w:t>
      </w:r>
      <w:r w:rsidRPr="002E3485">
        <w:rPr>
          <w:rFonts w:ascii="Arial" w:eastAsia="楷体_GB2312" w:hAnsi="Arial" w:cs="Arial"/>
          <w:szCs w:val="21"/>
        </w:rPr>
        <w:t>11</w:t>
      </w:r>
      <w:r w:rsidRPr="002E3485">
        <w:rPr>
          <w:rFonts w:ascii="Arial" w:eastAsia="楷体_GB2312" w:hAnsi="Arial" w:cs="Arial"/>
          <w:szCs w:val="21"/>
        </w:rPr>
        <w:t>月</w:t>
      </w:r>
      <w:r w:rsidRPr="002E3485">
        <w:rPr>
          <w:rFonts w:ascii="Arial" w:eastAsia="楷体_GB2312" w:hAnsi="Arial" w:cs="Arial"/>
          <w:szCs w:val="21"/>
        </w:rPr>
        <w:t>29</w:t>
      </w:r>
      <w:r w:rsidRPr="002E3485">
        <w:rPr>
          <w:rFonts w:ascii="Arial" w:eastAsia="楷体_GB2312" w:hAnsi="Arial" w:cs="Arial"/>
          <w:szCs w:val="21"/>
        </w:rPr>
        <w:t>日支付完毕；应付上清结算服务费</w:t>
      </w:r>
      <w:r w:rsidRPr="002E3485">
        <w:rPr>
          <w:rFonts w:ascii="Arial" w:eastAsia="楷体_GB2312" w:hAnsi="Arial" w:cs="Arial"/>
          <w:szCs w:val="21"/>
        </w:rPr>
        <w:t>3,200.00</w:t>
      </w:r>
      <w:r w:rsidRPr="002E3485">
        <w:rPr>
          <w:rFonts w:ascii="Arial" w:eastAsia="楷体_GB2312" w:hAnsi="Arial" w:cs="Arial"/>
          <w:szCs w:val="21"/>
        </w:rPr>
        <w:t>元，已于</w:t>
      </w:r>
      <w:r w:rsidRPr="002E3485">
        <w:rPr>
          <w:rFonts w:ascii="Arial" w:eastAsia="楷体_GB2312" w:hAnsi="Arial" w:cs="Arial"/>
          <w:szCs w:val="21"/>
        </w:rPr>
        <w:t>2018</w:t>
      </w:r>
      <w:r w:rsidRPr="002E3485">
        <w:rPr>
          <w:rFonts w:ascii="Arial" w:eastAsia="楷体_GB2312" w:hAnsi="Arial" w:cs="Arial"/>
          <w:szCs w:val="21"/>
        </w:rPr>
        <w:t>年</w:t>
      </w:r>
      <w:r w:rsidRPr="002E3485">
        <w:rPr>
          <w:rFonts w:ascii="Arial" w:eastAsia="楷体_GB2312" w:hAnsi="Arial" w:cs="Arial"/>
          <w:szCs w:val="21"/>
        </w:rPr>
        <w:t>12</w:t>
      </w:r>
      <w:r w:rsidRPr="002E3485">
        <w:rPr>
          <w:rFonts w:ascii="Arial" w:eastAsia="楷体_GB2312" w:hAnsi="Arial" w:cs="Arial"/>
          <w:szCs w:val="21"/>
        </w:rPr>
        <w:t>月</w:t>
      </w:r>
      <w:r w:rsidRPr="002E3485">
        <w:rPr>
          <w:rFonts w:ascii="Arial" w:eastAsia="楷体_GB2312" w:hAnsi="Arial" w:cs="Arial"/>
          <w:szCs w:val="21"/>
        </w:rPr>
        <w:t>3</w:t>
      </w:r>
      <w:r w:rsidRPr="002E3485">
        <w:rPr>
          <w:rFonts w:ascii="Arial" w:eastAsia="楷体_GB2312" w:hAnsi="Arial" w:cs="Arial"/>
          <w:szCs w:val="21"/>
        </w:rPr>
        <w:t>日支付完毕。</w:t>
      </w:r>
    </w:p>
    <w:p w:rsidR="00D15EC5" w:rsidRPr="002E3485" w:rsidRDefault="004D1916" w:rsidP="00DD18F6">
      <w:pPr>
        <w:pStyle w:val="20"/>
        <w:spacing w:before="0" w:after="0"/>
        <w:rPr>
          <w:rFonts w:eastAsia="楷体_GB2312" w:cs="Arial"/>
          <w:kern w:val="0"/>
          <w:sz w:val="21"/>
          <w:szCs w:val="21"/>
        </w:rPr>
      </w:pPr>
      <w:bookmarkStart w:id="24" w:name="_Toc510553873"/>
      <w:r w:rsidRPr="002E3485">
        <w:rPr>
          <w:rFonts w:eastAsia="楷体_GB2312" w:cs="Arial"/>
          <w:kern w:val="0"/>
          <w:sz w:val="21"/>
          <w:szCs w:val="21"/>
        </w:rPr>
        <w:t>5</w:t>
      </w:r>
      <w:r w:rsidR="00D15EC5" w:rsidRPr="002E3485">
        <w:rPr>
          <w:rFonts w:eastAsia="楷体_GB2312" w:cs="Arial"/>
          <w:kern w:val="0"/>
          <w:sz w:val="21"/>
          <w:szCs w:val="21"/>
        </w:rPr>
        <w:t>.4</w:t>
      </w:r>
      <w:r w:rsidR="00D15EC5" w:rsidRPr="002E3485">
        <w:rPr>
          <w:rFonts w:eastAsia="楷体_GB2312" w:cs="Arial"/>
          <w:kern w:val="0"/>
          <w:sz w:val="21"/>
          <w:szCs w:val="21"/>
        </w:rPr>
        <w:t>清算期间的清算损益情况</w:t>
      </w:r>
      <w:bookmarkEnd w:id="24"/>
    </w:p>
    <w:p w:rsidR="00CE5129" w:rsidRPr="002E3485" w:rsidRDefault="00CE5129" w:rsidP="00CE5129">
      <w:pPr>
        <w:pStyle w:val="a0"/>
        <w:jc w:val="right"/>
        <w:rPr>
          <w:rFonts w:ascii="Arial" w:eastAsia="楷体_GB2312" w:hAnsi="Arial" w:cs="Arial"/>
          <w:szCs w:val="21"/>
        </w:rPr>
      </w:pPr>
      <w:r w:rsidRPr="002E3485">
        <w:rPr>
          <w:rFonts w:ascii="Arial" w:eastAsia="楷体_GB2312" w:hAnsi="Arial" w:cs="Arial"/>
          <w:szCs w:val="21"/>
        </w:rPr>
        <w:t>单位：人民币元</w:t>
      </w:r>
    </w:p>
    <w:tbl>
      <w:tblPr>
        <w:tblW w:w="51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27"/>
        <w:gridCol w:w="4795"/>
      </w:tblGrid>
      <w:tr w:rsidR="00CE5129" w:rsidRPr="002E3485" w:rsidTr="00266A6F">
        <w:tc>
          <w:tcPr>
            <w:tcW w:w="2482" w:type="pct"/>
            <w:vAlign w:val="center"/>
          </w:tcPr>
          <w:p w:rsidR="00CE5129" w:rsidRPr="002E3485" w:rsidRDefault="00CE5129" w:rsidP="008B3AD6">
            <w:pPr>
              <w:pStyle w:val="af6"/>
              <w:jc w:val="center"/>
              <w:rPr>
                <w:rFonts w:ascii="Arial" w:eastAsia="楷体_GB2312" w:hAnsi="Arial" w:cs="Arial"/>
                <w:b/>
                <w:color w:val="000000"/>
                <w:sz w:val="21"/>
                <w:szCs w:val="21"/>
              </w:rPr>
            </w:pPr>
            <w:r w:rsidRPr="002E3485">
              <w:rPr>
                <w:rFonts w:ascii="Arial" w:eastAsia="楷体_GB2312" w:hAnsi="Arial" w:cs="Arial"/>
                <w:b/>
                <w:color w:val="000000"/>
                <w:sz w:val="21"/>
                <w:szCs w:val="21"/>
              </w:rPr>
              <w:t>项目</w:t>
            </w:r>
          </w:p>
        </w:tc>
        <w:tc>
          <w:tcPr>
            <w:tcW w:w="2518" w:type="pct"/>
            <w:vAlign w:val="center"/>
          </w:tcPr>
          <w:p w:rsidR="00CE5129" w:rsidRPr="002E3485" w:rsidRDefault="00CE5129" w:rsidP="008B3AD6">
            <w:pPr>
              <w:pStyle w:val="af6"/>
              <w:spacing w:before="0" w:beforeAutospacing="0" w:after="0" w:afterAutospacing="0"/>
              <w:jc w:val="center"/>
              <w:rPr>
                <w:rFonts w:ascii="Arial" w:eastAsia="楷体_GB2312" w:hAnsi="Arial" w:cs="Arial"/>
                <w:b/>
                <w:color w:val="000000"/>
                <w:sz w:val="21"/>
                <w:szCs w:val="21"/>
              </w:rPr>
            </w:pPr>
            <w:r w:rsidRPr="002E3485">
              <w:rPr>
                <w:rFonts w:ascii="Arial" w:eastAsia="楷体_GB2312" w:hAnsi="Arial" w:cs="Arial"/>
                <w:b/>
                <w:color w:val="000000"/>
                <w:sz w:val="21"/>
                <w:szCs w:val="21"/>
              </w:rPr>
              <w:t>本期</w:t>
            </w:r>
          </w:p>
          <w:p w:rsidR="00DA46DB" w:rsidRPr="002E3485" w:rsidRDefault="009A0EFC">
            <w:pPr>
              <w:pStyle w:val="af6"/>
              <w:spacing w:before="0" w:beforeAutospacing="0" w:after="0" w:afterAutospacing="0"/>
              <w:jc w:val="center"/>
              <w:rPr>
                <w:rFonts w:ascii="Arial" w:eastAsia="楷体_GB2312" w:hAnsi="Arial" w:cs="Arial"/>
                <w:b/>
                <w:color w:val="000000"/>
                <w:sz w:val="21"/>
                <w:szCs w:val="21"/>
              </w:rPr>
            </w:pPr>
            <w:r w:rsidRPr="002E3485">
              <w:rPr>
                <w:rFonts w:ascii="Arial" w:eastAsia="楷体_GB2312" w:hAnsi="Arial" w:cs="Arial"/>
                <w:b/>
                <w:sz w:val="21"/>
                <w:szCs w:val="21"/>
              </w:rPr>
              <w:t>2018</w:t>
            </w:r>
            <w:r w:rsidRPr="002E3485">
              <w:rPr>
                <w:rFonts w:ascii="Arial" w:eastAsia="楷体_GB2312" w:hAnsi="Arial" w:cs="Arial"/>
                <w:b/>
                <w:sz w:val="21"/>
                <w:szCs w:val="21"/>
              </w:rPr>
              <w:t>年</w:t>
            </w:r>
            <w:r w:rsidR="0037225A" w:rsidRPr="002E3485">
              <w:rPr>
                <w:rFonts w:ascii="Arial" w:eastAsia="楷体_GB2312" w:hAnsi="Arial" w:cs="Arial"/>
                <w:b/>
                <w:sz w:val="21"/>
                <w:szCs w:val="21"/>
              </w:rPr>
              <w:t>11</w:t>
            </w:r>
            <w:r w:rsidR="00BA6FB1" w:rsidRPr="002E3485">
              <w:rPr>
                <w:rFonts w:ascii="Arial" w:eastAsia="楷体_GB2312" w:hAnsi="Arial" w:cs="Arial"/>
                <w:b/>
                <w:sz w:val="21"/>
                <w:szCs w:val="21"/>
              </w:rPr>
              <w:t>月</w:t>
            </w:r>
            <w:r w:rsidR="0037225A" w:rsidRPr="002E3485">
              <w:rPr>
                <w:rFonts w:ascii="Arial" w:eastAsia="楷体_GB2312" w:hAnsi="Arial" w:cs="Arial"/>
                <w:b/>
                <w:sz w:val="21"/>
                <w:szCs w:val="21"/>
              </w:rPr>
              <w:t>1</w:t>
            </w:r>
            <w:r w:rsidR="000E7C78" w:rsidRPr="002E3485">
              <w:rPr>
                <w:rFonts w:ascii="Arial" w:eastAsia="楷体_GB2312" w:hAnsi="Arial" w:cs="Arial"/>
                <w:b/>
                <w:sz w:val="21"/>
                <w:szCs w:val="21"/>
              </w:rPr>
              <w:t>6</w:t>
            </w:r>
            <w:r w:rsidR="00BA6FB1" w:rsidRPr="002E3485">
              <w:rPr>
                <w:rFonts w:ascii="Arial" w:eastAsia="楷体_GB2312" w:hAnsi="Arial" w:cs="Arial"/>
                <w:b/>
                <w:sz w:val="21"/>
                <w:szCs w:val="21"/>
              </w:rPr>
              <w:t>日</w:t>
            </w:r>
            <w:r w:rsidR="00EB3B21">
              <w:rPr>
                <w:rFonts w:ascii="Arial" w:eastAsia="楷体_GB2312" w:hAnsi="Arial" w:cs="Arial"/>
                <w:b/>
                <w:sz w:val="21"/>
                <w:szCs w:val="21"/>
              </w:rPr>
              <w:t>（</w:t>
            </w:r>
            <w:r w:rsidR="00CE5129" w:rsidRPr="002E3485">
              <w:rPr>
                <w:rFonts w:ascii="Arial" w:eastAsia="楷体_GB2312" w:hAnsi="Arial" w:cs="Arial"/>
                <w:b/>
                <w:sz w:val="21"/>
                <w:szCs w:val="21"/>
              </w:rPr>
              <w:t>基金清算</w:t>
            </w:r>
            <w:r w:rsidR="005526F6" w:rsidRPr="002E3485">
              <w:rPr>
                <w:rFonts w:ascii="Arial" w:eastAsia="楷体_GB2312" w:hAnsi="Arial" w:cs="Arial"/>
                <w:b/>
                <w:sz w:val="21"/>
                <w:szCs w:val="21"/>
              </w:rPr>
              <w:t>起始</w:t>
            </w:r>
            <w:r w:rsidR="00CE5129" w:rsidRPr="002E3485">
              <w:rPr>
                <w:rFonts w:ascii="Arial" w:eastAsia="楷体_GB2312" w:hAnsi="Arial" w:cs="Arial"/>
                <w:b/>
                <w:sz w:val="21"/>
                <w:szCs w:val="21"/>
              </w:rPr>
              <w:t>日</w:t>
            </w:r>
            <w:r w:rsidR="00EB3B21">
              <w:rPr>
                <w:rFonts w:ascii="Arial" w:eastAsia="楷体_GB2312" w:hAnsi="Arial" w:cs="Arial"/>
                <w:b/>
                <w:sz w:val="21"/>
                <w:szCs w:val="21"/>
              </w:rPr>
              <w:t>）</w:t>
            </w:r>
            <w:r w:rsidR="00CE5129" w:rsidRPr="002E3485">
              <w:rPr>
                <w:rFonts w:ascii="Arial" w:eastAsia="楷体_GB2312" w:hAnsi="Arial" w:cs="Arial"/>
                <w:b/>
                <w:sz w:val="21"/>
                <w:szCs w:val="21"/>
              </w:rPr>
              <w:t>至</w:t>
            </w:r>
            <w:r w:rsidR="0037225A" w:rsidRPr="002E3485">
              <w:rPr>
                <w:rFonts w:ascii="Arial" w:eastAsia="楷体_GB2312" w:hAnsi="Arial" w:cs="Arial"/>
                <w:b/>
                <w:sz w:val="21"/>
                <w:szCs w:val="21"/>
              </w:rPr>
              <w:t>2018</w:t>
            </w:r>
            <w:r w:rsidR="0037225A" w:rsidRPr="002E3485">
              <w:rPr>
                <w:rFonts w:ascii="Arial" w:eastAsia="楷体_GB2312" w:hAnsi="Arial" w:cs="Arial"/>
                <w:b/>
                <w:sz w:val="21"/>
                <w:szCs w:val="21"/>
              </w:rPr>
              <w:t>年</w:t>
            </w:r>
            <w:r w:rsidR="0037225A" w:rsidRPr="002E3485">
              <w:rPr>
                <w:rFonts w:ascii="Arial" w:eastAsia="楷体_GB2312" w:hAnsi="Arial" w:cs="Arial"/>
                <w:b/>
                <w:sz w:val="21"/>
                <w:szCs w:val="21"/>
              </w:rPr>
              <w:t>11</w:t>
            </w:r>
            <w:r w:rsidR="0037225A" w:rsidRPr="002E3485">
              <w:rPr>
                <w:rFonts w:ascii="Arial" w:eastAsia="楷体_GB2312" w:hAnsi="Arial" w:cs="Arial"/>
                <w:b/>
                <w:sz w:val="21"/>
                <w:szCs w:val="21"/>
              </w:rPr>
              <w:t>月</w:t>
            </w:r>
            <w:r w:rsidR="0037225A" w:rsidRPr="002E3485">
              <w:rPr>
                <w:rFonts w:ascii="Arial" w:eastAsia="楷体_GB2312" w:hAnsi="Arial" w:cs="Arial"/>
                <w:b/>
                <w:sz w:val="21"/>
                <w:szCs w:val="21"/>
              </w:rPr>
              <w:t>2</w:t>
            </w:r>
            <w:r w:rsidR="000E7C78" w:rsidRPr="002E3485">
              <w:rPr>
                <w:rFonts w:ascii="Arial" w:eastAsia="楷体_GB2312" w:hAnsi="Arial" w:cs="Arial"/>
                <w:b/>
                <w:sz w:val="21"/>
                <w:szCs w:val="21"/>
              </w:rPr>
              <w:t>3</w:t>
            </w:r>
            <w:r w:rsidR="002B0877" w:rsidRPr="002E3485">
              <w:rPr>
                <w:rFonts w:ascii="Arial" w:eastAsia="楷体_GB2312" w:hAnsi="Arial" w:cs="Arial"/>
                <w:b/>
                <w:sz w:val="21"/>
                <w:szCs w:val="21"/>
              </w:rPr>
              <w:t>日</w:t>
            </w:r>
            <w:r w:rsidR="00EB3B21">
              <w:rPr>
                <w:rFonts w:ascii="Arial" w:eastAsia="楷体_GB2312" w:hAnsi="Arial" w:cs="Arial"/>
                <w:b/>
                <w:sz w:val="21"/>
                <w:szCs w:val="21"/>
              </w:rPr>
              <w:t>（</w:t>
            </w:r>
            <w:r w:rsidR="00CE5129" w:rsidRPr="002E3485">
              <w:rPr>
                <w:rFonts w:ascii="Arial" w:eastAsia="楷体_GB2312" w:hAnsi="Arial" w:cs="Arial"/>
                <w:b/>
                <w:sz w:val="21"/>
                <w:szCs w:val="21"/>
              </w:rPr>
              <w:t>基金清算</w:t>
            </w:r>
            <w:r w:rsidR="005526F6" w:rsidRPr="002E3485">
              <w:rPr>
                <w:rFonts w:ascii="Arial" w:eastAsia="楷体_GB2312" w:hAnsi="Arial" w:cs="Arial"/>
                <w:b/>
                <w:sz w:val="21"/>
                <w:szCs w:val="21"/>
              </w:rPr>
              <w:t>结束</w:t>
            </w:r>
            <w:r w:rsidR="00CE5129" w:rsidRPr="002E3485">
              <w:rPr>
                <w:rFonts w:ascii="Arial" w:eastAsia="楷体_GB2312" w:hAnsi="Arial" w:cs="Arial"/>
                <w:b/>
                <w:sz w:val="21"/>
                <w:szCs w:val="21"/>
              </w:rPr>
              <w:t>日</w:t>
            </w:r>
            <w:r w:rsidR="00EB3B21">
              <w:rPr>
                <w:rFonts w:ascii="Arial" w:eastAsia="楷体_GB2312" w:hAnsi="Arial" w:cs="Arial"/>
                <w:b/>
                <w:sz w:val="21"/>
                <w:szCs w:val="21"/>
              </w:rPr>
              <w:t>）</w:t>
            </w:r>
            <w:r w:rsidR="00CE5129" w:rsidRPr="002E3485">
              <w:rPr>
                <w:rFonts w:ascii="Arial" w:eastAsia="楷体_GB2312" w:hAnsi="Arial" w:cs="Arial"/>
                <w:b/>
                <w:sz w:val="21"/>
                <w:szCs w:val="21"/>
              </w:rPr>
              <w:t>止期间</w:t>
            </w:r>
          </w:p>
        </w:tc>
      </w:tr>
      <w:tr w:rsidR="00BE45B6" w:rsidRPr="00E4408B" w:rsidTr="00266A6F">
        <w:trPr>
          <w:trHeight w:val="221"/>
        </w:trPr>
        <w:tc>
          <w:tcPr>
            <w:tcW w:w="2482" w:type="pct"/>
            <w:vAlign w:val="center"/>
          </w:tcPr>
          <w:p w:rsidR="00BE45B6" w:rsidRPr="002E3485" w:rsidRDefault="00BE45B6" w:rsidP="008B3AD6">
            <w:pPr>
              <w:rPr>
                <w:rFonts w:ascii="Arial" w:eastAsia="楷体_GB2312" w:hAnsi="Arial" w:cs="Arial"/>
                <w:b/>
                <w:color w:val="000000"/>
                <w:szCs w:val="21"/>
              </w:rPr>
            </w:pPr>
            <w:r w:rsidRPr="002E3485">
              <w:rPr>
                <w:rFonts w:ascii="Arial" w:eastAsia="楷体_GB2312" w:hAnsi="Arial" w:cs="Arial"/>
                <w:b/>
                <w:color w:val="000000"/>
                <w:szCs w:val="21"/>
              </w:rPr>
              <w:t>一、资产处置损益</w:t>
            </w:r>
          </w:p>
        </w:tc>
        <w:tc>
          <w:tcPr>
            <w:tcW w:w="2518" w:type="pct"/>
            <w:vAlign w:val="center"/>
          </w:tcPr>
          <w:p w:rsidR="00DA46DB" w:rsidRPr="00E4408B" w:rsidRDefault="006C3729" w:rsidP="00266A6F">
            <w:pPr>
              <w:autoSpaceDE w:val="0"/>
              <w:autoSpaceDN w:val="0"/>
              <w:adjustRightInd w:val="0"/>
              <w:spacing w:line="360" w:lineRule="auto"/>
              <w:jc w:val="right"/>
              <w:rPr>
                <w:rFonts w:ascii="Arial" w:eastAsia="楷体_GB2312" w:hAnsi="Arial" w:cs="Arial"/>
                <w:b/>
                <w:color w:val="000000"/>
                <w:szCs w:val="21"/>
              </w:rPr>
            </w:pPr>
            <w:r w:rsidRPr="00E4408B">
              <w:rPr>
                <w:rFonts w:ascii="Arial" w:eastAsia="楷体_GB2312" w:hAnsi="Arial" w:cs="Arial"/>
                <w:b/>
                <w:color w:val="000000"/>
                <w:szCs w:val="21"/>
              </w:rPr>
              <w:t>-16,874.38</w:t>
            </w:r>
          </w:p>
        </w:tc>
      </w:tr>
      <w:tr w:rsidR="00BE45B6" w:rsidRPr="002E3485" w:rsidTr="00266A6F">
        <w:tc>
          <w:tcPr>
            <w:tcW w:w="2482" w:type="pct"/>
            <w:vAlign w:val="center"/>
          </w:tcPr>
          <w:p w:rsidR="00BE45B6" w:rsidRPr="002E3485" w:rsidRDefault="00BE45B6" w:rsidP="008B3AD6">
            <w:pPr>
              <w:rPr>
                <w:rFonts w:ascii="Arial" w:eastAsia="楷体_GB2312" w:hAnsi="Arial" w:cs="Arial"/>
                <w:color w:val="000000"/>
                <w:szCs w:val="21"/>
              </w:rPr>
            </w:pPr>
            <w:r w:rsidRPr="002E3485">
              <w:rPr>
                <w:rFonts w:ascii="Arial" w:eastAsia="楷体_GB2312" w:hAnsi="Arial" w:cs="Arial"/>
                <w:color w:val="000000"/>
                <w:szCs w:val="21"/>
              </w:rPr>
              <w:t>1.</w:t>
            </w:r>
            <w:r w:rsidRPr="002E3485">
              <w:rPr>
                <w:rFonts w:ascii="Arial" w:eastAsia="楷体_GB2312" w:hAnsi="Arial" w:cs="Arial"/>
                <w:color w:val="000000"/>
                <w:szCs w:val="21"/>
              </w:rPr>
              <w:t>利息收入</w:t>
            </w:r>
          </w:p>
        </w:tc>
        <w:tc>
          <w:tcPr>
            <w:tcW w:w="2518" w:type="pct"/>
            <w:vAlign w:val="center"/>
          </w:tcPr>
          <w:p w:rsidR="00DA46DB" w:rsidRPr="002E3485" w:rsidRDefault="00C50971" w:rsidP="00266A6F">
            <w:pPr>
              <w:autoSpaceDE w:val="0"/>
              <w:autoSpaceDN w:val="0"/>
              <w:adjustRightInd w:val="0"/>
              <w:spacing w:line="360" w:lineRule="auto"/>
              <w:jc w:val="right"/>
              <w:rPr>
                <w:rFonts w:ascii="Arial" w:eastAsia="楷体_GB2312" w:hAnsi="Arial" w:cs="Arial"/>
                <w:color w:val="000000"/>
                <w:szCs w:val="21"/>
              </w:rPr>
            </w:pPr>
            <w:r w:rsidRPr="002E3485">
              <w:rPr>
                <w:rFonts w:ascii="Arial" w:eastAsia="楷体_GB2312" w:hAnsi="Arial" w:cs="Arial"/>
                <w:color w:val="000000"/>
                <w:szCs w:val="21"/>
              </w:rPr>
              <w:t>1,074.20</w:t>
            </w:r>
          </w:p>
        </w:tc>
      </w:tr>
      <w:tr w:rsidR="00BE45B6" w:rsidRPr="002E3485" w:rsidTr="00266A6F">
        <w:tc>
          <w:tcPr>
            <w:tcW w:w="2482" w:type="pct"/>
            <w:vAlign w:val="center"/>
          </w:tcPr>
          <w:p w:rsidR="00BE45B6" w:rsidRPr="002E3485" w:rsidRDefault="00BE45B6" w:rsidP="008B3AD6">
            <w:pPr>
              <w:rPr>
                <w:rFonts w:ascii="Arial" w:eastAsia="楷体_GB2312" w:hAnsi="Arial" w:cs="Arial"/>
                <w:color w:val="000000"/>
                <w:szCs w:val="21"/>
              </w:rPr>
            </w:pPr>
            <w:r w:rsidRPr="002E3485">
              <w:rPr>
                <w:rFonts w:ascii="Arial" w:eastAsia="楷体_GB2312" w:hAnsi="Arial" w:cs="Arial"/>
                <w:color w:val="000000"/>
                <w:szCs w:val="21"/>
              </w:rPr>
              <w:t>其中：存款利息收入</w:t>
            </w:r>
          </w:p>
        </w:tc>
        <w:tc>
          <w:tcPr>
            <w:tcW w:w="2518" w:type="pct"/>
            <w:vAlign w:val="center"/>
          </w:tcPr>
          <w:p w:rsidR="00BE45B6" w:rsidRPr="002E3485" w:rsidRDefault="00A875B4" w:rsidP="00E4408B">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color w:val="000000"/>
                <w:szCs w:val="21"/>
              </w:rPr>
              <w:t>748.10</w:t>
            </w:r>
          </w:p>
        </w:tc>
      </w:tr>
      <w:tr w:rsidR="00BE45B6" w:rsidRPr="002E3485" w:rsidTr="00266A6F">
        <w:tc>
          <w:tcPr>
            <w:tcW w:w="2482" w:type="pct"/>
            <w:vAlign w:val="center"/>
          </w:tcPr>
          <w:p w:rsidR="002149A1" w:rsidRPr="002E3485" w:rsidRDefault="00BE45B6">
            <w:pPr>
              <w:ind w:firstLineChars="300" w:firstLine="630"/>
              <w:rPr>
                <w:rFonts w:ascii="Arial" w:eastAsia="楷体_GB2312" w:hAnsi="Arial" w:cs="Arial"/>
                <w:color w:val="000000"/>
                <w:szCs w:val="21"/>
              </w:rPr>
            </w:pPr>
            <w:r w:rsidRPr="002E3485">
              <w:rPr>
                <w:rFonts w:ascii="Arial" w:eastAsia="楷体_GB2312" w:hAnsi="Arial" w:cs="Arial"/>
                <w:color w:val="000000"/>
                <w:szCs w:val="21"/>
              </w:rPr>
              <w:t>债券利息收入</w:t>
            </w:r>
          </w:p>
        </w:tc>
        <w:tc>
          <w:tcPr>
            <w:tcW w:w="2518" w:type="pct"/>
            <w:vAlign w:val="center"/>
          </w:tcPr>
          <w:p w:rsidR="00BE45B6" w:rsidRPr="002E3485" w:rsidRDefault="00C50971" w:rsidP="00E4408B">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color w:val="000000"/>
                <w:szCs w:val="21"/>
              </w:rPr>
              <w:t>0.00</w:t>
            </w:r>
          </w:p>
        </w:tc>
      </w:tr>
      <w:tr w:rsidR="00484A74" w:rsidRPr="002E3485" w:rsidTr="00266A6F">
        <w:tc>
          <w:tcPr>
            <w:tcW w:w="2482" w:type="pct"/>
            <w:vAlign w:val="center"/>
          </w:tcPr>
          <w:p w:rsidR="00484A74" w:rsidRPr="002E3485" w:rsidRDefault="00484A74">
            <w:pPr>
              <w:ind w:firstLineChars="300" w:firstLine="630"/>
              <w:rPr>
                <w:rFonts w:ascii="Arial" w:eastAsia="楷体_GB2312" w:hAnsi="Arial" w:cs="Arial"/>
                <w:color w:val="000000"/>
                <w:szCs w:val="21"/>
              </w:rPr>
            </w:pPr>
            <w:r w:rsidRPr="002E3485">
              <w:rPr>
                <w:rFonts w:ascii="Arial" w:eastAsia="楷体_GB2312" w:hAnsi="Arial" w:cs="Arial"/>
                <w:color w:val="000000"/>
                <w:szCs w:val="21"/>
              </w:rPr>
              <w:t>买入返售金融资产收入</w:t>
            </w:r>
          </w:p>
        </w:tc>
        <w:tc>
          <w:tcPr>
            <w:tcW w:w="2518" w:type="pct"/>
            <w:vAlign w:val="center"/>
          </w:tcPr>
          <w:p w:rsidR="00484A74" w:rsidRPr="002E3485" w:rsidRDefault="00C50971" w:rsidP="00E4408B">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color w:val="000000"/>
                <w:szCs w:val="21"/>
              </w:rPr>
              <w:t>326.10</w:t>
            </w:r>
          </w:p>
        </w:tc>
      </w:tr>
      <w:tr w:rsidR="00BE45B6" w:rsidRPr="002E3485" w:rsidTr="00266A6F">
        <w:tc>
          <w:tcPr>
            <w:tcW w:w="2482" w:type="pct"/>
            <w:vAlign w:val="center"/>
          </w:tcPr>
          <w:p w:rsidR="00BE45B6" w:rsidRPr="002E3485" w:rsidRDefault="00BE45B6" w:rsidP="008B3AD6">
            <w:pPr>
              <w:rPr>
                <w:rFonts w:ascii="Arial" w:eastAsia="楷体_GB2312" w:hAnsi="Arial" w:cs="Arial"/>
                <w:color w:val="000000"/>
                <w:szCs w:val="21"/>
              </w:rPr>
            </w:pPr>
            <w:r w:rsidRPr="002E3485">
              <w:rPr>
                <w:rFonts w:ascii="Arial" w:eastAsia="楷体_GB2312" w:hAnsi="Arial" w:cs="Arial"/>
                <w:color w:val="000000"/>
                <w:szCs w:val="21"/>
              </w:rPr>
              <w:t>2.</w:t>
            </w:r>
            <w:r w:rsidRPr="002E3485">
              <w:rPr>
                <w:rFonts w:ascii="Arial" w:eastAsia="楷体_GB2312" w:hAnsi="Arial" w:cs="Arial"/>
                <w:color w:val="000000"/>
                <w:szCs w:val="21"/>
              </w:rPr>
              <w:t>投资收益（损失以</w:t>
            </w:r>
            <w:r w:rsidRPr="002E3485">
              <w:rPr>
                <w:rFonts w:ascii="Arial" w:eastAsia="楷体_GB2312" w:hAnsi="Arial" w:cs="Arial"/>
                <w:color w:val="000000"/>
                <w:szCs w:val="21"/>
              </w:rPr>
              <w:t>“-”</w:t>
            </w:r>
            <w:r w:rsidRPr="002E3485">
              <w:rPr>
                <w:rFonts w:ascii="Arial" w:eastAsia="楷体_GB2312" w:hAnsi="Arial" w:cs="Arial"/>
                <w:color w:val="000000"/>
                <w:szCs w:val="21"/>
              </w:rPr>
              <w:t>填列）</w:t>
            </w:r>
          </w:p>
        </w:tc>
        <w:tc>
          <w:tcPr>
            <w:tcW w:w="2518" w:type="pct"/>
            <w:vAlign w:val="center"/>
          </w:tcPr>
          <w:p w:rsidR="00DA46DB" w:rsidRPr="002E3485" w:rsidRDefault="00C50971" w:rsidP="00E4408B">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color w:val="000000"/>
                <w:szCs w:val="21"/>
              </w:rPr>
              <w:t>-236,781.71</w:t>
            </w:r>
          </w:p>
        </w:tc>
      </w:tr>
      <w:tr w:rsidR="00BE45B6" w:rsidRPr="002E3485" w:rsidTr="00266A6F">
        <w:tc>
          <w:tcPr>
            <w:tcW w:w="2482" w:type="pct"/>
            <w:vAlign w:val="center"/>
          </w:tcPr>
          <w:p w:rsidR="00BE45B6" w:rsidRPr="002E3485" w:rsidRDefault="00BE45B6" w:rsidP="008B3AD6">
            <w:pPr>
              <w:rPr>
                <w:rFonts w:ascii="Arial" w:eastAsia="楷体_GB2312" w:hAnsi="Arial" w:cs="Arial"/>
                <w:color w:val="000000"/>
                <w:szCs w:val="21"/>
              </w:rPr>
            </w:pPr>
            <w:r w:rsidRPr="002E3485">
              <w:rPr>
                <w:rFonts w:ascii="Arial" w:eastAsia="楷体_GB2312" w:hAnsi="Arial" w:cs="Arial"/>
                <w:color w:val="000000"/>
                <w:szCs w:val="21"/>
              </w:rPr>
              <w:t>其中：股票投资收益</w:t>
            </w:r>
          </w:p>
        </w:tc>
        <w:tc>
          <w:tcPr>
            <w:tcW w:w="2518" w:type="pct"/>
            <w:vAlign w:val="center"/>
          </w:tcPr>
          <w:p w:rsidR="00BE45B6" w:rsidRPr="002E3485" w:rsidRDefault="00C50971" w:rsidP="00E4408B">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color w:val="000000"/>
                <w:szCs w:val="21"/>
              </w:rPr>
              <w:t>-236,597.13</w:t>
            </w:r>
          </w:p>
        </w:tc>
      </w:tr>
      <w:tr w:rsidR="00BE45B6" w:rsidRPr="002E3485" w:rsidTr="00266A6F">
        <w:tc>
          <w:tcPr>
            <w:tcW w:w="2482" w:type="pct"/>
            <w:vAlign w:val="center"/>
          </w:tcPr>
          <w:p w:rsidR="00BE45B6" w:rsidRPr="002E3485" w:rsidRDefault="00BE45B6" w:rsidP="00DF45AD">
            <w:pPr>
              <w:ind w:firstLineChars="300" w:firstLine="630"/>
              <w:rPr>
                <w:rFonts w:ascii="Arial" w:eastAsia="楷体_GB2312" w:hAnsi="Arial" w:cs="Arial"/>
                <w:color w:val="000000"/>
                <w:szCs w:val="21"/>
              </w:rPr>
            </w:pPr>
            <w:r w:rsidRPr="002E3485">
              <w:rPr>
                <w:rFonts w:ascii="Arial" w:eastAsia="楷体_GB2312" w:hAnsi="Arial" w:cs="Arial"/>
                <w:color w:val="000000"/>
                <w:szCs w:val="21"/>
              </w:rPr>
              <w:t>债券投资收益</w:t>
            </w:r>
          </w:p>
        </w:tc>
        <w:tc>
          <w:tcPr>
            <w:tcW w:w="2518" w:type="pct"/>
            <w:vAlign w:val="center"/>
          </w:tcPr>
          <w:p w:rsidR="00BE45B6" w:rsidRPr="002E3485" w:rsidRDefault="00C50971" w:rsidP="00E4408B">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color w:val="000000"/>
                <w:szCs w:val="21"/>
              </w:rPr>
              <w:t>0.00</w:t>
            </w:r>
          </w:p>
        </w:tc>
      </w:tr>
      <w:tr w:rsidR="00BE45B6" w:rsidRPr="002E3485" w:rsidTr="00266A6F">
        <w:tc>
          <w:tcPr>
            <w:tcW w:w="2482" w:type="pct"/>
            <w:vAlign w:val="center"/>
          </w:tcPr>
          <w:p w:rsidR="00BE45B6" w:rsidRPr="002E3485" w:rsidRDefault="00484A74" w:rsidP="008B3AD6">
            <w:pPr>
              <w:ind w:firstLineChars="300" w:firstLine="630"/>
              <w:rPr>
                <w:rFonts w:ascii="Arial" w:eastAsia="楷体_GB2312" w:hAnsi="Arial" w:cs="Arial"/>
                <w:color w:val="000000"/>
                <w:szCs w:val="21"/>
              </w:rPr>
            </w:pPr>
            <w:r w:rsidRPr="002E3485">
              <w:rPr>
                <w:rFonts w:ascii="Arial" w:eastAsia="楷体_GB2312" w:hAnsi="Arial" w:cs="Arial"/>
                <w:color w:val="000000"/>
                <w:szCs w:val="21"/>
              </w:rPr>
              <w:t>股利收益</w:t>
            </w:r>
          </w:p>
        </w:tc>
        <w:tc>
          <w:tcPr>
            <w:tcW w:w="2518" w:type="pct"/>
            <w:vAlign w:val="center"/>
          </w:tcPr>
          <w:p w:rsidR="00BE45B6" w:rsidRPr="002E3485" w:rsidRDefault="00C50971" w:rsidP="00E4408B">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color w:val="000000"/>
                <w:szCs w:val="21"/>
              </w:rPr>
              <w:t>-184.58</w:t>
            </w:r>
          </w:p>
        </w:tc>
      </w:tr>
      <w:tr w:rsidR="00BE45B6" w:rsidRPr="002E3485" w:rsidTr="00266A6F">
        <w:tc>
          <w:tcPr>
            <w:tcW w:w="2482" w:type="pct"/>
            <w:vAlign w:val="center"/>
          </w:tcPr>
          <w:p w:rsidR="00BE45B6" w:rsidRPr="002E3485" w:rsidRDefault="00BE45B6" w:rsidP="008B3AD6">
            <w:pPr>
              <w:rPr>
                <w:rFonts w:ascii="Arial" w:eastAsia="楷体_GB2312" w:hAnsi="Arial" w:cs="Arial"/>
                <w:color w:val="000000"/>
                <w:szCs w:val="21"/>
              </w:rPr>
            </w:pPr>
            <w:r w:rsidRPr="002E3485">
              <w:rPr>
                <w:rFonts w:ascii="Arial" w:eastAsia="楷体_GB2312" w:hAnsi="Arial" w:cs="Arial"/>
                <w:color w:val="000000"/>
                <w:szCs w:val="21"/>
              </w:rPr>
              <w:t>3.</w:t>
            </w:r>
            <w:r w:rsidRPr="002E3485">
              <w:rPr>
                <w:rFonts w:ascii="Arial" w:eastAsia="楷体_GB2312" w:hAnsi="Arial" w:cs="Arial"/>
                <w:color w:val="000000"/>
                <w:szCs w:val="21"/>
              </w:rPr>
              <w:t>公允价值变动收益（损失以</w:t>
            </w:r>
            <w:r w:rsidRPr="002E3485">
              <w:rPr>
                <w:rFonts w:ascii="Arial" w:eastAsia="楷体_GB2312" w:hAnsi="Arial" w:cs="Arial"/>
                <w:color w:val="000000"/>
                <w:szCs w:val="21"/>
              </w:rPr>
              <w:t>“</w:t>
            </w:r>
            <w:r w:rsidRPr="002E3485">
              <w:rPr>
                <w:rFonts w:ascii="Arial" w:eastAsia="楷体_GB2312" w:hAnsi="Arial" w:cs="Arial"/>
                <w:color w:val="000000"/>
                <w:szCs w:val="21"/>
              </w:rPr>
              <w:t>允价号填列）</w:t>
            </w:r>
          </w:p>
        </w:tc>
        <w:tc>
          <w:tcPr>
            <w:tcW w:w="2518" w:type="pct"/>
            <w:vAlign w:val="center"/>
          </w:tcPr>
          <w:p w:rsidR="00BE45B6" w:rsidRPr="002E3485" w:rsidRDefault="00C50971" w:rsidP="00E4408B">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color w:val="000000"/>
                <w:szCs w:val="21"/>
              </w:rPr>
              <w:t>218,833.13</w:t>
            </w:r>
          </w:p>
        </w:tc>
      </w:tr>
      <w:tr w:rsidR="00BE45B6" w:rsidRPr="002E3485" w:rsidTr="00266A6F">
        <w:tc>
          <w:tcPr>
            <w:tcW w:w="2482" w:type="pct"/>
            <w:vAlign w:val="center"/>
          </w:tcPr>
          <w:p w:rsidR="00BE45B6" w:rsidRPr="002E3485" w:rsidRDefault="00BE45B6" w:rsidP="008B3AD6">
            <w:pPr>
              <w:rPr>
                <w:rFonts w:ascii="Arial" w:eastAsia="楷体_GB2312" w:hAnsi="Arial" w:cs="Arial"/>
                <w:color w:val="000000"/>
                <w:szCs w:val="21"/>
              </w:rPr>
            </w:pPr>
            <w:r w:rsidRPr="002E3485">
              <w:rPr>
                <w:rFonts w:ascii="Arial" w:eastAsia="楷体_GB2312" w:hAnsi="Arial" w:cs="Arial"/>
                <w:color w:val="000000"/>
                <w:szCs w:val="21"/>
              </w:rPr>
              <w:t>4.</w:t>
            </w:r>
            <w:r w:rsidRPr="002E3485">
              <w:rPr>
                <w:rFonts w:ascii="Arial" w:eastAsia="楷体_GB2312" w:hAnsi="Arial" w:cs="Arial"/>
                <w:color w:val="000000"/>
                <w:szCs w:val="21"/>
              </w:rPr>
              <w:t>其他收入（损失以</w:t>
            </w:r>
            <w:r w:rsidRPr="002E3485">
              <w:rPr>
                <w:rFonts w:ascii="Arial" w:eastAsia="楷体_GB2312" w:hAnsi="Arial" w:cs="Arial"/>
                <w:color w:val="000000"/>
                <w:szCs w:val="21"/>
              </w:rPr>
              <w:t>“-”</w:t>
            </w:r>
            <w:r w:rsidRPr="002E3485">
              <w:rPr>
                <w:rFonts w:ascii="Arial" w:eastAsia="楷体_GB2312" w:hAnsi="Arial" w:cs="Arial"/>
                <w:color w:val="000000"/>
                <w:szCs w:val="21"/>
              </w:rPr>
              <w:t>号填列）</w:t>
            </w:r>
          </w:p>
        </w:tc>
        <w:tc>
          <w:tcPr>
            <w:tcW w:w="2518" w:type="pct"/>
            <w:vAlign w:val="center"/>
          </w:tcPr>
          <w:p w:rsidR="00BE45B6" w:rsidRPr="002E3485" w:rsidRDefault="00522FA7" w:rsidP="00E4408B">
            <w:pPr>
              <w:autoSpaceDE w:val="0"/>
              <w:autoSpaceDN w:val="0"/>
              <w:adjustRightInd w:val="0"/>
              <w:jc w:val="right"/>
              <w:rPr>
                <w:rFonts w:ascii="Arial" w:eastAsia="楷体_GB2312" w:hAnsi="Arial" w:cs="Arial"/>
                <w:color w:val="000000"/>
                <w:szCs w:val="21"/>
              </w:rPr>
            </w:pPr>
            <w:r w:rsidRPr="002E3485">
              <w:rPr>
                <w:rFonts w:ascii="Arial" w:eastAsia="楷体_GB2312" w:hAnsi="Arial" w:cs="Arial"/>
                <w:color w:val="000000"/>
                <w:szCs w:val="21"/>
              </w:rPr>
              <w:t>0.00</w:t>
            </w:r>
          </w:p>
        </w:tc>
      </w:tr>
      <w:tr w:rsidR="00BE45B6" w:rsidRPr="00E4408B" w:rsidTr="00266A6F">
        <w:tc>
          <w:tcPr>
            <w:tcW w:w="2482" w:type="pct"/>
            <w:vAlign w:val="center"/>
          </w:tcPr>
          <w:p w:rsidR="00BE45B6" w:rsidRPr="002E3485" w:rsidRDefault="00BE45B6" w:rsidP="008B3AD6">
            <w:pPr>
              <w:rPr>
                <w:rFonts w:ascii="Arial" w:eastAsia="楷体_GB2312" w:hAnsi="Arial" w:cs="Arial"/>
                <w:b/>
                <w:color w:val="000000"/>
                <w:szCs w:val="21"/>
              </w:rPr>
            </w:pPr>
            <w:r w:rsidRPr="002E3485">
              <w:rPr>
                <w:rFonts w:ascii="Arial" w:eastAsia="楷体_GB2312" w:hAnsi="Arial" w:cs="Arial"/>
                <w:b/>
                <w:color w:val="000000"/>
                <w:szCs w:val="21"/>
              </w:rPr>
              <w:t>二、清算费用</w:t>
            </w:r>
          </w:p>
        </w:tc>
        <w:tc>
          <w:tcPr>
            <w:tcW w:w="2518" w:type="pct"/>
            <w:vAlign w:val="center"/>
          </w:tcPr>
          <w:p w:rsidR="00BE45B6" w:rsidRPr="00E4408B" w:rsidRDefault="000451C8" w:rsidP="00E4408B">
            <w:pPr>
              <w:autoSpaceDE w:val="0"/>
              <w:autoSpaceDN w:val="0"/>
              <w:adjustRightInd w:val="0"/>
              <w:jc w:val="right"/>
              <w:rPr>
                <w:rFonts w:ascii="Arial" w:eastAsia="楷体_GB2312" w:hAnsi="Arial" w:cs="Arial"/>
                <w:b/>
                <w:color w:val="000000"/>
                <w:szCs w:val="21"/>
              </w:rPr>
            </w:pPr>
            <w:r w:rsidRPr="00E4408B">
              <w:rPr>
                <w:rFonts w:ascii="Arial" w:eastAsia="楷体_GB2312" w:hAnsi="Arial" w:cs="Arial"/>
                <w:b/>
                <w:color w:val="000000"/>
                <w:szCs w:val="21"/>
              </w:rPr>
              <w:t>-37,532.46</w:t>
            </w:r>
          </w:p>
        </w:tc>
      </w:tr>
      <w:tr w:rsidR="00BE45B6" w:rsidRPr="002E3485" w:rsidTr="00266A6F">
        <w:tc>
          <w:tcPr>
            <w:tcW w:w="2482" w:type="pct"/>
            <w:vAlign w:val="center"/>
          </w:tcPr>
          <w:p w:rsidR="00BE45B6" w:rsidRPr="002E3485" w:rsidRDefault="00BE45B6" w:rsidP="008B3AD6">
            <w:pPr>
              <w:rPr>
                <w:rFonts w:ascii="Arial" w:eastAsia="楷体_GB2312" w:hAnsi="Arial" w:cs="Arial"/>
                <w:color w:val="000000"/>
                <w:szCs w:val="21"/>
              </w:rPr>
            </w:pPr>
            <w:r w:rsidRPr="002E3485">
              <w:rPr>
                <w:rFonts w:ascii="Arial" w:eastAsia="楷体_GB2312" w:hAnsi="Arial" w:cs="Arial"/>
                <w:color w:val="000000"/>
                <w:szCs w:val="21"/>
              </w:rPr>
              <w:t>1</w:t>
            </w:r>
            <w:r w:rsidRPr="002E3485">
              <w:rPr>
                <w:rFonts w:ascii="Arial" w:eastAsia="楷体_GB2312" w:hAnsi="Arial" w:cs="Arial"/>
                <w:color w:val="000000"/>
                <w:szCs w:val="21"/>
              </w:rPr>
              <w:t>．交易费用</w:t>
            </w:r>
          </w:p>
        </w:tc>
        <w:tc>
          <w:tcPr>
            <w:tcW w:w="2518" w:type="pct"/>
            <w:vAlign w:val="center"/>
          </w:tcPr>
          <w:p w:rsidR="00DA46DB" w:rsidRPr="002E3485" w:rsidRDefault="00C50971" w:rsidP="00E4408B">
            <w:pPr>
              <w:jc w:val="right"/>
              <w:rPr>
                <w:rFonts w:ascii="Arial" w:eastAsia="楷体_GB2312" w:hAnsi="Arial" w:cs="Arial"/>
                <w:color w:val="000000"/>
                <w:szCs w:val="21"/>
              </w:rPr>
            </w:pPr>
            <w:r w:rsidRPr="002E3485">
              <w:rPr>
                <w:rFonts w:ascii="Arial" w:eastAsia="楷体_GB2312" w:hAnsi="Arial" w:cs="Arial"/>
                <w:color w:val="000000"/>
                <w:szCs w:val="21"/>
              </w:rPr>
              <w:t>564.73</w:t>
            </w:r>
          </w:p>
        </w:tc>
      </w:tr>
      <w:tr w:rsidR="00BE45B6" w:rsidRPr="002E3485" w:rsidTr="00266A6F">
        <w:tc>
          <w:tcPr>
            <w:tcW w:w="2482" w:type="pct"/>
            <w:vAlign w:val="center"/>
          </w:tcPr>
          <w:p w:rsidR="00BE45B6" w:rsidRPr="002E3485" w:rsidRDefault="00BE45B6" w:rsidP="008B3AD6">
            <w:pPr>
              <w:rPr>
                <w:rFonts w:ascii="Arial" w:eastAsia="楷体_GB2312" w:hAnsi="Arial" w:cs="Arial"/>
                <w:color w:val="000000"/>
                <w:szCs w:val="21"/>
              </w:rPr>
            </w:pPr>
            <w:r w:rsidRPr="002E3485">
              <w:rPr>
                <w:rFonts w:ascii="Arial" w:eastAsia="楷体_GB2312" w:hAnsi="Arial" w:cs="Arial"/>
                <w:color w:val="000000"/>
                <w:szCs w:val="21"/>
              </w:rPr>
              <w:t>2</w:t>
            </w:r>
            <w:r w:rsidRPr="002E3485">
              <w:rPr>
                <w:rFonts w:ascii="Arial" w:eastAsia="楷体_GB2312" w:hAnsi="Arial" w:cs="Arial"/>
                <w:color w:val="000000"/>
                <w:szCs w:val="21"/>
              </w:rPr>
              <w:t>．其他费用</w:t>
            </w:r>
          </w:p>
        </w:tc>
        <w:tc>
          <w:tcPr>
            <w:tcW w:w="2518" w:type="pct"/>
            <w:vAlign w:val="center"/>
          </w:tcPr>
          <w:p w:rsidR="00DA46DB" w:rsidRPr="002E3485" w:rsidRDefault="00C50971" w:rsidP="00E4408B">
            <w:pPr>
              <w:jc w:val="right"/>
              <w:rPr>
                <w:rFonts w:ascii="Arial" w:eastAsia="楷体_GB2312" w:hAnsi="Arial" w:cs="Arial"/>
                <w:color w:val="000000"/>
                <w:szCs w:val="21"/>
              </w:rPr>
            </w:pPr>
            <w:r w:rsidRPr="002E3485">
              <w:rPr>
                <w:rFonts w:ascii="Arial" w:eastAsia="楷体_GB2312" w:hAnsi="Arial" w:cs="Arial"/>
                <w:color w:val="000000"/>
                <w:szCs w:val="21"/>
              </w:rPr>
              <w:t>-38,097.19</w:t>
            </w:r>
          </w:p>
        </w:tc>
      </w:tr>
      <w:tr w:rsidR="00BE45B6" w:rsidRPr="00E4408B" w:rsidTr="00266A6F">
        <w:tc>
          <w:tcPr>
            <w:tcW w:w="2482" w:type="pct"/>
            <w:vAlign w:val="center"/>
          </w:tcPr>
          <w:p w:rsidR="00BE45B6" w:rsidRPr="002E3485" w:rsidRDefault="00BE45B6" w:rsidP="008B3AD6">
            <w:pPr>
              <w:rPr>
                <w:rFonts w:ascii="Arial" w:eastAsia="楷体_GB2312" w:hAnsi="Arial" w:cs="Arial"/>
                <w:b/>
                <w:color w:val="000000"/>
                <w:szCs w:val="21"/>
              </w:rPr>
            </w:pPr>
            <w:r w:rsidRPr="002E3485">
              <w:rPr>
                <w:rFonts w:ascii="Arial" w:eastAsia="楷体_GB2312" w:hAnsi="Arial" w:cs="Arial"/>
                <w:b/>
                <w:color w:val="000000"/>
                <w:szCs w:val="21"/>
              </w:rPr>
              <w:t>三、清算净损益（净亏损以</w:t>
            </w:r>
            <w:r w:rsidRPr="002E3485">
              <w:rPr>
                <w:rFonts w:ascii="Arial" w:eastAsia="楷体_GB2312" w:hAnsi="Arial" w:cs="Arial"/>
                <w:b/>
                <w:color w:val="000000"/>
                <w:szCs w:val="21"/>
              </w:rPr>
              <w:t>“-”</w:t>
            </w:r>
            <w:r w:rsidRPr="002E3485">
              <w:rPr>
                <w:rFonts w:ascii="Arial" w:eastAsia="楷体_GB2312" w:hAnsi="Arial" w:cs="Arial"/>
                <w:b/>
                <w:color w:val="000000"/>
                <w:szCs w:val="21"/>
              </w:rPr>
              <w:t>号填列）</w:t>
            </w:r>
          </w:p>
        </w:tc>
        <w:tc>
          <w:tcPr>
            <w:tcW w:w="2518" w:type="pct"/>
            <w:vAlign w:val="center"/>
          </w:tcPr>
          <w:p w:rsidR="00DA46DB" w:rsidRPr="00E4408B" w:rsidRDefault="00ED734B" w:rsidP="00E4408B">
            <w:pPr>
              <w:jc w:val="right"/>
              <w:rPr>
                <w:rFonts w:ascii="Arial" w:eastAsia="楷体_GB2312" w:hAnsi="Arial" w:cs="Arial"/>
                <w:b/>
                <w:color w:val="000000"/>
                <w:szCs w:val="21"/>
              </w:rPr>
            </w:pPr>
            <w:r w:rsidRPr="00E4408B">
              <w:rPr>
                <w:rFonts w:ascii="Arial" w:eastAsia="楷体_GB2312" w:hAnsi="Arial" w:cs="Arial"/>
                <w:b/>
                <w:color w:val="000000"/>
                <w:szCs w:val="21"/>
              </w:rPr>
              <w:t>20,658.08</w:t>
            </w:r>
          </w:p>
        </w:tc>
      </w:tr>
    </w:tbl>
    <w:p w:rsidR="00DD18F6" w:rsidRPr="002E3485" w:rsidRDefault="004D1916" w:rsidP="00DD18F6">
      <w:pPr>
        <w:pStyle w:val="20"/>
        <w:spacing w:before="0" w:after="0"/>
        <w:rPr>
          <w:rFonts w:eastAsia="楷体_GB2312" w:cs="Arial"/>
          <w:kern w:val="0"/>
          <w:sz w:val="21"/>
          <w:szCs w:val="21"/>
        </w:rPr>
      </w:pPr>
      <w:bookmarkStart w:id="25" w:name="_Toc510553874"/>
      <w:r w:rsidRPr="002E3485">
        <w:rPr>
          <w:rFonts w:eastAsia="楷体_GB2312" w:cs="Arial"/>
          <w:kern w:val="0"/>
          <w:sz w:val="21"/>
          <w:szCs w:val="21"/>
        </w:rPr>
        <w:t>5</w:t>
      </w:r>
      <w:r w:rsidR="00CE5129" w:rsidRPr="002E3485">
        <w:rPr>
          <w:rFonts w:eastAsia="楷体_GB2312" w:cs="Arial"/>
          <w:kern w:val="0"/>
          <w:sz w:val="21"/>
          <w:szCs w:val="21"/>
        </w:rPr>
        <w:t>.5</w:t>
      </w:r>
      <w:r w:rsidR="00CE5129" w:rsidRPr="002E3485">
        <w:rPr>
          <w:rFonts w:eastAsia="楷体_GB2312" w:cs="Arial"/>
          <w:kern w:val="0"/>
          <w:sz w:val="21"/>
          <w:szCs w:val="21"/>
        </w:rPr>
        <w:t>资产处置及负债清偿后的剩余财产分配情况</w:t>
      </w:r>
      <w:bookmarkEnd w:id="25"/>
    </w:p>
    <w:p w:rsidR="00C657C1" w:rsidRPr="002E3485" w:rsidRDefault="00C657C1" w:rsidP="00266A6F">
      <w:pPr>
        <w:pStyle w:val="a0"/>
        <w:jc w:val="right"/>
        <w:rPr>
          <w:rFonts w:ascii="Arial" w:eastAsia="楷体_GB2312" w:hAnsi="Arial" w:cs="Arial"/>
          <w:szCs w:val="21"/>
        </w:rPr>
      </w:pPr>
      <w:r w:rsidRPr="002E3485">
        <w:rPr>
          <w:rFonts w:ascii="Arial" w:eastAsia="楷体_GB2312" w:hAnsi="Arial" w:cs="Arial"/>
          <w:szCs w:val="21"/>
        </w:rPr>
        <w:t>单位：人民币元</w:t>
      </w:r>
    </w:p>
    <w:tbl>
      <w:tblPr>
        <w:tblStyle w:val="af7"/>
        <w:tblW w:w="0" w:type="auto"/>
        <w:tblLook w:val="04A0"/>
      </w:tblPr>
      <w:tblGrid>
        <w:gridCol w:w="4643"/>
        <w:gridCol w:w="4643"/>
      </w:tblGrid>
      <w:tr w:rsidR="00C657C1" w:rsidRPr="002E3485" w:rsidTr="00C657C1">
        <w:tc>
          <w:tcPr>
            <w:tcW w:w="4643" w:type="dxa"/>
          </w:tcPr>
          <w:p w:rsidR="00C657C1" w:rsidRPr="00E4408B" w:rsidRDefault="00C657C1" w:rsidP="00266A6F">
            <w:pPr>
              <w:pStyle w:val="Default"/>
              <w:jc w:val="center"/>
              <w:rPr>
                <w:rFonts w:ascii="Arial" w:eastAsia="楷体_GB2312" w:hAnsi="Arial" w:cs="Arial"/>
                <w:b/>
                <w:sz w:val="21"/>
                <w:szCs w:val="21"/>
              </w:rPr>
            </w:pPr>
            <w:r w:rsidRPr="00E4408B">
              <w:rPr>
                <w:rFonts w:ascii="Arial" w:eastAsia="楷体_GB2312" w:hAnsi="Arial" w:cs="Arial"/>
                <w:b/>
                <w:sz w:val="21"/>
                <w:szCs w:val="21"/>
              </w:rPr>
              <w:t>项目</w:t>
            </w:r>
          </w:p>
        </w:tc>
        <w:tc>
          <w:tcPr>
            <w:tcW w:w="4643" w:type="dxa"/>
          </w:tcPr>
          <w:p w:rsidR="00C657C1" w:rsidRPr="00E4408B" w:rsidRDefault="00C657C1" w:rsidP="00266A6F">
            <w:pPr>
              <w:pStyle w:val="Default"/>
              <w:jc w:val="center"/>
              <w:rPr>
                <w:rFonts w:ascii="Arial" w:eastAsia="楷体_GB2312" w:hAnsi="Arial" w:cs="Arial"/>
                <w:b/>
                <w:sz w:val="21"/>
                <w:szCs w:val="21"/>
              </w:rPr>
            </w:pPr>
            <w:r w:rsidRPr="00E4408B">
              <w:rPr>
                <w:rFonts w:ascii="Arial" w:eastAsia="楷体_GB2312" w:hAnsi="Arial" w:cs="Arial"/>
                <w:b/>
                <w:sz w:val="21"/>
                <w:szCs w:val="21"/>
              </w:rPr>
              <w:t>金额</w:t>
            </w:r>
          </w:p>
        </w:tc>
      </w:tr>
      <w:tr w:rsidR="00C657C1" w:rsidRPr="002E3485" w:rsidTr="00C657C1">
        <w:tc>
          <w:tcPr>
            <w:tcW w:w="4643" w:type="dxa"/>
          </w:tcPr>
          <w:p w:rsidR="00C657C1" w:rsidRPr="002E3485" w:rsidRDefault="00C657C1" w:rsidP="00C657C1">
            <w:pPr>
              <w:pStyle w:val="Default"/>
              <w:jc w:val="left"/>
              <w:rPr>
                <w:rFonts w:ascii="Arial" w:eastAsia="楷体_GB2312" w:hAnsi="Arial" w:cs="Arial"/>
                <w:sz w:val="21"/>
                <w:szCs w:val="21"/>
              </w:rPr>
            </w:pPr>
            <w:r w:rsidRPr="002E3485">
              <w:rPr>
                <w:rFonts w:ascii="Arial" w:eastAsia="楷体_GB2312" w:hAnsi="Arial" w:cs="Arial"/>
                <w:sz w:val="21"/>
                <w:szCs w:val="21"/>
              </w:rPr>
              <w:t>一、最后运作日</w:t>
            </w:r>
            <w:r w:rsidRPr="002E3485">
              <w:rPr>
                <w:rFonts w:ascii="Arial" w:eastAsia="楷体_GB2312" w:hAnsi="Arial" w:cs="Arial"/>
                <w:sz w:val="21"/>
                <w:szCs w:val="21"/>
              </w:rPr>
              <w:t>2018</w:t>
            </w:r>
            <w:r w:rsidRPr="002E3485">
              <w:rPr>
                <w:rFonts w:ascii="Arial" w:eastAsia="楷体_GB2312" w:hAnsi="Arial" w:cs="Arial"/>
                <w:sz w:val="21"/>
                <w:szCs w:val="21"/>
              </w:rPr>
              <w:t>年</w:t>
            </w:r>
            <w:r w:rsidR="00FA3770" w:rsidRPr="002E3485">
              <w:rPr>
                <w:rFonts w:ascii="Arial" w:eastAsia="楷体_GB2312" w:hAnsi="Arial" w:cs="Arial"/>
                <w:sz w:val="21"/>
                <w:szCs w:val="21"/>
              </w:rPr>
              <w:t>11</w:t>
            </w:r>
            <w:r w:rsidRPr="002E3485">
              <w:rPr>
                <w:rFonts w:ascii="Arial" w:eastAsia="楷体_GB2312" w:hAnsi="Arial" w:cs="Arial"/>
                <w:sz w:val="21"/>
                <w:szCs w:val="21"/>
              </w:rPr>
              <w:t>月</w:t>
            </w:r>
            <w:r w:rsidR="00FA3770" w:rsidRPr="002E3485">
              <w:rPr>
                <w:rFonts w:ascii="Arial" w:eastAsia="楷体_GB2312" w:hAnsi="Arial" w:cs="Arial"/>
                <w:sz w:val="21"/>
                <w:szCs w:val="21"/>
              </w:rPr>
              <w:t>1</w:t>
            </w:r>
            <w:r w:rsidR="00E844BB" w:rsidRPr="002E3485">
              <w:rPr>
                <w:rFonts w:ascii="Arial" w:eastAsia="楷体_GB2312" w:hAnsi="Arial" w:cs="Arial"/>
                <w:sz w:val="21"/>
                <w:szCs w:val="21"/>
              </w:rPr>
              <w:t>5</w:t>
            </w:r>
            <w:r w:rsidRPr="002E3485">
              <w:rPr>
                <w:rFonts w:ascii="Arial" w:eastAsia="楷体_GB2312" w:hAnsi="Arial" w:cs="Arial"/>
                <w:sz w:val="21"/>
                <w:szCs w:val="21"/>
              </w:rPr>
              <w:t>日基金净资产</w:t>
            </w:r>
          </w:p>
          <w:p w:rsidR="00C657C1" w:rsidRPr="002E3485" w:rsidRDefault="00C657C1" w:rsidP="00266A6F">
            <w:pPr>
              <w:pStyle w:val="Default"/>
              <w:rPr>
                <w:rFonts w:ascii="Arial" w:eastAsia="楷体_GB2312" w:hAnsi="Arial" w:cs="Arial"/>
                <w:sz w:val="21"/>
                <w:szCs w:val="21"/>
              </w:rPr>
            </w:pPr>
            <w:r w:rsidRPr="002E3485">
              <w:rPr>
                <w:rFonts w:ascii="Arial" w:eastAsia="楷体_GB2312" w:hAnsi="Arial" w:cs="Arial"/>
                <w:sz w:val="21"/>
                <w:szCs w:val="21"/>
              </w:rPr>
              <w:t>加：清算期间净收益</w:t>
            </w:r>
          </w:p>
        </w:tc>
        <w:tc>
          <w:tcPr>
            <w:tcW w:w="4643" w:type="dxa"/>
          </w:tcPr>
          <w:p w:rsidR="00C657C1" w:rsidRPr="002E3485" w:rsidRDefault="00E844BB" w:rsidP="00266A6F">
            <w:pPr>
              <w:pStyle w:val="a0"/>
              <w:ind w:firstLineChars="0" w:firstLine="0"/>
              <w:jc w:val="right"/>
              <w:rPr>
                <w:rFonts w:ascii="Arial" w:eastAsia="楷体_GB2312" w:hAnsi="Arial" w:cs="Arial"/>
                <w:szCs w:val="21"/>
              </w:rPr>
            </w:pPr>
            <w:r w:rsidRPr="002E3485">
              <w:rPr>
                <w:rFonts w:ascii="Arial" w:eastAsia="楷体_GB2312" w:hAnsi="Arial" w:cs="Arial"/>
                <w:szCs w:val="21"/>
              </w:rPr>
              <w:t>4,838,895.80</w:t>
            </w:r>
          </w:p>
          <w:p w:rsidR="00C657C1" w:rsidRPr="002E3485" w:rsidRDefault="00F87C44" w:rsidP="00266A6F">
            <w:pPr>
              <w:pStyle w:val="a0"/>
              <w:ind w:firstLineChars="0" w:firstLine="0"/>
              <w:jc w:val="right"/>
              <w:rPr>
                <w:rFonts w:ascii="Arial" w:eastAsia="楷体_GB2312" w:hAnsi="Arial" w:cs="Arial"/>
                <w:szCs w:val="21"/>
              </w:rPr>
            </w:pPr>
            <w:r w:rsidRPr="002E3485">
              <w:rPr>
                <w:rFonts w:ascii="Arial" w:eastAsia="楷体_GB2312" w:hAnsi="Arial" w:cs="Arial"/>
                <w:color w:val="000000"/>
                <w:szCs w:val="21"/>
              </w:rPr>
              <w:t>20,658.08</w:t>
            </w:r>
          </w:p>
        </w:tc>
      </w:tr>
      <w:tr w:rsidR="00561AF4" w:rsidRPr="002E3485" w:rsidTr="00C657C1">
        <w:tc>
          <w:tcPr>
            <w:tcW w:w="4643" w:type="dxa"/>
          </w:tcPr>
          <w:p w:rsidR="00561AF4" w:rsidRPr="002E3485" w:rsidRDefault="00561AF4" w:rsidP="00266A6F">
            <w:pPr>
              <w:pStyle w:val="Default"/>
              <w:jc w:val="left"/>
              <w:rPr>
                <w:rFonts w:ascii="Arial" w:eastAsia="楷体_GB2312" w:hAnsi="Arial" w:cs="Arial"/>
                <w:sz w:val="21"/>
                <w:szCs w:val="21"/>
              </w:rPr>
            </w:pPr>
            <w:r w:rsidRPr="002E3485">
              <w:rPr>
                <w:rFonts w:ascii="Arial" w:eastAsia="楷体_GB2312" w:hAnsi="Arial" w:cs="Arial"/>
                <w:sz w:val="21"/>
                <w:szCs w:val="21"/>
              </w:rPr>
              <w:t>减：基金净赎回金额（于</w:t>
            </w:r>
            <w:r w:rsidRPr="002E3485">
              <w:rPr>
                <w:rFonts w:ascii="Arial" w:eastAsia="楷体_GB2312" w:hAnsi="Arial" w:cs="Arial"/>
                <w:sz w:val="21"/>
                <w:szCs w:val="21"/>
              </w:rPr>
              <w:t>2018</w:t>
            </w:r>
            <w:r w:rsidRPr="002E3485">
              <w:rPr>
                <w:rFonts w:ascii="Arial" w:eastAsia="楷体_GB2312" w:hAnsi="Arial" w:cs="Arial"/>
                <w:sz w:val="21"/>
                <w:szCs w:val="21"/>
              </w:rPr>
              <w:t>年</w:t>
            </w:r>
            <w:r w:rsidRPr="002E3485">
              <w:rPr>
                <w:rFonts w:ascii="Arial" w:eastAsia="楷体_GB2312" w:hAnsi="Arial" w:cs="Arial"/>
                <w:sz w:val="21"/>
                <w:szCs w:val="21"/>
              </w:rPr>
              <w:t>11</w:t>
            </w:r>
            <w:r w:rsidRPr="002E3485">
              <w:rPr>
                <w:rFonts w:ascii="Arial" w:eastAsia="楷体_GB2312" w:hAnsi="Arial" w:cs="Arial"/>
                <w:sz w:val="21"/>
                <w:szCs w:val="21"/>
              </w:rPr>
              <w:t>月</w:t>
            </w:r>
            <w:r w:rsidRPr="002E3485">
              <w:rPr>
                <w:rFonts w:ascii="Arial" w:eastAsia="楷体_GB2312" w:hAnsi="Arial" w:cs="Arial"/>
                <w:sz w:val="21"/>
                <w:szCs w:val="21"/>
              </w:rPr>
              <w:t>16</w:t>
            </w:r>
            <w:r w:rsidRPr="002E3485">
              <w:rPr>
                <w:rFonts w:ascii="Arial" w:eastAsia="楷体_GB2312" w:hAnsi="Arial" w:cs="Arial"/>
                <w:sz w:val="21"/>
                <w:szCs w:val="21"/>
              </w:rPr>
              <w:t>日确认的投资者申购赎回申请）</w:t>
            </w:r>
          </w:p>
        </w:tc>
        <w:tc>
          <w:tcPr>
            <w:tcW w:w="4643" w:type="dxa"/>
          </w:tcPr>
          <w:p w:rsidR="00561AF4" w:rsidRPr="002E3485" w:rsidDel="00FA3770" w:rsidRDefault="00561AF4">
            <w:pPr>
              <w:pStyle w:val="a0"/>
              <w:autoSpaceDE w:val="0"/>
              <w:autoSpaceDN w:val="0"/>
              <w:adjustRightInd w:val="0"/>
              <w:ind w:firstLineChars="0" w:firstLine="0"/>
              <w:jc w:val="right"/>
              <w:rPr>
                <w:rFonts w:ascii="Arial" w:eastAsia="楷体_GB2312" w:hAnsi="Arial" w:cs="Arial"/>
                <w:color w:val="000000" w:themeColor="text1"/>
                <w:szCs w:val="21"/>
              </w:rPr>
            </w:pPr>
            <w:r w:rsidRPr="002E3485">
              <w:rPr>
                <w:rFonts w:ascii="Arial" w:eastAsia="楷体_GB2312" w:hAnsi="Arial" w:cs="Arial"/>
                <w:color w:val="000000" w:themeColor="text1"/>
                <w:szCs w:val="21"/>
              </w:rPr>
              <w:t>17.60</w:t>
            </w:r>
          </w:p>
        </w:tc>
      </w:tr>
      <w:tr w:rsidR="00C657C1" w:rsidRPr="002E3485" w:rsidTr="00C657C1">
        <w:tc>
          <w:tcPr>
            <w:tcW w:w="4643" w:type="dxa"/>
          </w:tcPr>
          <w:p w:rsidR="00C657C1" w:rsidRPr="002E3485" w:rsidRDefault="00C657C1" w:rsidP="00266A6F">
            <w:pPr>
              <w:pStyle w:val="Default"/>
              <w:jc w:val="left"/>
              <w:rPr>
                <w:rFonts w:ascii="Arial" w:eastAsia="楷体_GB2312" w:hAnsi="Arial" w:cs="Arial"/>
                <w:sz w:val="21"/>
                <w:szCs w:val="21"/>
              </w:rPr>
            </w:pPr>
            <w:r w:rsidRPr="002E3485">
              <w:rPr>
                <w:rFonts w:ascii="Arial" w:eastAsia="楷体_GB2312" w:hAnsi="Arial" w:cs="Arial"/>
                <w:sz w:val="21"/>
                <w:szCs w:val="21"/>
              </w:rPr>
              <w:t>二、</w:t>
            </w:r>
            <w:r w:rsidRPr="002E3485">
              <w:rPr>
                <w:rFonts w:ascii="Arial" w:eastAsia="楷体_GB2312" w:hAnsi="Arial" w:cs="Arial"/>
                <w:sz w:val="21"/>
                <w:szCs w:val="21"/>
              </w:rPr>
              <w:t>2018</w:t>
            </w:r>
            <w:r w:rsidRPr="002E3485">
              <w:rPr>
                <w:rFonts w:ascii="Arial" w:eastAsia="楷体_GB2312" w:hAnsi="Arial" w:cs="Arial"/>
                <w:sz w:val="21"/>
                <w:szCs w:val="21"/>
              </w:rPr>
              <w:t>年</w:t>
            </w:r>
            <w:r w:rsidRPr="002E3485">
              <w:rPr>
                <w:rFonts w:ascii="Arial" w:eastAsia="楷体_GB2312" w:hAnsi="Arial" w:cs="Arial"/>
                <w:sz w:val="21"/>
                <w:szCs w:val="21"/>
              </w:rPr>
              <w:t>11</w:t>
            </w:r>
            <w:r w:rsidRPr="002E3485">
              <w:rPr>
                <w:rFonts w:ascii="Arial" w:eastAsia="楷体_GB2312" w:hAnsi="Arial" w:cs="Arial"/>
                <w:sz w:val="21"/>
                <w:szCs w:val="21"/>
              </w:rPr>
              <w:t>月</w:t>
            </w:r>
            <w:r w:rsidR="00FA3770" w:rsidRPr="002E3485">
              <w:rPr>
                <w:rFonts w:ascii="Arial" w:eastAsia="楷体_GB2312" w:hAnsi="Arial" w:cs="Arial"/>
                <w:sz w:val="21"/>
                <w:szCs w:val="21"/>
              </w:rPr>
              <w:t>2</w:t>
            </w:r>
            <w:r w:rsidR="0047190C" w:rsidRPr="002E3485">
              <w:rPr>
                <w:rFonts w:ascii="Arial" w:eastAsia="楷体_GB2312" w:hAnsi="Arial" w:cs="Arial"/>
                <w:sz w:val="21"/>
                <w:szCs w:val="21"/>
              </w:rPr>
              <w:t>3</w:t>
            </w:r>
            <w:r w:rsidRPr="002E3485">
              <w:rPr>
                <w:rFonts w:ascii="Arial" w:eastAsia="楷体_GB2312" w:hAnsi="Arial" w:cs="Arial"/>
                <w:sz w:val="21"/>
                <w:szCs w:val="21"/>
              </w:rPr>
              <w:t>日基金净资产</w:t>
            </w:r>
          </w:p>
        </w:tc>
        <w:tc>
          <w:tcPr>
            <w:tcW w:w="4643" w:type="dxa"/>
          </w:tcPr>
          <w:p w:rsidR="00C657C1" w:rsidRPr="002E3485" w:rsidRDefault="00E844BB" w:rsidP="00266A6F">
            <w:pPr>
              <w:pStyle w:val="a0"/>
              <w:autoSpaceDE w:val="0"/>
              <w:autoSpaceDN w:val="0"/>
              <w:adjustRightInd w:val="0"/>
              <w:ind w:firstLineChars="0" w:firstLine="0"/>
              <w:jc w:val="right"/>
              <w:rPr>
                <w:rFonts w:ascii="Arial" w:eastAsia="楷体_GB2312" w:hAnsi="Arial" w:cs="Arial"/>
                <w:color w:val="000000"/>
                <w:szCs w:val="21"/>
              </w:rPr>
            </w:pPr>
            <w:r w:rsidRPr="002E3485">
              <w:rPr>
                <w:rFonts w:ascii="Arial" w:eastAsia="楷体_GB2312" w:hAnsi="Arial" w:cs="Arial"/>
                <w:color w:val="000000" w:themeColor="text1"/>
                <w:szCs w:val="21"/>
              </w:rPr>
              <w:t>4,859,536.28</w:t>
            </w:r>
          </w:p>
        </w:tc>
      </w:tr>
    </w:tbl>
    <w:p w:rsidR="008C2DFD" w:rsidRPr="002E3485" w:rsidRDefault="005B22FE">
      <w:pPr>
        <w:spacing w:line="360" w:lineRule="auto"/>
        <w:ind w:firstLineChars="200" w:firstLine="420"/>
        <w:rPr>
          <w:rFonts w:ascii="Arial" w:eastAsia="楷体_GB2312" w:hAnsi="Arial" w:cs="Arial"/>
          <w:color w:val="000000"/>
          <w:szCs w:val="21"/>
        </w:rPr>
      </w:pPr>
      <w:r w:rsidRPr="002E3485">
        <w:rPr>
          <w:rFonts w:ascii="Arial" w:eastAsia="楷体_GB2312" w:hAnsi="Arial" w:cs="Arial"/>
          <w:color w:val="000000"/>
          <w:szCs w:val="21"/>
        </w:rPr>
        <w:t>资产处置及负债清偿后，于</w:t>
      </w:r>
      <w:r w:rsidR="0047190C" w:rsidRPr="002E3485">
        <w:rPr>
          <w:rFonts w:ascii="Arial" w:eastAsia="楷体_GB2312" w:hAnsi="Arial" w:cs="Arial"/>
          <w:color w:val="000000"/>
          <w:szCs w:val="21"/>
        </w:rPr>
        <w:t>2018</w:t>
      </w:r>
      <w:r w:rsidR="0047190C" w:rsidRPr="002E3485">
        <w:rPr>
          <w:rFonts w:ascii="Arial" w:eastAsia="楷体_GB2312" w:hAnsi="Arial" w:cs="Arial"/>
          <w:color w:val="000000"/>
          <w:szCs w:val="21"/>
        </w:rPr>
        <w:t>年</w:t>
      </w:r>
      <w:r w:rsidR="0047190C" w:rsidRPr="002E3485">
        <w:rPr>
          <w:rFonts w:ascii="Arial" w:eastAsia="楷体_GB2312" w:hAnsi="Arial" w:cs="Arial"/>
          <w:color w:val="000000"/>
          <w:szCs w:val="21"/>
        </w:rPr>
        <w:t>11</w:t>
      </w:r>
      <w:r w:rsidR="0047190C" w:rsidRPr="002E3485">
        <w:rPr>
          <w:rFonts w:ascii="Arial" w:eastAsia="楷体_GB2312" w:hAnsi="Arial" w:cs="Arial"/>
          <w:color w:val="000000"/>
          <w:szCs w:val="21"/>
        </w:rPr>
        <w:t>月</w:t>
      </w:r>
      <w:r w:rsidR="0047190C" w:rsidRPr="002E3485">
        <w:rPr>
          <w:rFonts w:ascii="Arial" w:eastAsia="楷体_GB2312" w:hAnsi="Arial" w:cs="Arial"/>
          <w:color w:val="000000"/>
          <w:szCs w:val="21"/>
        </w:rPr>
        <w:t>23</w:t>
      </w:r>
      <w:r w:rsidRPr="002E3485">
        <w:rPr>
          <w:rFonts w:ascii="Arial" w:eastAsia="楷体_GB2312" w:hAnsi="Arial" w:cs="Arial"/>
          <w:color w:val="000000"/>
          <w:szCs w:val="21"/>
        </w:rPr>
        <w:t>日本基金剩余财产为人民币</w:t>
      </w:r>
      <w:r w:rsidR="0047190C" w:rsidRPr="002E3485">
        <w:rPr>
          <w:rFonts w:ascii="Arial" w:eastAsia="楷体_GB2312" w:hAnsi="Arial" w:cs="Arial"/>
          <w:color w:val="000000" w:themeColor="text1"/>
          <w:szCs w:val="21"/>
        </w:rPr>
        <w:t>4,859,536.28</w:t>
      </w:r>
      <w:r w:rsidRPr="002E3485">
        <w:rPr>
          <w:rFonts w:ascii="Arial" w:eastAsia="楷体_GB2312" w:hAnsi="Arial" w:cs="Arial"/>
          <w:color w:val="000000" w:themeColor="text1"/>
          <w:szCs w:val="21"/>
        </w:rPr>
        <w:t>元，</w:t>
      </w:r>
      <w:r w:rsidRPr="002E3485">
        <w:rPr>
          <w:rFonts w:ascii="Arial" w:eastAsia="楷体_GB2312" w:hAnsi="Arial" w:cs="Arial"/>
          <w:color w:val="000000"/>
          <w:szCs w:val="21"/>
        </w:rPr>
        <w:t>根据本基金的基金合同约定，依据基金财产清算的分配方案，将基金财产清算后的全部剩余资产扣除基金财产清算费用、交纳所欠税款并清偿基金债务后，按基金份额持有人持有的基金份额比例进行分配。</w:t>
      </w:r>
    </w:p>
    <w:p w:rsidR="00242FAE" w:rsidRPr="002E3485" w:rsidRDefault="00C6570A" w:rsidP="00690778">
      <w:pPr>
        <w:autoSpaceDE w:val="0"/>
        <w:autoSpaceDN w:val="0"/>
        <w:adjustRightInd w:val="0"/>
        <w:spacing w:line="360" w:lineRule="auto"/>
        <w:ind w:firstLineChars="150" w:firstLine="315"/>
        <w:jc w:val="left"/>
        <w:rPr>
          <w:rFonts w:ascii="Arial" w:eastAsia="楷体_GB2312" w:hAnsi="Arial" w:cs="Arial"/>
          <w:color w:val="000000"/>
          <w:szCs w:val="21"/>
        </w:rPr>
      </w:pPr>
      <w:r w:rsidRPr="002E3485">
        <w:rPr>
          <w:rFonts w:ascii="Arial" w:eastAsia="楷体_GB2312" w:hAnsi="Arial" w:cs="Arial"/>
          <w:color w:val="000000"/>
          <w:szCs w:val="21"/>
        </w:rPr>
        <w:t>清算期结束日次日至清算款划出日前一日的银行存款产生的利息归份额持有人所有。于清算划款日的应收利息余额由基金管理人以自有资金先行垫付，基金管理人垫付资金到账日起孳生的利息归基金管理人所有。垫付资金及其孳生的利息将于清算期后返还给基金管理人。</w:t>
      </w:r>
    </w:p>
    <w:p w:rsidR="00242FAE" w:rsidRPr="002E3485" w:rsidRDefault="00C6570A" w:rsidP="00690778">
      <w:pPr>
        <w:autoSpaceDE w:val="0"/>
        <w:autoSpaceDN w:val="0"/>
        <w:adjustRightInd w:val="0"/>
        <w:spacing w:line="360" w:lineRule="auto"/>
        <w:ind w:firstLineChars="150" w:firstLine="315"/>
        <w:jc w:val="left"/>
        <w:rPr>
          <w:rFonts w:ascii="Arial" w:eastAsia="楷体_GB2312" w:hAnsi="Arial" w:cs="Arial"/>
          <w:szCs w:val="21"/>
        </w:rPr>
      </w:pPr>
      <w:r w:rsidRPr="002E3485">
        <w:rPr>
          <w:rFonts w:ascii="Arial" w:eastAsia="楷体_GB2312" w:hAnsi="Arial" w:cs="Arial"/>
          <w:szCs w:val="21"/>
        </w:rPr>
        <w:t>由于截止</w:t>
      </w:r>
      <w:r w:rsidRPr="002E3485">
        <w:rPr>
          <w:rFonts w:ascii="Arial" w:eastAsia="楷体_GB2312" w:hAnsi="Arial" w:cs="Arial"/>
          <w:szCs w:val="21"/>
        </w:rPr>
        <w:t>2018</w:t>
      </w:r>
      <w:r w:rsidRPr="002E3485">
        <w:rPr>
          <w:rFonts w:ascii="Arial" w:eastAsia="楷体_GB2312" w:hAnsi="Arial" w:cs="Arial"/>
          <w:szCs w:val="21"/>
        </w:rPr>
        <w:t>年</w:t>
      </w:r>
      <w:r w:rsidRPr="002E3485">
        <w:rPr>
          <w:rFonts w:ascii="Arial" w:eastAsia="楷体_GB2312" w:hAnsi="Arial" w:cs="Arial"/>
          <w:szCs w:val="21"/>
        </w:rPr>
        <w:t>11</w:t>
      </w:r>
      <w:r w:rsidRPr="002E3485">
        <w:rPr>
          <w:rFonts w:ascii="Arial" w:eastAsia="楷体_GB2312" w:hAnsi="Arial" w:cs="Arial"/>
          <w:szCs w:val="21"/>
        </w:rPr>
        <w:t>月</w:t>
      </w:r>
      <w:r w:rsidR="00F266CD" w:rsidRPr="002E3485">
        <w:rPr>
          <w:rFonts w:ascii="Arial" w:eastAsia="楷体_GB2312" w:hAnsi="Arial" w:cs="Arial"/>
          <w:szCs w:val="21"/>
        </w:rPr>
        <w:t>2</w:t>
      </w:r>
      <w:r w:rsidR="00D4633E" w:rsidRPr="002E3485">
        <w:rPr>
          <w:rFonts w:ascii="Arial" w:eastAsia="楷体_GB2312" w:hAnsi="Arial" w:cs="Arial"/>
          <w:szCs w:val="21"/>
        </w:rPr>
        <w:t>3</w:t>
      </w:r>
      <w:r w:rsidRPr="002E3485">
        <w:rPr>
          <w:rFonts w:ascii="Arial" w:eastAsia="楷体_GB2312" w:hAnsi="Arial" w:cs="Arial"/>
          <w:szCs w:val="21"/>
        </w:rPr>
        <w:t>日的基金净资产中包含了备付金、保证金、应收利息等，将在划付本次清算金额（含费用）后对基金剩余财产进行后续清算，直至全部基金财产清算完毕。</w:t>
      </w:r>
      <w:bookmarkStart w:id="26" w:name="_Toc510553875"/>
    </w:p>
    <w:p w:rsidR="00657EB0" w:rsidRPr="002E3485" w:rsidRDefault="004D1916" w:rsidP="00657EB0">
      <w:pPr>
        <w:pStyle w:val="20"/>
        <w:spacing w:before="0" w:after="0"/>
        <w:rPr>
          <w:rFonts w:eastAsia="楷体_GB2312" w:cs="Arial"/>
          <w:kern w:val="0"/>
          <w:sz w:val="21"/>
          <w:szCs w:val="21"/>
        </w:rPr>
      </w:pPr>
      <w:r w:rsidRPr="002E3485">
        <w:rPr>
          <w:rFonts w:eastAsia="楷体_GB2312" w:cs="Arial"/>
          <w:kern w:val="0"/>
          <w:sz w:val="21"/>
          <w:szCs w:val="21"/>
        </w:rPr>
        <w:t>5</w:t>
      </w:r>
      <w:r w:rsidR="00657EB0" w:rsidRPr="002E3485">
        <w:rPr>
          <w:rFonts w:eastAsia="楷体_GB2312" w:cs="Arial"/>
          <w:kern w:val="0"/>
          <w:sz w:val="21"/>
          <w:szCs w:val="21"/>
        </w:rPr>
        <w:t>.</w:t>
      </w:r>
      <w:r w:rsidR="00CE5129" w:rsidRPr="002E3485">
        <w:rPr>
          <w:rFonts w:eastAsia="楷体_GB2312" w:cs="Arial"/>
          <w:kern w:val="0"/>
          <w:sz w:val="21"/>
          <w:szCs w:val="21"/>
        </w:rPr>
        <w:t>6</w:t>
      </w:r>
      <w:r w:rsidR="00657EB0" w:rsidRPr="002E3485">
        <w:rPr>
          <w:rFonts w:eastAsia="楷体_GB2312" w:cs="Arial"/>
          <w:kern w:val="0"/>
          <w:sz w:val="21"/>
          <w:szCs w:val="21"/>
        </w:rPr>
        <w:t>基金财产清算报告的告知安排</w:t>
      </w:r>
      <w:bookmarkEnd w:id="26"/>
    </w:p>
    <w:p w:rsidR="00657EB0" w:rsidRPr="002E3485" w:rsidRDefault="00657EB0" w:rsidP="00657EB0">
      <w:pPr>
        <w:spacing w:line="360" w:lineRule="auto"/>
        <w:ind w:firstLineChars="200" w:firstLine="420"/>
        <w:rPr>
          <w:rFonts w:ascii="Arial" w:eastAsia="楷体_GB2312" w:hAnsi="Arial" w:cs="Arial"/>
          <w:color w:val="000000"/>
          <w:szCs w:val="21"/>
        </w:rPr>
      </w:pPr>
      <w:r w:rsidRPr="002E3485">
        <w:rPr>
          <w:rFonts w:ascii="Arial" w:eastAsia="楷体_GB2312" w:hAnsi="Arial" w:cs="Arial"/>
          <w:color w:val="000000"/>
          <w:szCs w:val="21"/>
        </w:rPr>
        <w:t>本清算报告已经基金托管人复核，在经会计师事务所审计、律师事务所出具法律意见书后，报中国证监会备案并向基金份额持有人公告</w:t>
      </w:r>
      <w:r w:rsidR="00CD1FB5" w:rsidRPr="002E3485">
        <w:rPr>
          <w:rFonts w:ascii="Arial" w:eastAsia="楷体_GB2312" w:hAnsi="Arial" w:cs="Arial"/>
          <w:color w:val="000000"/>
          <w:szCs w:val="21"/>
        </w:rPr>
        <w:t>。</w:t>
      </w:r>
    </w:p>
    <w:p w:rsidR="001548F9" w:rsidRPr="002E3485" w:rsidRDefault="004D1916" w:rsidP="00DE739E">
      <w:pPr>
        <w:pStyle w:val="1"/>
        <w:keepNext/>
        <w:keepLines/>
        <w:widowControl w:val="0"/>
        <w:spacing w:beforeLines="100" w:afterLines="100" w:line="360" w:lineRule="auto"/>
        <w:jc w:val="center"/>
        <w:rPr>
          <w:rFonts w:ascii="Arial" w:eastAsia="楷体_GB2312" w:hAnsi="Arial" w:cs="Arial"/>
          <w:b/>
          <w:bCs/>
          <w:color w:val="000000" w:themeColor="text1"/>
          <w:sz w:val="21"/>
          <w:szCs w:val="21"/>
          <w:lang w:val="en-US"/>
        </w:rPr>
      </w:pPr>
      <w:bookmarkStart w:id="27" w:name="_Toc510553876"/>
      <w:r w:rsidRPr="002E3485">
        <w:rPr>
          <w:rFonts w:ascii="Arial" w:eastAsia="楷体_GB2312" w:hAnsi="Arial" w:cs="Arial"/>
          <w:b/>
          <w:bCs/>
          <w:color w:val="000000" w:themeColor="text1"/>
          <w:sz w:val="21"/>
          <w:szCs w:val="21"/>
          <w:lang w:val="en-US"/>
        </w:rPr>
        <w:t>6</w:t>
      </w:r>
      <w:r w:rsidR="00540E2A" w:rsidRPr="002E3485">
        <w:rPr>
          <w:rFonts w:ascii="Arial" w:eastAsia="楷体_GB2312" w:hAnsi="Arial" w:cs="Arial"/>
          <w:b/>
          <w:bCs/>
          <w:color w:val="000000" w:themeColor="text1"/>
          <w:sz w:val="21"/>
          <w:szCs w:val="21"/>
          <w:lang w:val="en-US"/>
        </w:rPr>
        <w:t>备查文件目录</w:t>
      </w:r>
      <w:bookmarkEnd w:id="15"/>
      <w:bookmarkEnd w:id="27"/>
    </w:p>
    <w:p w:rsidR="001548F9" w:rsidRPr="002E3485" w:rsidRDefault="004D1916" w:rsidP="004C1748">
      <w:pPr>
        <w:pStyle w:val="20"/>
        <w:spacing w:before="0" w:after="0"/>
        <w:rPr>
          <w:rFonts w:eastAsia="楷体_GB2312" w:cs="Arial"/>
          <w:kern w:val="0"/>
          <w:sz w:val="21"/>
          <w:szCs w:val="21"/>
        </w:rPr>
      </w:pPr>
      <w:bookmarkStart w:id="28" w:name="_Toc390421286"/>
      <w:bookmarkStart w:id="29" w:name="_Toc510553877"/>
      <w:r w:rsidRPr="002E3485">
        <w:rPr>
          <w:rFonts w:eastAsia="楷体_GB2312" w:cs="Arial"/>
          <w:kern w:val="0"/>
          <w:sz w:val="21"/>
          <w:szCs w:val="21"/>
        </w:rPr>
        <w:t>6</w:t>
      </w:r>
      <w:r w:rsidR="001548F9" w:rsidRPr="002E3485">
        <w:rPr>
          <w:rFonts w:eastAsia="楷体_GB2312" w:cs="Arial"/>
          <w:kern w:val="0"/>
          <w:sz w:val="21"/>
          <w:szCs w:val="21"/>
        </w:rPr>
        <w:t>.1</w:t>
      </w:r>
      <w:r w:rsidR="001548F9" w:rsidRPr="002E3485">
        <w:rPr>
          <w:rFonts w:eastAsia="楷体_GB2312" w:cs="Arial"/>
          <w:kern w:val="0"/>
          <w:sz w:val="21"/>
          <w:szCs w:val="21"/>
        </w:rPr>
        <w:t>备查文件目录</w:t>
      </w:r>
      <w:bookmarkEnd w:id="28"/>
      <w:bookmarkEnd w:id="29"/>
    </w:p>
    <w:p w:rsidR="00500577" w:rsidRPr="002E3485" w:rsidRDefault="00500577" w:rsidP="00500577">
      <w:pPr>
        <w:spacing w:line="360" w:lineRule="auto"/>
        <w:rPr>
          <w:rFonts w:ascii="Arial" w:eastAsia="楷体_GB2312" w:hAnsi="Arial" w:cs="Arial"/>
          <w:color w:val="000000"/>
          <w:szCs w:val="21"/>
        </w:rPr>
      </w:pPr>
      <w:r w:rsidRPr="002E3485">
        <w:rPr>
          <w:rFonts w:ascii="Arial" w:eastAsia="楷体_GB2312" w:hAnsi="Arial" w:cs="Arial"/>
          <w:color w:val="000000"/>
          <w:szCs w:val="21"/>
        </w:rPr>
        <w:t>（</w:t>
      </w:r>
      <w:r w:rsidRPr="002E3485">
        <w:rPr>
          <w:rFonts w:ascii="Arial" w:eastAsia="楷体_GB2312" w:hAnsi="Arial" w:cs="Arial"/>
          <w:color w:val="000000"/>
          <w:szCs w:val="21"/>
        </w:rPr>
        <w:t>1</w:t>
      </w:r>
      <w:r w:rsidRPr="002E3485">
        <w:rPr>
          <w:rFonts w:ascii="Arial" w:eastAsia="楷体_GB2312" w:hAnsi="Arial" w:cs="Arial"/>
          <w:color w:val="000000"/>
          <w:szCs w:val="21"/>
        </w:rPr>
        <w:t>）</w:t>
      </w:r>
      <w:r w:rsidR="00F97DCB" w:rsidRPr="002E3485">
        <w:rPr>
          <w:rFonts w:ascii="Arial" w:eastAsia="楷体_GB2312" w:hAnsi="Arial" w:cs="Arial"/>
          <w:color w:val="000000"/>
          <w:szCs w:val="21"/>
        </w:rPr>
        <w:t>中金丰</w:t>
      </w:r>
      <w:r w:rsidR="00014CB6" w:rsidRPr="002E3485">
        <w:rPr>
          <w:rFonts w:ascii="Arial" w:eastAsia="楷体_GB2312" w:hAnsi="Arial" w:cs="Arial"/>
          <w:color w:val="000000"/>
          <w:szCs w:val="21"/>
        </w:rPr>
        <w:t>颐</w:t>
      </w:r>
      <w:r w:rsidR="00F97DCB" w:rsidRPr="002E3485">
        <w:rPr>
          <w:rFonts w:ascii="Arial" w:eastAsia="楷体_GB2312" w:hAnsi="Arial" w:cs="Arial"/>
          <w:color w:val="000000"/>
          <w:szCs w:val="21"/>
        </w:rPr>
        <w:t>灵活配置混合型证券投资基金</w:t>
      </w:r>
      <w:r w:rsidRPr="002E3485">
        <w:rPr>
          <w:rFonts w:ascii="Arial" w:eastAsia="楷体_GB2312" w:hAnsi="Arial" w:cs="Arial"/>
          <w:color w:val="000000"/>
          <w:szCs w:val="21"/>
        </w:rPr>
        <w:t>资产负债表及审计报告</w:t>
      </w:r>
    </w:p>
    <w:p w:rsidR="00B75CF6" w:rsidRPr="002E3485" w:rsidRDefault="00500577" w:rsidP="00266A6F">
      <w:pPr>
        <w:pStyle w:val="a0"/>
        <w:ind w:firstLineChars="0" w:firstLine="0"/>
        <w:rPr>
          <w:rFonts w:ascii="Arial" w:eastAsia="楷体_GB2312" w:hAnsi="Arial" w:cs="Arial"/>
          <w:szCs w:val="21"/>
        </w:rPr>
      </w:pPr>
      <w:r w:rsidRPr="002E3485">
        <w:rPr>
          <w:rFonts w:ascii="Arial" w:eastAsia="楷体_GB2312" w:hAnsi="Arial" w:cs="Arial"/>
          <w:color w:val="000000"/>
          <w:szCs w:val="21"/>
        </w:rPr>
        <w:t>（</w:t>
      </w:r>
      <w:r w:rsidRPr="002E3485">
        <w:rPr>
          <w:rFonts w:ascii="Arial" w:eastAsia="楷体_GB2312" w:hAnsi="Arial" w:cs="Arial"/>
          <w:color w:val="000000"/>
          <w:szCs w:val="21"/>
        </w:rPr>
        <w:t>2</w:t>
      </w:r>
      <w:r w:rsidRPr="002E3485">
        <w:rPr>
          <w:rFonts w:ascii="Arial" w:eastAsia="楷体_GB2312" w:hAnsi="Arial" w:cs="Arial"/>
          <w:color w:val="000000"/>
          <w:szCs w:val="21"/>
        </w:rPr>
        <w:t>）《</w:t>
      </w:r>
      <w:r w:rsidR="00F97DCB" w:rsidRPr="002E3485">
        <w:rPr>
          <w:rFonts w:ascii="Arial" w:eastAsia="楷体_GB2312" w:hAnsi="Arial" w:cs="Arial"/>
          <w:color w:val="000000"/>
          <w:szCs w:val="21"/>
        </w:rPr>
        <w:t>中金丰</w:t>
      </w:r>
      <w:r w:rsidR="00014CB6" w:rsidRPr="002E3485">
        <w:rPr>
          <w:rFonts w:ascii="Arial" w:eastAsia="楷体_GB2312" w:hAnsi="Arial" w:cs="Arial"/>
          <w:color w:val="000000"/>
          <w:szCs w:val="21"/>
        </w:rPr>
        <w:t>颐</w:t>
      </w:r>
      <w:r w:rsidR="00F97DCB" w:rsidRPr="002E3485">
        <w:rPr>
          <w:rFonts w:ascii="Arial" w:eastAsia="楷体_GB2312" w:hAnsi="Arial" w:cs="Arial"/>
          <w:color w:val="000000"/>
          <w:szCs w:val="21"/>
        </w:rPr>
        <w:t>灵活配置混合型证券投资基金</w:t>
      </w:r>
      <w:r w:rsidRPr="002E3485">
        <w:rPr>
          <w:rFonts w:ascii="Arial" w:eastAsia="楷体_GB2312" w:hAnsi="Arial" w:cs="Arial"/>
          <w:color w:val="000000"/>
          <w:szCs w:val="21"/>
        </w:rPr>
        <w:t>清算报告》的法律意见</w:t>
      </w:r>
    </w:p>
    <w:p w:rsidR="00B75CF6" w:rsidRPr="002E3485" w:rsidRDefault="004D1916" w:rsidP="00266A6F">
      <w:pPr>
        <w:pStyle w:val="20"/>
        <w:spacing w:before="0" w:after="0"/>
        <w:rPr>
          <w:rFonts w:eastAsia="楷体_GB2312" w:cs="Arial"/>
          <w:sz w:val="21"/>
          <w:szCs w:val="21"/>
        </w:rPr>
      </w:pPr>
      <w:bookmarkStart w:id="30" w:name="_Toc390421287"/>
      <w:bookmarkStart w:id="31" w:name="_Toc510553878"/>
      <w:r w:rsidRPr="002E3485">
        <w:rPr>
          <w:rFonts w:eastAsia="楷体_GB2312" w:cs="Arial"/>
          <w:kern w:val="0"/>
          <w:sz w:val="21"/>
          <w:szCs w:val="21"/>
        </w:rPr>
        <w:t>6</w:t>
      </w:r>
      <w:r w:rsidR="001548F9" w:rsidRPr="002E3485">
        <w:rPr>
          <w:rFonts w:eastAsia="楷体_GB2312" w:cs="Arial"/>
          <w:color w:val="000000"/>
          <w:sz w:val="21"/>
          <w:szCs w:val="21"/>
        </w:rPr>
        <w:t>.2</w:t>
      </w:r>
      <w:r w:rsidR="001548F9" w:rsidRPr="002E3485">
        <w:rPr>
          <w:rFonts w:eastAsia="楷体_GB2312" w:cs="Arial"/>
          <w:color w:val="000000"/>
          <w:sz w:val="21"/>
          <w:szCs w:val="21"/>
        </w:rPr>
        <w:t>存放地点</w:t>
      </w:r>
      <w:bookmarkStart w:id="32" w:name="_Toc390421288"/>
      <w:bookmarkStart w:id="33" w:name="_Toc510553879"/>
      <w:bookmarkEnd w:id="30"/>
      <w:bookmarkEnd w:id="31"/>
    </w:p>
    <w:p w:rsidR="00B75CF6" w:rsidRPr="002E3485" w:rsidRDefault="00B75CF6" w:rsidP="00690778">
      <w:pPr>
        <w:pStyle w:val="a0"/>
        <w:rPr>
          <w:rFonts w:ascii="Arial" w:eastAsia="楷体_GB2312" w:hAnsi="Arial" w:cs="Arial"/>
          <w:szCs w:val="21"/>
        </w:rPr>
      </w:pPr>
      <w:r w:rsidRPr="002E3485">
        <w:rPr>
          <w:rFonts w:ascii="Arial" w:eastAsia="楷体_GB2312" w:hAnsi="Arial" w:cs="Arial"/>
          <w:szCs w:val="21"/>
        </w:rPr>
        <w:t>基金管理人的办公场所。</w:t>
      </w:r>
    </w:p>
    <w:p w:rsidR="001548F9" w:rsidRPr="002E3485" w:rsidRDefault="004D1916" w:rsidP="004C1748">
      <w:pPr>
        <w:pStyle w:val="20"/>
        <w:spacing w:before="0" w:after="0"/>
        <w:rPr>
          <w:rFonts w:eastAsia="楷体_GB2312" w:cs="Arial"/>
          <w:color w:val="000000"/>
          <w:sz w:val="21"/>
          <w:szCs w:val="21"/>
        </w:rPr>
      </w:pPr>
      <w:r w:rsidRPr="002E3485">
        <w:rPr>
          <w:rFonts w:eastAsia="楷体_GB2312" w:cs="Arial"/>
          <w:kern w:val="0"/>
          <w:sz w:val="21"/>
          <w:szCs w:val="21"/>
        </w:rPr>
        <w:t>6</w:t>
      </w:r>
      <w:r w:rsidR="001548F9" w:rsidRPr="002E3485">
        <w:rPr>
          <w:rFonts w:eastAsia="楷体_GB2312" w:cs="Arial"/>
          <w:color w:val="000000"/>
          <w:sz w:val="21"/>
          <w:szCs w:val="21"/>
        </w:rPr>
        <w:t>.3</w:t>
      </w:r>
      <w:r w:rsidR="001548F9" w:rsidRPr="002E3485">
        <w:rPr>
          <w:rFonts w:eastAsia="楷体_GB2312" w:cs="Arial"/>
          <w:color w:val="000000"/>
          <w:sz w:val="21"/>
          <w:szCs w:val="21"/>
        </w:rPr>
        <w:t>查阅方式</w:t>
      </w:r>
      <w:bookmarkEnd w:id="32"/>
      <w:bookmarkEnd w:id="33"/>
    </w:p>
    <w:p w:rsidR="001548F9" w:rsidRPr="002E3485" w:rsidRDefault="00EE3859" w:rsidP="00EE3859">
      <w:pPr>
        <w:spacing w:line="360" w:lineRule="auto"/>
        <w:ind w:firstLineChars="200" w:firstLine="420"/>
        <w:rPr>
          <w:rFonts w:ascii="Arial" w:eastAsia="楷体_GB2312" w:hAnsi="Arial" w:cs="Arial"/>
          <w:color w:val="000000"/>
          <w:szCs w:val="21"/>
        </w:rPr>
      </w:pPr>
      <w:r w:rsidRPr="002E3485">
        <w:rPr>
          <w:rFonts w:ascii="Arial" w:eastAsia="楷体_GB2312" w:hAnsi="Arial" w:cs="Arial"/>
          <w:color w:val="000000"/>
          <w:szCs w:val="21"/>
        </w:rPr>
        <w:t>投资者可在营业时间内至基金管理人的办公场所免费查阅。</w:t>
      </w:r>
    </w:p>
    <w:p w:rsidR="001548F9" w:rsidRPr="002E3485" w:rsidRDefault="001548F9" w:rsidP="005B2B01">
      <w:pPr>
        <w:ind w:firstLineChars="150" w:firstLine="315"/>
        <w:rPr>
          <w:rFonts w:ascii="Arial" w:eastAsia="楷体_GB2312" w:hAnsi="Arial" w:cs="Arial"/>
          <w:bCs/>
          <w:color w:val="000000"/>
          <w:szCs w:val="21"/>
        </w:rPr>
      </w:pPr>
    </w:p>
    <w:p w:rsidR="001548F9" w:rsidRPr="002E3485" w:rsidRDefault="001548F9" w:rsidP="005B2B01">
      <w:pPr>
        <w:ind w:firstLineChars="150" w:firstLine="315"/>
        <w:rPr>
          <w:rFonts w:ascii="Arial" w:eastAsia="楷体_GB2312" w:hAnsi="Arial" w:cs="Arial"/>
          <w:bCs/>
          <w:color w:val="000000"/>
          <w:szCs w:val="21"/>
        </w:rPr>
      </w:pPr>
    </w:p>
    <w:p w:rsidR="001548F9" w:rsidRPr="002E3485" w:rsidRDefault="001548F9" w:rsidP="00266A6F">
      <w:pPr>
        <w:rPr>
          <w:rFonts w:ascii="Arial" w:eastAsia="楷体_GB2312" w:hAnsi="Arial" w:cs="Arial"/>
          <w:bCs/>
          <w:color w:val="000000"/>
          <w:szCs w:val="21"/>
        </w:rPr>
      </w:pPr>
    </w:p>
    <w:p w:rsidR="001548F9" w:rsidRPr="002E3485" w:rsidRDefault="001548F9" w:rsidP="005B2B01">
      <w:pPr>
        <w:ind w:firstLineChars="150" w:firstLine="315"/>
        <w:rPr>
          <w:rFonts w:ascii="Arial" w:eastAsia="楷体_GB2312" w:hAnsi="Arial" w:cs="Arial"/>
          <w:bCs/>
          <w:color w:val="000000"/>
          <w:szCs w:val="21"/>
        </w:rPr>
      </w:pPr>
    </w:p>
    <w:p w:rsidR="00242FAE" w:rsidRPr="002E3485" w:rsidRDefault="00242FAE" w:rsidP="00266A6F">
      <w:pPr>
        <w:rPr>
          <w:rFonts w:ascii="Arial" w:eastAsia="楷体_GB2312" w:hAnsi="Arial" w:cs="Arial"/>
          <w:bCs/>
          <w:color w:val="000000"/>
          <w:szCs w:val="21"/>
        </w:rPr>
      </w:pPr>
    </w:p>
    <w:p w:rsidR="001548F9" w:rsidRPr="002E3485" w:rsidRDefault="00F97DCB" w:rsidP="008971E9">
      <w:pPr>
        <w:spacing w:line="360" w:lineRule="auto"/>
        <w:ind w:left="840"/>
        <w:jc w:val="right"/>
        <w:rPr>
          <w:rFonts w:ascii="Arial" w:eastAsia="楷体_GB2312" w:hAnsi="Arial" w:cs="Arial"/>
          <w:b/>
          <w:bCs/>
          <w:szCs w:val="21"/>
        </w:rPr>
      </w:pPr>
      <w:r w:rsidRPr="002E3485">
        <w:rPr>
          <w:rFonts w:ascii="Arial" w:eastAsia="楷体_GB2312" w:hAnsi="Arial" w:cs="Arial"/>
          <w:b/>
          <w:bCs/>
          <w:szCs w:val="21"/>
        </w:rPr>
        <w:t>中金丰</w:t>
      </w:r>
      <w:r w:rsidR="00014CB6" w:rsidRPr="002E3485">
        <w:rPr>
          <w:rFonts w:ascii="Arial" w:eastAsia="楷体_GB2312" w:hAnsi="Arial" w:cs="Arial"/>
          <w:b/>
          <w:bCs/>
          <w:szCs w:val="21"/>
        </w:rPr>
        <w:t>颐</w:t>
      </w:r>
      <w:r w:rsidRPr="002E3485">
        <w:rPr>
          <w:rFonts w:ascii="Arial" w:eastAsia="楷体_GB2312" w:hAnsi="Arial" w:cs="Arial"/>
          <w:b/>
          <w:bCs/>
          <w:szCs w:val="21"/>
        </w:rPr>
        <w:t>灵活配置混合型证券投资基金</w:t>
      </w:r>
      <w:r w:rsidR="003B0EE4" w:rsidRPr="002E3485">
        <w:rPr>
          <w:rFonts w:ascii="Arial" w:eastAsia="楷体_GB2312" w:hAnsi="Arial" w:cs="Arial"/>
          <w:b/>
          <w:bCs/>
          <w:szCs w:val="21"/>
        </w:rPr>
        <w:t>财产清算小组</w:t>
      </w:r>
    </w:p>
    <w:p w:rsidR="001548F9" w:rsidRPr="002E3485" w:rsidRDefault="00093BE1" w:rsidP="00266A6F">
      <w:pPr>
        <w:wordWrap w:val="0"/>
        <w:spacing w:line="360" w:lineRule="auto"/>
        <w:ind w:left="840"/>
        <w:jc w:val="right"/>
        <w:rPr>
          <w:rFonts w:ascii="Arial" w:eastAsia="楷体_GB2312" w:hAnsi="Arial" w:cs="Arial"/>
          <w:b/>
          <w:bCs/>
          <w:szCs w:val="21"/>
        </w:rPr>
      </w:pPr>
      <w:r w:rsidRPr="002E3485">
        <w:rPr>
          <w:rFonts w:ascii="Arial" w:eastAsia="楷体_GB2312" w:hAnsi="Arial" w:cs="Arial"/>
          <w:b/>
          <w:bCs/>
          <w:szCs w:val="21"/>
        </w:rPr>
        <w:t>二</w:t>
      </w:r>
      <w:r w:rsidRPr="002E3485">
        <w:rPr>
          <w:rFonts w:ascii="宋体" w:hAnsi="宋体" w:cs="宋体" w:hint="eastAsia"/>
          <w:b/>
          <w:bCs/>
          <w:szCs w:val="21"/>
        </w:rPr>
        <w:t>〇</w:t>
      </w:r>
      <w:r w:rsidRPr="002E3485">
        <w:rPr>
          <w:rFonts w:ascii="楷体_GB2312" w:eastAsia="楷体_GB2312" w:hAnsi="楷体_GB2312" w:cs="楷体_GB2312" w:hint="eastAsia"/>
          <w:b/>
          <w:bCs/>
          <w:szCs w:val="21"/>
        </w:rPr>
        <w:t>一</w:t>
      </w:r>
      <w:r w:rsidRPr="002E3485">
        <w:rPr>
          <w:rFonts w:ascii="Arial" w:eastAsia="楷体_GB2312" w:hAnsi="Arial" w:cs="Arial"/>
          <w:b/>
          <w:bCs/>
          <w:szCs w:val="21"/>
        </w:rPr>
        <w:t>九年一月二十二</w:t>
      </w:r>
      <w:r w:rsidR="007D4C35" w:rsidRPr="002E3485">
        <w:rPr>
          <w:rFonts w:ascii="Arial" w:eastAsia="楷体_GB2312" w:hAnsi="Arial" w:cs="Arial"/>
          <w:b/>
          <w:bCs/>
          <w:szCs w:val="21"/>
        </w:rPr>
        <w:t>日</w:t>
      </w:r>
    </w:p>
    <w:sectPr w:rsidR="001548F9" w:rsidRPr="002E3485" w:rsidSect="00937AC9">
      <w:footerReference w:type="even" r:id="rId9"/>
      <w:footerReference w:type="default" r:id="rId10"/>
      <w:pgSz w:w="11906" w:h="16838" w:code="9"/>
      <w:pgMar w:top="1418" w:right="1418" w:bottom="851" w:left="1418"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C48259" w15:done="0"/>
  <w15:commentEx w15:paraId="2EC94BF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08B" w:rsidRDefault="00E4408B">
      <w:r>
        <w:separator/>
      </w:r>
    </w:p>
  </w:endnote>
  <w:endnote w:type="continuationSeparator" w:id="1">
    <w:p w:rsidR="00E4408B" w:rsidRDefault="00E44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Times New Roman"/>
    <w:charset w:val="00"/>
    <w:family w:val="auto"/>
    <w:pitch w:val="default"/>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08B" w:rsidRDefault="0067250F" w:rsidP="00C03B3A">
    <w:pPr>
      <w:pStyle w:val="a6"/>
      <w:framePr w:wrap="around" w:vAnchor="text" w:hAnchor="margin" w:xAlign="right" w:y="1"/>
      <w:rPr>
        <w:rStyle w:val="a7"/>
      </w:rPr>
    </w:pPr>
    <w:r>
      <w:rPr>
        <w:rStyle w:val="a7"/>
      </w:rPr>
      <w:fldChar w:fldCharType="begin"/>
    </w:r>
    <w:r w:rsidR="00E4408B">
      <w:rPr>
        <w:rStyle w:val="a7"/>
      </w:rPr>
      <w:instrText xml:space="preserve">PAGE  </w:instrText>
    </w:r>
    <w:r>
      <w:rPr>
        <w:rStyle w:val="a7"/>
      </w:rPr>
      <w:fldChar w:fldCharType="end"/>
    </w:r>
  </w:p>
  <w:p w:rsidR="00E4408B" w:rsidRDefault="00E4408B" w:rsidP="00C03B3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08B" w:rsidRPr="002E3485" w:rsidRDefault="00E4408B" w:rsidP="00C03B3A">
    <w:pPr>
      <w:pStyle w:val="a6"/>
      <w:ind w:right="360"/>
      <w:jc w:val="center"/>
      <w:rPr>
        <w:rFonts w:ascii="Arial" w:eastAsia="楷体_GB2312" w:hAnsi="Arial" w:cs="Arial"/>
      </w:rPr>
    </w:pPr>
    <w:r w:rsidRPr="002E3485">
      <w:rPr>
        <w:rFonts w:ascii="Arial" w:eastAsia="楷体_GB2312" w:hAnsi="Arial" w:cs="Arial"/>
        <w:kern w:val="0"/>
        <w:szCs w:val="21"/>
      </w:rPr>
      <w:t>第</w:t>
    </w:r>
    <w:r w:rsidR="0067250F" w:rsidRPr="002E3485">
      <w:rPr>
        <w:rFonts w:ascii="Arial" w:eastAsia="楷体_GB2312" w:hAnsi="Arial" w:cs="Arial"/>
        <w:kern w:val="0"/>
        <w:szCs w:val="21"/>
      </w:rPr>
      <w:fldChar w:fldCharType="begin"/>
    </w:r>
    <w:r w:rsidRPr="002E3485">
      <w:rPr>
        <w:rFonts w:ascii="Arial" w:eastAsia="楷体_GB2312" w:hAnsi="Arial" w:cs="Arial"/>
        <w:kern w:val="0"/>
        <w:szCs w:val="21"/>
      </w:rPr>
      <w:instrText xml:space="preserve"> PAGE </w:instrText>
    </w:r>
    <w:r w:rsidR="0067250F" w:rsidRPr="002E3485">
      <w:rPr>
        <w:rFonts w:ascii="Arial" w:eastAsia="楷体_GB2312" w:hAnsi="Arial" w:cs="Arial"/>
        <w:kern w:val="0"/>
        <w:szCs w:val="21"/>
      </w:rPr>
      <w:fldChar w:fldCharType="separate"/>
    </w:r>
    <w:r w:rsidR="00DE739E">
      <w:rPr>
        <w:rFonts w:ascii="Arial" w:eastAsia="楷体_GB2312" w:hAnsi="Arial" w:cs="Arial"/>
        <w:noProof/>
        <w:kern w:val="0"/>
        <w:szCs w:val="21"/>
      </w:rPr>
      <w:t>2</w:t>
    </w:r>
    <w:r w:rsidR="0067250F" w:rsidRPr="002E3485">
      <w:rPr>
        <w:rFonts w:ascii="Arial" w:eastAsia="楷体_GB2312" w:hAnsi="Arial" w:cs="Arial"/>
        <w:kern w:val="0"/>
        <w:szCs w:val="21"/>
      </w:rPr>
      <w:fldChar w:fldCharType="end"/>
    </w:r>
    <w:r w:rsidRPr="002E3485">
      <w:rPr>
        <w:rFonts w:ascii="Arial" w:eastAsia="楷体_GB2312" w:hAnsi="Arial" w:cs="Arial"/>
        <w:kern w:val="0"/>
        <w:szCs w:val="21"/>
      </w:rPr>
      <w:t>页共</w:t>
    </w:r>
    <w:r w:rsidR="0067250F" w:rsidRPr="002E3485">
      <w:rPr>
        <w:rFonts w:ascii="Arial" w:eastAsia="楷体_GB2312" w:hAnsi="Arial" w:cs="Arial"/>
        <w:kern w:val="0"/>
        <w:szCs w:val="21"/>
      </w:rPr>
      <w:fldChar w:fldCharType="begin"/>
    </w:r>
    <w:r w:rsidRPr="002E3485">
      <w:rPr>
        <w:rFonts w:ascii="Arial" w:eastAsia="楷体_GB2312" w:hAnsi="Arial" w:cs="Arial"/>
        <w:kern w:val="0"/>
        <w:szCs w:val="21"/>
      </w:rPr>
      <w:instrText xml:space="preserve"> NUMPAGES </w:instrText>
    </w:r>
    <w:r w:rsidR="0067250F" w:rsidRPr="002E3485">
      <w:rPr>
        <w:rFonts w:ascii="Arial" w:eastAsia="楷体_GB2312" w:hAnsi="Arial" w:cs="Arial"/>
        <w:kern w:val="0"/>
        <w:szCs w:val="21"/>
      </w:rPr>
      <w:fldChar w:fldCharType="separate"/>
    </w:r>
    <w:r w:rsidR="00DE739E">
      <w:rPr>
        <w:rFonts w:ascii="Arial" w:eastAsia="楷体_GB2312" w:hAnsi="Arial" w:cs="Arial"/>
        <w:noProof/>
        <w:kern w:val="0"/>
        <w:szCs w:val="21"/>
      </w:rPr>
      <w:t>3</w:t>
    </w:r>
    <w:r w:rsidR="0067250F" w:rsidRPr="002E3485">
      <w:rPr>
        <w:rFonts w:ascii="Arial" w:eastAsia="楷体_GB2312" w:hAnsi="Arial" w:cs="Arial"/>
        <w:kern w:val="0"/>
        <w:szCs w:val="21"/>
      </w:rPr>
      <w:fldChar w:fldCharType="end"/>
    </w:r>
    <w:r w:rsidRPr="002E3485">
      <w:rPr>
        <w:rFonts w:ascii="Arial" w:eastAsia="楷体_GB2312" w:hAnsi="Arial" w:cs="Arial"/>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08B" w:rsidRDefault="00E4408B">
      <w:r>
        <w:separator/>
      </w:r>
    </w:p>
  </w:footnote>
  <w:footnote w:type="continuationSeparator" w:id="1">
    <w:p w:rsidR="00E4408B" w:rsidRDefault="00E440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08B" w:rsidRPr="002E3485" w:rsidRDefault="00E4408B" w:rsidP="003440A3">
    <w:pPr>
      <w:pStyle w:val="a9"/>
      <w:pBdr>
        <w:bottom w:val="single" w:sz="6" w:space="0" w:color="auto"/>
      </w:pBdr>
      <w:jc w:val="right"/>
      <w:rPr>
        <w:rFonts w:ascii="楷体_GB2312" w:eastAsia="楷体_GB2312"/>
      </w:rPr>
    </w:pPr>
    <w:r w:rsidRPr="002E3485">
      <w:rPr>
        <w:rFonts w:ascii="楷体_GB2312" w:eastAsia="楷体_GB2312" w:hint="eastAsia"/>
      </w:rPr>
      <w:t>中金丰颐灵活配置混合型证券投资基金清算报告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30C46AC"/>
    <w:multiLevelType w:val="hybridMultilevel"/>
    <w:tmpl w:val="89D66D44"/>
    <w:lvl w:ilvl="0" w:tplc="BB2E5FDA">
      <w:start w:val="1"/>
      <w:numFmt w:val="decimal"/>
      <w:lvlText w:val="(%1)"/>
      <w:lvlJc w:val="left"/>
      <w:pPr>
        <w:ind w:left="360" w:hanging="360"/>
      </w:pPr>
      <w:rPr>
        <w:rFonts w:ascii="Times New Roman" w:eastAsia="宋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793D9F"/>
    <w:multiLevelType w:val="multilevel"/>
    <w:tmpl w:val="0409001D"/>
    <w:numStyleLink w:val="3"/>
  </w:abstractNum>
  <w:abstractNum w:abstractNumId="5">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7">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9">
    <w:nsid w:val="64C22724"/>
    <w:multiLevelType w:val="multilevel"/>
    <w:tmpl w:val="0409001D"/>
    <w:numStyleLink w:val="5"/>
  </w:abstractNum>
  <w:abstractNum w:abstractNumId="1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1">
    <w:nsid w:val="6D8272BC"/>
    <w:multiLevelType w:val="hybridMultilevel"/>
    <w:tmpl w:val="03E27702"/>
    <w:lvl w:ilvl="0" w:tplc="4E2EB48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3">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4">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5"/>
  </w:num>
  <w:num w:numId="2">
    <w:abstractNumId w:val="8"/>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10"/>
  </w:num>
  <w:num w:numId="8">
    <w:abstractNumId w:val="6"/>
  </w:num>
  <w:num w:numId="9">
    <w:abstractNumId w:val="12"/>
  </w:num>
  <w:num w:numId="10">
    <w:abstractNumId w:val="1"/>
  </w:num>
  <w:num w:numId="11">
    <w:abstractNumId w:val="9"/>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5"/>
  </w:num>
  <w:num w:numId="13">
    <w:abstractNumId w:val="7"/>
  </w:num>
  <w:num w:numId="14">
    <w:abstractNumId w:val="14"/>
  </w:num>
  <w:num w:numId="15">
    <w:abstractNumId w:val="2"/>
  </w:num>
  <w:num w:numId="16">
    <w:abstractNumId w:val="13"/>
  </w:num>
  <w:num w:numId="17">
    <w:abstractNumId w:val="11"/>
  </w:num>
  <w:num w:numId="1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赵素娟">
    <w15:presenceInfo w15:providerId="None" w15:userId="赵素娟"/>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C11"/>
    <w:rsid w:val="00011EB5"/>
    <w:rsid w:val="0001280C"/>
    <w:rsid w:val="00012FD0"/>
    <w:rsid w:val="00013CAE"/>
    <w:rsid w:val="00014CB6"/>
    <w:rsid w:val="000162AF"/>
    <w:rsid w:val="000174BF"/>
    <w:rsid w:val="00017581"/>
    <w:rsid w:val="000175AB"/>
    <w:rsid w:val="0001767C"/>
    <w:rsid w:val="00020583"/>
    <w:rsid w:val="0002154E"/>
    <w:rsid w:val="00021813"/>
    <w:rsid w:val="000218DC"/>
    <w:rsid w:val="00021DD4"/>
    <w:rsid w:val="000221FE"/>
    <w:rsid w:val="00023BE7"/>
    <w:rsid w:val="00023FF6"/>
    <w:rsid w:val="0002438A"/>
    <w:rsid w:val="0002453B"/>
    <w:rsid w:val="000247D7"/>
    <w:rsid w:val="00024C15"/>
    <w:rsid w:val="00024C62"/>
    <w:rsid w:val="00024CA0"/>
    <w:rsid w:val="00025D55"/>
    <w:rsid w:val="0002695C"/>
    <w:rsid w:val="000274FE"/>
    <w:rsid w:val="000276C9"/>
    <w:rsid w:val="000315A8"/>
    <w:rsid w:val="0003228A"/>
    <w:rsid w:val="000322D5"/>
    <w:rsid w:val="00032578"/>
    <w:rsid w:val="0003271C"/>
    <w:rsid w:val="00032ADD"/>
    <w:rsid w:val="00032FE1"/>
    <w:rsid w:val="00033104"/>
    <w:rsid w:val="000331EA"/>
    <w:rsid w:val="000333A5"/>
    <w:rsid w:val="000335CE"/>
    <w:rsid w:val="00033C63"/>
    <w:rsid w:val="00033E3C"/>
    <w:rsid w:val="00033EC1"/>
    <w:rsid w:val="00034BA5"/>
    <w:rsid w:val="00034F69"/>
    <w:rsid w:val="00035650"/>
    <w:rsid w:val="000358FE"/>
    <w:rsid w:val="00035B5A"/>
    <w:rsid w:val="00036C1D"/>
    <w:rsid w:val="00036D81"/>
    <w:rsid w:val="00037267"/>
    <w:rsid w:val="000378BC"/>
    <w:rsid w:val="00037CF2"/>
    <w:rsid w:val="00037FC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1C8"/>
    <w:rsid w:val="00045ED7"/>
    <w:rsid w:val="000471B4"/>
    <w:rsid w:val="00050260"/>
    <w:rsid w:val="00050DE0"/>
    <w:rsid w:val="000510AB"/>
    <w:rsid w:val="000514E0"/>
    <w:rsid w:val="00052A8D"/>
    <w:rsid w:val="00053091"/>
    <w:rsid w:val="0005346A"/>
    <w:rsid w:val="000534CD"/>
    <w:rsid w:val="00053E3C"/>
    <w:rsid w:val="00053EED"/>
    <w:rsid w:val="0005448A"/>
    <w:rsid w:val="00055AF1"/>
    <w:rsid w:val="00055FE9"/>
    <w:rsid w:val="000564CB"/>
    <w:rsid w:val="0005683B"/>
    <w:rsid w:val="00056CCF"/>
    <w:rsid w:val="000573B5"/>
    <w:rsid w:val="00060597"/>
    <w:rsid w:val="00060A2C"/>
    <w:rsid w:val="00060CB4"/>
    <w:rsid w:val="00061167"/>
    <w:rsid w:val="00062997"/>
    <w:rsid w:val="00062AC1"/>
    <w:rsid w:val="0006341D"/>
    <w:rsid w:val="00063554"/>
    <w:rsid w:val="000635D9"/>
    <w:rsid w:val="00063D34"/>
    <w:rsid w:val="0006430A"/>
    <w:rsid w:val="0006475F"/>
    <w:rsid w:val="00064AE3"/>
    <w:rsid w:val="00064FC8"/>
    <w:rsid w:val="00065BE3"/>
    <w:rsid w:val="00066524"/>
    <w:rsid w:val="000671A3"/>
    <w:rsid w:val="00067CB4"/>
    <w:rsid w:val="0007019C"/>
    <w:rsid w:val="0007039D"/>
    <w:rsid w:val="00070CD1"/>
    <w:rsid w:val="00071022"/>
    <w:rsid w:val="0007171B"/>
    <w:rsid w:val="000717A1"/>
    <w:rsid w:val="00071E9D"/>
    <w:rsid w:val="0007211F"/>
    <w:rsid w:val="000726DE"/>
    <w:rsid w:val="0007280A"/>
    <w:rsid w:val="00072DE0"/>
    <w:rsid w:val="000732DB"/>
    <w:rsid w:val="00073DB1"/>
    <w:rsid w:val="00073F87"/>
    <w:rsid w:val="00076397"/>
    <w:rsid w:val="000764CB"/>
    <w:rsid w:val="000767C5"/>
    <w:rsid w:val="00076CC5"/>
    <w:rsid w:val="000801D6"/>
    <w:rsid w:val="000801F4"/>
    <w:rsid w:val="00080423"/>
    <w:rsid w:val="0008141B"/>
    <w:rsid w:val="00081A3D"/>
    <w:rsid w:val="00081D05"/>
    <w:rsid w:val="0008226A"/>
    <w:rsid w:val="00083BAF"/>
    <w:rsid w:val="00084ADE"/>
    <w:rsid w:val="0008506D"/>
    <w:rsid w:val="00085CAF"/>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17D5"/>
    <w:rsid w:val="000919B7"/>
    <w:rsid w:val="00092705"/>
    <w:rsid w:val="00092C2B"/>
    <w:rsid w:val="00093BE1"/>
    <w:rsid w:val="00094876"/>
    <w:rsid w:val="000951F7"/>
    <w:rsid w:val="0009570D"/>
    <w:rsid w:val="000957D9"/>
    <w:rsid w:val="00095912"/>
    <w:rsid w:val="00095CE0"/>
    <w:rsid w:val="00096933"/>
    <w:rsid w:val="00096995"/>
    <w:rsid w:val="00096B18"/>
    <w:rsid w:val="00097230"/>
    <w:rsid w:val="00097ED0"/>
    <w:rsid w:val="000A101C"/>
    <w:rsid w:val="000A13A2"/>
    <w:rsid w:val="000A1448"/>
    <w:rsid w:val="000A14B6"/>
    <w:rsid w:val="000A1BD6"/>
    <w:rsid w:val="000A1BFB"/>
    <w:rsid w:val="000A1D5F"/>
    <w:rsid w:val="000A2F63"/>
    <w:rsid w:val="000A3022"/>
    <w:rsid w:val="000A38DE"/>
    <w:rsid w:val="000A3DA2"/>
    <w:rsid w:val="000A457E"/>
    <w:rsid w:val="000A4672"/>
    <w:rsid w:val="000A4FEF"/>
    <w:rsid w:val="000A53FD"/>
    <w:rsid w:val="000A549A"/>
    <w:rsid w:val="000A578A"/>
    <w:rsid w:val="000A5BD5"/>
    <w:rsid w:val="000A5D6B"/>
    <w:rsid w:val="000A6ECE"/>
    <w:rsid w:val="000A7242"/>
    <w:rsid w:val="000A72F2"/>
    <w:rsid w:val="000A7C00"/>
    <w:rsid w:val="000B0C56"/>
    <w:rsid w:val="000B0E46"/>
    <w:rsid w:val="000B113D"/>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723"/>
    <w:rsid w:val="000C1B20"/>
    <w:rsid w:val="000C224F"/>
    <w:rsid w:val="000C30D6"/>
    <w:rsid w:val="000C3FD9"/>
    <w:rsid w:val="000C4107"/>
    <w:rsid w:val="000C45E7"/>
    <w:rsid w:val="000C45F5"/>
    <w:rsid w:val="000C4B49"/>
    <w:rsid w:val="000C5E98"/>
    <w:rsid w:val="000C608E"/>
    <w:rsid w:val="000C640F"/>
    <w:rsid w:val="000C698D"/>
    <w:rsid w:val="000C705C"/>
    <w:rsid w:val="000C7AE4"/>
    <w:rsid w:val="000D01F4"/>
    <w:rsid w:val="000D0B89"/>
    <w:rsid w:val="000D1519"/>
    <w:rsid w:val="000D2AF3"/>
    <w:rsid w:val="000D3145"/>
    <w:rsid w:val="000D36D1"/>
    <w:rsid w:val="000D3B38"/>
    <w:rsid w:val="000D3CD0"/>
    <w:rsid w:val="000D4AAD"/>
    <w:rsid w:val="000D4D24"/>
    <w:rsid w:val="000D52DC"/>
    <w:rsid w:val="000D542C"/>
    <w:rsid w:val="000D55E8"/>
    <w:rsid w:val="000D5DE4"/>
    <w:rsid w:val="000D6054"/>
    <w:rsid w:val="000D617A"/>
    <w:rsid w:val="000D619B"/>
    <w:rsid w:val="000D63BC"/>
    <w:rsid w:val="000D788B"/>
    <w:rsid w:val="000D7BDE"/>
    <w:rsid w:val="000E1288"/>
    <w:rsid w:val="000E21BF"/>
    <w:rsid w:val="000E2603"/>
    <w:rsid w:val="000E2950"/>
    <w:rsid w:val="000E2F57"/>
    <w:rsid w:val="000E34ED"/>
    <w:rsid w:val="000E374F"/>
    <w:rsid w:val="000E4456"/>
    <w:rsid w:val="000E48DB"/>
    <w:rsid w:val="000E5CCA"/>
    <w:rsid w:val="000E6184"/>
    <w:rsid w:val="000E6717"/>
    <w:rsid w:val="000E67FE"/>
    <w:rsid w:val="000E7C78"/>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5DFD"/>
    <w:rsid w:val="00106605"/>
    <w:rsid w:val="00106893"/>
    <w:rsid w:val="001069ED"/>
    <w:rsid w:val="00106C1F"/>
    <w:rsid w:val="001101D9"/>
    <w:rsid w:val="00111175"/>
    <w:rsid w:val="00111696"/>
    <w:rsid w:val="001116BA"/>
    <w:rsid w:val="0011177A"/>
    <w:rsid w:val="0011179E"/>
    <w:rsid w:val="00111C71"/>
    <w:rsid w:val="00112544"/>
    <w:rsid w:val="0011359C"/>
    <w:rsid w:val="001141C0"/>
    <w:rsid w:val="00114B74"/>
    <w:rsid w:val="001154FB"/>
    <w:rsid w:val="00115975"/>
    <w:rsid w:val="00115DF5"/>
    <w:rsid w:val="0011640E"/>
    <w:rsid w:val="00116E31"/>
    <w:rsid w:val="00120825"/>
    <w:rsid w:val="00120B49"/>
    <w:rsid w:val="00120EED"/>
    <w:rsid w:val="001212B4"/>
    <w:rsid w:val="001220E0"/>
    <w:rsid w:val="0012304E"/>
    <w:rsid w:val="001239C8"/>
    <w:rsid w:val="00123A56"/>
    <w:rsid w:val="00124393"/>
    <w:rsid w:val="00124419"/>
    <w:rsid w:val="001248BE"/>
    <w:rsid w:val="001248EF"/>
    <w:rsid w:val="0012532D"/>
    <w:rsid w:val="001257C7"/>
    <w:rsid w:val="00126502"/>
    <w:rsid w:val="00126AF2"/>
    <w:rsid w:val="00126DDF"/>
    <w:rsid w:val="001270BF"/>
    <w:rsid w:val="00127BAC"/>
    <w:rsid w:val="00127FF5"/>
    <w:rsid w:val="00131EC2"/>
    <w:rsid w:val="00132E82"/>
    <w:rsid w:val="0013374F"/>
    <w:rsid w:val="00133A14"/>
    <w:rsid w:val="00133C97"/>
    <w:rsid w:val="00135467"/>
    <w:rsid w:val="00135DDD"/>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3CB2"/>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6DF4"/>
    <w:rsid w:val="001674E1"/>
    <w:rsid w:val="001674E8"/>
    <w:rsid w:val="0017073D"/>
    <w:rsid w:val="00170D38"/>
    <w:rsid w:val="00170F55"/>
    <w:rsid w:val="00171484"/>
    <w:rsid w:val="00171BAD"/>
    <w:rsid w:val="00171C60"/>
    <w:rsid w:val="00171DD5"/>
    <w:rsid w:val="00171F2C"/>
    <w:rsid w:val="001728F8"/>
    <w:rsid w:val="00172901"/>
    <w:rsid w:val="00173AF1"/>
    <w:rsid w:val="00174151"/>
    <w:rsid w:val="00174190"/>
    <w:rsid w:val="001744B4"/>
    <w:rsid w:val="001745C9"/>
    <w:rsid w:val="001751EF"/>
    <w:rsid w:val="001756A1"/>
    <w:rsid w:val="00175C8F"/>
    <w:rsid w:val="001761EE"/>
    <w:rsid w:val="00176EAA"/>
    <w:rsid w:val="00177030"/>
    <w:rsid w:val="0017725A"/>
    <w:rsid w:val="00177C4B"/>
    <w:rsid w:val="00177F6A"/>
    <w:rsid w:val="00181293"/>
    <w:rsid w:val="00181B83"/>
    <w:rsid w:val="00181E6C"/>
    <w:rsid w:val="00182A38"/>
    <w:rsid w:val="0018325A"/>
    <w:rsid w:val="00183D7A"/>
    <w:rsid w:val="00184053"/>
    <w:rsid w:val="001848D4"/>
    <w:rsid w:val="00184CAE"/>
    <w:rsid w:val="00186199"/>
    <w:rsid w:val="00186797"/>
    <w:rsid w:val="00186BD7"/>
    <w:rsid w:val="00186F7A"/>
    <w:rsid w:val="00190316"/>
    <w:rsid w:val="00190788"/>
    <w:rsid w:val="00190AE2"/>
    <w:rsid w:val="00190E27"/>
    <w:rsid w:val="001917E0"/>
    <w:rsid w:val="00191DAC"/>
    <w:rsid w:val="00192234"/>
    <w:rsid w:val="001928F7"/>
    <w:rsid w:val="00193182"/>
    <w:rsid w:val="00193575"/>
    <w:rsid w:val="0019389D"/>
    <w:rsid w:val="00193B62"/>
    <w:rsid w:val="00194537"/>
    <w:rsid w:val="00194D6E"/>
    <w:rsid w:val="0019563C"/>
    <w:rsid w:val="0019563D"/>
    <w:rsid w:val="001956CA"/>
    <w:rsid w:val="00195B79"/>
    <w:rsid w:val="00196822"/>
    <w:rsid w:val="001A088E"/>
    <w:rsid w:val="001A0F4A"/>
    <w:rsid w:val="001A1B13"/>
    <w:rsid w:val="001A1D38"/>
    <w:rsid w:val="001A21A9"/>
    <w:rsid w:val="001A2767"/>
    <w:rsid w:val="001A2A97"/>
    <w:rsid w:val="001A364F"/>
    <w:rsid w:val="001A39B7"/>
    <w:rsid w:val="001A42FA"/>
    <w:rsid w:val="001A472D"/>
    <w:rsid w:val="001A4AEC"/>
    <w:rsid w:val="001A4BE3"/>
    <w:rsid w:val="001A59D8"/>
    <w:rsid w:val="001A5FA6"/>
    <w:rsid w:val="001A668F"/>
    <w:rsid w:val="001A71CC"/>
    <w:rsid w:val="001A7F30"/>
    <w:rsid w:val="001B195A"/>
    <w:rsid w:val="001B2C1E"/>
    <w:rsid w:val="001B2C8E"/>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589"/>
    <w:rsid w:val="001C1ACF"/>
    <w:rsid w:val="001C2AF9"/>
    <w:rsid w:val="001C2F9C"/>
    <w:rsid w:val="001C2FDF"/>
    <w:rsid w:val="001C3399"/>
    <w:rsid w:val="001C3609"/>
    <w:rsid w:val="001C37F6"/>
    <w:rsid w:val="001C4782"/>
    <w:rsid w:val="001C4D9F"/>
    <w:rsid w:val="001C5289"/>
    <w:rsid w:val="001C53A3"/>
    <w:rsid w:val="001C6288"/>
    <w:rsid w:val="001C67A1"/>
    <w:rsid w:val="001C7325"/>
    <w:rsid w:val="001C780D"/>
    <w:rsid w:val="001C79B8"/>
    <w:rsid w:val="001C7C6D"/>
    <w:rsid w:val="001C7E53"/>
    <w:rsid w:val="001C7F70"/>
    <w:rsid w:val="001D0538"/>
    <w:rsid w:val="001D0634"/>
    <w:rsid w:val="001D0684"/>
    <w:rsid w:val="001D0F6A"/>
    <w:rsid w:val="001D2034"/>
    <w:rsid w:val="001D21BC"/>
    <w:rsid w:val="001D295A"/>
    <w:rsid w:val="001D2ABF"/>
    <w:rsid w:val="001D2BFE"/>
    <w:rsid w:val="001D2E47"/>
    <w:rsid w:val="001D2FA5"/>
    <w:rsid w:val="001D3263"/>
    <w:rsid w:val="001D35E0"/>
    <w:rsid w:val="001D468E"/>
    <w:rsid w:val="001D5045"/>
    <w:rsid w:val="001D5494"/>
    <w:rsid w:val="001D5A44"/>
    <w:rsid w:val="001D6213"/>
    <w:rsid w:val="001D724B"/>
    <w:rsid w:val="001D7517"/>
    <w:rsid w:val="001D797D"/>
    <w:rsid w:val="001D79C3"/>
    <w:rsid w:val="001E03BE"/>
    <w:rsid w:val="001E0AAA"/>
    <w:rsid w:val="001E0BE3"/>
    <w:rsid w:val="001E0C36"/>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22C"/>
    <w:rsid w:val="00201962"/>
    <w:rsid w:val="00201B58"/>
    <w:rsid w:val="00202968"/>
    <w:rsid w:val="00202C32"/>
    <w:rsid w:val="0020324B"/>
    <w:rsid w:val="00203973"/>
    <w:rsid w:val="00203AEF"/>
    <w:rsid w:val="002045E7"/>
    <w:rsid w:val="00206BC2"/>
    <w:rsid w:val="00207A46"/>
    <w:rsid w:val="002101B3"/>
    <w:rsid w:val="00211A26"/>
    <w:rsid w:val="00212249"/>
    <w:rsid w:val="002125F7"/>
    <w:rsid w:val="0021397C"/>
    <w:rsid w:val="00214418"/>
    <w:rsid w:val="00214463"/>
    <w:rsid w:val="00214756"/>
    <w:rsid w:val="002149A1"/>
    <w:rsid w:val="00214DBA"/>
    <w:rsid w:val="00215CF2"/>
    <w:rsid w:val="00215D9F"/>
    <w:rsid w:val="0021600D"/>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329"/>
    <w:rsid w:val="0022692D"/>
    <w:rsid w:val="002272F9"/>
    <w:rsid w:val="002279AA"/>
    <w:rsid w:val="00231610"/>
    <w:rsid w:val="002318F3"/>
    <w:rsid w:val="00231E15"/>
    <w:rsid w:val="00232B36"/>
    <w:rsid w:val="0023323F"/>
    <w:rsid w:val="00234202"/>
    <w:rsid w:val="0023460A"/>
    <w:rsid w:val="00234E25"/>
    <w:rsid w:val="002359EB"/>
    <w:rsid w:val="00235BC2"/>
    <w:rsid w:val="00235F4F"/>
    <w:rsid w:val="002363AB"/>
    <w:rsid w:val="00236933"/>
    <w:rsid w:val="00237110"/>
    <w:rsid w:val="0023727B"/>
    <w:rsid w:val="00237579"/>
    <w:rsid w:val="00237675"/>
    <w:rsid w:val="00237C6D"/>
    <w:rsid w:val="0024096B"/>
    <w:rsid w:val="00240FA7"/>
    <w:rsid w:val="002410C4"/>
    <w:rsid w:val="00241582"/>
    <w:rsid w:val="0024194E"/>
    <w:rsid w:val="00241B45"/>
    <w:rsid w:val="00241C3B"/>
    <w:rsid w:val="00241F7A"/>
    <w:rsid w:val="002420CE"/>
    <w:rsid w:val="002424D7"/>
    <w:rsid w:val="0024260D"/>
    <w:rsid w:val="00242657"/>
    <w:rsid w:val="002428F6"/>
    <w:rsid w:val="00242FA2"/>
    <w:rsid w:val="00242FAE"/>
    <w:rsid w:val="00245012"/>
    <w:rsid w:val="0024504E"/>
    <w:rsid w:val="00245236"/>
    <w:rsid w:val="00245761"/>
    <w:rsid w:val="00245DB0"/>
    <w:rsid w:val="0024651F"/>
    <w:rsid w:val="00247376"/>
    <w:rsid w:val="00247729"/>
    <w:rsid w:val="00250F70"/>
    <w:rsid w:val="0025158D"/>
    <w:rsid w:val="00251C7E"/>
    <w:rsid w:val="00252697"/>
    <w:rsid w:val="0025281A"/>
    <w:rsid w:val="00253D3C"/>
    <w:rsid w:val="002544D7"/>
    <w:rsid w:val="002551CB"/>
    <w:rsid w:val="00255292"/>
    <w:rsid w:val="002565CE"/>
    <w:rsid w:val="00257359"/>
    <w:rsid w:val="00257578"/>
    <w:rsid w:val="00257B95"/>
    <w:rsid w:val="00260200"/>
    <w:rsid w:val="00260B06"/>
    <w:rsid w:val="002615F9"/>
    <w:rsid w:val="002616CB"/>
    <w:rsid w:val="00261D93"/>
    <w:rsid w:val="00262029"/>
    <w:rsid w:val="00263BBD"/>
    <w:rsid w:val="00263C1B"/>
    <w:rsid w:val="002648D8"/>
    <w:rsid w:val="00265AFB"/>
    <w:rsid w:val="00265D58"/>
    <w:rsid w:val="00266A6F"/>
    <w:rsid w:val="00267EE3"/>
    <w:rsid w:val="00267F59"/>
    <w:rsid w:val="002700E9"/>
    <w:rsid w:val="002701EA"/>
    <w:rsid w:val="00270CE9"/>
    <w:rsid w:val="0027235A"/>
    <w:rsid w:val="00273EB3"/>
    <w:rsid w:val="00273F86"/>
    <w:rsid w:val="00274009"/>
    <w:rsid w:val="002741BE"/>
    <w:rsid w:val="00274323"/>
    <w:rsid w:val="002752EA"/>
    <w:rsid w:val="0027539E"/>
    <w:rsid w:val="00275EAD"/>
    <w:rsid w:val="00276A37"/>
    <w:rsid w:val="00276B03"/>
    <w:rsid w:val="002773FB"/>
    <w:rsid w:val="002774F0"/>
    <w:rsid w:val="00277722"/>
    <w:rsid w:val="00277FEB"/>
    <w:rsid w:val="002803A7"/>
    <w:rsid w:val="00280FBF"/>
    <w:rsid w:val="002813C5"/>
    <w:rsid w:val="00281A9C"/>
    <w:rsid w:val="00281B04"/>
    <w:rsid w:val="00282376"/>
    <w:rsid w:val="00282C23"/>
    <w:rsid w:val="0028315D"/>
    <w:rsid w:val="00283885"/>
    <w:rsid w:val="002839A4"/>
    <w:rsid w:val="002841A9"/>
    <w:rsid w:val="0028459B"/>
    <w:rsid w:val="00284C5F"/>
    <w:rsid w:val="0028507E"/>
    <w:rsid w:val="00285C0D"/>
    <w:rsid w:val="00285F02"/>
    <w:rsid w:val="00285F4D"/>
    <w:rsid w:val="002860BA"/>
    <w:rsid w:val="00286183"/>
    <w:rsid w:val="00286301"/>
    <w:rsid w:val="002873F0"/>
    <w:rsid w:val="00287762"/>
    <w:rsid w:val="00290793"/>
    <w:rsid w:val="00291194"/>
    <w:rsid w:val="002912D5"/>
    <w:rsid w:val="002916E3"/>
    <w:rsid w:val="00291936"/>
    <w:rsid w:val="00291A70"/>
    <w:rsid w:val="00291D6F"/>
    <w:rsid w:val="00291F6F"/>
    <w:rsid w:val="002928AD"/>
    <w:rsid w:val="0029379A"/>
    <w:rsid w:val="00293C97"/>
    <w:rsid w:val="002942CB"/>
    <w:rsid w:val="00294D8F"/>
    <w:rsid w:val="002952A5"/>
    <w:rsid w:val="00295593"/>
    <w:rsid w:val="00295D5A"/>
    <w:rsid w:val="00295E0F"/>
    <w:rsid w:val="002964F9"/>
    <w:rsid w:val="0029690F"/>
    <w:rsid w:val="002969CC"/>
    <w:rsid w:val="00297BC2"/>
    <w:rsid w:val="00297D85"/>
    <w:rsid w:val="002A0630"/>
    <w:rsid w:val="002A07F4"/>
    <w:rsid w:val="002A090A"/>
    <w:rsid w:val="002A0B47"/>
    <w:rsid w:val="002A0EBB"/>
    <w:rsid w:val="002A1381"/>
    <w:rsid w:val="002A17C8"/>
    <w:rsid w:val="002A1F14"/>
    <w:rsid w:val="002A205C"/>
    <w:rsid w:val="002A22ED"/>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877"/>
    <w:rsid w:val="002B09C0"/>
    <w:rsid w:val="002B1851"/>
    <w:rsid w:val="002B27FF"/>
    <w:rsid w:val="002B2F4E"/>
    <w:rsid w:val="002B570D"/>
    <w:rsid w:val="002B5C8E"/>
    <w:rsid w:val="002B6793"/>
    <w:rsid w:val="002B68A5"/>
    <w:rsid w:val="002B780B"/>
    <w:rsid w:val="002C0E05"/>
    <w:rsid w:val="002C108A"/>
    <w:rsid w:val="002C1260"/>
    <w:rsid w:val="002C1704"/>
    <w:rsid w:val="002C1726"/>
    <w:rsid w:val="002C1B31"/>
    <w:rsid w:val="002C1B94"/>
    <w:rsid w:val="002C1EEF"/>
    <w:rsid w:val="002C21A6"/>
    <w:rsid w:val="002C26D5"/>
    <w:rsid w:val="002C429C"/>
    <w:rsid w:val="002C5777"/>
    <w:rsid w:val="002C5889"/>
    <w:rsid w:val="002C61DE"/>
    <w:rsid w:val="002C65FA"/>
    <w:rsid w:val="002C661D"/>
    <w:rsid w:val="002C6844"/>
    <w:rsid w:val="002C77CC"/>
    <w:rsid w:val="002C7C89"/>
    <w:rsid w:val="002D0054"/>
    <w:rsid w:val="002D1A0F"/>
    <w:rsid w:val="002D1AAD"/>
    <w:rsid w:val="002D1B46"/>
    <w:rsid w:val="002D20E4"/>
    <w:rsid w:val="002D22B0"/>
    <w:rsid w:val="002D22BF"/>
    <w:rsid w:val="002D237C"/>
    <w:rsid w:val="002D32E3"/>
    <w:rsid w:val="002D33F1"/>
    <w:rsid w:val="002D353D"/>
    <w:rsid w:val="002D3CBD"/>
    <w:rsid w:val="002D43C7"/>
    <w:rsid w:val="002D52AD"/>
    <w:rsid w:val="002D540F"/>
    <w:rsid w:val="002D58D8"/>
    <w:rsid w:val="002D5EB1"/>
    <w:rsid w:val="002E0394"/>
    <w:rsid w:val="002E0644"/>
    <w:rsid w:val="002E0FEB"/>
    <w:rsid w:val="002E171B"/>
    <w:rsid w:val="002E2E3E"/>
    <w:rsid w:val="002E319D"/>
    <w:rsid w:val="002E3485"/>
    <w:rsid w:val="002E3B41"/>
    <w:rsid w:val="002E4AD5"/>
    <w:rsid w:val="002E4C2D"/>
    <w:rsid w:val="002E4FCA"/>
    <w:rsid w:val="002E51EA"/>
    <w:rsid w:val="002E5E56"/>
    <w:rsid w:val="002E7173"/>
    <w:rsid w:val="002E7DA8"/>
    <w:rsid w:val="002F0381"/>
    <w:rsid w:val="002F083F"/>
    <w:rsid w:val="002F0F79"/>
    <w:rsid w:val="002F119D"/>
    <w:rsid w:val="002F1C9E"/>
    <w:rsid w:val="002F1EB2"/>
    <w:rsid w:val="002F25C3"/>
    <w:rsid w:val="002F280E"/>
    <w:rsid w:val="002F2CBB"/>
    <w:rsid w:val="002F3025"/>
    <w:rsid w:val="002F3470"/>
    <w:rsid w:val="002F3709"/>
    <w:rsid w:val="002F3A6C"/>
    <w:rsid w:val="002F4296"/>
    <w:rsid w:val="002F5777"/>
    <w:rsid w:val="002F60EA"/>
    <w:rsid w:val="002F680E"/>
    <w:rsid w:val="00300120"/>
    <w:rsid w:val="00300128"/>
    <w:rsid w:val="0030080D"/>
    <w:rsid w:val="00300951"/>
    <w:rsid w:val="00300B4E"/>
    <w:rsid w:val="00300E8A"/>
    <w:rsid w:val="003011BD"/>
    <w:rsid w:val="00301BFD"/>
    <w:rsid w:val="003023C9"/>
    <w:rsid w:val="003024A2"/>
    <w:rsid w:val="00302CA8"/>
    <w:rsid w:val="00302DE9"/>
    <w:rsid w:val="0030400F"/>
    <w:rsid w:val="00304860"/>
    <w:rsid w:val="00304E23"/>
    <w:rsid w:val="00305084"/>
    <w:rsid w:val="0030522C"/>
    <w:rsid w:val="0030612F"/>
    <w:rsid w:val="00306408"/>
    <w:rsid w:val="00307249"/>
    <w:rsid w:val="00307919"/>
    <w:rsid w:val="00310B80"/>
    <w:rsid w:val="003111B7"/>
    <w:rsid w:val="003129CE"/>
    <w:rsid w:val="00312C47"/>
    <w:rsid w:val="00312DAE"/>
    <w:rsid w:val="003132DB"/>
    <w:rsid w:val="00313336"/>
    <w:rsid w:val="003137CA"/>
    <w:rsid w:val="00313918"/>
    <w:rsid w:val="003153CB"/>
    <w:rsid w:val="00315865"/>
    <w:rsid w:val="00315DDC"/>
    <w:rsid w:val="003166DE"/>
    <w:rsid w:val="003169BC"/>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52A"/>
    <w:rsid w:val="00323AE8"/>
    <w:rsid w:val="00323B32"/>
    <w:rsid w:val="00324548"/>
    <w:rsid w:val="00324FB6"/>
    <w:rsid w:val="003250C6"/>
    <w:rsid w:val="003251F4"/>
    <w:rsid w:val="00325408"/>
    <w:rsid w:val="00325C65"/>
    <w:rsid w:val="00325EF2"/>
    <w:rsid w:val="00326927"/>
    <w:rsid w:val="00327E72"/>
    <w:rsid w:val="003303E3"/>
    <w:rsid w:val="00330651"/>
    <w:rsid w:val="00331A88"/>
    <w:rsid w:val="003329EA"/>
    <w:rsid w:val="00332C6E"/>
    <w:rsid w:val="00332D73"/>
    <w:rsid w:val="003336FF"/>
    <w:rsid w:val="003338BE"/>
    <w:rsid w:val="00334300"/>
    <w:rsid w:val="0033483F"/>
    <w:rsid w:val="00335455"/>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5B9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57B"/>
    <w:rsid w:val="003609DD"/>
    <w:rsid w:val="00360F81"/>
    <w:rsid w:val="00361E7E"/>
    <w:rsid w:val="00363597"/>
    <w:rsid w:val="00363D25"/>
    <w:rsid w:val="003648F2"/>
    <w:rsid w:val="00364FA1"/>
    <w:rsid w:val="00366B02"/>
    <w:rsid w:val="003671F5"/>
    <w:rsid w:val="0037072F"/>
    <w:rsid w:val="00370AA4"/>
    <w:rsid w:val="00370F8F"/>
    <w:rsid w:val="003711F2"/>
    <w:rsid w:val="003717FC"/>
    <w:rsid w:val="00371F48"/>
    <w:rsid w:val="00371FF4"/>
    <w:rsid w:val="0037225A"/>
    <w:rsid w:val="003723C0"/>
    <w:rsid w:val="003723C2"/>
    <w:rsid w:val="0037275D"/>
    <w:rsid w:val="00372797"/>
    <w:rsid w:val="003731CA"/>
    <w:rsid w:val="00373FD0"/>
    <w:rsid w:val="0037470E"/>
    <w:rsid w:val="00374FE6"/>
    <w:rsid w:val="00375510"/>
    <w:rsid w:val="00375CC4"/>
    <w:rsid w:val="003760C9"/>
    <w:rsid w:val="00376103"/>
    <w:rsid w:val="003767B3"/>
    <w:rsid w:val="00376A73"/>
    <w:rsid w:val="00376B49"/>
    <w:rsid w:val="00376FC5"/>
    <w:rsid w:val="00377520"/>
    <w:rsid w:val="00380033"/>
    <w:rsid w:val="00380D36"/>
    <w:rsid w:val="00380F49"/>
    <w:rsid w:val="00380FA4"/>
    <w:rsid w:val="003822D3"/>
    <w:rsid w:val="0038480C"/>
    <w:rsid w:val="00384DC9"/>
    <w:rsid w:val="0038566E"/>
    <w:rsid w:val="00385C66"/>
    <w:rsid w:val="00386630"/>
    <w:rsid w:val="00386861"/>
    <w:rsid w:val="0038687F"/>
    <w:rsid w:val="00386A6C"/>
    <w:rsid w:val="003874B6"/>
    <w:rsid w:val="00387876"/>
    <w:rsid w:val="00387D43"/>
    <w:rsid w:val="00387F45"/>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1FE0"/>
    <w:rsid w:val="003A317A"/>
    <w:rsid w:val="003A3B62"/>
    <w:rsid w:val="003A3BC4"/>
    <w:rsid w:val="003A458A"/>
    <w:rsid w:val="003A46C9"/>
    <w:rsid w:val="003A4B6E"/>
    <w:rsid w:val="003A4DE2"/>
    <w:rsid w:val="003A4FE2"/>
    <w:rsid w:val="003A5119"/>
    <w:rsid w:val="003A551D"/>
    <w:rsid w:val="003A7E6F"/>
    <w:rsid w:val="003B05F2"/>
    <w:rsid w:val="003B09E4"/>
    <w:rsid w:val="003B0EE4"/>
    <w:rsid w:val="003B2BCE"/>
    <w:rsid w:val="003B2F13"/>
    <w:rsid w:val="003B3353"/>
    <w:rsid w:val="003B405E"/>
    <w:rsid w:val="003B4712"/>
    <w:rsid w:val="003B47EB"/>
    <w:rsid w:val="003B48BA"/>
    <w:rsid w:val="003B57C6"/>
    <w:rsid w:val="003B57D3"/>
    <w:rsid w:val="003B59CA"/>
    <w:rsid w:val="003B6067"/>
    <w:rsid w:val="003B6C59"/>
    <w:rsid w:val="003B7E37"/>
    <w:rsid w:val="003C0892"/>
    <w:rsid w:val="003C08E3"/>
    <w:rsid w:val="003C09B5"/>
    <w:rsid w:val="003C0ECA"/>
    <w:rsid w:val="003C0F62"/>
    <w:rsid w:val="003C1176"/>
    <w:rsid w:val="003C1272"/>
    <w:rsid w:val="003C1D9A"/>
    <w:rsid w:val="003C1F58"/>
    <w:rsid w:val="003C2723"/>
    <w:rsid w:val="003C48B1"/>
    <w:rsid w:val="003C57A7"/>
    <w:rsid w:val="003C5C2B"/>
    <w:rsid w:val="003C6457"/>
    <w:rsid w:val="003C6943"/>
    <w:rsid w:val="003C6BD2"/>
    <w:rsid w:val="003C7294"/>
    <w:rsid w:val="003C75D3"/>
    <w:rsid w:val="003C792F"/>
    <w:rsid w:val="003C7ABD"/>
    <w:rsid w:val="003C7C3D"/>
    <w:rsid w:val="003C7D16"/>
    <w:rsid w:val="003C7DDB"/>
    <w:rsid w:val="003D08F8"/>
    <w:rsid w:val="003D124B"/>
    <w:rsid w:val="003D18F3"/>
    <w:rsid w:val="003D1C06"/>
    <w:rsid w:val="003D1DBF"/>
    <w:rsid w:val="003D251D"/>
    <w:rsid w:val="003D2C4C"/>
    <w:rsid w:val="003D2CC1"/>
    <w:rsid w:val="003D4B28"/>
    <w:rsid w:val="003D4FFC"/>
    <w:rsid w:val="003D51ED"/>
    <w:rsid w:val="003D569B"/>
    <w:rsid w:val="003D734F"/>
    <w:rsid w:val="003D78B5"/>
    <w:rsid w:val="003E03F6"/>
    <w:rsid w:val="003E099F"/>
    <w:rsid w:val="003E19FF"/>
    <w:rsid w:val="003E244F"/>
    <w:rsid w:val="003E3188"/>
    <w:rsid w:val="003E372A"/>
    <w:rsid w:val="003E37AE"/>
    <w:rsid w:val="003E3AB5"/>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97"/>
    <w:rsid w:val="003F0FA3"/>
    <w:rsid w:val="003F276B"/>
    <w:rsid w:val="003F2B66"/>
    <w:rsid w:val="003F2D79"/>
    <w:rsid w:val="003F36F9"/>
    <w:rsid w:val="003F4241"/>
    <w:rsid w:val="003F4B8A"/>
    <w:rsid w:val="003F4C20"/>
    <w:rsid w:val="003F62BB"/>
    <w:rsid w:val="003F6FEC"/>
    <w:rsid w:val="003F7C45"/>
    <w:rsid w:val="003F7E8B"/>
    <w:rsid w:val="00400241"/>
    <w:rsid w:val="0040043A"/>
    <w:rsid w:val="0040132C"/>
    <w:rsid w:val="0040151E"/>
    <w:rsid w:val="00401EFD"/>
    <w:rsid w:val="0040231A"/>
    <w:rsid w:val="00402489"/>
    <w:rsid w:val="00402B67"/>
    <w:rsid w:val="004036C5"/>
    <w:rsid w:val="004049BD"/>
    <w:rsid w:val="00404EB5"/>
    <w:rsid w:val="00405085"/>
    <w:rsid w:val="00405D28"/>
    <w:rsid w:val="004066FC"/>
    <w:rsid w:val="00407481"/>
    <w:rsid w:val="00407C10"/>
    <w:rsid w:val="00407CB7"/>
    <w:rsid w:val="00407E90"/>
    <w:rsid w:val="00410595"/>
    <w:rsid w:val="004111B5"/>
    <w:rsid w:val="004113B4"/>
    <w:rsid w:val="00411472"/>
    <w:rsid w:val="00411F11"/>
    <w:rsid w:val="00412FE6"/>
    <w:rsid w:val="00413323"/>
    <w:rsid w:val="00413A03"/>
    <w:rsid w:val="00414503"/>
    <w:rsid w:val="00414827"/>
    <w:rsid w:val="004153B3"/>
    <w:rsid w:val="00415772"/>
    <w:rsid w:val="004163FD"/>
    <w:rsid w:val="0041683D"/>
    <w:rsid w:val="00416C10"/>
    <w:rsid w:val="00417976"/>
    <w:rsid w:val="00417A0E"/>
    <w:rsid w:val="00417E4E"/>
    <w:rsid w:val="0042053A"/>
    <w:rsid w:val="00420972"/>
    <w:rsid w:val="00420E2E"/>
    <w:rsid w:val="004213D6"/>
    <w:rsid w:val="0042198A"/>
    <w:rsid w:val="00421C75"/>
    <w:rsid w:val="00422440"/>
    <w:rsid w:val="00422916"/>
    <w:rsid w:val="0042388D"/>
    <w:rsid w:val="00423BA3"/>
    <w:rsid w:val="00424213"/>
    <w:rsid w:val="00424D6E"/>
    <w:rsid w:val="00424EF3"/>
    <w:rsid w:val="004267DB"/>
    <w:rsid w:val="004268BB"/>
    <w:rsid w:val="00426A4B"/>
    <w:rsid w:val="00427283"/>
    <w:rsid w:val="00430724"/>
    <w:rsid w:val="00431047"/>
    <w:rsid w:val="00431B86"/>
    <w:rsid w:val="00432B7F"/>
    <w:rsid w:val="00433CC0"/>
    <w:rsid w:val="00433EED"/>
    <w:rsid w:val="00437C96"/>
    <w:rsid w:val="004408EC"/>
    <w:rsid w:val="004416A4"/>
    <w:rsid w:val="00441E6A"/>
    <w:rsid w:val="00441FD7"/>
    <w:rsid w:val="00442AEE"/>
    <w:rsid w:val="0044346D"/>
    <w:rsid w:val="00443C8F"/>
    <w:rsid w:val="00444C60"/>
    <w:rsid w:val="00444E35"/>
    <w:rsid w:val="0044502D"/>
    <w:rsid w:val="00445783"/>
    <w:rsid w:val="00445F6B"/>
    <w:rsid w:val="00446684"/>
    <w:rsid w:val="00447C0A"/>
    <w:rsid w:val="00447CEF"/>
    <w:rsid w:val="00447E28"/>
    <w:rsid w:val="00450BA9"/>
    <w:rsid w:val="00452481"/>
    <w:rsid w:val="004528FA"/>
    <w:rsid w:val="0045314D"/>
    <w:rsid w:val="00453ACA"/>
    <w:rsid w:val="00453DC8"/>
    <w:rsid w:val="00455165"/>
    <w:rsid w:val="00457804"/>
    <w:rsid w:val="00460416"/>
    <w:rsid w:val="00460AEF"/>
    <w:rsid w:val="00460C52"/>
    <w:rsid w:val="0046135C"/>
    <w:rsid w:val="00461969"/>
    <w:rsid w:val="00462279"/>
    <w:rsid w:val="004645AB"/>
    <w:rsid w:val="004646BF"/>
    <w:rsid w:val="00464744"/>
    <w:rsid w:val="00465CC2"/>
    <w:rsid w:val="004665E3"/>
    <w:rsid w:val="00466F64"/>
    <w:rsid w:val="0046760F"/>
    <w:rsid w:val="004679C1"/>
    <w:rsid w:val="00471425"/>
    <w:rsid w:val="0047190C"/>
    <w:rsid w:val="0047237D"/>
    <w:rsid w:val="00472561"/>
    <w:rsid w:val="004731F1"/>
    <w:rsid w:val="004739B2"/>
    <w:rsid w:val="00473EB5"/>
    <w:rsid w:val="0047456B"/>
    <w:rsid w:val="00475251"/>
    <w:rsid w:val="004755BD"/>
    <w:rsid w:val="00475F0F"/>
    <w:rsid w:val="00477400"/>
    <w:rsid w:val="00480280"/>
    <w:rsid w:val="00480BC8"/>
    <w:rsid w:val="00481265"/>
    <w:rsid w:val="004814BF"/>
    <w:rsid w:val="00482649"/>
    <w:rsid w:val="00482BDC"/>
    <w:rsid w:val="00483630"/>
    <w:rsid w:val="004836EA"/>
    <w:rsid w:val="00483971"/>
    <w:rsid w:val="00483F72"/>
    <w:rsid w:val="00484A74"/>
    <w:rsid w:val="00485215"/>
    <w:rsid w:val="00485340"/>
    <w:rsid w:val="0048587E"/>
    <w:rsid w:val="00486ED8"/>
    <w:rsid w:val="0048712F"/>
    <w:rsid w:val="00487C2B"/>
    <w:rsid w:val="004900FF"/>
    <w:rsid w:val="004903AA"/>
    <w:rsid w:val="00490403"/>
    <w:rsid w:val="0049125B"/>
    <w:rsid w:val="00491C58"/>
    <w:rsid w:val="00491FAB"/>
    <w:rsid w:val="00492081"/>
    <w:rsid w:val="0049227D"/>
    <w:rsid w:val="0049297D"/>
    <w:rsid w:val="004929F2"/>
    <w:rsid w:val="00492C1E"/>
    <w:rsid w:val="00492C34"/>
    <w:rsid w:val="00492F5E"/>
    <w:rsid w:val="0049338A"/>
    <w:rsid w:val="00493A30"/>
    <w:rsid w:val="0049455B"/>
    <w:rsid w:val="00495A03"/>
    <w:rsid w:val="00495E28"/>
    <w:rsid w:val="00495E65"/>
    <w:rsid w:val="0049695F"/>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8C2"/>
    <w:rsid w:val="004A6D96"/>
    <w:rsid w:val="004B0E6D"/>
    <w:rsid w:val="004B16E8"/>
    <w:rsid w:val="004B2CA5"/>
    <w:rsid w:val="004B412E"/>
    <w:rsid w:val="004B55E7"/>
    <w:rsid w:val="004B5B92"/>
    <w:rsid w:val="004B6250"/>
    <w:rsid w:val="004B66F3"/>
    <w:rsid w:val="004B733D"/>
    <w:rsid w:val="004B76B1"/>
    <w:rsid w:val="004B7800"/>
    <w:rsid w:val="004C0057"/>
    <w:rsid w:val="004C0541"/>
    <w:rsid w:val="004C0661"/>
    <w:rsid w:val="004C0BBF"/>
    <w:rsid w:val="004C1748"/>
    <w:rsid w:val="004C1AE4"/>
    <w:rsid w:val="004C1D08"/>
    <w:rsid w:val="004C1D55"/>
    <w:rsid w:val="004C2656"/>
    <w:rsid w:val="004C2836"/>
    <w:rsid w:val="004C2C46"/>
    <w:rsid w:val="004C2EFB"/>
    <w:rsid w:val="004C405B"/>
    <w:rsid w:val="004C4550"/>
    <w:rsid w:val="004C54CA"/>
    <w:rsid w:val="004C5910"/>
    <w:rsid w:val="004C7235"/>
    <w:rsid w:val="004C7955"/>
    <w:rsid w:val="004D0213"/>
    <w:rsid w:val="004D047F"/>
    <w:rsid w:val="004D0593"/>
    <w:rsid w:val="004D0A6A"/>
    <w:rsid w:val="004D0D2C"/>
    <w:rsid w:val="004D0D3C"/>
    <w:rsid w:val="004D1529"/>
    <w:rsid w:val="004D1916"/>
    <w:rsid w:val="004D29F1"/>
    <w:rsid w:val="004D29F3"/>
    <w:rsid w:val="004D3D96"/>
    <w:rsid w:val="004D40BB"/>
    <w:rsid w:val="004D4EEF"/>
    <w:rsid w:val="004D5316"/>
    <w:rsid w:val="004D575C"/>
    <w:rsid w:val="004D5DB9"/>
    <w:rsid w:val="004D5F4D"/>
    <w:rsid w:val="004D6147"/>
    <w:rsid w:val="004D62FA"/>
    <w:rsid w:val="004D64E6"/>
    <w:rsid w:val="004D650F"/>
    <w:rsid w:val="004D7269"/>
    <w:rsid w:val="004D74EE"/>
    <w:rsid w:val="004D7F01"/>
    <w:rsid w:val="004E08FC"/>
    <w:rsid w:val="004E0B42"/>
    <w:rsid w:val="004E0B6E"/>
    <w:rsid w:val="004E1AE3"/>
    <w:rsid w:val="004E2133"/>
    <w:rsid w:val="004E2BD2"/>
    <w:rsid w:val="004E395B"/>
    <w:rsid w:val="004E5575"/>
    <w:rsid w:val="004E5EDB"/>
    <w:rsid w:val="004E5F51"/>
    <w:rsid w:val="004E60FB"/>
    <w:rsid w:val="004E73A5"/>
    <w:rsid w:val="004E758A"/>
    <w:rsid w:val="004E77F1"/>
    <w:rsid w:val="004F1C42"/>
    <w:rsid w:val="004F23CE"/>
    <w:rsid w:val="004F2456"/>
    <w:rsid w:val="004F2C5A"/>
    <w:rsid w:val="004F2C82"/>
    <w:rsid w:val="004F31EA"/>
    <w:rsid w:val="004F4601"/>
    <w:rsid w:val="004F4BB3"/>
    <w:rsid w:val="004F532E"/>
    <w:rsid w:val="004F59F6"/>
    <w:rsid w:val="004F7572"/>
    <w:rsid w:val="004F779C"/>
    <w:rsid w:val="004F7846"/>
    <w:rsid w:val="005000A6"/>
    <w:rsid w:val="005000D4"/>
    <w:rsid w:val="005004EE"/>
    <w:rsid w:val="00500577"/>
    <w:rsid w:val="005007AB"/>
    <w:rsid w:val="00500B1E"/>
    <w:rsid w:val="00500B24"/>
    <w:rsid w:val="00500C17"/>
    <w:rsid w:val="00500E2F"/>
    <w:rsid w:val="00501355"/>
    <w:rsid w:val="00502416"/>
    <w:rsid w:val="005027F4"/>
    <w:rsid w:val="005036C2"/>
    <w:rsid w:val="0050492E"/>
    <w:rsid w:val="005051C9"/>
    <w:rsid w:val="00505CB1"/>
    <w:rsid w:val="00505D68"/>
    <w:rsid w:val="00506389"/>
    <w:rsid w:val="00507000"/>
    <w:rsid w:val="00507AE6"/>
    <w:rsid w:val="00507FC5"/>
    <w:rsid w:val="00510A69"/>
    <w:rsid w:val="00510CAF"/>
    <w:rsid w:val="0051114C"/>
    <w:rsid w:val="00511597"/>
    <w:rsid w:val="00511915"/>
    <w:rsid w:val="00511E38"/>
    <w:rsid w:val="005128C5"/>
    <w:rsid w:val="00512905"/>
    <w:rsid w:val="00512D8B"/>
    <w:rsid w:val="00512E1B"/>
    <w:rsid w:val="00512E67"/>
    <w:rsid w:val="00512E85"/>
    <w:rsid w:val="00513255"/>
    <w:rsid w:val="00513439"/>
    <w:rsid w:val="0051346B"/>
    <w:rsid w:val="005136C7"/>
    <w:rsid w:val="00513B99"/>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2FA7"/>
    <w:rsid w:val="005247E6"/>
    <w:rsid w:val="00524A64"/>
    <w:rsid w:val="00524FF2"/>
    <w:rsid w:val="00525740"/>
    <w:rsid w:val="00525D8C"/>
    <w:rsid w:val="00525E59"/>
    <w:rsid w:val="005278EE"/>
    <w:rsid w:val="00527990"/>
    <w:rsid w:val="005308C9"/>
    <w:rsid w:val="00530A21"/>
    <w:rsid w:val="005310DD"/>
    <w:rsid w:val="00531851"/>
    <w:rsid w:val="005318CC"/>
    <w:rsid w:val="0053199E"/>
    <w:rsid w:val="00531A22"/>
    <w:rsid w:val="00531D65"/>
    <w:rsid w:val="005334E4"/>
    <w:rsid w:val="00534844"/>
    <w:rsid w:val="005349B1"/>
    <w:rsid w:val="00535AA4"/>
    <w:rsid w:val="00535DA3"/>
    <w:rsid w:val="005364A6"/>
    <w:rsid w:val="005364AE"/>
    <w:rsid w:val="005364D5"/>
    <w:rsid w:val="0053652C"/>
    <w:rsid w:val="0053659B"/>
    <w:rsid w:val="0053676E"/>
    <w:rsid w:val="005368A0"/>
    <w:rsid w:val="005374BC"/>
    <w:rsid w:val="00540421"/>
    <w:rsid w:val="00540E2A"/>
    <w:rsid w:val="005411D0"/>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26F6"/>
    <w:rsid w:val="005535B7"/>
    <w:rsid w:val="00553702"/>
    <w:rsid w:val="00553E37"/>
    <w:rsid w:val="00554133"/>
    <w:rsid w:val="005548C7"/>
    <w:rsid w:val="00554B1A"/>
    <w:rsid w:val="00554CAC"/>
    <w:rsid w:val="00554D3A"/>
    <w:rsid w:val="0055513C"/>
    <w:rsid w:val="005553AB"/>
    <w:rsid w:val="00555AF5"/>
    <w:rsid w:val="00555C89"/>
    <w:rsid w:val="00556164"/>
    <w:rsid w:val="0055635F"/>
    <w:rsid w:val="0055637C"/>
    <w:rsid w:val="00556B00"/>
    <w:rsid w:val="0055753F"/>
    <w:rsid w:val="00557618"/>
    <w:rsid w:val="00557782"/>
    <w:rsid w:val="005577D2"/>
    <w:rsid w:val="00560C94"/>
    <w:rsid w:val="00560E13"/>
    <w:rsid w:val="00560FD5"/>
    <w:rsid w:val="00561AF4"/>
    <w:rsid w:val="00561C0A"/>
    <w:rsid w:val="00562765"/>
    <w:rsid w:val="0056283B"/>
    <w:rsid w:val="0056291C"/>
    <w:rsid w:val="00563CA0"/>
    <w:rsid w:val="00563E82"/>
    <w:rsid w:val="00564555"/>
    <w:rsid w:val="005646BB"/>
    <w:rsid w:val="005647F9"/>
    <w:rsid w:val="00564B19"/>
    <w:rsid w:val="00564C4B"/>
    <w:rsid w:val="00565A63"/>
    <w:rsid w:val="00566588"/>
    <w:rsid w:val="0056662E"/>
    <w:rsid w:val="00566A26"/>
    <w:rsid w:val="00566F6B"/>
    <w:rsid w:val="00567012"/>
    <w:rsid w:val="00567A86"/>
    <w:rsid w:val="00567EA5"/>
    <w:rsid w:val="00570050"/>
    <w:rsid w:val="00570514"/>
    <w:rsid w:val="00570BBD"/>
    <w:rsid w:val="00571A41"/>
    <w:rsid w:val="005721D0"/>
    <w:rsid w:val="0057275D"/>
    <w:rsid w:val="00572919"/>
    <w:rsid w:val="00572F00"/>
    <w:rsid w:val="005734AB"/>
    <w:rsid w:val="00574103"/>
    <w:rsid w:val="00574335"/>
    <w:rsid w:val="005752D3"/>
    <w:rsid w:val="00575AB2"/>
    <w:rsid w:val="00575B68"/>
    <w:rsid w:val="00575DA6"/>
    <w:rsid w:val="00576C4E"/>
    <w:rsid w:val="0057737F"/>
    <w:rsid w:val="0057744D"/>
    <w:rsid w:val="005800A9"/>
    <w:rsid w:val="00580488"/>
    <w:rsid w:val="0058074D"/>
    <w:rsid w:val="00580C9A"/>
    <w:rsid w:val="00580FD1"/>
    <w:rsid w:val="00581CB8"/>
    <w:rsid w:val="00582A99"/>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1F0B"/>
    <w:rsid w:val="005925EA"/>
    <w:rsid w:val="0059282D"/>
    <w:rsid w:val="00593159"/>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68E"/>
    <w:rsid w:val="005A0742"/>
    <w:rsid w:val="005A088C"/>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1391"/>
    <w:rsid w:val="005B211A"/>
    <w:rsid w:val="005B22FE"/>
    <w:rsid w:val="005B2B01"/>
    <w:rsid w:val="005B2E84"/>
    <w:rsid w:val="005B352F"/>
    <w:rsid w:val="005B3E66"/>
    <w:rsid w:val="005B3FE8"/>
    <w:rsid w:val="005B4215"/>
    <w:rsid w:val="005B436C"/>
    <w:rsid w:val="005B4F97"/>
    <w:rsid w:val="005B52A4"/>
    <w:rsid w:val="005B5CA4"/>
    <w:rsid w:val="005B6E01"/>
    <w:rsid w:val="005B7476"/>
    <w:rsid w:val="005B7688"/>
    <w:rsid w:val="005B7849"/>
    <w:rsid w:val="005B7B0E"/>
    <w:rsid w:val="005C0DFA"/>
    <w:rsid w:val="005C0FF0"/>
    <w:rsid w:val="005C219B"/>
    <w:rsid w:val="005C2493"/>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6B"/>
    <w:rsid w:val="005D01A4"/>
    <w:rsid w:val="005D108E"/>
    <w:rsid w:val="005D1584"/>
    <w:rsid w:val="005D15AE"/>
    <w:rsid w:val="005D1A7B"/>
    <w:rsid w:val="005D1EDD"/>
    <w:rsid w:val="005D2C18"/>
    <w:rsid w:val="005D2F95"/>
    <w:rsid w:val="005D3EA3"/>
    <w:rsid w:val="005D456F"/>
    <w:rsid w:val="005D45B3"/>
    <w:rsid w:val="005D4AB3"/>
    <w:rsid w:val="005D4CEB"/>
    <w:rsid w:val="005D5344"/>
    <w:rsid w:val="005D5BCC"/>
    <w:rsid w:val="005D5DA8"/>
    <w:rsid w:val="005D61EB"/>
    <w:rsid w:val="005D6733"/>
    <w:rsid w:val="005E0A29"/>
    <w:rsid w:val="005E0AE0"/>
    <w:rsid w:val="005E1A0A"/>
    <w:rsid w:val="005E40C4"/>
    <w:rsid w:val="005E5501"/>
    <w:rsid w:val="005E6F8F"/>
    <w:rsid w:val="005F04E6"/>
    <w:rsid w:val="005F17EC"/>
    <w:rsid w:val="005F1C2F"/>
    <w:rsid w:val="005F37B9"/>
    <w:rsid w:val="005F39D5"/>
    <w:rsid w:val="005F3AB5"/>
    <w:rsid w:val="005F3E05"/>
    <w:rsid w:val="005F3F98"/>
    <w:rsid w:val="005F43B9"/>
    <w:rsid w:val="005F55D6"/>
    <w:rsid w:val="005F5BC3"/>
    <w:rsid w:val="005F5C16"/>
    <w:rsid w:val="005F5CA9"/>
    <w:rsid w:val="005F68CB"/>
    <w:rsid w:val="005F6BDE"/>
    <w:rsid w:val="005F6F26"/>
    <w:rsid w:val="00600242"/>
    <w:rsid w:val="006008F8"/>
    <w:rsid w:val="006009CC"/>
    <w:rsid w:val="006033E3"/>
    <w:rsid w:val="00605FC7"/>
    <w:rsid w:val="00606218"/>
    <w:rsid w:val="006064C5"/>
    <w:rsid w:val="00606CA3"/>
    <w:rsid w:val="00606E91"/>
    <w:rsid w:val="00607018"/>
    <w:rsid w:val="006077ED"/>
    <w:rsid w:val="00607F03"/>
    <w:rsid w:val="00610503"/>
    <w:rsid w:val="00610954"/>
    <w:rsid w:val="00610CBE"/>
    <w:rsid w:val="00610E1F"/>
    <w:rsid w:val="0061219E"/>
    <w:rsid w:val="0061321C"/>
    <w:rsid w:val="00613C5A"/>
    <w:rsid w:val="00614CA1"/>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4994"/>
    <w:rsid w:val="00625A2B"/>
    <w:rsid w:val="006260B3"/>
    <w:rsid w:val="00626E2D"/>
    <w:rsid w:val="006272DE"/>
    <w:rsid w:val="00627D94"/>
    <w:rsid w:val="00627E87"/>
    <w:rsid w:val="006304D3"/>
    <w:rsid w:val="00630AB9"/>
    <w:rsid w:val="00630B42"/>
    <w:rsid w:val="00630C01"/>
    <w:rsid w:val="0063104D"/>
    <w:rsid w:val="006310FC"/>
    <w:rsid w:val="00631688"/>
    <w:rsid w:val="00631905"/>
    <w:rsid w:val="006320D8"/>
    <w:rsid w:val="00632540"/>
    <w:rsid w:val="00632AB9"/>
    <w:rsid w:val="00632E88"/>
    <w:rsid w:val="006342BB"/>
    <w:rsid w:val="0063454C"/>
    <w:rsid w:val="00634DBB"/>
    <w:rsid w:val="00635255"/>
    <w:rsid w:val="00637C26"/>
    <w:rsid w:val="00640732"/>
    <w:rsid w:val="00642072"/>
    <w:rsid w:val="00642F9E"/>
    <w:rsid w:val="006431AB"/>
    <w:rsid w:val="006431D0"/>
    <w:rsid w:val="006440ED"/>
    <w:rsid w:val="0064467C"/>
    <w:rsid w:val="00644AB5"/>
    <w:rsid w:val="00645213"/>
    <w:rsid w:val="00645293"/>
    <w:rsid w:val="00645BCD"/>
    <w:rsid w:val="006468CB"/>
    <w:rsid w:val="00646EE6"/>
    <w:rsid w:val="006475F3"/>
    <w:rsid w:val="006513EB"/>
    <w:rsid w:val="00651B78"/>
    <w:rsid w:val="00652263"/>
    <w:rsid w:val="0065238F"/>
    <w:rsid w:val="006524DC"/>
    <w:rsid w:val="0065278C"/>
    <w:rsid w:val="00652881"/>
    <w:rsid w:val="00652985"/>
    <w:rsid w:val="006533AE"/>
    <w:rsid w:val="006551AE"/>
    <w:rsid w:val="00657EB0"/>
    <w:rsid w:val="00661974"/>
    <w:rsid w:val="006623E2"/>
    <w:rsid w:val="006624E3"/>
    <w:rsid w:val="00662F79"/>
    <w:rsid w:val="006640F9"/>
    <w:rsid w:val="00664282"/>
    <w:rsid w:val="00664551"/>
    <w:rsid w:val="00664596"/>
    <w:rsid w:val="00664685"/>
    <w:rsid w:val="006647C6"/>
    <w:rsid w:val="00664B95"/>
    <w:rsid w:val="00664C3C"/>
    <w:rsid w:val="00665D5F"/>
    <w:rsid w:val="00665DF3"/>
    <w:rsid w:val="006676A0"/>
    <w:rsid w:val="006704F3"/>
    <w:rsid w:val="00670857"/>
    <w:rsid w:val="00671124"/>
    <w:rsid w:val="0067250F"/>
    <w:rsid w:val="006727B0"/>
    <w:rsid w:val="0067307E"/>
    <w:rsid w:val="006739C0"/>
    <w:rsid w:val="00673F6D"/>
    <w:rsid w:val="00674850"/>
    <w:rsid w:val="00675116"/>
    <w:rsid w:val="00675D03"/>
    <w:rsid w:val="00676016"/>
    <w:rsid w:val="00676876"/>
    <w:rsid w:val="00676EA7"/>
    <w:rsid w:val="00677B43"/>
    <w:rsid w:val="00677BA3"/>
    <w:rsid w:val="00680511"/>
    <w:rsid w:val="00680969"/>
    <w:rsid w:val="006824D6"/>
    <w:rsid w:val="00682948"/>
    <w:rsid w:val="00682C86"/>
    <w:rsid w:val="00683F61"/>
    <w:rsid w:val="00686A36"/>
    <w:rsid w:val="006877BA"/>
    <w:rsid w:val="00687AD5"/>
    <w:rsid w:val="00690778"/>
    <w:rsid w:val="00690DCB"/>
    <w:rsid w:val="0069211A"/>
    <w:rsid w:val="00692272"/>
    <w:rsid w:val="006924D7"/>
    <w:rsid w:val="00692568"/>
    <w:rsid w:val="00692B81"/>
    <w:rsid w:val="00692C4F"/>
    <w:rsid w:val="00693C73"/>
    <w:rsid w:val="00693FF7"/>
    <w:rsid w:val="006942C3"/>
    <w:rsid w:val="0069446F"/>
    <w:rsid w:val="006949D2"/>
    <w:rsid w:val="00694C5F"/>
    <w:rsid w:val="00695251"/>
    <w:rsid w:val="006953EF"/>
    <w:rsid w:val="00695689"/>
    <w:rsid w:val="00695ADE"/>
    <w:rsid w:val="00695C0D"/>
    <w:rsid w:val="00695CAE"/>
    <w:rsid w:val="00695F70"/>
    <w:rsid w:val="00696009"/>
    <w:rsid w:val="00696356"/>
    <w:rsid w:val="00696507"/>
    <w:rsid w:val="0069679F"/>
    <w:rsid w:val="006968EA"/>
    <w:rsid w:val="006A015D"/>
    <w:rsid w:val="006A02EC"/>
    <w:rsid w:val="006A0D9D"/>
    <w:rsid w:val="006A1223"/>
    <w:rsid w:val="006A2299"/>
    <w:rsid w:val="006A261F"/>
    <w:rsid w:val="006A2B6C"/>
    <w:rsid w:val="006A2EA3"/>
    <w:rsid w:val="006A3CC1"/>
    <w:rsid w:val="006A3E73"/>
    <w:rsid w:val="006A448D"/>
    <w:rsid w:val="006A4899"/>
    <w:rsid w:val="006A5E32"/>
    <w:rsid w:val="006A60C8"/>
    <w:rsid w:val="006A62E1"/>
    <w:rsid w:val="006A6554"/>
    <w:rsid w:val="006A6566"/>
    <w:rsid w:val="006A72C6"/>
    <w:rsid w:val="006A7310"/>
    <w:rsid w:val="006A7E10"/>
    <w:rsid w:val="006B02DA"/>
    <w:rsid w:val="006B08FB"/>
    <w:rsid w:val="006B0D81"/>
    <w:rsid w:val="006B164A"/>
    <w:rsid w:val="006B194C"/>
    <w:rsid w:val="006B2065"/>
    <w:rsid w:val="006B22BD"/>
    <w:rsid w:val="006B275B"/>
    <w:rsid w:val="006B28BF"/>
    <w:rsid w:val="006B30BF"/>
    <w:rsid w:val="006B38C6"/>
    <w:rsid w:val="006B3940"/>
    <w:rsid w:val="006B443D"/>
    <w:rsid w:val="006B45A6"/>
    <w:rsid w:val="006B4A69"/>
    <w:rsid w:val="006B5C08"/>
    <w:rsid w:val="006B62F0"/>
    <w:rsid w:val="006B6C6B"/>
    <w:rsid w:val="006B78E4"/>
    <w:rsid w:val="006B7FBB"/>
    <w:rsid w:val="006C09B6"/>
    <w:rsid w:val="006C139F"/>
    <w:rsid w:val="006C168D"/>
    <w:rsid w:val="006C2BF5"/>
    <w:rsid w:val="006C3729"/>
    <w:rsid w:val="006C4A40"/>
    <w:rsid w:val="006C4E56"/>
    <w:rsid w:val="006C579E"/>
    <w:rsid w:val="006C61CD"/>
    <w:rsid w:val="006C6423"/>
    <w:rsid w:val="006C642C"/>
    <w:rsid w:val="006C6545"/>
    <w:rsid w:val="006C6FC6"/>
    <w:rsid w:val="006C7BB9"/>
    <w:rsid w:val="006C7D50"/>
    <w:rsid w:val="006D11EA"/>
    <w:rsid w:val="006D141C"/>
    <w:rsid w:val="006D166D"/>
    <w:rsid w:val="006D2425"/>
    <w:rsid w:val="006D2A37"/>
    <w:rsid w:val="006D2CF3"/>
    <w:rsid w:val="006D2D08"/>
    <w:rsid w:val="006D2F35"/>
    <w:rsid w:val="006D3228"/>
    <w:rsid w:val="006D349E"/>
    <w:rsid w:val="006D34C2"/>
    <w:rsid w:val="006D4110"/>
    <w:rsid w:val="006D41EF"/>
    <w:rsid w:val="006D4A94"/>
    <w:rsid w:val="006D53AA"/>
    <w:rsid w:val="006D6166"/>
    <w:rsid w:val="006D61BC"/>
    <w:rsid w:val="006D672F"/>
    <w:rsid w:val="006D6993"/>
    <w:rsid w:val="006D7403"/>
    <w:rsid w:val="006E0D09"/>
    <w:rsid w:val="006E1DF2"/>
    <w:rsid w:val="006E241F"/>
    <w:rsid w:val="006E24EE"/>
    <w:rsid w:val="006E25BD"/>
    <w:rsid w:val="006E3379"/>
    <w:rsid w:val="006E34B7"/>
    <w:rsid w:val="006E36B8"/>
    <w:rsid w:val="006E3874"/>
    <w:rsid w:val="006E5585"/>
    <w:rsid w:val="006E559E"/>
    <w:rsid w:val="006E5E32"/>
    <w:rsid w:val="006E633A"/>
    <w:rsid w:val="006E6A14"/>
    <w:rsid w:val="006E6B16"/>
    <w:rsid w:val="006E6DE8"/>
    <w:rsid w:val="006E780C"/>
    <w:rsid w:val="006E7AC8"/>
    <w:rsid w:val="006F054E"/>
    <w:rsid w:val="006F0822"/>
    <w:rsid w:val="006F09EE"/>
    <w:rsid w:val="006F0BA7"/>
    <w:rsid w:val="006F0F01"/>
    <w:rsid w:val="006F14B8"/>
    <w:rsid w:val="006F174D"/>
    <w:rsid w:val="006F1F41"/>
    <w:rsid w:val="006F27E1"/>
    <w:rsid w:val="006F32CE"/>
    <w:rsid w:val="006F32EF"/>
    <w:rsid w:val="006F3615"/>
    <w:rsid w:val="006F3C54"/>
    <w:rsid w:val="006F41B7"/>
    <w:rsid w:val="006F461E"/>
    <w:rsid w:val="006F4CD8"/>
    <w:rsid w:val="006F5125"/>
    <w:rsid w:val="006F51C6"/>
    <w:rsid w:val="006F53D9"/>
    <w:rsid w:val="006F5812"/>
    <w:rsid w:val="006F5CC1"/>
    <w:rsid w:val="006F609A"/>
    <w:rsid w:val="006F646F"/>
    <w:rsid w:val="006F680E"/>
    <w:rsid w:val="006F685F"/>
    <w:rsid w:val="006F6B72"/>
    <w:rsid w:val="007004DC"/>
    <w:rsid w:val="00701093"/>
    <w:rsid w:val="007015F1"/>
    <w:rsid w:val="0070173B"/>
    <w:rsid w:val="0070225C"/>
    <w:rsid w:val="007022C4"/>
    <w:rsid w:val="007026E9"/>
    <w:rsid w:val="00703C8B"/>
    <w:rsid w:val="00703D56"/>
    <w:rsid w:val="00703E8A"/>
    <w:rsid w:val="00704672"/>
    <w:rsid w:val="00704A3A"/>
    <w:rsid w:val="00704F60"/>
    <w:rsid w:val="00705794"/>
    <w:rsid w:val="00705EC3"/>
    <w:rsid w:val="00706EA3"/>
    <w:rsid w:val="007078BE"/>
    <w:rsid w:val="00707BB1"/>
    <w:rsid w:val="007103A5"/>
    <w:rsid w:val="00710644"/>
    <w:rsid w:val="00710BF6"/>
    <w:rsid w:val="00711522"/>
    <w:rsid w:val="007118A6"/>
    <w:rsid w:val="007124FE"/>
    <w:rsid w:val="00712533"/>
    <w:rsid w:val="00712F4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745"/>
    <w:rsid w:val="00723B2C"/>
    <w:rsid w:val="00723CBA"/>
    <w:rsid w:val="00725237"/>
    <w:rsid w:val="007253CC"/>
    <w:rsid w:val="00726F5A"/>
    <w:rsid w:val="0072708F"/>
    <w:rsid w:val="00727C81"/>
    <w:rsid w:val="0073009A"/>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33C"/>
    <w:rsid w:val="0074050E"/>
    <w:rsid w:val="00740615"/>
    <w:rsid w:val="00740B66"/>
    <w:rsid w:val="0074159F"/>
    <w:rsid w:val="00741AF8"/>
    <w:rsid w:val="00741EBE"/>
    <w:rsid w:val="00742181"/>
    <w:rsid w:val="0074238D"/>
    <w:rsid w:val="007424EC"/>
    <w:rsid w:val="00742EDA"/>
    <w:rsid w:val="00743C64"/>
    <w:rsid w:val="007440FA"/>
    <w:rsid w:val="00744201"/>
    <w:rsid w:val="00744B78"/>
    <w:rsid w:val="00745FCE"/>
    <w:rsid w:val="00746130"/>
    <w:rsid w:val="007461C4"/>
    <w:rsid w:val="007462A0"/>
    <w:rsid w:val="00746A40"/>
    <w:rsid w:val="00746E6A"/>
    <w:rsid w:val="007471E6"/>
    <w:rsid w:val="00747598"/>
    <w:rsid w:val="00747D31"/>
    <w:rsid w:val="00750358"/>
    <w:rsid w:val="007520A3"/>
    <w:rsid w:val="007526F5"/>
    <w:rsid w:val="00752ACD"/>
    <w:rsid w:val="00753A72"/>
    <w:rsid w:val="00753B6E"/>
    <w:rsid w:val="00754717"/>
    <w:rsid w:val="00754836"/>
    <w:rsid w:val="00754FB9"/>
    <w:rsid w:val="007553A9"/>
    <w:rsid w:val="00755BA2"/>
    <w:rsid w:val="00755CDF"/>
    <w:rsid w:val="0075605D"/>
    <w:rsid w:val="0075623D"/>
    <w:rsid w:val="00756858"/>
    <w:rsid w:val="00757042"/>
    <w:rsid w:val="007578C3"/>
    <w:rsid w:val="00757A4C"/>
    <w:rsid w:val="00760782"/>
    <w:rsid w:val="00760895"/>
    <w:rsid w:val="00760AC0"/>
    <w:rsid w:val="00762ABF"/>
    <w:rsid w:val="007632A5"/>
    <w:rsid w:val="0076343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7EF"/>
    <w:rsid w:val="0077213A"/>
    <w:rsid w:val="00772272"/>
    <w:rsid w:val="00773122"/>
    <w:rsid w:val="0077369F"/>
    <w:rsid w:val="0077463A"/>
    <w:rsid w:val="00774AB3"/>
    <w:rsid w:val="00774D0F"/>
    <w:rsid w:val="00774D7B"/>
    <w:rsid w:val="00775158"/>
    <w:rsid w:val="007756ED"/>
    <w:rsid w:val="0077589D"/>
    <w:rsid w:val="0077617F"/>
    <w:rsid w:val="00776A3D"/>
    <w:rsid w:val="00776F4F"/>
    <w:rsid w:val="0077707A"/>
    <w:rsid w:val="007776BF"/>
    <w:rsid w:val="00777AF7"/>
    <w:rsid w:val="00777C63"/>
    <w:rsid w:val="00780CC2"/>
    <w:rsid w:val="007815D2"/>
    <w:rsid w:val="007819A1"/>
    <w:rsid w:val="007836EA"/>
    <w:rsid w:val="00783BA5"/>
    <w:rsid w:val="007842B4"/>
    <w:rsid w:val="00784F9E"/>
    <w:rsid w:val="0078533C"/>
    <w:rsid w:val="007856FD"/>
    <w:rsid w:val="007857FB"/>
    <w:rsid w:val="00786D99"/>
    <w:rsid w:val="007870FC"/>
    <w:rsid w:val="007876F4"/>
    <w:rsid w:val="00787CD0"/>
    <w:rsid w:val="007905A2"/>
    <w:rsid w:val="00791053"/>
    <w:rsid w:val="00791261"/>
    <w:rsid w:val="007918FE"/>
    <w:rsid w:val="00791A3A"/>
    <w:rsid w:val="00791B43"/>
    <w:rsid w:val="0079262D"/>
    <w:rsid w:val="00792A53"/>
    <w:rsid w:val="00794196"/>
    <w:rsid w:val="00794C47"/>
    <w:rsid w:val="00794F57"/>
    <w:rsid w:val="00794FFF"/>
    <w:rsid w:val="00795570"/>
    <w:rsid w:val="007956BC"/>
    <w:rsid w:val="00795EC6"/>
    <w:rsid w:val="00796025"/>
    <w:rsid w:val="00796D4D"/>
    <w:rsid w:val="007971B8"/>
    <w:rsid w:val="007972F9"/>
    <w:rsid w:val="00797637"/>
    <w:rsid w:val="00797CE3"/>
    <w:rsid w:val="007A0018"/>
    <w:rsid w:val="007A0ADE"/>
    <w:rsid w:val="007A1084"/>
    <w:rsid w:val="007A1B35"/>
    <w:rsid w:val="007A24B5"/>
    <w:rsid w:val="007A2EA6"/>
    <w:rsid w:val="007A3680"/>
    <w:rsid w:val="007A3BCD"/>
    <w:rsid w:val="007A4354"/>
    <w:rsid w:val="007A4C1C"/>
    <w:rsid w:val="007A5214"/>
    <w:rsid w:val="007A59B8"/>
    <w:rsid w:val="007A65AF"/>
    <w:rsid w:val="007A68D8"/>
    <w:rsid w:val="007A709D"/>
    <w:rsid w:val="007A7682"/>
    <w:rsid w:val="007A7F42"/>
    <w:rsid w:val="007B109E"/>
    <w:rsid w:val="007B1496"/>
    <w:rsid w:val="007B25F3"/>
    <w:rsid w:val="007B2862"/>
    <w:rsid w:val="007B2D10"/>
    <w:rsid w:val="007B2FD8"/>
    <w:rsid w:val="007B3968"/>
    <w:rsid w:val="007B45AF"/>
    <w:rsid w:val="007B4DD0"/>
    <w:rsid w:val="007B5657"/>
    <w:rsid w:val="007B611E"/>
    <w:rsid w:val="007B662A"/>
    <w:rsid w:val="007B71DC"/>
    <w:rsid w:val="007B7743"/>
    <w:rsid w:val="007C04F4"/>
    <w:rsid w:val="007C13EC"/>
    <w:rsid w:val="007C2139"/>
    <w:rsid w:val="007C27DE"/>
    <w:rsid w:val="007C299E"/>
    <w:rsid w:val="007C31D0"/>
    <w:rsid w:val="007C50BB"/>
    <w:rsid w:val="007C525F"/>
    <w:rsid w:val="007C5321"/>
    <w:rsid w:val="007C5881"/>
    <w:rsid w:val="007C5E8A"/>
    <w:rsid w:val="007C5F4B"/>
    <w:rsid w:val="007C6AAB"/>
    <w:rsid w:val="007C7394"/>
    <w:rsid w:val="007C7B84"/>
    <w:rsid w:val="007D02E5"/>
    <w:rsid w:val="007D0C4D"/>
    <w:rsid w:val="007D1490"/>
    <w:rsid w:val="007D1FE9"/>
    <w:rsid w:val="007D26C5"/>
    <w:rsid w:val="007D27DB"/>
    <w:rsid w:val="007D28C9"/>
    <w:rsid w:val="007D2EEC"/>
    <w:rsid w:val="007D326B"/>
    <w:rsid w:val="007D33E1"/>
    <w:rsid w:val="007D37CD"/>
    <w:rsid w:val="007D38F0"/>
    <w:rsid w:val="007D3CC8"/>
    <w:rsid w:val="007D430A"/>
    <w:rsid w:val="007D47FB"/>
    <w:rsid w:val="007D4C27"/>
    <w:rsid w:val="007D4C35"/>
    <w:rsid w:val="007D4DD3"/>
    <w:rsid w:val="007D5331"/>
    <w:rsid w:val="007D56DB"/>
    <w:rsid w:val="007D576A"/>
    <w:rsid w:val="007D57C0"/>
    <w:rsid w:val="007D619E"/>
    <w:rsid w:val="007D62F9"/>
    <w:rsid w:val="007D63A4"/>
    <w:rsid w:val="007D6542"/>
    <w:rsid w:val="007D675E"/>
    <w:rsid w:val="007D6852"/>
    <w:rsid w:val="007D7F69"/>
    <w:rsid w:val="007E0E66"/>
    <w:rsid w:val="007E10B2"/>
    <w:rsid w:val="007E1AA2"/>
    <w:rsid w:val="007E1F2C"/>
    <w:rsid w:val="007E223B"/>
    <w:rsid w:val="007E279D"/>
    <w:rsid w:val="007E2D69"/>
    <w:rsid w:val="007E31DC"/>
    <w:rsid w:val="007E3B9A"/>
    <w:rsid w:val="007E3EEF"/>
    <w:rsid w:val="007E46E8"/>
    <w:rsid w:val="007E470F"/>
    <w:rsid w:val="007E483C"/>
    <w:rsid w:val="007E4C1F"/>
    <w:rsid w:val="007E57C9"/>
    <w:rsid w:val="007E5A6D"/>
    <w:rsid w:val="007E5F28"/>
    <w:rsid w:val="007F01DE"/>
    <w:rsid w:val="007F02E5"/>
    <w:rsid w:val="007F0759"/>
    <w:rsid w:val="007F0BCC"/>
    <w:rsid w:val="007F156E"/>
    <w:rsid w:val="007F1CF3"/>
    <w:rsid w:val="007F23D2"/>
    <w:rsid w:val="007F25C0"/>
    <w:rsid w:val="007F30BB"/>
    <w:rsid w:val="007F397B"/>
    <w:rsid w:val="007F5F52"/>
    <w:rsid w:val="007F623A"/>
    <w:rsid w:val="007F672A"/>
    <w:rsid w:val="007F6A1D"/>
    <w:rsid w:val="007F77C6"/>
    <w:rsid w:val="007F79D4"/>
    <w:rsid w:val="008003A1"/>
    <w:rsid w:val="008006B7"/>
    <w:rsid w:val="00800FDB"/>
    <w:rsid w:val="00801BE2"/>
    <w:rsid w:val="00802081"/>
    <w:rsid w:val="008020F6"/>
    <w:rsid w:val="0080298E"/>
    <w:rsid w:val="00802D35"/>
    <w:rsid w:val="00803059"/>
    <w:rsid w:val="0080335D"/>
    <w:rsid w:val="00803833"/>
    <w:rsid w:val="00804316"/>
    <w:rsid w:val="008044F8"/>
    <w:rsid w:val="00805983"/>
    <w:rsid w:val="00805C54"/>
    <w:rsid w:val="00806461"/>
    <w:rsid w:val="008064C1"/>
    <w:rsid w:val="0080650E"/>
    <w:rsid w:val="00806E43"/>
    <w:rsid w:val="008077DA"/>
    <w:rsid w:val="00807EC8"/>
    <w:rsid w:val="008106D5"/>
    <w:rsid w:val="0081096D"/>
    <w:rsid w:val="00810EAD"/>
    <w:rsid w:val="00811833"/>
    <w:rsid w:val="0081234B"/>
    <w:rsid w:val="00813F84"/>
    <w:rsid w:val="00814BDE"/>
    <w:rsid w:val="00814C5E"/>
    <w:rsid w:val="00814CE7"/>
    <w:rsid w:val="00814DBC"/>
    <w:rsid w:val="00815A5C"/>
    <w:rsid w:val="008174D4"/>
    <w:rsid w:val="0082002E"/>
    <w:rsid w:val="0082083C"/>
    <w:rsid w:val="00820C54"/>
    <w:rsid w:val="00820DA3"/>
    <w:rsid w:val="00820F37"/>
    <w:rsid w:val="00820F5B"/>
    <w:rsid w:val="00820FE6"/>
    <w:rsid w:val="00821A66"/>
    <w:rsid w:val="00822476"/>
    <w:rsid w:val="00822882"/>
    <w:rsid w:val="00822A1E"/>
    <w:rsid w:val="008238C7"/>
    <w:rsid w:val="00825268"/>
    <w:rsid w:val="0082571C"/>
    <w:rsid w:val="00825B94"/>
    <w:rsid w:val="00825BB4"/>
    <w:rsid w:val="00825F68"/>
    <w:rsid w:val="008273D2"/>
    <w:rsid w:val="00830E92"/>
    <w:rsid w:val="008320ED"/>
    <w:rsid w:val="00832A0F"/>
    <w:rsid w:val="00833EF3"/>
    <w:rsid w:val="00834024"/>
    <w:rsid w:val="00835179"/>
    <w:rsid w:val="008353D5"/>
    <w:rsid w:val="00835408"/>
    <w:rsid w:val="008358A2"/>
    <w:rsid w:val="008359DA"/>
    <w:rsid w:val="008367AF"/>
    <w:rsid w:val="00837CEF"/>
    <w:rsid w:val="00837E2F"/>
    <w:rsid w:val="00837E6D"/>
    <w:rsid w:val="00840035"/>
    <w:rsid w:val="00840C45"/>
    <w:rsid w:val="008413C5"/>
    <w:rsid w:val="00842661"/>
    <w:rsid w:val="008428A9"/>
    <w:rsid w:val="00843EAC"/>
    <w:rsid w:val="00844112"/>
    <w:rsid w:val="00845401"/>
    <w:rsid w:val="008456C9"/>
    <w:rsid w:val="0084611D"/>
    <w:rsid w:val="00846177"/>
    <w:rsid w:val="0084654D"/>
    <w:rsid w:val="00846C9F"/>
    <w:rsid w:val="00847BD6"/>
    <w:rsid w:val="00850137"/>
    <w:rsid w:val="0085081E"/>
    <w:rsid w:val="00850C62"/>
    <w:rsid w:val="00850FCB"/>
    <w:rsid w:val="00852B48"/>
    <w:rsid w:val="00853593"/>
    <w:rsid w:val="008539DD"/>
    <w:rsid w:val="008539F6"/>
    <w:rsid w:val="00853FD8"/>
    <w:rsid w:val="0085474D"/>
    <w:rsid w:val="0085481F"/>
    <w:rsid w:val="0085492B"/>
    <w:rsid w:val="00856481"/>
    <w:rsid w:val="008567A2"/>
    <w:rsid w:val="00856E6C"/>
    <w:rsid w:val="00857DE1"/>
    <w:rsid w:val="00860211"/>
    <w:rsid w:val="0086027E"/>
    <w:rsid w:val="00860793"/>
    <w:rsid w:val="008613BA"/>
    <w:rsid w:val="00861747"/>
    <w:rsid w:val="00861A97"/>
    <w:rsid w:val="00863011"/>
    <w:rsid w:val="00863C5B"/>
    <w:rsid w:val="00863D2E"/>
    <w:rsid w:val="00864622"/>
    <w:rsid w:val="0086468B"/>
    <w:rsid w:val="00864E32"/>
    <w:rsid w:val="00865075"/>
    <w:rsid w:val="0086596E"/>
    <w:rsid w:val="0086615F"/>
    <w:rsid w:val="0086748F"/>
    <w:rsid w:val="00867FD8"/>
    <w:rsid w:val="0087274F"/>
    <w:rsid w:val="00872757"/>
    <w:rsid w:val="00872CE4"/>
    <w:rsid w:val="00872D18"/>
    <w:rsid w:val="00873AA4"/>
    <w:rsid w:val="00873CA8"/>
    <w:rsid w:val="00873F5D"/>
    <w:rsid w:val="00875256"/>
    <w:rsid w:val="0087570C"/>
    <w:rsid w:val="008773BA"/>
    <w:rsid w:val="00877B62"/>
    <w:rsid w:val="00877EBE"/>
    <w:rsid w:val="00880C3A"/>
    <w:rsid w:val="00881015"/>
    <w:rsid w:val="008810B0"/>
    <w:rsid w:val="00881665"/>
    <w:rsid w:val="008819B6"/>
    <w:rsid w:val="00881AAC"/>
    <w:rsid w:val="00881CFB"/>
    <w:rsid w:val="00882A97"/>
    <w:rsid w:val="008836B7"/>
    <w:rsid w:val="00883F44"/>
    <w:rsid w:val="00883F7C"/>
    <w:rsid w:val="008841D3"/>
    <w:rsid w:val="00884987"/>
    <w:rsid w:val="008849B3"/>
    <w:rsid w:val="008849EF"/>
    <w:rsid w:val="00884BE0"/>
    <w:rsid w:val="00885D53"/>
    <w:rsid w:val="008874CD"/>
    <w:rsid w:val="0088799E"/>
    <w:rsid w:val="00887BF9"/>
    <w:rsid w:val="00887DE6"/>
    <w:rsid w:val="0089052C"/>
    <w:rsid w:val="0089214A"/>
    <w:rsid w:val="0089215F"/>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353"/>
    <w:rsid w:val="008A17AF"/>
    <w:rsid w:val="008A1B95"/>
    <w:rsid w:val="008A1EBC"/>
    <w:rsid w:val="008A1ED9"/>
    <w:rsid w:val="008A27B6"/>
    <w:rsid w:val="008A2C65"/>
    <w:rsid w:val="008A2F16"/>
    <w:rsid w:val="008A36AE"/>
    <w:rsid w:val="008A48C3"/>
    <w:rsid w:val="008A4E18"/>
    <w:rsid w:val="008A520C"/>
    <w:rsid w:val="008A5493"/>
    <w:rsid w:val="008A596C"/>
    <w:rsid w:val="008A5F02"/>
    <w:rsid w:val="008A64C4"/>
    <w:rsid w:val="008A6BF7"/>
    <w:rsid w:val="008A6CC1"/>
    <w:rsid w:val="008A72FB"/>
    <w:rsid w:val="008A790A"/>
    <w:rsid w:val="008A7E8F"/>
    <w:rsid w:val="008A7F03"/>
    <w:rsid w:val="008B0C6B"/>
    <w:rsid w:val="008B1823"/>
    <w:rsid w:val="008B1B4E"/>
    <w:rsid w:val="008B1F99"/>
    <w:rsid w:val="008B24DC"/>
    <w:rsid w:val="008B2BDF"/>
    <w:rsid w:val="008B2DF1"/>
    <w:rsid w:val="008B391A"/>
    <w:rsid w:val="008B3AD6"/>
    <w:rsid w:val="008B4198"/>
    <w:rsid w:val="008B4F29"/>
    <w:rsid w:val="008B586A"/>
    <w:rsid w:val="008B5D1C"/>
    <w:rsid w:val="008B6188"/>
    <w:rsid w:val="008B6651"/>
    <w:rsid w:val="008B6B0E"/>
    <w:rsid w:val="008B6E16"/>
    <w:rsid w:val="008B70E7"/>
    <w:rsid w:val="008B7110"/>
    <w:rsid w:val="008B7A20"/>
    <w:rsid w:val="008C03BE"/>
    <w:rsid w:val="008C0DF9"/>
    <w:rsid w:val="008C15AC"/>
    <w:rsid w:val="008C1ECC"/>
    <w:rsid w:val="008C2029"/>
    <w:rsid w:val="008C267C"/>
    <w:rsid w:val="008C2DFD"/>
    <w:rsid w:val="008C2E44"/>
    <w:rsid w:val="008C2F4F"/>
    <w:rsid w:val="008C327A"/>
    <w:rsid w:val="008C3370"/>
    <w:rsid w:val="008C3427"/>
    <w:rsid w:val="008C3BC2"/>
    <w:rsid w:val="008C4F76"/>
    <w:rsid w:val="008C55AD"/>
    <w:rsid w:val="008C61D6"/>
    <w:rsid w:val="008C649D"/>
    <w:rsid w:val="008C64F1"/>
    <w:rsid w:val="008C7286"/>
    <w:rsid w:val="008C7C1A"/>
    <w:rsid w:val="008D0B2A"/>
    <w:rsid w:val="008D0DC1"/>
    <w:rsid w:val="008D1434"/>
    <w:rsid w:val="008D1564"/>
    <w:rsid w:val="008D1BB0"/>
    <w:rsid w:val="008D20FF"/>
    <w:rsid w:val="008D2B4B"/>
    <w:rsid w:val="008D2B9A"/>
    <w:rsid w:val="008D3A3D"/>
    <w:rsid w:val="008D3DE6"/>
    <w:rsid w:val="008D4223"/>
    <w:rsid w:val="008D44CC"/>
    <w:rsid w:val="008D46E3"/>
    <w:rsid w:val="008D4CED"/>
    <w:rsid w:val="008D50F9"/>
    <w:rsid w:val="008D5442"/>
    <w:rsid w:val="008D5CAF"/>
    <w:rsid w:val="008D5F8E"/>
    <w:rsid w:val="008D64F1"/>
    <w:rsid w:val="008D6709"/>
    <w:rsid w:val="008E06B7"/>
    <w:rsid w:val="008E083A"/>
    <w:rsid w:val="008E09EB"/>
    <w:rsid w:val="008E12AD"/>
    <w:rsid w:val="008E2152"/>
    <w:rsid w:val="008E22FF"/>
    <w:rsid w:val="008E2450"/>
    <w:rsid w:val="008E3B7B"/>
    <w:rsid w:val="008E3F27"/>
    <w:rsid w:val="008E40E4"/>
    <w:rsid w:val="008E47EF"/>
    <w:rsid w:val="008E4E6E"/>
    <w:rsid w:val="008E5DB7"/>
    <w:rsid w:val="008E61EB"/>
    <w:rsid w:val="008E6F65"/>
    <w:rsid w:val="008E7896"/>
    <w:rsid w:val="008E79C7"/>
    <w:rsid w:val="008E7B6F"/>
    <w:rsid w:val="008E7C9D"/>
    <w:rsid w:val="008E7D8A"/>
    <w:rsid w:val="008F0275"/>
    <w:rsid w:val="008F064D"/>
    <w:rsid w:val="008F14C7"/>
    <w:rsid w:val="008F1B0E"/>
    <w:rsid w:val="008F1E9E"/>
    <w:rsid w:val="008F2165"/>
    <w:rsid w:val="008F2477"/>
    <w:rsid w:val="008F379D"/>
    <w:rsid w:val="008F3879"/>
    <w:rsid w:val="008F3D69"/>
    <w:rsid w:val="008F5442"/>
    <w:rsid w:val="008F6477"/>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0D7D"/>
    <w:rsid w:val="00911305"/>
    <w:rsid w:val="009115CA"/>
    <w:rsid w:val="009116AC"/>
    <w:rsid w:val="00912590"/>
    <w:rsid w:val="00913200"/>
    <w:rsid w:val="009146E1"/>
    <w:rsid w:val="00914EAB"/>
    <w:rsid w:val="009152D8"/>
    <w:rsid w:val="00915A1D"/>
    <w:rsid w:val="00922567"/>
    <w:rsid w:val="009228DB"/>
    <w:rsid w:val="00922D49"/>
    <w:rsid w:val="009236B9"/>
    <w:rsid w:val="009244B4"/>
    <w:rsid w:val="009247C5"/>
    <w:rsid w:val="00925E37"/>
    <w:rsid w:val="00925EDD"/>
    <w:rsid w:val="00925F20"/>
    <w:rsid w:val="00926944"/>
    <w:rsid w:val="00927899"/>
    <w:rsid w:val="0092796D"/>
    <w:rsid w:val="00927D0E"/>
    <w:rsid w:val="009301DB"/>
    <w:rsid w:val="00930705"/>
    <w:rsid w:val="00930873"/>
    <w:rsid w:val="009309DA"/>
    <w:rsid w:val="00931040"/>
    <w:rsid w:val="00931316"/>
    <w:rsid w:val="00931663"/>
    <w:rsid w:val="00931D22"/>
    <w:rsid w:val="00932CC7"/>
    <w:rsid w:val="00933CC8"/>
    <w:rsid w:val="00933CDA"/>
    <w:rsid w:val="009343E4"/>
    <w:rsid w:val="00934C92"/>
    <w:rsid w:val="00935306"/>
    <w:rsid w:val="00936688"/>
    <w:rsid w:val="00937212"/>
    <w:rsid w:val="00937683"/>
    <w:rsid w:val="00937AC9"/>
    <w:rsid w:val="00937CFA"/>
    <w:rsid w:val="00940291"/>
    <w:rsid w:val="009406B3"/>
    <w:rsid w:val="0094127A"/>
    <w:rsid w:val="00941EEA"/>
    <w:rsid w:val="00942286"/>
    <w:rsid w:val="009424A7"/>
    <w:rsid w:val="009428AD"/>
    <w:rsid w:val="00943748"/>
    <w:rsid w:val="0094378D"/>
    <w:rsid w:val="00943CEE"/>
    <w:rsid w:val="00943DAB"/>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5FCB"/>
    <w:rsid w:val="00956671"/>
    <w:rsid w:val="00957125"/>
    <w:rsid w:val="00957466"/>
    <w:rsid w:val="009576F7"/>
    <w:rsid w:val="00957A36"/>
    <w:rsid w:val="00957F44"/>
    <w:rsid w:val="009602EE"/>
    <w:rsid w:val="00960722"/>
    <w:rsid w:val="00960B82"/>
    <w:rsid w:val="00961272"/>
    <w:rsid w:val="00961356"/>
    <w:rsid w:val="00962401"/>
    <w:rsid w:val="00962510"/>
    <w:rsid w:val="0096260B"/>
    <w:rsid w:val="0096262B"/>
    <w:rsid w:val="009626D4"/>
    <w:rsid w:val="0096275C"/>
    <w:rsid w:val="009627FF"/>
    <w:rsid w:val="00962A27"/>
    <w:rsid w:val="00962B9D"/>
    <w:rsid w:val="00962EDC"/>
    <w:rsid w:val="009640E8"/>
    <w:rsid w:val="00964E3D"/>
    <w:rsid w:val="009664D5"/>
    <w:rsid w:val="00966AE1"/>
    <w:rsid w:val="009670C1"/>
    <w:rsid w:val="00967657"/>
    <w:rsid w:val="00970C69"/>
    <w:rsid w:val="0097178C"/>
    <w:rsid w:val="00971F1C"/>
    <w:rsid w:val="0097211D"/>
    <w:rsid w:val="009724F9"/>
    <w:rsid w:val="0097263C"/>
    <w:rsid w:val="00972DF9"/>
    <w:rsid w:val="00972E10"/>
    <w:rsid w:val="00972E7B"/>
    <w:rsid w:val="00972ECE"/>
    <w:rsid w:val="009738AD"/>
    <w:rsid w:val="00973C23"/>
    <w:rsid w:val="00974694"/>
    <w:rsid w:val="009746CA"/>
    <w:rsid w:val="00974B8D"/>
    <w:rsid w:val="00974E7C"/>
    <w:rsid w:val="00975268"/>
    <w:rsid w:val="00977134"/>
    <w:rsid w:val="00977198"/>
    <w:rsid w:val="00977499"/>
    <w:rsid w:val="00980013"/>
    <w:rsid w:val="0098058F"/>
    <w:rsid w:val="00980E65"/>
    <w:rsid w:val="0098122D"/>
    <w:rsid w:val="00981927"/>
    <w:rsid w:val="00981963"/>
    <w:rsid w:val="009831B9"/>
    <w:rsid w:val="00983C82"/>
    <w:rsid w:val="009844D6"/>
    <w:rsid w:val="00984520"/>
    <w:rsid w:val="009846E7"/>
    <w:rsid w:val="0098472A"/>
    <w:rsid w:val="00985346"/>
    <w:rsid w:val="0098545C"/>
    <w:rsid w:val="009862F1"/>
    <w:rsid w:val="009871EA"/>
    <w:rsid w:val="00987FA6"/>
    <w:rsid w:val="0099056D"/>
    <w:rsid w:val="00990573"/>
    <w:rsid w:val="009910DC"/>
    <w:rsid w:val="00991675"/>
    <w:rsid w:val="0099167C"/>
    <w:rsid w:val="00992BA2"/>
    <w:rsid w:val="00992F83"/>
    <w:rsid w:val="0099344F"/>
    <w:rsid w:val="009936D2"/>
    <w:rsid w:val="009939CF"/>
    <w:rsid w:val="00993A3C"/>
    <w:rsid w:val="00994A41"/>
    <w:rsid w:val="0099508A"/>
    <w:rsid w:val="00996E26"/>
    <w:rsid w:val="00997072"/>
    <w:rsid w:val="009974EB"/>
    <w:rsid w:val="00997A12"/>
    <w:rsid w:val="009A0EFC"/>
    <w:rsid w:val="009A1126"/>
    <w:rsid w:val="009A192C"/>
    <w:rsid w:val="009A1B37"/>
    <w:rsid w:val="009A212D"/>
    <w:rsid w:val="009A36B8"/>
    <w:rsid w:val="009A3874"/>
    <w:rsid w:val="009A5564"/>
    <w:rsid w:val="009A6063"/>
    <w:rsid w:val="009A7469"/>
    <w:rsid w:val="009A794D"/>
    <w:rsid w:val="009A7D60"/>
    <w:rsid w:val="009B056F"/>
    <w:rsid w:val="009B07EE"/>
    <w:rsid w:val="009B1584"/>
    <w:rsid w:val="009B1B32"/>
    <w:rsid w:val="009B1F54"/>
    <w:rsid w:val="009B21CA"/>
    <w:rsid w:val="009B2648"/>
    <w:rsid w:val="009B424E"/>
    <w:rsid w:val="009B4317"/>
    <w:rsid w:val="009B4EAB"/>
    <w:rsid w:val="009B4EBB"/>
    <w:rsid w:val="009B529C"/>
    <w:rsid w:val="009B56FC"/>
    <w:rsid w:val="009B5707"/>
    <w:rsid w:val="009B5ADC"/>
    <w:rsid w:val="009B5BCD"/>
    <w:rsid w:val="009B65A2"/>
    <w:rsid w:val="009B7332"/>
    <w:rsid w:val="009B7420"/>
    <w:rsid w:val="009B7B46"/>
    <w:rsid w:val="009C0294"/>
    <w:rsid w:val="009C03E5"/>
    <w:rsid w:val="009C08B6"/>
    <w:rsid w:val="009C0920"/>
    <w:rsid w:val="009C12C3"/>
    <w:rsid w:val="009C1535"/>
    <w:rsid w:val="009C196C"/>
    <w:rsid w:val="009C1B5C"/>
    <w:rsid w:val="009C2A68"/>
    <w:rsid w:val="009C3251"/>
    <w:rsid w:val="009C36E6"/>
    <w:rsid w:val="009C3730"/>
    <w:rsid w:val="009C37BD"/>
    <w:rsid w:val="009C3888"/>
    <w:rsid w:val="009C3AAC"/>
    <w:rsid w:val="009C4D19"/>
    <w:rsid w:val="009C5F6C"/>
    <w:rsid w:val="009C5FDB"/>
    <w:rsid w:val="009C656A"/>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4B5D"/>
    <w:rsid w:val="009D5095"/>
    <w:rsid w:val="009D597B"/>
    <w:rsid w:val="009D5BB5"/>
    <w:rsid w:val="009D696D"/>
    <w:rsid w:val="009D6993"/>
    <w:rsid w:val="009D6ED2"/>
    <w:rsid w:val="009D7B73"/>
    <w:rsid w:val="009E08B3"/>
    <w:rsid w:val="009E0BCD"/>
    <w:rsid w:val="009E0F1A"/>
    <w:rsid w:val="009E140D"/>
    <w:rsid w:val="009E2013"/>
    <w:rsid w:val="009E266D"/>
    <w:rsid w:val="009E2C83"/>
    <w:rsid w:val="009E3246"/>
    <w:rsid w:val="009E41DD"/>
    <w:rsid w:val="009E43DD"/>
    <w:rsid w:val="009E4448"/>
    <w:rsid w:val="009E4465"/>
    <w:rsid w:val="009E5318"/>
    <w:rsid w:val="009E568E"/>
    <w:rsid w:val="009E6401"/>
    <w:rsid w:val="009E6C54"/>
    <w:rsid w:val="009F04C8"/>
    <w:rsid w:val="009F0812"/>
    <w:rsid w:val="009F0E02"/>
    <w:rsid w:val="009F248B"/>
    <w:rsid w:val="009F2A25"/>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1AB0"/>
    <w:rsid w:val="00A01C67"/>
    <w:rsid w:val="00A0285E"/>
    <w:rsid w:val="00A02929"/>
    <w:rsid w:val="00A0294E"/>
    <w:rsid w:val="00A039FF"/>
    <w:rsid w:val="00A04524"/>
    <w:rsid w:val="00A04BA6"/>
    <w:rsid w:val="00A057A2"/>
    <w:rsid w:val="00A05ACE"/>
    <w:rsid w:val="00A062B7"/>
    <w:rsid w:val="00A06FF9"/>
    <w:rsid w:val="00A0740C"/>
    <w:rsid w:val="00A114B9"/>
    <w:rsid w:val="00A1308A"/>
    <w:rsid w:val="00A131DE"/>
    <w:rsid w:val="00A13A65"/>
    <w:rsid w:val="00A14589"/>
    <w:rsid w:val="00A14AE3"/>
    <w:rsid w:val="00A153F3"/>
    <w:rsid w:val="00A16675"/>
    <w:rsid w:val="00A212B9"/>
    <w:rsid w:val="00A21955"/>
    <w:rsid w:val="00A22CD6"/>
    <w:rsid w:val="00A232BC"/>
    <w:rsid w:val="00A234EC"/>
    <w:rsid w:val="00A23A26"/>
    <w:rsid w:val="00A23E6C"/>
    <w:rsid w:val="00A24128"/>
    <w:rsid w:val="00A2417A"/>
    <w:rsid w:val="00A242EE"/>
    <w:rsid w:val="00A25158"/>
    <w:rsid w:val="00A25642"/>
    <w:rsid w:val="00A260D5"/>
    <w:rsid w:val="00A26668"/>
    <w:rsid w:val="00A2681F"/>
    <w:rsid w:val="00A26C2C"/>
    <w:rsid w:val="00A277D8"/>
    <w:rsid w:val="00A27804"/>
    <w:rsid w:val="00A27CC3"/>
    <w:rsid w:val="00A31703"/>
    <w:rsid w:val="00A3276D"/>
    <w:rsid w:val="00A334D1"/>
    <w:rsid w:val="00A34257"/>
    <w:rsid w:val="00A3432D"/>
    <w:rsid w:val="00A3655D"/>
    <w:rsid w:val="00A36822"/>
    <w:rsid w:val="00A36954"/>
    <w:rsid w:val="00A36AB5"/>
    <w:rsid w:val="00A374FD"/>
    <w:rsid w:val="00A3754B"/>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61B6"/>
    <w:rsid w:val="00A47724"/>
    <w:rsid w:val="00A47B15"/>
    <w:rsid w:val="00A5094A"/>
    <w:rsid w:val="00A51360"/>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103B"/>
    <w:rsid w:val="00A62508"/>
    <w:rsid w:val="00A626F9"/>
    <w:rsid w:val="00A627AD"/>
    <w:rsid w:val="00A62916"/>
    <w:rsid w:val="00A62EDC"/>
    <w:rsid w:val="00A62FCD"/>
    <w:rsid w:val="00A63246"/>
    <w:rsid w:val="00A63284"/>
    <w:rsid w:val="00A63458"/>
    <w:rsid w:val="00A6372D"/>
    <w:rsid w:val="00A63A13"/>
    <w:rsid w:val="00A64CB8"/>
    <w:rsid w:val="00A6517A"/>
    <w:rsid w:val="00A65DE9"/>
    <w:rsid w:val="00A65E2A"/>
    <w:rsid w:val="00A66065"/>
    <w:rsid w:val="00A67018"/>
    <w:rsid w:val="00A671D2"/>
    <w:rsid w:val="00A67289"/>
    <w:rsid w:val="00A672F3"/>
    <w:rsid w:val="00A673DC"/>
    <w:rsid w:val="00A67CDE"/>
    <w:rsid w:val="00A7076E"/>
    <w:rsid w:val="00A709BE"/>
    <w:rsid w:val="00A70D85"/>
    <w:rsid w:val="00A71333"/>
    <w:rsid w:val="00A7162E"/>
    <w:rsid w:val="00A72D71"/>
    <w:rsid w:val="00A73112"/>
    <w:rsid w:val="00A73617"/>
    <w:rsid w:val="00A73743"/>
    <w:rsid w:val="00A7394A"/>
    <w:rsid w:val="00A747D2"/>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4FB2"/>
    <w:rsid w:val="00A853D8"/>
    <w:rsid w:val="00A8661E"/>
    <w:rsid w:val="00A8695A"/>
    <w:rsid w:val="00A86ACF"/>
    <w:rsid w:val="00A86F09"/>
    <w:rsid w:val="00A8708E"/>
    <w:rsid w:val="00A875B4"/>
    <w:rsid w:val="00A87773"/>
    <w:rsid w:val="00A903B6"/>
    <w:rsid w:val="00A906AA"/>
    <w:rsid w:val="00A90F4F"/>
    <w:rsid w:val="00A92579"/>
    <w:rsid w:val="00A929DC"/>
    <w:rsid w:val="00A931BC"/>
    <w:rsid w:val="00A936F9"/>
    <w:rsid w:val="00A93D04"/>
    <w:rsid w:val="00A9431A"/>
    <w:rsid w:val="00A947AA"/>
    <w:rsid w:val="00A94888"/>
    <w:rsid w:val="00A952B4"/>
    <w:rsid w:val="00A9642E"/>
    <w:rsid w:val="00A96570"/>
    <w:rsid w:val="00A9681C"/>
    <w:rsid w:val="00A96867"/>
    <w:rsid w:val="00A96A94"/>
    <w:rsid w:val="00A96B3D"/>
    <w:rsid w:val="00AA02E4"/>
    <w:rsid w:val="00AA0C2D"/>
    <w:rsid w:val="00AA14E9"/>
    <w:rsid w:val="00AA1585"/>
    <w:rsid w:val="00AA1976"/>
    <w:rsid w:val="00AA1B53"/>
    <w:rsid w:val="00AA1C20"/>
    <w:rsid w:val="00AA1DEA"/>
    <w:rsid w:val="00AA256D"/>
    <w:rsid w:val="00AA311D"/>
    <w:rsid w:val="00AA3556"/>
    <w:rsid w:val="00AA35FD"/>
    <w:rsid w:val="00AA3DB7"/>
    <w:rsid w:val="00AA41D3"/>
    <w:rsid w:val="00AA4629"/>
    <w:rsid w:val="00AB0039"/>
    <w:rsid w:val="00AB0D96"/>
    <w:rsid w:val="00AB15A3"/>
    <w:rsid w:val="00AB177A"/>
    <w:rsid w:val="00AB1BA3"/>
    <w:rsid w:val="00AB216D"/>
    <w:rsid w:val="00AB3012"/>
    <w:rsid w:val="00AB321C"/>
    <w:rsid w:val="00AB3D03"/>
    <w:rsid w:val="00AB473F"/>
    <w:rsid w:val="00AB4999"/>
    <w:rsid w:val="00AB4A9C"/>
    <w:rsid w:val="00AB4C91"/>
    <w:rsid w:val="00AB4E3B"/>
    <w:rsid w:val="00AB5381"/>
    <w:rsid w:val="00AB5AE5"/>
    <w:rsid w:val="00AB688F"/>
    <w:rsid w:val="00AB75EA"/>
    <w:rsid w:val="00AB7654"/>
    <w:rsid w:val="00AB7AA2"/>
    <w:rsid w:val="00AC0116"/>
    <w:rsid w:val="00AC0280"/>
    <w:rsid w:val="00AC0A22"/>
    <w:rsid w:val="00AC0A3B"/>
    <w:rsid w:val="00AC12EE"/>
    <w:rsid w:val="00AC1515"/>
    <w:rsid w:val="00AC1941"/>
    <w:rsid w:val="00AC2234"/>
    <w:rsid w:val="00AC35CA"/>
    <w:rsid w:val="00AC3CDA"/>
    <w:rsid w:val="00AC3FF3"/>
    <w:rsid w:val="00AC42A4"/>
    <w:rsid w:val="00AC4BC1"/>
    <w:rsid w:val="00AC54B2"/>
    <w:rsid w:val="00AC5715"/>
    <w:rsid w:val="00AC5DF0"/>
    <w:rsid w:val="00AC6D32"/>
    <w:rsid w:val="00AC6E7A"/>
    <w:rsid w:val="00AC7E06"/>
    <w:rsid w:val="00AC7F6B"/>
    <w:rsid w:val="00AD04BD"/>
    <w:rsid w:val="00AD0765"/>
    <w:rsid w:val="00AD0784"/>
    <w:rsid w:val="00AD0F00"/>
    <w:rsid w:val="00AD1469"/>
    <w:rsid w:val="00AD2B1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5AF"/>
    <w:rsid w:val="00AE68E5"/>
    <w:rsid w:val="00AE79F0"/>
    <w:rsid w:val="00AE7BE2"/>
    <w:rsid w:val="00AE7E1A"/>
    <w:rsid w:val="00AF07B0"/>
    <w:rsid w:val="00AF0BD9"/>
    <w:rsid w:val="00AF0BE6"/>
    <w:rsid w:val="00AF109C"/>
    <w:rsid w:val="00AF1752"/>
    <w:rsid w:val="00AF2989"/>
    <w:rsid w:val="00AF42FC"/>
    <w:rsid w:val="00AF4AC5"/>
    <w:rsid w:val="00AF4C2C"/>
    <w:rsid w:val="00AF57AB"/>
    <w:rsid w:val="00AF597D"/>
    <w:rsid w:val="00AF62A9"/>
    <w:rsid w:val="00AF6432"/>
    <w:rsid w:val="00AF6EC1"/>
    <w:rsid w:val="00AF711F"/>
    <w:rsid w:val="00AF784D"/>
    <w:rsid w:val="00AF7CE9"/>
    <w:rsid w:val="00B0022D"/>
    <w:rsid w:val="00B00331"/>
    <w:rsid w:val="00B01447"/>
    <w:rsid w:val="00B014A1"/>
    <w:rsid w:val="00B01A80"/>
    <w:rsid w:val="00B01E53"/>
    <w:rsid w:val="00B02494"/>
    <w:rsid w:val="00B036E2"/>
    <w:rsid w:val="00B03C6C"/>
    <w:rsid w:val="00B04563"/>
    <w:rsid w:val="00B046AF"/>
    <w:rsid w:val="00B06036"/>
    <w:rsid w:val="00B06D6A"/>
    <w:rsid w:val="00B06DD6"/>
    <w:rsid w:val="00B070DC"/>
    <w:rsid w:val="00B07C0D"/>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6F99"/>
    <w:rsid w:val="00B17B14"/>
    <w:rsid w:val="00B203C4"/>
    <w:rsid w:val="00B20743"/>
    <w:rsid w:val="00B20863"/>
    <w:rsid w:val="00B20BEC"/>
    <w:rsid w:val="00B20CDD"/>
    <w:rsid w:val="00B22683"/>
    <w:rsid w:val="00B22BC9"/>
    <w:rsid w:val="00B22E81"/>
    <w:rsid w:val="00B232FE"/>
    <w:rsid w:val="00B236FC"/>
    <w:rsid w:val="00B23996"/>
    <w:rsid w:val="00B23A8A"/>
    <w:rsid w:val="00B23CB2"/>
    <w:rsid w:val="00B240CC"/>
    <w:rsid w:val="00B24E14"/>
    <w:rsid w:val="00B2561A"/>
    <w:rsid w:val="00B256C1"/>
    <w:rsid w:val="00B25A64"/>
    <w:rsid w:val="00B25B94"/>
    <w:rsid w:val="00B25BA5"/>
    <w:rsid w:val="00B25CEE"/>
    <w:rsid w:val="00B25E24"/>
    <w:rsid w:val="00B25EED"/>
    <w:rsid w:val="00B271F2"/>
    <w:rsid w:val="00B30224"/>
    <w:rsid w:val="00B30B6A"/>
    <w:rsid w:val="00B30CE6"/>
    <w:rsid w:val="00B30F20"/>
    <w:rsid w:val="00B31884"/>
    <w:rsid w:val="00B31D19"/>
    <w:rsid w:val="00B32AB3"/>
    <w:rsid w:val="00B32DAE"/>
    <w:rsid w:val="00B33825"/>
    <w:rsid w:val="00B33E8F"/>
    <w:rsid w:val="00B34BB2"/>
    <w:rsid w:val="00B34E7C"/>
    <w:rsid w:val="00B35AF6"/>
    <w:rsid w:val="00B36228"/>
    <w:rsid w:val="00B366A3"/>
    <w:rsid w:val="00B368EA"/>
    <w:rsid w:val="00B37EEF"/>
    <w:rsid w:val="00B40F6E"/>
    <w:rsid w:val="00B418AD"/>
    <w:rsid w:val="00B42880"/>
    <w:rsid w:val="00B42F1A"/>
    <w:rsid w:val="00B4317A"/>
    <w:rsid w:val="00B43790"/>
    <w:rsid w:val="00B44174"/>
    <w:rsid w:val="00B443D9"/>
    <w:rsid w:val="00B44531"/>
    <w:rsid w:val="00B4571A"/>
    <w:rsid w:val="00B45AE3"/>
    <w:rsid w:val="00B46521"/>
    <w:rsid w:val="00B46587"/>
    <w:rsid w:val="00B466F3"/>
    <w:rsid w:val="00B47AD2"/>
    <w:rsid w:val="00B47CF7"/>
    <w:rsid w:val="00B50002"/>
    <w:rsid w:val="00B50686"/>
    <w:rsid w:val="00B50C50"/>
    <w:rsid w:val="00B513C0"/>
    <w:rsid w:val="00B51539"/>
    <w:rsid w:val="00B523CE"/>
    <w:rsid w:val="00B53708"/>
    <w:rsid w:val="00B53DCB"/>
    <w:rsid w:val="00B5428F"/>
    <w:rsid w:val="00B54370"/>
    <w:rsid w:val="00B54DEA"/>
    <w:rsid w:val="00B55185"/>
    <w:rsid w:val="00B556A8"/>
    <w:rsid w:val="00B55C03"/>
    <w:rsid w:val="00B55E22"/>
    <w:rsid w:val="00B55F0B"/>
    <w:rsid w:val="00B56418"/>
    <w:rsid w:val="00B56A70"/>
    <w:rsid w:val="00B60638"/>
    <w:rsid w:val="00B606F8"/>
    <w:rsid w:val="00B613B5"/>
    <w:rsid w:val="00B615D2"/>
    <w:rsid w:val="00B61923"/>
    <w:rsid w:val="00B61DB9"/>
    <w:rsid w:val="00B621D6"/>
    <w:rsid w:val="00B63AF2"/>
    <w:rsid w:val="00B647F4"/>
    <w:rsid w:val="00B654B1"/>
    <w:rsid w:val="00B65747"/>
    <w:rsid w:val="00B65D6F"/>
    <w:rsid w:val="00B65FAD"/>
    <w:rsid w:val="00B66174"/>
    <w:rsid w:val="00B67683"/>
    <w:rsid w:val="00B679FE"/>
    <w:rsid w:val="00B67B37"/>
    <w:rsid w:val="00B67C23"/>
    <w:rsid w:val="00B67F95"/>
    <w:rsid w:val="00B70078"/>
    <w:rsid w:val="00B7079B"/>
    <w:rsid w:val="00B70DC7"/>
    <w:rsid w:val="00B71346"/>
    <w:rsid w:val="00B71D38"/>
    <w:rsid w:val="00B721A4"/>
    <w:rsid w:val="00B72B5B"/>
    <w:rsid w:val="00B72EFF"/>
    <w:rsid w:val="00B750C2"/>
    <w:rsid w:val="00B75202"/>
    <w:rsid w:val="00B756CB"/>
    <w:rsid w:val="00B75735"/>
    <w:rsid w:val="00B75C35"/>
    <w:rsid w:val="00B75CF6"/>
    <w:rsid w:val="00B765F7"/>
    <w:rsid w:val="00B766BA"/>
    <w:rsid w:val="00B77142"/>
    <w:rsid w:val="00B77492"/>
    <w:rsid w:val="00B8051E"/>
    <w:rsid w:val="00B80879"/>
    <w:rsid w:val="00B80A2C"/>
    <w:rsid w:val="00B80D3B"/>
    <w:rsid w:val="00B8111F"/>
    <w:rsid w:val="00B8135C"/>
    <w:rsid w:val="00B814BB"/>
    <w:rsid w:val="00B81730"/>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0AD6"/>
    <w:rsid w:val="00B91BC2"/>
    <w:rsid w:val="00B9240D"/>
    <w:rsid w:val="00B93182"/>
    <w:rsid w:val="00B932B3"/>
    <w:rsid w:val="00B936DB"/>
    <w:rsid w:val="00B93B89"/>
    <w:rsid w:val="00B93E01"/>
    <w:rsid w:val="00B945E3"/>
    <w:rsid w:val="00B94960"/>
    <w:rsid w:val="00B960A7"/>
    <w:rsid w:val="00B96F6E"/>
    <w:rsid w:val="00BA08AB"/>
    <w:rsid w:val="00BA1807"/>
    <w:rsid w:val="00BA22A8"/>
    <w:rsid w:val="00BA309F"/>
    <w:rsid w:val="00BA32A0"/>
    <w:rsid w:val="00BA33E9"/>
    <w:rsid w:val="00BA3ADE"/>
    <w:rsid w:val="00BA3E48"/>
    <w:rsid w:val="00BA4905"/>
    <w:rsid w:val="00BA4BD3"/>
    <w:rsid w:val="00BA5D82"/>
    <w:rsid w:val="00BA6E49"/>
    <w:rsid w:val="00BA6FB1"/>
    <w:rsid w:val="00BA7DA9"/>
    <w:rsid w:val="00BB0187"/>
    <w:rsid w:val="00BB0E56"/>
    <w:rsid w:val="00BB0EDE"/>
    <w:rsid w:val="00BB0FCE"/>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6D78"/>
    <w:rsid w:val="00BB7B61"/>
    <w:rsid w:val="00BB7D4B"/>
    <w:rsid w:val="00BC013A"/>
    <w:rsid w:val="00BC03D1"/>
    <w:rsid w:val="00BC162A"/>
    <w:rsid w:val="00BC173A"/>
    <w:rsid w:val="00BC2343"/>
    <w:rsid w:val="00BC2AEE"/>
    <w:rsid w:val="00BC3454"/>
    <w:rsid w:val="00BC3A99"/>
    <w:rsid w:val="00BC3FDD"/>
    <w:rsid w:val="00BC44FC"/>
    <w:rsid w:val="00BC50A1"/>
    <w:rsid w:val="00BC5824"/>
    <w:rsid w:val="00BC60BE"/>
    <w:rsid w:val="00BC702F"/>
    <w:rsid w:val="00BC7719"/>
    <w:rsid w:val="00BD0032"/>
    <w:rsid w:val="00BD0ECF"/>
    <w:rsid w:val="00BD30C8"/>
    <w:rsid w:val="00BD30E0"/>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4BC"/>
    <w:rsid w:val="00BE362C"/>
    <w:rsid w:val="00BE3A1D"/>
    <w:rsid w:val="00BE3B92"/>
    <w:rsid w:val="00BE45B6"/>
    <w:rsid w:val="00BE469B"/>
    <w:rsid w:val="00BE487E"/>
    <w:rsid w:val="00BE52D3"/>
    <w:rsid w:val="00BE6018"/>
    <w:rsid w:val="00BE7086"/>
    <w:rsid w:val="00BE7278"/>
    <w:rsid w:val="00BE7BDF"/>
    <w:rsid w:val="00BE7E90"/>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424"/>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0"/>
    <w:rsid w:val="00C10086"/>
    <w:rsid w:val="00C104CC"/>
    <w:rsid w:val="00C10B12"/>
    <w:rsid w:val="00C11521"/>
    <w:rsid w:val="00C13694"/>
    <w:rsid w:val="00C13C2A"/>
    <w:rsid w:val="00C142AD"/>
    <w:rsid w:val="00C142C1"/>
    <w:rsid w:val="00C14A30"/>
    <w:rsid w:val="00C152FE"/>
    <w:rsid w:val="00C15D1B"/>
    <w:rsid w:val="00C16739"/>
    <w:rsid w:val="00C168DD"/>
    <w:rsid w:val="00C170D6"/>
    <w:rsid w:val="00C176CC"/>
    <w:rsid w:val="00C1773D"/>
    <w:rsid w:val="00C20F32"/>
    <w:rsid w:val="00C21031"/>
    <w:rsid w:val="00C21902"/>
    <w:rsid w:val="00C221B9"/>
    <w:rsid w:val="00C225EA"/>
    <w:rsid w:val="00C22AEE"/>
    <w:rsid w:val="00C22CCE"/>
    <w:rsid w:val="00C232BC"/>
    <w:rsid w:val="00C239D3"/>
    <w:rsid w:val="00C23BA2"/>
    <w:rsid w:val="00C23F9B"/>
    <w:rsid w:val="00C241B5"/>
    <w:rsid w:val="00C2485F"/>
    <w:rsid w:val="00C248B1"/>
    <w:rsid w:val="00C24B63"/>
    <w:rsid w:val="00C262A0"/>
    <w:rsid w:val="00C26A4E"/>
    <w:rsid w:val="00C27A77"/>
    <w:rsid w:val="00C27E6E"/>
    <w:rsid w:val="00C27ED7"/>
    <w:rsid w:val="00C3041A"/>
    <w:rsid w:val="00C304D1"/>
    <w:rsid w:val="00C31195"/>
    <w:rsid w:val="00C3129F"/>
    <w:rsid w:val="00C31644"/>
    <w:rsid w:val="00C31774"/>
    <w:rsid w:val="00C3180E"/>
    <w:rsid w:val="00C318DB"/>
    <w:rsid w:val="00C32AF2"/>
    <w:rsid w:val="00C33051"/>
    <w:rsid w:val="00C33204"/>
    <w:rsid w:val="00C338EB"/>
    <w:rsid w:val="00C33E26"/>
    <w:rsid w:val="00C34389"/>
    <w:rsid w:val="00C3465D"/>
    <w:rsid w:val="00C347D5"/>
    <w:rsid w:val="00C3588C"/>
    <w:rsid w:val="00C373D6"/>
    <w:rsid w:val="00C379E9"/>
    <w:rsid w:val="00C37BDB"/>
    <w:rsid w:val="00C403CD"/>
    <w:rsid w:val="00C40F92"/>
    <w:rsid w:val="00C42041"/>
    <w:rsid w:val="00C433CE"/>
    <w:rsid w:val="00C43934"/>
    <w:rsid w:val="00C439FB"/>
    <w:rsid w:val="00C43AA8"/>
    <w:rsid w:val="00C43F23"/>
    <w:rsid w:val="00C441A4"/>
    <w:rsid w:val="00C463C9"/>
    <w:rsid w:val="00C46760"/>
    <w:rsid w:val="00C47648"/>
    <w:rsid w:val="00C47852"/>
    <w:rsid w:val="00C50011"/>
    <w:rsid w:val="00C504E0"/>
    <w:rsid w:val="00C50971"/>
    <w:rsid w:val="00C50F61"/>
    <w:rsid w:val="00C51A79"/>
    <w:rsid w:val="00C5243F"/>
    <w:rsid w:val="00C5254B"/>
    <w:rsid w:val="00C53429"/>
    <w:rsid w:val="00C55D39"/>
    <w:rsid w:val="00C55EEF"/>
    <w:rsid w:val="00C55FBF"/>
    <w:rsid w:val="00C560B9"/>
    <w:rsid w:val="00C56203"/>
    <w:rsid w:val="00C57BF6"/>
    <w:rsid w:val="00C57E68"/>
    <w:rsid w:val="00C57F58"/>
    <w:rsid w:val="00C601C9"/>
    <w:rsid w:val="00C61F96"/>
    <w:rsid w:val="00C623C6"/>
    <w:rsid w:val="00C62840"/>
    <w:rsid w:val="00C630F4"/>
    <w:rsid w:val="00C631D3"/>
    <w:rsid w:val="00C63F7D"/>
    <w:rsid w:val="00C645DE"/>
    <w:rsid w:val="00C645E6"/>
    <w:rsid w:val="00C64813"/>
    <w:rsid w:val="00C64BB0"/>
    <w:rsid w:val="00C64D82"/>
    <w:rsid w:val="00C64FBC"/>
    <w:rsid w:val="00C6570A"/>
    <w:rsid w:val="00C657C1"/>
    <w:rsid w:val="00C65A83"/>
    <w:rsid w:val="00C66A00"/>
    <w:rsid w:val="00C66CBE"/>
    <w:rsid w:val="00C67118"/>
    <w:rsid w:val="00C67276"/>
    <w:rsid w:val="00C67DDD"/>
    <w:rsid w:val="00C70139"/>
    <w:rsid w:val="00C712F7"/>
    <w:rsid w:val="00C7191D"/>
    <w:rsid w:val="00C720D9"/>
    <w:rsid w:val="00C72C6F"/>
    <w:rsid w:val="00C741C5"/>
    <w:rsid w:val="00C74453"/>
    <w:rsid w:val="00C745DA"/>
    <w:rsid w:val="00C7473A"/>
    <w:rsid w:val="00C74A25"/>
    <w:rsid w:val="00C75AB0"/>
    <w:rsid w:val="00C76166"/>
    <w:rsid w:val="00C76405"/>
    <w:rsid w:val="00C76AC7"/>
    <w:rsid w:val="00C76B7B"/>
    <w:rsid w:val="00C76BBD"/>
    <w:rsid w:val="00C76DE2"/>
    <w:rsid w:val="00C772BA"/>
    <w:rsid w:val="00C77EF6"/>
    <w:rsid w:val="00C802D1"/>
    <w:rsid w:val="00C8036C"/>
    <w:rsid w:val="00C80CD8"/>
    <w:rsid w:val="00C80F23"/>
    <w:rsid w:val="00C81151"/>
    <w:rsid w:val="00C825CB"/>
    <w:rsid w:val="00C82CC6"/>
    <w:rsid w:val="00C839AB"/>
    <w:rsid w:val="00C839CB"/>
    <w:rsid w:val="00C84593"/>
    <w:rsid w:val="00C850A3"/>
    <w:rsid w:val="00C858E0"/>
    <w:rsid w:val="00C85C32"/>
    <w:rsid w:val="00C85F45"/>
    <w:rsid w:val="00C86293"/>
    <w:rsid w:val="00C86C8C"/>
    <w:rsid w:val="00C87528"/>
    <w:rsid w:val="00C87568"/>
    <w:rsid w:val="00C87FD0"/>
    <w:rsid w:val="00C90DB6"/>
    <w:rsid w:val="00C9106A"/>
    <w:rsid w:val="00C92603"/>
    <w:rsid w:val="00C92652"/>
    <w:rsid w:val="00C93055"/>
    <w:rsid w:val="00C9381B"/>
    <w:rsid w:val="00C9394F"/>
    <w:rsid w:val="00C93B1A"/>
    <w:rsid w:val="00C9444E"/>
    <w:rsid w:val="00C9454A"/>
    <w:rsid w:val="00C94909"/>
    <w:rsid w:val="00C94CF3"/>
    <w:rsid w:val="00C9534E"/>
    <w:rsid w:val="00C96F5F"/>
    <w:rsid w:val="00C97055"/>
    <w:rsid w:val="00C975A1"/>
    <w:rsid w:val="00C977C6"/>
    <w:rsid w:val="00CA02E8"/>
    <w:rsid w:val="00CA136A"/>
    <w:rsid w:val="00CA194C"/>
    <w:rsid w:val="00CA1DDD"/>
    <w:rsid w:val="00CA2B4F"/>
    <w:rsid w:val="00CA2B88"/>
    <w:rsid w:val="00CA30C3"/>
    <w:rsid w:val="00CA5927"/>
    <w:rsid w:val="00CA635E"/>
    <w:rsid w:val="00CA652A"/>
    <w:rsid w:val="00CA6ACC"/>
    <w:rsid w:val="00CA6BB0"/>
    <w:rsid w:val="00CA70CE"/>
    <w:rsid w:val="00CA79EC"/>
    <w:rsid w:val="00CB002C"/>
    <w:rsid w:val="00CB0217"/>
    <w:rsid w:val="00CB1C35"/>
    <w:rsid w:val="00CB1E4B"/>
    <w:rsid w:val="00CB259F"/>
    <w:rsid w:val="00CB376C"/>
    <w:rsid w:val="00CB39C2"/>
    <w:rsid w:val="00CB3E85"/>
    <w:rsid w:val="00CB40E7"/>
    <w:rsid w:val="00CB4C8C"/>
    <w:rsid w:val="00CB4E90"/>
    <w:rsid w:val="00CB5850"/>
    <w:rsid w:val="00CB5C99"/>
    <w:rsid w:val="00CB633B"/>
    <w:rsid w:val="00CB6782"/>
    <w:rsid w:val="00CB6CFD"/>
    <w:rsid w:val="00CB6E3E"/>
    <w:rsid w:val="00CB7057"/>
    <w:rsid w:val="00CB7161"/>
    <w:rsid w:val="00CC080A"/>
    <w:rsid w:val="00CC0D0F"/>
    <w:rsid w:val="00CC1275"/>
    <w:rsid w:val="00CC12EE"/>
    <w:rsid w:val="00CC1BF8"/>
    <w:rsid w:val="00CC265A"/>
    <w:rsid w:val="00CC4B98"/>
    <w:rsid w:val="00CC5767"/>
    <w:rsid w:val="00CC5A26"/>
    <w:rsid w:val="00CC5D2F"/>
    <w:rsid w:val="00CC68CC"/>
    <w:rsid w:val="00CC69B9"/>
    <w:rsid w:val="00CC6DD4"/>
    <w:rsid w:val="00CC701E"/>
    <w:rsid w:val="00CC7735"/>
    <w:rsid w:val="00CD0310"/>
    <w:rsid w:val="00CD0831"/>
    <w:rsid w:val="00CD1FB5"/>
    <w:rsid w:val="00CD2E48"/>
    <w:rsid w:val="00CD45A4"/>
    <w:rsid w:val="00CD4826"/>
    <w:rsid w:val="00CD4E19"/>
    <w:rsid w:val="00CD603B"/>
    <w:rsid w:val="00CD6219"/>
    <w:rsid w:val="00CD700F"/>
    <w:rsid w:val="00CD7319"/>
    <w:rsid w:val="00CE13B0"/>
    <w:rsid w:val="00CE148E"/>
    <w:rsid w:val="00CE1AED"/>
    <w:rsid w:val="00CE208D"/>
    <w:rsid w:val="00CE2453"/>
    <w:rsid w:val="00CE3047"/>
    <w:rsid w:val="00CE356D"/>
    <w:rsid w:val="00CE3FA4"/>
    <w:rsid w:val="00CE44F8"/>
    <w:rsid w:val="00CE4A90"/>
    <w:rsid w:val="00CE5129"/>
    <w:rsid w:val="00CE5277"/>
    <w:rsid w:val="00CE5B4D"/>
    <w:rsid w:val="00CE6358"/>
    <w:rsid w:val="00CE6686"/>
    <w:rsid w:val="00CE6E97"/>
    <w:rsid w:val="00CE7868"/>
    <w:rsid w:val="00CE796C"/>
    <w:rsid w:val="00CF0674"/>
    <w:rsid w:val="00CF18C8"/>
    <w:rsid w:val="00CF1B70"/>
    <w:rsid w:val="00CF1DD1"/>
    <w:rsid w:val="00CF2161"/>
    <w:rsid w:val="00CF2307"/>
    <w:rsid w:val="00CF239B"/>
    <w:rsid w:val="00CF26AE"/>
    <w:rsid w:val="00CF2D54"/>
    <w:rsid w:val="00CF311F"/>
    <w:rsid w:val="00CF5047"/>
    <w:rsid w:val="00CF5575"/>
    <w:rsid w:val="00D01344"/>
    <w:rsid w:val="00D015DA"/>
    <w:rsid w:val="00D01B90"/>
    <w:rsid w:val="00D01D18"/>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3BE"/>
    <w:rsid w:val="00D073F2"/>
    <w:rsid w:val="00D076A9"/>
    <w:rsid w:val="00D07754"/>
    <w:rsid w:val="00D078D1"/>
    <w:rsid w:val="00D10054"/>
    <w:rsid w:val="00D105ED"/>
    <w:rsid w:val="00D11A5A"/>
    <w:rsid w:val="00D1293B"/>
    <w:rsid w:val="00D129A8"/>
    <w:rsid w:val="00D12FB9"/>
    <w:rsid w:val="00D135F2"/>
    <w:rsid w:val="00D13B97"/>
    <w:rsid w:val="00D13D00"/>
    <w:rsid w:val="00D141F2"/>
    <w:rsid w:val="00D147C0"/>
    <w:rsid w:val="00D15696"/>
    <w:rsid w:val="00D15C51"/>
    <w:rsid w:val="00D15EC5"/>
    <w:rsid w:val="00D163E6"/>
    <w:rsid w:val="00D16C68"/>
    <w:rsid w:val="00D16F37"/>
    <w:rsid w:val="00D200BD"/>
    <w:rsid w:val="00D201AA"/>
    <w:rsid w:val="00D204A7"/>
    <w:rsid w:val="00D20AA5"/>
    <w:rsid w:val="00D220C2"/>
    <w:rsid w:val="00D22399"/>
    <w:rsid w:val="00D23062"/>
    <w:rsid w:val="00D2361B"/>
    <w:rsid w:val="00D2463E"/>
    <w:rsid w:val="00D24C0C"/>
    <w:rsid w:val="00D2662C"/>
    <w:rsid w:val="00D26CB1"/>
    <w:rsid w:val="00D272EB"/>
    <w:rsid w:val="00D27B17"/>
    <w:rsid w:val="00D27FA3"/>
    <w:rsid w:val="00D31101"/>
    <w:rsid w:val="00D3176C"/>
    <w:rsid w:val="00D31B3F"/>
    <w:rsid w:val="00D3317D"/>
    <w:rsid w:val="00D33751"/>
    <w:rsid w:val="00D33BAF"/>
    <w:rsid w:val="00D347D8"/>
    <w:rsid w:val="00D35D4A"/>
    <w:rsid w:val="00D36124"/>
    <w:rsid w:val="00D36F6E"/>
    <w:rsid w:val="00D372B0"/>
    <w:rsid w:val="00D37343"/>
    <w:rsid w:val="00D4205E"/>
    <w:rsid w:val="00D42913"/>
    <w:rsid w:val="00D42BE5"/>
    <w:rsid w:val="00D42F05"/>
    <w:rsid w:val="00D43056"/>
    <w:rsid w:val="00D43248"/>
    <w:rsid w:val="00D44D36"/>
    <w:rsid w:val="00D453F2"/>
    <w:rsid w:val="00D4633E"/>
    <w:rsid w:val="00D46373"/>
    <w:rsid w:val="00D465B2"/>
    <w:rsid w:val="00D47399"/>
    <w:rsid w:val="00D47BB2"/>
    <w:rsid w:val="00D47D04"/>
    <w:rsid w:val="00D5056A"/>
    <w:rsid w:val="00D510A0"/>
    <w:rsid w:val="00D519DD"/>
    <w:rsid w:val="00D527EE"/>
    <w:rsid w:val="00D529C4"/>
    <w:rsid w:val="00D529FD"/>
    <w:rsid w:val="00D52ECA"/>
    <w:rsid w:val="00D53929"/>
    <w:rsid w:val="00D539D0"/>
    <w:rsid w:val="00D540DC"/>
    <w:rsid w:val="00D55616"/>
    <w:rsid w:val="00D5574C"/>
    <w:rsid w:val="00D55DAC"/>
    <w:rsid w:val="00D607FD"/>
    <w:rsid w:val="00D60867"/>
    <w:rsid w:val="00D60BCD"/>
    <w:rsid w:val="00D6153F"/>
    <w:rsid w:val="00D61982"/>
    <w:rsid w:val="00D61D62"/>
    <w:rsid w:val="00D61EA9"/>
    <w:rsid w:val="00D61EFF"/>
    <w:rsid w:val="00D61FCC"/>
    <w:rsid w:val="00D622DD"/>
    <w:rsid w:val="00D62655"/>
    <w:rsid w:val="00D6267A"/>
    <w:rsid w:val="00D62998"/>
    <w:rsid w:val="00D634DA"/>
    <w:rsid w:val="00D63DBA"/>
    <w:rsid w:val="00D647DE"/>
    <w:rsid w:val="00D6501F"/>
    <w:rsid w:val="00D65347"/>
    <w:rsid w:val="00D655C7"/>
    <w:rsid w:val="00D67D12"/>
    <w:rsid w:val="00D705FF"/>
    <w:rsid w:val="00D706A8"/>
    <w:rsid w:val="00D70B0C"/>
    <w:rsid w:val="00D7145C"/>
    <w:rsid w:val="00D7336D"/>
    <w:rsid w:val="00D73B64"/>
    <w:rsid w:val="00D744BC"/>
    <w:rsid w:val="00D74830"/>
    <w:rsid w:val="00D7585A"/>
    <w:rsid w:val="00D7773F"/>
    <w:rsid w:val="00D77C53"/>
    <w:rsid w:val="00D77E96"/>
    <w:rsid w:val="00D77F7C"/>
    <w:rsid w:val="00D80618"/>
    <w:rsid w:val="00D807DF"/>
    <w:rsid w:val="00D8112A"/>
    <w:rsid w:val="00D82066"/>
    <w:rsid w:val="00D82339"/>
    <w:rsid w:val="00D82494"/>
    <w:rsid w:val="00D82FF2"/>
    <w:rsid w:val="00D82FF6"/>
    <w:rsid w:val="00D83774"/>
    <w:rsid w:val="00D84A4B"/>
    <w:rsid w:val="00D85D45"/>
    <w:rsid w:val="00D86D1C"/>
    <w:rsid w:val="00D8728A"/>
    <w:rsid w:val="00D8733C"/>
    <w:rsid w:val="00D878A9"/>
    <w:rsid w:val="00D9003C"/>
    <w:rsid w:val="00D900EC"/>
    <w:rsid w:val="00D90A81"/>
    <w:rsid w:val="00D90B7D"/>
    <w:rsid w:val="00D90DCE"/>
    <w:rsid w:val="00D912A2"/>
    <w:rsid w:val="00D91699"/>
    <w:rsid w:val="00D92168"/>
    <w:rsid w:val="00D9231C"/>
    <w:rsid w:val="00D92A5E"/>
    <w:rsid w:val="00D935BD"/>
    <w:rsid w:val="00D937CC"/>
    <w:rsid w:val="00D940B5"/>
    <w:rsid w:val="00D94744"/>
    <w:rsid w:val="00D94BE0"/>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CBE"/>
    <w:rsid w:val="00DA2DE3"/>
    <w:rsid w:val="00DA3633"/>
    <w:rsid w:val="00DA400B"/>
    <w:rsid w:val="00DA46DB"/>
    <w:rsid w:val="00DA6443"/>
    <w:rsid w:val="00DA6B5E"/>
    <w:rsid w:val="00DA6DBA"/>
    <w:rsid w:val="00DA7146"/>
    <w:rsid w:val="00DA716A"/>
    <w:rsid w:val="00DA7A9C"/>
    <w:rsid w:val="00DA7B82"/>
    <w:rsid w:val="00DB1F4F"/>
    <w:rsid w:val="00DB2CD0"/>
    <w:rsid w:val="00DB37EE"/>
    <w:rsid w:val="00DB401F"/>
    <w:rsid w:val="00DB4450"/>
    <w:rsid w:val="00DB4EE7"/>
    <w:rsid w:val="00DB521D"/>
    <w:rsid w:val="00DB5971"/>
    <w:rsid w:val="00DB5B4F"/>
    <w:rsid w:val="00DB5D51"/>
    <w:rsid w:val="00DB5F3B"/>
    <w:rsid w:val="00DB5F53"/>
    <w:rsid w:val="00DB683F"/>
    <w:rsid w:val="00DB6A2E"/>
    <w:rsid w:val="00DB6D5E"/>
    <w:rsid w:val="00DB6D7B"/>
    <w:rsid w:val="00DB7B69"/>
    <w:rsid w:val="00DC015C"/>
    <w:rsid w:val="00DC0A2F"/>
    <w:rsid w:val="00DC0DBE"/>
    <w:rsid w:val="00DC18E2"/>
    <w:rsid w:val="00DC234A"/>
    <w:rsid w:val="00DC41E4"/>
    <w:rsid w:val="00DC48B2"/>
    <w:rsid w:val="00DC496E"/>
    <w:rsid w:val="00DC5110"/>
    <w:rsid w:val="00DC5116"/>
    <w:rsid w:val="00DC513B"/>
    <w:rsid w:val="00DC62C4"/>
    <w:rsid w:val="00DC686C"/>
    <w:rsid w:val="00DC7C77"/>
    <w:rsid w:val="00DC7FD5"/>
    <w:rsid w:val="00DD02FF"/>
    <w:rsid w:val="00DD0414"/>
    <w:rsid w:val="00DD0CAB"/>
    <w:rsid w:val="00DD18F6"/>
    <w:rsid w:val="00DD1AB8"/>
    <w:rsid w:val="00DD24F9"/>
    <w:rsid w:val="00DD26EC"/>
    <w:rsid w:val="00DD2845"/>
    <w:rsid w:val="00DD2DFB"/>
    <w:rsid w:val="00DD3174"/>
    <w:rsid w:val="00DD3604"/>
    <w:rsid w:val="00DD37A4"/>
    <w:rsid w:val="00DD3F4D"/>
    <w:rsid w:val="00DD471A"/>
    <w:rsid w:val="00DD64B0"/>
    <w:rsid w:val="00DD6F2E"/>
    <w:rsid w:val="00DD72E1"/>
    <w:rsid w:val="00DD7EA2"/>
    <w:rsid w:val="00DE00F2"/>
    <w:rsid w:val="00DE0730"/>
    <w:rsid w:val="00DE117F"/>
    <w:rsid w:val="00DE2813"/>
    <w:rsid w:val="00DE2D17"/>
    <w:rsid w:val="00DE353C"/>
    <w:rsid w:val="00DE39C5"/>
    <w:rsid w:val="00DE401C"/>
    <w:rsid w:val="00DE6E2F"/>
    <w:rsid w:val="00DE6F47"/>
    <w:rsid w:val="00DE739E"/>
    <w:rsid w:val="00DE7D13"/>
    <w:rsid w:val="00DF1EAE"/>
    <w:rsid w:val="00DF2AAC"/>
    <w:rsid w:val="00DF2BD1"/>
    <w:rsid w:val="00DF326B"/>
    <w:rsid w:val="00DF3816"/>
    <w:rsid w:val="00DF3818"/>
    <w:rsid w:val="00DF3F94"/>
    <w:rsid w:val="00DF4369"/>
    <w:rsid w:val="00DF45AD"/>
    <w:rsid w:val="00DF51B9"/>
    <w:rsid w:val="00DF5970"/>
    <w:rsid w:val="00DF5B14"/>
    <w:rsid w:val="00DF5B3E"/>
    <w:rsid w:val="00DF5C7F"/>
    <w:rsid w:val="00DF60F6"/>
    <w:rsid w:val="00DF63FA"/>
    <w:rsid w:val="00DF66E2"/>
    <w:rsid w:val="00DF73ED"/>
    <w:rsid w:val="00E001FD"/>
    <w:rsid w:val="00E00A1C"/>
    <w:rsid w:val="00E00C29"/>
    <w:rsid w:val="00E00D60"/>
    <w:rsid w:val="00E0103A"/>
    <w:rsid w:val="00E012CC"/>
    <w:rsid w:val="00E0147A"/>
    <w:rsid w:val="00E01B54"/>
    <w:rsid w:val="00E0220A"/>
    <w:rsid w:val="00E0220E"/>
    <w:rsid w:val="00E02961"/>
    <w:rsid w:val="00E02A1E"/>
    <w:rsid w:val="00E02B71"/>
    <w:rsid w:val="00E02DEB"/>
    <w:rsid w:val="00E03999"/>
    <w:rsid w:val="00E0399E"/>
    <w:rsid w:val="00E03B97"/>
    <w:rsid w:val="00E042A1"/>
    <w:rsid w:val="00E0528B"/>
    <w:rsid w:val="00E05CF4"/>
    <w:rsid w:val="00E05E82"/>
    <w:rsid w:val="00E061B6"/>
    <w:rsid w:val="00E0658F"/>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3D1F"/>
    <w:rsid w:val="00E143BA"/>
    <w:rsid w:val="00E14523"/>
    <w:rsid w:val="00E14972"/>
    <w:rsid w:val="00E14CB9"/>
    <w:rsid w:val="00E14D80"/>
    <w:rsid w:val="00E151F2"/>
    <w:rsid w:val="00E152B1"/>
    <w:rsid w:val="00E15383"/>
    <w:rsid w:val="00E15C82"/>
    <w:rsid w:val="00E1738C"/>
    <w:rsid w:val="00E17745"/>
    <w:rsid w:val="00E201C0"/>
    <w:rsid w:val="00E214F0"/>
    <w:rsid w:val="00E21ABD"/>
    <w:rsid w:val="00E22775"/>
    <w:rsid w:val="00E227A3"/>
    <w:rsid w:val="00E22D28"/>
    <w:rsid w:val="00E22F81"/>
    <w:rsid w:val="00E22F87"/>
    <w:rsid w:val="00E230E3"/>
    <w:rsid w:val="00E239C3"/>
    <w:rsid w:val="00E23C97"/>
    <w:rsid w:val="00E24727"/>
    <w:rsid w:val="00E265A7"/>
    <w:rsid w:val="00E26705"/>
    <w:rsid w:val="00E27B80"/>
    <w:rsid w:val="00E27E43"/>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37C28"/>
    <w:rsid w:val="00E41313"/>
    <w:rsid w:val="00E41773"/>
    <w:rsid w:val="00E41ACD"/>
    <w:rsid w:val="00E41C38"/>
    <w:rsid w:val="00E42FE6"/>
    <w:rsid w:val="00E43888"/>
    <w:rsid w:val="00E4408B"/>
    <w:rsid w:val="00E44D31"/>
    <w:rsid w:val="00E44E78"/>
    <w:rsid w:val="00E46038"/>
    <w:rsid w:val="00E460B6"/>
    <w:rsid w:val="00E460B9"/>
    <w:rsid w:val="00E46BD2"/>
    <w:rsid w:val="00E473D4"/>
    <w:rsid w:val="00E474CF"/>
    <w:rsid w:val="00E47503"/>
    <w:rsid w:val="00E513F6"/>
    <w:rsid w:val="00E51C27"/>
    <w:rsid w:val="00E51EC6"/>
    <w:rsid w:val="00E51F51"/>
    <w:rsid w:val="00E52302"/>
    <w:rsid w:val="00E52F3B"/>
    <w:rsid w:val="00E52F80"/>
    <w:rsid w:val="00E53D94"/>
    <w:rsid w:val="00E53DEA"/>
    <w:rsid w:val="00E5424B"/>
    <w:rsid w:val="00E544BA"/>
    <w:rsid w:val="00E55B64"/>
    <w:rsid w:val="00E56B82"/>
    <w:rsid w:val="00E616DB"/>
    <w:rsid w:val="00E61F3D"/>
    <w:rsid w:val="00E62442"/>
    <w:rsid w:val="00E627A4"/>
    <w:rsid w:val="00E62CAE"/>
    <w:rsid w:val="00E630ED"/>
    <w:rsid w:val="00E6437C"/>
    <w:rsid w:val="00E645C8"/>
    <w:rsid w:val="00E64C68"/>
    <w:rsid w:val="00E65237"/>
    <w:rsid w:val="00E66D13"/>
    <w:rsid w:val="00E67181"/>
    <w:rsid w:val="00E67683"/>
    <w:rsid w:val="00E67862"/>
    <w:rsid w:val="00E70357"/>
    <w:rsid w:val="00E70ACF"/>
    <w:rsid w:val="00E70D46"/>
    <w:rsid w:val="00E712A9"/>
    <w:rsid w:val="00E713BC"/>
    <w:rsid w:val="00E72444"/>
    <w:rsid w:val="00E72787"/>
    <w:rsid w:val="00E72CFA"/>
    <w:rsid w:val="00E7315A"/>
    <w:rsid w:val="00E7410F"/>
    <w:rsid w:val="00E741EF"/>
    <w:rsid w:val="00E74EC5"/>
    <w:rsid w:val="00E74F4E"/>
    <w:rsid w:val="00E75120"/>
    <w:rsid w:val="00E757F5"/>
    <w:rsid w:val="00E76847"/>
    <w:rsid w:val="00E76B86"/>
    <w:rsid w:val="00E809F3"/>
    <w:rsid w:val="00E80C21"/>
    <w:rsid w:val="00E820BD"/>
    <w:rsid w:val="00E8227B"/>
    <w:rsid w:val="00E82C6F"/>
    <w:rsid w:val="00E832DD"/>
    <w:rsid w:val="00E8342F"/>
    <w:rsid w:val="00E84210"/>
    <w:rsid w:val="00E844BB"/>
    <w:rsid w:val="00E844CD"/>
    <w:rsid w:val="00E847A7"/>
    <w:rsid w:val="00E84FE5"/>
    <w:rsid w:val="00E853F9"/>
    <w:rsid w:val="00E863D1"/>
    <w:rsid w:val="00E863F8"/>
    <w:rsid w:val="00E8645E"/>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424A"/>
    <w:rsid w:val="00EA4DDC"/>
    <w:rsid w:val="00EA641B"/>
    <w:rsid w:val="00EA641E"/>
    <w:rsid w:val="00EA6FA7"/>
    <w:rsid w:val="00EA6FFC"/>
    <w:rsid w:val="00EB003F"/>
    <w:rsid w:val="00EB067F"/>
    <w:rsid w:val="00EB0A5E"/>
    <w:rsid w:val="00EB1348"/>
    <w:rsid w:val="00EB17BE"/>
    <w:rsid w:val="00EB1A1B"/>
    <w:rsid w:val="00EB1F02"/>
    <w:rsid w:val="00EB2522"/>
    <w:rsid w:val="00EB2B9C"/>
    <w:rsid w:val="00EB2E64"/>
    <w:rsid w:val="00EB3290"/>
    <w:rsid w:val="00EB3B21"/>
    <w:rsid w:val="00EB3F86"/>
    <w:rsid w:val="00EB5BC5"/>
    <w:rsid w:val="00EB6212"/>
    <w:rsid w:val="00EB66E3"/>
    <w:rsid w:val="00EB6BB5"/>
    <w:rsid w:val="00EB6E30"/>
    <w:rsid w:val="00EB7618"/>
    <w:rsid w:val="00EB7B51"/>
    <w:rsid w:val="00EB7F93"/>
    <w:rsid w:val="00EC086C"/>
    <w:rsid w:val="00EC1720"/>
    <w:rsid w:val="00EC1ACC"/>
    <w:rsid w:val="00EC2DB7"/>
    <w:rsid w:val="00EC337D"/>
    <w:rsid w:val="00EC42D0"/>
    <w:rsid w:val="00EC4325"/>
    <w:rsid w:val="00EC5395"/>
    <w:rsid w:val="00EC638F"/>
    <w:rsid w:val="00EC73F1"/>
    <w:rsid w:val="00EC7927"/>
    <w:rsid w:val="00ED00D6"/>
    <w:rsid w:val="00ED047A"/>
    <w:rsid w:val="00ED095E"/>
    <w:rsid w:val="00ED1A0B"/>
    <w:rsid w:val="00ED27DD"/>
    <w:rsid w:val="00ED34A3"/>
    <w:rsid w:val="00ED5038"/>
    <w:rsid w:val="00ED5162"/>
    <w:rsid w:val="00ED5559"/>
    <w:rsid w:val="00ED5669"/>
    <w:rsid w:val="00ED592C"/>
    <w:rsid w:val="00ED5981"/>
    <w:rsid w:val="00ED5A43"/>
    <w:rsid w:val="00ED5A80"/>
    <w:rsid w:val="00ED697C"/>
    <w:rsid w:val="00ED7059"/>
    <w:rsid w:val="00ED734B"/>
    <w:rsid w:val="00EE06CA"/>
    <w:rsid w:val="00EE091D"/>
    <w:rsid w:val="00EE0BAC"/>
    <w:rsid w:val="00EE2819"/>
    <w:rsid w:val="00EE2AE3"/>
    <w:rsid w:val="00EE3859"/>
    <w:rsid w:val="00EE3C1C"/>
    <w:rsid w:val="00EE41B4"/>
    <w:rsid w:val="00EE43AD"/>
    <w:rsid w:val="00EE4420"/>
    <w:rsid w:val="00EE4874"/>
    <w:rsid w:val="00EE48D6"/>
    <w:rsid w:val="00EE4A6E"/>
    <w:rsid w:val="00EE4BAB"/>
    <w:rsid w:val="00EE4BEC"/>
    <w:rsid w:val="00EE6A6B"/>
    <w:rsid w:val="00EE6B23"/>
    <w:rsid w:val="00EE7922"/>
    <w:rsid w:val="00EE79A6"/>
    <w:rsid w:val="00EF11DF"/>
    <w:rsid w:val="00EF130D"/>
    <w:rsid w:val="00EF133C"/>
    <w:rsid w:val="00EF2081"/>
    <w:rsid w:val="00EF30E0"/>
    <w:rsid w:val="00EF38AD"/>
    <w:rsid w:val="00EF3A6C"/>
    <w:rsid w:val="00EF3D05"/>
    <w:rsid w:val="00EF42CF"/>
    <w:rsid w:val="00EF520B"/>
    <w:rsid w:val="00EF5403"/>
    <w:rsid w:val="00EF567D"/>
    <w:rsid w:val="00EF5F11"/>
    <w:rsid w:val="00EF6111"/>
    <w:rsid w:val="00F005A0"/>
    <w:rsid w:val="00F01835"/>
    <w:rsid w:val="00F01938"/>
    <w:rsid w:val="00F01DE9"/>
    <w:rsid w:val="00F0229D"/>
    <w:rsid w:val="00F0246E"/>
    <w:rsid w:val="00F02B1B"/>
    <w:rsid w:val="00F02DB1"/>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452"/>
    <w:rsid w:val="00F12D22"/>
    <w:rsid w:val="00F13D34"/>
    <w:rsid w:val="00F14602"/>
    <w:rsid w:val="00F1498D"/>
    <w:rsid w:val="00F14DDF"/>
    <w:rsid w:val="00F152AD"/>
    <w:rsid w:val="00F155E6"/>
    <w:rsid w:val="00F15BA3"/>
    <w:rsid w:val="00F15BB3"/>
    <w:rsid w:val="00F15C53"/>
    <w:rsid w:val="00F165B7"/>
    <w:rsid w:val="00F17A5E"/>
    <w:rsid w:val="00F17A8E"/>
    <w:rsid w:val="00F208CA"/>
    <w:rsid w:val="00F20C9C"/>
    <w:rsid w:val="00F21548"/>
    <w:rsid w:val="00F21827"/>
    <w:rsid w:val="00F21A00"/>
    <w:rsid w:val="00F2285F"/>
    <w:rsid w:val="00F23155"/>
    <w:rsid w:val="00F23D25"/>
    <w:rsid w:val="00F23EE4"/>
    <w:rsid w:val="00F24236"/>
    <w:rsid w:val="00F24E0E"/>
    <w:rsid w:val="00F25707"/>
    <w:rsid w:val="00F257F0"/>
    <w:rsid w:val="00F26111"/>
    <w:rsid w:val="00F26693"/>
    <w:rsid w:val="00F266CD"/>
    <w:rsid w:val="00F26A13"/>
    <w:rsid w:val="00F26D95"/>
    <w:rsid w:val="00F27D3B"/>
    <w:rsid w:val="00F27ECE"/>
    <w:rsid w:val="00F30AEF"/>
    <w:rsid w:val="00F31261"/>
    <w:rsid w:val="00F31BB3"/>
    <w:rsid w:val="00F31BCF"/>
    <w:rsid w:val="00F31BDA"/>
    <w:rsid w:val="00F31C67"/>
    <w:rsid w:val="00F323C3"/>
    <w:rsid w:val="00F32A15"/>
    <w:rsid w:val="00F32EE6"/>
    <w:rsid w:val="00F32EF1"/>
    <w:rsid w:val="00F32F3C"/>
    <w:rsid w:val="00F337B6"/>
    <w:rsid w:val="00F339EC"/>
    <w:rsid w:val="00F33F3B"/>
    <w:rsid w:val="00F3443B"/>
    <w:rsid w:val="00F34FDD"/>
    <w:rsid w:val="00F35279"/>
    <w:rsid w:val="00F359F7"/>
    <w:rsid w:val="00F35F1A"/>
    <w:rsid w:val="00F36130"/>
    <w:rsid w:val="00F3639B"/>
    <w:rsid w:val="00F3644F"/>
    <w:rsid w:val="00F36B71"/>
    <w:rsid w:val="00F373AE"/>
    <w:rsid w:val="00F375C4"/>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E9A"/>
    <w:rsid w:val="00F45FB4"/>
    <w:rsid w:val="00F46431"/>
    <w:rsid w:val="00F469AD"/>
    <w:rsid w:val="00F46B0E"/>
    <w:rsid w:val="00F4715C"/>
    <w:rsid w:val="00F47C9F"/>
    <w:rsid w:val="00F47EF4"/>
    <w:rsid w:val="00F50286"/>
    <w:rsid w:val="00F50CE8"/>
    <w:rsid w:val="00F51361"/>
    <w:rsid w:val="00F51626"/>
    <w:rsid w:val="00F52330"/>
    <w:rsid w:val="00F54603"/>
    <w:rsid w:val="00F54772"/>
    <w:rsid w:val="00F54869"/>
    <w:rsid w:val="00F556B2"/>
    <w:rsid w:val="00F565E8"/>
    <w:rsid w:val="00F56CB4"/>
    <w:rsid w:val="00F5754B"/>
    <w:rsid w:val="00F576DE"/>
    <w:rsid w:val="00F57747"/>
    <w:rsid w:val="00F5786F"/>
    <w:rsid w:val="00F578BC"/>
    <w:rsid w:val="00F57BF8"/>
    <w:rsid w:val="00F625D2"/>
    <w:rsid w:val="00F633F1"/>
    <w:rsid w:val="00F6371C"/>
    <w:rsid w:val="00F63BF7"/>
    <w:rsid w:val="00F644B9"/>
    <w:rsid w:val="00F644BA"/>
    <w:rsid w:val="00F6453E"/>
    <w:rsid w:val="00F65215"/>
    <w:rsid w:val="00F65617"/>
    <w:rsid w:val="00F65A88"/>
    <w:rsid w:val="00F66494"/>
    <w:rsid w:val="00F66E32"/>
    <w:rsid w:val="00F710BE"/>
    <w:rsid w:val="00F71D7B"/>
    <w:rsid w:val="00F72016"/>
    <w:rsid w:val="00F72D01"/>
    <w:rsid w:val="00F72DAD"/>
    <w:rsid w:val="00F730DD"/>
    <w:rsid w:val="00F736D2"/>
    <w:rsid w:val="00F73D0C"/>
    <w:rsid w:val="00F740AA"/>
    <w:rsid w:val="00F74186"/>
    <w:rsid w:val="00F7564C"/>
    <w:rsid w:val="00F75D71"/>
    <w:rsid w:val="00F76220"/>
    <w:rsid w:val="00F769BE"/>
    <w:rsid w:val="00F7735C"/>
    <w:rsid w:val="00F777A3"/>
    <w:rsid w:val="00F77BD5"/>
    <w:rsid w:val="00F810B5"/>
    <w:rsid w:val="00F81B4B"/>
    <w:rsid w:val="00F81BBF"/>
    <w:rsid w:val="00F8240A"/>
    <w:rsid w:val="00F82E6B"/>
    <w:rsid w:val="00F83662"/>
    <w:rsid w:val="00F837BC"/>
    <w:rsid w:val="00F838C0"/>
    <w:rsid w:val="00F84C7C"/>
    <w:rsid w:val="00F84D97"/>
    <w:rsid w:val="00F85F83"/>
    <w:rsid w:val="00F86ADD"/>
    <w:rsid w:val="00F8784C"/>
    <w:rsid w:val="00F87A0F"/>
    <w:rsid w:val="00F87C44"/>
    <w:rsid w:val="00F90263"/>
    <w:rsid w:val="00F9031D"/>
    <w:rsid w:val="00F90BEA"/>
    <w:rsid w:val="00F912FD"/>
    <w:rsid w:val="00F91D43"/>
    <w:rsid w:val="00F9300C"/>
    <w:rsid w:val="00F9367F"/>
    <w:rsid w:val="00F95411"/>
    <w:rsid w:val="00F95BF3"/>
    <w:rsid w:val="00F96339"/>
    <w:rsid w:val="00F96E02"/>
    <w:rsid w:val="00F97859"/>
    <w:rsid w:val="00F978D8"/>
    <w:rsid w:val="00F97973"/>
    <w:rsid w:val="00F97B71"/>
    <w:rsid w:val="00F97DCB"/>
    <w:rsid w:val="00FA06A3"/>
    <w:rsid w:val="00FA1DB3"/>
    <w:rsid w:val="00FA2293"/>
    <w:rsid w:val="00FA2787"/>
    <w:rsid w:val="00FA2CFC"/>
    <w:rsid w:val="00FA2DDA"/>
    <w:rsid w:val="00FA34CA"/>
    <w:rsid w:val="00FA36D0"/>
    <w:rsid w:val="00FA3770"/>
    <w:rsid w:val="00FA38CA"/>
    <w:rsid w:val="00FA3E3E"/>
    <w:rsid w:val="00FA4A55"/>
    <w:rsid w:val="00FA4D4F"/>
    <w:rsid w:val="00FA4D78"/>
    <w:rsid w:val="00FA5369"/>
    <w:rsid w:val="00FA54E8"/>
    <w:rsid w:val="00FA5FE8"/>
    <w:rsid w:val="00FA668B"/>
    <w:rsid w:val="00FA67CF"/>
    <w:rsid w:val="00FA6EB5"/>
    <w:rsid w:val="00FB176E"/>
    <w:rsid w:val="00FB2D17"/>
    <w:rsid w:val="00FB2F69"/>
    <w:rsid w:val="00FB368B"/>
    <w:rsid w:val="00FB3A3A"/>
    <w:rsid w:val="00FB4217"/>
    <w:rsid w:val="00FB427F"/>
    <w:rsid w:val="00FB4379"/>
    <w:rsid w:val="00FB45FF"/>
    <w:rsid w:val="00FB4B02"/>
    <w:rsid w:val="00FB5D97"/>
    <w:rsid w:val="00FB61EA"/>
    <w:rsid w:val="00FB6C7A"/>
    <w:rsid w:val="00FB732E"/>
    <w:rsid w:val="00FB79F7"/>
    <w:rsid w:val="00FB7C71"/>
    <w:rsid w:val="00FC055F"/>
    <w:rsid w:val="00FC09E7"/>
    <w:rsid w:val="00FC16FC"/>
    <w:rsid w:val="00FC1CA5"/>
    <w:rsid w:val="00FC1D8E"/>
    <w:rsid w:val="00FC2733"/>
    <w:rsid w:val="00FC2979"/>
    <w:rsid w:val="00FC35C3"/>
    <w:rsid w:val="00FC6990"/>
    <w:rsid w:val="00FC6D6C"/>
    <w:rsid w:val="00FD1C3C"/>
    <w:rsid w:val="00FD24F6"/>
    <w:rsid w:val="00FD2B27"/>
    <w:rsid w:val="00FD2DB1"/>
    <w:rsid w:val="00FD38A8"/>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3F2"/>
    <w:rsid w:val="00FF3C60"/>
    <w:rsid w:val="00FF4032"/>
    <w:rsid w:val="00FF59BE"/>
    <w:rsid w:val="00FF5A2F"/>
    <w:rsid w:val="00FF5E47"/>
    <w:rsid w:val="00FF67CF"/>
    <w:rsid w:val="00FF6ADB"/>
    <w:rsid w:val="00FF6C36"/>
    <w:rsid w:val="00FF7372"/>
    <w:rsid w:val="00FF7D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0E374F"/>
    <w:pPr>
      <w:tabs>
        <w:tab w:val="left" w:pos="735"/>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2A3F46"/>
    <w:pPr>
      <w:tabs>
        <w:tab w:val="right" w:leader="dot" w:pos="9072"/>
      </w:tabs>
    </w:p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807EC8"/>
    <w:rPr>
      <w:b/>
      <w:bCs/>
    </w:rPr>
  </w:style>
  <w:style w:type="paragraph" w:customStyle="1" w:styleId="CharChar">
    <w:name w:val="Char Char"/>
    <w:basedOn w:val="a"/>
    <w:rsid w:val="00036D81"/>
    <w:pPr>
      <w:spacing w:line="360" w:lineRule="auto"/>
      <w:ind w:firstLineChars="200" w:firstLine="200"/>
    </w:pPr>
    <w:rPr>
      <w:rFonts w:eastAsia="楷体_GB2312"/>
      <w:sz w:val="24"/>
      <w:szCs w:val="20"/>
    </w:rPr>
  </w:style>
  <w:style w:type="paragraph" w:styleId="afa">
    <w:name w:val="Revision"/>
    <w:hidden/>
    <w:uiPriority w:val="99"/>
    <w:semiHidden/>
    <w:rsid w:val="00242FAE"/>
    <w:rPr>
      <w:kern w:val="2"/>
      <w:sz w:val="21"/>
      <w:szCs w:val="24"/>
    </w:rPr>
  </w:style>
  <w:style w:type="paragraph" w:customStyle="1" w:styleId="CharChar0">
    <w:name w:val="Char Char"/>
    <w:basedOn w:val="a"/>
    <w:rsid w:val="00E152B1"/>
    <w:pPr>
      <w:spacing w:line="360" w:lineRule="auto"/>
      <w:ind w:firstLineChars="200" w:firstLine="200"/>
    </w:pPr>
    <w:rPr>
      <w:rFonts w:eastAsia="楷体_GB2312"/>
      <w:sz w:val="24"/>
      <w:szCs w:val="20"/>
    </w:rPr>
  </w:style>
  <w:style w:type="paragraph" w:customStyle="1" w:styleId="CharChar1">
    <w:name w:val="Char Char"/>
    <w:basedOn w:val="a"/>
    <w:rsid w:val="00513B99"/>
    <w:pPr>
      <w:spacing w:line="360" w:lineRule="auto"/>
      <w:ind w:firstLineChars="200" w:firstLine="200"/>
    </w:pPr>
    <w:rPr>
      <w:rFonts w:eastAsia="楷体_GB2312"/>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Char">
    <w:name w:val="5"/>
    <w:pPr>
      <w:numPr>
        <w:numId w:val="8"/>
      </w:numPr>
    </w:pPr>
  </w:style>
  <w:style w:type="numbering" w:customStyle="1" w:styleId="2Char">
    <w:name w:val="3"/>
    <w:pPr>
      <w:numPr>
        <w:numId w:val="7"/>
      </w:numPr>
    </w:pPr>
  </w:style>
  <w:style w:type="numbering" w:customStyle="1" w:styleId="3Char">
    <w:name w:val="4"/>
    <w:pPr>
      <w:numPr>
        <w:numId w:val="9"/>
      </w:numPr>
    </w:pPr>
  </w:style>
  <w:style w:type="numbering" w:customStyle="1" w:styleId="a0">
    <w:name w:val="2"/>
    <w:pPr>
      <w:numPr>
        <w:numId w:val="16"/>
      </w:numPr>
    </w:pPr>
  </w:style>
</w:styles>
</file>

<file path=word/webSettings.xml><?xml version="1.0" encoding="utf-8"?>
<w:webSettings xmlns:r="http://schemas.openxmlformats.org/officeDocument/2006/relationships" xmlns:w="http://schemas.openxmlformats.org/wordprocessingml/2006/main">
  <w:divs>
    <w:div w:id="7143453">
      <w:bodyDiv w:val="1"/>
      <w:marLeft w:val="0"/>
      <w:marRight w:val="0"/>
      <w:marTop w:val="0"/>
      <w:marBottom w:val="0"/>
      <w:divBdr>
        <w:top w:val="none" w:sz="0" w:space="0" w:color="auto"/>
        <w:left w:val="none" w:sz="0" w:space="0" w:color="auto"/>
        <w:bottom w:val="none" w:sz="0" w:space="0" w:color="auto"/>
        <w:right w:val="none" w:sz="0" w:space="0" w:color="auto"/>
      </w:divBdr>
    </w:div>
    <w:div w:id="34351137">
      <w:bodyDiv w:val="1"/>
      <w:marLeft w:val="0"/>
      <w:marRight w:val="0"/>
      <w:marTop w:val="0"/>
      <w:marBottom w:val="0"/>
      <w:divBdr>
        <w:top w:val="none" w:sz="0" w:space="0" w:color="auto"/>
        <w:left w:val="none" w:sz="0" w:space="0" w:color="auto"/>
        <w:bottom w:val="none" w:sz="0" w:space="0" w:color="auto"/>
        <w:right w:val="none" w:sz="0" w:space="0" w:color="auto"/>
      </w:divBdr>
    </w:div>
    <w:div w:id="46271707">
      <w:bodyDiv w:val="1"/>
      <w:marLeft w:val="0"/>
      <w:marRight w:val="0"/>
      <w:marTop w:val="0"/>
      <w:marBottom w:val="0"/>
      <w:divBdr>
        <w:top w:val="none" w:sz="0" w:space="0" w:color="auto"/>
        <w:left w:val="none" w:sz="0" w:space="0" w:color="auto"/>
        <w:bottom w:val="none" w:sz="0" w:space="0" w:color="auto"/>
        <w:right w:val="none" w:sz="0" w:space="0" w:color="auto"/>
      </w:divBdr>
    </w:div>
    <w:div w:id="47344562">
      <w:bodyDiv w:val="1"/>
      <w:marLeft w:val="0"/>
      <w:marRight w:val="0"/>
      <w:marTop w:val="0"/>
      <w:marBottom w:val="0"/>
      <w:divBdr>
        <w:top w:val="none" w:sz="0" w:space="0" w:color="auto"/>
        <w:left w:val="none" w:sz="0" w:space="0" w:color="auto"/>
        <w:bottom w:val="none" w:sz="0" w:space="0" w:color="auto"/>
        <w:right w:val="none" w:sz="0" w:space="0" w:color="auto"/>
      </w:divBdr>
    </w:div>
    <w:div w:id="160196452">
      <w:bodyDiv w:val="1"/>
      <w:marLeft w:val="0"/>
      <w:marRight w:val="0"/>
      <w:marTop w:val="0"/>
      <w:marBottom w:val="0"/>
      <w:divBdr>
        <w:top w:val="none" w:sz="0" w:space="0" w:color="auto"/>
        <w:left w:val="none" w:sz="0" w:space="0" w:color="auto"/>
        <w:bottom w:val="none" w:sz="0" w:space="0" w:color="auto"/>
        <w:right w:val="none" w:sz="0" w:space="0" w:color="auto"/>
      </w:divBdr>
    </w:div>
    <w:div w:id="173226611">
      <w:bodyDiv w:val="1"/>
      <w:marLeft w:val="0"/>
      <w:marRight w:val="0"/>
      <w:marTop w:val="0"/>
      <w:marBottom w:val="0"/>
      <w:divBdr>
        <w:top w:val="none" w:sz="0" w:space="0" w:color="auto"/>
        <w:left w:val="none" w:sz="0" w:space="0" w:color="auto"/>
        <w:bottom w:val="none" w:sz="0" w:space="0" w:color="auto"/>
        <w:right w:val="none" w:sz="0" w:space="0" w:color="auto"/>
      </w:divBdr>
    </w:div>
    <w:div w:id="188690415">
      <w:bodyDiv w:val="1"/>
      <w:marLeft w:val="0"/>
      <w:marRight w:val="0"/>
      <w:marTop w:val="0"/>
      <w:marBottom w:val="0"/>
      <w:divBdr>
        <w:top w:val="none" w:sz="0" w:space="0" w:color="auto"/>
        <w:left w:val="none" w:sz="0" w:space="0" w:color="auto"/>
        <w:bottom w:val="none" w:sz="0" w:space="0" w:color="auto"/>
        <w:right w:val="none" w:sz="0" w:space="0" w:color="auto"/>
      </w:divBdr>
    </w:div>
    <w:div w:id="191699119">
      <w:bodyDiv w:val="1"/>
      <w:marLeft w:val="0"/>
      <w:marRight w:val="0"/>
      <w:marTop w:val="0"/>
      <w:marBottom w:val="0"/>
      <w:divBdr>
        <w:top w:val="none" w:sz="0" w:space="0" w:color="auto"/>
        <w:left w:val="none" w:sz="0" w:space="0" w:color="auto"/>
        <w:bottom w:val="none" w:sz="0" w:space="0" w:color="auto"/>
        <w:right w:val="none" w:sz="0" w:space="0" w:color="auto"/>
      </w:divBdr>
    </w:div>
    <w:div w:id="217788202">
      <w:bodyDiv w:val="1"/>
      <w:marLeft w:val="0"/>
      <w:marRight w:val="0"/>
      <w:marTop w:val="0"/>
      <w:marBottom w:val="0"/>
      <w:divBdr>
        <w:top w:val="none" w:sz="0" w:space="0" w:color="auto"/>
        <w:left w:val="none" w:sz="0" w:space="0" w:color="auto"/>
        <w:bottom w:val="none" w:sz="0" w:space="0" w:color="auto"/>
        <w:right w:val="none" w:sz="0" w:space="0" w:color="auto"/>
      </w:divBdr>
    </w:div>
    <w:div w:id="233857193">
      <w:bodyDiv w:val="1"/>
      <w:marLeft w:val="0"/>
      <w:marRight w:val="0"/>
      <w:marTop w:val="0"/>
      <w:marBottom w:val="0"/>
      <w:divBdr>
        <w:top w:val="none" w:sz="0" w:space="0" w:color="auto"/>
        <w:left w:val="none" w:sz="0" w:space="0" w:color="auto"/>
        <w:bottom w:val="none" w:sz="0" w:space="0" w:color="auto"/>
        <w:right w:val="none" w:sz="0" w:space="0" w:color="auto"/>
      </w:divBdr>
    </w:div>
    <w:div w:id="23412624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211767957">
          <w:marLeft w:val="0"/>
          <w:marRight w:val="0"/>
          <w:marTop w:val="0"/>
          <w:marBottom w:val="0"/>
          <w:divBdr>
            <w:top w:val="none" w:sz="0" w:space="0" w:color="auto"/>
            <w:left w:val="none" w:sz="0" w:space="0" w:color="auto"/>
            <w:bottom w:val="none" w:sz="0" w:space="0" w:color="auto"/>
            <w:right w:val="none" w:sz="0" w:space="0" w:color="auto"/>
          </w:divBdr>
        </w:div>
      </w:divsChild>
    </w:div>
    <w:div w:id="266158026">
      <w:bodyDiv w:val="1"/>
      <w:marLeft w:val="0"/>
      <w:marRight w:val="0"/>
      <w:marTop w:val="0"/>
      <w:marBottom w:val="0"/>
      <w:divBdr>
        <w:top w:val="none" w:sz="0" w:space="0" w:color="auto"/>
        <w:left w:val="none" w:sz="0" w:space="0" w:color="auto"/>
        <w:bottom w:val="none" w:sz="0" w:space="0" w:color="auto"/>
        <w:right w:val="none" w:sz="0" w:space="0" w:color="auto"/>
      </w:divBdr>
    </w:div>
    <w:div w:id="283271737">
      <w:bodyDiv w:val="1"/>
      <w:marLeft w:val="0"/>
      <w:marRight w:val="0"/>
      <w:marTop w:val="0"/>
      <w:marBottom w:val="0"/>
      <w:divBdr>
        <w:top w:val="none" w:sz="0" w:space="0" w:color="auto"/>
        <w:left w:val="none" w:sz="0" w:space="0" w:color="auto"/>
        <w:bottom w:val="none" w:sz="0" w:space="0" w:color="auto"/>
        <w:right w:val="none" w:sz="0" w:space="0" w:color="auto"/>
      </w:divBdr>
    </w:div>
    <w:div w:id="286742203">
      <w:bodyDiv w:val="1"/>
      <w:marLeft w:val="0"/>
      <w:marRight w:val="0"/>
      <w:marTop w:val="0"/>
      <w:marBottom w:val="0"/>
      <w:divBdr>
        <w:top w:val="none" w:sz="0" w:space="0" w:color="auto"/>
        <w:left w:val="none" w:sz="0" w:space="0" w:color="auto"/>
        <w:bottom w:val="none" w:sz="0" w:space="0" w:color="auto"/>
        <w:right w:val="none" w:sz="0" w:space="0" w:color="auto"/>
      </w:divBdr>
    </w:div>
    <w:div w:id="331832740">
      <w:bodyDiv w:val="1"/>
      <w:marLeft w:val="0"/>
      <w:marRight w:val="0"/>
      <w:marTop w:val="0"/>
      <w:marBottom w:val="0"/>
      <w:divBdr>
        <w:top w:val="none" w:sz="0" w:space="0" w:color="auto"/>
        <w:left w:val="none" w:sz="0" w:space="0" w:color="auto"/>
        <w:bottom w:val="none" w:sz="0" w:space="0" w:color="auto"/>
        <w:right w:val="none" w:sz="0" w:space="0" w:color="auto"/>
      </w:divBdr>
    </w:div>
    <w:div w:id="332488274">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82214241">
      <w:bodyDiv w:val="1"/>
      <w:marLeft w:val="0"/>
      <w:marRight w:val="0"/>
      <w:marTop w:val="0"/>
      <w:marBottom w:val="0"/>
      <w:divBdr>
        <w:top w:val="none" w:sz="0" w:space="0" w:color="auto"/>
        <w:left w:val="none" w:sz="0" w:space="0" w:color="auto"/>
        <w:bottom w:val="none" w:sz="0" w:space="0" w:color="auto"/>
        <w:right w:val="none" w:sz="0" w:space="0" w:color="auto"/>
      </w:divBdr>
    </w:div>
    <w:div w:id="424808920">
      <w:bodyDiv w:val="1"/>
      <w:marLeft w:val="0"/>
      <w:marRight w:val="0"/>
      <w:marTop w:val="0"/>
      <w:marBottom w:val="0"/>
      <w:divBdr>
        <w:top w:val="none" w:sz="0" w:space="0" w:color="auto"/>
        <w:left w:val="none" w:sz="0" w:space="0" w:color="auto"/>
        <w:bottom w:val="none" w:sz="0" w:space="0" w:color="auto"/>
        <w:right w:val="none" w:sz="0" w:space="0" w:color="auto"/>
      </w:divBdr>
    </w:div>
    <w:div w:id="440614696">
      <w:bodyDiv w:val="1"/>
      <w:marLeft w:val="0"/>
      <w:marRight w:val="0"/>
      <w:marTop w:val="0"/>
      <w:marBottom w:val="0"/>
      <w:divBdr>
        <w:top w:val="none" w:sz="0" w:space="0" w:color="auto"/>
        <w:left w:val="none" w:sz="0" w:space="0" w:color="auto"/>
        <w:bottom w:val="none" w:sz="0" w:space="0" w:color="auto"/>
        <w:right w:val="none" w:sz="0" w:space="0" w:color="auto"/>
      </w:divBdr>
    </w:div>
    <w:div w:id="455610717">
      <w:bodyDiv w:val="1"/>
      <w:marLeft w:val="0"/>
      <w:marRight w:val="0"/>
      <w:marTop w:val="0"/>
      <w:marBottom w:val="0"/>
      <w:divBdr>
        <w:top w:val="none" w:sz="0" w:space="0" w:color="auto"/>
        <w:left w:val="none" w:sz="0" w:space="0" w:color="auto"/>
        <w:bottom w:val="none" w:sz="0" w:space="0" w:color="auto"/>
        <w:right w:val="none" w:sz="0" w:space="0" w:color="auto"/>
      </w:divBdr>
    </w:div>
    <w:div w:id="473761925">
      <w:bodyDiv w:val="1"/>
      <w:marLeft w:val="0"/>
      <w:marRight w:val="0"/>
      <w:marTop w:val="0"/>
      <w:marBottom w:val="0"/>
      <w:divBdr>
        <w:top w:val="none" w:sz="0" w:space="0" w:color="auto"/>
        <w:left w:val="none" w:sz="0" w:space="0" w:color="auto"/>
        <w:bottom w:val="none" w:sz="0" w:space="0" w:color="auto"/>
        <w:right w:val="none" w:sz="0" w:space="0" w:color="auto"/>
      </w:divBdr>
    </w:div>
    <w:div w:id="504635407">
      <w:bodyDiv w:val="1"/>
      <w:marLeft w:val="0"/>
      <w:marRight w:val="0"/>
      <w:marTop w:val="0"/>
      <w:marBottom w:val="0"/>
      <w:divBdr>
        <w:top w:val="none" w:sz="0" w:space="0" w:color="auto"/>
        <w:left w:val="none" w:sz="0" w:space="0" w:color="auto"/>
        <w:bottom w:val="none" w:sz="0" w:space="0" w:color="auto"/>
        <w:right w:val="none" w:sz="0" w:space="0" w:color="auto"/>
      </w:divBdr>
    </w:div>
    <w:div w:id="527064126">
      <w:bodyDiv w:val="1"/>
      <w:marLeft w:val="0"/>
      <w:marRight w:val="0"/>
      <w:marTop w:val="0"/>
      <w:marBottom w:val="0"/>
      <w:divBdr>
        <w:top w:val="none" w:sz="0" w:space="0" w:color="auto"/>
        <w:left w:val="none" w:sz="0" w:space="0" w:color="auto"/>
        <w:bottom w:val="none" w:sz="0" w:space="0" w:color="auto"/>
        <w:right w:val="none" w:sz="0" w:space="0" w:color="auto"/>
      </w:divBdr>
    </w:div>
    <w:div w:id="537276310">
      <w:bodyDiv w:val="1"/>
      <w:marLeft w:val="0"/>
      <w:marRight w:val="0"/>
      <w:marTop w:val="0"/>
      <w:marBottom w:val="0"/>
      <w:divBdr>
        <w:top w:val="none" w:sz="0" w:space="0" w:color="auto"/>
        <w:left w:val="none" w:sz="0" w:space="0" w:color="auto"/>
        <w:bottom w:val="none" w:sz="0" w:space="0" w:color="auto"/>
        <w:right w:val="none" w:sz="0" w:space="0" w:color="auto"/>
      </w:divBdr>
    </w:div>
    <w:div w:id="539826044">
      <w:bodyDiv w:val="1"/>
      <w:marLeft w:val="0"/>
      <w:marRight w:val="0"/>
      <w:marTop w:val="0"/>
      <w:marBottom w:val="0"/>
      <w:divBdr>
        <w:top w:val="none" w:sz="0" w:space="0" w:color="auto"/>
        <w:left w:val="none" w:sz="0" w:space="0" w:color="auto"/>
        <w:bottom w:val="none" w:sz="0" w:space="0" w:color="auto"/>
        <w:right w:val="none" w:sz="0" w:space="0" w:color="auto"/>
      </w:divBdr>
    </w:div>
    <w:div w:id="552809355">
      <w:bodyDiv w:val="1"/>
      <w:marLeft w:val="0"/>
      <w:marRight w:val="0"/>
      <w:marTop w:val="0"/>
      <w:marBottom w:val="0"/>
      <w:divBdr>
        <w:top w:val="none" w:sz="0" w:space="0" w:color="auto"/>
        <w:left w:val="none" w:sz="0" w:space="0" w:color="auto"/>
        <w:bottom w:val="none" w:sz="0" w:space="0" w:color="auto"/>
        <w:right w:val="none" w:sz="0" w:space="0" w:color="auto"/>
      </w:divBdr>
    </w:div>
    <w:div w:id="572275340">
      <w:bodyDiv w:val="1"/>
      <w:marLeft w:val="0"/>
      <w:marRight w:val="0"/>
      <w:marTop w:val="0"/>
      <w:marBottom w:val="0"/>
      <w:divBdr>
        <w:top w:val="none" w:sz="0" w:space="0" w:color="auto"/>
        <w:left w:val="none" w:sz="0" w:space="0" w:color="auto"/>
        <w:bottom w:val="none" w:sz="0" w:space="0" w:color="auto"/>
        <w:right w:val="none" w:sz="0" w:space="0" w:color="auto"/>
      </w:divBdr>
    </w:div>
    <w:div w:id="627586190">
      <w:bodyDiv w:val="1"/>
      <w:marLeft w:val="0"/>
      <w:marRight w:val="0"/>
      <w:marTop w:val="0"/>
      <w:marBottom w:val="0"/>
      <w:divBdr>
        <w:top w:val="none" w:sz="0" w:space="0" w:color="auto"/>
        <w:left w:val="none" w:sz="0" w:space="0" w:color="auto"/>
        <w:bottom w:val="none" w:sz="0" w:space="0" w:color="auto"/>
        <w:right w:val="none" w:sz="0" w:space="0" w:color="auto"/>
      </w:divBdr>
    </w:div>
    <w:div w:id="636223554">
      <w:bodyDiv w:val="1"/>
      <w:marLeft w:val="0"/>
      <w:marRight w:val="0"/>
      <w:marTop w:val="0"/>
      <w:marBottom w:val="0"/>
      <w:divBdr>
        <w:top w:val="none" w:sz="0" w:space="0" w:color="auto"/>
        <w:left w:val="none" w:sz="0" w:space="0" w:color="auto"/>
        <w:bottom w:val="none" w:sz="0" w:space="0" w:color="auto"/>
        <w:right w:val="none" w:sz="0" w:space="0" w:color="auto"/>
      </w:divBdr>
    </w:div>
    <w:div w:id="648704503">
      <w:bodyDiv w:val="1"/>
      <w:marLeft w:val="0"/>
      <w:marRight w:val="0"/>
      <w:marTop w:val="0"/>
      <w:marBottom w:val="0"/>
      <w:divBdr>
        <w:top w:val="none" w:sz="0" w:space="0" w:color="auto"/>
        <w:left w:val="none" w:sz="0" w:space="0" w:color="auto"/>
        <w:bottom w:val="none" w:sz="0" w:space="0" w:color="auto"/>
        <w:right w:val="none" w:sz="0" w:space="0" w:color="auto"/>
      </w:divBdr>
    </w:div>
    <w:div w:id="664672595">
      <w:bodyDiv w:val="1"/>
      <w:marLeft w:val="0"/>
      <w:marRight w:val="0"/>
      <w:marTop w:val="0"/>
      <w:marBottom w:val="0"/>
      <w:divBdr>
        <w:top w:val="none" w:sz="0" w:space="0" w:color="auto"/>
        <w:left w:val="none" w:sz="0" w:space="0" w:color="auto"/>
        <w:bottom w:val="none" w:sz="0" w:space="0" w:color="auto"/>
        <w:right w:val="none" w:sz="0" w:space="0" w:color="auto"/>
      </w:divBdr>
    </w:div>
    <w:div w:id="669217226">
      <w:bodyDiv w:val="1"/>
      <w:marLeft w:val="0"/>
      <w:marRight w:val="0"/>
      <w:marTop w:val="0"/>
      <w:marBottom w:val="0"/>
      <w:divBdr>
        <w:top w:val="none" w:sz="0" w:space="0" w:color="auto"/>
        <w:left w:val="none" w:sz="0" w:space="0" w:color="auto"/>
        <w:bottom w:val="none" w:sz="0" w:space="0" w:color="auto"/>
        <w:right w:val="none" w:sz="0" w:space="0" w:color="auto"/>
      </w:divBdr>
    </w:div>
    <w:div w:id="696545867">
      <w:bodyDiv w:val="1"/>
      <w:marLeft w:val="0"/>
      <w:marRight w:val="0"/>
      <w:marTop w:val="0"/>
      <w:marBottom w:val="0"/>
      <w:divBdr>
        <w:top w:val="none" w:sz="0" w:space="0" w:color="auto"/>
        <w:left w:val="none" w:sz="0" w:space="0" w:color="auto"/>
        <w:bottom w:val="none" w:sz="0" w:space="0" w:color="auto"/>
        <w:right w:val="none" w:sz="0" w:space="0" w:color="auto"/>
      </w:divBdr>
    </w:div>
    <w:div w:id="718434469">
      <w:bodyDiv w:val="1"/>
      <w:marLeft w:val="0"/>
      <w:marRight w:val="0"/>
      <w:marTop w:val="0"/>
      <w:marBottom w:val="0"/>
      <w:divBdr>
        <w:top w:val="none" w:sz="0" w:space="0" w:color="auto"/>
        <w:left w:val="none" w:sz="0" w:space="0" w:color="auto"/>
        <w:bottom w:val="none" w:sz="0" w:space="0" w:color="auto"/>
        <w:right w:val="none" w:sz="0" w:space="0" w:color="auto"/>
      </w:divBdr>
    </w:div>
    <w:div w:id="721901420">
      <w:bodyDiv w:val="1"/>
      <w:marLeft w:val="0"/>
      <w:marRight w:val="0"/>
      <w:marTop w:val="0"/>
      <w:marBottom w:val="0"/>
      <w:divBdr>
        <w:top w:val="none" w:sz="0" w:space="0" w:color="auto"/>
        <w:left w:val="none" w:sz="0" w:space="0" w:color="auto"/>
        <w:bottom w:val="none" w:sz="0" w:space="0" w:color="auto"/>
        <w:right w:val="none" w:sz="0" w:space="0" w:color="auto"/>
      </w:divBdr>
    </w:div>
    <w:div w:id="749305276">
      <w:bodyDiv w:val="1"/>
      <w:marLeft w:val="0"/>
      <w:marRight w:val="0"/>
      <w:marTop w:val="0"/>
      <w:marBottom w:val="0"/>
      <w:divBdr>
        <w:top w:val="none" w:sz="0" w:space="0" w:color="auto"/>
        <w:left w:val="none" w:sz="0" w:space="0" w:color="auto"/>
        <w:bottom w:val="none" w:sz="0" w:space="0" w:color="auto"/>
        <w:right w:val="none" w:sz="0" w:space="0" w:color="auto"/>
      </w:divBdr>
    </w:div>
    <w:div w:id="772559112">
      <w:bodyDiv w:val="1"/>
      <w:marLeft w:val="0"/>
      <w:marRight w:val="0"/>
      <w:marTop w:val="0"/>
      <w:marBottom w:val="0"/>
      <w:divBdr>
        <w:top w:val="none" w:sz="0" w:space="0" w:color="auto"/>
        <w:left w:val="none" w:sz="0" w:space="0" w:color="auto"/>
        <w:bottom w:val="none" w:sz="0" w:space="0" w:color="auto"/>
        <w:right w:val="none" w:sz="0" w:space="0" w:color="auto"/>
      </w:divBdr>
    </w:div>
    <w:div w:id="776799322">
      <w:bodyDiv w:val="1"/>
      <w:marLeft w:val="0"/>
      <w:marRight w:val="0"/>
      <w:marTop w:val="0"/>
      <w:marBottom w:val="0"/>
      <w:divBdr>
        <w:top w:val="none" w:sz="0" w:space="0" w:color="auto"/>
        <w:left w:val="none" w:sz="0" w:space="0" w:color="auto"/>
        <w:bottom w:val="none" w:sz="0" w:space="0" w:color="auto"/>
        <w:right w:val="none" w:sz="0" w:space="0" w:color="auto"/>
      </w:divBdr>
    </w:div>
    <w:div w:id="822355783">
      <w:bodyDiv w:val="1"/>
      <w:marLeft w:val="0"/>
      <w:marRight w:val="0"/>
      <w:marTop w:val="0"/>
      <w:marBottom w:val="0"/>
      <w:divBdr>
        <w:top w:val="none" w:sz="0" w:space="0" w:color="auto"/>
        <w:left w:val="none" w:sz="0" w:space="0" w:color="auto"/>
        <w:bottom w:val="none" w:sz="0" w:space="0" w:color="auto"/>
        <w:right w:val="none" w:sz="0" w:space="0" w:color="auto"/>
      </w:divBdr>
    </w:div>
    <w:div w:id="825318584">
      <w:bodyDiv w:val="1"/>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847594247">
      <w:bodyDiv w:val="1"/>
      <w:marLeft w:val="0"/>
      <w:marRight w:val="0"/>
      <w:marTop w:val="0"/>
      <w:marBottom w:val="0"/>
      <w:divBdr>
        <w:top w:val="none" w:sz="0" w:space="0" w:color="auto"/>
        <w:left w:val="none" w:sz="0" w:space="0" w:color="auto"/>
        <w:bottom w:val="none" w:sz="0" w:space="0" w:color="auto"/>
        <w:right w:val="none" w:sz="0" w:space="0" w:color="auto"/>
      </w:divBdr>
    </w:div>
    <w:div w:id="894970046">
      <w:bodyDiv w:val="1"/>
      <w:marLeft w:val="0"/>
      <w:marRight w:val="0"/>
      <w:marTop w:val="0"/>
      <w:marBottom w:val="0"/>
      <w:divBdr>
        <w:top w:val="none" w:sz="0" w:space="0" w:color="auto"/>
        <w:left w:val="none" w:sz="0" w:space="0" w:color="auto"/>
        <w:bottom w:val="none" w:sz="0" w:space="0" w:color="auto"/>
        <w:right w:val="none" w:sz="0" w:space="0" w:color="auto"/>
      </w:divBdr>
    </w:div>
    <w:div w:id="932321570">
      <w:bodyDiv w:val="1"/>
      <w:marLeft w:val="0"/>
      <w:marRight w:val="0"/>
      <w:marTop w:val="0"/>
      <w:marBottom w:val="0"/>
      <w:divBdr>
        <w:top w:val="none" w:sz="0" w:space="0" w:color="auto"/>
        <w:left w:val="none" w:sz="0" w:space="0" w:color="auto"/>
        <w:bottom w:val="none" w:sz="0" w:space="0" w:color="auto"/>
        <w:right w:val="none" w:sz="0" w:space="0" w:color="auto"/>
      </w:divBdr>
    </w:div>
    <w:div w:id="937835927">
      <w:bodyDiv w:val="1"/>
      <w:marLeft w:val="0"/>
      <w:marRight w:val="0"/>
      <w:marTop w:val="0"/>
      <w:marBottom w:val="0"/>
      <w:divBdr>
        <w:top w:val="none" w:sz="0" w:space="0" w:color="auto"/>
        <w:left w:val="none" w:sz="0" w:space="0" w:color="auto"/>
        <w:bottom w:val="none" w:sz="0" w:space="0" w:color="auto"/>
        <w:right w:val="none" w:sz="0" w:space="0" w:color="auto"/>
      </w:divBdr>
    </w:div>
    <w:div w:id="948271998">
      <w:bodyDiv w:val="1"/>
      <w:marLeft w:val="0"/>
      <w:marRight w:val="0"/>
      <w:marTop w:val="0"/>
      <w:marBottom w:val="0"/>
      <w:divBdr>
        <w:top w:val="none" w:sz="0" w:space="0" w:color="auto"/>
        <w:left w:val="none" w:sz="0" w:space="0" w:color="auto"/>
        <w:bottom w:val="none" w:sz="0" w:space="0" w:color="auto"/>
        <w:right w:val="none" w:sz="0" w:space="0" w:color="auto"/>
      </w:divBdr>
    </w:div>
    <w:div w:id="953706207">
      <w:bodyDiv w:val="1"/>
      <w:marLeft w:val="0"/>
      <w:marRight w:val="0"/>
      <w:marTop w:val="0"/>
      <w:marBottom w:val="0"/>
      <w:divBdr>
        <w:top w:val="none" w:sz="0" w:space="0" w:color="auto"/>
        <w:left w:val="none" w:sz="0" w:space="0" w:color="auto"/>
        <w:bottom w:val="none" w:sz="0" w:space="0" w:color="auto"/>
        <w:right w:val="none" w:sz="0" w:space="0" w:color="auto"/>
      </w:divBdr>
    </w:div>
    <w:div w:id="955524834">
      <w:bodyDiv w:val="1"/>
      <w:marLeft w:val="0"/>
      <w:marRight w:val="0"/>
      <w:marTop w:val="0"/>
      <w:marBottom w:val="0"/>
      <w:divBdr>
        <w:top w:val="none" w:sz="0" w:space="0" w:color="auto"/>
        <w:left w:val="none" w:sz="0" w:space="0" w:color="auto"/>
        <w:bottom w:val="none" w:sz="0" w:space="0" w:color="auto"/>
        <w:right w:val="none" w:sz="0" w:space="0" w:color="auto"/>
      </w:divBdr>
    </w:div>
    <w:div w:id="1006135983">
      <w:bodyDiv w:val="1"/>
      <w:marLeft w:val="0"/>
      <w:marRight w:val="0"/>
      <w:marTop w:val="0"/>
      <w:marBottom w:val="0"/>
      <w:divBdr>
        <w:top w:val="none" w:sz="0" w:space="0" w:color="auto"/>
        <w:left w:val="none" w:sz="0" w:space="0" w:color="auto"/>
        <w:bottom w:val="none" w:sz="0" w:space="0" w:color="auto"/>
        <w:right w:val="none" w:sz="0" w:space="0" w:color="auto"/>
      </w:divBdr>
    </w:div>
    <w:div w:id="1008674755">
      <w:bodyDiv w:val="1"/>
      <w:marLeft w:val="0"/>
      <w:marRight w:val="0"/>
      <w:marTop w:val="0"/>
      <w:marBottom w:val="0"/>
      <w:divBdr>
        <w:top w:val="none" w:sz="0" w:space="0" w:color="auto"/>
        <w:left w:val="none" w:sz="0" w:space="0" w:color="auto"/>
        <w:bottom w:val="none" w:sz="0" w:space="0" w:color="auto"/>
        <w:right w:val="none" w:sz="0" w:space="0" w:color="auto"/>
      </w:divBdr>
    </w:div>
    <w:div w:id="1008755053">
      <w:bodyDiv w:val="1"/>
      <w:marLeft w:val="0"/>
      <w:marRight w:val="0"/>
      <w:marTop w:val="0"/>
      <w:marBottom w:val="0"/>
      <w:divBdr>
        <w:top w:val="none" w:sz="0" w:space="0" w:color="auto"/>
        <w:left w:val="none" w:sz="0" w:space="0" w:color="auto"/>
        <w:bottom w:val="none" w:sz="0" w:space="0" w:color="auto"/>
        <w:right w:val="none" w:sz="0" w:space="0" w:color="auto"/>
      </w:divBdr>
    </w:div>
    <w:div w:id="1018964173">
      <w:bodyDiv w:val="1"/>
      <w:marLeft w:val="0"/>
      <w:marRight w:val="0"/>
      <w:marTop w:val="0"/>
      <w:marBottom w:val="0"/>
      <w:divBdr>
        <w:top w:val="none" w:sz="0" w:space="0" w:color="auto"/>
        <w:left w:val="none" w:sz="0" w:space="0" w:color="auto"/>
        <w:bottom w:val="none" w:sz="0" w:space="0" w:color="auto"/>
        <w:right w:val="none" w:sz="0" w:space="0" w:color="auto"/>
      </w:divBdr>
    </w:div>
    <w:div w:id="1037270659">
      <w:bodyDiv w:val="1"/>
      <w:marLeft w:val="0"/>
      <w:marRight w:val="0"/>
      <w:marTop w:val="0"/>
      <w:marBottom w:val="0"/>
      <w:divBdr>
        <w:top w:val="none" w:sz="0" w:space="0" w:color="auto"/>
        <w:left w:val="none" w:sz="0" w:space="0" w:color="auto"/>
        <w:bottom w:val="none" w:sz="0" w:space="0" w:color="auto"/>
        <w:right w:val="none" w:sz="0" w:space="0" w:color="auto"/>
      </w:divBdr>
    </w:div>
    <w:div w:id="1037897974">
      <w:bodyDiv w:val="1"/>
      <w:marLeft w:val="0"/>
      <w:marRight w:val="0"/>
      <w:marTop w:val="0"/>
      <w:marBottom w:val="0"/>
      <w:divBdr>
        <w:top w:val="none" w:sz="0" w:space="0" w:color="auto"/>
        <w:left w:val="none" w:sz="0" w:space="0" w:color="auto"/>
        <w:bottom w:val="none" w:sz="0" w:space="0" w:color="auto"/>
        <w:right w:val="none" w:sz="0" w:space="0" w:color="auto"/>
      </w:divBdr>
    </w:div>
    <w:div w:id="1050423951">
      <w:bodyDiv w:val="1"/>
      <w:marLeft w:val="0"/>
      <w:marRight w:val="0"/>
      <w:marTop w:val="0"/>
      <w:marBottom w:val="0"/>
      <w:divBdr>
        <w:top w:val="none" w:sz="0" w:space="0" w:color="auto"/>
        <w:left w:val="none" w:sz="0" w:space="0" w:color="auto"/>
        <w:bottom w:val="none" w:sz="0" w:space="0" w:color="auto"/>
        <w:right w:val="none" w:sz="0" w:space="0" w:color="auto"/>
      </w:divBdr>
    </w:div>
    <w:div w:id="1071149609">
      <w:bodyDiv w:val="1"/>
      <w:marLeft w:val="0"/>
      <w:marRight w:val="0"/>
      <w:marTop w:val="0"/>
      <w:marBottom w:val="0"/>
      <w:divBdr>
        <w:top w:val="none" w:sz="0" w:space="0" w:color="auto"/>
        <w:left w:val="none" w:sz="0" w:space="0" w:color="auto"/>
        <w:bottom w:val="none" w:sz="0" w:space="0" w:color="auto"/>
        <w:right w:val="none" w:sz="0" w:space="0" w:color="auto"/>
      </w:divBdr>
    </w:div>
    <w:div w:id="1155104363">
      <w:bodyDiv w:val="1"/>
      <w:marLeft w:val="0"/>
      <w:marRight w:val="0"/>
      <w:marTop w:val="0"/>
      <w:marBottom w:val="0"/>
      <w:divBdr>
        <w:top w:val="none" w:sz="0" w:space="0" w:color="auto"/>
        <w:left w:val="none" w:sz="0" w:space="0" w:color="auto"/>
        <w:bottom w:val="none" w:sz="0" w:space="0" w:color="auto"/>
        <w:right w:val="none" w:sz="0" w:space="0" w:color="auto"/>
      </w:divBdr>
    </w:div>
    <w:div w:id="1194340952">
      <w:bodyDiv w:val="1"/>
      <w:marLeft w:val="0"/>
      <w:marRight w:val="0"/>
      <w:marTop w:val="0"/>
      <w:marBottom w:val="0"/>
      <w:divBdr>
        <w:top w:val="none" w:sz="0" w:space="0" w:color="auto"/>
        <w:left w:val="none" w:sz="0" w:space="0" w:color="auto"/>
        <w:bottom w:val="none" w:sz="0" w:space="0" w:color="auto"/>
        <w:right w:val="none" w:sz="0" w:space="0" w:color="auto"/>
      </w:divBdr>
    </w:div>
    <w:div w:id="1194459353">
      <w:bodyDiv w:val="1"/>
      <w:marLeft w:val="0"/>
      <w:marRight w:val="0"/>
      <w:marTop w:val="0"/>
      <w:marBottom w:val="0"/>
      <w:divBdr>
        <w:top w:val="none" w:sz="0" w:space="0" w:color="auto"/>
        <w:left w:val="none" w:sz="0" w:space="0" w:color="auto"/>
        <w:bottom w:val="none" w:sz="0" w:space="0" w:color="auto"/>
        <w:right w:val="none" w:sz="0" w:space="0" w:color="auto"/>
      </w:divBdr>
    </w:div>
    <w:div w:id="1196574161">
      <w:bodyDiv w:val="1"/>
      <w:marLeft w:val="0"/>
      <w:marRight w:val="0"/>
      <w:marTop w:val="0"/>
      <w:marBottom w:val="0"/>
      <w:divBdr>
        <w:top w:val="none" w:sz="0" w:space="0" w:color="auto"/>
        <w:left w:val="none" w:sz="0" w:space="0" w:color="auto"/>
        <w:bottom w:val="none" w:sz="0" w:space="0" w:color="auto"/>
        <w:right w:val="none" w:sz="0" w:space="0" w:color="auto"/>
      </w:divBdr>
    </w:div>
    <w:div w:id="1203054293">
      <w:bodyDiv w:val="1"/>
      <w:marLeft w:val="0"/>
      <w:marRight w:val="0"/>
      <w:marTop w:val="0"/>
      <w:marBottom w:val="0"/>
      <w:divBdr>
        <w:top w:val="none" w:sz="0" w:space="0" w:color="auto"/>
        <w:left w:val="none" w:sz="0" w:space="0" w:color="auto"/>
        <w:bottom w:val="none" w:sz="0" w:space="0" w:color="auto"/>
        <w:right w:val="none" w:sz="0" w:space="0" w:color="auto"/>
      </w:divBdr>
    </w:div>
    <w:div w:id="1211916888">
      <w:bodyDiv w:val="1"/>
      <w:marLeft w:val="0"/>
      <w:marRight w:val="0"/>
      <w:marTop w:val="0"/>
      <w:marBottom w:val="0"/>
      <w:divBdr>
        <w:top w:val="none" w:sz="0" w:space="0" w:color="auto"/>
        <w:left w:val="none" w:sz="0" w:space="0" w:color="auto"/>
        <w:bottom w:val="none" w:sz="0" w:space="0" w:color="auto"/>
        <w:right w:val="none" w:sz="0" w:space="0" w:color="auto"/>
      </w:divBdr>
    </w:div>
    <w:div w:id="1218391950">
      <w:bodyDiv w:val="1"/>
      <w:marLeft w:val="0"/>
      <w:marRight w:val="0"/>
      <w:marTop w:val="0"/>
      <w:marBottom w:val="0"/>
      <w:divBdr>
        <w:top w:val="none" w:sz="0" w:space="0" w:color="auto"/>
        <w:left w:val="none" w:sz="0" w:space="0" w:color="auto"/>
        <w:bottom w:val="none" w:sz="0" w:space="0" w:color="auto"/>
        <w:right w:val="none" w:sz="0" w:space="0" w:color="auto"/>
      </w:divBdr>
    </w:div>
    <w:div w:id="1220050884">
      <w:bodyDiv w:val="1"/>
      <w:marLeft w:val="0"/>
      <w:marRight w:val="0"/>
      <w:marTop w:val="0"/>
      <w:marBottom w:val="0"/>
      <w:divBdr>
        <w:top w:val="none" w:sz="0" w:space="0" w:color="auto"/>
        <w:left w:val="none" w:sz="0" w:space="0" w:color="auto"/>
        <w:bottom w:val="none" w:sz="0" w:space="0" w:color="auto"/>
        <w:right w:val="none" w:sz="0" w:space="0" w:color="auto"/>
      </w:divBdr>
    </w:div>
    <w:div w:id="1223518325">
      <w:bodyDiv w:val="1"/>
      <w:marLeft w:val="0"/>
      <w:marRight w:val="0"/>
      <w:marTop w:val="0"/>
      <w:marBottom w:val="0"/>
      <w:divBdr>
        <w:top w:val="none" w:sz="0" w:space="0" w:color="auto"/>
        <w:left w:val="none" w:sz="0" w:space="0" w:color="auto"/>
        <w:bottom w:val="none" w:sz="0" w:space="0" w:color="auto"/>
        <w:right w:val="none" w:sz="0" w:space="0" w:color="auto"/>
      </w:divBdr>
    </w:div>
    <w:div w:id="1223567193">
      <w:bodyDiv w:val="1"/>
      <w:marLeft w:val="0"/>
      <w:marRight w:val="0"/>
      <w:marTop w:val="0"/>
      <w:marBottom w:val="0"/>
      <w:divBdr>
        <w:top w:val="none" w:sz="0" w:space="0" w:color="auto"/>
        <w:left w:val="none" w:sz="0" w:space="0" w:color="auto"/>
        <w:bottom w:val="none" w:sz="0" w:space="0" w:color="auto"/>
        <w:right w:val="none" w:sz="0" w:space="0" w:color="auto"/>
      </w:divBdr>
    </w:div>
    <w:div w:id="1227178499">
      <w:bodyDiv w:val="1"/>
      <w:marLeft w:val="0"/>
      <w:marRight w:val="0"/>
      <w:marTop w:val="0"/>
      <w:marBottom w:val="0"/>
      <w:divBdr>
        <w:top w:val="none" w:sz="0" w:space="0" w:color="auto"/>
        <w:left w:val="none" w:sz="0" w:space="0" w:color="auto"/>
        <w:bottom w:val="none" w:sz="0" w:space="0" w:color="auto"/>
        <w:right w:val="none" w:sz="0" w:space="0" w:color="auto"/>
      </w:divBdr>
    </w:div>
    <w:div w:id="1235316814">
      <w:bodyDiv w:val="1"/>
      <w:marLeft w:val="0"/>
      <w:marRight w:val="0"/>
      <w:marTop w:val="0"/>
      <w:marBottom w:val="0"/>
      <w:divBdr>
        <w:top w:val="none" w:sz="0" w:space="0" w:color="auto"/>
        <w:left w:val="none" w:sz="0" w:space="0" w:color="auto"/>
        <w:bottom w:val="none" w:sz="0" w:space="0" w:color="auto"/>
        <w:right w:val="none" w:sz="0" w:space="0" w:color="auto"/>
      </w:divBdr>
    </w:div>
    <w:div w:id="1243182585">
      <w:bodyDiv w:val="1"/>
      <w:marLeft w:val="0"/>
      <w:marRight w:val="0"/>
      <w:marTop w:val="0"/>
      <w:marBottom w:val="0"/>
      <w:divBdr>
        <w:top w:val="none" w:sz="0" w:space="0" w:color="auto"/>
        <w:left w:val="none" w:sz="0" w:space="0" w:color="auto"/>
        <w:bottom w:val="none" w:sz="0" w:space="0" w:color="auto"/>
        <w:right w:val="none" w:sz="0" w:space="0" w:color="auto"/>
      </w:divBdr>
    </w:div>
    <w:div w:id="1253586041">
      <w:bodyDiv w:val="1"/>
      <w:marLeft w:val="0"/>
      <w:marRight w:val="0"/>
      <w:marTop w:val="0"/>
      <w:marBottom w:val="0"/>
      <w:divBdr>
        <w:top w:val="none" w:sz="0" w:space="0" w:color="auto"/>
        <w:left w:val="none" w:sz="0" w:space="0" w:color="auto"/>
        <w:bottom w:val="none" w:sz="0" w:space="0" w:color="auto"/>
        <w:right w:val="none" w:sz="0" w:space="0" w:color="auto"/>
      </w:divBdr>
    </w:div>
    <w:div w:id="1313607264">
      <w:bodyDiv w:val="1"/>
      <w:marLeft w:val="0"/>
      <w:marRight w:val="0"/>
      <w:marTop w:val="0"/>
      <w:marBottom w:val="0"/>
      <w:divBdr>
        <w:top w:val="none" w:sz="0" w:space="0" w:color="auto"/>
        <w:left w:val="none" w:sz="0" w:space="0" w:color="auto"/>
        <w:bottom w:val="none" w:sz="0" w:space="0" w:color="auto"/>
        <w:right w:val="none" w:sz="0" w:space="0" w:color="auto"/>
      </w:divBdr>
    </w:div>
    <w:div w:id="1342657773">
      <w:bodyDiv w:val="1"/>
      <w:marLeft w:val="0"/>
      <w:marRight w:val="0"/>
      <w:marTop w:val="0"/>
      <w:marBottom w:val="0"/>
      <w:divBdr>
        <w:top w:val="none" w:sz="0" w:space="0" w:color="auto"/>
        <w:left w:val="none" w:sz="0" w:space="0" w:color="auto"/>
        <w:bottom w:val="none" w:sz="0" w:space="0" w:color="auto"/>
        <w:right w:val="none" w:sz="0" w:space="0" w:color="auto"/>
      </w:divBdr>
    </w:div>
    <w:div w:id="1354917691">
      <w:bodyDiv w:val="1"/>
      <w:marLeft w:val="0"/>
      <w:marRight w:val="0"/>
      <w:marTop w:val="0"/>
      <w:marBottom w:val="0"/>
      <w:divBdr>
        <w:top w:val="none" w:sz="0" w:space="0" w:color="auto"/>
        <w:left w:val="none" w:sz="0" w:space="0" w:color="auto"/>
        <w:bottom w:val="none" w:sz="0" w:space="0" w:color="auto"/>
        <w:right w:val="none" w:sz="0" w:space="0" w:color="auto"/>
      </w:divBdr>
    </w:div>
    <w:div w:id="1357536975">
      <w:bodyDiv w:val="1"/>
      <w:marLeft w:val="0"/>
      <w:marRight w:val="0"/>
      <w:marTop w:val="0"/>
      <w:marBottom w:val="0"/>
      <w:divBdr>
        <w:top w:val="none" w:sz="0" w:space="0" w:color="auto"/>
        <w:left w:val="none" w:sz="0" w:space="0" w:color="auto"/>
        <w:bottom w:val="none" w:sz="0" w:space="0" w:color="auto"/>
        <w:right w:val="none" w:sz="0" w:space="0" w:color="auto"/>
      </w:divBdr>
    </w:div>
    <w:div w:id="1380662265">
      <w:bodyDiv w:val="1"/>
      <w:marLeft w:val="0"/>
      <w:marRight w:val="0"/>
      <w:marTop w:val="0"/>
      <w:marBottom w:val="0"/>
      <w:divBdr>
        <w:top w:val="none" w:sz="0" w:space="0" w:color="auto"/>
        <w:left w:val="none" w:sz="0" w:space="0" w:color="auto"/>
        <w:bottom w:val="none" w:sz="0" w:space="0" w:color="auto"/>
        <w:right w:val="none" w:sz="0" w:space="0" w:color="auto"/>
      </w:divBdr>
    </w:div>
    <w:div w:id="1388411046">
      <w:bodyDiv w:val="1"/>
      <w:marLeft w:val="0"/>
      <w:marRight w:val="0"/>
      <w:marTop w:val="0"/>
      <w:marBottom w:val="0"/>
      <w:divBdr>
        <w:top w:val="none" w:sz="0" w:space="0" w:color="auto"/>
        <w:left w:val="none" w:sz="0" w:space="0" w:color="auto"/>
        <w:bottom w:val="none" w:sz="0" w:space="0" w:color="auto"/>
        <w:right w:val="none" w:sz="0" w:space="0" w:color="auto"/>
      </w:divBdr>
    </w:div>
    <w:div w:id="1396201277">
      <w:bodyDiv w:val="1"/>
      <w:marLeft w:val="0"/>
      <w:marRight w:val="0"/>
      <w:marTop w:val="0"/>
      <w:marBottom w:val="0"/>
      <w:divBdr>
        <w:top w:val="none" w:sz="0" w:space="0" w:color="auto"/>
        <w:left w:val="none" w:sz="0" w:space="0" w:color="auto"/>
        <w:bottom w:val="none" w:sz="0" w:space="0" w:color="auto"/>
        <w:right w:val="none" w:sz="0" w:space="0" w:color="auto"/>
      </w:divBdr>
    </w:div>
    <w:div w:id="1416779744">
      <w:bodyDiv w:val="1"/>
      <w:marLeft w:val="0"/>
      <w:marRight w:val="0"/>
      <w:marTop w:val="0"/>
      <w:marBottom w:val="0"/>
      <w:divBdr>
        <w:top w:val="none" w:sz="0" w:space="0" w:color="auto"/>
        <w:left w:val="none" w:sz="0" w:space="0" w:color="auto"/>
        <w:bottom w:val="none" w:sz="0" w:space="0" w:color="auto"/>
        <w:right w:val="none" w:sz="0" w:space="0" w:color="auto"/>
      </w:divBdr>
    </w:div>
    <w:div w:id="1435401466">
      <w:bodyDiv w:val="1"/>
      <w:marLeft w:val="0"/>
      <w:marRight w:val="0"/>
      <w:marTop w:val="0"/>
      <w:marBottom w:val="0"/>
      <w:divBdr>
        <w:top w:val="none" w:sz="0" w:space="0" w:color="auto"/>
        <w:left w:val="none" w:sz="0" w:space="0" w:color="auto"/>
        <w:bottom w:val="none" w:sz="0" w:space="0" w:color="auto"/>
        <w:right w:val="none" w:sz="0" w:space="0" w:color="auto"/>
      </w:divBdr>
    </w:div>
    <w:div w:id="1483885745">
      <w:bodyDiv w:val="1"/>
      <w:marLeft w:val="0"/>
      <w:marRight w:val="0"/>
      <w:marTop w:val="0"/>
      <w:marBottom w:val="0"/>
      <w:divBdr>
        <w:top w:val="none" w:sz="0" w:space="0" w:color="auto"/>
        <w:left w:val="none" w:sz="0" w:space="0" w:color="auto"/>
        <w:bottom w:val="none" w:sz="0" w:space="0" w:color="auto"/>
        <w:right w:val="none" w:sz="0" w:space="0" w:color="auto"/>
      </w:divBdr>
    </w:div>
    <w:div w:id="1491484849">
      <w:bodyDiv w:val="1"/>
      <w:marLeft w:val="0"/>
      <w:marRight w:val="0"/>
      <w:marTop w:val="0"/>
      <w:marBottom w:val="0"/>
      <w:divBdr>
        <w:top w:val="none" w:sz="0" w:space="0" w:color="auto"/>
        <w:left w:val="none" w:sz="0" w:space="0" w:color="auto"/>
        <w:bottom w:val="none" w:sz="0" w:space="0" w:color="auto"/>
        <w:right w:val="none" w:sz="0" w:space="0" w:color="auto"/>
      </w:divBdr>
    </w:div>
    <w:div w:id="1493178183">
      <w:bodyDiv w:val="1"/>
      <w:marLeft w:val="0"/>
      <w:marRight w:val="0"/>
      <w:marTop w:val="0"/>
      <w:marBottom w:val="0"/>
      <w:divBdr>
        <w:top w:val="none" w:sz="0" w:space="0" w:color="auto"/>
        <w:left w:val="none" w:sz="0" w:space="0" w:color="auto"/>
        <w:bottom w:val="none" w:sz="0" w:space="0" w:color="auto"/>
        <w:right w:val="none" w:sz="0" w:space="0" w:color="auto"/>
      </w:divBdr>
    </w:div>
    <w:div w:id="1552570744">
      <w:bodyDiv w:val="1"/>
      <w:marLeft w:val="0"/>
      <w:marRight w:val="0"/>
      <w:marTop w:val="0"/>
      <w:marBottom w:val="0"/>
      <w:divBdr>
        <w:top w:val="none" w:sz="0" w:space="0" w:color="auto"/>
        <w:left w:val="none" w:sz="0" w:space="0" w:color="auto"/>
        <w:bottom w:val="none" w:sz="0" w:space="0" w:color="auto"/>
        <w:right w:val="none" w:sz="0" w:space="0" w:color="auto"/>
      </w:divBdr>
    </w:div>
    <w:div w:id="1567573468">
      <w:bodyDiv w:val="1"/>
      <w:marLeft w:val="0"/>
      <w:marRight w:val="0"/>
      <w:marTop w:val="0"/>
      <w:marBottom w:val="0"/>
      <w:divBdr>
        <w:top w:val="none" w:sz="0" w:space="0" w:color="auto"/>
        <w:left w:val="none" w:sz="0" w:space="0" w:color="auto"/>
        <w:bottom w:val="none" w:sz="0" w:space="0" w:color="auto"/>
        <w:right w:val="none" w:sz="0" w:space="0" w:color="auto"/>
      </w:divBdr>
    </w:div>
    <w:div w:id="1572809282">
      <w:bodyDiv w:val="1"/>
      <w:marLeft w:val="0"/>
      <w:marRight w:val="0"/>
      <w:marTop w:val="0"/>
      <w:marBottom w:val="0"/>
      <w:divBdr>
        <w:top w:val="none" w:sz="0" w:space="0" w:color="auto"/>
        <w:left w:val="none" w:sz="0" w:space="0" w:color="auto"/>
        <w:bottom w:val="none" w:sz="0" w:space="0" w:color="auto"/>
        <w:right w:val="none" w:sz="0" w:space="0" w:color="auto"/>
      </w:divBdr>
    </w:div>
    <w:div w:id="1578052999">
      <w:bodyDiv w:val="1"/>
      <w:marLeft w:val="0"/>
      <w:marRight w:val="0"/>
      <w:marTop w:val="0"/>
      <w:marBottom w:val="0"/>
      <w:divBdr>
        <w:top w:val="none" w:sz="0" w:space="0" w:color="auto"/>
        <w:left w:val="none" w:sz="0" w:space="0" w:color="auto"/>
        <w:bottom w:val="none" w:sz="0" w:space="0" w:color="auto"/>
        <w:right w:val="none" w:sz="0" w:space="0" w:color="auto"/>
      </w:divBdr>
    </w:div>
    <w:div w:id="1663436658">
      <w:bodyDiv w:val="1"/>
      <w:marLeft w:val="0"/>
      <w:marRight w:val="0"/>
      <w:marTop w:val="0"/>
      <w:marBottom w:val="0"/>
      <w:divBdr>
        <w:top w:val="none" w:sz="0" w:space="0" w:color="auto"/>
        <w:left w:val="none" w:sz="0" w:space="0" w:color="auto"/>
        <w:bottom w:val="none" w:sz="0" w:space="0" w:color="auto"/>
        <w:right w:val="none" w:sz="0" w:space="0" w:color="auto"/>
      </w:divBdr>
    </w:div>
    <w:div w:id="1688868911">
      <w:bodyDiv w:val="1"/>
      <w:marLeft w:val="0"/>
      <w:marRight w:val="0"/>
      <w:marTop w:val="0"/>
      <w:marBottom w:val="0"/>
      <w:divBdr>
        <w:top w:val="none" w:sz="0" w:space="0" w:color="auto"/>
        <w:left w:val="none" w:sz="0" w:space="0" w:color="auto"/>
        <w:bottom w:val="none" w:sz="0" w:space="0" w:color="auto"/>
        <w:right w:val="none" w:sz="0" w:space="0" w:color="auto"/>
      </w:divBdr>
    </w:div>
    <w:div w:id="1720402039">
      <w:bodyDiv w:val="1"/>
      <w:marLeft w:val="0"/>
      <w:marRight w:val="0"/>
      <w:marTop w:val="0"/>
      <w:marBottom w:val="0"/>
      <w:divBdr>
        <w:top w:val="none" w:sz="0" w:space="0" w:color="auto"/>
        <w:left w:val="none" w:sz="0" w:space="0" w:color="auto"/>
        <w:bottom w:val="none" w:sz="0" w:space="0" w:color="auto"/>
        <w:right w:val="none" w:sz="0" w:space="0" w:color="auto"/>
      </w:divBdr>
    </w:div>
    <w:div w:id="1773933556">
      <w:bodyDiv w:val="1"/>
      <w:marLeft w:val="0"/>
      <w:marRight w:val="0"/>
      <w:marTop w:val="0"/>
      <w:marBottom w:val="0"/>
      <w:divBdr>
        <w:top w:val="none" w:sz="0" w:space="0" w:color="auto"/>
        <w:left w:val="none" w:sz="0" w:space="0" w:color="auto"/>
        <w:bottom w:val="none" w:sz="0" w:space="0" w:color="auto"/>
        <w:right w:val="none" w:sz="0" w:space="0" w:color="auto"/>
      </w:divBdr>
    </w:div>
    <w:div w:id="1797525209">
      <w:bodyDiv w:val="1"/>
      <w:marLeft w:val="0"/>
      <w:marRight w:val="0"/>
      <w:marTop w:val="0"/>
      <w:marBottom w:val="0"/>
      <w:divBdr>
        <w:top w:val="none" w:sz="0" w:space="0" w:color="auto"/>
        <w:left w:val="none" w:sz="0" w:space="0" w:color="auto"/>
        <w:bottom w:val="none" w:sz="0" w:space="0" w:color="auto"/>
        <w:right w:val="none" w:sz="0" w:space="0" w:color="auto"/>
      </w:divBdr>
    </w:div>
    <w:div w:id="1809980957">
      <w:bodyDiv w:val="1"/>
      <w:marLeft w:val="0"/>
      <w:marRight w:val="0"/>
      <w:marTop w:val="0"/>
      <w:marBottom w:val="0"/>
      <w:divBdr>
        <w:top w:val="none" w:sz="0" w:space="0" w:color="auto"/>
        <w:left w:val="none" w:sz="0" w:space="0" w:color="auto"/>
        <w:bottom w:val="none" w:sz="0" w:space="0" w:color="auto"/>
        <w:right w:val="none" w:sz="0" w:space="0" w:color="auto"/>
      </w:divBdr>
    </w:div>
    <w:div w:id="1814561781">
      <w:bodyDiv w:val="1"/>
      <w:marLeft w:val="0"/>
      <w:marRight w:val="0"/>
      <w:marTop w:val="0"/>
      <w:marBottom w:val="0"/>
      <w:divBdr>
        <w:top w:val="none" w:sz="0" w:space="0" w:color="auto"/>
        <w:left w:val="none" w:sz="0" w:space="0" w:color="auto"/>
        <w:bottom w:val="none" w:sz="0" w:space="0" w:color="auto"/>
        <w:right w:val="none" w:sz="0" w:space="0" w:color="auto"/>
      </w:divBdr>
    </w:div>
    <w:div w:id="1829858422">
      <w:bodyDiv w:val="1"/>
      <w:marLeft w:val="0"/>
      <w:marRight w:val="0"/>
      <w:marTop w:val="0"/>
      <w:marBottom w:val="0"/>
      <w:divBdr>
        <w:top w:val="none" w:sz="0" w:space="0" w:color="auto"/>
        <w:left w:val="none" w:sz="0" w:space="0" w:color="auto"/>
        <w:bottom w:val="none" w:sz="0" w:space="0" w:color="auto"/>
        <w:right w:val="none" w:sz="0" w:space="0" w:color="auto"/>
      </w:divBdr>
    </w:div>
    <w:div w:id="1846896852">
      <w:bodyDiv w:val="1"/>
      <w:marLeft w:val="0"/>
      <w:marRight w:val="0"/>
      <w:marTop w:val="0"/>
      <w:marBottom w:val="0"/>
      <w:divBdr>
        <w:top w:val="none" w:sz="0" w:space="0" w:color="auto"/>
        <w:left w:val="none" w:sz="0" w:space="0" w:color="auto"/>
        <w:bottom w:val="none" w:sz="0" w:space="0" w:color="auto"/>
        <w:right w:val="none" w:sz="0" w:space="0" w:color="auto"/>
      </w:divBdr>
    </w:div>
    <w:div w:id="1848054102">
      <w:bodyDiv w:val="1"/>
      <w:marLeft w:val="0"/>
      <w:marRight w:val="0"/>
      <w:marTop w:val="0"/>
      <w:marBottom w:val="0"/>
      <w:divBdr>
        <w:top w:val="none" w:sz="0" w:space="0" w:color="auto"/>
        <w:left w:val="none" w:sz="0" w:space="0" w:color="auto"/>
        <w:bottom w:val="none" w:sz="0" w:space="0" w:color="auto"/>
        <w:right w:val="none" w:sz="0" w:space="0" w:color="auto"/>
      </w:divBdr>
    </w:div>
    <w:div w:id="1853059787">
      <w:bodyDiv w:val="1"/>
      <w:marLeft w:val="0"/>
      <w:marRight w:val="0"/>
      <w:marTop w:val="0"/>
      <w:marBottom w:val="0"/>
      <w:divBdr>
        <w:top w:val="none" w:sz="0" w:space="0" w:color="auto"/>
        <w:left w:val="none" w:sz="0" w:space="0" w:color="auto"/>
        <w:bottom w:val="none" w:sz="0" w:space="0" w:color="auto"/>
        <w:right w:val="none" w:sz="0" w:space="0" w:color="auto"/>
      </w:divBdr>
    </w:div>
    <w:div w:id="1859539089">
      <w:bodyDiv w:val="1"/>
      <w:marLeft w:val="0"/>
      <w:marRight w:val="0"/>
      <w:marTop w:val="0"/>
      <w:marBottom w:val="0"/>
      <w:divBdr>
        <w:top w:val="none" w:sz="0" w:space="0" w:color="auto"/>
        <w:left w:val="none" w:sz="0" w:space="0" w:color="auto"/>
        <w:bottom w:val="none" w:sz="0" w:space="0" w:color="auto"/>
        <w:right w:val="none" w:sz="0" w:space="0" w:color="auto"/>
      </w:divBdr>
    </w:div>
    <w:div w:id="1894152231">
      <w:bodyDiv w:val="1"/>
      <w:marLeft w:val="0"/>
      <w:marRight w:val="0"/>
      <w:marTop w:val="0"/>
      <w:marBottom w:val="0"/>
      <w:divBdr>
        <w:top w:val="none" w:sz="0" w:space="0" w:color="auto"/>
        <w:left w:val="none" w:sz="0" w:space="0" w:color="auto"/>
        <w:bottom w:val="none" w:sz="0" w:space="0" w:color="auto"/>
        <w:right w:val="none" w:sz="0" w:space="0" w:color="auto"/>
      </w:divBdr>
    </w:div>
    <w:div w:id="1911579540">
      <w:bodyDiv w:val="1"/>
      <w:marLeft w:val="0"/>
      <w:marRight w:val="0"/>
      <w:marTop w:val="0"/>
      <w:marBottom w:val="0"/>
      <w:divBdr>
        <w:top w:val="none" w:sz="0" w:space="0" w:color="auto"/>
        <w:left w:val="none" w:sz="0" w:space="0" w:color="auto"/>
        <w:bottom w:val="none" w:sz="0" w:space="0" w:color="auto"/>
        <w:right w:val="none" w:sz="0" w:space="0" w:color="auto"/>
      </w:divBdr>
    </w:div>
    <w:div w:id="1923831096">
      <w:bodyDiv w:val="1"/>
      <w:marLeft w:val="0"/>
      <w:marRight w:val="0"/>
      <w:marTop w:val="0"/>
      <w:marBottom w:val="0"/>
      <w:divBdr>
        <w:top w:val="none" w:sz="0" w:space="0" w:color="auto"/>
        <w:left w:val="none" w:sz="0" w:space="0" w:color="auto"/>
        <w:bottom w:val="none" w:sz="0" w:space="0" w:color="auto"/>
        <w:right w:val="none" w:sz="0" w:space="0" w:color="auto"/>
      </w:divBdr>
    </w:div>
    <w:div w:id="1933128907">
      <w:bodyDiv w:val="1"/>
      <w:marLeft w:val="0"/>
      <w:marRight w:val="0"/>
      <w:marTop w:val="0"/>
      <w:marBottom w:val="0"/>
      <w:divBdr>
        <w:top w:val="none" w:sz="0" w:space="0" w:color="auto"/>
        <w:left w:val="none" w:sz="0" w:space="0" w:color="auto"/>
        <w:bottom w:val="none" w:sz="0" w:space="0" w:color="auto"/>
        <w:right w:val="none" w:sz="0" w:space="0" w:color="auto"/>
      </w:divBdr>
    </w:div>
    <w:div w:id="1945652384">
      <w:bodyDiv w:val="1"/>
      <w:marLeft w:val="0"/>
      <w:marRight w:val="0"/>
      <w:marTop w:val="0"/>
      <w:marBottom w:val="0"/>
      <w:divBdr>
        <w:top w:val="none" w:sz="0" w:space="0" w:color="auto"/>
        <w:left w:val="none" w:sz="0" w:space="0" w:color="auto"/>
        <w:bottom w:val="none" w:sz="0" w:space="0" w:color="auto"/>
        <w:right w:val="none" w:sz="0" w:space="0" w:color="auto"/>
      </w:divBdr>
    </w:div>
    <w:div w:id="1989087385">
      <w:bodyDiv w:val="1"/>
      <w:marLeft w:val="0"/>
      <w:marRight w:val="0"/>
      <w:marTop w:val="0"/>
      <w:marBottom w:val="0"/>
      <w:divBdr>
        <w:top w:val="none" w:sz="0" w:space="0" w:color="auto"/>
        <w:left w:val="none" w:sz="0" w:space="0" w:color="auto"/>
        <w:bottom w:val="none" w:sz="0" w:space="0" w:color="auto"/>
        <w:right w:val="none" w:sz="0" w:space="0" w:color="auto"/>
      </w:divBdr>
    </w:div>
    <w:div w:id="1998068144">
      <w:bodyDiv w:val="1"/>
      <w:marLeft w:val="0"/>
      <w:marRight w:val="0"/>
      <w:marTop w:val="0"/>
      <w:marBottom w:val="0"/>
      <w:divBdr>
        <w:top w:val="none" w:sz="0" w:space="0" w:color="auto"/>
        <w:left w:val="none" w:sz="0" w:space="0" w:color="auto"/>
        <w:bottom w:val="none" w:sz="0" w:space="0" w:color="auto"/>
        <w:right w:val="none" w:sz="0" w:space="0" w:color="auto"/>
      </w:divBdr>
    </w:div>
    <w:div w:id="2046169761">
      <w:bodyDiv w:val="1"/>
      <w:marLeft w:val="0"/>
      <w:marRight w:val="0"/>
      <w:marTop w:val="0"/>
      <w:marBottom w:val="0"/>
      <w:divBdr>
        <w:top w:val="none" w:sz="0" w:space="0" w:color="auto"/>
        <w:left w:val="none" w:sz="0" w:space="0" w:color="auto"/>
        <w:bottom w:val="none" w:sz="0" w:space="0" w:color="auto"/>
        <w:right w:val="none" w:sz="0" w:space="0" w:color="auto"/>
      </w:divBdr>
    </w:div>
    <w:div w:id="2048948694">
      <w:bodyDiv w:val="1"/>
      <w:marLeft w:val="0"/>
      <w:marRight w:val="0"/>
      <w:marTop w:val="0"/>
      <w:marBottom w:val="0"/>
      <w:divBdr>
        <w:top w:val="none" w:sz="0" w:space="0" w:color="auto"/>
        <w:left w:val="none" w:sz="0" w:space="0" w:color="auto"/>
        <w:bottom w:val="none" w:sz="0" w:space="0" w:color="auto"/>
        <w:right w:val="none" w:sz="0" w:space="0" w:color="auto"/>
      </w:divBdr>
    </w:div>
    <w:div w:id="2067953889">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 w:id="211655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1A785-41C2-434A-BDAB-7831C324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1403</Words>
  <Characters>8003</Characters>
  <Application>Microsoft Office Word</Application>
  <DocSecurity>4</DocSecurity>
  <Lines>66</Lines>
  <Paragraphs>18</Paragraphs>
  <ScaleCrop>false</ScaleCrop>
  <Company/>
  <LinksUpToDate>false</LinksUpToDate>
  <CharactersWithSpaces>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2018-12-07T08:49:00Z</cp:lastPrinted>
  <dcterms:created xsi:type="dcterms:W3CDTF">2019-01-21T16:04:00Z</dcterms:created>
  <dcterms:modified xsi:type="dcterms:W3CDTF">2019-01-21T16:04:00Z</dcterms:modified>
</cp:coreProperties>
</file>