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B4" w:rsidRDefault="00017BCD" w:rsidP="00017BCD">
      <w:pPr>
        <w:spacing w:line="360" w:lineRule="auto"/>
        <w:jc w:val="center"/>
        <w:rPr>
          <w:rFonts w:asciiTheme="majorEastAsia" w:eastAsiaTheme="majorEastAsia" w:hAnsiTheme="majorEastAsia"/>
          <w:b/>
          <w:sz w:val="32"/>
          <w:szCs w:val="32"/>
        </w:rPr>
      </w:pPr>
      <w:bookmarkStart w:id="0" w:name="_GoBack"/>
      <w:bookmarkEnd w:id="0"/>
      <w:r w:rsidRPr="00017BCD">
        <w:rPr>
          <w:rFonts w:asciiTheme="majorEastAsia" w:eastAsiaTheme="majorEastAsia" w:hAnsiTheme="majorEastAsia" w:hint="eastAsia"/>
          <w:b/>
          <w:sz w:val="32"/>
          <w:szCs w:val="32"/>
        </w:rPr>
        <w:t>关于</w:t>
      </w:r>
      <w:r w:rsidR="00C156B4">
        <w:rPr>
          <w:rFonts w:asciiTheme="majorEastAsia" w:eastAsiaTheme="majorEastAsia" w:hAnsiTheme="majorEastAsia" w:hint="eastAsia"/>
          <w:b/>
          <w:sz w:val="32"/>
          <w:szCs w:val="32"/>
        </w:rPr>
        <w:t>建信回报灵活配置混合型证券投资基金</w:t>
      </w:r>
    </w:p>
    <w:p w:rsidR="00BB16C5" w:rsidRDefault="00017BCD" w:rsidP="00017BCD">
      <w:pPr>
        <w:spacing w:line="360" w:lineRule="auto"/>
        <w:jc w:val="center"/>
        <w:rPr>
          <w:rFonts w:asciiTheme="majorEastAsia" w:eastAsiaTheme="majorEastAsia" w:hAnsiTheme="majorEastAsia"/>
          <w:b/>
          <w:sz w:val="32"/>
          <w:szCs w:val="32"/>
        </w:rPr>
      </w:pPr>
      <w:r w:rsidRPr="00017BCD">
        <w:rPr>
          <w:rFonts w:asciiTheme="majorEastAsia" w:eastAsiaTheme="majorEastAsia" w:hAnsiTheme="majorEastAsia" w:hint="eastAsia"/>
          <w:b/>
          <w:sz w:val="32"/>
          <w:szCs w:val="32"/>
        </w:rPr>
        <w:t>基金合同终止及基金财产清算的公告</w:t>
      </w:r>
    </w:p>
    <w:p w:rsidR="00017BCD" w:rsidRPr="00C156B4" w:rsidRDefault="00017BCD" w:rsidP="00017BCD">
      <w:pPr>
        <w:spacing w:line="360" w:lineRule="auto"/>
        <w:rPr>
          <w:rFonts w:asciiTheme="majorEastAsia" w:eastAsiaTheme="majorEastAsia" w:hAnsiTheme="majorEastAsia"/>
          <w:b/>
          <w:sz w:val="32"/>
          <w:szCs w:val="32"/>
        </w:rPr>
      </w:pPr>
    </w:p>
    <w:p w:rsidR="00017BCD" w:rsidRPr="00EF59FC" w:rsidRDefault="00017BCD" w:rsidP="0085192A">
      <w:pPr>
        <w:spacing w:line="360" w:lineRule="auto"/>
        <w:ind w:firstLineChars="200" w:firstLine="480"/>
        <w:rPr>
          <w:rFonts w:ascii="Times New Roman" w:eastAsia="宋体" w:hAnsi="Times New Roman" w:cs="Times New Roman"/>
          <w:bCs/>
          <w:sz w:val="24"/>
          <w:szCs w:val="24"/>
        </w:rPr>
      </w:pPr>
      <w:r w:rsidRPr="00017BCD">
        <w:rPr>
          <w:rFonts w:asciiTheme="minorEastAsia" w:hAnsiTheme="minorEastAsia" w:hint="eastAsia"/>
          <w:sz w:val="24"/>
          <w:szCs w:val="24"/>
        </w:rPr>
        <w:t>根据《中华人民共和国证券投资基金法》</w:t>
      </w:r>
      <w:r w:rsidRPr="00EF59FC">
        <w:rPr>
          <w:rFonts w:ascii="Times New Roman" w:eastAsia="宋体" w:hAnsi="Times New Roman" w:cs="Times New Roman" w:hint="eastAsia"/>
          <w:bCs/>
          <w:sz w:val="24"/>
          <w:szCs w:val="24"/>
        </w:rPr>
        <w:t>、《公开募集证券投资基金运作管理办法》、《</w:t>
      </w:r>
      <w:r w:rsidR="00C156B4">
        <w:rPr>
          <w:rFonts w:ascii="Times New Roman" w:eastAsia="宋体" w:hAnsi="Times New Roman" w:cs="Times New Roman" w:hint="eastAsia"/>
          <w:bCs/>
          <w:sz w:val="24"/>
          <w:szCs w:val="24"/>
        </w:rPr>
        <w:t>建信回报灵活配置混合型证券投资基金</w:t>
      </w:r>
      <w:r w:rsidRPr="00EF59FC">
        <w:rPr>
          <w:rFonts w:ascii="Times New Roman" w:eastAsia="宋体" w:hAnsi="Times New Roman" w:cs="Times New Roman" w:hint="eastAsia"/>
          <w:bCs/>
          <w:sz w:val="24"/>
          <w:szCs w:val="24"/>
        </w:rPr>
        <w:t>基金合同》（以下简称“基金合同”或“《基金合同》”）的有关规定，</w:t>
      </w:r>
      <w:r w:rsidR="00C156B4">
        <w:rPr>
          <w:rFonts w:ascii="Times New Roman" w:eastAsia="宋体" w:hAnsi="Times New Roman" w:cs="Times New Roman" w:hint="eastAsia"/>
          <w:bCs/>
          <w:sz w:val="24"/>
          <w:szCs w:val="24"/>
        </w:rPr>
        <w:t>建信回报灵活配置混合型证券投资基金</w:t>
      </w:r>
      <w:r w:rsidRPr="00EF59FC">
        <w:rPr>
          <w:rFonts w:ascii="Times New Roman" w:eastAsia="宋体" w:hAnsi="Times New Roman" w:cs="Times New Roman" w:hint="eastAsia"/>
          <w:bCs/>
          <w:sz w:val="24"/>
          <w:szCs w:val="24"/>
        </w:rPr>
        <w:t>（以下简称“本基金”）出现</w:t>
      </w:r>
      <w:r>
        <w:rPr>
          <w:rFonts w:ascii="Times New Roman" w:eastAsia="宋体" w:hAnsi="Times New Roman" w:cs="Times New Roman" w:hint="eastAsia"/>
          <w:bCs/>
          <w:sz w:val="24"/>
          <w:szCs w:val="24"/>
        </w:rPr>
        <w:t>了</w:t>
      </w:r>
      <w:r w:rsidRPr="00EF59FC">
        <w:rPr>
          <w:rFonts w:ascii="Times New Roman" w:eastAsia="宋体" w:hAnsi="Times New Roman" w:cs="Times New Roman" w:hint="eastAsia"/>
          <w:bCs/>
          <w:sz w:val="24"/>
          <w:szCs w:val="24"/>
        </w:rPr>
        <w:t>基金合同终止事由</w:t>
      </w:r>
      <w:r>
        <w:rPr>
          <w:rFonts w:ascii="Times New Roman" w:eastAsia="宋体" w:hAnsi="Times New Roman" w:cs="Times New Roman" w:hint="eastAsia"/>
          <w:bCs/>
          <w:sz w:val="24"/>
          <w:szCs w:val="24"/>
        </w:rPr>
        <w:t>，且</w:t>
      </w:r>
      <w:r w:rsidRPr="00EF59FC">
        <w:rPr>
          <w:rFonts w:ascii="Times New Roman" w:eastAsia="宋体" w:hAnsi="Times New Roman" w:cs="Times New Roman" w:hint="eastAsia"/>
          <w:bCs/>
          <w:sz w:val="24"/>
          <w:szCs w:val="24"/>
        </w:rPr>
        <w:t>建信基金管理有限责任公司（以下简称“本基金管理人”）应当在上述事由出现后终止基金合同并依法履行基金财产清算程序，</w:t>
      </w:r>
      <w:r>
        <w:rPr>
          <w:rFonts w:ascii="Times New Roman" w:eastAsia="宋体" w:hAnsi="Times New Roman" w:cs="Times New Roman" w:hint="eastAsia"/>
          <w:bCs/>
          <w:sz w:val="24"/>
          <w:szCs w:val="24"/>
        </w:rPr>
        <w:t>此事项</w:t>
      </w:r>
      <w:r w:rsidRPr="00EF59FC">
        <w:rPr>
          <w:rFonts w:ascii="Times New Roman" w:eastAsia="宋体" w:hAnsi="Times New Roman" w:cs="Times New Roman" w:hint="eastAsia"/>
          <w:bCs/>
          <w:sz w:val="24"/>
          <w:szCs w:val="24"/>
        </w:rPr>
        <w:t>不需召开基金份额持有人大会。现将相关</w:t>
      </w:r>
      <w:r>
        <w:rPr>
          <w:rFonts w:ascii="Times New Roman" w:eastAsia="宋体" w:hAnsi="Times New Roman" w:cs="Times New Roman" w:hint="eastAsia"/>
          <w:bCs/>
          <w:sz w:val="24"/>
          <w:szCs w:val="24"/>
        </w:rPr>
        <w:t>事宜公告如下：</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一、本基金基本信息</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基金名称：</w:t>
      </w:r>
      <w:r w:rsidR="00C156B4">
        <w:rPr>
          <w:rFonts w:asciiTheme="minorEastAsia" w:hAnsiTheme="minorEastAsia" w:hint="eastAsia"/>
          <w:sz w:val="24"/>
          <w:szCs w:val="24"/>
        </w:rPr>
        <w:t>建信回报灵活配置混合型证券投资基金</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基金简称：建信回报灵活配置混合</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基金主代码：</w:t>
      </w:r>
      <w:r w:rsidR="00C156B4" w:rsidRPr="00C156B4">
        <w:rPr>
          <w:rFonts w:asciiTheme="minorEastAsia" w:hAnsiTheme="minorEastAsia"/>
          <w:sz w:val="24"/>
          <w:szCs w:val="24"/>
        </w:rPr>
        <w:t>001253</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基金运作方式：契约型开放式</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基金合同生效日：</w:t>
      </w:r>
      <w:r w:rsidR="00C156B4" w:rsidRPr="00801C25">
        <w:rPr>
          <w:rFonts w:asciiTheme="minorEastAsia" w:hAnsiTheme="minorEastAsia" w:hint="eastAsia"/>
          <w:sz w:val="24"/>
          <w:szCs w:val="24"/>
        </w:rPr>
        <w:t>201</w:t>
      </w:r>
      <w:r w:rsidR="00C156B4">
        <w:rPr>
          <w:rFonts w:asciiTheme="minorEastAsia" w:hAnsiTheme="minorEastAsia" w:hint="eastAsia"/>
          <w:sz w:val="24"/>
          <w:szCs w:val="24"/>
        </w:rPr>
        <w:t>5</w:t>
      </w:r>
      <w:r w:rsidR="00801C25" w:rsidRPr="00801C25">
        <w:rPr>
          <w:rFonts w:asciiTheme="minorEastAsia" w:hAnsiTheme="minorEastAsia" w:hint="eastAsia"/>
          <w:sz w:val="24"/>
          <w:szCs w:val="24"/>
        </w:rPr>
        <w:t>年</w:t>
      </w:r>
      <w:r w:rsidR="00C156B4">
        <w:rPr>
          <w:rFonts w:asciiTheme="minorEastAsia" w:hAnsiTheme="minorEastAsia" w:hint="eastAsia"/>
          <w:sz w:val="24"/>
          <w:szCs w:val="24"/>
        </w:rPr>
        <w:t>5</w:t>
      </w:r>
      <w:r w:rsidR="00801C25" w:rsidRPr="00801C25">
        <w:rPr>
          <w:rFonts w:asciiTheme="minorEastAsia" w:hAnsiTheme="minorEastAsia" w:hint="eastAsia"/>
          <w:sz w:val="24"/>
          <w:szCs w:val="24"/>
        </w:rPr>
        <w:t>月</w:t>
      </w:r>
      <w:r w:rsidR="00C156B4">
        <w:rPr>
          <w:rFonts w:asciiTheme="minorEastAsia" w:hAnsiTheme="minorEastAsia" w:hint="eastAsia"/>
          <w:sz w:val="24"/>
          <w:szCs w:val="24"/>
        </w:rPr>
        <w:t>1</w:t>
      </w:r>
      <w:r w:rsidR="00801C25" w:rsidRPr="00801C25">
        <w:rPr>
          <w:rFonts w:asciiTheme="minorEastAsia" w:hAnsiTheme="minorEastAsia" w:hint="eastAsia"/>
          <w:sz w:val="24"/>
          <w:szCs w:val="24"/>
        </w:rPr>
        <w:t>3日</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基金管理人名称：建信基金管理有限责任公司</w:t>
      </w:r>
    </w:p>
    <w:p w:rsidR="00017BCD" w:rsidRP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基金托管人名称：</w:t>
      </w:r>
      <w:r w:rsidR="00C156B4">
        <w:rPr>
          <w:rFonts w:asciiTheme="minorEastAsia" w:hAnsiTheme="minorEastAsia" w:hint="eastAsia"/>
          <w:sz w:val="24"/>
          <w:szCs w:val="24"/>
        </w:rPr>
        <w:t>中国银河证券股份有限公司</w:t>
      </w:r>
    </w:p>
    <w:p w:rsidR="00017BCD" w:rsidRDefault="00017BCD" w:rsidP="0085192A">
      <w:pPr>
        <w:spacing w:line="360" w:lineRule="auto"/>
        <w:ind w:firstLineChars="200" w:firstLine="480"/>
        <w:rPr>
          <w:rFonts w:asciiTheme="minorEastAsia" w:hAnsiTheme="minorEastAsia"/>
          <w:sz w:val="24"/>
          <w:szCs w:val="24"/>
        </w:rPr>
      </w:pPr>
      <w:r w:rsidRPr="00017BCD">
        <w:rPr>
          <w:rFonts w:asciiTheme="minorEastAsia" w:hAnsiTheme="minorEastAsia" w:hint="eastAsia"/>
          <w:sz w:val="24"/>
          <w:szCs w:val="24"/>
        </w:rPr>
        <w:t>公告依据：《中华人民共和国证券投资基金法》、《公开募集证券投资基金运作管理办法》、《证券投资基金信息披露管理办法》、《</w:t>
      </w:r>
      <w:r w:rsidR="00C156B4">
        <w:rPr>
          <w:rFonts w:asciiTheme="minorEastAsia" w:hAnsiTheme="minorEastAsia" w:hint="eastAsia"/>
          <w:sz w:val="24"/>
          <w:szCs w:val="24"/>
        </w:rPr>
        <w:t>建信回报灵活配置混合型证券投资基金</w:t>
      </w:r>
      <w:r w:rsidRPr="00017BCD">
        <w:rPr>
          <w:rFonts w:asciiTheme="minorEastAsia" w:hAnsiTheme="minorEastAsia" w:hint="eastAsia"/>
          <w:sz w:val="24"/>
          <w:szCs w:val="24"/>
        </w:rPr>
        <w:t>基金合同》、《</w:t>
      </w:r>
      <w:r w:rsidR="00C156B4">
        <w:rPr>
          <w:rFonts w:asciiTheme="minorEastAsia" w:hAnsiTheme="minorEastAsia" w:hint="eastAsia"/>
          <w:sz w:val="24"/>
          <w:szCs w:val="24"/>
        </w:rPr>
        <w:t>建信回报灵活配置混合型证券投资基金</w:t>
      </w:r>
      <w:r w:rsidRPr="00017BCD">
        <w:rPr>
          <w:rFonts w:asciiTheme="minorEastAsia" w:hAnsiTheme="minorEastAsia" w:hint="eastAsia"/>
          <w:sz w:val="24"/>
          <w:szCs w:val="24"/>
        </w:rPr>
        <w:t>招募说明书》</w:t>
      </w:r>
    </w:p>
    <w:p w:rsidR="00B12CB0" w:rsidRPr="00B12CB0" w:rsidRDefault="00B12CB0" w:rsidP="0085192A">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二、基金合同终止事由</w:t>
      </w:r>
    </w:p>
    <w:p w:rsidR="00B12CB0" w:rsidRDefault="00B12CB0">
      <w:pPr>
        <w:spacing w:line="360" w:lineRule="auto"/>
        <w:ind w:firstLineChars="200" w:firstLine="480"/>
        <w:rPr>
          <w:rFonts w:asciiTheme="minorEastAsia" w:hAnsiTheme="minorEastAsia"/>
          <w:sz w:val="24"/>
          <w:szCs w:val="24"/>
        </w:rPr>
      </w:pPr>
      <w:r w:rsidRPr="00B12CB0">
        <w:rPr>
          <w:rFonts w:asciiTheme="minorEastAsia" w:hAnsiTheme="minorEastAsia" w:hint="eastAsia"/>
          <w:sz w:val="24"/>
          <w:szCs w:val="24"/>
        </w:rPr>
        <w:t>根据《基金合同》“</w:t>
      </w:r>
      <w:r w:rsidR="009B0E8C" w:rsidRPr="009B0E8C">
        <w:rPr>
          <w:rFonts w:asciiTheme="minorEastAsia" w:hAnsiTheme="minorEastAsia" w:hint="eastAsia"/>
          <w:sz w:val="24"/>
          <w:szCs w:val="24"/>
        </w:rPr>
        <w:t>第五部分基金备案</w:t>
      </w:r>
      <w:r w:rsidRPr="00B12CB0">
        <w:rPr>
          <w:rFonts w:asciiTheme="minorEastAsia" w:hAnsiTheme="minorEastAsia" w:hint="eastAsia"/>
          <w:sz w:val="24"/>
          <w:szCs w:val="24"/>
        </w:rPr>
        <w:t>”中“</w:t>
      </w:r>
      <w:r w:rsidR="009B0E8C" w:rsidRPr="009B0E8C">
        <w:rPr>
          <w:rFonts w:asciiTheme="minorEastAsia" w:hAnsiTheme="minorEastAsia" w:hint="eastAsia"/>
          <w:sz w:val="24"/>
          <w:szCs w:val="24"/>
        </w:rPr>
        <w:t>三、</w:t>
      </w:r>
      <w:r w:rsidR="00C156B4" w:rsidRPr="00C156B4">
        <w:rPr>
          <w:rFonts w:asciiTheme="minorEastAsia" w:hAnsiTheme="minorEastAsia" w:hint="eastAsia"/>
          <w:sz w:val="24"/>
          <w:szCs w:val="24"/>
        </w:rPr>
        <w:t>基金存续期内的基金份额持有人数量和资产规模</w:t>
      </w:r>
      <w:r w:rsidRPr="00B12CB0">
        <w:rPr>
          <w:rFonts w:asciiTheme="minorEastAsia" w:hAnsiTheme="minorEastAsia" w:hint="eastAsia"/>
          <w:sz w:val="24"/>
          <w:szCs w:val="24"/>
        </w:rPr>
        <w:t>”的约定：“</w:t>
      </w:r>
      <w:r w:rsidR="00C156B4" w:rsidRPr="00C156B4">
        <w:rPr>
          <w:rFonts w:asciiTheme="minorEastAsia" w:hAnsiTheme="minorEastAsia" w:hint="eastAsia"/>
          <w:sz w:val="24"/>
          <w:szCs w:val="24"/>
        </w:rPr>
        <w:t>《基金合同》生效后，连续20个工作日出现基金份额持有人数量不满200人或者基金资产净值低于5000万元的，基金管理人应当在定期报告中予以披露；连续60个工作日出现前述情形的，基金管理人应当终止本基金合同，并对本基金进行变现及清算程序，而无需召开基金份额持有人大会。法律法规另有规定时，从其规定。</w:t>
      </w:r>
      <w:r w:rsidRPr="00B12CB0">
        <w:rPr>
          <w:rFonts w:asciiTheme="minorEastAsia" w:hAnsiTheme="minorEastAsia" w:hint="eastAsia"/>
          <w:sz w:val="24"/>
          <w:szCs w:val="24"/>
        </w:rPr>
        <w:t>”</w:t>
      </w:r>
    </w:p>
    <w:p w:rsidR="0085192A" w:rsidRDefault="0085192A" w:rsidP="0085192A">
      <w:pPr>
        <w:spacing w:line="360" w:lineRule="auto"/>
        <w:ind w:firstLineChars="200" w:firstLine="480"/>
        <w:rPr>
          <w:rFonts w:asciiTheme="minorEastAsia" w:hAnsiTheme="minorEastAsia"/>
          <w:sz w:val="24"/>
          <w:szCs w:val="24"/>
        </w:rPr>
      </w:pPr>
      <w:r w:rsidRPr="00990EE3">
        <w:rPr>
          <w:rFonts w:asciiTheme="minorEastAsia" w:hAnsiTheme="minorEastAsia" w:hint="eastAsia"/>
          <w:sz w:val="24"/>
          <w:szCs w:val="24"/>
        </w:rPr>
        <w:t>截至</w:t>
      </w:r>
      <w:r w:rsidR="00C156B4" w:rsidRPr="00990EE3">
        <w:rPr>
          <w:rFonts w:asciiTheme="minorEastAsia" w:hAnsiTheme="minorEastAsia" w:hint="eastAsia"/>
          <w:sz w:val="24"/>
          <w:szCs w:val="24"/>
        </w:rPr>
        <w:t>201</w:t>
      </w:r>
      <w:r w:rsidR="00C156B4">
        <w:rPr>
          <w:rFonts w:asciiTheme="minorEastAsia" w:hAnsiTheme="minorEastAsia" w:hint="eastAsia"/>
          <w:sz w:val="24"/>
          <w:szCs w:val="24"/>
        </w:rPr>
        <w:t>9</w:t>
      </w:r>
      <w:r w:rsidR="00801C25" w:rsidRPr="00990EE3">
        <w:rPr>
          <w:rFonts w:asciiTheme="minorEastAsia" w:hAnsiTheme="minorEastAsia" w:hint="eastAsia"/>
          <w:sz w:val="24"/>
          <w:szCs w:val="24"/>
        </w:rPr>
        <w:t>年</w:t>
      </w:r>
      <w:r w:rsidR="00C156B4">
        <w:rPr>
          <w:rFonts w:asciiTheme="minorEastAsia" w:hAnsiTheme="minorEastAsia" w:hint="eastAsia"/>
          <w:sz w:val="24"/>
          <w:szCs w:val="24"/>
        </w:rPr>
        <w:t>1</w:t>
      </w:r>
      <w:r w:rsidR="00801C25" w:rsidRPr="00990EE3">
        <w:rPr>
          <w:rFonts w:asciiTheme="minorEastAsia" w:hAnsiTheme="minorEastAsia" w:hint="eastAsia"/>
          <w:sz w:val="24"/>
          <w:szCs w:val="24"/>
        </w:rPr>
        <w:t>月</w:t>
      </w:r>
      <w:r w:rsidR="00C156B4">
        <w:rPr>
          <w:rFonts w:asciiTheme="minorEastAsia" w:hAnsiTheme="minorEastAsia" w:hint="eastAsia"/>
          <w:sz w:val="24"/>
          <w:szCs w:val="24"/>
        </w:rPr>
        <w:t>21</w:t>
      </w:r>
      <w:r w:rsidRPr="00990EE3">
        <w:rPr>
          <w:rFonts w:asciiTheme="minorEastAsia" w:hAnsiTheme="minorEastAsia" w:hint="eastAsia"/>
          <w:sz w:val="24"/>
          <w:szCs w:val="24"/>
        </w:rPr>
        <w:t>日</w:t>
      </w:r>
      <w:r w:rsidRPr="0085192A">
        <w:rPr>
          <w:rFonts w:asciiTheme="minorEastAsia" w:hAnsiTheme="minorEastAsia" w:hint="eastAsia"/>
          <w:sz w:val="24"/>
          <w:szCs w:val="24"/>
        </w:rPr>
        <w:t>，</w:t>
      </w:r>
      <w:r w:rsidR="00C156B4" w:rsidRPr="00C156B4">
        <w:rPr>
          <w:rFonts w:asciiTheme="minorEastAsia" w:hAnsiTheme="minorEastAsia" w:hint="eastAsia"/>
          <w:sz w:val="24"/>
          <w:szCs w:val="24"/>
        </w:rPr>
        <w:t>本基金已连续60个工作日基金资产净值低于5000</w:t>
      </w:r>
      <w:r w:rsidR="00C156B4" w:rsidRPr="00C156B4">
        <w:rPr>
          <w:rFonts w:asciiTheme="minorEastAsia" w:hAnsiTheme="minorEastAsia" w:hint="eastAsia"/>
          <w:sz w:val="24"/>
          <w:szCs w:val="24"/>
        </w:rPr>
        <w:lastRenderedPageBreak/>
        <w:t>万元。为维护基金份额持有人利益，根据基金合同约定，不需召开基金份额持有人大会，本基金管理人可以终止本基金合同并依法履行基金财产清算程序。</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三、终止《基金合同》的技术可行性</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因此，终止《基金合同》不存在技术方面的障碍。</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四、终止《基金合同》的主要风险及预备措施</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本基金进入清算程序前，部分基金份额持有人可能选择提前赎回其持有的基金份额。</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本基金进入清算程序前，基金份额持有人申请赎回其持有的基金份额仍需按照《基金合同》的约定进行。但如果发生了巨额赎回或可以暂停赎回的情形，基金管理人可以根据基金当时的资产组合状况决定全额赎回或部分延期赎回，或暂停接受基金的赎回申请。同时，基金管理人也会提前做好流动性安排，对资产进行变现以应对可能的赎回。</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在全部基金份额均被赎回的情形下，本基金仍将进入财产清算程序。由于所有清算费用均由基金管理人代为支付，因此即使是在待分配财产为零的情形下，也不会出现基金资产不足以支付清算费用的风险。</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五、相关业务办理情况</w:t>
      </w:r>
    </w:p>
    <w:p w:rsidR="00051B13" w:rsidRDefault="00051B13" w:rsidP="00051B13">
      <w:pPr>
        <w:spacing w:line="360" w:lineRule="auto"/>
        <w:ind w:firstLineChars="200" w:firstLine="480"/>
        <w:rPr>
          <w:rFonts w:asciiTheme="minorEastAsia" w:hAnsiTheme="minorEastAsia"/>
          <w:sz w:val="24"/>
          <w:szCs w:val="24"/>
        </w:rPr>
      </w:pPr>
      <w:r w:rsidRPr="00051B13">
        <w:rPr>
          <w:rFonts w:asciiTheme="minorEastAsia" w:hAnsiTheme="minorEastAsia" w:hint="eastAsia"/>
          <w:sz w:val="24"/>
          <w:szCs w:val="24"/>
        </w:rPr>
        <w:t>自</w:t>
      </w:r>
      <w:r w:rsidR="000C0D2B" w:rsidRPr="00051B13">
        <w:rPr>
          <w:rFonts w:asciiTheme="minorEastAsia" w:hAnsiTheme="minorEastAsia" w:hint="eastAsia"/>
          <w:sz w:val="24"/>
          <w:szCs w:val="24"/>
        </w:rPr>
        <w:t>201</w:t>
      </w:r>
      <w:r w:rsidR="000C0D2B">
        <w:rPr>
          <w:rFonts w:asciiTheme="minorEastAsia" w:hAnsiTheme="minorEastAsia" w:hint="eastAsia"/>
          <w:sz w:val="24"/>
          <w:szCs w:val="24"/>
        </w:rPr>
        <w:t>9</w:t>
      </w:r>
      <w:r w:rsidR="00801C25" w:rsidRPr="00051B13">
        <w:rPr>
          <w:rFonts w:asciiTheme="minorEastAsia" w:hAnsiTheme="minorEastAsia" w:hint="eastAsia"/>
          <w:sz w:val="24"/>
          <w:szCs w:val="24"/>
        </w:rPr>
        <w:t>年</w:t>
      </w:r>
      <w:r w:rsidR="000C0D2B">
        <w:rPr>
          <w:rFonts w:asciiTheme="minorEastAsia" w:hAnsiTheme="minorEastAsia" w:hint="eastAsia"/>
          <w:sz w:val="24"/>
          <w:szCs w:val="24"/>
        </w:rPr>
        <w:t>1</w:t>
      </w:r>
      <w:r w:rsidR="00801C25" w:rsidRPr="00051B13">
        <w:rPr>
          <w:rFonts w:asciiTheme="minorEastAsia" w:hAnsiTheme="minorEastAsia" w:hint="eastAsia"/>
          <w:sz w:val="24"/>
          <w:szCs w:val="24"/>
        </w:rPr>
        <w:t>月</w:t>
      </w:r>
      <w:r w:rsidR="000C0D2B">
        <w:rPr>
          <w:rFonts w:asciiTheme="minorEastAsia" w:hAnsiTheme="minorEastAsia" w:hint="eastAsia"/>
          <w:sz w:val="24"/>
          <w:szCs w:val="24"/>
        </w:rPr>
        <w:t>22</w:t>
      </w:r>
      <w:r w:rsidRPr="00051B13">
        <w:rPr>
          <w:rFonts w:asciiTheme="minorEastAsia" w:hAnsiTheme="minorEastAsia" w:hint="eastAsia"/>
          <w:sz w:val="24"/>
          <w:szCs w:val="24"/>
        </w:rPr>
        <w:t>日起，本基金进入清算程序，停止办理申购、赎回等业务。本基金进入清算程序后，停止收取基金管理费、基金托管费、销售服务费。</w:t>
      </w:r>
    </w:p>
    <w:p w:rsidR="0085192A" w:rsidRPr="0085192A" w:rsidRDefault="00051B13"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85192A" w:rsidRPr="0085192A">
        <w:rPr>
          <w:rFonts w:asciiTheme="minorEastAsia" w:hAnsiTheme="minorEastAsia" w:hint="eastAsia"/>
          <w:sz w:val="24"/>
          <w:szCs w:val="24"/>
        </w:rPr>
        <w:t>、基金财产清算</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1、基金财产清算小组：自出现《基金合同》终止事由之日起30个工作日内成立清算小组，基金管理人组织基金财产清算小组并在中国证监会的监督下进行基金清算。</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2、基金财产清算小组组成：基金财产清算小组成员由基金管理人、基金托</w:t>
      </w:r>
      <w:r w:rsidRPr="001A4DDD">
        <w:rPr>
          <w:rFonts w:asciiTheme="minorEastAsia" w:hAnsiTheme="minorEastAsia" w:hint="eastAsia"/>
          <w:sz w:val="24"/>
          <w:szCs w:val="24"/>
        </w:rPr>
        <w:lastRenderedPageBreak/>
        <w:t>管人、具有从事证券相关业务资格的注册会计师、律师以及中国证监会指定的人员组成。基金财产清算小组可以聘用必要的工作人员。</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在基金财产清算过程中，基金管理人和基金托管人应各自履行职责，继续忠实、勤勉、尽责地履行基金合同和本托管协议规定的义务，维护基金份额持有人的合法权益。</w:t>
      </w:r>
    </w:p>
    <w:p w:rsidR="00446D6C" w:rsidRPr="00446D6C" w:rsidRDefault="001A4DDD" w:rsidP="00446D6C">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3、基金财产清算小组职责：基金财产清算小组负责基金财产的保管、清理</w:t>
      </w:r>
      <w:r>
        <w:rPr>
          <w:rFonts w:asciiTheme="minorEastAsia" w:hAnsiTheme="minorEastAsia" w:hint="eastAsia"/>
          <w:sz w:val="24"/>
          <w:szCs w:val="24"/>
        </w:rPr>
        <w:t>、估价、变现和分配。基金财产清算小组可以依法进行必要的民事活动</w:t>
      </w:r>
      <w:r w:rsidR="00446D6C" w:rsidRPr="00446D6C">
        <w:rPr>
          <w:rFonts w:asciiTheme="minorEastAsia" w:hAnsiTheme="minorEastAsia" w:hint="eastAsia"/>
          <w:sz w:val="24"/>
          <w:szCs w:val="24"/>
        </w:rPr>
        <w:t>。</w:t>
      </w:r>
    </w:p>
    <w:p w:rsidR="00446D6C" w:rsidRPr="00446D6C" w:rsidRDefault="000B5334" w:rsidP="00446D6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446D6C" w:rsidRPr="00446D6C">
        <w:rPr>
          <w:rFonts w:asciiTheme="minorEastAsia" w:hAnsiTheme="minorEastAsia" w:hint="eastAsia"/>
          <w:sz w:val="24"/>
          <w:szCs w:val="24"/>
        </w:rPr>
        <w:t>、基金财产清算程序：</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（1）《基金合同》终止情形出现时，由基金财产清算小组统一接管基金；</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（2）对基金财产和债权债务进行清理和确认；</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（3）对基金财产进行估值和变现；</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（4）制作清算报告；</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（5）聘请会计师事务所对清算报告进行外部审计，聘请律师事务所对清算报告出具法律意见书；</w:t>
      </w:r>
    </w:p>
    <w:p w:rsidR="001A4DDD" w:rsidRPr="001A4DDD" w:rsidRDefault="001A4DDD" w:rsidP="001A4DDD">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（6）将清算报告报中国证监会备案并公告。</w:t>
      </w:r>
    </w:p>
    <w:p w:rsidR="00446D6C" w:rsidRPr="00446D6C" w:rsidRDefault="001A4DDD" w:rsidP="00446D6C">
      <w:pPr>
        <w:spacing w:line="360" w:lineRule="auto"/>
        <w:ind w:firstLineChars="200" w:firstLine="480"/>
        <w:rPr>
          <w:rFonts w:asciiTheme="minorEastAsia" w:hAnsiTheme="minorEastAsia"/>
          <w:sz w:val="24"/>
          <w:szCs w:val="24"/>
        </w:rPr>
      </w:pPr>
      <w:r w:rsidRPr="001A4DDD">
        <w:rPr>
          <w:rFonts w:asciiTheme="minorEastAsia" w:hAnsiTheme="minorEastAsia" w:hint="eastAsia"/>
          <w:sz w:val="24"/>
          <w:szCs w:val="24"/>
        </w:rPr>
        <w:t>（7</w:t>
      </w:r>
      <w:r>
        <w:rPr>
          <w:rFonts w:asciiTheme="minorEastAsia" w:hAnsiTheme="minorEastAsia" w:hint="eastAsia"/>
          <w:sz w:val="24"/>
          <w:szCs w:val="24"/>
        </w:rPr>
        <w:t>）对基金剩余财产进行分配</w:t>
      </w:r>
      <w:r w:rsidR="00446D6C" w:rsidRPr="00446D6C">
        <w:rPr>
          <w:rFonts w:asciiTheme="minorEastAsia" w:hAnsiTheme="minorEastAsia" w:hint="eastAsia"/>
          <w:sz w:val="24"/>
          <w:szCs w:val="24"/>
        </w:rPr>
        <w:t>；</w:t>
      </w:r>
    </w:p>
    <w:p w:rsidR="003B7F45" w:rsidRDefault="000B5334"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446D6C" w:rsidRPr="00446D6C">
        <w:rPr>
          <w:rFonts w:asciiTheme="minorEastAsia" w:hAnsiTheme="minorEastAsia" w:hint="eastAsia"/>
          <w:sz w:val="24"/>
          <w:szCs w:val="24"/>
        </w:rPr>
        <w:t>、基金财产清算的期限为6个月。</w:t>
      </w:r>
    </w:p>
    <w:p w:rsidR="0085192A" w:rsidRPr="0085192A" w:rsidRDefault="000B5334" w:rsidP="0085192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85192A" w:rsidRPr="0085192A">
        <w:rPr>
          <w:rFonts w:asciiTheme="minorEastAsia" w:hAnsiTheme="minorEastAsia" w:hint="eastAsia"/>
          <w:sz w:val="24"/>
          <w:szCs w:val="24"/>
        </w:rPr>
        <w:t>、清算费用</w:t>
      </w:r>
    </w:p>
    <w:p w:rsidR="0085192A" w:rsidRP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按照《基金合同》“第十九部分基金合同的变更、终止与基金财产的清算”的约定，</w:t>
      </w:r>
      <w:r w:rsidR="001A4DDD" w:rsidRPr="001A4DDD">
        <w:rPr>
          <w:rFonts w:asciiTheme="minorEastAsia" w:hAnsiTheme="minorEastAsia" w:hint="eastAsia"/>
          <w:sz w:val="24"/>
          <w:szCs w:val="24"/>
        </w:rPr>
        <w:t>清算费用是指基金财产清算小组在进行基金清算过程中发生</w:t>
      </w:r>
      <w:r w:rsidR="001A4DDD">
        <w:rPr>
          <w:rFonts w:asciiTheme="minorEastAsia" w:hAnsiTheme="minorEastAsia" w:hint="eastAsia"/>
          <w:sz w:val="24"/>
          <w:szCs w:val="24"/>
        </w:rPr>
        <w:t>的所有合理费用，清算费用由基金财产清算小组优先从基金财产中支付</w:t>
      </w:r>
      <w:r w:rsidR="00446D6C" w:rsidRPr="00446D6C">
        <w:rPr>
          <w:rFonts w:asciiTheme="minorEastAsia" w:hAnsiTheme="minorEastAsia" w:hint="eastAsia"/>
          <w:sz w:val="24"/>
          <w:szCs w:val="24"/>
        </w:rPr>
        <w:t>。</w:t>
      </w:r>
    </w:p>
    <w:p w:rsidR="0085192A" w:rsidRDefault="0085192A" w:rsidP="0085192A">
      <w:pPr>
        <w:spacing w:line="360" w:lineRule="auto"/>
        <w:ind w:firstLineChars="200" w:firstLine="480"/>
        <w:rPr>
          <w:rFonts w:asciiTheme="minorEastAsia" w:hAnsiTheme="minorEastAsia"/>
          <w:sz w:val="24"/>
          <w:szCs w:val="24"/>
        </w:rPr>
      </w:pPr>
      <w:r w:rsidRPr="0085192A">
        <w:rPr>
          <w:rFonts w:asciiTheme="minorEastAsia" w:hAnsiTheme="minorEastAsia" w:hint="eastAsia"/>
          <w:sz w:val="24"/>
          <w:szCs w:val="24"/>
        </w:rPr>
        <w:t>考虑到本基金清算的实际情况，从保护基金份额持有人利益的角度出发，本基金的清算费用将由基金管理人代为支付。</w:t>
      </w:r>
    </w:p>
    <w:p w:rsidR="001A4DDD" w:rsidRPr="001A4DDD" w:rsidRDefault="000B5334" w:rsidP="001A4DDD">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7</w:t>
      </w:r>
      <w:r w:rsidR="0085192A" w:rsidRPr="00EF59FC">
        <w:rPr>
          <w:rFonts w:ascii="Times New Roman" w:eastAsia="宋体" w:hAnsi="Times New Roman" w:cs="Times New Roman" w:hint="eastAsia"/>
          <w:bCs/>
          <w:sz w:val="24"/>
          <w:szCs w:val="24"/>
        </w:rPr>
        <w:t>、</w:t>
      </w:r>
      <w:r w:rsidR="001A4DDD" w:rsidRPr="001A4DDD">
        <w:rPr>
          <w:rFonts w:ascii="Times New Roman" w:eastAsia="宋体" w:hAnsi="Times New Roman" w:cs="Times New Roman" w:hint="eastAsia"/>
          <w:bCs/>
          <w:sz w:val="24"/>
          <w:szCs w:val="24"/>
        </w:rPr>
        <w:t>基金财产清算剩余资产的分配</w:t>
      </w:r>
    </w:p>
    <w:p w:rsidR="0085192A" w:rsidRPr="00EF59FC" w:rsidRDefault="001A4DDD" w:rsidP="001A4DDD">
      <w:pPr>
        <w:spacing w:line="360" w:lineRule="auto"/>
        <w:ind w:firstLineChars="200" w:firstLine="480"/>
        <w:rPr>
          <w:rFonts w:ascii="Times New Roman" w:eastAsia="宋体" w:hAnsi="Times New Roman" w:cs="Times New Roman"/>
          <w:bCs/>
          <w:sz w:val="24"/>
          <w:szCs w:val="24"/>
        </w:rPr>
      </w:pPr>
      <w:r w:rsidRPr="001A4DDD">
        <w:rPr>
          <w:rFonts w:ascii="Times New Roman" w:eastAsia="宋体" w:hAnsi="Times New Roman" w:cs="Times New Roman" w:hint="eastAsia"/>
          <w:bCs/>
          <w:sz w:val="24"/>
          <w:szCs w:val="24"/>
        </w:rPr>
        <w:t>依据基金财产清算的分配方案，将基金财产清算后的全部剩余资产扣除基金财产清算费用、交纳所欠税</w:t>
      </w:r>
      <w:r>
        <w:rPr>
          <w:rFonts w:ascii="Times New Roman" w:eastAsia="宋体" w:hAnsi="Times New Roman" w:cs="Times New Roman" w:hint="eastAsia"/>
          <w:bCs/>
          <w:sz w:val="24"/>
          <w:szCs w:val="24"/>
        </w:rPr>
        <w:t>款并清偿基金债务后，按基金份额持有人持有的基金份额比例进行分配</w:t>
      </w:r>
      <w:r w:rsidR="0085192A" w:rsidRPr="00EF59FC">
        <w:rPr>
          <w:rFonts w:ascii="Times New Roman" w:eastAsia="宋体" w:hAnsi="Times New Roman" w:cs="Times New Roman" w:hint="eastAsia"/>
          <w:bCs/>
          <w:sz w:val="24"/>
          <w:szCs w:val="24"/>
        </w:rPr>
        <w:t>。</w:t>
      </w:r>
    </w:p>
    <w:p w:rsidR="0085192A" w:rsidRPr="00EF59FC" w:rsidRDefault="000B5334"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8</w:t>
      </w:r>
      <w:r w:rsidR="0085192A" w:rsidRPr="00EF59FC">
        <w:rPr>
          <w:rFonts w:ascii="Times New Roman" w:eastAsia="宋体" w:hAnsi="Times New Roman" w:cs="Times New Roman" w:hint="eastAsia"/>
          <w:bCs/>
          <w:sz w:val="24"/>
          <w:szCs w:val="24"/>
        </w:rPr>
        <w:t>、基金财产清算的公告</w:t>
      </w:r>
    </w:p>
    <w:p w:rsidR="003B5251" w:rsidRDefault="001A4DDD" w:rsidP="001A4DDD">
      <w:pPr>
        <w:spacing w:line="360" w:lineRule="auto"/>
        <w:ind w:firstLineChars="200" w:firstLine="480"/>
        <w:rPr>
          <w:rFonts w:ascii="Times New Roman" w:eastAsia="宋体" w:hAnsi="Times New Roman" w:cs="Times New Roman"/>
          <w:bCs/>
          <w:sz w:val="24"/>
          <w:szCs w:val="24"/>
        </w:rPr>
      </w:pPr>
      <w:r w:rsidRPr="001A4DDD">
        <w:rPr>
          <w:rFonts w:ascii="Times New Roman" w:eastAsia="宋体" w:hAnsi="Times New Roman" w:cs="Times New Roman" w:hint="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1A4DDD">
        <w:rPr>
          <w:rFonts w:ascii="Times New Roman" w:eastAsia="宋体" w:hAnsi="Times New Roman" w:cs="Times New Roman" w:hint="eastAsia"/>
          <w:bCs/>
          <w:sz w:val="24"/>
          <w:szCs w:val="24"/>
        </w:rPr>
        <w:t>5</w:t>
      </w:r>
      <w:r w:rsidRPr="001A4DDD">
        <w:rPr>
          <w:rFonts w:ascii="Times New Roman" w:eastAsia="宋体" w:hAnsi="Times New Roman" w:cs="Times New Roman" w:hint="eastAsia"/>
          <w:bCs/>
          <w:sz w:val="24"/>
          <w:szCs w:val="24"/>
        </w:rPr>
        <w:t>个工作日内由基金财产清算小组进行公告</w:t>
      </w:r>
      <w:r w:rsidR="00446D6C" w:rsidRPr="00446D6C">
        <w:rPr>
          <w:rFonts w:ascii="Times New Roman" w:eastAsia="宋体" w:hAnsi="Times New Roman" w:cs="Times New Roman" w:hint="eastAsia"/>
          <w:bCs/>
          <w:sz w:val="24"/>
          <w:szCs w:val="24"/>
        </w:rPr>
        <w:t>。</w:t>
      </w:r>
    </w:p>
    <w:p w:rsidR="0085192A" w:rsidRPr="00EF59FC" w:rsidRDefault="000B5334"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9</w:t>
      </w:r>
      <w:r w:rsidR="0085192A" w:rsidRPr="00EF59FC">
        <w:rPr>
          <w:rFonts w:ascii="Times New Roman" w:eastAsia="宋体" w:hAnsi="Times New Roman" w:cs="Times New Roman" w:hint="eastAsia"/>
          <w:bCs/>
          <w:sz w:val="24"/>
          <w:szCs w:val="24"/>
        </w:rPr>
        <w:t>、基金财产清算账册及文件的保存</w:t>
      </w:r>
    </w:p>
    <w:p w:rsidR="003B5251" w:rsidRDefault="001A4DDD" w:rsidP="001A4DDD">
      <w:pPr>
        <w:spacing w:line="360" w:lineRule="auto"/>
        <w:ind w:firstLineChars="200" w:firstLine="480"/>
        <w:rPr>
          <w:rFonts w:ascii="Times New Roman" w:eastAsia="宋体" w:hAnsi="Times New Roman" w:cs="Times New Roman"/>
          <w:bCs/>
          <w:sz w:val="24"/>
          <w:szCs w:val="24"/>
        </w:rPr>
      </w:pPr>
      <w:r w:rsidRPr="001A4DDD">
        <w:rPr>
          <w:rFonts w:ascii="Times New Roman" w:eastAsia="宋体" w:hAnsi="Times New Roman" w:cs="Times New Roman" w:hint="eastAsia"/>
          <w:bCs/>
          <w:sz w:val="24"/>
          <w:szCs w:val="24"/>
        </w:rPr>
        <w:t>基金财产清算账册及有关文件由基金托管人保存</w:t>
      </w:r>
      <w:r w:rsidRPr="001A4DDD">
        <w:rPr>
          <w:rFonts w:ascii="Times New Roman" w:eastAsia="宋体" w:hAnsi="Times New Roman" w:cs="Times New Roman" w:hint="eastAsia"/>
          <w:bCs/>
          <w:sz w:val="24"/>
          <w:szCs w:val="24"/>
        </w:rPr>
        <w:t>15</w:t>
      </w:r>
      <w:r w:rsidRPr="001A4DDD">
        <w:rPr>
          <w:rFonts w:ascii="Times New Roman" w:eastAsia="宋体" w:hAnsi="Times New Roman" w:cs="Times New Roman" w:hint="eastAsia"/>
          <w:bCs/>
          <w:sz w:val="24"/>
          <w:szCs w:val="24"/>
        </w:rPr>
        <w:t>年以上，法律法规另有规定的从其规定</w:t>
      </w:r>
      <w:r w:rsidR="00446D6C" w:rsidRPr="00446D6C">
        <w:rPr>
          <w:rFonts w:ascii="Times New Roman" w:eastAsia="宋体" w:hAnsi="Times New Roman" w:cs="Times New Roman" w:hint="eastAsia"/>
          <w:bCs/>
          <w:sz w:val="24"/>
          <w:szCs w:val="24"/>
        </w:rPr>
        <w:t>。</w:t>
      </w:r>
    </w:p>
    <w:p w:rsidR="0085192A" w:rsidRPr="00EF59FC" w:rsidRDefault="00051B13" w:rsidP="0085192A">
      <w:pPr>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七</w:t>
      </w:r>
      <w:r w:rsidR="0085192A" w:rsidRPr="00EF59FC">
        <w:rPr>
          <w:rFonts w:ascii="Times New Roman" w:eastAsia="宋体" w:hAnsi="Times New Roman" w:cs="Times New Roman" w:hint="eastAsia"/>
          <w:bCs/>
          <w:sz w:val="24"/>
          <w:szCs w:val="24"/>
        </w:rPr>
        <w:t>、其他</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1</w:t>
      </w:r>
      <w:r w:rsidRPr="00EF59FC">
        <w:rPr>
          <w:rFonts w:ascii="Times New Roman" w:eastAsia="宋体" w:hAnsi="Times New Roman" w:cs="Times New Roman" w:hint="eastAsia"/>
          <w:bCs/>
          <w:sz w:val="24"/>
          <w:szCs w:val="24"/>
        </w:rPr>
        <w:t>、本基金进入清算程序后不再开放办理申购、赎回业务。敬请投资者予以关注。本公司承诺在清算过程中以诚实信用、勤勉尽责的原则履行相关职责。</w:t>
      </w: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2</w:t>
      </w:r>
      <w:r w:rsidRPr="00EF59FC">
        <w:rPr>
          <w:rFonts w:ascii="Times New Roman" w:eastAsia="宋体" w:hAnsi="Times New Roman" w:cs="Times New Roman" w:hint="eastAsia"/>
          <w:bCs/>
          <w:sz w:val="24"/>
          <w:szCs w:val="24"/>
        </w:rPr>
        <w:t>、投资者可以登陆</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网站（</w:t>
      </w:r>
      <w:r w:rsidR="00FB4B94" w:rsidRPr="00500F44">
        <w:t>www.ccbfund.cn</w:t>
      </w:r>
      <w:r w:rsidRPr="00EF59FC">
        <w:rPr>
          <w:rFonts w:ascii="Times New Roman" w:eastAsia="宋体" w:hAnsi="Times New Roman" w:cs="Times New Roman" w:hint="eastAsia"/>
          <w:bCs/>
          <w:sz w:val="24"/>
          <w:szCs w:val="24"/>
        </w:rPr>
        <w:t>）或拨打</w:t>
      </w:r>
      <w:r>
        <w:rPr>
          <w:rFonts w:ascii="Times New Roman" w:eastAsia="宋体" w:hAnsi="Times New Roman" w:cs="Times New Roman" w:hint="eastAsia"/>
          <w:bCs/>
          <w:sz w:val="24"/>
          <w:szCs w:val="24"/>
        </w:rPr>
        <w:t>建信基金管理有限责任公司</w:t>
      </w:r>
      <w:r w:rsidRPr="00EF59FC">
        <w:rPr>
          <w:rFonts w:ascii="Times New Roman" w:eastAsia="宋体" w:hAnsi="Times New Roman" w:cs="Times New Roman" w:hint="eastAsia"/>
          <w:bCs/>
          <w:sz w:val="24"/>
          <w:szCs w:val="24"/>
        </w:rPr>
        <w:t>客户服务热线</w:t>
      </w:r>
      <w:r w:rsidRPr="00EF59FC">
        <w:rPr>
          <w:rFonts w:ascii="Times New Roman" w:eastAsia="宋体" w:hAnsi="Times New Roman" w:cs="Times New Roman" w:hint="eastAsia"/>
          <w:bCs/>
          <w:sz w:val="24"/>
          <w:szCs w:val="24"/>
        </w:rPr>
        <w:t>400-81-95533</w:t>
      </w:r>
      <w:r w:rsidRPr="00EF59FC">
        <w:rPr>
          <w:rFonts w:ascii="Times New Roman" w:eastAsia="宋体" w:hAnsi="Times New Roman" w:cs="Times New Roman" w:hint="eastAsia"/>
          <w:bCs/>
          <w:sz w:val="24"/>
          <w:szCs w:val="24"/>
        </w:rPr>
        <w:t>（免长途通话费用）咨询相关情况。</w:t>
      </w:r>
    </w:p>
    <w:p w:rsidR="0085192A" w:rsidRPr="000B6CF9"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 </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w:t>
      </w:r>
      <w:r w:rsidRPr="000B6CF9">
        <w:rPr>
          <w:rFonts w:ascii="Times New Roman" w:eastAsia="宋体" w:hAnsi="Times New Roman" w:cs="Times New Roman"/>
          <w:bCs/>
          <w:sz w:val="24"/>
          <w:szCs w:val="24"/>
        </w:rPr>
        <w:t>风险提示：本公司承诺以诚实信用、勤勉尽责的原则管理和运用基金资产，但不保证基金一定盈利，也不保证最低收益。敬请投资者留意投资风险。</w:t>
      </w:r>
    </w:p>
    <w:p w:rsidR="0085192A" w:rsidRPr="00732FC1" w:rsidRDefault="0085192A" w:rsidP="0085192A">
      <w:pPr>
        <w:spacing w:line="360" w:lineRule="auto"/>
        <w:ind w:firstLineChars="200" w:firstLine="480"/>
        <w:rPr>
          <w:rFonts w:ascii="Times New Roman" w:eastAsia="宋体" w:hAnsi="Times New Roman" w:cs="Times New Roman"/>
          <w:bCs/>
          <w:sz w:val="24"/>
          <w:szCs w:val="24"/>
        </w:rPr>
      </w:pPr>
    </w:p>
    <w:p w:rsidR="0085192A" w:rsidRPr="00EF59FC" w:rsidRDefault="0085192A" w:rsidP="0085192A">
      <w:pPr>
        <w:spacing w:line="360" w:lineRule="auto"/>
        <w:ind w:firstLineChars="200" w:firstLine="480"/>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特此公告。</w:t>
      </w:r>
    </w:p>
    <w:p w:rsidR="0085192A" w:rsidRPr="00EF59FC" w:rsidRDefault="0085192A" w:rsidP="0085192A">
      <w:pPr>
        <w:ind w:firstLineChars="200" w:firstLine="420"/>
        <w:rPr>
          <w:rFonts w:ascii="彩虹粗仿宋" w:eastAsia="彩虹粗仿宋"/>
          <w:szCs w:val="21"/>
        </w:rPr>
      </w:pPr>
      <w:r w:rsidRPr="00EF59FC">
        <w:rPr>
          <w:rFonts w:ascii="彩虹粗仿宋" w:eastAsia="彩虹粗仿宋" w:hint="eastAsia"/>
          <w:szCs w:val="21"/>
        </w:rPr>
        <w:t> </w:t>
      </w:r>
    </w:p>
    <w:p w:rsidR="0085192A" w:rsidRPr="00EF59FC" w:rsidRDefault="0085192A" w:rsidP="0085192A">
      <w:pPr>
        <w:wordWrap w:val="0"/>
        <w:spacing w:line="360" w:lineRule="auto"/>
        <w:ind w:firstLineChars="200" w:firstLine="480"/>
        <w:jc w:val="right"/>
        <w:rPr>
          <w:rFonts w:ascii="Times New Roman" w:eastAsia="宋体" w:hAnsi="Times New Roman" w:cs="Times New Roman"/>
          <w:bCs/>
          <w:sz w:val="24"/>
          <w:szCs w:val="24"/>
        </w:rPr>
      </w:pPr>
      <w:r w:rsidRPr="00EF59FC">
        <w:rPr>
          <w:rFonts w:ascii="Times New Roman" w:eastAsia="宋体" w:hAnsi="Times New Roman" w:cs="Times New Roman" w:hint="eastAsia"/>
          <w:bCs/>
          <w:sz w:val="24"/>
          <w:szCs w:val="24"/>
        </w:rPr>
        <w:t>建信基金管理有限</w:t>
      </w:r>
      <w:r>
        <w:rPr>
          <w:rFonts w:ascii="Times New Roman" w:eastAsia="宋体" w:hAnsi="Times New Roman" w:cs="Times New Roman" w:hint="eastAsia"/>
          <w:bCs/>
          <w:sz w:val="24"/>
          <w:szCs w:val="24"/>
        </w:rPr>
        <w:t>责任</w:t>
      </w:r>
      <w:r w:rsidRPr="00EF59FC">
        <w:rPr>
          <w:rFonts w:ascii="Times New Roman" w:eastAsia="宋体" w:hAnsi="Times New Roman" w:cs="Times New Roman" w:hint="eastAsia"/>
          <w:bCs/>
          <w:sz w:val="24"/>
          <w:szCs w:val="24"/>
        </w:rPr>
        <w:t>公司</w:t>
      </w:r>
    </w:p>
    <w:p w:rsidR="0085192A" w:rsidRPr="0085192A" w:rsidRDefault="001A4DDD" w:rsidP="0085192A">
      <w:pPr>
        <w:spacing w:line="360" w:lineRule="auto"/>
        <w:ind w:firstLineChars="200" w:firstLine="480"/>
        <w:rPr>
          <w:rFonts w:asciiTheme="minorEastAsia" w:hAnsiTheme="minorEastAsia"/>
          <w:sz w:val="24"/>
          <w:szCs w:val="24"/>
        </w:rPr>
      </w:pPr>
      <w:r w:rsidRPr="009F7A24">
        <w:rPr>
          <w:rFonts w:asciiTheme="minorEastAsia" w:hAnsiTheme="minorEastAsia" w:hint="eastAsia"/>
          <w:sz w:val="24"/>
          <w:szCs w:val="24"/>
        </w:rPr>
        <w:t>二零一</w:t>
      </w:r>
      <w:r>
        <w:rPr>
          <w:rFonts w:asciiTheme="minorEastAsia" w:hAnsiTheme="minorEastAsia" w:hint="eastAsia"/>
          <w:sz w:val="24"/>
          <w:szCs w:val="24"/>
        </w:rPr>
        <w:t>九</w:t>
      </w:r>
      <w:r w:rsidRPr="009F7A24">
        <w:rPr>
          <w:rFonts w:asciiTheme="minorEastAsia" w:hAnsiTheme="minorEastAsia" w:hint="eastAsia"/>
          <w:sz w:val="24"/>
          <w:szCs w:val="24"/>
        </w:rPr>
        <w:t>年</w:t>
      </w:r>
      <w:r>
        <w:rPr>
          <w:rFonts w:asciiTheme="minorEastAsia" w:hAnsiTheme="minorEastAsia" w:hint="eastAsia"/>
          <w:sz w:val="24"/>
          <w:szCs w:val="24"/>
        </w:rPr>
        <w:t>一</w:t>
      </w:r>
      <w:r w:rsidRPr="009F7A24">
        <w:rPr>
          <w:rFonts w:asciiTheme="minorEastAsia" w:hAnsiTheme="minorEastAsia" w:hint="eastAsia"/>
          <w:sz w:val="24"/>
          <w:szCs w:val="24"/>
        </w:rPr>
        <w:t>月</w:t>
      </w:r>
      <w:r>
        <w:rPr>
          <w:rFonts w:asciiTheme="minorEastAsia" w:hAnsiTheme="minorEastAsia" w:hint="eastAsia"/>
          <w:sz w:val="24"/>
          <w:szCs w:val="24"/>
        </w:rPr>
        <w:t>二十二</w:t>
      </w:r>
      <w:r w:rsidRPr="009F7A24">
        <w:rPr>
          <w:rFonts w:asciiTheme="minorEastAsia" w:hAnsiTheme="minorEastAsia" w:hint="eastAsia"/>
          <w:sz w:val="24"/>
          <w:szCs w:val="24"/>
        </w:rPr>
        <w:t>日</w:t>
      </w:r>
    </w:p>
    <w:sectPr w:rsidR="0085192A" w:rsidRPr="0085192A" w:rsidSect="001630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682C" w:rsidRDefault="00C2682C" w:rsidP="00017BCD">
      <w:r>
        <w:separator/>
      </w:r>
    </w:p>
  </w:endnote>
  <w:endnote w:type="continuationSeparator" w:id="1">
    <w:p w:rsidR="00C2682C" w:rsidRDefault="00C2682C" w:rsidP="00017B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682C" w:rsidRDefault="00C2682C" w:rsidP="00017BCD">
      <w:r>
        <w:separator/>
      </w:r>
    </w:p>
  </w:footnote>
  <w:footnote w:type="continuationSeparator" w:id="1">
    <w:p w:rsidR="00C2682C" w:rsidRDefault="00C2682C" w:rsidP="00017B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3673"/>
    <w:rsid w:val="00017BCD"/>
    <w:rsid w:val="00051B13"/>
    <w:rsid w:val="00053801"/>
    <w:rsid w:val="00086802"/>
    <w:rsid w:val="000A404A"/>
    <w:rsid w:val="000B5334"/>
    <w:rsid w:val="000C0D2B"/>
    <w:rsid w:val="00163001"/>
    <w:rsid w:val="001828B8"/>
    <w:rsid w:val="001A4DDD"/>
    <w:rsid w:val="001D2AE0"/>
    <w:rsid w:val="0020438A"/>
    <w:rsid w:val="002A0975"/>
    <w:rsid w:val="003B5251"/>
    <w:rsid w:val="003B7F45"/>
    <w:rsid w:val="004117F6"/>
    <w:rsid w:val="00446D6C"/>
    <w:rsid w:val="00500F44"/>
    <w:rsid w:val="005972EE"/>
    <w:rsid w:val="005A3673"/>
    <w:rsid w:val="005E3FF7"/>
    <w:rsid w:val="005E65C1"/>
    <w:rsid w:val="00652466"/>
    <w:rsid w:val="0066496E"/>
    <w:rsid w:val="007121A8"/>
    <w:rsid w:val="00712BC7"/>
    <w:rsid w:val="00761A7D"/>
    <w:rsid w:val="007A563C"/>
    <w:rsid w:val="00801C25"/>
    <w:rsid w:val="0085192A"/>
    <w:rsid w:val="0085436C"/>
    <w:rsid w:val="00990EE3"/>
    <w:rsid w:val="009B0E8C"/>
    <w:rsid w:val="009C7729"/>
    <w:rsid w:val="009F7A24"/>
    <w:rsid w:val="00A50630"/>
    <w:rsid w:val="00B022C6"/>
    <w:rsid w:val="00B10690"/>
    <w:rsid w:val="00B12CB0"/>
    <w:rsid w:val="00BA234B"/>
    <w:rsid w:val="00BB03A0"/>
    <w:rsid w:val="00BB16C5"/>
    <w:rsid w:val="00C156B4"/>
    <w:rsid w:val="00C2682C"/>
    <w:rsid w:val="00C81362"/>
    <w:rsid w:val="00D515BC"/>
    <w:rsid w:val="00D7184D"/>
    <w:rsid w:val="00D818FC"/>
    <w:rsid w:val="00D84BE6"/>
    <w:rsid w:val="00DC5E9C"/>
    <w:rsid w:val="00E21D24"/>
    <w:rsid w:val="00EB4168"/>
    <w:rsid w:val="00F406F9"/>
    <w:rsid w:val="00F43C30"/>
    <w:rsid w:val="00F45096"/>
    <w:rsid w:val="00FA5F2B"/>
    <w:rsid w:val="00FB4B94"/>
    <w:rsid w:val="00FE6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0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7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7BCD"/>
    <w:rPr>
      <w:sz w:val="18"/>
      <w:szCs w:val="18"/>
    </w:rPr>
  </w:style>
  <w:style w:type="paragraph" w:styleId="a4">
    <w:name w:val="footer"/>
    <w:basedOn w:val="a"/>
    <w:link w:val="Char0"/>
    <w:uiPriority w:val="99"/>
    <w:unhideWhenUsed/>
    <w:rsid w:val="00017BCD"/>
    <w:pPr>
      <w:tabs>
        <w:tab w:val="center" w:pos="4153"/>
        <w:tab w:val="right" w:pos="8306"/>
      </w:tabs>
      <w:snapToGrid w:val="0"/>
      <w:jc w:val="left"/>
    </w:pPr>
    <w:rPr>
      <w:sz w:val="18"/>
      <w:szCs w:val="18"/>
    </w:rPr>
  </w:style>
  <w:style w:type="character" w:customStyle="1" w:styleId="Char0">
    <w:name w:val="页脚 Char"/>
    <w:basedOn w:val="a0"/>
    <w:link w:val="a4"/>
    <w:uiPriority w:val="99"/>
    <w:rsid w:val="00017BCD"/>
    <w:rPr>
      <w:sz w:val="18"/>
      <w:szCs w:val="18"/>
    </w:rPr>
  </w:style>
  <w:style w:type="character" w:styleId="a5">
    <w:name w:val="Hyperlink"/>
    <w:basedOn w:val="a0"/>
    <w:uiPriority w:val="99"/>
    <w:unhideWhenUsed/>
    <w:rsid w:val="0085192A"/>
    <w:rPr>
      <w:color w:val="0000FF" w:themeColor="hyperlink"/>
      <w:u w:val="single"/>
    </w:rPr>
  </w:style>
  <w:style w:type="paragraph" w:styleId="a6">
    <w:name w:val="Balloon Text"/>
    <w:basedOn w:val="a"/>
    <w:link w:val="Char1"/>
    <w:uiPriority w:val="99"/>
    <w:semiHidden/>
    <w:unhideWhenUsed/>
    <w:rsid w:val="009B0E8C"/>
    <w:rPr>
      <w:sz w:val="18"/>
      <w:szCs w:val="18"/>
    </w:rPr>
  </w:style>
  <w:style w:type="character" w:customStyle="1" w:styleId="Char1">
    <w:name w:val="批注框文本 Char"/>
    <w:basedOn w:val="a0"/>
    <w:link w:val="a6"/>
    <w:uiPriority w:val="99"/>
    <w:semiHidden/>
    <w:rsid w:val="009B0E8C"/>
    <w:rPr>
      <w:sz w:val="18"/>
      <w:szCs w:val="18"/>
    </w:rPr>
  </w:style>
  <w:style w:type="character" w:styleId="a7">
    <w:name w:val="annotation reference"/>
    <w:basedOn w:val="a0"/>
    <w:uiPriority w:val="99"/>
    <w:semiHidden/>
    <w:unhideWhenUsed/>
    <w:rsid w:val="009B0E8C"/>
    <w:rPr>
      <w:sz w:val="21"/>
      <w:szCs w:val="21"/>
    </w:rPr>
  </w:style>
  <w:style w:type="paragraph" w:styleId="a8">
    <w:name w:val="annotation text"/>
    <w:basedOn w:val="a"/>
    <w:link w:val="Char2"/>
    <w:uiPriority w:val="99"/>
    <w:semiHidden/>
    <w:unhideWhenUsed/>
    <w:rsid w:val="009B0E8C"/>
    <w:pPr>
      <w:jc w:val="left"/>
    </w:pPr>
  </w:style>
  <w:style w:type="character" w:customStyle="1" w:styleId="Char2">
    <w:name w:val="批注文字 Char"/>
    <w:basedOn w:val="a0"/>
    <w:link w:val="a8"/>
    <w:uiPriority w:val="99"/>
    <w:semiHidden/>
    <w:rsid w:val="009B0E8C"/>
  </w:style>
  <w:style w:type="paragraph" w:styleId="a9">
    <w:name w:val="annotation subject"/>
    <w:basedOn w:val="a8"/>
    <w:next w:val="a8"/>
    <w:link w:val="Char3"/>
    <w:uiPriority w:val="99"/>
    <w:semiHidden/>
    <w:unhideWhenUsed/>
    <w:rsid w:val="009B0E8C"/>
    <w:rPr>
      <w:b/>
      <w:bCs/>
    </w:rPr>
  </w:style>
  <w:style w:type="character" w:customStyle="1" w:styleId="Char3">
    <w:name w:val="批注主题 Char"/>
    <w:basedOn w:val="Char2"/>
    <w:link w:val="a9"/>
    <w:uiPriority w:val="99"/>
    <w:semiHidden/>
    <w:rsid w:val="009B0E8C"/>
    <w:rPr>
      <w:b/>
      <w:bCs/>
    </w:rPr>
  </w:style>
  <w:style w:type="paragraph" w:styleId="aa">
    <w:name w:val="Revision"/>
    <w:hidden/>
    <w:uiPriority w:val="99"/>
    <w:semiHidden/>
    <w:rsid w:val="00FE68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7AB2-3269-4669-A4FE-315AC751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2252</Characters>
  <Application>Microsoft Office Word</Application>
  <DocSecurity>4</DocSecurity>
  <Lines>18</Lines>
  <Paragraphs>5</Paragraphs>
  <ScaleCrop>false</ScaleCrop>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吴皓洋</dc:creator>
  <cp:keywords/>
  <dc:description/>
  <cp:lastModifiedBy>ZHONGM</cp:lastModifiedBy>
  <cp:revision>2</cp:revision>
  <dcterms:created xsi:type="dcterms:W3CDTF">2019-01-21T16:04:00Z</dcterms:created>
  <dcterms:modified xsi:type="dcterms:W3CDTF">2019-01-21T16:04:00Z</dcterms:modified>
</cp:coreProperties>
</file>