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A02FA2" w:rsidRDefault="001548F9" w:rsidP="006D141C">
      <w:pPr>
        <w:autoSpaceDE w:val="0"/>
        <w:autoSpaceDN w:val="0"/>
        <w:adjustRightInd w:val="0"/>
        <w:spacing w:line="360" w:lineRule="auto"/>
        <w:jc w:val="left"/>
        <w:rPr>
          <w:rFonts w:ascii="Arial" w:eastAsia="楷体_GB2312" w:hAnsi="Arial" w:cs="Arial"/>
          <w:color w:val="000000"/>
          <w:kern w:val="0"/>
          <w:szCs w:val="21"/>
        </w:rPr>
      </w:pPr>
    </w:p>
    <w:p w:rsidR="001548F9" w:rsidRPr="00A02FA2" w:rsidRDefault="001548F9" w:rsidP="006D141C">
      <w:pPr>
        <w:autoSpaceDE w:val="0"/>
        <w:autoSpaceDN w:val="0"/>
        <w:adjustRightInd w:val="0"/>
        <w:spacing w:line="360" w:lineRule="auto"/>
        <w:jc w:val="left"/>
        <w:rPr>
          <w:rFonts w:ascii="Arial" w:eastAsia="楷体_GB2312" w:hAnsi="Arial" w:cs="Arial"/>
          <w:color w:val="000000"/>
          <w:kern w:val="0"/>
          <w:szCs w:val="21"/>
        </w:rPr>
      </w:pPr>
    </w:p>
    <w:p w:rsidR="001548F9" w:rsidRPr="00A02FA2" w:rsidRDefault="001548F9" w:rsidP="006D141C">
      <w:pPr>
        <w:autoSpaceDE w:val="0"/>
        <w:autoSpaceDN w:val="0"/>
        <w:adjustRightInd w:val="0"/>
        <w:spacing w:line="360" w:lineRule="auto"/>
        <w:jc w:val="left"/>
        <w:rPr>
          <w:rFonts w:ascii="Arial" w:eastAsia="楷体_GB2312" w:hAnsi="Arial" w:cs="Arial"/>
          <w:color w:val="000000"/>
          <w:kern w:val="0"/>
          <w:szCs w:val="21"/>
        </w:rPr>
      </w:pPr>
    </w:p>
    <w:p w:rsidR="001548F9" w:rsidRPr="00A02FA2" w:rsidRDefault="001548F9" w:rsidP="006D141C">
      <w:pPr>
        <w:autoSpaceDE w:val="0"/>
        <w:autoSpaceDN w:val="0"/>
        <w:adjustRightInd w:val="0"/>
        <w:spacing w:line="360" w:lineRule="auto"/>
        <w:jc w:val="left"/>
        <w:rPr>
          <w:rFonts w:ascii="Arial" w:eastAsia="楷体_GB2312" w:hAnsi="Arial" w:cs="Arial"/>
          <w:color w:val="000000"/>
          <w:kern w:val="0"/>
          <w:szCs w:val="21"/>
        </w:rPr>
      </w:pPr>
    </w:p>
    <w:p w:rsidR="001548F9" w:rsidRPr="00A02FA2" w:rsidRDefault="00680E10" w:rsidP="00CC5A26">
      <w:pPr>
        <w:spacing w:line="360" w:lineRule="auto"/>
        <w:jc w:val="center"/>
        <w:rPr>
          <w:rFonts w:ascii="Arial" w:eastAsia="楷体_GB2312" w:hAnsi="Arial" w:cs="Arial"/>
          <w:b/>
          <w:sz w:val="36"/>
          <w:szCs w:val="36"/>
        </w:rPr>
      </w:pPr>
      <w:r w:rsidRPr="00A02FA2">
        <w:rPr>
          <w:rFonts w:ascii="Arial" w:eastAsia="楷体_GB2312" w:hAnsi="Arial" w:cs="Arial"/>
          <w:b/>
          <w:sz w:val="36"/>
          <w:szCs w:val="36"/>
        </w:rPr>
        <w:t>中金丰鸿灵活配置混合型证券投资基金</w:t>
      </w:r>
      <w:r w:rsidR="002E7173" w:rsidRPr="00A02FA2">
        <w:rPr>
          <w:rFonts w:ascii="Arial" w:eastAsia="楷体_GB2312" w:hAnsi="Arial" w:cs="Arial"/>
          <w:b/>
          <w:sz w:val="36"/>
          <w:szCs w:val="36"/>
        </w:rPr>
        <w:t>清算</w:t>
      </w:r>
      <w:r w:rsidR="001548F9" w:rsidRPr="00A02FA2">
        <w:rPr>
          <w:rFonts w:ascii="Arial" w:eastAsia="楷体_GB2312" w:hAnsi="Arial" w:cs="Arial"/>
          <w:b/>
          <w:sz w:val="36"/>
          <w:szCs w:val="36"/>
        </w:rPr>
        <w:t>报告</w:t>
      </w:r>
    </w:p>
    <w:p w:rsidR="001548F9" w:rsidRPr="00A02FA2" w:rsidRDefault="001548F9" w:rsidP="005B2B01">
      <w:pPr>
        <w:spacing w:line="360" w:lineRule="auto"/>
        <w:jc w:val="center"/>
        <w:rPr>
          <w:rFonts w:ascii="Arial" w:eastAsia="楷体_GB2312" w:hAnsi="Arial" w:cs="Arial"/>
          <w:b/>
          <w:sz w:val="36"/>
          <w:szCs w:val="36"/>
        </w:rPr>
      </w:pPr>
    </w:p>
    <w:p w:rsidR="001548F9" w:rsidRPr="00A02FA2" w:rsidRDefault="001548F9" w:rsidP="006D141C">
      <w:pPr>
        <w:spacing w:line="360" w:lineRule="auto"/>
        <w:jc w:val="center"/>
        <w:rPr>
          <w:rFonts w:ascii="Arial" w:eastAsia="楷体_GB2312" w:hAnsi="Arial" w:cs="Arial"/>
          <w:b/>
          <w:color w:val="000000"/>
          <w:szCs w:val="21"/>
        </w:rPr>
      </w:pPr>
    </w:p>
    <w:p w:rsidR="001548F9" w:rsidRPr="00A02FA2" w:rsidRDefault="001548F9" w:rsidP="006D141C">
      <w:pPr>
        <w:spacing w:line="360" w:lineRule="auto"/>
        <w:jc w:val="center"/>
        <w:rPr>
          <w:rFonts w:ascii="Arial" w:eastAsia="楷体_GB2312" w:hAnsi="Arial" w:cs="Arial"/>
          <w:b/>
          <w:color w:val="000000"/>
          <w:szCs w:val="21"/>
        </w:rPr>
      </w:pPr>
    </w:p>
    <w:p w:rsidR="001548F9" w:rsidRPr="00A02FA2" w:rsidRDefault="001548F9" w:rsidP="006D141C">
      <w:pPr>
        <w:spacing w:line="360" w:lineRule="auto"/>
        <w:jc w:val="center"/>
        <w:rPr>
          <w:rFonts w:ascii="Arial" w:eastAsia="楷体_GB2312" w:hAnsi="Arial" w:cs="Arial"/>
          <w:b/>
          <w:color w:val="000000"/>
          <w:szCs w:val="21"/>
        </w:rPr>
      </w:pPr>
    </w:p>
    <w:p w:rsidR="001548F9" w:rsidRPr="00A02FA2" w:rsidRDefault="001548F9" w:rsidP="006D141C">
      <w:pPr>
        <w:spacing w:line="360" w:lineRule="auto"/>
        <w:jc w:val="center"/>
        <w:rPr>
          <w:rFonts w:ascii="Arial" w:eastAsia="楷体_GB2312" w:hAnsi="Arial" w:cs="Arial"/>
          <w:b/>
          <w:color w:val="000000"/>
          <w:szCs w:val="21"/>
        </w:rPr>
      </w:pPr>
    </w:p>
    <w:p w:rsidR="001548F9" w:rsidRPr="00A02FA2" w:rsidRDefault="001548F9" w:rsidP="006D141C">
      <w:pPr>
        <w:spacing w:line="360" w:lineRule="auto"/>
        <w:jc w:val="center"/>
        <w:rPr>
          <w:rFonts w:ascii="Arial" w:eastAsia="楷体_GB2312" w:hAnsi="Arial" w:cs="Arial"/>
          <w:b/>
          <w:color w:val="000000"/>
          <w:szCs w:val="21"/>
        </w:rPr>
      </w:pPr>
    </w:p>
    <w:p w:rsidR="001548F9" w:rsidRPr="00A02FA2" w:rsidRDefault="001548F9" w:rsidP="006D141C">
      <w:pPr>
        <w:spacing w:line="360" w:lineRule="auto"/>
        <w:jc w:val="center"/>
        <w:rPr>
          <w:rFonts w:ascii="Arial" w:eastAsia="楷体_GB2312" w:hAnsi="Arial" w:cs="Arial"/>
          <w:b/>
          <w:color w:val="000000"/>
          <w:szCs w:val="21"/>
        </w:rPr>
      </w:pPr>
    </w:p>
    <w:p w:rsidR="001548F9" w:rsidRPr="00A02FA2" w:rsidRDefault="001548F9" w:rsidP="006D141C">
      <w:pPr>
        <w:spacing w:line="360" w:lineRule="auto"/>
        <w:jc w:val="center"/>
        <w:rPr>
          <w:rFonts w:ascii="Arial" w:eastAsia="楷体_GB2312" w:hAnsi="Arial" w:cs="Arial"/>
          <w:b/>
          <w:color w:val="000000"/>
          <w:szCs w:val="21"/>
        </w:rPr>
      </w:pPr>
    </w:p>
    <w:p w:rsidR="001548F9" w:rsidRPr="00A02FA2" w:rsidRDefault="001548F9" w:rsidP="006D141C">
      <w:pPr>
        <w:spacing w:line="360" w:lineRule="auto"/>
        <w:jc w:val="center"/>
        <w:rPr>
          <w:rFonts w:ascii="Arial" w:eastAsia="楷体_GB2312" w:hAnsi="Arial" w:cs="Arial"/>
          <w:b/>
          <w:color w:val="000000"/>
          <w:szCs w:val="21"/>
        </w:rPr>
      </w:pPr>
    </w:p>
    <w:p w:rsidR="001548F9" w:rsidRPr="00A02FA2" w:rsidRDefault="001548F9" w:rsidP="006D141C">
      <w:pPr>
        <w:spacing w:line="360" w:lineRule="auto"/>
        <w:jc w:val="center"/>
        <w:rPr>
          <w:rFonts w:ascii="Arial" w:eastAsia="楷体_GB2312" w:hAnsi="Arial" w:cs="Arial"/>
          <w:b/>
          <w:color w:val="000000"/>
          <w:szCs w:val="21"/>
        </w:rPr>
      </w:pPr>
    </w:p>
    <w:p w:rsidR="001548F9" w:rsidRPr="00A02FA2" w:rsidRDefault="001548F9" w:rsidP="006D141C">
      <w:pPr>
        <w:spacing w:line="360" w:lineRule="auto"/>
        <w:jc w:val="center"/>
        <w:rPr>
          <w:rFonts w:ascii="Arial" w:eastAsia="楷体_GB2312" w:hAnsi="Arial" w:cs="Arial"/>
          <w:b/>
          <w:color w:val="000000"/>
          <w:szCs w:val="21"/>
        </w:rPr>
      </w:pPr>
    </w:p>
    <w:p w:rsidR="001548F9" w:rsidRPr="00A02FA2" w:rsidRDefault="001548F9" w:rsidP="006D141C">
      <w:pPr>
        <w:spacing w:line="360" w:lineRule="auto"/>
        <w:jc w:val="center"/>
        <w:rPr>
          <w:rFonts w:ascii="Arial" w:eastAsia="楷体_GB2312" w:hAnsi="Arial" w:cs="Arial"/>
          <w:b/>
          <w:color w:val="000000"/>
          <w:szCs w:val="21"/>
        </w:rPr>
      </w:pPr>
    </w:p>
    <w:p w:rsidR="001548F9" w:rsidRPr="00A02FA2" w:rsidRDefault="001548F9" w:rsidP="006D141C">
      <w:pPr>
        <w:spacing w:line="360" w:lineRule="auto"/>
        <w:jc w:val="center"/>
        <w:rPr>
          <w:rFonts w:ascii="Arial" w:eastAsia="楷体_GB2312" w:hAnsi="Arial" w:cs="Arial"/>
          <w:b/>
          <w:color w:val="000000"/>
          <w:szCs w:val="21"/>
        </w:rPr>
      </w:pPr>
    </w:p>
    <w:p w:rsidR="001548F9" w:rsidRPr="00A02FA2" w:rsidRDefault="001548F9" w:rsidP="006D141C">
      <w:pPr>
        <w:spacing w:line="360" w:lineRule="auto"/>
        <w:jc w:val="center"/>
        <w:rPr>
          <w:rFonts w:ascii="Arial" w:eastAsia="楷体_GB2312" w:hAnsi="Arial" w:cs="Arial"/>
          <w:b/>
          <w:color w:val="000000"/>
          <w:szCs w:val="21"/>
        </w:rPr>
      </w:pPr>
    </w:p>
    <w:p w:rsidR="001548F9" w:rsidRPr="00A02FA2" w:rsidRDefault="001548F9" w:rsidP="006D141C">
      <w:pPr>
        <w:spacing w:line="360" w:lineRule="auto"/>
        <w:jc w:val="center"/>
        <w:rPr>
          <w:rFonts w:ascii="Arial" w:eastAsia="楷体_GB2312" w:hAnsi="Arial" w:cs="Arial"/>
          <w:b/>
          <w:color w:val="000000"/>
          <w:szCs w:val="21"/>
        </w:rPr>
      </w:pPr>
    </w:p>
    <w:p w:rsidR="001548F9" w:rsidRPr="00A02FA2" w:rsidRDefault="001548F9" w:rsidP="006D141C">
      <w:pPr>
        <w:spacing w:line="360" w:lineRule="auto"/>
        <w:rPr>
          <w:rFonts w:ascii="Arial" w:eastAsia="楷体_GB2312" w:hAnsi="Arial" w:cs="Arial"/>
          <w:b/>
          <w:color w:val="000000"/>
          <w:szCs w:val="21"/>
        </w:rPr>
      </w:pPr>
    </w:p>
    <w:p w:rsidR="001548F9" w:rsidRPr="00A02FA2" w:rsidRDefault="001548F9" w:rsidP="00067CB4">
      <w:pPr>
        <w:spacing w:line="360" w:lineRule="auto"/>
        <w:ind w:firstLineChars="900" w:firstLine="2168"/>
        <w:rPr>
          <w:rFonts w:ascii="Arial" w:eastAsia="楷体_GB2312" w:hAnsi="Arial" w:cs="Arial"/>
          <w:b/>
          <w:color w:val="000000"/>
          <w:sz w:val="24"/>
        </w:rPr>
      </w:pPr>
      <w:r w:rsidRPr="00A02FA2">
        <w:rPr>
          <w:rFonts w:ascii="Arial" w:eastAsia="楷体_GB2312" w:hAnsi="Arial" w:cs="Arial"/>
          <w:b/>
          <w:color w:val="000000"/>
          <w:sz w:val="24"/>
        </w:rPr>
        <w:t>基金管理人：</w:t>
      </w:r>
      <w:r w:rsidR="00411472" w:rsidRPr="00A02FA2">
        <w:rPr>
          <w:rFonts w:ascii="Arial" w:eastAsia="楷体_GB2312" w:hAnsi="Arial" w:cs="Arial"/>
          <w:b/>
          <w:color w:val="000000"/>
          <w:sz w:val="24"/>
        </w:rPr>
        <w:t>中金</w:t>
      </w:r>
      <w:r w:rsidRPr="00A02FA2">
        <w:rPr>
          <w:rFonts w:ascii="Arial" w:eastAsia="楷体_GB2312" w:hAnsi="Arial" w:cs="Arial"/>
          <w:b/>
          <w:color w:val="000000"/>
          <w:sz w:val="24"/>
        </w:rPr>
        <w:t>基金管理有限公司</w:t>
      </w:r>
    </w:p>
    <w:p w:rsidR="001548F9" w:rsidRPr="00A02FA2" w:rsidRDefault="001548F9" w:rsidP="00067CB4">
      <w:pPr>
        <w:spacing w:line="360" w:lineRule="auto"/>
        <w:ind w:firstLineChars="900" w:firstLine="2168"/>
        <w:rPr>
          <w:rFonts w:ascii="Arial" w:eastAsia="楷体_GB2312" w:hAnsi="Arial" w:cs="Arial"/>
          <w:b/>
          <w:color w:val="000000"/>
          <w:sz w:val="24"/>
        </w:rPr>
      </w:pPr>
      <w:r w:rsidRPr="00A02FA2">
        <w:rPr>
          <w:rFonts w:ascii="Arial" w:eastAsia="楷体_GB2312" w:hAnsi="Arial" w:cs="Arial"/>
          <w:b/>
          <w:color w:val="000000"/>
          <w:sz w:val="24"/>
        </w:rPr>
        <w:t>基金托管人：</w:t>
      </w:r>
      <w:r w:rsidR="00680E10" w:rsidRPr="00A02FA2">
        <w:rPr>
          <w:rFonts w:ascii="Arial" w:eastAsia="楷体_GB2312" w:hAnsi="Arial" w:cs="Arial"/>
          <w:b/>
          <w:color w:val="000000"/>
          <w:sz w:val="24"/>
        </w:rPr>
        <w:t>平安</w:t>
      </w:r>
      <w:r w:rsidR="00BA6FB1" w:rsidRPr="00A02FA2">
        <w:rPr>
          <w:rFonts w:ascii="Arial" w:eastAsia="楷体_GB2312" w:hAnsi="Arial" w:cs="Arial"/>
          <w:b/>
          <w:color w:val="000000"/>
          <w:sz w:val="24"/>
        </w:rPr>
        <w:t>银行股份有限公司</w:t>
      </w:r>
    </w:p>
    <w:p w:rsidR="001766DB" w:rsidRPr="00A02FA2" w:rsidRDefault="001766DB" w:rsidP="00067CB4">
      <w:pPr>
        <w:spacing w:line="360" w:lineRule="auto"/>
        <w:ind w:firstLineChars="900" w:firstLine="2168"/>
        <w:rPr>
          <w:rFonts w:ascii="Arial" w:eastAsia="楷体_GB2312" w:hAnsi="Arial" w:cs="Arial"/>
          <w:b/>
          <w:sz w:val="24"/>
        </w:rPr>
      </w:pPr>
      <w:r w:rsidRPr="00A02FA2">
        <w:rPr>
          <w:rFonts w:ascii="Arial" w:eastAsia="楷体_GB2312" w:hAnsi="Arial" w:cs="Arial"/>
          <w:b/>
          <w:sz w:val="24"/>
        </w:rPr>
        <w:t>报告出具日期：</w:t>
      </w:r>
      <w:r w:rsidRPr="00A02FA2">
        <w:rPr>
          <w:rFonts w:ascii="Arial" w:eastAsia="楷体_GB2312" w:hAnsi="Arial" w:cs="Arial"/>
          <w:b/>
          <w:sz w:val="24"/>
        </w:rPr>
        <w:t>2018</w:t>
      </w:r>
      <w:r w:rsidRPr="00A02FA2">
        <w:rPr>
          <w:rFonts w:ascii="Arial" w:eastAsia="楷体_GB2312" w:hAnsi="Arial" w:cs="Arial"/>
          <w:b/>
          <w:sz w:val="24"/>
        </w:rPr>
        <w:t>年</w:t>
      </w:r>
      <w:r w:rsidR="00E7609B" w:rsidRPr="00A02FA2">
        <w:rPr>
          <w:rFonts w:ascii="Arial" w:eastAsia="楷体_GB2312" w:hAnsi="Arial" w:cs="Arial"/>
          <w:b/>
          <w:sz w:val="24"/>
        </w:rPr>
        <w:t>12</w:t>
      </w:r>
      <w:r w:rsidR="00E7609B" w:rsidRPr="00A02FA2">
        <w:rPr>
          <w:rFonts w:ascii="Arial" w:eastAsia="楷体_GB2312" w:hAnsi="Arial" w:cs="Arial"/>
          <w:b/>
          <w:sz w:val="24"/>
        </w:rPr>
        <w:t>月</w:t>
      </w:r>
      <w:r w:rsidR="00E7609B" w:rsidRPr="00A02FA2">
        <w:rPr>
          <w:rFonts w:ascii="Arial" w:eastAsia="楷体_GB2312" w:hAnsi="Arial" w:cs="Arial"/>
          <w:b/>
          <w:sz w:val="24"/>
        </w:rPr>
        <w:t>6</w:t>
      </w:r>
      <w:r w:rsidR="00E7609B" w:rsidRPr="00A02FA2">
        <w:rPr>
          <w:rFonts w:ascii="Arial" w:eastAsia="楷体_GB2312" w:hAnsi="Arial" w:cs="Arial"/>
          <w:b/>
          <w:sz w:val="24"/>
        </w:rPr>
        <w:t>日</w:t>
      </w:r>
    </w:p>
    <w:p w:rsidR="001548F9" w:rsidRPr="00A02FA2" w:rsidRDefault="001766DB" w:rsidP="00067CB4">
      <w:pPr>
        <w:spacing w:line="360" w:lineRule="auto"/>
        <w:ind w:firstLineChars="900" w:firstLine="2168"/>
        <w:rPr>
          <w:rFonts w:ascii="Arial" w:eastAsia="楷体_GB2312" w:hAnsi="Arial" w:cs="Arial"/>
          <w:b/>
          <w:sz w:val="24"/>
        </w:rPr>
      </w:pPr>
      <w:r w:rsidRPr="00A02FA2">
        <w:rPr>
          <w:rFonts w:ascii="Arial" w:eastAsia="楷体_GB2312" w:hAnsi="Arial" w:cs="Arial"/>
          <w:b/>
          <w:sz w:val="24"/>
        </w:rPr>
        <w:t>报告</w:t>
      </w:r>
      <w:r w:rsidR="0040043A" w:rsidRPr="00A02FA2">
        <w:rPr>
          <w:rFonts w:ascii="Arial" w:eastAsia="楷体_GB2312" w:hAnsi="Arial" w:cs="Arial"/>
          <w:b/>
          <w:sz w:val="24"/>
        </w:rPr>
        <w:t>公告</w:t>
      </w:r>
      <w:r w:rsidR="001548F9" w:rsidRPr="00A02FA2">
        <w:rPr>
          <w:rFonts w:ascii="Arial" w:eastAsia="楷体_GB2312" w:hAnsi="Arial" w:cs="Arial"/>
          <w:b/>
          <w:sz w:val="24"/>
        </w:rPr>
        <w:t>日期：</w:t>
      </w:r>
      <w:r w:rsidR="0040043A" w:rsidRPr="00A02FA2">
        <w:rPr>
          <w:rFonts w:ascii="Arial" w:eastAsia="楷体_GB2312" w:hAnsi="Arial" w:cs="Arial"/>
          <w:b/>
          <w:sz w:val="24"/>
        </w:rPr>
        <w:t>201</w:t>
      </w:r>
      <w:r w:rsidR="00ED1B1F" w:rsidRPr="00A02FA2">
        <w:rPr>
          <w:rFonts w:ascii="Arial" w:eastAsia="楷体_GB2312" w:hAnsi="Arial" w:cs="Arial"/>
          <w:b/>
          <w:sz w:val="24"/>
        </w:rPr>
        <w:t>9</w:t>
      </w:r>
      <w:r w:rsidR="0040043A" w:rsidRPr="00A02FA2">
        <w:rPr>
          <w:rFonts w:ascii="Arial" w:eastAsia="楷体_GB2312" w:hAnsi="Arial" w:cs="Arial"/>
          <w:b/>
          <w:sz w:val="24"/>
        </w:rPr>
        <w:t>年</w:t>
      </w:r>
      <w:r w:rsidR="00680E10" w:rsidRPr="00A02FA2">
        <w:rPr>
          <w:rFonts w:ascii="Arial" w:eastAsia="楷体_GB2312" w:hAnsi="Arial" w:cs="Arial"/>
          <w:b/>
          <w:sz w:val="24"/>
        </w:rPr>
        <w:t>1</w:t>
      </w:r>
      <w:r w:rsidR="001548F9" w:rsidRPr="00A02FA2">
        <w:rPr>
          <w:rFonts w:ascii="Arial" w:eastAsia="楷体_GB2312" w:hAnsi="Arial" w:cs="Arial"/>
          <w:b/>
          <w:sz w:val="24"/>
        </w:rPr>
        <w:t>月</w:t>
      </w:r>
      <w:r w:rsidR="00ED1B1F" w:rsidRPr="00A02FA2">
        <w:rPr>
          <w:rFonts w:ascii="Arial" w:eastAsia="楷体_GB2312" w:hAnsi="Arial" w:cs="Arial"/>
          <w:b/>
          <w:sz w:val="24"/>
        </w:rPr>
        <w:t>22</w:t>
      </w:r>
      <w:r w:rsidR="001548F9" w:rsidRPr="00A02FA2">
        <w:rPr>
          <w:rFonts w:ascii="Arial" w:eastAsia="楷体_GB2312" w:hAnsi="Arial" w:cs="Arial"/>
          <w:b/>
          <w:sz w:val="24"/>
        </w:rPr>
        <w:t>日</w:t>
      </w:r>
    </w:p>
    <w:p w:rsidR="001548F9" w:rsidRPr="00A02FA2" w:rsidRDefault="001548F9" w:rsidP="006D141C">
      <w:pPr>
        <w:widowControl/>
        <w:jc w:val="left"/>
        <w:rPr>
          <w:rFonts w:ascii="Arial" w:eastAsia="楷体_GB2312" w:hAnsi="Arial" w:cs="Arial"/>
          <w:color w:val="000000"/>
          <w:szCs w:val="21"/>
        </w:rPr>
        <w:sectPr w:rsidR="001548F9" w:rsidRPr="00A02FA2">
          <w:headerReference w:type="default" r:id="rId8"/>
          <w:pgSz w:w="11926" w:h="15840"/>
          <w:pgMar w:top="1418" w:right="1418" w:bottom="851" w:left="1418" w:header="851" w:footer="992" w:gutter="0"/>
          <w:cols w:space="720"/>
        </w:sectPr>
      </w:pPr>
    </w:p>
    <w:p w:rsidR="002E3B41" w:rsidRPr="00A02FA2" w:rsidRDefault="002E3B41" w:rsidP="00A404AB">
      <w:pPr>
        <w:pStyle w:val="1"/>
        <w:keepNext/>
        <w:keepLines/>
        <w:widowControl w:val="0"/>
        <w:spacing w:beforeLines="100" w:afterLines="100" w:line="360" w:lineRule="auto"/>
        <w:jc w:val="center"/>
        <w:rPr>
          <w:rFonts w:ascii="Arial" w:eastAsia="楷体_GB2312" w:hAnsi="Arial" w:cs="Arial"/>
          <w:b/>
          <w:bCs/>
          <w:sz w:val="21"/>
          <w:szCs w:val="21"/>
          <w:lang w:val="en-US"/>
        </w:rPr>
      </w:pPr>
      <w:bookmarkStart w:id="0" w:name="_Toc225498243"/>
      <w:bookmarkStart w:id="1" w:name="_Toc510553853"/>
      <w:r w:rsidRPr="00A02FA2">
        <w:rPr>
          <w:rFonts w:ascii="Arial" w:eastAsia="楷体_GB2312" w:hAnsi="Arial" w:cs="Arial"/>
          <w:b/>
          <w:bCs/>
          <w:sz w:val="21"/>
          <w:szCs w:val="21"/>
          <w:lang w:val="en-US"/>
        </w:rPr>
        <w:lastRenderedPageBreak/>
        <w:t xml:space="preserve">1  </w:t>
      </w:r>
      <w:r w:rsidRPr="00A02FA2">
        <w:rPr>
          <w:rFonts w:ascii="Arial" w:eastAsia="楷体_GB2312" w:hAnsi="Arial" w:cs="Arial"/>
          <w:b/>
          <w:bCs/>
          <w:sz w:val="21"/>
          <w:szCs w:val="21"/>
          <w:lang w:val="en-US"/>
        </w:rPr>
        <w:t>重要提示</w:t>
      </w:r>
      <w:bookmarkEnd w:id="0"/>
      <w:bookmarkEnd w:id="1"/>
    </w:p>
    <w:p w:rsidR="00D06795" w:rsidRPr="00A02FA2" w:rsidRDefault="00D06795" w:rsidP="00D06795">
      <w:pPr>
        <w:spacing w:before="240" w:after="240"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中金丰鸿灵活配置混合型证券投资基金经中国证监会证监许可</w:t>
      </w:r>
      <w:r w:rsidRPr="00A02FA2">
        <w:rPr>
          <w:rFonts w:ascii="Arial" w:eastAsia="楷体_GB2312" w:hAnsi="Arial" w:cs="Arial"/>
          <w:color w:val="000000"/>
          <w:szCs w:val="21"/>
        </w:rPr>
        <w:t>[2017]</w:t>
      </w:r>
      <w:r w:rsidR="00914547" w:rsidRPr="00A02FA2">
        <w:rPr>
          <w:rFonts w:ascii="Arial" w:eastAsia="楷体_GB2312" w:hAnsi="Arial" w:cs="Arial"/>
          <w:color w:val="000000"/>
          <w:szCs w:val="21"/>
        </w:rPr>
        <w:t>672</w:t>
      </w:r>
      <w:r w:rsidRPr="00A02FA2">
        <w:rPr>
          <w:rFonts w:ascii="Arial" w:eastAsia="楷体_GB2312" w:hAnsi="Arial" w:cs="Arial"/>
          <w:color w:val="000000"/>
          <w:szCs w:val="21"/>
        </w:rPr>
        <w:t>号文核准注册，</w:t>
      </w:r>
      <w:r w:rsidRPr="00A02FA2">
        <w:rPr>
          <w:rFonts w:ascii="Arial" w:eastAsia="楷体_GB2312" w:hAnsi="Arial" w:cs="Arial"/>
          <w:color w:val="000000"/>
          <w:szCs w:val="21"/>
        </w:rPr>
        <w:t>2017</w:t>
      </w:r>
      <w:r w:rsidRPr="00A02FA2">
        <w:rPr>
          <w:rFonts w:ascii="Arial" w:eastAsia="楷体_GB2312" w:hAnsi="Arial" w:cs="Arial"/>
          <w:color w:val="000000"/>
          <w:szCs w:val="21"/>
        </w:rPr>
        <w:t>年</w:t>
      </w:r>
      <w:r w:rsidRPr="00A02FA2">
        <w:rPr>
          <w:rFonts w:ascii="Arial" w:eastAsia="楷体_GB2312" w:hAnsi="Arial" w:cs="Arial"/>
          <w:color w:val="000000"/>
          <w:szCs w:val="21"/>
        </w:rPr>
        <w:t>7</w:t>
      </w:r>
      <w:r w:rsidRPr="00A02FA2">
        <w:rPr>
          <w:rFonts w:ascii="Arial" w:eastAsia="楷体_GB2312" w:hAnsi="Arial" w:cs="Arial"/>
          <w:color w:val="000000"/>
          <w:szCs w:val="21"/>
        </w:rPr>
        <w:t>月</w:t>
      </w:r>
      <w:r w:rsidRPr="00A02FA2">
        <w:rPr>
          <w:rFonts w:ascii="Arial" w:eastAsia="楷体_GB2312" w:hAnsi="Arial" w:cs="Arial"/>
          <w:color w:val="000000"/>
          <w:szCs w:val="21"/>
        </w:rPr>
        <w:t>7</w:t>
      </w:r>
      <w:r w:rsidRPr="00A02FA2">
        <w:rPr>
          <w:rFonts w:ascii="Arial" w:eastAsia="楷体_GB2312" w:hAnsi="Arial" w:cs="Arial"/>
          <w:color w:val="000000"/>
          <w:szCs w:val="21"/>
        </w:rPr>
        <w:t>日基金合同生效。本基金的基金管理人为中金基金管理有限公司，本基金托管人为平安银行股份有限公司。</w:t>
      </w:r>
    </w:p>
    <w:p w:rsidR="00D06795" w:rsidRPr="00A02FA2" w:rsidRDefault="00D06795" w:rsidP="00D06795">
      <w:pPr>
        <w:spacing w:before="240" w:after="240"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根据《基金合同》</w:t>
      </w:r>
      <w:r w:rsidRPr="00A02FA2">
        <w:rPr>
          <w:rFonts w:ascii="Arial" w:eastAsia="楷体_GB2312" w:hAnsi="Arial" w:cs="Arial"/>
          <w:color w:val="000000"/>
          <w:szCs w:val="21"/>
        </w:rPr>
        <w:t>“</w:t>
      </w:r>
      <w:r w:rsidRPr="00A02FA2">
        <w:rPr>
          <w:rFonts w:ascii="Arial" w:eastAsia="楷体_GB2312" w:hAnsi="Arial" w:cs="Arial"/>
          <w:color w:val="000000"/>
          <w:szCs w:val="21"/>
        </w:rPr>
        <w:t>第五部分基金备案</w:t>
      </w:r>
      <w:r w:rsidRPr="00A02FA2">
        <w:rPr>
          <w:rFonts w:ascii="Arial" w:eastAsia="楷体_GB2312" w:hAnsi="Arial" w:cs="Arial"/>
          <w:color w:val="000000"/>
          <w:szCs w:val="21"/>
        </w:rPr>
        <w:t>”</w:t>
      </w:r>
      <w:r w:rsidRPr="00A02FA2">
        <w:rPr>
          <w:rFonts w:ascii="Arial" w:eastAsia="楷体_GB2312" w:hAnsi="Arial" w:cs="Arial"/>
          <w:color w:val="000000"/>
          <w:szCs w:val="21"/>
        </w:rPr>
        <w:t>中</w:t>
      </w:r>
      <w:r w:rsidRPr="00A02FA2">
        <w:rPr>
          <w:rFonts w:ascii="Arial" w:eastAsia="楷体_GB2312" w:hAnsi="Arial" w:cs="Arial"/>
          <w:color w:val="000000"/>
          <w:szCs w:val="21"/>
        </w:rPr>
        <w:t>“</w:t>
      </w:r>
      <w:r w:rsidRPr="00A02FA2">
        <w:rPr>
          <w:rFonts w:ascii="Arial" w:eastAsia="楷体_GB2312" w:hAnsi="Arial" w:cs="Arial"/>
          <w:color w:val="000000"/>
          <w:szCs w:val="21"/>
        </w:rPr>
        <w:t>三、基金存续期内的基金份额持有人数量和资产规模</w:t>
      </w:r>
      <w:r w:rsidRPr="00A02FA2">
        <w:rPr>
          <w:rFonts w:ascii="Arial" w:eastAsia="楷体_GB2312" w:hAnsi="Arial" w:cs="Arial"/>
          <w:color w:val="000000"/>
          <w:szCs w:val="21"/>
        </w:rPr>
        <w:t>”</w:t>
      </w:r>
      <w:r w:rsidRPr="00A02FA2">
        <w:rPr>
          <w:rFonts w:ascii="Arial" w:eastAsia="楷体_GB2312" w:hAnsi="Arial" w:cs="Arial"/>
          <w:color w:val="000000"/>
          <w:szCs w:val="21"/>
        </w:rPr>
        <w:t>的约定：</w:t>
      </w:r>
      <w:r w:rsidRPr="00A02FA2">
        <w:rPr>
          <w:rFonts w:ascii="Arial" w:eastAsia="楷体_GB2312" w:hAnsi="Arial" w:cs="Arial"/>
          <w:color w:val="000000"/>
          <w:szCs w:val="21"/>
        </w:rPr>
        <w:t>“</w:t>
      </w:r>
      <w:r w:rsidRPr="00A02FA2">
        <w:rPr>
          <w:rFonts w:ascii="Arial" w:eastAsia="楷体_GB2312" w:hAnsi="Arial" w:cs="Arial"/>
          <w:color w:val="000000"/>
          <w:szCs w:val="21"/>
        </w:rPr>
        <w:t>《基金合同》生效后，连续</w:t>
      </w:r>
      <w:r w:rsidRPr="00A02FA2">
        <w:rPr>
          <w:rFonts w:ascii="Arial" w:eastAsia="楷体_GB2312" w:hAnsi="Arial" w:cs="Arial"/>
          <w:color w:val="000000"/>
          <w:szCs w:val="21"/>
        </w:rPr>
        <w:t>20</w:t>
      </w:r>
      <w:r w:rsidRPr="00A02FA2">
        <w:rPr>
          <w:rFonts w:ascii="Arial" w:eastAsia="楷体_GB2312" w:hAnsi="Arial" w:cs="Arial"/>
          <w:color w:val="000000"/>
          <w:szCs w:val="21"/>
        </w:rPr>
        <w:t>个工作日出现基金份额持有人数量不超过</w:t>
      </w:r>
      <w:r w:rsidRPr="00A02FA2">
        <w:rPr>
          <w:rFonts w:ascii="Arial" w:eastAsia="楷体_GB2312" w:hAnsi="Arial" w:cs="Arial"/>
          <w:color w:val="000000"/>
          <w:szCs w:val="21"/>
        </w:rPr>
        <w:t>200</w:t>
      </w:r>
      <w:r w:rsidRPr="00A02FA2">
        <w:rPr>
          <w:rFonts w:ascii="Arial" w:eastAsia="楷体_GB2312" w:hAnsi="Arial" w:cs="Arial"/>
          <w:color w:val="000000"/>
          <w:szCs w:val="21"/>
        </w:rPr>
        <w:t>人或者基金资产净值低于</w:t>
      </w:r>
      <w:r w:rsidRPr="00A02FA2">
        <w:rPr>
          <w:rFonts w:ascii="Arial" w:eastAsia="楷体_GB2312" w:hAnsi="Arial" w:cs="Arial"/>
          <w:color w:val="000000"/>
          <w:szCs w:val="21"/>
        </w:rPr>
        <w:t>5000</w:t>
      </w:r>
      <w:r w:rsidRPr="00A02FA2">
        <w:rPr>
          <w:rFonts w:ascii="Arial" w:eastAsia="楷体_GB2312" w:hAnsi="Arial" w:cs="Arial"/>
          <w:color w:val="000000"/>
          <w:szCs w:val="21"/>
        </w:rPr>
        <w:t>万元情形的，基金管理人应当在定期报告中予以披露；连续</w:t>
      </w:r>
      <w:r w:rsidRPr="00A02FA2">
        <w:rPr>
          <w:rFonts w:ascii="Arial" w:eastAsia="楷体_GB2312" w:hAnsi="Arial" w:cs="Arial"/>
          <w:color w:val="000000"/>
          <w:szCs w:val="21"/>
        </w:rPr>
        <w:t>60</w:t>
      </w:r>
      <w:r w:rsidRPr="00A02FA2">
        <w:rPr>
          <w:rFonts w:ascii="Arial" w:eastAsia="楷体_GB2312" w:hAnsi="Arial" w:cs="Arial"/>
          <w:color w:val="000000"/>
          <w:szCs w:val="21"/>
        </w:rPr>
        <w:t>个工作日出现前述情形的，基金管理人应当终止《基金合同》，无须召开基金份额持有人大会。</w:t>
      </w:r>
      <w:r w:rsidRPr="00A02FA2">
        <w:rPr>
          <w:rFonts w:ascii="Arial" w:eastAsia="楷体_GB2312" w:hAnsi="Arial" w:cs="Arial"/>
          <w:color w:val="000000"/>
          <w:szCs w:val="21"/>
        </w:rPr>
        <w:t>”</w:t>
      </w:r>
    </w:p>
    <w:p w:rsidR="00D06795" w:rsidRPr="00A02FA2" w:rsidRDefault="00D06795" w:rsidP="00D06795">
      <w:pPr>
        <w:spacing w:before="240" w:after="240"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截至</w:t>
      </w:r>
      <w:r w:rsidRPr="00A02FA2">
        <w:rPr>
          <w:rFonts w:ascii="Arial" w:eastAsia="楷体_GB2312" w:hAnsi="Arial" w:cs="Arial"/>
          <w:color w:val="000000"/>
          <w:szCs w:val="21"/>
        </w:rPr>
        <w:t>2018</w:t>
      </w:r>
      <w:r w:rsidRPr="00A02FA2">
        <w:rPr>
          <w:rFonts w:ascii="Arial" w:eastAsia="楷体_GB2312" w:hAnsi="Arial" w:cs="Arial"/>
          <w:color w:val="000000"/>
          <w:szCs w:val="21"/>
        </w:rPr>
        <w:t>年</w:t>
      </w:r>
      <w:r w:rsidRPr="00A02FA2">
        <w:rPr>
          <w:rFonts w:ascii="Arial" w:eastAsia="楷体_GB2312" w:hAnsi="Arial" w:cs="Arial"/>
          <w:color w:val="000000"/>
          <w:szCs w:val="21"/>
        </w:rPr>
        <w:t>11</w:t>
      </w:r>
      <w:r w:rsidRPr="00A02FA2">
        <w:rPr>
          <w:rFonts w:ascii="Arial" w:eastAsia="楷体_GB2312" w:hAnsi="Arial" w:cs="Arial"/>
          <w:color w:val="000000"/>
          <w:szCs w:val="21"/>
        </w:rPr>
        <w:t>月</w:t>
      </w:r>
      <w:r w:rsidRPr="00A02FA2">
        <w:rPr>
          <w:rFonts w:ascii="Arial" w:eastAsia="楷体_GB2312" w:hAnsi="Arial" w:cs="Arial"/>
          <w:color w:val="000000"/>
          <w:szCs w:val="21"/>
        </w:rPr>
        <w:t>15</w:t>
      </w:r>
      <w:r w:rsidRPr="00A02FA2">
        <w:rPr>
          <w:rFonts w:ascii="Arial" w:eastAsia="楷体_GB2312" w:hAnsi="Arial" w:cs="Arial"/>
          <w:color w:val="000000"/>
          <w:szCs w:val="21"/>
        </w:rPr>
        <w:t>日日终，本基金已出现连续</w:t>
      </w:r>
      <w:r w:rsidRPr="00A02FA2">
        <w:rPr>
          <w:rFonts w:ascii="Arial" w:eastAsia="楷体_GB2312" w:hAnsi="Arial" w:cs="Arial"/>
          <w:color w:val="000000"/>
          <w:szCs w:val="21"/>
        </w:rPr>
        <w:t>60</w:t>
      </w:r>
      <w:r w:rsidRPr="00A02FA2">
        <w:rPr>
          <w:rFonts w:ascii="Arial" w:eastAsia="楷体_GB2312" w:hAnsi="Arial" w:cs="Arial"/>
          <w:color w:val="000000"/>
          <w:szCs w:val="21"/>
        </w:rPr>
        <w:t>个工作日基金资产净值低于</w:t>
      </w:r>
      <w:r w:rsidRPr="00A02FA2">
        <w:rPr>
          <w:rFonts w:ascii="Arial" w:eastAsia="楷体_GB2312" w:hAnsi="Arial" w:cs="Arial"/>
          <w:color w:val="000000"/>
          <w:szCs w:val="21"/>
        </w:rPr>
        <w:t>5000</w:t>
      </w:r>
      <w:r w:rsidRPr="00A02FA2">
        <w:rPr>
          <w:rFonts w:ascii="Arial" w:eastAsia="楷体_GB2312" w:hAnsi="Arial" w:cs="Arial"/>
          <w:color w:val="000000"/>
          <w:szCs w:val="21"/>
        </w:rPr>
        <w:t>万元的情形，已触发《基金合同》中约定的基金合同终止条款。本基金将根据《基金合同》的约定进入基金财产的清算程序并终止，无须召开基金份额持有人大会。</w:t>
      </w:r>
    </w:p>
    <w:p w:rsidR="00710423" w:rsidRDefault="00D06795" w:rsidP="00914547">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本基金自</w:t>
      </w:r>
      <w:r w:rsidRPr="00A02FA2">
        <w:rPr>
          <w:rFonts w:ascii="Arial" w:eastAsia="楷体_GB2312" w:hAnsi="Arial" w:cs="Arial"/>
          <w:color w:val="000000"/>
          <w:szCs w:val="21"/>
        </w:rPr>
        <w:t>2018</w:t>
      </w:r>
      <w:r w:rsidRPr="00A02FA2">
        <w:rPr>
          <w:rFonts w:ascii="Arial" w:eastAsia="楷体_GB2312" w:hAnsi="Arial" w:cs="Arial"/>
          <w:color w:val="000000"/>
          <w:szCs w:val="21"/>
        </w:rPr>
        <w:t>年</w:t>
      </w:r>
      <w:r w:rsidRPr="00A02FA2">
        <w:rPr>
          <w:rFonts w:ascii="Arial" w:eastAsia="楷体_GB2312" w:hAnsi="Arial" w:cs="Arial"/>
          <w:color w:val="000000"/>
          <w:szCs w:val="21"/>
        </w:rPr>
        <w:t>11</w:t>
      </w:r>
      <w:r w:rsidRPr="00A02FA2">
        <w:rPr>
          <w:rFonts w:ascii="Arial" w:eastAsia="楷体_GB2312" w:hAnsi="Arial" w:cs="Arial"/>
          <w:color w:val="000000"/>
          <w:szCs w:val="21"/>
        </w:rPr>
        <w:t>月</w:t>
      </w:r>
      <w:r w:rsidRPr="00A02FA2">
        <w:rPr>
          <w:rFonts w:ascii="Arial" w:eastAsia="楷体_GB2312" w:hAnsi="Arial" w:cs="Arial"/>
          <w:color w:val="000000"/>
          <w:szCs w:val="21"/>
        </w:rPr>
        <w:t>16</w:t>
      </w:r>
      <w:r w:rsidRPr="00A02FA2">
        <w:rPr>
          <w:rFonts w:ascii="Arial" w:eastAsia="楷体_GB2312" w:hAnsi="Arial" w:cs="Arial"/>
          <w:color w:val="000000"/>
          <w:szCs w:val="21"/>
        </w:rPr>
        <w:t>日起进入清算期，由基金管理人中金基金管理有限公司、基金托管人平安银行股份有限公司、毕马威华振会计师事务所（特殊普通合伙）和上海市通力律师事务所组成基金财产清算小组履行基金财产清算程序，并由毕马威华振会计师事务所（特殊普通合伙）对清算报告进行审计，上海市通力律师事务所对清算报告出具法律意见。</w:t>
      </w:r>
    </w:p>
    <w:p w:rsidR="001548F9" w:rsidRPr="00A02FA2" w:rsidRDefault="002E3B41" w:rsidP="00A404AB">
      <w:pPr>
        <w:pStyle w:val="1"/>
        <w:keepNext/>
        <w:keepLines/>
        <w:widowControl w:val="0"/>
        <w:spacing w:beforeLines="100" w:afterLines="100" w:line="360" w:lineRule="auto"/>
        <w:jc w:val="center"/>
        <w:rPr>
          <w:rFonts w:ascii="Arial" w:eastAsia="楷体_GB2312" w:hAnsi="Arial" w:cs="Arial"/>
          <w:szCs w:val="21"/>
        </w:rPr>
      </w:pPr>
      <w:r w:rsidRPr="00A02FA2">
        <w:rPr>
          <w:rFonts w:ascii="Arial" w:eastAsia="楷体_GB2312" w:hAnsi="Arial" w:cs="Arial"/>
          <w:szCs w:val="21"/>
        </w:rPr>
        <w:br w:type="page"/>
      </w:r>
      <w:bookmarkStart w:id="2" w:name="_Toc225498244"/>
      <w:bookmarkStart w:id="3" w:name="_Toc510553856"/>
      <w:r w:rsidR="00540E2A" w:rsidRPr="00710423">
        <w:rPr>
          <w:rFonts w:ascii="Arial" w:eastAsia="楷体_GB2312" w:hAnsi="Arial" w:cs="Arial"/>
          <w:b/>
          <w:bCs/>
          <w:szCs w:val="21"/>
        </w:rPr>
        <w:lastRenderedPageBreak/>
        <w:t xml:space="preserve">2  </w:t>
      </w:r>
      <w:r w:rsidR="00540E2A" w:rsidRPr="00710423">
        <w:rPr>
          <w:rFonts w:ascii="Arial" w:eastAsia="楷体_GB2312" w:hAnsi="Arial" w:cs="Arial"/>
          <w:b/>
          <w:bCs/>
          <w:sz w:val="21"/>
          <w:szCs w:val="21"/>
          <w:lang w:val="en-US"/>
        </w:rPr>
        <w:t>基金</w:t>
      </w:r>
      <w:bookmarkEnd w:id="2"/>
      <w:r w:rsidR="00D10054" w:rsidRPr="00710423">
        <w:rPr>
          <w:rFonts w:ascii="Arial" w:eastAsia="楷体_GB2312" w:hAnsi="Arial" w:cs="Arial"/>
          <w:b/>
          <w:bCs/>
          <w:szCs w:val="21"/>
        </w:rPr>
        <w:t>概况</w:t>
      </w:r>
      <w:bookmarkEnd w:id="3"/>
    </w:p>
    <w:p w:rsidR="001548F9" w:rsidRPr="00A02FA2" w:rsidRDefault="001548F9" w:rsidP="004C1748">
      <w:pPr>
        <w:pStyle w:val="20"/>
        <w:spacing w:before="0" w:after="0"/>
        <w:rPr>
          <w:rFonts w:eastAsia="楷体_GB2312" w:cs="Arial"/>
          <w:color w:val="000000"/>
          <w:sz w:val="21"/>
          <w:szCs w:val="21"/>
        </w:rPr>
      </w:pPr>
      <w:bookmarkStart w:id="4" w:name="_Toc390421229"/>
      <w:bookmarkStart w:id="5" w:name="_Toc510553857"/>
      <w:r w:rsidRPr="00A02FA2">
        <w:rPr>
          <w:rFonts w:eastAsia="楷体_GB2312" w:cs="Arial"/>
          <w:kern w:val="0"/>
          <w:sz w:val="21"/>
          <w:szCs w:val="21"/>
        </w:rPr>
        <w:t>2.1</w:t>
      </w:r>
      <w:r w:rsidRPr="00A02FA2">
        <w:rPr>
          <w:rFonts w:eastAsia="楷体_GB2312" w:cs="Arial"/>
          <w:color w:val="000000"/>
          <w:sz w:val="21"/>
          <w:szCs w:val="21"/>
        </w:rPr>
        <w:t>基金基本情况</w:t>
      </w:r>
      <w:bookmarkEnd w:id="4"/>
      <w:bookmarkEnd w:id="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5"/>
        <w:gridCol w:w="5217"/>
      </w:tblGrid>
      <w:tr w:rsidR="00CC5A26" w:rsidRPr="00A02FA2" w:rsidTr="00EE41B4">
        <w:trPr>
          <w:jc w:val="center"/>
        </w:trPr>
        <w:tc>
          <w:tcPr>
            <w:tcW w:w="3555" w:type="dxa"/>
            <w:vAlign w:val="center"/>
          </w:tcPr>
          <w:p w:rsidR="00CC5A26" w:rsidRPr="00A02FA2" w:rsidRDefault="00CC5A26" w:rsidP="00EE41B4">
            <w:pPr>
              <w:rPr>
                <w:rFonts w:ascii="Arial" w:eastAsia="楷体_GB2312" w:hAnsi="Arial" w:cs="Arial"/>
                <w:color w:val="000000"/>
                <w:kern w:val="0"/>
                <w:szCs w:val="21"/>
              </w:rPr>
            </w:pPr>
            <w:r w:rsidRPr="00A02FA2">
              <w:rPr>
                <w:rFonts w:ascii="Arial" w:eastAsia="楷体_GB2312" w:hAnsi="Arial" w:cs="Arial"/>
                <w:szCs w:val="21"/>
              </w:rPr>
              <w:t>基金名称</w:t>
            </w:r>
          </w:p>
        </w:tc>
        <w:tc>
          <w:tcPr>
            <w:tcW w:w="5217" w:type="dxa"/>
            <w:vAlign w:val="center"/>
          </w:tcPr>
          <w:p w:rsidR="00CC5A26" w:rsidRPr="00A02FA2" w:rsidRDefault="00680E10" w:rsidP="00CC5A26">
            <w:pPr>
              <w:jc w:val="right"/>
              <w:rPr>
                <w:rFonts w:ascii="Arial" w:eastAsia="楷体_GB2312" w:hAnsi="Arial" w:cs="Arial"/>
                <w:szCs w:val="21"/>
              </w:rPr>
            </w:pPr>
            <w:r w:rsidRPr="00A02FA2">
              <w:rPr>
                <w:rFonts w:ascii="Arial" w:eastAsia="楷体_GB2312" w:hAnsi="Arial" w:cs="Arial"/>
                <w:szCs w:val="21"/>
              </w:rPr>
              <w:t>中金丰鸿灵活配置混合型证券投资基金</w:t>
            </w:r>
          </w:p>
        </w:tc>
      </w:tr>
      <w:tr w:rsidR="00CC5A26" w:rsidRPr="00A02FA2" w:rsidTr="00AC12EE">
        <w:trPr>
          <w:jc w:val="center"/>
        </w:trPr>
        <w:tc>
          <w:tcPr>
            <w:tcW w:w="3555" w:type="dxa"/>
          </w:tcPr>
          <w:p w:rsidR="00CC5A26" w:rsidRPr="00A02FA2" w:rsidRDefault="00CC5A26">
            <w:pPr>
              <w:rPr>
                <w:rFonts w:ascii="Arial" w:eastAsia="楷体_GB2312" w:hAnsi="Arial" w:cs="Arial"/>
                <w:color w:val="000000"/>
                <w:kern w:val="0"/>
                <w:szCs w:val="21"/>
              </w:rPr>
            </w:pPr>
            <w:r w:rsidRPr="00A02FA2">
              <w:rPr>
                <w:rFonts w:ascii="Arial" w:eastAsia="楷体_GB2312" w:hAnsi="Arial" w:cs="Arial"/>
                <w:szCs w:val="21"/>
              </w:rPr>
              <w:t>基金简称</w:t>
            </w:r>
          </w:p>
        </w:tc>
        <w:tc>
          <w:tcPr>
            <w:tcW w:w="5217" w:type="dxa"/>
            <w:vAlign w:val="center"/>
          </w:tcPr>
          <w:p w:rsidR="00CC5A26" w:rsidRPr="00A02FA2" w:rsidRDefault="00DF64D4" w:rsidP="00CC5A26">
            <w:pPr>
              <w:jc w:val="right"/>
              <w:rPr>
                <w:rFonts w:ascii="Arial" w:eastAsia="楷体_GB2312" w:hAnsi="Arial" w:cs="Arial"/>
                <w:szCs w:val="21"/>
              </w:rPr>
            </w:pPr>
            <w:r w:rsidRPr="00A02FA2">
              <w:rPr>
                <w:rFonts w:ascii="Arial" w:eastAsia="楷体_GB2312" w:hAnsi="Arial" w:cs="Arial"/>
                <w:kern w:val="0"/>
                <w:szCs w:val="21"/>
              </w:rPr>
              <w:t>中金丰鸿</w:t>
            </w:r>
          </w:p>
        </w:tc>
      </w:tr>
      <w:tr w:rsidR="00CC5A26" w:rsidRPr="00A02FA2" w:rsidTr="00AC12EE">
        <w:trPr>
          <w:jc w:val="center"/>
        </w:trPr>
        <w:tc>
          <w:tcPr>
            <w:tcW w:w="3555" w:type="dxa"/>
            <w:vAlign w:val="center"/>
          </w:tcPr>
          <w:p w:rsidR="00CC5A26" w:rsidRPr="00A02FA2" w:rsidRDefault="00CC5A26">
            <w:pPr>
              <w:rPr>
                <w:rFonts w:ascii="Arial" w:eastAsia="楷体_GB2312" w:hAnsi="Arial" w:cs="Arial"/>
                <w:color w:val="000000"/>
                <w:kern w:val="0"/>
                <w:szCs w:val="21"/>
              </w:rPr>
            </w:pPr>
            <w:r w:rsidRPr="00A02FA2">
              <w:rPr>
                <w:rFonts w:ascii="Arial" w:eastAsia="楷体_GB2312" w:hAnsi="Arial" w:cs="Arial"/>
                <w:szCs w:val="21"/>
              </w:rPr>
              <w:t>基金主代码</w:t>
            </w:r>
          </w:p>
        </w:tc>
        <w:tc>
          <w:tcPr>
            <w:tcW w:w="5217" w:type="dxa"/>
            <w:vAlign w:val="center"/>
          </w:tcPr>
          <w:p w:rsidR="00CC5A26" w:rsidRPr="00A02FA2" w:rsidRDefault="00DF64D4" w:rsidP="003F7B78">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kern w:val="0"/>
                <w:szCs w:val="21"/>
              </w:rPr>
              <w:t>004712</w:t>
            </w:r>
          </w:p>
        </w:tc>
      </w:tr>
      <w:tr w:rsidR="00CC5A26" w:rsidRPr="00A02FA2" w:rsidTr="00AC12EE">
        <w:trPr>
          <w:jc w:val="center"/>
        </w:trPr>
        <w:tc>
          <w:tcPr>
            <w:tcW w:w="3555" w:type="dxa"/>
          </w:tcPr>
          <w:p w:rsidR="00CC5A26" w:rsidRPr="00A02FA2" w:rsidRDefault="00CC5A26">
            <w:pPr>
              <w:rPr>
                <w:rFonts w:ascii="Arial" w:eastAsia="楷体_GB2312" w:hAnsi="Arial" w:cs="Arial"/>
                <w:color w:val="000000"/>
                <w:kern w:val="0"/>
                <w:szCs w:val="21"/>
              </w:rPr>
            </w:pPr>
            <w:r w:rsidRPr="00A02FA2">
              <w:rPr>
                <w:rFonts w:ascii="Arial" w:eastAsia="楷体_GB2312" w:hAnsi="Arial" w:cs="Arial"/>
                <w:szCs w:val="21"/>
              </w:rPr>
              <w:t>基金运作方式</w:t>
            </w:r>
          </w:p>
        </w:tc>
        <w:tc>
          <w:tcPr>
            <w:tcW w:w="5217" w:type="dxa"/>
            <w:vAlign w:val="center"/>
          </w:tcPr>
          <w:p w:rsidR="00CC5A26" w:rsidRPr="00A02FA2" w:rsidRDefault="00CC5A26" w:rsidP="00CC5A26">
            <w:pPr>
              <w:jc w:val="right"/>
              <w:rPr>
                <w:rFonts w:ascii="Arial" w:eastAsia="楷体_GB2312" w:hAnsi="Arial" w:cs="Arial"/>
                <w:szCs w:val="21"/>
              </w:rPr>
            </w:pPr>
            <w:r w:rsidRPr="00A02FA2">
              <w:rPr>
                <w:rFonts w:ascii="Arial" w:eastAsia="楷体_GB2312" w:hAnsi="Arial" w:cs="Arial"/>
                <w:szCs w:val="21"/>
              </w:rPr>
              <w:t>契约型开放式</w:t>
            </w:r>
          </w:p>
        </w:tc>
      </w:tr>
      <w:tr w:rsidR="000175AB" w:rsidRPr="00A02FA2" w:rsidTr="00AC12EE">
        <w:trPr>
          <w:jc w:val="center"/>
        </w:trPr>
        <w:tc>
          <w:tcPr>
            <w:tcW w:w="3555" w:type="dxa"/>
          </w:tcPr>
          <w:p w:rsidR="000175AB" w:rsidRPr="00A02FA2" w:rsidRDefault="000175AB">
            <w:pPr>
              <w:rPr>
                <w:rFonts w:ascii="Arial" w:eastAsia="楷体_GB2312" w:hAnsi="Arial" w:cs="Arial"/>
                <w:color w:val="000000"/>
                <w:kern w:val="0"/>
                <w:szCs w:val="21"/>
              </w:rPr>
            </w:pPr>
            <w:r w:rsidRPr="00A02FA2">
              <w:rPr>
                <w:rFonts w:ascii="Arial" w:eastAsia="楷体_GB2312" w:hAnsi="Arial" w:cs="Arial"/>
                <w:szCs w:val="21"/>
              </w:rPr>
              <w:t>基金合同生效日</w:t>
            </w:r>
          </w:p>
        </w:tc>
        <w:tc>
          <w:tcPr>
            <w:tcW w:w="5217" w:type="dxa"/>
            <w:vAlign w:val="center"/>
          </w:tcPr>
          <w:p w:rsidR="000175AB" w:rsidRPr="00A02FA2" w:rsidRDefault="00DF64D4" w:rsidP="003F7B78">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kern w:val="0"/>
                <w:szCs w:val="21"/>
              </w:rPr>
              <w:t>2017</w:t>
            </w:r>
            <w:r w:rsidR="000175AB" w:rsidRPr="00A02FA2">
              <w:rPr>
                <w:rFonts w:ascii="Arial" w:eastAsia="楷体_GB2312" w:hAnsi="Arial" w:cs="Arial"/>
                <w:color w:val="000000"/>
                <w:kern w:val="0"/>
                <w:szCs w:val="21"/>
              </w:rPr>
              <w:t>年</w:t>
            </w:r>
            <w:r w:rsidRPr="00A02FA2">
              <w:rPr>
                <w:rFonts w:ascii="Arial" w:eastAsia="楷体_GB2312" w:hAnsi="Arial" w:cs="Arial"/>
                <w:color w:val="000000"/>
                <w:kern w:val="0"/>
                <w:szCs w:val="21"/>
              </w:rPr>
              <w:t>7</w:t>
            </w:r>
            <w:r w:rsidR="000175AB" w:rsidRPr="00A02FA2">
              <w:rPr>
                <w:rFonts w:ascii="Arial" w:eastAsia="楷体_GB2312" w:hAnsi="Arial" w:cs="Arial"/>
                <w:color w:val="000000"/>
                <w:kern w:val="0"/>
                <w:szCs w:val="21"/>
              </w:rPr>
              <w:t>月</w:t>
            </w:r>
            <w:r w:rsidRPr="00A02FA2">
              <w:rPr>
                <w:rFonts w:ascii="Arial" w:eastAsia="楷体_GB2312" w:hAnsi="Arial" w:cs="Arial"/>
                <w:color w:val="000000"/>
                <w:kern w:val="0"/>
                <w:szCs w:val="21"/>
              </w:rPr>
              <w:t>7</w:t>
            </w:r>
            <w:r w:rsidR="000175AB" w:rsidRPr="00A02FA2">
              <w:rPr>
                <w:rFonts w:ascii="Arial" w:eastAsia="楷体_GB2312" w:hAnsi="Arial" w:cs="Arial"/>
                <w:color w:val="000000"/>
                <w:kern w:val="0"/>
                <w:szCs w:val="21"/>
              </w:rPr>
              <w:t>日</w:t>
            </w:r>
          </w:p>
        </w:tc>
      </w:tr>
      <w:tr w:rsidR="000175AB" w:rsidRPr="00A02FA2" w:rsidTr="00AC12EE">
        <w:trPr>
          <w:jc w:val="center"/>
        </w:trPr>
        <w:tc>
          <w:tcPr>
            <w:tcW w:w="3555" w:type="dxa"/>
          </w:tcPr>
          <w:p w:rsidR="000175AB" w:rsidRPr="00A02FA2" w:rsidRDefault="000175AB">
            <w:pPr>
              <w:rPr>
                <w:rFonts w:ascii="Arial" w:eastAsia="楷体_GB2312" w:hAnsi="Arial" w:cs="Arial"/>
                <w:color w:val="000000"/>
                <w:kern w:val="0"/>
                <w:szCs w:val="21"/>
              </w:rPr>
            </w:pPr>
            <w:r w:rsidRPr="00A02FA2">
              <w:rPr>
                <w:rFonts w:ascii="Arial" w:eastAsia="楷体_GB2312" w:hAnsi="Arial" w:cs="Arial"/>
                <w:szCs w:val="21"/>
              </w:rPr>
              <w:t>基金管理人</w:t>
            </w:r>
          </w:p>
        </w:tc>
        <w:tc>
          <w:tcPr>
            <w:tcW w:w="5217" w:type="dxa"/>
            <w:vAlign w:val="center"/>
          </w:tcPr>
          <w:p w:rsidR="000175AB" w:rsidRPr="00A02FA2" w:rsidRDefault="00411472" w:rsidP="00CC5A26">
            <w:pPr>
              <w:jc w:val="right"/>
              <w:rPr>
                <w:rFonts w:ascii="Arial" w:eastAsia="楷体_GB2312" w:hAnsi="Arial" w:cs="Arial"/>
                <w:szCs w:val="21"/>
              </w:rPr>
            </w:pPr>
            <w:r w:rsidRPr="00A02FA2">
              <w:rPr>
                <w:rFonts w:ascii="Arial" w:eastAsia="楷体_GB2312" w:hAnsi="Arial" w:cs="Arial"/>
                <w:kern w:val="0"/>
                <w:szCs w:val="21"/>
              </w:rPr>
              <w:t>中金基金管理有限公司</w:t>
            </w:r>
          </w:p>
        </w:tc>
      </w:tr>
      <w:tr w:rsidR="000175AB" w:rsidRPr="00A02FA2" w:rsidTr="00AC12EE">
        <w:trPr>
          <w:jc w:val="center"/>
        </w:trPr>
        <w:tc>
          <w:tcPr>
            <w:tcW w:w="3555" w:type="dxa"/>
          </w:tcPr>
          <w:p w:rsidR="000175AB" w:rsidRPr="00A02FA2" w:rsidRDefault="000175AB">
            <w:pPr>
              <w:rPr>
                <w:rFonts w:ascii="Arial" w:eastAsia="楷体_GB2312" w:hAnsi="Arial" w:cs="Arial"/>
                <w:color w:val="000000"/>
                <w:kern w:val="0"/>
                <w:szCs w:val="21"/>
              </w:rPr>
            </w:pPr>
            <w:r w:rsidRPr="00A02FA2">
              <w:rPr>
                <w:rFonts w:ascii="Arial" w:eastAsia="楷体_GB2312" w:hAnsi="Arial" w:cs="Arial"/>
                <w:szCs w:val="21"/>
              </w:rPr>
              <w:t>基金托管人</w:t>
            </w:r>
          </w:p>
        </w:tc>
        <w:tc>
          <w:tcPr>
            <w:tcW w:w="5217" w:type="dxa"/>
            <w:vAlign w:val="center"/>
          </w:tcPr>
          <w:p w:rsidR="000175AB" w:rsidRPr="00A02FA2" w:rsidRDefault="003F4BC1" w:rsidP="00CC5A26">
            <w:pPr>
              <w:jc w:val="right"/>
              <w:rPr>
                <w:rFonts w:ascii="Arial" w:eastAsia="楷体_GB2312" w:hAnsi="Arial" w:cs="Arial"/>
                <w:szCs w:val="21"/>
              </w:rPr>
            </w:pPr>
            <w:r w:rsidRPr="00A02FA2">
              <w:rPr>
                <w:rFonts w:ascii="Arial" w:eastAsia="楷体_GB2312" w:hAnsi="Arial" w:cs="Arial"/>
                <w:kern w:val="0"/>
                <w:szCs w:val="21"/>
              </w:rPr>
              <w:t>平安银行</w:t>
            </w:r>
            <w:r w:rsidR="00411472" w:rsidRPr="00A02FA2">
              <w:rPr>
                <w:rFonts w:ascii="Arial" w:eastAsia="楷体_GB2312" w:hAnsi="Arial" w:cs="Arial"/>
                <w:kern w:val="0"/>
                <w:szCs w:val="21"/>
              </w:rPr>
              <w:t>股份有限公司</w:t>
            </w:r>
          </w:p>
        </w:tc>
      </w:tr>
      <w:tr w:rsidR="000175AB" w:rsidRPr="00A02FA2" w:rsidTr="00AC12EE">
        <w:trPr>
          <w:jc w:val="center"/>
        </w:trPr>
        <w:tc>
          <w:tcPr>
            <w:tcW w:w="3555" w:type="dxa"/>
          </w:tcPr>
          <w:p w:rsidR="00A06FF9" w:rsidRPr="00A02FA2" w:rsidRDefault="00500577" w:rsidP="003F4BC1">
            <w:pPr>
              <w:rPr>
                <w:rFonts w:ascii="Arial" w:eastAsia="楷体_GB2312" w:hAnsi="Arial" w:cs="Arial"/>
                <w:color w:val="000000"/>
                <w:kern w:val="0"/>
                <w:szCs w:val="21"/>
              </w:rPr>
            </w:pPr>
            <w:r w:rsidRPr="00A02FA2">
              <w:rPr>
                <w:rFonts w:ascii="Arial" w:eastAsia="楷体_GB2312" w:hAnsi="Arial" w:cs="Arial"/>
                <w:szCs w:val="21"/>
              </w:rPr>
              <w:t>最后运作日（</w:t>
            </w:r>
            <w:r w:rsidRPr="00A02FA2">
              <w:rPr>
                <w:rFonts w:ascii="Arial" w:eastAsia="楷体_GB2312" w:hAnsi="Arial" w:cs="Arial"/>
                <w:szCs w:val="21"/>
              </w:rPr>
              <w:t>2018</w:t>
            </w:r>
            <w:r w:rsidRPr="00A02FA2">
              <w:rPr>
                <w:rFonts w:ascii="Arial" w:eastAsia="楷体_GB2312" w:hAnsi="Arial" w:cs="Arial"/>
                <w:szCs w:val="21"/>
              </w:rPr>
              <w:t>年</w:t>
            </w:r>
            <w:r w:rsidR="003F4BC1" w:rsidRPr="00A02FA2">
              <w:rPr>
                <w:rFonts w:ascii="Arial" w:eastAsia="楷体_GB2312" w:hAnsi="Arial" w:cs="Arial"/>
                <w:szCs w:val="21"/>
              </w:rPr>
              <w:t>11</w:t>
            </w:r>
            <w:r w:rsidRPr="00A02FA2">
              <w:rPr>
                <w:rFonts w:ascii="Arial" w:eastAsia="楷体_GB2312" w:hAnsi="Arial" w:cs="Arial"/>
                <w:szCs w:val="21"/>
              </w:rPr>
              <w:t>月</w:t>
            </w:r>
            <w:r w:rsidR="003F4BC1" w:rsidRPr="00A02FA2">
              <w:rPr>
                <w:rFonts w:ascii="Arial" w:eastAsia="楷体_GB2312" w:hAnsi="Arial" w:cs="Arial"/>
                <w:szCs w:val="21"/>
              </w:rPr>
              <w:t>15</w:t>
            </w:r>
            <w:r w:rsidRPr="00A02FA2">
              <w:rPr>
                <w:rFonts w:ascii="Arial" w:eastAsia="楷体_GB2312" w:hAnsi="Arial" w:cs="Arial"/>
                <w:szCs w:val="21"/>
              </w:rPr>
              <w:t>日）基金份额总额</w:t>
            </w:r>
          </w:p>
        </w:tc>
        <w:tc>
          <w:tcPr>
            <w:tcW w:w="5217" w:type="dxa"/>
            <w:vAlign w:val="center"/>
          </w:tcPr>
          <w:p w:rsidR="000175AB" w:rsidRPr="00A02FA2" w:rsidRDefault="003F4BC1" w:rsidP="00CC5A26">
            <w:pPr>
              <w:jc w:val="right"/>
              <w:rPr>
                <w:rFonts w:ascii="Arial" w:eastAsia="楷体_GB2312" w:hAnsi="Arial" w:cs="Arial"/>
                <w:szCs w:val="21"/>
              </w:rPr>
            </w:pPr>
            <w:r w:rsidRPr="00A02FA2">
              <w:rPr>
                <w:rFonts w:ascii="Arial" w:eastAsia="楷体_GB2312" w:hAnsi="Arial" w:cs="Arial"/>
                <w:szCs w:val="21"/>
              </w:rPr>
              <w:t>6,599,270.75</w:t>
            </w:r>
            <w:r w:rsidR="000175AB" w:rsidRPr="00A02FA2">
              <w:rPr>
                <w:rFonts w:ascii="Arial" w:eastAsia="楷体_GB2312" w:hAnsi="Arial" w:cs="Arial"/>
                <w:szCs w:val="21"/>
              </w:rPr>
              <w:t>份</w:t>
            </w:r>
          </w:p>
        </w:tc>
      </w:tr>
    </w:tbl>
    <w:p w:rsidR="001548F9" w:rsidRPr="00A02FA2" w:rsidRDefault="001548F9" w:rsidP="006D141C">
      <w:pPr>
        <w:autoSpaceDE w:val="0"/>
        <w:autoSpaceDN w:val="0"/>
        <w:adjustRightInd w:val="0"/>
        <w:spacing w:line="288" w:lineRule="auto"/>
        <w:jc w:val="left"/>
        <w:rPr>
          <w:rFonts w:ascii="Arial" w:eastAsia="楷体_GB2312" w:hAnsi="Arial" w:cs="Arial"/>
          <w:color w:val="000000"/>
          <w:kern w:val="0"/>
          <w:szCs w:val="21"/>
        </w:rPr>
      </w:pPr>
    </w:p>
    <w:p w:rsidR="001548F9" w:rsidRPr="00A02FA2" w:rsidRDefault="001548F9" w:rsidP="004C1748">
      <w:pPr>
        <w:pStyle w:val="20"/>
        <w:spacing w:before="0" w:after="0"/>
        <w:jc w:val="left"/>
        <w:rPr>
          <w:rFonts w:eastAsia="楷体_GB2312" w:cs="Arial"/>
          <w:color w:val="000000"/>
          <w:sz w:val="21"/>
          <w:szCs w:val="21"/>
        </w:rPr>
      </w:pPr>
      <w:bookmarkStart w:id="6" w:name="_Toc390421230"/>
      <w:bookmarkStart w:id="7" w:name="_Toc510553858"/>
      <w:r w:rsidRPr="00A02FA2">
        <w:rPr>
          <w:rFonts w:eastAsia="楷体_GB2312" w:cs="Arial"/>
          <w:kern w:val="0"/>
          <w:sz w:val="21"/>
          <w:szCs w:val="21"/>
        </w:rPr>
        <w:t xml:space="preserve">2.2 </w:t>
      </w:r>
      <w:r w:rsidRPr="00A02FA2">
        <w:rPr>
          <w:rFonts w:eastAsia="楷体_GB2312" w:cs="Arial"/>
          <w:color w:val="000000"/>
          <w:sz w:val="21"/>
          <w:szCs w:val="21"/>
        </w:rPr>
        <w:t>基金产品说明</w:t>
      </w:r>
      <w:bookmarkEnd w:id="6"/>
      <w:bookmarkEnd w:id="7"/>
    </w:p>
    <w:tbl>
      <w:tblPr>
        <w:tblW w:w="88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31"/>
        <w:gridCol w:w="6908"/>
      </w:tblGrid>
      <w:tr w:rsidR="00CC5A26" w:rsidRPr="00A02FA2" w:rsidTr="00CC5A26">
        <w:trPr>
          <w:jc w:val="center"/>
        </w:trPr>
        <w:tc>
          <w:tcPr>
            <w:tcW w:w="1931" w:type="dxa"/>
            <w:vAlign w:val="center"/>
          </w:tcPr>
          <w:p w:rsidR="00CC5A26" w:rsidRPr="00A02FA2" w:rsidRDefault="00CC5A26" w:rsidP="00CC5A26">
            <w:pPr>
              <w:rPr>
                <w:rFonts w:ascii="Arial" w:eastAsia="楷体_GB2312" w:hAnsi="Arial" w:cs="Arial"/>
                <w:szCs w:val="21"/>
              </w:rPr>
            </w:pPr>
            <w:r w:rsidRPr="00A02FA2">
              <w:rPr>
                <w:rFonts w:ascii="Arial" w:eastAsia="楷体_GB2312" w:hAnsi="Arial" w:cs="Arial"/>
                <w:szCs w:val="21"/>
              </w:rPr>
              <w:t>投资目标</w:t>
            </w:r>
          </w:p>
        </w:tc>
        <w:tc>
          <w:tcPr>
            <w:tcW w:w="6908" w:type="dxa"/>
            <w:vAlign w:val="bottom"/>
          </w:tcPr>
          <w:p w:rsidR="00CC5A26" w:rsidRPr="00A02FA2" w:rsidRDefault="0076094D" w:rsidP="00A02FA2">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在严格控制风险和保持流动性的基础上，通过积极主动的投资管理，力争实现基金资产长期稳健的增值。</w:t>
            </w:r>
          </w:p>
        </w:tc>
      </w:tr>
      <w:tr w:rsidR="00CC5A26" w:rsidRPr="00A02FA2" w:rsidTr="00CC5A26">
        <w:trPr>
          <w:jc w:val="center"/>
        </w:trPr>
        <w:tc>
          <w:tcPr>
            <w:tcW w:w="1931" w:type="dxa"/>
            <w:vAlign w:val="center"/>
          </w:tcPr>
          <w:p w:rsidR="00CC5A26" w:rsidRPr="00A02FA2" w:rsidRDefault="00CC5A26" w:rsidP="00CC5A26">
            <w:pPr>
              <w:rPr>
                <w:rFonts w:ascii="Arial" w:eastAsia="楷体_GB2312" w:hAnsi="Arial" w:cs="Arial"/>
                <w:szCs w:val="21"/>
              </w:rPr>
            </w:pPr>
            <w:r w:rsidRPr="00A02FA2">
              <w:rPr>
                <w:rFonts w:ascii="Arial" w:eastAsia="楷体_GB2312" w:hAnsi="Arial" w:cs="Arial"/>
                <w:szCs w:val="21"/>
              </w:rPr>
              <w:t>投资策略</w:t>
            </w:r>
          </w:p>
        </w:tc>
        <w:tc>
          <w:tcPr>
            <w:tcW w:w="6908" w:type="dxa"/>
            <w:vAlign w:val="bottom"/>
          </w:tcPr>
          <w:p w:rsidR="00500577" w:rsidRPr="00A02FA2" w:rsidRDefault="00500577" w:rsidP="00500577">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1</w:t>
            </w:r>
            <w:r w:rsidRPr="00A02FA2">
              <w:rPr>
                <w:rFonts w:ascii="Arial" w:eastAsia="楷体_GB2312" w:hAnsi="Arial" w:cs="Arial"/>
                <w:color w:val="000000"/>
                <w:szCs w:val="21"/>
              </w:rPr>
              <w:t>、资产配置策略</w:t>
            </w:r>
          </w:p>
          <w:p w:rsidR="00A02FA2" w:rsidRDefault="0076094D" w:rsidP="00500577">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本基金的资产配置策略主要是基于对宏观经济运行状况、货币政策、利率走势和证券市场政策分析等宏观基本面研究，结合对各大类资产的预期收益率、波动性及流动性等因素的评估，在约定的投资比例范围内确定各大类资产的中长期基本配置比例并进行调整。</w:t>
            </w:r>
          </w:p>
          <w:p w:rsidR="00500577" w:rsidRPr="00A02FA2" w:rsidRDefault="00500577" w:rsidP="00500577">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2</w:t>
            </w:r>
            <w:r w:rsidRPr="00A02FA2">
              <w:rPr>
                <w:rFonts w:ascii="Arial" w:eastAsia="楷体_GB2312" w:hAnsi="Arial" w:cs="Arial"/>
                <w:color w:val="000000"/>
                <w:szCs w:val="21"/>
              </w:rPr>
              <w:t>、</w:t>
            </w:r>
            <w:r w:rsidR="0076094D" w:rsidRPr="00A02FA2">
              <w:rPr>
                <w:rFonts w:ascii="Arial" w:eastAsia="楷体_GB2312" w:hAnsi="Arial" w:cs="Arial"/>
                <w:color w:val="000000"/>
                <w:szCs w:val="21"/>
              </w:rPr>
              <w:t>普通债券投资策略</w:t>
            </w:r>
          </w:p>
          <w:p w:rsidR="0076094D" w:rsidRPr="00A02FA2" w:rsidRDefault="0076094D" w:rsidP="00500577">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w:t>
            </w:r>
            <w:r w:rsidRPr="00A02FA2">
              <w:rPr>
                <w:rFonts w:ascii="Arial" w:eastAsia="楷体_GB2312" w:hAnsi="Arial" w:cs="Arial"/>
                <w:color w:val="000000"/>
                <w:szCs w:val="21"/>
              </w:rPr>
              <w:t>1</w:t>
            </w:r>
            <w:r w:rsidRPr="00A02FA2">
              <w:rPr>
                <w:rFonts w:ascii="Arial" w:eastAsia="楷体_GB2312" w:hAnsi="Arial" w:cs="Arial"/>
                <w:color w:val="000000"/>
                <w:szCs w:val="21"/>
              </w:rPr>
              <w:t>）债券类属配置策略</w:t>
            </w:r>
          </w:p>
          <w:p w:rsidR="0076094D" w:rsidRPr="00A02FA2" w:rsidRDefault="0076094D" w:rsidP="00500577">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本基金将通过研究国民经济运行状况、货币市场及资本市场资金供求关系，分析国债、金融债、公司债、企业债、短融和中期票据等不同债券板块之间的相对投资价值，确定组合资产在不同债券类属之间配置比例并根据市场变化进行调整。</w:t>
            </w:r>
          </w:p>
          <w:p w:rsidR="0076094D" w:rsidRPr="00A02FA2" w:rsidRDefault="0076094D" w:rsidP="00500577">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w:t>
            </w:r>
            <w:r w:rsidRPr="00A02FA2">
              <w:rPr>
                <w:rFonts w:ascii="Arial" w:eastAsia="楷体_GB2312" w:hAnsi="Arial" w:cs="Arial"/>
                <w:color w:val="000000"/>
                <w:szCs w:val="21"/>
              </w:rPr>
              <w:t>2</w:t>
            </w:r>
            <w:r w:rsidRPr="00A02FA2">
              <w:rPr>
                <w:rFonts w:ascii="Arial" w:eastAsia="楷体_GB2312" w:hAnsi="Arial" w:cs="Arial"/>
                <w:color w:val="000000"/>
                <w:szCs w:val="21"/>
              </w:rPr>
              <w:t>）期限结构配置策略</w:t>
            </w:r>
          </w:p>
          <w:p w:rsidR="0076094D" w:rsidRPr="00A02FA2" w:rsidRDefault="0076094D" w:rsidP="00500577">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本基金对同一类属收益率曲线形态和期限结构变动进行分析，在给定组合久期以及其他组合约束条件的情形下，确定最优的期限结构。本基金期限结构调整的配置方式包括子弹策略、哑铃策略和梯形策略等。</w:t>
            </w:r>
          </w:p>
          <w:p w:rsidR="0076094D" w:rsidRPr="00A02FA2" w:rsidRDefault="0076094D" w:rsidP="0076094D">
            <w:pPr>
              <w:ind w:firstLine="480"/>
              <w:rPr>
                <w:rFonts w:ascii="Arial" w:eastAsia="楷体_GB2312" w:hAnsi="Arial" w:cs="Arial"/>
                <w:color w:val="000000"/>
                <w:szCs w:val="21"/>
              </w:rPr>
            </w:pPr>
            <w:r w:rsidRPr="00A02FA2">
              <w:rPr>
                <w:rFonts w:ascii="Arial" w:eastAsia="楷体_GB2312" w:hAnsi="Arial" w:cs="Arial"/>
                <w:color w:val="000000"/>
                <w:szCs w:val="21"/>
              </w:rPr>
              <w:t>（</w:t>
            </w:r>
            <w:r w:rsidRPr="00A02FA2">
              <w:rPr>
                <w:rFonts w:ascii="Arial" w:eastAsia="楷体_GB2312" w:hAnsi="Arial" w:cs="Arial"/>
                <w:color w:val="000000"/>
                <w:szCs w:val="21"/>
              </w:rPr>
              <w:t>3</w:t>
            </w:r>
            <w:r w:rsidRPr="00A02FA2">
              <w:rPr>
                <w:rFonts w:ascii="Arial" w:eastAsia="楷体_GB2312" w:hAnsi="Arial" w:cs="Arial"/>
                <w:color w:val="000000"/>
                <w:szCs w:val="21"/>
              </w:rPr>
              <w:t>）利率策略</w:t>
            </w:r>
          </w:p>
          <w:p w:rsidR="0076094D" w:rsidRPr="00A02FA2" w:rsidRDefault="0076094D" w:rsidP="00500577">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本基金通过对经济运行状况，分析宏观经济运行可能情景的判研，预测财政政策、货币政策等政府宏观经济政策取向，分析金融市场资金供求状况变化趋势及结构，在此基础上预测金融市场利率水平变动趋势以及金融市场收益率曲线斜度变化趋势。组合久期是反映利率风险最重要的指标，根据对市场利率水平的变化趋势的预期，可以制定出组合的目标久期。如果预期利率下降，本基金将增加组合的久期，以较多地获得债券价格上升带来的收益；反之，本基金将缩短组合的久期，以减小债券价格下降带来的风险。</w:t>
            </w:r>
          </w:p>
          <w:p w:rsidR="0076094D" w:rsidRPr="00A02FA2" w:rsidRDefault="0076094D" w:rsidP="00500577">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w:t>
            </w:r>
            <w:r w:rsidRPr="00A02FA2">
              <w:rPr>
                <w:rFonts w:ascii="Arial" w:eastAsia="楷体_GB2312" w:hAnsi="Arial" w:cs="Arial"/>
                <w:color w:val="000000"/>
                <w:szCs w:val="21"/>
              </w:rPr>
              <w:t>4</w:t>
            </w:r>
            <w:r w:rsidRPr="00A02FA2">
              <w:rPr>
                <w:rFonts w:ascii="Arial" w:eastAsia="楷体_GB2312" w:hAnsi="Arial" w:cs="Arial"/>
                <w:color w:val="000000"/>
                <w:szCs w:val="21"/>
              </w:rPr>
              <w:t>）信用债券投资策略</w:t>
            </w:r>
          </w:p>
          <w:p w:rsidR="0010396A" w:rsidRPr="00A02FA2" w:rsidRDefault="0076094D" w:rsidP="00500577">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本基金通过自下而上的策略，在信用类固定收益金融工具中精选个券，结合适度分散的行业配置策略，构造并优化投资组合。</w:t>
            </w:r>
          </w:p>
          <w:p w:rsidR="0010396A" w:rsidRPr="00A02FA2" w:rsidRDefault="0010396A" w:rsidP="00500577">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w:t>
            </w:r>
            <w:r w:rsidRPr="00A02FA2">
              <w:rPr>
                <w:rFonts w:ascii="Arial" w:eastAsia="楷体_GB2312" w:hAnsi="Arial" w:cs="Arial"/>
                <w:color w:val="000000"/>
                <w:szCs w:val="21"/>
              </w:rPr>
              <w:t>5</w:t>
            </w:r>
            <w:r w:rsidRPr="00A02FA2">
              <w:rPr>
                <w:rFonts w:ascii="Arial" w:eastAsia="楷体_GB2312" w:hAnsi="Arial" w:cs="Arial"/>
                <w:color w:val="000000"/>
                <w:szCs w:val="21"/>
              </w:rPr>
              <w:t>）骑乘策略</w:t>
            </w:r>
          </w:p>
          <w:p w:rsidR="0010396A" w:rsidRPr="00A02FA2" w:rsidRDefault="0010396A" w:rsidP="00500577">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骑乘策略是指当收益率曲线比较陡峭时，即相邻期限利差较大时，本基金将适当买入期限位于收益率曲线陡峭处的债券，即收益率水平处于相对高位的债券。随着持有期限的延长，债券的剩余期限将会缩短，从而此时债券的收益率水平将会较投资期初有所下降，通过债券收益率的下滑，进而获得资本利得收益。</w:t>
            </w:r>
          </w:p>
          <w:p w:rsidR="0010396A" w:rsidRPr="00A02FA2" w:rsidRDefault="0010396A" w:rsidP="00500577">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w:t>
            </w:r>
            <w:r w:rsidRPr="00A02FA2">
              <w:rPr>
                <w:rFonts w:ascii="Arial" w:eastAsia="楷体_GB2312" w:hAnsi="Arial" w:cs="Arial"/>
                <w:color w:val="000000"/>
                <w:szCs w:val="21"/>
              </w:rPr>
              <w:t>6</w:t>
            </w:r>
            <w:r w:rsidRPr="00A02FA2">
              <w:rPr>
                <w:rFonts w:ascii="Arial" w:eastAsia="楷体_GB2312" w:hAnsi="Arial" w:cs="Arial"/>
                <w:color w:val="000000"/>
                <w:szCs w:val="21"/>
              </w:rPr>
              <w:t>）息差策略</w:t>
            </w:r>
          </w:p>
          <w:p w:rsidR="001B5628" w:rsidRPr="00A02FA2" w:rsidRDefault="0010396A" w:rsidP="001B5628">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息差策略是指利用回购等方式融入低成本资金，购买较高收益的债券，以期获取超额收益的操作方式。</w:t>
            </w:r>
          </w:p>
          <w:p w:rsidR="0010396A" w:rsidRPr="00A02FA2" w:rsidRDefault="00500577" w:rsidP="001B5628">
            <w:pPr>
              <w:autoSpaceDE w:val="0"/>
              <w:autoSpaceDN w:val="0"/>
              <w:adjustRightInd w:val="0"/>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3</w:t>
            </w:r>
            <w:r w:rsidRPr="00A02FA2">
              <w:rPr>
                <w:rFonts w:ascii="Arial" w:eastAsia="楷体_GB2312" w:hAnsi="Arial" w:cs="Arial"/>
                <w:color w:val="000000"/>
                <w:szCs w:val="21"/>
              </w:rPr>
              <w:t>、</w:t>
            </w:r>
            <w:r w:rsidR="0010396A" w:rsidRPr="00A02FA2">
              <w:rPr>
                <w:rFonts w:ascii="Arial" w:eastAsia="楷体_GB2312" w:hAnsi="Arial" w:cs="Arial"/>
                <w:color w:val="000000"/>
                <w:szCs w:val="21"/>
              </w:rPr>
              <w:t>中小企业私募债券的投资策略</w:t>
            </w:r>
          </w:p>
          <w:p w:rsidR="00500577" w:rsidRPr="00A02FA2" w:rsidRDefault="0010396A" w:rsidP="00500577">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本基金对中小企业私募债券的投资策略主要基于信用品种投资，在此基础上重点分析信用风险及流动性风险。首先，确定经济周期所处阶段，研究中小企业私募债券发行人所处行业在经济周期中所受的影响，以确定行业总体信用风险的变动情况，并投资具有积极因素的行业；其次，对中小企业私募债券发行人的经营管理、发展前景、公司治理、财务状况及偿债能力综合分析；最后，结合中小企业私募债券的票面利率、剩余期限、担保情况及发行规模等因素，综合评价中小企业私募债券的信用风险和流动性风险，选择风险与收益相匹配的品种进行配置。</w:t>
            </w:r>
          </w:p>
          <w:p w:rsidR="00500577" w:rsidRPr="00A02FA2" w:rsidRDefault="00500577" w:rsidP="00500577">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4</w:t>
            </w:r>
            <w:r w:rsidRPr="00A02FA2">
              <w:rPr>
                <w:rFonts w:ascii="Arial" w:eastAsia="楷体_GB2312" w:hAnsi="Arial" w:cs="Arial"/>
                <w:color w:val="000000"/>
                <w:szCs w:val="21"/>
              </w:rPr>
              <w:t>、</w:t>
            </w:r>
            <w:r w:rsidR="0010396A" w:rsidRPr="00A02FA2">
              <w:rPr>
                <w:rFonts w:ascii="Arial" w:eastAsia="楷体_GB2312" w:hAnsi="Arial" w:cs="Arial"/>
                <w:color w:val="000000"/>
                <w:szCs w:val="21"/>
              </w:rPr>
              <w:t>可转换债券投资策略</w:t>
            </w:r>
          </w:p>
          <w:p w:rsidR="001B5628" w:rsidRPr="00A02FA2" w:rsidRDefault="0010396A" w:rsidP="00500577">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在分析宏观经济运行特征并对各类市场大势做出判断的前提下，本基金对可转债所对应的基础股票进行分析和研究，从行业选择和个券选择两方面进行全方位的评估，对盈利能力或成长性较好的行业和上市公司的可转债进行重点关注，对可转债投资价值进行有效的评估，选择投资价值较高的个券进行投资。</w:t>
            </w:r>
          </w:p>
          <w:p w:rsidR="0010396A" w:rsidRPr="00A02FA2" w:rsidRDefault="00500577" w:rsidP="00500577">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5</w:t>
            </w:r>
            <w:r w:rsidRPr="00A02FA2">
              <w:rPr>
                <w:rFonts w:ascii="Arial" w:eastAsia="楷体_GB2312" w:hAnsi="Arial" w:cs="Arial"/>
                <w:color w:val="000000"/>
                <w:szCs w:val="21"/>
              </w:rPr>
              <w:t>、</w:t>
            </w:r>
            <w:r w:rsidR="0010396A" w:rsidRPr="00A02FA2">
              <w:rPr>
                <w:rFonts w:ascii="Arial" w:eastAsia="楷体_GB2312" w:hAnsi="Arial" w:cs="Arial"/>
                <w:color w:val="000000"/>
                <w:szCs w:val="21"/>
              </w:rPr>
              <w:t>可交换债券投资策略</w:t>
            </w:r>
          </w:p>
          <w:p w:rsidR="001B5628" w:rsidRPr="00A02FA2" w:rsidRDefault="0010396A" w:rsidP="001B5628">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可交换债券的价值主要取决于其股权价值、债券价值和内嵌期价值，本基金管理人将对可交换债券的价值进行评估，选择具有较高投资价值的可交换债券进行投资。此外，本基金还将根据新发可交换债券的预计中签率、模型定价结果，积极参与可交换债券新券的申购。</w:t>
            </w:r>
          </w:p>
          <w:p w:rsidR="0010396A" w:rsidRPr="00A02FA2" w:rsidRDefault="00500577" w:rsidP="001B5628">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6</w:t>
            </w:r>
            <w:r w:rsidRPr="00A02FA2">
              <w:rPr>
                <w:rFonts w:ascii="Arial" w:eastAsia="楷体_GB2312" w:hAnsi="Arial" w:cs="Arial"/>
                <w:color w:val="000000"/>
                <w:szCs w:val="21"/>
              </w:rPr>
              <w:t>、</w:t>
            </w:r>
            <w:r w:rsidR="0010396A" w:rsidRPr="00A02FA2">
              <w:rPr>
                <w:rFonts w:ascii="Arial" w:eastAsia="楷体_GB2312" w:hAnsi="Arial" w:cs="Arial"/>
                <w:color w:val="000000"/>
                <w:szCs w:val="21"/>
              </w:rPr>
              <w:t>资产支持证券投资策略</w:t>
            </w:r>
          </w:p>
          <w:p w:rsidR="001B5628" w:rsidRPr="00A02FA2" w:rsidRDefault="0010396A" w:rsidP="001B5628">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本基金将持续研究和密切跟踪国内资产支持证券品种的发展，将通过宏观经济、提前偿还率、资产池结构及资产池资产所在行业景气变化等因素的研究，预测资产池未来现金流变化，制定周密的投资策略。在具体投资过程中，重点关注标的证券发行条款、基础资产的类型，预测提前偿还率变化对标的证券的久期与收益率的影响，加强对未来现金流稳定性的分析。本基金将严格控制资产支持证券的总量规模，选择风险调整后的收益高的品种进行投资，实现资产支持证券对基金资产的最优贡献。</w:t>
            </w:r>
          </w:p>
          <w:p w:rsidR="0010396A" w:rsidRPr="00A02FA2" w:rsidRDefault="00500577" w:rsidP="001B5628">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7</w:t>
            </w:r>
            <w:r w:rsidRPr="00A02FA2">
              <w:rPr>
                <w:rFonts w:ascii="Arial" w:eastAsia="楷体_GB2312" w:hAnsi="Arial" w:cs="Arial"/>
                <w:color w:val="000000"/>
                <w:szCs w:val="21"/>
              </w:rPr>
              <w:t>、</w:t>
            </w:r>
            <w:r w:rsidR="0010396A" w:rsidRPr="00A02FA2">
              <w:rPr>
                <w:rFonts w:ascii="Arial" w:eastAsia="楷体_GB2312" w:hAnsi="Arial" w:cs="Arial"/>
                <w:color w:val="000000"/>
                <w:szCs w:val="21"/>
              </w:rPr>
              <w:t>国债期货投资策略</w:t>
            </w:r>
          </w:p>
          <w:p w:rsidR="001B5628" w:rsidRPr="00A02FA2" w:rsidRDefault="0010396A" w:rsidP="001B5628">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本基金投资国债期货以套期保值、回避市场风险为主要目的。结合国债交易市场和期货市场的收益性、流动性等情况，通过多头或空头套期保值等策略进行套期保值操作，获取超额收益。</w:t>
            </w:r>
          </w:p>
          <w:p w:rsidR="0010396A" w:rsidRPr="00A02FA2" w:rsidRDefault="00500577" w:rsidP="001B5628">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8</w:t>
            </w:r>
            <w:r w:rsidRPr="00A02FA2">
              <w:rPr>
                <w:rFonts w:ascii="Arial" w:eastAsia="楷体_GB2312" w:hAnsi="Arial" w:cs="Arial"/>
                <w:color w:val="000000"/>
                <w:szCs w:val="21"/>
              </w:rPr>
              <w:t>、</w:t>
            </w:r>
            <w:r w:rsidR="0010396A" w:rsidRPr="00A02FA2">
              <w:rPr>
                <w:rFonts w:ascii="Arial" w:eastAsia="楷体_GB2312" w:hAnsi="Arial" w:cs="Arial"/>
                <w:color w:val="000000"/>
                <w:szCs w:val="21"/>
              </w:rPr>
              <w:t>股票投资策略</w:t>
            </w:r>
          </w:p>
          <w:p w:rsidR="001B5628" w:rsidRPr="00A02FA2" w:rsidRDefault="0010396A" w:rsidP="001B5628">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本基金的股票投资策略主要采纳两种选股投资思路，一种是纯粹的自下而上的个股精选策略，一种是运用量化模型自上而下的选股策略。</w:t>
            </w:r>
          </w:p>
          <w:p w:rsidR="0010396A" w:rsidRPr="00A02FA2" w:rsidRDefault="00500577" w:rsidP="001B5628">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9</w:t>
            </w:r>
            <w:r w:rsidRPr="00A02FA2">
              <w:rPr>
                <w:rFonts w:ascii="Arial" w:eastAsia="楷体_GB2312" w:hAnsi="Arial" w:cs="Arial"/>
                <w:color w:val="000000"/>
                <w:szCs w:val="21"/>
              </w:rPr>
              <w:t>、</w:t>
            </w:r>
            <w:r w:rsidR="0010396A" w:rsidRPr="00A02FA2">
              <w:rPr>
                <w:rFonts w:ascii="Arial" w:eastAsia="楷体_GB2312" w:hAnsi="Arial" w:cs="Arial"/>
                <w:color w:val="000000"/>
                <w:szCs w:val="21"/>
              </w:rPr>
              <w:t>股指期货投资策略</w:t>
            </w:r>
          </w:p>
          <w:p w:rsidR="00036D81" w:rsidRPr="00A02FA2" w:rsidRDefault="0010396A" w:rsidP="001B5628">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本基金在进行股指期货投资时，将根据风险管理原则，以套期保值为主要目的，采用流动性好、交易活跃的期货合约，通过对证券市场和期货市场运行趋势的定量化研究，结合股指期货的定价模型寻求其合理的估值水平，并与现货资产进行匹配，在法律法规允许的范围内，通过多头或空头套期保值等策略进行套期保值操作。基金管理人将建立股指期货交易决策部门或小组，授权特定的管理人员负责股指期货的投资审批事项，同时针对股指期货交易制定投资决策流程和风险控制等制度并报董事会批准。</w:t>
            </w:r>
          </w:p>
          <w:p w:rsidR="0010396A" w:rsidRPr="00A02FA2" w:rsidRDefault="0010396A" w:rsidP="0010396A">
            <w:pPr>
              <w:ind w:firstLine="480"/>
              <w:rPr>
                <w:rFonts w:ascii="Arial" w:eastAsia="楷体_GB2312" w:hAnsi="Arial" w:cs="Arial"/>
                <w:color w:val="000000"/>
                <w:szCs w:val="21"/>
              </w:rPr>
            </w:pPr>
            <w:r w:rsidRPr="00A02FA2">
              <w:rPr>
                <w:rFonts w:ascii="Arial" w:eastAsia="楷体_GB2312" w:hAnsi="Arial" w:cs="Arial"/>
                <w:color w:val="000000"/>
                <w:szCs w:val="21"/>
              </w:rPr>
              <w:t>10</w:t>
            </w:r>
            <w:r w:rsidRPr="00A02FA2">
              <w:rPr>
                <w:rFonts w:ascii="Arial" w:eastAsia="楷体_GB2312" w:hAnsi="Arial" w:cs="Arial"/>
                <w:color w:val="000000"/>
                <w:szCs w:val="21"/>
              </w:rPr>
              <w:t>、权证投资策略</w:t>
            </w:r>
          </w:p>
          <w:p w:rsidR="0010396A" w:rsidRPr="00A02FA2" w:rsidRDefault="0010396A" w:rsidP="001B5628">
            <w:pPr>
              <w:adjustRightInd w:val="0"/>
              <w:spacing w:before="29" w:line="360" w:lineRule="auto"/>
              <w:ind w:left="17" w:firstLineChars="200" w:firstLine="420"/>
              <w:rPr>
                <w:rFonts w:ascii="Arial" w:eastAsia="楷体_GB2312" w:hAnsi="Arial" w:cs="Arial"/>
                <w:color w:val="000000"/>
                <w:szCs w:val="21"/>
              </w:rPr>
            </w:pPr>
            <w:r w:rsidRPr="00A02FA2">
              <w:rPr>
                <w:rFonts w:ascii="Arial" w:eastAsia="楷体_GB2312" w:hAnsi="Arial" w:cs="Arial"/>
                <w:color w:val="000000"/>
                <w:szCs w:val="21"/>
              </w:rPr>
              <w:t>在进行权证投资时，基金管理人将通过对权证标的证券基本面的研究，辅助运用权证定价模型寻求其合理估值水平，根据权证的高杠杆性、有限损失性、灵活性等特性，通过限量投资、趋势投资、优化组合、获利等投资策略进行权证投资。基金管理人将充分考虑权证资产的收益性、流动性及风险性特征，通过资产配置、品种与类属选择，谨慎进行投资，追求较稳定的当期收益。</w:t>
            </w:r>
          </w:p>
        </w:tc>
      </w:tr>
      <w:tr w:rsidR="00CC5A26" w:rsidRPr="00A02FA2" w:rsidTr="00CC5A26">
        <w:trPr>
          <w:jc w:val="center"/>
        </w:trPr>
        <w:tc>
          <w:tcPr>
            <w:tcW w:w="1931" w:type="dxa"/>
            <w:vAlign w:val="center"/>
          </w:tcPr>
          <w:p w:rsidR="00CC5A26" w:rsidRPr="00A02FA2" w:rsidRDefault="00CC5A26" w:rsidP="00CC5A26">
            <w:pPr>
              <w:rPr>
                <w:rFonts w:ascii="Arial" w:eastAsia="楷体_GB2312" w:hAnsi="Arial" w:cs="Arial"/>
                <w:szCs w:val="21"/>
              </w:rPr>
            </w:pPr>
            <w:r w:rsidRPr="00A02FA2">
              <w:rPr>
                <w:rFonts w:ascii="Arial" w:eastAsia="楷体_GB2312" w:hAnsi="Arial" w:cs="Arial"/>
                <w:szCs w:val="21"/>
              </w:rPr>
              <w:t>业绩比较基准</w:t>
            </w:r>
          </w:p>
        </w:tc>
        <w:tc>
          <w:tcPr>
            <w:tcW w:w="6908" w:type="dxa"/>
            <w:vAlign w:val="bottom"/>
          </w:tcPr>
          <w:p w:rsidR="00CC5A26" w:rsidRPr="00A02FA2" w:rsidRDefault="00BC4BDD" w:rsidP="00A02FA2">
            <w:pPr>
              <w:adjustRightInd w:val="0"/>
              <w:spacing w:before="29" w:line="360" w:lineRule="auto"/>
              <w:ind w:left="17" w:firstLineChars="200" w:firstLine="420"/>
              <w:rPr>
                <w:rFonts w:ascii="Arial" w:eastAsia="楷体_GB2312" w:hAnsi="Arial" w:cs="Arial"/>
                <w:color w:val="000000"/>
                <w:szCs w:val="21"/>
              </w:rPr>
            </w:pPr>
            <w:r w:rsidRPr="00BC4BDD">
              <w:rPr>
                <w:rFonts w:ascii="Arial" w:eastAsia="楷体_GB2312" w:hAnsi="Arial" w:cs="Arial" w:hint="eastAsia"/>
                <w:color w:val="000000"/>
                <w:szCs w:val="21"/>
              </w:rPr>
              <w:t>中证</w:t>
            </w:r>
            <w:r w:rsidRPr="00BC4BDD">
              <w:rPr>
                <w:rFonts w:ascii="Arial" w:eastAsia="楷体_GB2312" w:hAnsi="Arial" w:cs="Arial" w:hint="eastAsia"/>
                <w:color w:val="000000"/>
                <w:szCs w:val="21"/>
              </w:rPr>
              <w:t>500</w:t>
            </w:r>
            <w:r w:rsidRPr="00BC4BDD">
              <w:rPr>
                <w:rFonts w:ascii="Arial" w:eastAsia="楷体_GB2312" w:hAnsi="Arial" w:cs="Arial" w:hint="eastAsia"/>
                <w:color w:val="000000"/>
                <w:szCs w:val="21"/>
              </w:rPr>
              <w:t>指数收益率×</w:t>
            </w:r>
            <w:r w:rsidRPr="00BC4BDD">
              <w:rPr>
                <w:rFonts w:ascii="Arial" w:eastAsia="楷体_GB2312" w:hAnsi="Arial" w:cs="Arial" w:hint="eastAsia"/>
                <w:color w:val="000000"/>
                <w:szCs w:val="21"/>
              </w:rPr>
              <w:t>50%+</w:t>
            </w:r>
            <w:r w:rsidRPr="00BC4BDD">
              <w:rPr>
                <w:rFonts w:ascii="Arial" w:eastAsia="楷体_GB2312" w:hAnsi="Arial" w:cs="Arial" w:hint="eastAsia"/>
                <w:color w:val="000000"/>
                <w:szCs w:val="21"/>
              </w:rPr>
              <w:t>中债综合指数收益率×</w:t>
            </w:r>
            <w:r w:rsidRPr="00BC4BDD">
              <w:rPr>
                <w:rFonts w:ascii="Arial" w:eastAsia="楷体_GB2312" w:hAnsi="Arial" w:cs="Arial" w:hint="eastAsia"/>
                <w:color w:val="000000"/>
                <w:szCs w:val="21"/>
              </w:rPr>
              <w:t>50%</w:t>
            </w:r>
            <w:r w:rsidRPr="00BC4BDD">
              <w:rPr>
                <w:rFonts w:ascii="Arial" w:eastAsia="楷体_GB2312" w:hAnsi="Arial" w:cs="Arial" w:hint="eastAsia"/>
                <w:color w:val="000000"/>
                <w:szCs w:val="21"/>
              </w:rPr>
              <w:t>。</w:t>
            </w:r>
          </w:p>
        </w:tc>
      </w:tr>
      <w:tr w:rsidR="00CC5A26" w:rsidRPr="00A02FA2" w:rsidTr="00CC5A26">
        <w:trPr>
          <w:jc w:val="center"/>
        </w:trPr>
        <w:tc>
          <w:tcPr>
            <w:tcW w:w="1931" w:type="dxa"/>
            <w:vAlign w:val="center"/>
          </w:tcPr>
          <w:p w:rsidR="00CC5A26" w:rsidRPr="00A02FA2" w:rsidRDefault="00CC5A26" w:rsidP="00CC5A26">
            <w:pPr>
              <w:autoSpaceDE w:val="0"/>
              <w:autoSpaceDN w:val="0"/>
              <w:adjustRightInd w:val="0"/>
              <w:rPr>
                <w:rFonts w:ascii="Arial" w:eastAsia="楷体_GB2312" w:hAnsi="Arial" w:cs="Arial"/>
                <w:color w:val="000000"/>
                <w:szCs w:val="21"/>
              </w:rPr>
            </w:pPr>
            <w:r w:rsidRPr="00A02FA2">
              <w:rPr>
                <w:rFonts w:ascii="Arial" w:eastAsia="楷体_GB2312" w:hAnsi="Arial" w:cs="Arial"/>
                <w:color w:val="000000"/>
                <w:szCs w:val="21"/>
              </w:rPr>
              <w:t>风险收益特征</w:t>
            </w:r>
          </w:p>
        </w:tc>
        <w:tc>
          <w:tcPr>
            <w:tcW w:w="6908" w:type="dxa"/>
            <w:vAlign w:val="bottom"/>
          </w:tcPr>
          <w:p w:rsidR="00CC5A26" w:rsidRPr="00A02FA2" w:rsidRDefault="009751C5" w:rsidP="00A02FA2">
            <w:pPr>
              <w:adjustRightInd w:val="0"/>
              <w:spacing w:before="29" w:line="360" w:lineRule="auto"/>
              <w:ind w:left="17" w:firstLineChars="200" w:firstLine="420"/>
              <w:rPr>
                <w:rFonts w:ascii="Arial" w:eastAsia="楷体_GB2312" w:hAnsi="Arial" w:cs="Arial"/>
                <w:color w:val="000000"/>
                <w:szCs w:val="21"/>
              </w:rPr>
            </w:pPr>
            <w:r w:rsidRPr="00A02FA2">
              <w:rPr>
                <w:rFonts w:ascii="Arial" w:eastAsia="楷体_GB2312" w:hAnsi="Arial" w:cs="Arial"/>
                <w:color w:val="000000"/>
                <w:szCs w:val="21"/>
              </w:rPr>
              <w:t>本基金为混合型基金，其预期收益及预期风险水平高于债券型基金与货币市场基金，低于股票型基金。</w:t>
            </w:r>
          </w:p>
        </w:tc>
      </w:tr>
    </w:tbl>
    <w:p w:rsidR="001548F9" w:rsidRPr="00A02FA2" w:rsidRDefault="001548F9" w:rsidP="004C1748">
      <w:pPr>
        <w:tabs>
          <w:tab w:val="left" w:pos="1740"/>
        </w:tabs>
        <w:spacing w:line="360" w:lineRule="auto"/>
        <w:rPr>
          <w:rFonts w:ascii="Arial" w:eastAsia="楷体_GB2312" w:hAnsi="Arial" w:cs="Arial"/>
          <w:color w:val="000000"/>
          <w:szCs w:val="21"/>
        </w:rPr>
      </w:pPr>
    </w:p>
    <w:p w:rsidR="001548F9" w:rsidRPr="00A02FA2" w:rsidRDefault="0094378D" w:rsidP="00A404AB">
      <w:pPr>
        <w:pStyle w:val="1"/>
        <w:keepNext/>
        <w:keepLines/>
        <w:widowControl w:val="0"/>
        <w:spacing w:beforeLines="100" w:afterLines="100" w:line="360" w:lineRule="auto"/>
        <w:jc w:val="center"/>
        <w:rPr>
          <w:rFonts w:ascii="Arial" w:eastAsia="楷体_GB2312" w:hAnsi="Arial" w:cs="Arial"/>
          <w:b/>
          <w:bCs/>
          <w:sz w:val="21"/>
          <w:szCs w:val="21"/>
          <w:lang w:val="en-US"/>
        </w:rPr>
      </w:pPr>
      <w:bookmarkStart w:id="8" w:name="_Toc510553860"/>
      <w:r w:rsidRPr="00A02FA2">
        <w:rPr>
          <w:rFonts w:ascii="Arial" w:eastAsia="楷体_GB2312" w:hAnsi="Arial" w:cs="Arial"/>
          <w:b/>
          <w:bCs/>
          <w:sz w:val="21"/>
          <w:szCs w:val="21"/>
          <w:lang w:val="en-US"/>
        </w:rPr>
        <w:t>3</w:t>
      </w:r>
      <w:r w:rsidR="00540E2A" w:rsidRPr="00A02FA2">
        <w:rPr>
          <w:rFonts w:ascii="Arial" w:eastAsia="楷体_GB2312" w:hAnsi="Arial" w:cs="Arial"/>
          <w:b/>
          <w:bCs/>
          <w:sz w:val="21"/>
          <w:szCs w:val="21"/>
          <w:lang w:val="en-US"/>
        </w:rPr>
        <w:tab/>
      </w:r>
      <w:r w:rsidR="00247376" w:rsidRPr="00A02FA2">
        <w:rPr>
          <w:rFonts w:ascii="Arial" w:eastAsia="楷体_GB2312" w:hAnsi="Arial" w:cs="Arial"/>
          <w:b/>
          <w:bCs/>
          <w:sz w:val="21"/>
          <w:szCs w:val="21"/>
          <w:lang w:val="en-US"/>
        </w:rPr>
        <w:t>基金最后运作日</w:t>
      </w:r>
      <w:r w:rsidR="00540E2A" w:rsidRPr="00A02FA2">
        <w:rPr>
          <w:rFonts w:ascii="Arial" w:eastAsia="楷体_GB2312" w:hAnsi="Arial" w:cs="Arial"/>
          <w:b/>
          <w:bCs/>
          <w:sz w:val="21"/>
          <w:szCs w:val="21"/>
          <w:lang w:val="en-US"/>
        </w:rPr>
        <w:t>财务会计报告（经审计）</w:t>
      </w:r>
      <w:bookmarkEnd w:id="8"/>
    </w:p>
    <w:p w:rsidR="001548F9" w:rsidRPr="00A02FA2" w:rsidRDefault="0094378D" w:rsidP="004C1748">
      <w:pPr>
        <w:pStyle w:val="20"/>
        <w:spacing w:before="0" w:after="0"/>
        <w:rPr>
          <w:rFonts w:eastAsia="楷体_GB2312" w:cs="Arial"/>
          <w:kern w:val="0"/>
          <w:sz w:val="21"/>
          <w:szCs w:val="21"/>
        </w:rPr>
      </w:pPr>
      <w:bookmarkStart w:id="9" w:name="_Toc225498268"/>
      <w:bookmarkStart w:id="10" w:name="_Toc390421250"/>
      <w:bookmarkStart w:id="11" w:name="_Toc510553861"/>
      <w:r w:rsidRPr="00A02FA2">
        <w:rPr>
          <w:rFonts w:eastAsia="楷体_GB2312" w:cs="Arial"/>
          <w:kern w:val="0"/>
          <w:sz w:val="21"/>
          <w:szCs w:val="21"/>
        </w:rPr>
        <w:t>3</w:t>
      </w:r>
      <w:r w:rsidR="001548F9" w:rsidRPr="00A02FA2">
        <w:rPr>
          <w:rFonts w:eastAsia="楷体_GB2312" w:cs="Arial"/>
          <w:kern w:val="0"/>
          <w:sz w:val="21"/>
          <w:szCs w:val="21"/>
        </w:rPr>
        <w:t xml:space="preserve">.1 </w:t>
      </w:r>
      <w:r w:rsidR="001548F9" w:rsidRPr="00A02FA2">
        <w:rPr>
          <w:rFonts w:eastAsia="楷体_GB2312" w:cs="Arial"/>
          <w:kern w:val="0"/>
          <w:sz w:val="21"/>
          <w:szCs w:val="21"/>
        </w:rPr>
        <w:t>资产负债表</w:t>
      </w:r>
      <w:bookmarkEnd w:id="9"/>
      <w:bookmarkEnd w:id="10"/>
      <w:bookmarkEnd w:id="11"/>
    </w:p>
    <w:p w:rsidR="00B301DB" w:rsidRPr="00A02FA2" w:rsidRDefault="001548F9" w:rsidP="004C1748">
      <w:pPr>
        <w:spacing w:line="360" w:lineRule="auto"/>
        <w:rPr>
          <w:rFonts w:ascii="Arial" w:eastAsia="楷体_GB2312" w:hAnsi="Arial" w:cs="Arial"/>
          <w:szCs w:val="21"/>
        </w:rPr>
      </w:pPr>
      <w:r w:rsidRPr="00A02FA2">
        <w:rPr>
          <w:rFonts w:ascii="Arial" w:eastAsia="楷体_GB2312" w:hAnsi="Arial" w:cs="Arial"/>
          <w:color w:val="000000"/>
          <w:szCs w:val="21"/>
        </w:rPr>
        <w:t>会计主体：</w:t>
      </w:r>
      <w:r w:rsidR="009751C5" w:rsidRPr="00A02FA2">
        <w:rPr>
          <w:rFonts w:ascii="Arial" w:eastAsia="楷体_GB2312" w:hAnsi="Arial" w:cs="Arial"/>
          <w:szCs w:val="21"/>
        </w:rPr>
        <w:t>中金丰鸿灵活配置混合型证券投资基金</w:t>
      </w:r>
    </w:p>
    <w:p w:rsidR="001548F9" w:rsidRPr="00A02FA2" w:rsidRDefault="001548F9" w:rsidP="004C1748">
      <w:pPr>
        <w:spacing w:line="360" w:lineRule="auto"/>
        <w:rPr>
          <w:rFonts w:ascii="Arial" w:eastAsia="楷体_GB2312" w:hAnsi="Arial" w:cs="Arial"/>
          <w:color w:val="000000"/>
          <w:szCs w:val="21"/>
        </w:rPr>
      </w:pPr>
      <w:r w:rsidRPr="00A02FA2">
        <w:rPr>
          <w:rFonts w:ascii="Arial" w:eastAsia="楷体_GB2312" w:hAnsi="Arial" w:cs="Arial"/>
          <w:color w:val="000000"/>
          <w:szCs w:val="21"/>
        </w:rPr>
        <w:t>报告截止日：</w:t>
      </w:r>
      <w:r w:rsidR="00E27E43" w:rsidRPr="00A02FA2">
        <w:rPr>
          <w:rFonts w:ascii="Arial" w:eastAsia="楷体_GB2312" w:hAnsi="Arial" w:cs="Arial"/>
          <w:color w:val="000000"/>
          <w:szCs w:val="21"/>
        </w:rPr>
        <w:t>2018</w:t>
      </w:r>
      <w:r w:rsidR="00E27E43" w:rsidRPr="00A02FA2">
        <w:rPr>
          <w:rFonts w:ascii="Arial" w:eastAsia="楷体_GB2312" w:hAnsi="Arial" w:cs="Arial"/>
          <w:color w:val="000000"/>
          <w:szCs w:val="21"/>
        </w:rPr>
        <w:t>年</w:t>
      </w:r>
      <w:r w:rsidR="009751C5" w:rsidRPr="00A02FA2">
        <w:rPr>
          <w:rFonts w:ascii="Arial" w:eastAsia="楷体_GB2312" w:hAnsi="Arial" w:cs="Arial"/>
          <w:color w:val="000000"/>
          <w:szCs w:val="21"/>
        </w:rPr>
        <w:t>11</w:t>
      </w:r>
      <w:r w:rsidR="00E0528B" w:rsidRPr="00A02FA2">
        <w:rPr>
          <w:rFonts w:ascii="Arial" w:eastAsia="楷体_GB2312" w:hAnsi="Arial" w:cs="Arial"/>
          <w:color w:val="000000"/>
          <w:szCs w:val="21"/>
        </w:rPr>
        <w:t>月</w:t>
      </w:r>
      <w:r w:rsidR="009751C5" w:rsidRPr="00A02FA2">
        <w:rPr>
          <w:rFonts w:ascii="Arial" w:eastAsia="楷体_GB2312" w:hAnsi="Arial" w:cs="Arial"/>
          <w:color w:val="000000"/>
          <w:szCs w:val="21"/>
        </w:rPr>
        <w:t>15</w:t>
      </w:r>
      <w:r w:rsidR="00E0528B" w:rsidRPr="00A02FA2">
        <w:rPr>
          <w:rFonts w:ascii="Arial" w:eastAsia="楷体_GB2312" w:hAnsi="Arial" w:cs="Arial"/>
          <w:color w:val="000000"/>
          <w:szCs w:val="21"/>
        </w:rPr>
        <w:t>日</w:t>
      </w:r>
      <w:r w:rsidR="0094378D" w:rsidRPr="00A02FA2">
        <w:rPr>
          <w:rFonts w:ascii="Arial" w:eastAsia="楷体_GB2312" w:hAnsi="Arial" w:cs="Arial"/>
          <w:color w:val="000000"/>
          <w:szCs w:val="21"/>
        </w:rPr>
        <w:t>（基金最后运作日）</w:t>
      </w:r>
    </w:p>
    <w:p w:rsidR="001548F9" w:rsidRPr="00A02FA2" w:rsidRDefault="001548F9" w:rsidP="006D141C">
      <w:pPr>
        <w:autoSpaceDE w:val="0"/>
        <w:autoSpaceDN w:val="0"/>
        <w:adjustRightInd w:val="0"/>
        <w:spacing w:before="29" w:line="288" w:lineRule="auto"/>
        <w:ind w:left="15"/>
        <w:jc w:val="right"/>
        <w:rPr>
          <w:rFonts w:ascii="Arial" w:eastAsia="楷体_GB2312" w:hAnsi="Arial" w:cs="Arial"/>
          <w:color w:val="000000"/>
          <w:kern w:val="0"/>
          <w:szCs w:val="21"/>
        </w:rPr>
      </w:pPr>
      <w:r w:rsidRPr="00A02FA2">
        <w:rPr>
          <w:rFonts w:ascii="Arial" w:eastAsia="楷体_GB2312" w:hAnsi="Arial" w:cs="Arial"/>
          <w:color w:val="000000"/>
          <w:kern w:val="0"/>
          <w:szCs w:val="21"/>
        </w:rPr>
        <w:t>单位：人民币元</w:t>
      </w:r>
    </w:p>
    <w:tbl>
      <w:tblPr>
        <w:tblW w:w="45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4"/>
        <w:gridCol w:w="3951"/>
      </w:tblGrid>
      <w:tr w:rsidR="00E27E43" w:rsidRPr="00A02FA2" w:rsidTr="00690778">
        <w:trPr>
          <w:trHeight w:val="871"/>
          <w:jc w:val="center"/>
        </w:trPr>
        <w:tc>
          <w:tcPr>
            <w:tcW w:w="2666" w:type="pct"/>
            <w:vAlign w:val="center"/>
          </w:tcPr>
          <w:p w:rsidR="00E27E43" w:rsidRPr="00A02FA2" w:rsidRDefault="00E27E43" w:rsidP="00F73D0C">
            <w:pPr>
              <w:pStyle w:val="af6"/>
              <w:jc w:val="center"/>
              <w:rPr>
                <w:rFonts w:ascii="Arial" w:eastAsia="楷体_GB2312" w:hAnsi="Arial" w:cs="Arial"/>
                <w:b/>
                <w:color w:val="000000"/>
                <w:sz w:val="21"/>
                <w:szCs w:val="21"/>
              </w:rPr>
            </w:pPr>
            <w:r w:rsidRPr="00A02FA2">
              <w:rPr>
                <w:rFonts w:ascii="Arial" w:eastAsia="楷体_GB2312" w:hAnsi="Arial" w:cs="Arial"/>
                <w:b/>
                <w:color w:val="000000"/>
                <w:sz w:val="21"/>
                <w:szCs w:val="21"/>
              </w:rPr>
              <w:t>资产</w:t>
            </w:r>
          </w:p>
        </w:tc>
        <w:tc>
          <w:tcPr>
            <w:tcW w:w="2334" w:type="pct"/>
            <w:vAlign w:val="center"/>
          </w:tcPr>
          <w:p w:rsidR="00E27E43" w:rsidRPr="00A02FA2" w:rsidRDefault="00E27E43">
            <w:pPr>
              <w:pStyle w:val="af6"/>
              <w:spacing w:before="0" w:beforeAutospacing="0" w:after="0" w:afterAutospacing="0"/>
              <w:jc w:val="center"/>
              <w:rPr>
                <w:rFonts w:ascii="Arial" w:eastAsia="楷体_GB2312" w:hAnsi="Arial" w:cs="Arial"/>
                <w:b/>
                <w:color w:val="000000"/>
                <w:sz w:val="21"/>
                <w:szCs w:val="21"/>
              </w:rPr>
            </w:pPr>
            <w:r w:rsidRPr="00A02FA2">
              <w:rPr>
                <w:rFonts w:ascii="Arial" w:eastAsia="楷体_GB2312" w:hAnsi="Arial" w:cs="Arial"/>
                <w:b/>
                <w:color w:val="000000"/>
                <w:sz w:val="21"/>
                <w:szCs w:val="21"/>
              </w:rPr>
              <w:t>本期末</w:t>
            </w:r>
          </w:p>
          <w:p w:rsidR="00E27E43" w:rsidRPr="00A02FA2" w:rsidRDefault="00E27E43" w:rsidP="0094378D">
            <w:pPr>
              <w:pStyle w:val="af6"/>
              <w:spacing w:before="0" w:beforeAutospacing="0" w:after="0" w:afterAutospacing="0"/>
              <w:jc w:val="center"/>
              <w:rPr>
                <w:rFonts w:ascii="Arial" w:eastAsia="楷体_GB2312" w:hAnsi="Arial" w:cs="Arial"/>
                <w:b/>
                <w:color w:val="000000"/>
                <w:kern w:val="2"/>
                <w:sz w:val="21"/>
                <w:szCs w:val="21"/>
              </w:rPr>
            </w:pPr>
            <w:r w:rsidRPr="00A02FA2">
              <w:rPr>
                <w:rFonts w:ascii="Arial" w:eastAsia="楷体_GB2312" w:hAnsi="Arial" w:cs="Arial"/>
                <w:b/>
                <w:color w:val="000000"/>
                <w:kern w:val="2"/>
                <w:sz w:val="21"/>
                <w:szCs w:val="21"/>
              </w:rPr>
              <w:t>2018</w:t>
            </w:r>
            <w:r w:rsidRPr="00A02FA2">
              <w:rPr>
                <w:rFonts w:ascii="Arial" w:eastAsia="楷体_GB2312" w:hAnsi="Arial" w:cs="Arial"/>
                <w:b/>
                <w:color w:val="000000"/>
                <w:kern w:val="2"/>
                <w:sz w:val="21"/>
                <w:szCs w:val="21"/>
              </w:rPr>
              <w:t>年</w:t>
            </w:r>
            <w:r w:rsidR="009751C5" w:rsidRPr="00A02FA2">
              <w:rPr>
                <w:rFonts w:ascii="Arial" w:eastAsia="楷体_GB2312" w:hAnsi="Arial" w:cs="Arial"/>
                <w:b/>
                <w:color w:val="000000"/>
                <w:kern w:val="2"/>
                <w:sz w:val="21"/>
                <w:szCs w:val="21"/>
              </w:rPr>
              <w:t>11</w:t>
            </w:r>
            <w:r w:rsidRPr="00A02FA2">
              <w:rPr>
                <w:rFonts w:ascii="Arial" w:eastAsia="楷体_GB2312" w:hAnsi="Arial" w:cs="Arial"/>
                <w:b/>
                <w:color w:val="000000"/>
                <w:kern w:val="2"/>
                <w:sz w:val="21"/>
                <w:szCs w:val="21"/>
              </w:rPr>
              <w:t>月</w:t>
            </w:r>
            <w:r w:rsidR="009751C5" w:rsidRPr="00A02FA2">
              <w:rPr>
                <w:rFonts w:ascii="Arial" w:eastAsia="楷体_GB2312" w:hAnsi="Arial" w:cs="Arial"/>
                <w:b/>
                <w:color w:val="000000"/>
                <w:kern w:val="2"/>
                <w:sz w:val="21"/>
                <w:szCs w:val="21"/>
              </w:rPr>
              <w:t>15</w:t>
            </w:r>
            <w:r w:rsidRPr="00A02FA2">
              <w:rPr>
                <w:rFonts w:ascii="Arial" w:eastAsia="楷体_GB2312" w:hAnsi="Arial" w:cs="Arial"/>
                <w:b/>
                <w:color w:val="000000"/>
                <w:kern w:val="2"/>
                <w:sz w:val="21"/>
                <w:szCs w:val="21"/>
              </w:rPr>
              <w:t>日</w:t>
            </w:r>
          </w:p>
          <w:p w:rsidR="00E27E43" w:rsidRPr="00A02FA2" w:rsidRDefault="002838D6" w:rsidP="0094378D">
            <w:pPr>
              <w:pStyle w:val="af6"/>
              <w:spacing w:before="0" w:beforeAutospacing="0" w:after="0" w:afterAutospacing="0"/>
              <w:jc w:val="center"/>
              <w:rPr>
                <w:rFonts w:ascii="Arial" w:eastAsia="楷体_GB2312" w:hAnsi="Arial" w:cs="Arial"/>
                <w:b/>
                <w:color w:val="000000"/>
                <w:sz w:val="21"/>
                <w:szCs w:val="21"/>
              </w:rPr>
            </w:pPr>
            <w:r>
              <w:rPr>
                <w:rFonts w:ascii="Arial" w:eastAsia="楷体_GB2312" w:hAnsi="Arial" w:cs="Arial"/>
                <w:b/>
                <w:color w:val="000000"/>
                <w:sz w:val="21"/>
                <w:szCs w:val="21"/>
              </w:rPr>
              <w:t>（</w:t>
            </w:r>
            <w:r w:rsidR="00E27E43" w:rsidRPr="00A02FA2">
              <w:rPr>
                <w:rFonts w:ascii="Arial" w:eastAsia="楷体_GB2312" w:hAnsi="Arial" w:cs="Arial"/>
                <w:b/>
                <w:color w:val="000000"/>
                <w:sz w:val="21"/>
                <w:szCs w:val="21"/>
              </w:rPr>
              <w:t>基金最后运作日</w:t>
            </w:r>
            <w:r>
              <w:rPr>
                <w:rFonts w:ascii="Arial" w:eastAsia="楷体_GB2312" w:hAnsi="Arial" w:cs="Arial"/>
                <w:b/>
                <w:color w:val="000000"/>
                <w:sz w:val="21"/>
                <w:szCs w:val="21"/>
              </w:rPr>
              <w:t>）</w:t>
            </w:r>
          </w:p>
        </w:tc>
      </w:tr>
      <w:tr w:rsidR="00E27E43" w:rsidRPr="00BC4BDD" w:rsidTr="00690778">
        <w:trPr>
          <w:trHeight w:val="295"/>
          <w:jc w:val="center"/>
        </w:trPr>
        <w:tc>
          <w:tcPr>
            <w:tcW w:w="2666" w:type="pct"/>
            <w:vAlign w:val="center"/>
          </w:tcPr>
          <w:p w:rsidR="00E27E43" w:rsidRPr="00A02FA2" w:rsidRDefault="00E27E43" w:rsidP="00F73D0C">
            <w:pPr>
              <w:rPr>
                <w:rFonts w:ascii="Arial" w:eastAsia="楷体_GB2312" w:hAnsi="Arial" w:cs="Arial"/>
                <w:b/>
                <w:color w:val="000000"/>
                <w:szCs w:val="21"/>
              </w:rPr>
            </w:pPr>
            <w:r w:rsidRPr="00A02FA2">
              <w:rPr>
                <w:rFonts w:ascii="Arial" w:eastAsia="楷体_GB2312" w:hAnsi="Arial" w:cs="Arial"/>
                <w:b/>
                <w:color w:val="000000"/>
                <w:szCs w:val="21"/>
              </w:rPr>
              <w:t>资产：</w:t>
            </w:r>
          </w:p>
        </w:tc>
        <w:tc>
          <w:tcPr>
            <w:tcW w:w="2334" w:type="pct"/>
            <w:vAlign w:val="bottom"/>
          </w:tcPr>
          <w:p w:rsidR="00E27E43" w:rsidRPr="00BC4BDD" w:rsidRDefault="00E27E43">
            <w:pPr>
              <w:jc w:val="right"/>
              <w:rPr>
                <w:rFonts w:ascii="Arial" w:eastAsia="楷体_GB2312" w:hAnsi="Arial" w:cs="Arial"/>
                <w:b/>
                <w:color w:val="000000"/>
                <w:szCs w:val="21"/>
              </w:rPr>
            </w:pPr>
            <w:r w:rsidRPr="00BC4BDD">
              <w:rPr>
                <w:rFonts w:ascii="Arial" w:eastAsia="楷体_GB2312" w:hAnsi="Arial" w:cs="Arial"/>
                <w:b/>
                <w:color w:val="000000"/>
                <w:szCs w:val="21"/>
              </w:rPr>
              <w:t>-</w:t>
            </w:r>
          </w:p>
        </w:tc>
      </w:tr>
      <w:tr w:rsidR="00E27E43" w:rsidRPr="00A02FA2" w:rsidTr="00690778">
        <w:trPr>
          <w:trHeight w:val="281"/>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银行存款</w:t>
            </w:r>
          </w:p>
        </w:tc>
        <w:tc>
          <w:tcPr>
            <w:tcW w:w="2334" w:type="pct"/>
            <w:vAlign w:val="bottom"/>
          </w:tcPr>
          <w:p w:rsidR="00E27E43" w:rsidRPr="00A02FA2" w:rsidRDefault="00E11D2F" w:rsidP="00E7609B">
            <w:pPr>
              <w:ind w:firstLineChars="200" w:firstLine="420"/>
              <w:jc w:val="right"/>
              <w:rPr>
                <w:rFonts w:ascii="Arial" w:eastAsia="楷体_GB2312" w:hAnsi="Arial" w:cs="Arial"/>
                <w:color w:val="000000"/>
                <w:szCs w:val="21"/>
              </w:rPr>
            </w:pPr>
            <w:r w:rsidRPr="00A02FA2">
              <w:rPr>
                <w:rFonts w:ascii="Arial" w:eastAsia="楷体_GB2312" w:hAnsi="Arial" w:cs="Arial"/>
                <w:color w:val="000000"/>
                <w:szCs w:val="21"/>
              </w:rPr>
              <w:t>4,377,042.66</w:t>
            </w:r>
          </w:p>
        </w:tc>
      </w:tr>
      <w:tr w:rsidR="00E27E43" w:rsidRPr="00A02FA2" w:rsidTr="00690778">
        <w:trPr>
          <w:trHeight w:val="295"/>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结算备付金</w:t>
            </w:r>
          </w:p>
        </w:tc>
        <w:tc>
          <w:tcPr>
            <w:tcW w:w="2334" w:type="pct"/>
            <w:vAlign w:val="bottom"/>
          </w:tcPr>
          <w:p w:rsidR="00E27E43" w:rsidRPr="00A02FA2" w:rsidRDefault="00E11D2F" w:rsidP="00242FAE">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188,888.88</w:t>
            </w:r>
          </w:p>
        </w:tc>
      </w:tr>
      <w:tr w:rsidR="00E27E43" w:rsidRPr="00A02FA2" w:rsidTr="00690778">
        <w:trPr>
          <w:trHeight w:val="281"/>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存出保证金</w:t>
            </w:r>
          </w:p>
        </w:tc>
        <w:tc>
          <w:tcPr>
            <w:tcW w:w="2334" w:type="pct"/>
            <w:vAlign w:val="bottom"/>
          </w:tcPr>
          <w:p w:rsidR="00E27E43" w:rsidRPr="00A02FA2" w:rsidRDefault="00E11D2F" w:rsidP="00C87528">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39,192.33</w:t>
            </w:r>
          </w:p>
        </w:tc>
      </w:tr>
      <w:tr w:rsidR="00E27E43" w:rsidRPr="00A02FA2" w:rsidTr="00690778">
        <w:trPr>
          <w:trHeight w:val="295"/>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交易性金融资产</w:t>
            </w:r>
          </w:p>
        </w:tc>
        <w:tc>
          <w:tcPr>
            <w:tcW w:w="2334" w:type="pct"/>
            <w:vAlign w:val="bottom"/>
          </w:tcPr>
          <w:p w:rsidR="00E27E43" w:rsidRPr="00A02FA2" w:rsidRDefault="00E11D2F" w:rsidP="00E7609B">
            <w:pPr>
              <w:ind w:firstLineChars="200" w:firstLine="420"/>
              <w:jc w:val="right"/>
              <w:rPr>
                <w:rFonts w:ascii="Arial" w:eastAsia="楷体_GB2312" w:hAnsi="Arial" w:cs="Arial"/>
                <w:color w:val="000000"/>
                <w:szCs w:val="21"/>
              </w:rPr>
            </w:pPr>
            <w:r w:rsidRPr="00A02FA2">
              <w:rPr>
                <w:rFonts w:ascii="Arial" w:eastAsia="楷体_GB2312" w:hAnsi="Arial" w:cs="Arial"/>
                <w:color w:val="000000"/>
                <w:szCs w:val="21"/>
              </w:rPr>
              <w:t>90,721.28</w:t>
            </w:r>
          </w:p>
        </w:tc>
      </w:tr>
      <w:tr w:rsidR="00E27E43" w:rsidRPr="00A02FA2" w:rsidTr="00690778">
        <w:trPr>
          <w:trHeight w:val="281"/>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其中：股票投资</w:t>
            </w:r>
          </w:p>
        </w:tc>
        <w:tc>
          <w:tcPr>
            <w:tcW w:w="2334" w:type="pct"/>
            <w:vAlign w:val="bottom"/>
          </w:tcPr>
          <w:p w:rsidR="00E27E43" w:rsidRPr="00A02FA2" w:rsidRDefault="00E11D2F" w:rsidP="00E7609B">
            <w:pPr>
              <w:ind w:firstLineChars="200" w:firstLine="420"/>
              <w:jc w:val="right"/>
              <w:rPr>
                <w:rFonts w:ascii="Arial" w:eastAsia="楷体_GB2312" w:hAnsi="Arial" w:cs="Arial"/>
                <w:color w:val="000000"/>
                <w:szCs w:val="21"/>
              </w:rPr>
            </w:pPr>
            <w:r w:rsidRPr="00A02FA2">
              <w:rPr>
                <w:rFonts w:ascii="Arial" w:eastAsia="楷体_GB2312" w:hAnsi="Arial" w:cs="Arial"/>
                <w:color w:val="000000"/>
                <w:szCs w:val="21"/>
              </w:rPr>
              <w:t>90,721.28</w:t>
            </w:r>
          </w:p>
        </w:tc>
      </w:tr>
      <w:tr w:rsidR="00E27E43" w:rsidRPr="00A02FA2" w:rsidTr="00690778">
        <w:trPr>
          <w:trHeight w:val="295"/>
          <w:jc w:val="center"/>
        </w:trPr>
        <w:tc>
          <w:tcPr>
            <w:tcW w:w="2666" w:type="pct"/>
            <w:vAlign w:val="center"/>
          </w:tcPr>
          <w:p w:rsidR="00E27E43" w:rsidRPr="00A02FA2" w:rsidRDefault="00E27E43" w:rsidP="005B2B01">
            <w:pPr>
              <w:pStyle w:val="af6"/>
              <w:ind w:firstLineChars="300" w:firstLine="630"/>
              <w:jc w:val="both"/>
              <w:rPr>
                <w:rFonts w:ascii="Arial" w:eastAsia="楷体_GB2312" w:hAnsi="Arial" w:cs="Arial"/>
                <w:color w:val="000000"/>
                <w:sz w:val="21"/>
                <w:szCs w:val="21"/>
              </w:rPr>
            </w:pPr>
            <w:r w:rsidRPr="00A02FA2">
              <w:rPr>
                <w:rFonts w:ascii="Arial" w:eastAsia="楷体_GB2312" w:hAnsi="Arial" w:cs="Arial"/>
                <w:color w:val="000000"/>
                <w:sz w:val="21"/>
                <w:szCs w:val="21"/>
              </w:rPr>
              <w:t>基金投资</w:t>
            </w:r>
          </w:p>
        </w:tc>
        <w:tc>
          <w:tcPr>
            <w:tcW w:w="2334" w:type="pct"/>
            <w:vAlign w:val="bottom"/>
          </w:tcPr>
          <w:p w:rsidR="00E27E43" w:rsidRPr="00A02FA2" w:rsidRDefault="00BC4BDD" w:rsidP="00DF2AAC">
            <w:pPr>
              <w:jc w:val="right"/>
              <w:rPr>
                <w:rFonts w:ascii="Arial" w:eastAsia="楷体_GB2312" w:hAnsi="Arial" w:cs="Arial"/>
                <w:color w:val="000000"/>
                <w:szCs w:val="21"/>
              </w:rPr>
            </w:pPr>
            <w:r>
              <w:rPr>
                <w:rFonts w:ascii="Arial" w:eastAsia="楷体_GB2312" w:hAnsi="Arial" w:cs="Arial" w:hint="eastAsia"/>
                <w:color w:val="000000"/>
                <w:szCs w:val="21"/>
              </w:rPr>
              <w:t>-</w:t>
            </w:r>
          </w:p>
        </w:tc>
      </w:tr>
      <w:tr w:rsidR="00E27E43" w:rsidRPr="00A02FA2" w:rsidTr="00690778">
        <w:trPr>
          <w:trHeight w:val="281"/>
          <w:jc w:val="center"/>
        </w:trPr>
        <w:tc>
          <w:tcPr>
            <w:tcW w:w="2666" w:type="pct"/>
            <w:vAlign w:val="center"/>
          </w:tcPr>
          <w:p w:rsidR="00E27E43" w:rsidRPr="00A02FA2" w:rsidRDefault="00E27E43" w:rsidP="005B2B01">
            <w:pPr>
              <w:ind w:firstLineChars="300" w:firstLine="630"/>
              <w:rPr>
                <w:rFonts w:ascii="Arial" w:eastAsia="楷体_GB2312" w:hAnsi="Arial" w:cs="Arial"/>
                <w:color w:val="000000"/>
                <w:szCs w:val="21"/>
              </w:rPr>
            </w:pPr>
            <w:r w:rsidRPr="00A02FA2">
              <w:rPr>
                <w:rFonts w:ascii="Arial" w:eastAsia="楷体_GB2312" w:hAnsi="Arial" w:cs="Arial"/>
                <w:color w:val="000000"/>
                <w:szCs w:val="21"/>
              </w:rPr>
              <w:t>债券投资</w:t>
            </w:r>
          </w:p>
        </w:tc>
        <w:tc>
          <w:tcPr>
            <w:tcW w:w="2334" w:type="pct"/>
            <w:vAlign w:val="bottom"/>
          </w:tcPr>
          <w:p w:rsidR="00E27E43" w:rsidRPr="00A02FA2" w:rsidRDefault="00E11D2F" w:rsidP="00BE469B">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w:t>
            </w:r>
          </w:p>
        </w:tc>
      </w:tr>
      <w:tr w:rsidR="00E27E43" w:rsidRPr="00A02FA2" w:rsidTr="00690778">
        <w:trPr>
          <w:trHeight w:val="295"/>
          <w:jc w:val="center"/>
        </w:trPr>
        <w:tc>
          <w:tcPr>
            <w:tcW w:w="2666" w:type="pct"/>
            <w:vAlign w:val="center"/>
          </w:tcPr>
          <w:p w:rsidR="00E27E43" w:rsidRPr="00BC4BDD" w:rsidRDefault="00E27E43" w:rsidP="00BC4BDD">
            <w:pPr>
              <w:pStyle w:val="af6"/>
              <w:ind w:firstLineChars="300" w:firstLine="630"/>
              <w:jc w:val="both"/>
              <w:rPr>
                <w:rFonts w:ascii="Arial" w:eastAsia="楷体_GB2312" w:hAnsi="Arial" w:cs="Arial"/>
                <w:color w:val="000000"/>
                <w:sz w:val="21"/>
                <w:szCs w:val="21"/>
              </w:rPr>
            </w:pPr>
            <w:r w:rsidRPr="00BC4BDD">
              <w:rPr>
                <w:rFonts w:ascii="Arial" w:eastAsia="楷体_GB2312" w:hAnsi="Arial" w:cs="Arial"/>
                <w:color w:val="000000"/>
                <w:sz w:val="21"/>
                <w:szCs w:val="21"/>
              </w:rPr>
              <w:t>资产支持证券投资</w:t>
            </w:r>
          </w:p>
        </w:tc>
        <w:tc>
          <w:tcPr>
            <w:tcW w:w="2334" w:type="pct"/>
            <w:vAlign w:val="bottom"/>
          </w:tcPr>
          <w:p w:rsidR="00E27E43" w:rsidRPr="00A02FA2" w:rsidRDefault="00BC4BDD" w:rsidP="00DF2AAC">
            <w:pPr>
              <w:jc w:val="right"/>
              <w:rPr>
                <w:rFonts w:ascii="Arial" w:eastAsia="楷体_GB2312" w:hAnsi="Arial" w:cs="Arial"/>
                <w:color w:val="000000"/>
                <w:szCs w:val="21"/>
              </w:rPr>
            </w:pPr>
            <w:r>
              <w:rPr>
                <w:rFonts w:ascii="Arial" w:eastAsia="楷体_GB2312" w:hAnsi="Arial" w:cs="Arial" w:hint="eastAsia"/>
                <w:color w:val="000000"/>
                <w:szCs w:val="21"/>
              </w:rPr>
              <w:t>-</w:t>
            </w:r>
          </w:p>
        </w:tc>
      </w:tr>
      <w:tr w:rsidR="00E27E43" w:rsidRPr="00A02FA2" w:rsidTr="00690778">
        <w:trPr>
          <w:trHeight w:val="436"/>
          <w:jc w:val="center"/>
        </w:trPr>
        <w:tc>
          <w:tcPr>
            <w:tcW w:w="2666" w:type="pct"/>
            <w:vAlign w:val="center"/>
          </w:tcPr>
          <w:p w:rsidR="00E27E43" w:rsidRPr="00BC4BDD" w:rsidRDefault="00E27E43" w:rsidP="00BC4BDD">
            <w:pPr>
              <w:pStyle w:val="af6"/>
              <w:ind w:firstLineChars="300" w:firstLine="630"/>
              <w:jc w:val="both"/>
              <w:rPr>
                <w:rFonts w:ascii="Arial" w:eastAsia="楷体_GB2312" w:hAnsi="Arial" w:cs="Arial"/>
                <w:color w:val="000000"/>
                <w:sz w:val="21"/>
                <w:szCs w:val="21"/>
              </w:rPr>
            </w:pPr>
            <w:r w:rsidRPr="00BC4BDD">
              <w:rPr>
                <w:rFonts w:ascii="Arial" w:eastAsia="楷体_GB2312" w:hAnsi="Arial" w:cs="Arial"/>
                <w:color w:val="000000"/>
                <w:sz w:val="21"/>
                <w:szCs w:val="21"/>
              </w:rPr>
              <w:t>贵金属投资</w:t>
            </w:r>
          </w:p>
        </w:tc>
        <w:tc>
          <w:tcPr>
            <w:tcW w:w="2334" w:type="pct"/>
            <w:vAlign w:val="center"/>
          </w:tcPr>
          <w:p w:rsidR="00E27E43" w:rsidRPr="00A02FA2" w:rsidRDefault="00BC4BDD">
            <w:pPr>
              <w:jc w:val="right"/>
              <w:rPr>
                <w:rFonts w:ascii="Arial" w:eastAsia="楷体_GB2312" w:hAnsi="Arial" w:cs="Arial"/>
                <w:color w:val="000000"/>
                <w:szCs w:val="21"/>
              </w:rPr>
            </w:pPr>
            <w:r>
              <w:rPr>
                <w:rFonts w:ascii="Arial" w:eastAsia="楷体_GB2312" w:hAnsi="Arial" w:cs="Arial" w:hint="eastAsia"/>
                <w:color w:val="000000"/>
                <w:szCs w:val="21"/>
              </w:rPr>
              <w:t>-</w:t>
            </w:r>
          </w:p>
        </w:tc>
      </w:tr>
      <w:tr w:rsidR="00E27E43" w:rsidRPr="00A02FA2" w:rsidTr="00690778">
        <w:trPr>
          <w:trHeight w:val="281"/>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衍生金融资产</w:t>
            </w:r>
          </w:p>
        </w:tc>
        <w:tc>
          <w:tcPr>
            <w:tcW w:w="2334" w:type="pct"/>
            <w:vAlign w:val="bottom"/>
          </w:tcPr>
          <w:p w:rsidR="00E27E43" w:rsidRPr="00A02FA2" w:rsidRDefault="00BC4BDD" w:rsidP="00DF2AAC">
            <w:pPr>
              <w:jc w:val="right"/>
              <w:rPr>
                <w:rFonts w:ascii="Arial" w:eastAsia="楷体_GB2312" w:hAnsi="Arial" w:cs="Arial"/>
                <w:color w:val="000000"/>
                <w:szCs w:val="21"/>
              </w:rPr>
            </w:pPr>
            <w:r>
              <w:rPr>
                <w:rFonts w:ascii="Arial" w:eastAsia="楷体_GB2312" w:hAnsi="Arial" w:cs="Arial" w:hint="eastAsia"/>
                <w:color w:val="000000"/>
                <w:szCs w:val="21"/>
              </w:rPr>
              <w:t>-</w:t>
            </w:r>
          </w:p>
        </w:tc>
      </w:tr>
      <w:tr w:rsidR="00E27E43" w:rsidRPr="00A02FA2" w:rsidTr="00690778">
        <w:trPr>
          <w:trHeight w:val="281"/>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买入返售金融资产</w:t>
            </w:r>
          </w:p>
        </w:tc>
        <w:tc>
          <w:tcPr>
            <w:tcW w:w="2334" w:type="pct"/>
            <w:vAlign w:val="bottom"/>
          </w:tcPr>
          <w:p w:rsidR="00E27E43" w:rsidRPr="00A02FA2" w:rsidRDefault="00E11D2F" w:rsidP="00DF2AAC">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 xml:space="preserve">2,000,000.00 </w:t>
            </w:r>
          </w:p>
        </w:tc>
      </w:tr>
      <w:tr w:rsidR="00E27E43" w:rsidRPr="00A02FA2" w:rsidTr="00690778">
        <w:trPr>
          <w:trHeight w:val="295"/>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应收证券清算款</w:t>
            </w:r>
          </w:p>
        </w:tc>
        <w:tc>
          <w:tcPr>
            <w:tcW w:w="2334" w:type="pct"/>
            <w:vAlign w:val="bottom"/>
          </w:tcPr>
          <w:p w:rsidR="00E27E43" w:rsidRPr="00A02FA2" w:rsidRDefault="00E11D2F" w:rsidP="00DF2AAC">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146.58</w:t>
            </w:r>
          </w:p>
        </w:tc>
      </w:tr>
      <w:tr w:rsidR="00E27E43" w:rsidRPr="00A02FA2" w:rsidTr="00690778">
        <w:trPr>
          <w:trHeight w:val="281"/>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应收利息</w:t>
            </w:r>
          </w:p>
        </w:tc>
        <w:tc>
          <w:tcPr>
            <w:tcW w:w="2334" w:type="pct"/>
            <w:vAlign w:val="bottom"/>
          </w:tcPr>
          <w:p w:rsidR="00E27E43" w:rsidRPr="00A02FA2" w:rsidRDefault="00E11D2F" w:rsidP="008B0C6B">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5,798.08</w:t>
            </w:r>
          </w:p>
        </w:tc>
      </w:tr>
      <w:tr w:rsidR="00E27E43" w:rsidRPr="00A02FA2" w:rsidTr="00690778">
        <w:trPr>
          <w:trHeight w:val="295"/>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应收股利</w:t>
            </w:r>
          </w:p>
        </w:tc>
        <w:tc>
          <w:tcPr>
            <w:tcW w:w="2334" w:type="pct"/>
            <w:vAlign w:val="bottom"/>
          </w:tcPr>
          <w:p w:rsidR="00E27E43" w:rsidRPr="00A02FA2" w:rsidRDefault="00E27E43" w:rsidP="00DF2AAC">
            <w:pPr>
              <w:jc w:val="right"/>
              <w:rPr>
                <w:rFonts w:ascii="Arial" w:eastAsia="楷体_GB2312" w:hAnsi="Arial" w:cs="Arial"/>
                <w:color w:val="000000"/>
                <w:szCs w:val="21"/>
              </w:rPr>
            </w:pPr>
          </w:p>
        </w:tc>
      </w:tr>
      <w:tr w:rsidR="00E27E43" w:rsidRPr="00A02FA2" w:rsidTr="00690778">
        <w:trPr>
          <w:trHeight w:val="281"/>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应收申购款</w:t>
            </w:r>
          </w:p>
        </w:tc>
        <w:tc>
          <w:tcPr>
            <w:tcW w:w="2334" w:type="pct"/>
            <w:vAlign w:val="bottom"/>
          </w:tcPr>
          <w:p w:rsidR="00E27E43" w:rsidRPr="00A02FA2" w:rsidRDefault="00E27E43" w:rsidP="00E7609B">
            <w:pPr>
              <w:ind w:firstLineChars="200" w:firstLine="420"/>
              <w:jc w:val="right"/>
              <w:rPr>
                <w:rFonts w:ascii="Arial" w:eastAsia="楷体_GB2312" w:hAnsi="Arial" w:cs="Arial"/>
                <w:color w:val="000000"/>
                <w:szCs w:val="21"/>
              </w:rPr>
            </w:pPr>
          </w:p>
        </w:tc>
      </w:tr>
      <w:tr w:rsidR="00E27E43" w:rsidRPr="00A02FA2" w:rsidTr="00690778">
        <w:trPr>
          <w:trHeight w:val="295"/>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递延所得税资产</w:t>
            </w:r>
          </w:p>
        </w:tc>
        <w:tc>
          <w:tcPr>
            <w:tcW w:w="2334" w:type="pct"/>
            <w:vAlign w:val="bottom"/>
          </w:tcPr>
          <w:p w:rsidR="00E27E43" w:rsidRPr="00A02FA2" w:rsidRDefault="00E27E43" w:rsidP="00DF2AAC">
            <w:pPr>
              <w:jc w:val="right"/>
              <w:rPr>
                <w:rFonts w:ascii="Arial" w:eastAsia="楷体_GB2312" w:hAnsi="Arial" w:cs="Arial"/>
                <w:color w:val="000000"/>
                <w:szCs w:val="21"/>
              </w:rPr>
            </w:pPr>
          </w:p>
        </w:tc>
      </w:tr>
      <w:tr w:rsidR="00E27E43" w:rsidRPr="00A02FA2" w:rsidTr="00690778">
        <w:trPr>
          <w:trHeight w:val="281"/>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其他资产</w:t>
            </w:r>
          </w:p>
        </w:tc>
        <w:tc>
          <w:tcPr>
            <w:tcW w:w="2334" w:type="pct"/>
            <w:vAlign w:val="bottom"/>
          </w:tcPr>
          <w:p w:rsidR="00E27E43" w:rsidRPr="00A02FA2" w:rsidRDefault="00E27E43" w:rsidP="00DF2AAC">
            <w:pPr>
              <w:jc w:val="right"/>
              <w:rPr>
                <w:rFonts w:ascii="Arial" w:eastAsia="楷体_GB2312" w:hAnsi="Arial" w:cs="Arial"/>
                <w:color w:val="000000"/>
                <w:szCs w:val="21"/>
              </w:rPr>
            </w:pPr>
          </w:p>
        </w:tc>
      </w:tr>
      <w:tr w:rsidR="00E27E43" w:rsidRPr="00BC4BDD" w:rsidTr="00690778">
        <w:trPr>
          <w:trHeight w:val="295"/>
          <w:jc w:val="center"/>
        </w:trPr>
        <w:tc>
          <w:tcPr>
            <w:tcW w:w="2666" w:type="pct"/>
            <w:vAlign w:val="center"/>
          </w:tcPr>
          <w:p w:rsidR="00E27E43" w:rsidRPr="00A02FA2" w:rsidRDefault="00E27E43" w:rsidP="00F73D0C">
            <w:pPr>
              <w:rPr>
                <w:rFonts w:ascii="Arial" w:eastAsia="楷体_GB2312" w:hAnsi="Arial" w:cs="Arial"/>
                <w:b/>
                <w:color w:val="000000"/>
                <w:szCs w:val="21"/>
              </w:rPr>
            </w:pPr>
            <w:r w:rsidRPr="00A02FA2">
              <w:rPr>
                <w:rFonts w:ascii="Arial" w:eastAsia="楷体_GB2312" w:hAnsi="Arial" w:cs="Arial"/>
                <w:b/>
                <w:color w:val="000000"/>
                <w:szCs w:val="21"/>
              </w:rPr>
              <w:t>资产总计</w:t>
            </w:r>
          </w:p>
        </w:tc>
        <w:tc>
          <w:tcPr>
            <w:tcW w:w="2334" w:type="pct"/>
            <w:vAlign w:val="bottom"/>
          </w:tcPr>
          <w:p w:rsidR="00E27E43" w:rsidRPr="00BC4BDD" w:rsidRDefault="00E11D2F" w:rsidP="00BC4BDD">
            <w:pPr>
              <w:autoSpaceDE w:val="0"/>
              <w:autoSpaceDN w:val="0"/>
              <w:adjustRightInd w:val="0"/>
              <w:jc w:val="right"/>
              <w:rPr>
                <w:rFonts w:ascii="Arial" w:eastAsia="楷体_GB2312" w:hAnsi="Arial" w:cs="Arial"/>
                <w:b/>
                <w:color w:val="000000"/>
                <w:szCs w:val="21"/>
              </w:rPr>
            </w:pPr>
            <w:r w:rsidRPr="00BC4BDD">
              <w:rPr>
                <w:rFonts w:ascii="Arial" w:eastAsia="楷体_GB2312" w:hAnsi="Arial" w:cs="Arial"/>
                <w:b/>
                <w:color w:val="000000"/>
                <w:szCs w:val="21"/>
              </w:rPr>
              <w:t>6,701,789.81</w:t>
            </w:r>
          </w:p>
        </w:tc>
      </w:tr>
      <w:tr w:rsidR="00E27E43" w:rsidRPr="00A02FA2" w:rsidTr="00690778">
        <w:trPr>
          <w:trHeight w:val="871"/>
          <w:jc w:val="center"/>
        </w:trPr>
        <w:tc>
          <w:tcPr>
            <w:tcW w:w="2666" w:type="pct"/>
            <w:vAlign w:val="center"/>
          </w:tcPr>
          <w:p w:rsidR="00E27E43" w:rsidRPr="00A02FA2" w:rsidRDefault="00E27E43" w:rsidP="00554B1A">
            <w:pPr>
              <w:pStyle w:val="af6"/>
              <w:jc w:val="both"/>
              <w:rPr>
                <w:rFonts w:ascii="Arial" w:eastAsia="楷体_GB2312" w:hAnsi="Arial" w:cs="Arial"/>
                <w:b/>
                <w:color w:val="000000"/>
                <w:sz w:val="21"/>
                <w:szCs w:val="21"/>
              </w:rPr>
            </w:pPr>
            <w:r w:rsidRPr="00A02FA2">
              <w:rPr>
                <w:rFonts w:ascii="Arial" w:eastAsia="楷体_GB2312" w:hAnsi="Arial" w:cs="Arial"/>
                <w:b/>
                <w:color w:val="000000"/>
                <w:sz w:val="21"/>
                <w:szCs w:val="21"/>
              </w:rPr>
              <w:t>负债和所有者权益</w:t>
            </w:r>
          </w:p>
        </w:tc>
        <w:tc>
          <w:tcPr>
            <w:tcW w:w="2334" w:type="pct"/>
            <w:vAlign w:val="center"/>
          </w:tcPr>
          <w:p w:rsidR="00E27E43" w:rsidRPr="00A02FA2" w:rsidRDefault="00E27E43" w:rsidP="00C87528">
            <w:pPr>
              <w:pStyle w:val="af6"/>
              <w:spacing w:before="0" w:beforeAutospacing="0" w:after="0" w:afterAutospacing="0"/>
              <w:jc w:val="center"/>
              <w:rPr>
                <w:rFonts w:ascii="Arial" w:eastAsia="楷体_GB2312" w:hAnsi="Arial" w:cs="Arial"/>
                <w:b/>
                <w:color w:val="000000"/>
                <w:sz w:val="21"/>
                <w:szCs w:val="21"/>
              </w:rPr>
            </w:pPr>
            <w:r w:rsidRPr="00A02FA2">
              <w:rPr>
                <w:rFonts w:ascii="Arial" w:eastAsia="楷体_GB2312" w:hAnsi="Arial" w:cs="Arial"/>
                <w:b/>
                <w:color w:val="000000"/>
                <w:sz w:val="21"/>
                <w:szCs w:val="21"/>
              </w:rPr>
              <w:t>本期末</w:t>
            </w:r>
          </w:p>
          <w:p w:rsidR="00E27E43" w:rsidRPr="00A02FA2" w:rsidRDefault="00E27E43" w:rsidP="00C87528">
            <w:pPr>
              <w:pStyle w:val="af6"/>
              <w:spacing w:before="0" w:beforeAutospacing="0" w:after="0" w:afterAutospacing="0"/>
              <w:jc w:val="center"/>
              <w:rPr>
                <w:rFonts w:ascii="Arial" w:eastAsia="楷体_GB2312" w:hAnsi="Arial" w:cs="Arial"/>
                <w:b/>
                <w:color w:val="000000"/>
                <w:kern w:val="2"/>
                <w:sz w:val="21"/>
                <w:szCs w:val="21"/>
              </w:rPr>
            </w:pPr>
            <w:r w:rsidRPr="00A02FA2">
              <w:rPr>
                <w:rFonts w:ascii="Arial" w:eastAsia="楷体_GB2312" w:hAnsi="Arial" w:cs="Arial"/>
                <w:b/>
                <w:color w:val="000000"/>
                <w:kern w:val="2"/>
                <w:sz w:val="21"/>
                <w:szCs w:val="21"/>
              </w:rPr>
              <w:t>2018</w:t>
            </w:r>
            <w:r w:rsidRPr="00A02FA2">
              <w:rPr>
                <w:rFonts w:ascii="Arial" w:eastAsia="楷体_GB2312" w:hAnsi="Arial" w:cs="Arial"/>
                <w:b/>
                <w:color w:val="000000"/>
                <w:kern w:val="2"/>
                <w:sz w:val="21"/>
                <w:szCs w:val="21"/>
              </w:rPr>
              <w:t>年</w:t>
            </w:r>
            <w:r w:rsidR="00E11D2F" w:rsidRPr="00A02FA2">
              <w:rPr>
                <w:rFonts w:ascii="Arial" w:eastAsia="楷体_GB2312" w:hAnsi="Arial" w:cs="Arial"/>
                <w:b/>
                <w:color w:val="000000"/>
                <w:kern w:val="2"/>
                <w:sz w:val="21"/>
                <w:szCs w:val="21"/>
              </w:rPr>
              <w:t>11</w:t>
            </w:r>
            <w:r w:rsidRPr="00A02FA2">
              <w:rPr>
                <w:rFonts w:ascii="Arial" w:eastAsia="楷体_GB2312" w:hAnsi="Arial" w:cs="Arial"/>
                <w:b/>
                <w:color w:val="000000"/>
                <w:kern w:val="2"/>
                <w:sz w:val="21"/>
                <w:szCs w:val="21"/>
              </w:rPr>
              <w:t>月</w:t>
            </w:r>
            <w:r w:rsidR="00E11D2F" w:rsidRPr="00A02FA2">
              <w:rPr>
                <w:rFonts w:ascii="Arial" w:eastAsia="楷体_GB2312" w:hAnsi="Arial" w:cs="Arial"/>
                <w:b/>
                <w:color w:val="000000"/>
                <w:kern w:val="2"/>
                <w:sz w:val="21"/>
                <w:szCs w:val="21"/>
              </w:rPr>
              <w:t>15</w:t>
            </w:r>
            <w:r w:rsidRPr="00A02FA2">
              <w:rPr>
                <w:rFonts w:ascii="Arial" w:eastAsia="楷体_GB2312" w:hAnsi="Arial" w:cs="Arial"/>
                <w:b/>
                <w:color w:val="000000"/>
                <w:kern w:val="2"/>
                <w:sz w:val="21"/>
                <w:szCs w:val="21"/>
              </w:rPr>
              <w:t>日</w:t>
            </w:r>
          </w:p>
          <w:p w:rsidR="00E27E43" w:rsidRPr="00A02FA2" w:rsidRDefault="002838D6" w:rsidP="00C87528">
            <w:pPr>
              <w:pStyle w:val="af6"/>
              <w:spacing w:before="0" w:beforeAutospacing="0" w:after="0" w:afterAutospacing="0"/>
              <w:jc w:val="center"/>
              <w:rPr>
                <w:rFonts w:ascii="Arial" w:eastAsia="楷体_GB2312" w:hAnsi="Arial" w:cs="Arial"/>
                <w:b/>
                <w:color w:val="000000"/>
                <w:sz w:val="21"/>
                <w:szCs w:val="21"/>
              </w:rPr>
            </w:pPr>
            <w:r>
              <w:rPr>
                <w:rFonts w:ascii="Arial" w:eastAsia="楷体_GB2312" w:hAnsi="Arial" w:cs="Arial"/>
                <w:b/>
                <w:color w:val="000000"/>
                <w:sz w:val="21"/>
                <w:szCs w:val="21"/>
              </w:rPr>
              <w:t>（</w:t>
            </w:r>
            <w:r w:rsidR="00E27E43" w:rsidRPr="00A02FA2">
              <w:rPr>
                <w:rFonts w:ascii="Arial" w:eastAsia="楷体_GB2312" w:hAnsi="Arial" w:cs="Arial"/>
                <w:b/>
                <w:color w:val="000000"/>
                <w:sz w:val="21"/>
                <w:szCs w:val="21"/>
              </w:rPr>
              <w:t>基金最后运作日</w:t>
            </w:r>
            <w:r>
              <w:rPr>
                <w:rFonts w:ascii="Arial" w:eastAsia="楷体_GB2312" w:hAnsi="Arial" w:cs="Arial"/>
                <w:b/>
                <w:color w:val="000000"/>
                <w:sz w:val="21"/>
                <w:szCs w:val="21"/>
              </w:rPr>
              <w:t>）</w:t>
            </w:r>
          </w:p>
        </w:tc>
      </w:tr>
      <w:tr w:rsidR="00E27E43" w:rsidRPr="00A02FA2" w:rsidTr="00690778">
        <w:trPr>
          <w:trHeight w:val="281"/>
          <w:jc w:val="center"/>
        </w:trPr>
        <w:tc>
          <w:tcPr>
            <w:tcW w:w="2666" w:type="pct"/>
            <w:vAlign w:val="center"/>
          </w:tcPr>
          <w:p w:rsidR="00E27E43" w:rsidRPr="00A02FA2" w:rsidRDefault="00E27E43" w:rsidP="00F73D0C">
            <w:pPr>
              <w:rPr>
                <w:rFonts w:ascii="Arial" w:eastAsia="楷体_GB2312" w:hAnsi="Arial" w:cs="Arial"/>
                <w:b/>
                <w:color w:val="000000"/>
                <w:szCs w:val="21"/>
              </w:rPr>
            </w:pPr>
            <w:r w:rsidRPr="00A02FA2">
              <w:rPr>
                <w:rFonts w:ascii="Arial" w:eastAsia="楷体_GB2312" w:hAnsi="Arial" w:cs="Arial"/>
                <w:b/>
                <w:color w:val="000000"/>
                <w:szCs w:val="21"/>
              </w:rPr>
              <w:t>负债：</w:t>
            </w:r>
          </w:p>
        </w:tc>
        <w:tc>
          <w:tcPr>
            <w:tcW w:w="2334" w:type="pct"/>
            <w:vAlign w:val="bottom"/>
          </w:tcPr>
          <w:p w:rsidR="00E27E43" w:rsidRPr="00A02FA2" w:rsidRDefault="00E27E43">
            <w:pPr>
              <w:jc w:val="right"/>
              <w:rPr>
                <w:rFonts w:ascii="Arial" w:eastAsia="楷体_GB2312" w:hAnsi="Arial" w:cs="Arial"/>
                <w:b/>
                <w:color w:val="000000"/>
                <w:szCs w:val="21"/>
              </w:rPr>
            </w:pPr>
            <w:r w:rsidRPr="00A02FA2">
              <w:rPr>
                <w:rFonts w:ascii="Arial" w:eastAsia="楷体_GB2312" w:hAnsi="Arial" w:cs="Arial"/>
                <w:b/>
                <w:color w:val="000000"/>
                <w:szCs w:val="21"/>
              </w:rPr>
              <w:t>-</w:t>
            </w:r>
          </w:p>
        </w:tc>
      </w:tr>
      <w:tr w:rsidR="00E27E43" w:rsidRPr="00A02FA2" w:rsidTr="00690778">
        <w:trPr>
          <w:trHeight w:val="295"/>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短期借款</w:t>
            </w:r>
          </w:p>
        </w:tc>
        <w:tc>
          <w:tcPr>
            <w:tcW w:w="2334" w:type="pct"/>
            <w:vAlign w:val="bottom"/>
          </w:tcPr>
          <w:p w:rsidR="00E27E43" w:rsidRPr="00A02FA2" w:rsidRDefault="00E27E43">
            <w:pPr>
              <w:jc w:val="right"/>
              <w:rPr>
                <w:rFonts w:ascii="Arial" w:eastAsia="楷体_GB2312" w:hAnsi="Arial" w:cs="Arial"/>
                <w:color w:val="000000"/>
                <w:szCs w:val="21"/>
              </w:rPr>
            </w:pPr>
            <w:r w:rsidRPr="00A02FA2">
              <w:rPr>
                <w:rFonts w:ascii="Arial" w:eastAsia="楷体_GB2312" w:hAnsi="Arial" w:cs="Arial"/>
                <w:color w:val="000000"/>
                <w:szCs w:val="21"/>
              </w:rPr>
              <w:t>-</w:t>
            </w:r>
          </w:p>
        </w:tc>
      </w:tr>
      <w:tr w:rsidR="00E27E43" w:rsidRPr="00A02FA2" w:rsidTr="00690778">
        <w:trPr>
          <w:trHeight w:val="281"/>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交易性金融负债</w:t>
            </w:r>
          </w:p>
        </w:tc>
        <w:tc>
          <w:tcPr>
            <w:tcW w:w="2334" w:type="pct"/>
            <w:vAlign w:val="bottom"/>
          </w:tcPr>
          <w:p w:rsidR="00E27E43" w:rsidRPr="00A02FA2" w:rsidRDefault="00E27E43">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w:t>
            </w:r>
          </w:p>
        </w:tc>
      </w:tr>
      <w:tr w:rsidR="00E27E43" w:rsidRPr="00A02FA2" w:rsidTr="00690778">
        <w:trPr>
          <w:trHeight w:val="295"/>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衍生金融负债</w:t>
            </w:r>
          </w:p>
        </w:tc>
        <w:tc>
          <w:tcPr>
            <w:tcW w:w="2334" w:type="pct"/>
            <w:vAlign w:val="bottom"/>
          </w:tcPr>
          <w:p w:rsidR="00E27E43" w:rsidRPr="00A02FA2" w:rsidRDefault="00E27E43" w:rsidP="00E7609B">
            <w:pPr>
              <w:ind w:firstLineChars="200" w:firstLine="420"/>
              <w:jc w:val="right"/>
              <w:rPr>
                <w:rFonts w:ascii="Arial" w:eastAsia="楷体_GB2312" w:hAnsi="Arial" w:cs="Arial"/>
                <w:color w:val="000000"/>
                <w:szCs w:val="21"/>
              </w:rPr>
            </w:pPr>
            <w:r w:rsidRPr="00A02FA2">
              <w:rPr>
                <w:rFonts w:ascii="Arial" w:eastAsia="楷体_GB2312" w:hAnsi="Arial" w:cs="Arial"/>
                <w:color w:val="000000"/>
                <w:szCs w:val="21"/>
              </w:rPr>
              <w:t>-</w:t>
            </w:r>
          </w:p>
        </w:tc>
      </w:tr>
      <w:tr w:rsidR="00E27E43" w:rsidRPr="00A02FA2" w:rsidTr="00690778">
        <w:trPr>
          <w:trHeight w:val="281"/>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卖出回购金融资产款</w:t>
            </w:r>
          </w:p>
        </w:tc>
        <w:tc>
          <w:tcPr>
            <w:tcW w:w="2334" w:type="pct"/>
            <w:vAlign w:val="bottom"/>
          </w:tcPr>
          <w:p w:rsidR="00E27E43" w:rsidRPr="00A02FA2" w:rsidRDefault="00E27E43" w:rsidP="00E7609B">
            <w:pPr>
              <w:ind w:firstLineChars="200" w:firstLine="420"/>
              <w:jc w:val="right"/>
              <w:rPr>
                <w:rFonts w:ascii="Arial" w:eastAsia="楷体_GB2312" w:hAnsi="Arial" w:cs="Arial"/>
                <w:color w:val="000000"/>
                <w:szCs w:val="21"/>
              </w:rPr>
            </w:pPr>
            <w:r w:rsidRPr="00A02FA2">
              <w:rPr>
                <w:rFonts w:ascii="Arial" w:eastAsia="楷体_GB2312" w:hAnsi="Arial" w:cs="Arial"/>
                <w:color w:val="000000"/>
                <w:szCs w:val="21"/>
              </w:rPr>
              <w:t>-</w:t>
            </w:r>
          </w:p>
        </w:tc>
      </w:tr>
      <w:tr w:rsidR="00E27E43" w:rsidRPr="00A02FA2" w:rsidTr="00690778">
        <w:trPr>
          <w:trHeight w:val="295"/>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应付证券清算款</w:t>
            </w:r>
          </w:p>
        </w:tc>
        <w:tc>
          <w:tcPr>
            <w:tcW w:w="2334" w:type="pct"/>
            <w:vAlign w:val="bottom"/>
          </w:tcPr>
          <w:p w:rsidR="00E27E43" w:rsidRPr="00A02FA2" w:rsidRDefault="00E27E43" w:rsidP="00DF2AAC">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w:t>
            </w:r>
          </w:p>
        </w:tc>
      </w:tr>
      <w:tr w:rsidR="00E27E43" w:rsidRPr="00A02FA2" w:rsidTr="00690778">
        <w:trPr>
          <w:trHeight w:val="281"/>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应付赎回款</w:t>
            </w:r>
          </w:p>
        </w:tc>
        <w:tc>
          <w:tcPr>
            <w:tcW w:w="2334" w:type="pct"/>
            <w:vAlign w:val="bottom"/>
          </w:tcPr>
          <w:p w:rsidR="00E27E43" w:rsidRPr="00A02FA2" w:rsidRDefault="00E11D2F">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w:t>
            </w:r>
          </w:p>
        </w:tc>
      </w:tr>
      <w:tr w:rsidR="00E27E43" w:rsidRPr="00A02FA2" w:rsidTr="00690778">
        <w:trPr>
          <w:trHeight w:val="295"/>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应付管理人报酬</w:t>
            </w:r>
          </w:p>
        </w:tc>
        <w:tc>
          <w:tcPr>
            <w:tcW w:w="2334" w:type="pct"/>
            <w:vAlign w:val="bottom"/>
          </w:tcPr>
          <w:p w:rsidR="00E27E43" w:rsidRPr="00A02FA2" w:rsidRDefault="00E11D2F">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1,615.36</w:t>
            </w:r>
          </w:p>
        </w:tc>
      </w:tr>
      <w:tr w:rsidR="00E27E43" w:rsidRPr="00A02FA2" w:rsidTr="00690778">
        <w:trPr>
          <w:trHeight w:val="281"/>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应付托管费</w:t>
            </w:r>
          </w:p>
        </w:tc>
        <w:tc>
          <w:tcPr>
            <w:tcW w:w="2334" w:type="pct"/>
            <w:vAlign w:val="bottom"/>
          </w:tcPr>
          <w:p w:rsidR="00E27E43" w:rsidRPr="00A02FA2" w:rsidRDefault="00E11D2F" w:rsidP="00BC4BDD">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269.22</w:t>
            </w:r>
          </w:p>
        </w:tc>
      </w:tr>
      <w:tr w:rsidR="00E27E43" w:rsidRPr="00A02FA2" w:rsidTr="00690778">
        <w:trPr>
          <w:trHeight w:val="281"/>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应付销售服务费</w:t>
            </w:r>
          </w:p>
        </w:tc>
        <w:tc>
          <w:tcPr>
            <w:tcW w:w="2334" w:type="pct"/>
            <w:vAlign w:val="bottom"/>
          </w:tcPr>
          <w:p w:rsidR="00E27E43" w:rsidRPr="00A02FA2" w:rsidRDefault="00E11D2F" w:rsidP="00BC4BDD">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0.64</w:t>
            </w:r>
          </w:p>
        </w:tc>
      </w:tr>
      <w:tr w:rsidR="00E27E43" w:rsidRPr="00A02FA2" w:rsidTr="00690778">
        <w:trPr>
          <w:trHeight w:val="295"/>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应付交易费用</w:t>
            </w:r>
          </w:p>
        </w:tc>
        <w:tc>
          <w:tcPr>
            <w:tcW w:w="2334" w:type="pct"/>
            <w:vAlign w:val="bottom"/>
          </w:tcPr>
          <w:p w:rsidR="00E27E43" w:rsidRPr="00A02FA2" w:rsidRDefault="00E11D2F" w:rsidP="00DF2AAC">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 xml:space="preserve">365,223.19 </w:t>
            </w:r>
          </w:p>
        </w:tc>
      </w:tr>
      <w:tr w:rsidR="00E27E43" w:rsidRPr="00A02FA2" w:rsidTr="00690778">
        <w:trPr>
          <w:trHeight w:val="281"/>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应交税费</w:t>
            </w:r>
          </w:p>
        </w:tc>
        <w:tc>
          <w:tcPr>
            <w:tcW w:w="2334" w:type="pct"/>
            <w:vAlign w:val="bottom"/>
          </w:tcPr>
          <w:p w:rsidR="00E27E43" w:rsidRPr="00A02FA2" w:rsidRDefault="00BC4BDD" w:rsidP="00DF2AAC">
            <w:pPr>
              <w:jc w:val="right"/>
              <w:rPr>
                <w:rFonts w:ascii="Arial" w:eastAsia="楷体_GB2312" w:hAnsi="Arial" w:cs="Arial"/>
                <w:color w:val="000000"/>
                <w:szCs w:val="21"/>
              </w:rPr>
            </w:pPr>
            <w:r>
              <w:rPr>
                <w:rFonts w:ascii="Arial" w:eastAsia="楷体_GB2312" w:hAnsi="Arial" w:cs="Arial" w:hint="eastAsia"/>
                <w:color w:val="000000"/>
                <w:szCs w:val="21"/>
              </w:rPr>
              <w:t>-</w:t>
            </w:r>
          </w:p>
        </w:tc>
      </w:tr>
      <w:tr w:rsidR="00E27E43" w:rsidRPr="00A02FA2" w:rsidTr="00690778">
        <w:trPr>
          <w:trHeight w:val="295"/>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应付利息</w:t>
            </w:r>
          </w:p>
        </w:tc>
        <w:tc>
          <w:tcPr>
            <w:tcW w:w="2334" w:type="pct"/>
            <w:vAlign w:val="bottom"/>
          </w:tcPr>
          <w:p w:rsidR="00E27E43" w:rsidRPr="00A02FA2" w:rsidRDefault="00BC4BDD" w:rsidP="00DF2AAC">
            <w:pPr>
              <w:jc w:val="right"/>
              <w:rPr>
                <w:rFonts w:ascii="Arial" w:eastAsia="楷体_GB2312" w:hAnsi="Arial" w:cs="Arial"/>
                <w:color w:val="000000"/>
                <w:szCs w:val="21"/>
              </w:rPr>
            </w:pPr>
            <w:r>
              <w:rPr>
                <w:rFonts w:ascii="Arial" w:eastAsia="楷体_GB2312" w:hAnsi="Arial" w:cs="Arial" w:hint="eastAsia"/>
                <w:color w:val="000000"/>
                <w:szCs w:val="21"/>
              </w:rPr>
              <w:t>-</w:t>
            </w:r>
          </w:p>
        </w:tc>
      </w:tr>
      <w:tr w:rsidR="00E27E43" w:rsidRPr="00A02FA2" w:rsidTr="00690778">
        <w:trPr>
          <w:trHeight w:val="281"/>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应付利润</w:t>
            </w:r>
          </w:p>
        </w:tc>
        <w:tc>
          <w:tcPr>
            <w:tcW w:w="2334" w:type="pct"/>
            <w:vAlign w:val="bottom"/>
          </w:tcPr>
          <w:p w:rsidR="00E27E43" w:rsidRPr="00A02FA2" w:rsidRDefault="00BC4BDD" w:rsidP="00DF2AAC">
            <w:pPr>
              <w:jc w:val="right"/>
              <w:rPr>
                <w:rFonts w:ascii="Arial" w:eastAsia="楷体_GB2312" w:hAnsi="Arial" w:cs="Arial"/>
                <w:color w:val="000000"/>
                <w:szCs w:val="21"/>
              </w:rPr>
            </w:pPr>
            <w:r>
              <w:rPr>
                <w:rFonts w:ascii="Arial" w:eastAsia="楷体_GB2312" w:hAnsi="Arial" w:cs="Arial" w:hint="eastAsia"/>
                <w:color w:val="000000"/>
                <w:szCs w:val="21"/>
              </w:rPr>
              <w:t>-</w:t>
            </w:r>
          </w:p>
        </w:tc>
      </w:tr>
      <w:tr w:rsidR="00E27E43" w:rsidRPr="00A02FA2" w:rsidTr="00690778">
        <w:trPr>
          <w:trHeight w:val="295"/>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递延所得税负债</w:t>
            </w:r>
          </w:p>
        </w:tc>
        <w:tc>
          <w:tcPr>
            <w:tcW w:w="2334" w:type="pct"/>
            <w:vAlign w:val="bottom"/>
          </w:tcPr>
          <w:p w:rsidR="00E27E43" w:rsidRPr="00A02FA2" w:rsidRDefault="00BC4BDD" w:rsidP="00DF2AAC">
            <w:pPr>
              <w:jc w:val="right"/>
              <w:rPr>
                <w:rFonts w:ascii="Arial" w:eastAsia="楷体_GB2312" w:hAnsi="Arial" w:cs="Arial"/>
                <w:color w:val="000000"/>
                <w:szCs w:val="21"/>
              </w:rPr>
            </w:pPr>
            <w:r>
              <w:rPr>
                <w:rFonts w:ascii="Arial" w:eastAsia="楷体_GB2312" w:hAnsi="Arial" w:cs="Arial" w:hint="eastAsia"/>
                <w:color w:val="000000"/>
                <w:szCs w:val="21"/>
              </w:rPr>
              <w:t>-</w:t>
            </w:r>
          </w:p>
        </w:tc>
      </w:tr>
      <w:tr w:rsidR="00E27E43" w:rsidRPr="00A02FA2" w:rsidTr="00690778">
        <w:trPr>
          <w:trHeight w:val="281"/>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其他负债</w:t>
            </w:r>
          </w:p>
        </w:tc>
        <w:tc>
          <w:tcPr>
            <w:tcW w:w="2334" w:type="pct"/>
            <w:vAlign w:val="bottom"/>
          </w:tcPr>
          <w:p w:rsidR="00E27E43" w:rsidRPr="00A02FA2" w:rsidRDefault="00E11D2F" w:rsidP="00BC4BDD">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193,273.91</w:t>
            </w:r>
          </w:p>
        </w:tc>
      </w:tr>
      <w:tr w:rsidR="00E27E43" w:rsidRPr="00BC4BDD" w:rsidTr="00690778">
        <w:trPr>
          <w:trHeight w:val="295"/>
          <w:jc w:val="center"/>
        </w:trPr>
        <w:tc>
          <w:tcPr>
            <w:tcW w:w="2666" w:type="pct"/>
            <w:vAlign w:val="center"/>
          </w:tcPr>
          <w:p w:rsidR="00E27E43" w:rsidRPr="00A02FA2" w:rsidRDefault="00E27E43" w:rsidP="00F73D0C">
            <w:pPr>
              <w:pStyle w:val="af6"/>
              <w:jc w:val="both"/>
              <w:rPr>
                <w:rFonts w:ascii="Arial" w:eastAsia="楷体_GB2312" w:hAnsi="Arial" w:cs="Arial"/>
                <w:b/>
                <w:color w:val="000000"/>
                <w:sz w:val="21"/>
                <w:szCs w:val="21"/>
              </w:rPr>
            </w:pPr>
            <w:r w:rsidRPr="00A02FA2">
              <w:rPr>
                <w:rFonts w:ascii="Arial" w:eastAsia="楷体_GB2312" w:hAnsi="Arial" w:cs="Arial"/>
                <w:b/>
                <w:color w:val="000000"/>
                <w:sz w:val="21"/>
                <w:szCs w:val="21"/>
              </w:rPr>
              <w:t>负债合计</w:t>
            </w:r>
          </w:p>
        </w:tc>
        <w:tc>
          <w:tcPr>
            <w:tcW w:w="2334" w:type="pct"/>
            <w:vAlign w:val="bottom"/>
          </w:tcPr>
          <w:p w:rsidR="00E27E43" w:rsidRPr="00BC4BDD" w:rsidRDefault="00E11D2F" w:rsidP="00BC4BDD">
            <w:pPr>
              <w:autoSpaceDE w:val="0"/>
              <w:autoSpaceDN w:val="0"/>
              <w:adjustRightInd w:val="0"/>
              <w:jc w:val="right"/>
              <w:rPr>
                <w:rFonts w:ascii="Arial" w:eastAsia="楷体_GB2312" w:hAnsi="Arial" w:cs="Arial"/>
                <w:b/>
                <w:color w:val="000000"/>
                <w:szCs w:val="21"/>
              </w:rPr>
            </w:pPr>
            <w:r w:rsidRPr="00BC4BDD">
              <w:rPr>
                <w:rFonts w:ascii="Arial" w:eastAsia="楷体_GB2312" w:hAnsi="Arial" w:cs="Arial"/>
                <w:b/>
                <w:color w:val="000000"/>
                <w:szCs w:val="21"/>
              </w:rPr>
              <w:t>560,382.32</w:t>
            </w:r>
          </w:p>
        </w:tc>
      </w:tr>
      <w:tr w:rsidR="00E27E43" w:rsidRPr="00A02FA2" w:rsidTr="00690778">
        <w:trPr>
          <w:trHeight w:val="281"/>
          <w:jc w:val="center"/>
        </w:trPr>
        <w:tc>
          <w:tcPr>
            <w:tcW w:w="2666" w:type="pct"/>
            <w:vAlign w:val="center"/>
          </w:tcPr>
          <w:p w:rsidR="00E27E43" w:rsidRPr="00A02FA2" w:rsidRDefault="00E27E43" w:rsidP="00F73D0C">
            <w:pPr>
              <w:rPr>
                <w:rFonts w:ascii="Arial" w:eastAsia="楷体_GB2312" w:hAnsi="Arial" w:cs="Arial"/>
                <w:b/>
                <w:color w:val="000000"/>
                <w:szCs w:val="21"/>
              </w:rPr>
            </w:pPr>
            <w:r w:rsidRPr="00A02FA2">
              <w:rPr>
                <w:rFonts w:ascii="Arial" w:eastAsia="楷体_GB2312" w:hAnsi="Arial" w:cs="Arial"/>
                <w:b/>
                <w:color w:val="000000"/>
                <w:szCs w:val="21"/>
              </w:rPr>
              <w:t>所有者权益：</w:t>
            </w:r>
          </w:p>
        </w:tc>
        <w:tc>
          <w:tcPr>
            <w:tcW w:w="2334" w:type="pct"/>
            <w:vAlign w:val="bottom"/>
          </w:tcPr>
          <w:p w:rsidR="00E27E43" w:rsidRPr="00A02FA2" w:rsidRDefault="00BC4BDD" w:rsidP="00DF2AAC">
            <w:pPr>
              <w:jc w:val="right"/>
              <w:rPr>
                <w:rFonts w:ascii="Arial" w:eastAsia="楷体_GB2312" w:hAnsi="Arial" w:cs="Arial"/>
                <w:b/>
                <w:color w:val="000000"/>
                <w:szCs w:val="21"/>
              </w:rPr>
            </w:pPr>
            <w:r>
              <w:rPr>
                <w:rFonts w:ascii="Arial" w:eastAsia="楷体_GB2312" w:hAnsi="Arial" w:cs="Arial" w:hint="eastAsia"/>
                <w:b/>
                <w:color w:val="000000"/>
                <w:szCs w:val="21"/>
              </w:rPr>
              <w:t>-</w:t>
            </w:r>
          </w:p>
        </w:tc>
      </w:tr>
      <w:tr w:rsidR="00E27E43" w:rsidRPr="00A02FA2" w:rsidTr="00690778">
        <w:trPr>
          <w:trHeight w:val="281"/>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实收基金</w:t>
            </w:r>
          </w:p>
        </w:tc>
        <w:tc>
          <w:tcPr>
            <w:tcW w:w="2334" w:type="pct"/>
            <w:vAlign w:val="bottom"/>
          </w:tcPr>
          <w:p w:rsidR="00E27E43" w:rsidRPr="00A02FA2" w:rsidRDefault="00E11D2F">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6,599,270.75</w:t>
            </w:r>
          </w:p>
        </w:tc>
      </w:tr>
      <w:tr w:rsidR="00E27E43" w:rsidRPr="00A02FA2" w:rsidTr="00690778">
        <w:trPr>
          <w:trHeight w:val="295"/>
          <w:jc w:val="center"/>
        </w:trPr>
        <w:tc>
          <w:tcPr>
            <w:tcW w:w="2666" w:type="pct"/>
            <w:vAlign w:val="center"/>
          </w:tcPr>
          <w:p w:rsidR="00E27E43" w:rsidRPr="00A02FA2" w:rsidRDefault="00E27E43" w:rsidP="00F73D0C">
            <w:pPr>
              <w:rPr>
                <w:rFonts w:ascii="Arial" w:eastAsia="楷体_GB2312" w:hAnsi="Arial" w:cs="Arial"/>
                <w:color w:val="000000"/>
                <w:szCs w:val="21"/>
              </w:rPr>
            </w:pPr>
            <w:r w:rsidRPr="00A02FA2">
              <w:rPr>
                <w:rFonts w:ascii="Arial" w:eastAsia="楷体_GB2312" w:hAnsi="Arial" w:cs="Arial"/>
                <w:color w:val="000000"/>
                <w:szCs w:val="21"/>
              </w:rPr>
              <w:t>未分配利润</w:t>
            </w:r>
          </w:p>
        </w:tc>
        <w:tc>
          <w:tcPr>
            <w:tcW w:w="2334" w:type="pct"/>
            <w:vAlign w:val="bottom"/>
          </w:tcPr>
          <w:p w:rsidR="00E27E43" w:rsidRPr="00A02FA2" w:rsidRDefault="00BE469B" w:rsidP="00BC4BDD">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w:t>
            </w:r>
            <w:r w:rsidR="00E11D2F" w:rsidRPr="00A02FA2">
              <w:rPr>
                <w:rFonts w:ascii="Arial" w:eastAsia="楷体_GB2312" w:hAnsi="Arial" w:cs="Arial"/>
                <w:color w:val="000000"/>
                <w:szCs w:val="21"/>
              </w:rPr>
              <w:t>457,863.26</w:t>
            </w:r>
          </w:p>
        </w:tc>
      </w:tr>
      <w:tr w:rsidR="00E27E43" w:rsidRPr="00BC4BDD" w:rsidTr="00690778">
        <w:trPr>
          <w:trHeight w:val="281"/>
          <w:jc w:val="center"/>
        </w:trPr>
        <w:tc>
          <w:tcPr>
            <w:tcW w:w="2666" w:type="pct"/>
            <w:vAlign w:val="center"/>
          </w:tcPr>
          <w:p w:rsidR="00E27E43" w:rsidRPr="00A02FA2" w:rsidRDefault="00E27E43" w:rsidP="00F73D0C">
            <w:pPr>
              <w:rPr>
                <w:rFonts w:ascii="Arial" w:eastAsia="楷体_GB2312" w:hAnsi="Arial" w:cs="Arial"/>
                <w:b/>
                <w:color w:val="000000"/>
                <w:szCs w:val="21"/>
              </w:rPr>
            </w:pPr>
            <w:r w:rsidRPr="00A02FA2">
              <w:rPr>
                <w:rFonts w:ascii="Arial" w:eastAsia="楷体_GB2312" w:hAnsi="Arial" w:cs="Arial"/>
                <w:b/>
                <w:color w:val="000000"/>
                <w:szCs w:val="21"/>
              </w:rPr>
              <w:t>所有者权益合计</w:t>
            </w:r>
          </w:p>
        </w:tc>
        <w:tc>
          <w:tcPr>
            <w:tcW w:w="2334" w:type="pct"/>
            <w:vAlign w:val="bottom"/>
          </w:tcPr>
          <w:p w:rsidR="00E27E43" w:rsidRPr="00BC4BDD" w:rsidRDefault="00E11D2F">
            <w:pPr>
              <w:autoSpaceDE w:val="0"/>
              <w:autoSpaceDN w:val="0"/>
              <w:adjustRightInd w:val="0"/>
              <w:jc w:val="right"/>
              <w:rPr>
                <w:rFonts w:ascii="Arial" w:eastAsia="楷体_GB2312" w:hAnsi="Arial" w:cs="Arial"/>
                <w:b/>
                <w:color w:val="000000"/>
                <w:szCs w:val="21"/>
              </w:rPr>
            </w:pPr>
            <w:r w:rsidRPr="00BC4BDD">
              <w:rPr>
                <w:rFonts w:ascii="Arial" w:eastAsia="楷体_GB2312" w:hAnsi="Arial" w:cs="Arial"/>
                <w:b/>
                <w:color w:val="000000"/>
                <w:szCs w:val="21"/>
              </w:rPr>
              <w:t>6,141,407.49</w:t>
            </w:r>
          </w:p>
        </w:tc>
      </w:tr>
      <w:tr w:rsidR="00E27E43" w:rsidRPr="00BC4BDD" w:rsidTr="00690778">
        <w:trPr>
          <w:trHeight w:val="309"/>
          <w:jc w:val="center"/>
        </w:trPr>
        <w:tc>
          <w:tcPr>
            <w:tcW w:w="2666" w:type="pct"/>
            <w:vAlign w:val="center"/>
          </w:tcPr>
          <w:p w:rsidR="00E27E43" w:rsidRPr="00A02FA2" w:rsidRDefault="00E27E43" w:rsidP="00F73D0C">
            <w:pPr>
              <w:rPr>
                <w:rFonts w:ascii="Arial" w:eastAsia="楷体_GB2312" w:hAnsi="Arial" w:cs="Arial"/>
                <w:b/>
                <w:color w:val="000000"/>
                <w:szCs w:val="21"/>
              </w:rPr>
            </w:pPr>
            <w:r w:rsidRPr="00A02FA2">
              <w:rPr>
                <w:rFonts w:ascii="Arial" w:eastAsia="楷体_GB2312" w:hAnsi="Arial" w:cs="Arial"/>
                <w:b/>
                <w:color w:val="000000"/>
                <w:szCs w:val="21"/>
              </w:rPr>
              <w:t>负债和所有者权益总计</w:t>
            </w:r>
          </w:p>
        </w:tc>
        <w:tc>
          <w:tcPr>
            <w:tcW w:w="2334" w:type="pct"/>
            <w:vAlign w:val="bottom"/>
          </w:tcPr>
          <w:p w:rsidR="00E27E43" w:rsidRPr="00BC4BDD" w:rsidRDefault="00E11D2F" w:rsidP="00C87528">
            <w:pPr>
              <w:autoSpaceDE w:val="0"/>
              <w:autoSpaceDN w:val="0"/>
              <w:adjustRightInd w:val="0"/>
              <w:jc w:val="right"/>
              <w:rPr>
                <w:rFonts w:ascii="Arial" w:eastAsia="楷体_GB2312" w:hAnsi="Arial" w:cs="Arial"/>
                <w:b/>
                <w:color w:val="000000"/>
                <w:szCs w:val="21"/>
              </w:rPr>
            </w:pPr>
            <w:r w:rsidRPr="00BC4BDD">
              <w:rPr>
                <w:rFonts w:ascii="Arial" w:eastAsia="楷体_GB2312" w:hAnsi="Arial" w:cs="Arial"/>
                <w:b/>
                <w:color w:val="000000"/>
                <w:szCs w:val="21"/>
              </w:rPr>
              <w:t>6,701,789.81</w:t>
            </w:r>
          </w:p>
        </w:tc>
      </w:tr>
    </w:tbl>
    <w:p w:rsidR="001548F9" w:rsidRDefault="001548F9" w:rsidP="00DD2845">
      <w:pPr>
        <w:tabs>
          <w:tab w:val="left" w:pos="426"/>
        </w:tabs>
        <w:spacing w:line="360" w:lineRule="auto"/>
        <w:jc w:val="left"/>
        <w:rPr>
          <w:rFonts w:ascii="Arial" w:eastAsia="楷体_GB2312" w:hAnsi="Arial" w:cs="Arial"/>
          <w:color w:val="000000"/>
          <w:kern w:val="0"/>
          <w:szCs w:val="21"/>
        </w:rPr>
      </w:pPr>
      <w:r w:rsidRPr="00A02FA2">
        <w:rPr>
          <w:rFonts w:ascii="Arial" w:eastAsia="楷体_GB2312" w:hAnsi="Arial" w:cs="Arial"/>
          <w:kern w:val="0"/>
          <w:szCs w:val="21"/>
        </w:rPr>
        <w:t>注：报告截止日</w:t>
      </w:r>
      <w:r w:rsidR="00E27E43" w:rsidRPr="00A02FA2">
        <w:rPr>
          <w:rFonts w:ascii="Arial" w:eastAsia="楷体_GB2312" w:hAnsi="Arial" w:cs="Arial"/>
          <w:kern w:val="0"/>
          <w:szCs w:val="21"/>
        </w:rPr>
        <w:t>2018</w:t>
      </w:r>
      <w:r w:rsidR="00E27E43" w:rsidRPr="00A02FA2">
        <w:rPr>
          <w:rFonts w:ascii="Arial" w:eastAsia="楷体_GB2312" w:hAnsi="Arial" w:cs="Arial"/>
          <w:kern w:val="0"/>
          <w:szCs w:val="21"/>
        </w:rPr>
        <w:t>年</w:t>
      </w:r>
      <w:r w:rsidR="00E11D2F" w:rsidRPr="00A02FA2">
        <w:rPr>
          <w:rFonts w:ascii="Arial" w:eastAsia="楷体_GB2312" w:hAnsi="Arial" w:cs="Arial"/>
          <w:kern w:val="0"/>
          <w:szCs w:val="21"/>
        </w:rPr>
        <w:t>11</w:t>
      </w:r>
      <w:r w:rsidR="00D8112A" w:rsidRPr="00A02FA2">
        <w:rPr>
          <w:rFonts w:ascii="Arial" w:eastAsia="楷体_GB2312" w:hAnsi="Arial" w:cs="Arial"/>
          <w:kern w:val="0"/>
          <w:szCs w:val="21"/>
        </w:rPr>
        <w:t>月</w:t>
      </w:r>
      <w:r w:rsidR="00E11D2F" w:rsidRPr="00A02FA2">
        <w:rPr>
          <w:rFonts w:ascii="Arial" w:eastAsia="楷体_GB2312" w:hAnsi="Arial" w:cs="Arial"/>
          <w:kern w:val="0"/>
          <w:szCs w:val="21"/>
        </w:rPr>
        <w:t>15</w:t>
      </w:r>
      <w:r w:rsidR="00D8112A" w:rsidRPr="00A02FA2">
        <w:rPr>
          <w:rFonts w:ascii="Arial" w:eastAsia="楷体_GB2312" w:hAnsi="Arial" w:cs="Arial"/>
          <w:kern w:val="0"/>
          <w:szCs w:val="21"/>
        </w:rPr>
        <w:t>日</w:t>
      </w:r>
      <w:r w:rsidR="002838D6">
        <w:rPr>
          <w:rFonts w:ascii="Arial" w:eastAsia="楷体_GB2312" w:hAnsi="Arial" w:cs="Arial"/>
          <w:kern w:val="0"/>
          <w:szCs w:val="21"/>
        </w:rPr>
        <w:t>（</w:t>
      </w:r>
      <w:r w:rsidR="00E645C8" w:rsidRPr="00A02FA2">
        <w:rPr>
          <w:rFonts w:ascii="Arial" w:eastAsia="楷体_GB2312" w:hAnsi="Arial" w:cs="Arial"/>
          <w:kern w:val="0"/>
          <w:szCs w:val="21"/>
        </w:rPr>
        <w:t>基金最后运作日</w:t>
      </w:r>
      <w:r w:rsidR="002838D6">
        <w:rPr>
          <w:rFonts w:ascii="Arial" w:eastAsia="楷体_GB2312" w:hAnsi="Arial" w:cs="Arial"/>
          <w:kern w:val="0"/>
          <w:szCs w:val="21"/>
        </w:rPr>
        <w:t>）</w:t>
      </w:r>
      <w:r w:rsidRPr="00A02FA2">
        <w:rPr>
          <w:rFonts w:ascii="Arial" w:eastAsia="楷体_GB2312" w:hAnsi="Arial" w:cs="Arial"/>
          <w:kern w:val="0"/>
          <w:szCs w:val="21"/>
        </w:rPr>
        <w:t>，</w:t>
      </w:r>
      <w:r w:rsidR="00E27E43" w:rsidRPr="00A02FA2">
        <w:rPr>
          <w:rFonts w:ascii="Arial" w:eastAsia="楷体_GB2312" w:hAnsi="Arial" w:cs="Arial"/>
          <w:szCs w:val="21"/>
        </w:rPr>
        <w:t>中金</w:t>
      </w:r>
      <w:r w:rsidR="00E11D2F" w:rsidRPr="00A02FA2">
        <w:rPr>
          <w:rFonts w:ascii="Arial" w:eastAsia="楷体_GB2312" w:hAnsi="Arial" w:cs="Arial"/>
          <w:szCs w:val="21"/>
        </w:rPr>
        <w:t>丰鸿</w:t>
      </w:r>
      <w:r w:rsidR="00E13D1F" w:rsidRPr="00A02FA2">
        <w:rPr>
          <w:rFonts w:ascii="Arial" w:eastAsia="楷体_GB2312" w:hAnsi="Arial" w:cs="Arial"/>
          <w:color w:val="000000"/>
          <w:kern w:val="0"/>
          <w:szCs w:val="21"/>
        </w:rPr>
        <w:t>A</w:t>
      </w:r>
      <w:r w:rsidR="00E13D1F" w:rsidRPr="00A02FA2">
        <w:rPr>
          <w:rFonts w:ascii="Arial" w:eastAsia="楷体_GB2312" w:hAnsi="Arial" w:cs="Arial"/>
          <w:color w:val="000000"/>
          <w:kern w:val="0"/>
          <w:szCs w:val="21"/>
        </w:rPr>
        <w:t>基金份额净值</w:t>
      </w:r>
      <w:r w:rsidR="00BE469B" w:rsidRPr="00A02FA2">
        <w:rPr>
          <w:rFonts w:ascii="Arial" w:eastAsia="楷体_GB2312" w:hAnsi="Arial" w:cs="Arial"/>
          <w:color w:val="000000"/>
          <w:kern w:val="0"/>
          <w:szCs w:val="21"/>
        </w:rPr>
        <w:t>0.</w:t>
      </w:r>
      <w:r w:rsidR="00E11D2F" w:rsidRPr="00A02FA2">
        <w:rPr>
          <w:rFonts w:ascii="Arial" w:eastAsia="楷体_GB2312" w:hAnsi="Arial" w:cs="Arial"/>
          <w:color w:val="000000"/>
          <w:kern w:val="0"/>
          <w:szCs w:val="21"/>
        </w:rPr>
        <w:t>9306</w:t>
      </w:r>
      <w:r w:rsidR="00E13D1F" w:rsidRPr="00A02FA2">
        <w:rPr>
          <w:rFonts w:ascii="Arial" w:eastAsia="楷体_GB2312" w:hAnsi="Arial" w:cs="Arial"/>
          <w:color w:val="000000"/>
          <w:kern w:val="0"/>
          <w:szCs w:val="21"/>
        </w:rPr>
        <w:t>元，</w:t>
      </w:r>
      <w:r w:rsidR="00E27E43" w:rsidRPr="00A02FA2">
        <w:rPr>
          <w:rFonts w:ascii="Arial" w:eastAsia="楷体_GB2312" w:hAnsi="Arial" w:cs="Arial"/>
          <w:szCs w:val="21"/>
        </w:rPr>
        <w:t>中金</w:t>
      </w:r>
      <w:r w:rsidR="00E11D2F" w:rsidRPr="00A02FA2">
        <w:rPr>
          <w:rFonts w:ascii="Arial" w:eastAsia="楷体_GB2312" w:hAnsi="Arial" w:cs="Arial"/>
          <w:szCs w:val="21"/>
        </w:rPr>
        <w:t>丰鸿</w:t>
      </w:r>
      <w:r w:rsidR="00E13D1F" w:rsidRPr="00A02FA2">
        <w:rPr>
          <w:rFonts w:ascii="Arial" w:eastAsia="楷体_GB2312" w:hAnsi="Arial" w:cs="Arial"/>
          <w:color w:val="000000"/>
          <w:kern w:val="0"/>
          <w:szCs w:val="21"/>
        </w:rPr>
        <w:t>C</w:t>
      </w:r>
      <w:r w:rsidR="00E13D1F" w:rsidRPr="00A02FA2">
        <w:rPr>
          <w:rFonts w:ascii="Arial" w:eastAsia="楷体_GB2312" w:hAnsi="Arial" w:cs="Arial"/>
          <w:color w:val="000000"/>
          <w:kern w:val="0"/>
          <w:szCs w:val="21"/>
        </w:rPr>
        <w:t>基金份额净值</w:t>
      </w:r>
      <w:r w:rsidR="00E11D2F" w:rsidRPr="00A02FA2">
        <w:rPr>
          <w:rFonts w:ascii="Arial" w:eastAsia="楷体_GB2312" w:hAnsi="Arial" w:cs="Arial"/>
          <w:color w:val="000000"/>
          <w:kern w:val="0"/>
          <w:szCs w:val="21"/>
        </w:rPr>
        <w:t>0.9215</w:t>
      </w:r>
      <w:r w:rsidR="00E13D1F" w:rsidRPr="00A02FA2">
        <w:rPr>
          <w:rFonts w:ascii="Arial" w:eastAsia="楷体_GB2312" w:hAnsi="Arial" w:cs="Arial"/>
          <w:color w:val="000000"/>
          <w:kern w:val="0"/>
          <w:szCs w:val="21"/>
        </w:rPr>
        <w:t>元；基金份额总额</w:t>
      </w:r>
      <w:r w:rsidR="00E11D2F" w:rsidRPr="00A02FA2">
        <w:rPr>
          <w:rFonts w:ascii="Arial" w:eastAsia="楷体_GB2312" w:hAnsi="Arial" w:cs="Arial"/>
          <w:color w:val="000000"/>
          <w:kern w:val="0"/>
          <w:szCs w:val="21"/>
        </w:rPr>
        <w:t>6,599,270.75</w:t>
      </w:r>
      <w:r w:rsidR="00E13D1F" w:rsidRPr="00A02FA2">
        <w:rPr>
          <w:rFonts w:ascii="Arial" w:eastAsia="楷体_GB2312" w:hAnsi="Arial" w:cs="Arial"/>
          <w:color w:val="000000"/>
          <w:kern w:val="0"/>
          <w:szCs w:val="21"/>
        </w:rPr>
        <w:t>份，</w:t>
      </w:r>
      <w:r w:rsidR="00E27E43" w:rsidRPr="00A02FA2">
        <w:rPr>
          <w:rFonts w:ascii="Arial" w:eastAsia="楷体_GB2312" w:hAnsi="Arial" w:cs="Arial"/>
          <w:szCs w:val="21"/>
        </w:rPr>
        <w:t>中金</w:t>
      </w:r>
      <w:r w:rsidR="00E11D2F" w:rsidRPr="00A02FA2">
        <w:rPr>
          <w:rFonts w:ascii="Arial" w:eastAsia="楷体_GB2312" w:hAnsi="Arial" w:cs="Arial"/>
          <w:szCs w:val="21"/>
        </w:rPr>
        <w:t>丰鸿</w:t>
      </w:r>
      <w:r w:rsidR="00E13D1F" w:rsidRPr="00A02FA2">
        <w:rPr>
          <w:rFonts w:ascii="Arial" w:eastAsia="楷体_GB2312" w:hAnsi="Arial" w:cs="Arial"/>
          <w:color w:val="000000"/>
          <w:kern w:val="0"/>
          <w:szCs w:val="21"/>
        </w:rPr>
        <w:t>A</w:t>
      </w:r>
      <w:r w:rsidR="00E13D1F" w:rsidRPr="00A02FA2">
        <w:rPr>
          <w:rFonts w:ascii="Arial" w:eastAsia="楷体_GB2312" w:hAnsi="Arial" w:cs="Arial"/>
          <w:color w:val="000000"/>
          <w:kern w:val="0"/>
          <w:szCs w:val="21"/>
        </w:rPr>
        <w:t>基金的份额总额</w:t>
      </w:r>
      <w:r w:rsidR="00E11D2F" w:rsidRPr="00A02FA2">
        <w:rPr>
          <w:rFonts w:ascii="Arial" w:eastAsia="楷体_GB2312" w:hAnsi="Arial" w:cs="Arial"/>
          <w:color w:val="000000"/>
          <w:kern w:val="0"/>
          <w:szCs w:val="21"/>
        </w:rPr>
        <w:t>6,584,520.44</w:t>
      </w:r>
      <w:r w:rsidR="00E13D1F" w:rsidRPr="00A02FA2">
        <w:rPr>
          <w:rFonts w:ascii="Arial" w:eastAsia="楷体_GB2312" w:hAnsi="Arial" w:cs="Arial"/>
          <w:color w:val="000000"/>
          <w:kern w:val="0"/>
          <w:szCs w:val="21"/>
        </w:rPr>
        <w:t>份，</w:t>
      </w:r>
      <w:r w:rsidR="00E27E43" w:rsidRPr="00A02FA2">
        <w:rPr>
          <w:rFonts w:ascii="Arial" w:eastAsia="楷体_GB2312" w:hAnsi="Arial" w:cs="Arial"/>
          <w:szCs w:val="21"/>
        </w:rPr>
        <w:t>中金</w:t>
      </w:r>
      <w:r w:rsidR="00E11D2F" w:rsidRPr="00A02FA2">
        <w:rPr>
          <w:rFonts w:ascii="Arial" w:eastAsia="楷体_GB2312" w:hAnsi="Arial" w:cs="Arial"/>
          <w:szCs w:val="21"/>
        </w:rPr>
        <w:t>丰鸿</w:t>
      </w:r>
      <w:r w:rsidR="00E13D1F" w:rsidRPr="00A02FA2">
        <w:rPr>
          <w:rFonts w:ascii="Arial" w:eastAsia="楷体_GB2312" w:hAnsi="Arial" w:cs="Arial"/>
          <w:color w:val="000000"/>
          <w:kern w:val="0"/>
          <w:szCs w:val="21"/>
        </w:rPr>
        <w:t>C</w:t>
      </w:r>
      <w:r w:rsidR="00E13D1F" w:rsidRPr="00A02FA2">
        <w:rPr>
          <w:rFonts w:ascii="Arial" w:eastAsia="楷体_GB2312" w:hAnsi="Arial" w:cs="Arial"/>
          <w:color w:val="000000"/>
          <w:kern w:val="0"/>
          <w:szCs w:val="21"/>
        </w:rPr>
        <w:t>基金的份额总额</w:t>
      </w:r>
      <w:r w:rsidR="00E11D2F" w:rsidRPr="00A02FA2">
        <w:rPr>
          <w:rFonts w:ascii="Arial" w:eastAsia="楷体_GB2312" w:hAnsi="Arial" w:cs="Arial"/>
          <w:color w:val="000000"/>
          <w:kern w:val="0"/>
          <w:szCs w:val="21"/>
        </w:rPr>
        <w:t>14,750.31</w:t>
      </w:r>
      <w:r w:rsidR="00E13D1F" w:rsidRPr="00A02FA2">
        <w:rPr>
          <w:rFonts w:ascii="Arial" w:eastAsia="楷体_GB2312" w:hAnsi="Arial" w:cs="Arial"/>
          <w:color w:val="000000"/>
          <w:kern w:val="0"/>
          <w:szCs w:val="21"/>
        </w:rPr>
        <w:t>份。</w:t>
      </w:r>
    </w:p>
    <w:p w:rsidR="00710423" w:rsidRPr="00A02FA2" w:rsidRDefault="00710423" w:rsidP="00DD2845">
      <w:pPr>
        <w:tabs>
          <w:tab w:val="left" w:pos="426"/>
        </w:tabs>
        <w:spacing w:line="360" w:lineRule="auto"/>
        <w:jc w:val="left"/>
        <w:rPr>
          <w:rFonts w:ascii="Arial" w:eastAsia="楷体_GB2312" w:hAnsi="Arial" w:cs="Arial"/>
          <w:kern w:val="0"/>
          <w:szCs w:val="21"/>
        </w:rPr>
      </w:pPr>
    </w:p>
    <w:p w:rsidR="00C825CB" w:rsidRPr="00A02FA2" w:rsidRDefault="004D1916" w:rsidP="00A404AB">
      <w:pPr>
        <w:pStyle w:val="1"/>
        <w:keepNext/>
        <w:keepLines/>
        <w:widowControl w:val="0"/>
        <w:spacing w:beforeLines="100" w:afterLines="100" w:line="360" w:lineRule="auto"/>
        <w:jc w:val="center"/>
        <w:rPr>
          <w:rFonts w:ascii="Arial" w:eastAsia="楷体_GB2312" w:hAnsi="Arial" w:cs="Arial"/>
          <w:b/>
          <w:bCs/>
          <w:sz w:val="21"/>
          <w:szCs w:val="21"/>
          <w:lang w:val="en-US"/>
        </w:rPr>
      </w:pPr>
      <w:bookmarkStart w:id="12" w:name="_Toc510553864"/>
      <w:bookmarkStart w:id="13" w:name="_Toc225500055"/>
      <w:r w:rsidRPr="00A02FA2">
        <w:rPr>
          <w:rFonts w:ascii="Arial" w:eastAsia="楷体_GB2312" w:hAnsi="Arial" w:cs="Arial"/>
          <w:b/>
          <w:bCs/>
          <w:sz w:val="21"/>
          <w:szCs w:val="21"/>
          <w:lang w:val="en-US"/>
        </w:rPr>
        <w:t>4</w:t>
      </w:r>
      <w:r w:rsidR="00C825CB" w:rsidRPr="00A02FA2">
        <w:rPr>
          <w:rFonts w:ascii="Arial" w:eastAsia="楷体_GB2312" w:hAnsi="Arial" w:cs="Arial"/>
          <w:b/>
          <w:bCs/>
          <w:sz w:val="21"/>
          <w:szCs w:val="21"/>
          <w:lang w:val="en-US"/>
        </w:rPr>
        <w:t>清盘事项说明</w:t>
      </w:r>
      <w:bookmarkEnd w:id="12"/>
    </w:p>
    <w:p w:rsidR="003B0EE4" w:rsidRPr="00A02FA2" w:rsidRDefault="004D1916">
      <w:pPr>
        <w:pStyle w:val="20"/>
        <w:spacing w:before="0" w:after="0"/>
        <w:rPr>
          <w:rFonts w:eastAsia="楷体_GB2312" w:cs="Arial"/>
          <w:kern w:val="0"/>
          <w:sz w:val="21"/>
          <w:szCs w:val="21"/>
        </w:rPr>
      </w:pPr>
      <w:bookmarkStart w:id="14" w:name="_Toc510553865"/>
      <w:r w:rsidRPr="00A02FA2">
        <w:rPr>
          <w:rFonts w:eastAsia="楷体_GB2312" w:cs="Arial"/>
          <w:kern w:val="0"/>
          <w:sz w:val="21"/>
          <w:szCs w:val="21"/>
        </w:rPr>
        <w:t>4</w:t>
      </w:r>
      <w:r w:rsidR="00BE362C" w:rsidRPr="00A02FA2">
        <w:rPr>
          <w:rFonts w:eastAsia="楷体_GB2312" w:cs="Arial"/>
          <w:kern w:val="0"/>
          <w:sz w:val="21"/>
          <w:szCs w:val="21"/>
        </w:rPr>
        <w:t xml:space="preserve">.1 </w:t>
      </w:r>
      <w:r w:rsidR="00BE362C" w:rsidRPr="00A02FA2">
        <w:rPr>
          <w:rFonts w:eastAsia="楷体_GB2312" w:cs="Arial"/>
          <w:kern w:val="0"/>
          <w:sz w:val="21"/>
          <w:szCs w:val="21"/>
        </w:rPr>
        <w:t>基金基本情况</w:t>
      </w:r>
      <w:bookmarkEnd w:id="14"/>
    </w:p>
    <w:p w:rsidR="001E12C8" w:rsidRPr="00A02FA2" w:rsidRDefault="001E12C8" w:rsidP="00B301DB">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中金丰鸿灵活配置混合型证券投资基金</w:t>
      </w:r>
      <w:r w:rsidR="002838D6">
        <w:rPr>
          <w:rFonts w:ascii="Arial" w:eastAsia="楷体_GB2312" w:hAnsi="Arial" w:cs="Arial"/>
          <w:color w:val="000000"/>
          <w:szCs w:val="21"/>
        </w:rPr>
        <w:t>（</w:t>
      </w:r>
      <w:r w:rsidRPr="00A02FA2">
        <w:rPr>
          <w:rFonts w:ascii="Arial" w:eastAsia="楷体_GB2312" w:hAnsi="Arial" w:cs="Arial"/>
          <w:color w:val="000000"/>
          <w:szCs w:val="21"/>
        </w:rPr>
        <w:t>以下简称</w:t>
      </w:r>
      <w:r w:rsidRPr="00A02FA2">
        <w:rPr>
          <w:rFonts w:ascii="Arial" w:eastAsia="楷体_GB2312" w:hAnsi="Arial" w:cs="Arial"/>
          <w:color w:val="000000"/>
          <w:szCs w:val="21"/>
        </w:rPr>
        <w:t>“</w:t>
      </w:r>
      <w:r w:rsidRPr="00A02FA2">
        <w:rPr>
          <w:rFonts w:ascii="Arial" w:eastAsia="楷体_GB2312" w:hAnsi="Arial" w:cs="Arial"/>
          <w:color w:val="000000"/>
          <w:szCs w:val="21"/>
        </w:rPr>
        <w:t>中金丰鸿基金</w:t>
      </w:r>
      <w:r w:rsidRPr="00A02FA2">
        <w:rPr>
          <w:rFonts w:ascii="Arial" w:eastAsia="楷体_GB2312" w:hAnsi="Arial" w:cs="Arial"/>
          <w:color w:val="000000"/>
          <w:szCs w:val="21"/>
        </w:rPr>
        <w:t>”</w:t>
      </w:r>
      <w:r w:rsidRPr="00A02FA2">
        <w:rPr>
          <w:rFonts w:ascii="Arial" w:eastAsia="楷体_GB2312" w:hAnsi="Arial" w:cs="Arial"/>
          <w:color w:val="000000"/>
          <w:szCs w:val="21"/>
        </w:rPr>
        <w:t>金丰依据中国证券监督管理委员会</w:t>
      </w:r>
      <w:r w:rsidR="002838D6">
        <w:rPr>
          <w:rFonts w:ascii="Arial" w:eastAsia="楷体_GB2312" w:hAnsi="Arial" w:cs="Arial"/>
          <w:color w:val="000000"/>
          <w:szCs w:val="21"/>
        </w:rPr>
        <w:t>（</w:t>
      </w:r>
      <w:r w:rsidRPr="00A02FA2">
        <w:rPr>
          <w:rFonts w:ascii="Arial" w:eastAsia="楷体_GB2312" w:hAnsi="Arial" w:cs="Arial"/>
          <w:color w:val="000000"/>
          <w:szCs w:val="21"/>
        </w:rPr>
        <w:t>以下简称</w:t>
      </w:r>
      <w:r w:rsidRPr="00A02FA2">
        <w:rPr>
          <w:rFonts w:ascii="Arial" w:eastAsia="楷体_GB2312" w:hAnsi="Arial" w:cs="Arial"/>
          <w:color w:val="000000"/>
          <w:szCs w:val="21"/>
        </w:rPr>
        <w:t>“</w:t>
      </w:r>
      <w:r w:rsidRPr="00A02FA2">
        <w:rPr>
          <w:rFonts w:ascii="Arial" w:eastAsia="楷体_GB2312" w:hAnsi="Arial" w:cs="Arial"/>
          <w:color w:val="000000"/>
          <w:szCs w:val="21"/>
        </w:rPr>
        <w:t>中国证监会</w:t>
      </w:r>
      <w:r w:rsidRPr="00A02FA2">
        <w:rPr>
          <w:rFonts w:ascii="Arial" w:eastAsia="楷体_GB2312" w:hAnsi="Arial" w:cs="Arial"/>
          <w:color w:val="000000"/>
          <w:szCs w:val="21"/>
        </w:rPr>
        <w:t>”</w:t>
      </w:r>
      <w:r w:rsidRPr="00A02FA2">
        <w:rPr>
          <w:rFonts w:ascii="Arial" w:eastAsia="楷体_GB2312" w:hAnsi="Arial" w:cs="Arial"/>
          <w:color w:val="000000"/>
          <w:szCs w:val="21"/>
        </w:rPr>
        <w:t>国证于</w:t>
      </w:r>
      <w:r w:rsidRPr="00A02FA2">
        <w:rPr>
          <w:rFonts w:ascii="Arial" w:eastAsia="楷体_GB2312" w:hAnsi="Arial" w:cs="Arial"/>
          <w:color w:val="000000"/>
          <w:szCs w:val="21"/>
        </w:rPr>
        <w:t>2017</w:t>
      </w:r>
      <w:r w:rsidRPr="00A02FA2">
        <w:rPr>
          <w:rFonts w:ascii="Arial" w:eastAsia="楷体_GB2312" w:hAnsi="Arial" w:cs="Arial"/>
          <w:color w:val="000000"/>
          <w:szCs w:val="21"/>
        </w:rPr>
        <w:t>年</w:t>
      </w:r>
      <w:r w:rsidRPr="00A02FA2">
        <w:rPr>
          <w:rFonts w:ascii="Arial" w:eastAsia="楷体_GB2312" w:hAnsi="Arial" w:cs="Arial"/>
          <w:color w:val="000000"/>
          <w:szCs w:val="21"/>
        </w:rPr>
        <w:t>5</w:t>
      </w:r>
      <w:r w:rsidRPr="00A02FA2">
        <w:rPr>
          <w:rFonts w:ascii="Arial" w:eastAsia="楷体_GB2312" w:hAnsi="Arial" w:cs="Arial"/>
          <w:color w:val="000000"/>
          <w:szCs w:val="21"/>
        </w:rPr>
        <w:t>月</w:t>
      </w:r>
      <w:r w:rsidRPr="00A02FA2">
        <w:rPr>
          <w:rFonts w:ascii="Arial" w:eastAsia="楷体_GB2312" w:hAnsi="Arial" w:cs="Arial"/>
          <w:color w:val="000000"/>
          <w:szCs w:val="21"/>
        </w:rPr>
        <w:t>10</w:t>
      </w:r>
      <w:r w:rsidRPr="00A02FA2">
        <w:rPr>
          <w:rFonts w:ascii="Arial" w:eastAsia="楷体_GB2312" w:hAnsi="Arial" w:cs="Arial"/>
          <w:color w:val="000000"/>
          <w:szCs w:val="21"/>
        </w:rPr>
        <w:t>日证监许可</w:t>
      </w:r>
      <w:r w:rsidRPr="00A02FA2">
        <w:rPr>
          <w:rFonts w:ascii="Arial" w:eastAsia="楷体_GB2312" w:hAnsi="Arial" w:cs="Arial"/>
          <w:color w:val="000000"/>
          <w:szCs w:val="21"/>
        </w:rPr>
        <w:t xml:space="preserve"> [2017] 672</w:t>
      </w:r>
      <w:r w:rsidRPr="00A02FA2">
        <w:rPr>
          <w:rFonts w:ascii="Arial" w:eastAsia="楷体_GB2312" w:hAnsi="Arial" w:cs="Arial"/>
          <w:color w:val="000000"/>
          <w:szCs w:val="21"/>
        </w:rPr>
        <w:t>号《关于准予中金丰鸿灵活配置混合型证券投资基金注册的批复》核准，由中金基金管理有限公司</w:t>
      </w:r>
      <w:r w:rsidR="002838D6">
        <w:rPr>
          <w:rFonts w:ascii="Arial" w:eastAsia="楷体_GB2312" w:hAnsi="Arial" w:cs="Arial"/>
          <w:color w:val="000000"/>
          <w:szCs w:val="21"/>
        </w:rPr>
        <w:t>（</w:t>
      </w:r>
      <w:r w:rsidRPr="00A02FA2">
        <w:rPr>
          <w:rFonts w:ascii="Arial" w:eastAsia="楷体_GB2312" w:hAnsi="Arial" w:cs="Arial"/>
          <w:color w:val="000000"/>
          <w:szCs w:val="21"/>
        </w:rPr>
        <w:t>以下简称</w:t>
      </w:r>
      <w:r w:rsidRPr="00A02FA2">
        <w:rPr>
          <w:rFonts w:ascii="Arial" w:eastAsia="楷体_GB2312" w:hAnsi="Arial" w:cs="Arial"/>
          <w:color w:val="000000"/>
          <w:szCs w:val="21"/>
        </w:rPr>
        <w:t>“</w:t>
      </w:r>
      <w:r w:rsidRPr="00A02FA2">
        <w:rPr>
          <w:rFonts w:ascii="Arial" w:eastAsia="楷体_GB2312" w:hAnsi="Arial" w:cs="Arial"/>
          <w:color w:val="000000"/>
          <w:szCs w:val="21"/>
        </w:rPr>
        <w:t>中金基金</w:t>
      </w:r>
      <w:r w:rsidRPr="00A02FA2">
        <w:rPr>
          <w:rFonts w:ascii="Arial" w:eastAsia="楷体_GB2312" w:hAnsi="Arial" w:cs="Arial"/>
          <w:color w:val="000000"/>
          <w:szCs w:val="21"/>
        </w:rPr>
        <w:t>”</w:t>
      </w:r>
      <w:r w:rsidRPr="00A02FA2">
        <w:rPr>
          <w:rFonts w:ascii="Arial" w:eastAsia="楷体_GB2312" w:hAnsi="Arial" w:cs="Arial"/>
          <w:color w:val="000000"/>
          <w:szCs w:val="21"/>
        </w:rPr>
        <w:t>金基依照《中华人民共和国证券投资基金法》及配套规则和《中金丰鸿灵活配置混合型证券投资基金基金合同》（以下简称</w:t>
      </w:r>
      <w:r w:rsidRPr="00A02FA2">
        <w:rPr>
          <w:rFonts w:ascii="Arial" w:eastAsia="楷体_GB2312" w:hAnsi="Arial" w:cs="Arial"/>
          <w:color w:val="000000"/>
          <w:szCs w:val="21"/>
        </w:rPr>
        <w:t>“</w:t>
      </w:r>
      <w:r w:rsidRPr="00A02FA2">
        <w:rPr>
          <w:rFonts w:ascii="Arial" w:eastAsia="楷体_GB2312" w:hAnsi="Arial" w:cs="Arial"/>
          <w:color w:val="000000"/>
          <w:szCs w:val="21"/>
        </w:rPr>
        <w:t>《基金合同》</w:t>
      </w:r>
      <w:r w:rsidRPr="00A02FA2">
        <w:rPr>
          <w:rFonts w:ascii="Arial" w:eastAsia="楷体_GB2312" w:hAnsi="Arial" w:cs="Arial"/>
          <w:color w:val="000000"/>
          <w:szCs w:val="21"/>
        </w:rPr>
        <w:t>”</w:t>
      </w:r>
      <w:r w:rsidRPr="00A02FA2">
        <w:rPr>
          <w:rFonts w:ascii="Arial" w:eastAsia="楷体_GB2312" w:hAnsi="Arial" w:cs="Arial"/>
          <w:color w:val="000000"/>
          <w:szCs w:val="21"/>
        </w:rPr>
        <w:t>）公开募集。本基金为契约型开放式混合型证券投资基金，存续期限为不定期。本基金的管理人为中金基金，托管人为平安银行股份有限公司</w:t>
      </w:r>
      <w:r w:rsidR="002838D6">
        <w:rPr>
          <w:rFonts w:ascii="Arial" w:eastAsia="楷体_GB2312" w:hAnsi="Arial" w:cs="Arial"/>
          <w:color w:val="000000"/>
          <w:szCs w:val="21"/>
        </w:rPr>
        <w:t>（</w:t>
      </w:r>
      <w:r w:rsidRPr="00A02FA2">
        <w:rPr>
          <w:rFonts w:ascii="Arial" w:eastAsia="楷体_GB2312" w:hAnsi="Arial" w:cs="Arial"/>
          <w:color w:val="000000"/>
          <w:szCs w:val="21"/>
        </w:rPr>
        <w:t>以下简称</w:t>
      </w:r>
      <w:r w:rsidRPr="00A02FA2">
        <w:rPr>
          <w:rFonts w:ascii="Arial" w:eastAsia="楷体_GB2312" w:hAnsi="Arial" w:cs="Arial"/>
          <w:color w:val="000000"/>
          <w:szCs w:val="21"/>
        </w:rPr>
        <w:t>“</w:t>
      </w:r>
      <w:r w:rsidRPr="00A02FA2">
        <w:rPr>
          <w:rFonts w:ascii="Arial" w:eastAsia="楷体_GB2312" w:hAnsi="Arial" w:cs="Arial"/>
          <w:color w:val="000000"/>
          <w:szCs w:val="21"/>
        </w:rPr>
        <w:t>平安银行</w:t>
      </w:r>
      <w:r w:rsidRPr="00A02FA2">
        <w:rPr>
          <w:rFonts w:ascii="Arial" w:eastAsia="楷体_GB2312" w:hAnsi="Arial" w:cs="Arial"/>
          <w:color w:val="000000"/>
          <w:szCs w:val="21"/>
        </w:rPr>
        <w:t>”</w:t>
      </w:r>
      <w:r w:rsidRPr="00A02FA2">
        <w:rPr>
          <w:rFonts w:ascii="Arial" w:eastAsia="楷体_GB2312" w:hAnsi="Arial" w:cs="Arial"/>
          <w:color w:val="000000"/>
          <w:szCs w:val="21"/>
        </w:rPr>
        <w:t>安银。</w:t>
      </w:r>
    </w:p>
    <w:p w:rsidR="001E12C8" w:rsidRPr="00A02FA2" w:rsidRDefault="001E12C8" w:rsidP="00B301DB">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本基金通过中金基金直销柜台及中金基金网上直销平台进行销售，募集期为</w:t>
      </w:r>
      <w:r w:rsidRPr="00A02FA2">
        <w:rPr>
          <w:rFonts w:ascii="Arial" w:eastAsia="楷体_GB2312" w:hAnsi="Arial" w:cs="Arial"/>
          <w:color w:val="000000"/>
          <w:szCs w:val="21"/>
        </w:rPr>
        <w:t>2017</w:t>
      </w:r>
      <w:r w:rsidRPr="00A02FA2">
        <w:rPr>
          <w:rFonts w:ascii="Arial" w:eastAsia="楷体_GB2312" w:hAnsi="Arial" w:cs="Arial"/>
          <w:color w:val="000000"/>
          <w:szCs w:val="21"/>
        </w:rPr>
        <w:t>年</w:t>
      </w:r>
      <w:r w:rsidRPr="00A02FA2">
        <w:rPr>
          <w:rFonts w:ascii="Arial" w:eastAsia="楷体_GB2312" w:hAnsi="Arial" w:cs="Arial"/>
          <w:color w:val="000000"/>
          <w:szCs w:val="21"/>
        </w:rPr>
        <w:t>5</w:t>
      </w:r>
      <w:r w:rsidRPr="00A02FA2">
        <w:rPr>
          <w:rFonts w:ascii="Arial" w:eastAsia="楷体_GB2312" w:hAnsi="Arial" w:cs="Arial"/>
          <w:color w:val="000000"/>
          <w:szCs w:val="21"/>
        </w:rPr>
        <w:t>月</w:t>
      </w:r>
      <w:r w:rsidRPr="00A02FA2">
        <w:rPr>
          <w:rFonts w:ascii="Arial" w:eastAsia="楷体_GB2312" w:hAnsi="Arial" w:cs="Arial"/>
          <w:color w:val="000000"/>
          <w:szCs w:val="21"/>
        </w:rPr>
        <w:t>23</w:t>
      </w:r>
      <w:r w:rsidRPr="00A02FA2">
        <w:rPr>
          <w:rFonts w:ascii="Arial" w:eastAsia="楷体_GB2312" w:hAnsi="Arial" w:cs="Arial"/>
          <w:color w:val="000000"/>
          <w:szCs w:val="21"/>
        </w:rPr>
        <w:t>日至</w:t>
      </w:r>
      <w:r w:rsidRPr="00A02FA2">
        <w:rPr>
          <w:rFonts w:ascii="Arial" w:eastAsia="楷体_GB2312" w:hAnsi="Arial" w:cs="Arial"/>
          <w:color w:val="000000"/>
          <w:szCs w:val="21"/>
        </w:rPr>
        <w:t>2017</w:t>
      </w:r>
      <w:r w:rsidRPr="00A02FA2">
        <w:rPr>
          <w:rFonts w:ascii="Arial" w:eastAsia="楷体_GB2312" w:hAnsi="Arial" w:cs="Arial"/>
          <w:color w:val="000000"/>
          <w:szCs w:val="21"/>
        </w:rPr>
        <w:t>年</w:t>
      </w:r>
      <w:r w:rsidRPr="00A02FA2">
        <w:rPr>
          <w:rFonts w:ascii="Arial" w:eastAsia="楷体_GB2312" w:hAnsi="Arial" w:cs="Arial"/>
          <w:color w:val="000000"/>
          <w:szCs w:val="21"/>
        </w:rPr>
        <w:t>7</w:t>
      </w:r>
      <w:r w:rsidRPr="00A02FA2">
        <w:rPr>
          <w:rFonts w:ascii="Arial" w:eastAsia="楷体_GB2312" w:hAnsi="Arial" w:cs="Arial"/>
          <w:color w:val="000000"/>
          <w:szCs w:val="21"/>
        </w:rPr>
        <w:t>月</w:t>
      </w:r>
      <w:r w:rsidRPr="00A02FA2">
        <w:rPr>
          <w:rFonts w:ascii="Arial" w:eastAsia="楷体_GB2312" w:hAnsi="Arial" w:cs="Arial"/>
          <w:color w:val="000000"/>
          <w:szCs w:val="21"/>
        </w:rPr>
        <w:t>4</w:t>
      </w:r>
      <w:r w:rsidRPr="00A02FA2">
        <w:rPr>
          <w:rFonts w:ascii="Arial" w:eastAsia="楷体_GB2312" w:hAnsi="Arial" w:cs="Arial"/>
          <w:color w:val="000000"/>
          <w:szCs w:val="21"/>
        </w:rPr>
        <w:t>日。经向中国证监会备案，《基金合同》于</w:t>
      </w:r>
      <w:r w:rsidRPr="00A02FA2">
        <w:rPr>
          <w:rFonts w:ascii="Arial" w:eastAsia="楷体_GB2312" w:hAnsi="Arial" w:cs="Arial"/>
          <w:color w:val="000000"/>
          <w:szCs w:val="21"/>
        </w:rPr>
        <w:t>2017</w:t>
      </w:r>
      <w:r w:rsidRPr="00A02FA2">
        <w:rPr>
          <w:rFonts w:ascii="Arial" w:eastAsia="楷体_GB2312" w:hAnsi="Arial" w:cs="Arial"/>
          <w:color w:val="000000"/>
          <w:szCs w:val="21"/>
        </w:rPr>
        <w:t>年</w:t>
      </w:r>
      <w:r w:rsidRPr="00A02FA2">
        <w:rPr>
          <w:rFonts w:ascii="Arial" w:eastAsia="楷体_GB2312" w:hAnsi="Arial" w:cs="Arial"/>
          <w:color w:val="000000"/>
          <w:szCs w:val="21"/>
        </w:rPr>
        <w:t>7</w:t>
      </w:r>
      <w:r w:rsidRPr="00A02FA2">
        <w:rPr>
          <w:rFonts w:ascii="Arial" w:eastAsia="楷体_GB2312" w:hAnsi="Arial" w:cs="Arial"/>
          <w:color w:val="000000"/>
          <w:szCs w:val="21"/>
        </w:rPr>
        <w:t>月</w:t>
      </w:r>
      <w:r w:rsidRPr="00A02FA2">
        <w:rPr>
          <w:rFonts w:ascii="Arial" w:eastAsia="楷体_GB2312" w:hAnsi="Arial" w:cs="Arial"/>
          <w:color w:val="000000"/>
          <w:szCs w:val="21"/>
        </w:rPr>
        <w:t>7</w:t>
      </w:r>
      <w:r w:rsidRPr="00A02FA2">
        <w:rPr>
          <w:rFonts w:ascii="Arial" w:eastAsia="楷体_GB2312" w:hAnsi="Arial" w:cs="Arial"/>
          <w:color w:val="000000"/>
          <w:szCs w:val="21"/>
        </w:rPr>
        <w:t>日正式生效，合同生效日基金实收份额为</w:t>
      </w:r>
      <w:r w:rsidRPr="00A02FA2">
        <w:rPr>
          <w:rFonts w:ascii="Arial" w:eastAsia="楷体_GB2312" w:hAnsi="Arial" w:cs="Arial"/>
          <w:color w:val="000000"/>
          <w:szCs w:val="21"/>
        </w:rPr>
        <w:t>203,076,877.94</w:t>
      </w:r>
      <w:r w:rsidRPr="00A02FA2">
        <w:rPr>
          <w:rFonts w:ascii="Arial" w:eastAsia="楷体_GB2312" w:hAnsi="Arial" w:cs="Arial"/>
          <w:color w:val="000000"/>
          <w:szCs w:val="21"/>
        </w:rPr>
        <w:t>份，发行价格为人民币</w:t>
      </w:r>
      <w:r w:rsidRPr="00A02FA2">
        <w:rPr>
          <w:rFonts w:ascii="Arial" w:eastAsia="楷体_GB2312" w:hAnsi="Arial" w:cs="Arial"/>
          <w:color w:val="000000"/>
          <w:szCs w:val="21"/>
        </w:rPr>
        <w:t>1.00</w:t>
      </w:r>
      <w:r w:rsidRPr="00A02FA2">
        <w:rPr>
          <w:rFonts w:ascii="Arial" w:eastAsia="楷体_GB2312" w:hAnsi="Arial" w:cs="Arial"/>
          <w:color w:val="000000"/>
          <w:szCs w:val="21"/>
        </w:rPr>
        <w:t>元。该资金已由毕马威华振会计师事务所</w:t>
      </w:r>
      <w:r w:rsidR="002838D6">
        <w:rPr>
          <w:rFonts w:ascii="Arial" w:eastAsia="楷体_GB2312" w:hAnsi="Arial" w:cs="Arial"/>
          <w:color w:val="000000"/>
          <w:szCs w:val="21"/>
        </w:rPr>
        <w:t>（</w:t>
      </w:r>
      <w:r w:rsidRPr="00A02FA2">
        <w:rPr>
          <w:rFonts w:ascii="Arial" w:eastAsia="楷体_GB2312" w:hAnsi="Arial" w:cs="Arial"/>
          <w:color w:val="000000"/>
          <w:szCs w:val="21"/>
        </w:rPr>
        <w:t>特殊普通合伙</w:t>
      </w:r>
      <w:r w:rsidR="002838D6">
        <w:rPr>
          <w:rFonts w:ascii="Arial" w:eastAsia="楷体_GB2312" w:hAnsi="Arial" w:cs="Arial"/>
          <w:color w:val="000000"/>
          <w:szCs w:val="21"/>
        </w:rPr>
        <w:t>）</w:t>
      </w:r>
      <w:r w:rsidRPr="00A02FA2">
        <w:rPr>
          <w:rFonts w:ascii="Arial" w:eastAsia="楷体_GB2312" w:hAnsi="Arial" w:cs="Arial"/>
          <w:color w:val="000000"/>
          <w:szCs w:val="21"/>
        </w:rPr>
        <w:t>审验并出具验资报告。</w:t>
      </w:r>
    </w:p>
    <w:p w:rsidR="006431AB" w:rsidRPr="00A02FA2" w:rsidRDefault="001E12C8" w:rsidP="00B301DB">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根据经中国证监会备案的《基金合同》和《中金丰鸿灵活配置混合型证券投资基金招募说明书》（以下简称</w:t>
      </w:r>
      <w:r w:rsidRPr="00A02FA2">
        <w:rPr>
          <w:rFonts w:ascii="Arial" w:eastAsia="楷体_GB2312" w:hAnsi="Arial" w:cs="Arial"/>
          <w:color w:val="000000"/>
          <w:szCs w:val="21"/>
        </w:rPr>
        <w:t>“</w:t>
      </w:r>
      <w:r w:rsidRPr="00A02FA2">
        <w:rPr>
          <w:rFonts w:ascii="Arial" w:eastAsia="楷体_GB2312" w:hAnsi="Arial" w:cs="Arial"/>
          <w:color w:val="000000"/>
          <w:szCs w:val="21"/>
        </w:rPr>
        <w:t>说明书</w:t>
      </w:r>
      <w:r w:rsidRPr="00A02FA2">
        <w:rPr>
          <w:rFonts w:ascii="Arial" w:eastAsia="楷体_GB2312" w:hAnsi="Arial" w:cs="Arial"/>
          <w:color w:val="000000"/>
          <w:szCs w:val="21"/>
        </w:rPr>
        <w:t>”</w:t>
      </w:r>
      <w:r w:rsidRPr="00A02FA2">
        <w:rPr>
          <w:rFonts w:ascii="Arial" w:eastAsia="楷体_GB2312" w:hAnsi="Arial" w:cs="Arial"/>
          <w:color w:val="000000"/>
          <w:szCs w:val="21"/>
        </w:rPr>
        <w:t>）的相关内容，本基金根据认购费、申购费、销售服务费收取方式的不同，将基金份额分为不同的类别。在投资者认购</w:t>
      </w:r>
      <w:r w:rsidRPr="00A02FA2">
        <w:rPr>
          <w:rFonts w:ascii="Arial" w:eastAsia="楷体_GB2312" w:hAnsi="Arial" w:cs="Arial"/>
          <w:color w:val="000000"/>
          <w:szCs w:val="21"/>
        </w:rPr>
        <w:t xml:space="preserve"> / </w:t>
      </w:r>
      <w:r w:rsidRPr="00A02FA2">
        <w:rPr>
          <w:rFonts w:ascii="Arial" w:eastAsia="楷体_GB2312" w:hAnsi="Arial" w:cs="Arial"/>
          <w:color w:val="000000"/>
          <w:szCs w:val="21"/>
        </w:rPr>
        <w:t>申购时，收取认购</w:t>
      </w:r>
      <w:r w:rsidRPr="00A02FA2">
        <w:rPr>
          <w:rFonts w:ascii="Arial" w:eastAsia="楷体_GB2312" w:hAnsi="Arial" w:cs="Arial"/>
          <w:color w:val="000000"/>
          <w:szCs w:val="21"/>
        </w:rPr>
        <w:t xml:space="preserve"> / </w:t>
      </w:r>
      <w:r w:rsidRPr="00A02FA2">
        <w:rPr>
          <w:rFonts w:ascii="Arial" w:eastAsia="楷体_GB2312" w:hAnsi="Arial" w:cs="Arial"/>
          <w:color w:val="000000"/>
          <w:szCs w:val="21"/>
        </w:rPr>
        <w:t>申购费用，但从本类别基金资产中不计提销售服务费的，称为</w:t>
      </w:r>
      <w:r w:rsidRPr="00A02FA2">
        <w:rPr>
          <w:rFonts w:ascii="Arial" w:eastAsia="楷体_GB2312" w:hAnsi="Arial" w:cs="Arial"/>
          <w:color w:val="000000"/>
          <w:szCs w:val="21"/>
        </w:rPr>
        <w:t>A</w:t>
      </w:r>
      <w:r w:rsidRPr="00A02FA2">
        <w:rPr>
          <w:rFonts w:ascii="Arial" w:eastAsia="楷体_GB2312" w:hAnsi="Arial" w:cs="Arial"/>
          <w:color w:val="000000"/>
          <w:szCs w:val="21"/>
        </w:rPr>
        <w:t>类基金份额；不收取认购</w:t>
      </w:r>
      <w:r w:rsidRPr="00A02FA2">
        <w:rPr>
          <w:rFonts w:ascii="Arial" w:eastAsia="楷体_GB2312" w:hAnsi="Arial" w:cs="Arial"/>
          <w:color w:val="000000"/>
          <w:szCs w:val="21"/>
        </w:rPr>
        <w:t xml:space="preserve"> / </w:t>
      </w:r>
      <w:r w:rsidRPr="00A02FA2">
        <w:rPr>
          <w:rFonts w:ascii="Arial" w:eastAsia="楷体_GB2312" w:hAnsi="Arial" w:cs="Arial"/>
          <w:color w:val="000000"/>
          <w:szCs w:val="21"/>
        </w:rPr>
        <w:t>申购费用，但从本类别基金资产中计提销售服务费的，称为</w:t>
      </w:r>
      <w:r w:rsidRPr="00A02FA2">
        <w:rPr>
          <w:rFonts w:ascii="Arial" w:eastAsia="楷体_GB2312" w:hAnsi="Arial" w:cs="Arial"/>
          <w:color w:val="000000"/>
          <w:szCs w:val="21"/>
        </w:rPr>
        <w:t>C</w:t>
      </w:r>
      <w:r w:rsidRPr="00A02FA2">
        <w:rPr>
          <w:rFonts w:ascii="Arial" w:eastAsia="楷体_GB2312" w:hAnsi="Arial" w:cs="Arial"/>
          <w:color w:val="000000"/>
          <w:szCs w:val="21"/>
        </w:rPr>
        <w:t>类基金份额。本基金</w:t>
      </w:r>
      <w:r w:rsidRPr="00A02FA2">
        <w:rPr>
          <w:rFonts w:ascii="Arial" w:eastAsia="楷体_GB2312" w:hAnsi="Arial" w:cs="Arial"/>
          <w:color w:val="000000"/>
          <w:szCs w:val="21"/>
        </w:rPr>
        <w:t>A</w:t>
      </w:r>
      <w:r w:rsidRPr="00A02FA2">
        <w:rPr>
          <w:rFonts w:ascii="Arial" w:eastAsia="楷体_GB2312" w:hAnsi="Arial" w:cs="Arial"/>
          <w:color w:val="000000"/>
          <w:szCs w:val="21"/>
        </w:rPr>
        <w:t>类基金份额和</w:t>
      </w:r>
      <w:r w:rsidRPr="00A02FA2">
        <w:rPr>
          <w:rFonts w:ascii="Arial" w:eastAsia="楷体_GB2312" w:hAnsi="Arial" w:cs="Arial"/>
          <w:color w:val="000000"/>
          <w:szCs w:val="21"/>
        </w:rPr>
        <w:t>C</w:t>
      </w:r>
      <w:r w:rsidRPr="00A02FA2">
        <w:rPr>
          <w:rFonts w:ascii="Arial" w:eastAsia="楷体_GB2312" w:hAnsi="Arial" w:cs="Arial"/>
          <w:color w:val="000000"/>
          <w:szCs w:val="21"/>
        </w:rPr>
        <w:t>类基金份额分别设置代码。由于基金费用的不同，本基金</w:t>
      </w:r>
      <w:r w:rsidRPr="00A02FA2">
        <w:rPr>
          <w:rFonts w:ascii="Arial" w:eastAsia="楷体_GB2312" w:hAnsi="Arial" w:cs="Arial"/>
          <w:color w:val="000000"/>
          <w:szCs w:val="21"/>
        </w:rPr>
        <w:t>A</w:t>
      </w:r>
      <w:r w:rsidRPr="00A02FA2">
        <w:rPr>
          <w:rFonts w:ascii="Arial" w:eastAsia="楷体_GB2312" w:hAnsi="Arial" w:cs="Arial"/>
          <w:color w:val="000000"/>
          <w:szCs w:val="21"/>
        </w:rPr>
        <w:t>类基金份额和</w:t>
      </w:r>
      <w:r w:rsidRPr="00A02FA2">
        <w:rPr>
          <w:rFonts w:ascii="Arial" w:eastAsia="楷体_GB2312" w:hAnsi="Arial" w:cs="Arial"/>
          <w:color w:val="000000"/>
          <w:szCs w:val="21"/>
        </w:rPr>
        <w:t>C</w:t>
      </w:r>
      <w:r w:rsidRPr="00A02FA2">
        <w:rPr>
          <w:rFonts w:ascii="Arial" w:eastAsia="楷体_GB2312" w:hAnsi="Arial" w:cs="Arial"/>
          <w:color w:val="000000"/>
          <w:szCs w:val="21"/>
        </w:rPr>
        <w:t>类基金份额将分别计算基金份额净值并分别公告，计算公式为计算日各类别基金资产净值除以计算日发售在外的该类别基金份额总数。投资者可自行选择认购</w:t>
      </w:r>
      <w:r w:rsidRPr="00A02FA2">
        <w:rPr>
          <w:rFonts w:ascii="Arial" w:eastAsia="楷体_GB2312" w:hAnsi="Arial" w:cs="Arial"/>
          <w:color w:val="000000"/>
          <w:szCs w:val="21"/>
        </w:rPr>
        <w:t xml:space="preserve"> / </w:t>
      </w:r>
      <w:r w:rsidRPr="00A02FA2">
        <w:rPr>
          <w:rFonts w:ascii="Arial" w:eastAsia="楷体_GB2312" w:hAnsi="Arial" w:cs="Arial"/>
          <w:color w:val="000000"/>
          <w:szCs w:val="21"/>
        </w:rPr>
        <w:t>申购的基金份额类别。</w:t>
      </w:r>
    </w:p>
    <w:p w:rsidR="00135DDD" w:rsidRPr="00A02FA2" w:rsidRDefault="004D1916" w:rsidP="00135DDD">
      <w:pPr>
        <w:pStyle w:val="20"/>
        <w:spacing w:before="0" w:after="0"/>
        <w:rPr>
          <w:rFonts w:eastAsia="楷体_GB2312" w:cs="Arial"/>
          <w:color w:val="000000" w:themeColor="text1"/>
          <w:kern w:val="0"/>
          <w:sz w:val="21"/>
          <w:szCs w:val="21"/>
        </w:rPr>
      </w:pPr>
      <w:bookmarkStart w:id="15" w:name="_Toc510553866"/>
      <w:r w:rsidRPr="00A02FA2">
        <w:rPr>
          <w:rFonts w:eastAsia="楷体_GB2312" w:cs="Arial"/>
          <w:color w:val="000000" w:themeColor="text1"/>
          <w:kern w:val="0"/>
          <w:sz w:val="21"/>
          <w:szCs w:val="21"/>
        </w:rPr>
        <w:t>4</w:t>
      </w:r>
      <w:r w:rsidR="00135DDD" w:rsidRPr="00A02FA2">
        <w:rPr>
          <w:rFonts w:eastAsia="楷体_GB2312" w:cs="Arial"/>
          <w:color w:val="000000" w:themeColor="text1"/>
          <w:kern w:val="0"/>
          <w:sz w:val="21"/>
          <w:szCs w:val="21"/>
        </w:rPr>
        <w:t xml:space="preserve">.2 </w:t>
      </w:r>
      <w:r w:rsidR="00135DDD" w:rsidRPr="00A02FA2">
        <w:rPr>
          <w:rFonts w:eastAsia="楷体_GB2312" w:cs="Arial"/>
          <w:color w:val="000000" w:themeColor="text1"/>
          <w:kern w:val="0"/>
          <w:sz w:val="21"/>
          <w:szCs w:val="21"/>
        </w:rPr>
        <w:t>清算原因</w:t>
      </w:r>
      <w:bookmarkEnd w:id="15"/>
    </w:p>
    <w:p w:rsidR="001E12C8" w:rsidRPr="00A02FA2" w:rsidRDefault="001E12C8" w:rsidP="001E12C8">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根据《基金合同》</w:t>
      </w:r>
      <w:r w:rsidRPr="00A02FA2">
        <w:rPr>
          <w:rFonts w:ascii="Arial" w:eastAsia="楷体_GB2312" w:hAnsi="Arial" w:cs="Arial"/>
          <w:color w:val="000000"/>
          <w:szCs w:val="21"/>
        </w:rPr>
        <w:t>“</w:t>
      </w:r>
      <w:r w:rsidRPr="00A02FA2">
        <w:rPr>
          <w:rFonts w:ascii="Arial" w:eastAsia="楷体_GB2312" w:hAnsi="Arial" w:cs="Arial"/>
          <w:color w:val="000000"/>
          <w:szCs w:val="21"/>
        </w:rPr>
        <w:t>第五部分基金备案</w:t>
      </w:r>
      <w:r w:rsidRPr="00A02FA2">
        <w:rPr>
          <w:rFonts w:ascii="Arial" w:eastAsia="楷体_GB2312" w:hAnsi="Arial" w:cs="Arial"/>
          <w:color w:val="000000"/>
          <w:szCs w:val="21"/>
        </w:rPr>
        <w:t>”</w:t>
      </w:r>
      <w:r w:rsidRPr="00A02FA2">
        <w:rPr>
          <w:rFonts w:ascii="Arial" w:eastAsia="楷体_GB2312" w:hAnsi="Arial" w:cs="Arial"/>
          <w:color w:val="000000"/>
          <w:szCs w:val="21"/>
        </w:rPr>
        <w:t>中</w:t>
      </w:r>
      <w:r w:rsidRPr="00A02FA2">
        <w:rPr>
          <w:rFonts w:ascii="Arial" w:eastAsia="楷体_GB2312" w:hAnsi="Arial" w:cs="Arial"/>
          <w:color w:val="000000"/>
          <w:szCs w:val="21"/>
        </w:rPr>
        <w:t>“</w:t>
      </w:r>
      <w:r w:rsidRPr="00A02FA2">
        <w:rPr>
          <w:rFonts w:ascii="Arial" w:eastAsia="楷体_GB2312" w:hAnsi="Arial" w:cs="Arial"/>
          <w:color w:val="000000"/>
          <w:szCs w:val="21"/>
        </w:rPr>
        <w:t>三、基金存续期内的基金份额持有人数量和资产规模</w:t>
      </w:r>
      <w:r w:rsidRPr="00A02FA2">
        <w:rPr>
          <w:rFonts w:ascii="Arial" w:eastAsia="楷体_GB2312" w:hAnsi="Arial" w:cs="Arial"/>
          <w:color w:val="000000"/>
          <w:szCs w:val="21"/>
        </w:rPr>
        <w:t>”</w:t>
      </w:r>
      <w:r w:rsidRPr="00A02FA2">
        <w:rPr>
          <w:rFonts w:ascii="Arial" w:eastAsia="楷体_GB2312" w:hAnsi="Arial" w:cs="Arial"/>
          <w:color w:val="000000"/>
          <w:szCs w:val="21"/>
        </w:rPr>
        <w:t>的约定：</w:t>
      </w:r>
      <w:r w:rsidRPr="00A02FA2">
        <w:rPr>
          <w:rFonts w:ascii="Arial" w:eastAsia="楷体_GB2312" w:hAnsi="Arial" w:cs="Arial"/>
          <w:color w:val="000000"/>
          <w:szCs w:val="21"/>
        </w:rPr>
        <w:t>“</w:t>
      </w:r>
      <w:r w:rsidRPr="00A02FA2">
        <w:rPr>
          <w:rFonts w:ascii="Arial" w:eastAsia="楷体_GB2312" w:hAnsi="Arial" w:cs="Arial"/>
          <w:color w:val="000000"/>
          <w:szCs w:val="21"/>
        </w:rPr>
        <w:t>基金合同生效后，连续</w:t>
      </w:r>
      <w:r w:rsidRPr="00A02FA2">
        <w:rPr>
          <w:rFonts w:ascii="Arial" w:eastAsia="楷体_GB2312" w:hAnsi="Arial" w:cs="Arial"/>
          <w:color w:val="000000"/>
          <w:szCs w:val="21"/>
        </w:rPr>
        <w:t>20</w:t>
      </w:r>
      <w:r w:rsidRPr="00A02FA2">
        <w:rPr>
          <w:rFonts w:ascii="Arial" w:eastAsia="楷体_GB2312" w:hAnsi="Arial" w:cs="Arial"/>
          <w:color w:val="000000"/>
          <w:szCs w:val="21"/>
        </w:rPr>
        <w:t>个工作日出现基金份额持有人数量不超过</w:t>
      </w:r>
      <w:r w:rsidRPr="00A02FA2">
        <w:rPr>
          <w:rFonts w:ascii="Arial" w:eastAsia="楷体_GB2312" w:hAnsi="Arial" w:cs="Arial"/>
          <w:color w:val="000000"/>
          <w:szCs w:val="21"/>
        </w:rPr>
        <w:t>200</w:t>
      </w:r>
      <w:r w:rsidRPr="00A02FA2">
        <w:rPr>
          <w:rFonts w:ascii="Arial" w:eastAsia="楷体_GB2312" w:hAnsi="Arial" w:cs="Arial"/>
          <w:color w:val="000000"/>
          <w:szCs w:val="21"/>
        </w:rPr>
        <w:t>人或者基金资产净值低于</w:t>
      </w:r>
      <w:r w:rsidRPr="00A02FA2">
        <w:rPr>
          <w:rFonts w:ascii="Arial" w:eastAsia="楷体_GB2312" w:hAnsi="Arial" w:cs="Arial"/>
          <w:color w:val="000000"/>
          <w:szCs w:val="21"/>
        </w:rPr>
        <w:t>5000</w:t>
      </w:r>
      <w:r w:rsidRPr="00A02FA2">
        <w:rPr>
          <w:rFonts w:ascii="Arial" w:eastAsia="楷体_GB2312" w:hAnsi="Arial" w:cs="Arial"/>
          <w:color w:val="000000"/>
          <w:szCs w:val="21"/>
        </w:rPr>
        <w:t>万元情形的，基金管理人应当在定期报告中予以披露；连续</w:t>
      </w:r>
      <w:r w:rsidRPr="00A02FA2">
        <w:rPr>
          <w:rFonts w:ascii="Arial" w:eastAsia="楷体_GB2312" w:hAnsi="Arial" w:cs="Arial"/>
          <w:color w:val="000000"/>
          <w:szCs w:val="21"/>
        </w:rPr>
        <w:t>60</w:t>
      </w:r>
      <w:r w:rsidRPr="00A02FA2">
        <w:rPr>
          <w:rFonts w:ascii="Arial" w:eastAsia="楷体_GB2312" w:hAnsi="Arial" w:cs="Arial"/>
          <w:color w:val="000000"/>
          <w:szCs w:val="21"/>
        </w:rPr>
        <w:t>个工作日出现前述情形的，基金管理人应当向中国证监会报告并提出解决方案，如转换运作方式、与其他基金合并或者终止基金合同等，并召开基金份额持有人大会进行表决。法律法规另有规定时，从其规定。</w:t>
      </w:r>
      <w:r w:rsidRPr="00A02FA2">
        <w:rPr>
          <w:rFonts w:ascii="Arial" w:eastAsia="楷体_GB2312" w:hAnsi="Arial" w:cs="Arial"/>
          <w:color w:val="000000"/>
          <w:szCs w:val="21"/>
        </w:rPr>
        <w:t>”</w:t>
      </w:r>
    </w:p>
    <w:p w:rsidR="00D8790F" w:rsidRPr="00A02FA2" w:rsidRDefault="001E12C8" w:rsidP="00B301DB">
      <w:pPr>
        <w:spacing w:line="360" w:lineRule="auto"/>
        <w:ind w:firstLineChars="200" w:firstLine="420"/>
        <w:jc w:val="left"/>
        <w:rPr>
          <w:rFonts w:ascii="Arial" w:eastAsia="楷体_GB2312" w:hAnsi="Arial" w:cs="Arial"/>
          <w:color w:val="000000"/>
          <w:szCs w:val="21"/>
        </w:rPr>
      </w:pPr>
      <w:r w:rsidRPr="00A02FA2">
        <w:rPr>
          <w:rFonts w:ascii="Arial" w:eastAsia="楷体_GB2312" w:hAnsi="Arial" w:cs="Arial"/>
          <w:color w:val="000000"/>
          <w:szCs w:val="21"/>
        </w:rPr>
        <w:t>截至</w:t>
      </w:r>
      <w:r w:rsidRPr="00A02FA2">
        <w:rPr>
          <w:rFonts w:ascii="Arial" w:eastAsia="楷体_GB2312" w:hAnsi="Arial" w:cs="Arial"/>
          <w:color w:val="000000"/>
          <w:szCs w:val="21"/>
        </w:rPr>
        <w:t xml:space="preserve">2018 </w:t>
      </w:r>
      <w:r w:rsidRPr="00A02FA2">
        <w:rPr>
          <w:rFonts w:ascii="Arial" w:eastAsia="楷体_GB2312" w:hAnsi="Arial" w:cs="Arial"/>
          <w:color w:val="000000"/>
          <w:szCs w:val="21"/>
        </w:rPr>
        <w:t>年</w:t>
      </w:r>
      <w:r w:rsidRPr="00A02FA2">
        <w:rPr>
          <w:rFonts w:ascii="Arial" w:eastAsia="楷体_GB2312" w:hAnsi="Arial" w:cs="Arial"/>
          <w:color w:val="000000"/>
          <w:szCs w:val="21"/>
        </w:rPr>
        <w:t xml:space="preserve">11 </w:t>
      </w:r>
      <w:r w:rsidRPr="00A02FA2">
        <w:rPr>
          <w:rFonts w:ascii="Arial" w:eastAsia="楷体_GB2312" w:hAnsi="Arial" w:cs="Arial"/>
          <w:color w:val="000000"/>
          <w:szCs w:val="21"/>
        </w:rPr>
        <w:t>月</w:t>
      </w:r>
      <w:r w:rsidRPr="00A02FA2">
        <w:rPr>
          <w:rFonts w:ascii="Arial" w:eastAsia="楷体_GB2312" w:hAnsi="Arial" w:cs="Arial"/>
          <w:color w:val="000000"/>
          <w:szCs w:val="21"/>
        </w:rPr>
        <w:t>15</w:t>
      </w:r>
      <w:r w:rsidRPr="00A02FA2">
        <w:rPr>
          <w:rFonts w:ascii="Arial" w:eastAsia="楷体_GB2312" w:hAnsi="Arial" w:cs="Arial"/>
          <w:color w:val="000000"/>
          <w:szCs w:val="21"/>
        </w:rPr>
        <w:t>日日终，本基金已经出现连续</w:t>
      </w:r>
      <w:r w:rsidRPr="00A02FA2">
        <w:rPr>
          <w:rFonts w:ascii="Arial" w:eastAsia="楷体_GB2312" w:hAnsi="Arial" w:cs="Arial"/>
          <w:color w:val="000000"/>
          <w:szCs w:val="21"/>
        </w:rPr>
        <w:t xml:space="preserve">60 </w:t>
      </w:r>
      <w:r w:rsidRPr="00A02FA2">
        <w:rPr>
          <w:rFonts w:ascii="Arial" w:eastAsia="楷体_GB2312" w:hAnsi="Arial" w:cs="Arial"/>
          <w:color w:val="000000"/>
          <w:szCs w:val="21"/>
        </w:rPr>
        <w:t>个工作日基金资产净值低于</w:t>
      </w:r>
      <w:r w:rsidRPr="00A02FA2">
        <w:rPr>
          <w:rFonts w:ascii="Arial" w:eastAsia="楷体_GB2312" w:hAnsi="Arial" w:cs="Arial"/>
          <w:color w:val="000000"/>
          <w:szCs w:val="21"/>
        </w:rPr>
        <w:t xml:space="preserve">5,000 </w:t>
      </w:r>
      <w:r w:rsidRPr="00A02FA2">
        <w:rPr>
          <w:rFonts w:ascii="Arial" w:eastAsia="楷体_GB2312" w:hAnsi="Arial" w:cs="Arial"/>
          <w:color w:val="000000"/>
          <w:szCs w:val="21"/>
        </w:rPr>
        <w:t>万元的情形，已触发《基金合同》中约定的基金合同终止条款。本基金将根据《基金合同》的约定进入基金财产的清算程序并终止，无须召开基金份额持有人大会审议。</w:t>
      </w:r>
      <w:bookmarkStart w:id="16" w:name="_Toc510553867"/>
    </w:p>
    <w:p w:rsidR="00135DDD" w:rsidRPr="00A02FA2" w:rsidRDefault="00501355" w:rsidP="00D8790F">
      <w:pPr>
        <w:jc w:val="left"/>
        <w:rPr>
          <w:rFonts w:ascii="Arial" w:eastAsia="楷体_GB2312" w:hAnsi="Arial" w:cs="Arial"/>
          <w:b/>
          <w:bCs/>
          <w:kern w:val="0"/>
          <w:szCs w:val="21"/>
        </w:rPr>
      </w:pPr>
      <w:bookmarkStart w:id="17" w:name="_GoBack"/>
      <w:bookmarkEnd w:id="17"/>
      <w:r w:rsidRPr="00A02FA2">
        <w:rPr>
          <w:rFonts w:ascii="Arial" w:eastAsia="楷体_GB2312" w:hAnsi="Arial" w:cs="Arial"/>
          <w:b/>
          <w:bCs/>
          <w:kern w:val="0"/>
          <w:szCs w:val="21"/>
        </w:rPr>
        <w:t>4.3</w:t>
      </w:r>
      <w:r w:rsidRPr="00A02FA2">
        <w:rPr>
          <w:rFonts w:ascii="Arial" w:eastAsia="楷体_GB2312" w:hAnsi="Arial" w:cs="Arial"/>
          <w:b/>
          <w:bCs/>
          <w:kern w:val="0"/>
          <w:szCs w:val="21"/>
        </w:rPr>
        <w:t>清算起始日</w:t>
      </w:r>
      <w:bookmarkEnd w:id="16"/>
    </w:p>
    <w:p w:rsidR="00135DDD" w:rsidRPr="00A02FA2" w:rsidRDefault="00DD18F6" w:rsidP="00C825CB">
      <w:pPr>
        <w:tabs>
          <w:tab w:val="left" w:pos="2265"/>
        </w:tabs>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根据生效的本基金基金份额持有人大会决议，本基金于</w:t>
      </w:r>
      <w:r w:rsidR="004E0B42" w:rsidRPr="00A02FA2">
        <w:rPr>
          <w:rFonts w:ascii="Arial" w:eastAsia="楷体_GB2312" w:hAnsi="Arial" w:cs="Arial"/>
          <w:color w:val="000000"/>
          <w:szCs w:val="21"/>
        </w:rPr>
        <w:t>2018</w:t>
      </w:r>
      <w:r w:rsidR="004E0B42" w:rsidRPr="00A02FA2">
        <w:rPr>
          <w:rFonts w:ascii="Arial" w:eastAsia="楷体_GB2312" w:hAnsi="Arial" w:cs="Arial"/>
          <w:color w:val="000000"/>
          <w:szCs w:val="21"/>
        </w:rPr>
        <w:t>年</w:t>
      </w:r>
      <w:r w:rsidR="00D8790F" w:rsidRPr="00A02FA2">
        <w:rPr>
          <w:rFonts w:ascii="Arial" w:eastAsia="楷体_GB2312" w:hAnsi="Arial" w:cs="Arial"/>
          <w:color w:val="000000"/>
          <w:szCs w:val="21"/>
        </w:rPr>
        <w:t>11</w:t>
      </w:r>
      <w:r w:rsidR="00BA6FB1" w:rsidRPr="00A02FA2">
        <w:rPr>
          <w:rFonts w:ascii="Arial" w:eastAsia="楷体_GB2312" w:hAnsi="Arial" w:cs="Arial"/>
          <w:color w:val="000000"/>
          <w:szCs w:val="21"/>
        </w:rPr>
        <w:t>月</w:t>
      </w:r>
      <w:r w:rsidR="00D8790F" w:rsidRPr="00A02FA2">
        <w:rPr>
          <w:rFonts w:ascii="Arial" w:eastAsia="楷体_GB2312" w:hAnsi="Arial" w:cs="Arial"/>
          <w:color w:val="000000"/>
          <w:szCs w:val="21"/>
        </w:rPr>
        <w:t>16</w:t>
      </w:r>
      <w:r w:rsidR="00BA6FB1" w:rsidRPr="00A02FA2">
        <w:rPr>
          <w:rFonts w:ascii="Arial" w:eastAsia="楷体_GB2312" w:hAnsi="Arial" w:cs="Arial"/>
          <w:color w:val="000000"/>
          <w:szCs w:val="21"/>
        </w:rPr>
        <w:t>日</w:t>
      </w:r>
      <w:r w:rsidRPr="00A02FA2">
        <w:rPr>
          <w:rFonts w:ascii="Arial" w:eastAsia="楷体_GB2312" w:hAnsi="Arial" w:cs="Arial"/>
          <w:color w:val="000000"/>
          <w:szCs w:val="21"/>
        </w:rPr>
        <w:t>起进入清算期，清算期为</w:t>
      </w:r>
      <w:r w:rsidR="004E0B42" w:rsidRPr="00A02FA2">
        <w:rPr>
          <w:rFonts w:ascii="Arial" w:eastAsia="楷体_GB2312" w:hAnsi="Arial" w:cs="Arial"/>
          <w:color w:val="000000"/>
          <w:szCs w:val="21"/>
        </w:rPr>
        <w:t>2018</w:t>
      </w:r>
      <w:r w:rsidR="004E0B42" w:rsidRPr="00A02FA2">
        <w:rPr>
          <w:rFonts w:ascii="Arial" w:eastAsia="楷体_GB2312" w:hAnsi="Arial" w:cs="Arial"/>
          <w:color w:val="000000"/>
          <w:szCs w:val="21"/>
        </w:rPr>
        <w:t>年</w:t>
      </w:r>
      <w:r w:rsidR="00D8790F" w:rsidRPr="00A02FA2">
        <w:rPr>
          <w:rFonts w:ascii="Arial" w:eastAsia="楷体_GB2312" w:hAnsi="Arial" w:cs="Arial"/>
          <w:color w:val="000000"/>
          <w:szCs w:val="21"/>
        </w:rPr>
        <w:t>11</w:t>
      </w:r>
      <w:r w:rsidR="00BA6FB1" w:rsidRPr="00A02FA2">
        <w:rPr>
          <w:rFonts w:ascii="Arial" w:eastAsia="楷体_GB2312" w:hAnsi="Arial" w:cs="Arial"/>
          <w:color w:val="000000"/>
          <w:szCs w:val="21"/>
        </w:rPr>
        <w:t>月</w:t>
      </w:r>
      <w:r w:rsidR="00D8790F" w:rsidRPr="00A02FA2">
        <w:rPr>
          <w:rFonts w:ascii="Arial" w:eastAsia="楷体_GB2312" w:hAnsi="Arial" w:cs="Arial"/>
          <w:color w:val="000000"/>
          <w:szCs w:val="21"/>
        </w:rPr>
        <w:t>16</w:t>
      </w:r>
      <w:r w:rsidR="00BA6FB1" w:rsidRPr="00A02FA2">
        <w:rPr>
          <w:rFonts w:ascii="Arial" w:eastAsia="楷体_GB2312" w:hAnsi="Arial" w:cs="Arial"/>
          <w:color w:val="000000"/>
          <w:szCs w:val="21"/>
        </w:rPr>
        <w:t>日</w:t>
      </w:r>
      <w:r w:rsidRPr="00A02FA2">
        <w:rPr>
          <w:rFonts w:ascii="Arial" w:eastAsia="楷体_GB2312" w:hAnsi="Arial" w:cs="Arial"/>
          <w:color w:val="000000"/>
          <w:szCs w:val="21"/>
        </w:rPr>
        <w:t>至</w:t>
      </w:r>
      <w:r w:rsidR="00D8790F" w:rsidRPr="00A02FA2">
        <w:rPr>
          <w:rFonts w:ascii="Arial" w:eastAsia="楷体_GB2312" w:hAnsi="Arial" w:cs="Arial"/>
          <w:color w:val="000000"/>
          <w:szCs w:val="21"/>
        </w:rPr>
        <w:t>2018</w:t>
      </w:r>
      <w:r w:rsidR="00D8790F" w:rsidRPr="00A02FA2">
        <w:rPr>
          <w:rFonts w:ascii="Arial" w:eastAsia="楷体_GB2312" w:hAnsi="Arial" w:cs="Arial"/>
          <w:color w:val="000000"/>
          <w:szCs w:val="21"/>
        </w:rPr>
        <w:t>年</w:t>
      </w:r>
      <w:r w:rsidR="00D8790F" w:rsidRPr="00A02FA2">
        <w:rPr>
          <w:rFonts w:ascii="Arial" w:eastAsia="楷体_GB2312" w:hAnsi="Arial" w:cs="Arial"/>
          <w:color w:val="000000"/>
          <w:szCs w:val="21"/>
        </w:rPr>
        <w:t>11</w:t>
      </w:r>
      <w:r w:rsidR="00D8790F" w:rsidRPr="00A02FA2">
        <w:rPr>
          <w:rFonts w:ascii="Arial" w:eastAsia="楷体_GB2312" w:hAnsi="Arial" w:cs="Arial"/>
          <w:color w:val="000000"/>
          <w:szCs w:val="21"/>
        </w:rPr>
        <w:t>月</w:t>
      </w:r>
      <w:r w:rsidR="00D8790F" w:rsidRPr="00A02FA2">
        <w:rPr>
          <w:rFonts w:ascii="Arial" w:eastAsia="楷体_GB2312" w:hAnsi="Arial" w:cs="Arial"/>
          <w:color w:val="000000"/>
          <w:szCs w:val="21"/>
        </w:rPr>
        <w:t>26</w:t>
      </w:r>
      <w:r w:rsidR="002B0877" w:rsidRPr="00A02FA2">
        <w:rPr>
          <w:rFonts w:ascii="Arial" w:eastAsia="楷体_GB2312" w:hAnsi="Arial" w:cs="Arial"/>
          <w:color w:val="000000"/>
          <w:szCs w:val="21"/>
        </w:rPr>
        <w:t>日。</w:t>
      </w:r>
    </w:p>
    <w:p w:rsidR="00C825CB" w:rsidRPr="00A02FA2" w:rsidRDefault="004D1916" w:rsidP="004D1916">
      <w:pPr>
        <w:pStyle w:val="20"/>
        <w:spacing w:before="0" w:after="0"/>
        <w:rPr>
          <w:rFonts w:eastAsia="楷体_GB2312" w:cs="Arial"/>
          <w:kern w:val="0"/>
          <w:sz w:val="21"/>
          <w:szCs w:val="21"/>
        </w:rPr>
      </w:pPr>
      <w:bookmarkStart w:id="18" w:name="_Toc510553868"/>
      <w:r w:rsidRPr="00A02FA2">
        <w:rPr>
          <w:rFonts w:eastAsia="楷体_GB2312" w:cs="Arial"/>
          <w:kern w:val="0"/>
          <w:sz w:val="21"/>
          <w:szCs w:val="21"/>
        </w:rPr>
        <w:t>4</w:t>
      </w:r>
      <w:r w:rsidR="00BE362C" w:rsidRPr="00A02FA2">
        <w:rPr>
          <w:rFonts w:eastAsia="楷体_GB2312" w:cs="Arial"/>
          <w:kern w:val="0"/>
          <w:sz w:val="21"/>
          <w:szCs w:val="21"/>
        </w:rPr>
        <w:t>.</w:t>
      </w:r>
      <w:r w:rsidR="00747D31" w:rsidRPr="00A02FA2">
        <w:rPr>
          <w:rFonts w:eastAsia="楷体_GB2312" w:cs="Arial"/>
          <w:kern w:val="0"/>
          <w:sz w:val="21"/>
          <w:szCs w:val="21"/>
        </w:rPr>
        <w:t xml:space="preserve">4 </w:t>
      </w:r>
      <w:r w:rsidR="00BE362C" w:rsidRPr="00A02FA2">
        <w:rPr>
          <w:rFonts w:eastAsia="楷体_GB2312" w:cs="Arial"/>
          <w:kern w:val="0"/>
          <w:sz w:val="21"/>
          <w:szCs w:val="21"/>
        </w:rPr>
        <w:t>清算报表编制基础</w:t>
      </w:r>
      <w:bookmarkEnd w:id="18"/>
    </w:p>
    <w:p w:rsidR="00DD18F6" w:rsidRDefault="00DD18F6" w:rsidP="00C825CB">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本基金的清算报表是在非持续经营的前提下参考《企业会计准则》及《证券投资基金会计核算业务指引》的有关规定编制。自本基金最后运作日起，资产负债按清算价格计价。由于报告性质所致，本清算报表并无比较期间的相关数据列示。</w:t>
      </w:r>
    </w:p>
    <w:p w:rsidR="00381304" w:rsidRPr="00A02FA2" w:rsidRDefault="00381304" w:rsidP="00C825CB">
      <w:pPr>
        <w:spacing w:line="360" w:lineRule="auto"/>
        <w:ind w:firstLineChars="200" w:firstLine="420"/>
        <w:rPr>
          <w:rFonts w:ascii="Arial" w:eastAsia="楷体_GB2312" w:hAnsi="Arial" w:cs="Arial"/>
          <w:color w:val="000000"/>
          <w:szCs w:val="21"/>
        </w:rPr>
      </w:pPr>
    </w:p>
    <w:p w:rsidR="00657EB0" w:rsidRPr="00A02FA2" w:rsidRDefault="004D1916" w:rsidP="00A404AB">
      <w:pPr>
        <w:pStyle w:val="1"/>
        <w:keepNext/>
        <w:keepLines/>
        <w:widowControl w:val="0"/>
        <w:spacing w:beforeLines="100" w:afterLines="100" w:line="360" w:lineRule="auto"/>
        <w:jc w:val="center"/>
        <w:rPr>
          <w:rFonts w:ascii="Arial" w:eastAsia="楷体_GB2312" w:hAnsi="Arial" w:cs="Arial"/>
          <w:b/>
          <w:bCs/>
          <w:sz w:val="21"/>
          <w:szCs w:val="21"/>
          <w:lang w:val="en-US"/>
        </w:rPr>
      </w:pPr>
      <w:bookmarkStart w:id="19" w:name="_Toc510553869"/>
      <w:r w:rsidRPr="00A02FA2">
        <w:rPr>
          <w:rFonts w:ascii="Arial" w:eastAsia="楷体_GB2312" w:hAnsi="Arial" w:cs="Arial"/>
          <w:b/>
          <w:kern w:val="2"/>
          <w:sz w:val="21"/>
          <w:szCs w:val="21"/>
          <w:lang w:val="en-US"/>
        </w:rPr>
        <w:t>5</w:t>
      </w:r>
      <w:r w:rsidR="00657EB0" w:rsidRPr="00A02FA2">
        <w:rPr>
          <w:rFonts w:ascii="Arial" w:eastAsia="楷体_GB2312" w:hAnsi="Arial" w:cs="Arial"/>
          <w:b/>
          <w:bCs/>
          <w:sz w:val="21"/>
          <w:szCs w:val="21"/>
          <w:lang w:val="en-US"/>
        </w:rPr>
        <w:t>清算情况</w:t>
      </w:r>
      <w:bookmarkEnd w:id="19"/>
    </w:p>
    <w:p w:rsidR="00EE3859" w:rsidRPr="00A02FA2" w:rsidRDefault="00DD18F6" w:rsidP="003B0EE4">
      <w:pPr>
        <w:tabs>
          <w:tab w:val="left" w:pos="2265"/>
        </w:tabs>
        <w:spacing w:before="312" w:after="312"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自</w:t>
      </w:r>
      <w:r w:rsidR="004E0B42" w:rsidRPr="00A02FA2">
        <w:rPr>
          <w:rFonts w:ascii="Arial" w:eastAsia="楷体_GB2312" w:hAnsi="Arial" w:cs="Arial"/>
          <w:color w:val="000000"/>
          <w:szCs w:val="21"/>
        </w:rPr>
        <w:t>2018</w:t>
      </w:r>
      <w:r w:rsidR="004E0B42" w:rsidRPr="00A02FA2">
        <w:rPr>
          <w:rFonts w:ascii="Arial" w:eastAsia="楷体_GB2312" w:hAnsi="Arial" w:cs="Arial"/>
          <w:color w:val="000000"/>
          <w:szCs w:val="21"/>
        </w:rPr>
        <w:t>年</w:t>
      </w:r>
      <w:r w:rsidR="00D8790F" w:rsidRPr="00A02FA2">
        <w:rPr>
          <w:rFonts w:ascii="Arial" w:eastAsia="楷体_GB2312" w:hAnsi="Arial" w:cs="Arial"/>
          <w:color w:val="000000"/>
          <w:szCs w:val="21"/>
        </w:rPr>
        <w:t>11</w:t>
      </w:r>
      <w:r w:rsidR="00796025" w:rsidRPr="00A02FA2">
        <w:rPr>
          <w:rFonts w:ascii="Arial" w:eastAsia="楷体_GB2312" w:hAnsi="Arial" w:cs="Arial"/>
          <w:color w:val="000000"/>
          <w:szCs w:val="21"/>
        </w:rPr>
        <w:t>月</w:t>
      </w:r>
      <w:r w:rsidR="00D8790F" w:rsidRPr="00A02FA2">
        <w:rPr>
          <w:rFonts w:ascii="Arial" w:eastAsia="楷体_GB2312" w:hAnsi="Arial" w:cs="Arial"/>
          <w:color w:val="000000"/>
          <w:szCs w:val="21"/>
        </w:rPr>
        <w:t>16</w:t>
      </w:r>
      <w:r w:rsidR="00796025" w:rsidRPr="00A02FA2">
        <w:rPr>
          <w:rFonts w:ascii="Arial" w:eastAsia="楷体_GB2312" w:hAnsi="Arial" w:cs="Arial"/>
          <w:color w:val="000000"/>
          <w:szCs w:val="21"/>
        </w:rPr>
        <w:t>日</w:t>
      </w:r>
      <w:r w:rsidRPr="00A02FA2">
        <w:rPr>
          <w:rFonts w:ascii="Arial" w:eastAsia="楷体_GB2312" w:hAnsi="Arial" w:cs="Arial"/>
          <w:color w:val="000000"/>
          <w:szCs w:val="21"/>
        </w:rPr>
        <w:t>至</w:t>
      </w:r>
      <w:r w:rsidR="00D8790F" w:rsidRPr="00A02FA2">
        <w:rPr>
          <w:rFonts w:ascii="Arial" w:eastAsia="楷体_GB2312" w:hAnsi="Arial" w:cs="Arial"/>
          <w:color w:val="000000"/>
          <w:szCs w:val="21"/>
        </w:rPr>
        <w:t>2018</w:t>
      </w:r>
      <w:r w:rsidR="00D8790F" w:rsidRPr="00A02FA2">
        <w:rPr>
          <w:rFonts w:ascii="Arial" w:eastAsia="楷体_GB2312" w:hAnsi="Arial" w:cs="Arial"/>
          <w:color w:val="000000"/>
          <w:szCs w:val="21"/>
        </w:rPr>
        <w:t>年</w:t>
      </w:r>
      <w:r w:rsidR="00D8790F" w:rsidRPr="00A02FA2">
        <w:rPr>
          <w:rFonts w:ascii="Arial" w:eastAsia="楷体_GB2312" w:hAnsi="Arial" w:cs="Arial"/>
          <w:color w:val="000000"/>
          <w:szCs w:val="21"/>
        </w:rPr>
        <w:t>11</w:t>
      </w:r>
      <w:r w:rsidR="00D8790F" w:rsidRPr="00A02FA2">
        <w:rPr>
          <w:rFonts w:ascii="Arial" w:eastAsia="楷体_GB2312" w:hAnsi="Arial" w:cs="Arial"/>
          <w:color w:val="000000"/>
          <w:szCs w:val="21"/>
        </w:rPr>
        <w:t>月</w:t>
      </w:r>
      <w:r w:rsidR="00D8790F" w:rsidRPr="00A02FA2">
        <w:rPr>
          <w:rFonts w:ascii="Arial" w:eastAsia="楷体_GB2312" w:hAnsi="Arial" w:cs="Arial"/>
          <w:color w:val="000000"/>
          <w:szCs w:val="21"/>
        </w:rPr>
        <w:t>26</w:t>
      </w:r>
      <w:r w:rsidR="002B0877" w:rsidRPr="00A02FA2">
        <w:rPr>
          <w:rFonts w:ascii="Arial" w:eastAsia="楷体_GB2312" w:hAnsi="Arial" w:cs="Arial"/>
          <w:color w:val="000000"/>
          <w:szCs w:val="21"/>
        </w:rPr>
        <w:t>日</w:t>
      </w:r>
      <w:r w:rsidRPr="00A02FA2">
        <w:rPr>
          <w:rFonts w:ascii="Arial" w:eastAsia="楷体_GB2312" w:hAnsi="Arial" w:cs="Arial"/>
          <w:color w:val="000000"/>
          <w:szCs w:val="21"/>
        </w:rPr>
        <w:t>清算期间，基金财产清算小组对本基金的资产、负债进行清算，全部清算工作按清算原则和清算手续进行。具体清算情况如下</w:t>
      </w:r>
      <w:r w:rsidR="00EE3859" w:rsidRPr="00A02FA2">
        <w:rPr>
          <w:rFonts w:ascii="Arial" w:eastAsia="楷体_GB2312" w:hAnsi="Arial" w:cs="Arial"/>
          <w:color w:val="000000"/>
          <w:szCs w:val="21"/>
        </w:rPr>
        <w:t>：</w:t>
      </w:r>
    </w:p>
    <w:p w:rsidR="003B0EE4" w:rsidRPr="00A02FA2" w:rsidRDefault="004D1916" w:rsidP="00EE3859">
      <w:pPr>
        <w:pStyle w:val="20"/>
        <w:spacing w:before="0" w:after="0"/>
        <w:rPr>
          <w:rFonts w:eastAsia="楷体_GB2312" w:cs="Arial"/>
          <w:color w:val="000000" w:themeColor="text1"/>
          <w:kern w:val="0"/>
          <w:sz w:val="21"/>
          <w:szCs w:val="21"/>
        </w:rPr>
      </w:pPr>
      <w:bookmarkStart w:id="20" w:name="_Toc510553870"/>
      <w:r w:rsidRPr="00A02FA2">
        <w:rPr>
          <w:rFonts w:eastAsia="楷体_GB2312" w:cs="Arial"/>
          <w:kern w:val="0"/>
          <w:sz w:val="21"/>
          <w:szCs w:val="21"/>
        </w:rPr>
        <w:t>5</w:t>
      </w:r>
      <w:r w:rsidR="00DD18F6" w:rsidRPr="00A02FA2">
        <w:rPr>
          <w:rFonts w:eastAsia="楷体_GB2312" w:cs="Arial"/>
          <w:kern w:val="0"/>
          <w:sz w:val="21"/>
          <w:szCs w:val="21"/>
        </w:rPr>
        <w:t>.</w:t>
      </w:r>
      <w:r w:rsidR="00DD18F6" w:rsidRPr="00A02FA2">
        <w:rPr>
          <w:rFonts w:eastAsia="楷体_GB2312" w:cs="Arial"/>
          <w:color w:val="000000" w:themeColor="text1"/>
          <w:kern w:val="0"/>
          <w:sz w:val="21"/>
          <w:szCs w:val="21"/>
        </w:rPr>
        <w:t xml:space="preserve">1 </w:t>
      </w:r>
      <w:r w:rsidR="00DD18F6" w:rsidRPr="00A02FA2">
        <w:rPr>
          <w:rFonts w:eastAsia="楷体_GB2312" w:cs="Arial"/>
          <w:color w:val="000000" w:themeColor="text1"/>
          <w:kern w:val="0"/>
          <w:sz w:val="21"/>
          <w:szCs w:val="21"/>
        </w:rPr>
        <w:t>清算费用</w:t>
      </w:r>
      <w:bookmarkEnd w:id="20"/>
    </w:p>
    <w:p w:rsidR="00F26111" w:rsidRPr="00A02FA2" w:rsidRDefault="00F26111" w:rsidP="00F26111">
      <w:pPr>
        <w:pStyle w:val="a0"/>
        <w:spacing w:line="360" w:lineRule="auto"/>
        <w:rPr>
          <w:rFonts w:ascii="Arial" w:eastAsia="楷体_GB2312" w:hAnsi="Arial" w:cs="Arial"/>
          <w:szCs w:val="21"/>
        </w:rPr>
      </w:pPr>
      <w:r w:rsidRPr="00A02FA2">
        <w:rPr>
          <w:rFonts w:ascii="Arial" w:eastAsia="楷体_GB2312" w:hAnsi="Arial" w:cs="Arial"/>
          <w:szCs w:val="21"/>
        </w:rPr>
        <w:t>按照《</w:t>
      </w:r>
      <w:r w:rsidR="00D8790F" w:rsidRPr="00A02FA2">
        <w:rPr>
          <w:rFonts w:ascii="Arial" w:eastAsia="楷体_GB2312" w:hAnsi="Arial" w:cs="Arial"/>
          <w:szCs w:val="21"/>
        </w:rPr>
        <w:t>中金丰鸿灵活配置混合型证券投资基金</w:t>
      </w:r>
      <w:r w:rsidRPr="00A02FA2">
        <w:rPr>
          <w:rFonts w:ascii="Arial" w:eastAsia="楷体_GB2312" w:hAnsi="Arial" w:cs="Arial"/>
          <w:szCs w:val="21"/>
        </w:rPr>
        <w:t>》第十九部分</w:t>
      </w:r>
      <w:r w:rsidRPr="00A02FA2">
        <w:rPr>
          <w:rFonts w:ascii="Arial" w:eastAsia="楷体_GB2312" w:hAnsi="Arial" w:cs="Arial"/>
          <w:szCs w:val="21"/>
        </w:rPr>
        <w:t>“</w:t>
      </w:r>
      <w:r w:rsidRPr="00A02FA2">
        <w:rPr>
          <w:rFonts w:ascii="Arial" w:eastAsia="楷体_GB2312" w:hAnsi="Arial" w:cs="Arial"/>
          <w:szCs w:val="21"/>
        </w:rPr>
        <w:t>基金合同的变更、终止与基金财产的清算</w:t>
      </w:r>
      <w:r w:rsidRPr="00A02FA2">
        <w:rPr>
          <w:rFonts w:ascii="Arial" w:eastAsia="楷体_GB2312" w:hAnsi="Arial" w:cs="Arial"/>
          <w:szCs w:val="21"/>
        </w:rPr>
        <w:t>”</w:t>
      </w:r>
      <w:r w:rsidRPr="00A02FA2">
        <w:rPr>
          <w:rFonts w:ascii="Arial" w:eastAsia="楷体_GB2312" w:hAnsi="Arial" w:cs="Arial"/>
          <w:szCs w:val="21"/>
        </w:rPr>
        <w:t>的规定，清算费用是指基金财产清算小组在进行基金清算过程中发生的所有合理费用，清算费用由基金财产清算小组优先从基金财产中支付。</w:t>
      </w:r>
    </w:p>
    <w:p w:rsidR="001C6A1E" w:rsidRPr="00A02FA2" w:rsidRDefault="001C6A1E" w:rsidP="001C6A1E">
      <w:pPr>
        <w:pStyle w:val="a0"/>
        <w:spacing w:line="360" w:lineRule="auto"/>
        <w:rPr>
          <w:rFonts w:ascii="Arial" w:eastAsia="楷体_GB2312" w:hAnsi="Arial" w:cs="Arial"/>
          <w:szCs w:val="21"/>
        </w:rPr>
      </w:pPr>
      <w:bookmarkStart w:id="21" w:name="_Toc510553871"/>
      <w:r w:rsidRPr="00A02FA2">
        <w:rPr>
          <w:rFonts w:ascii="Arial" w:eastAsia="楷体_GB2312" w:hAnsi="Arial" w:cs="Arial"/>
          <w:szCs w:val="21"/>
        </w:rPr>
        <w:t>考虑到本基金清算的实际情况，从保护基金份额持有人利益的角度出发，本基金的清算费用由基金管理人代为支付。</w:t>
      </w:r>
    </w:p>
    <w:p w:rsidR="00DD18F6" w:rsidRPr="00A02FA2" w:rsidRDefault="004D1916" w:rsidP="00657EB0">
      <w:pPr>
        <w:pStyle w:val="20"/>
        <w:spacing w:before="0" w:after="0"/>
        <w:rPr>
          <w:rFonts w:eastAsia="楷体_GB2312" w:cs="Arial"/>
          <w:kern w:val="0"/>
          <w:sz w:val="21"/>
          <w:szCs w:val="21"/>
        </w:rPr>
      </w:pPr>
      <w:r w:rsidRPr="00A02FA2">
        <w:rPr>
          <w:rFonts w:eastAsia="楷体_GB2312" w:cs="Arial"/>
          <w:kern w:val="0"/>
          <w:sz w:val="21"/>
          <w:szCs w:val="21"/>
        </w:rPr>
        <w:t>5</w:t>
      </w:r>
      <w:r w:rsidR="00657EB0" w:rsidRPr="00A02FA2">
        <w:rPr>
          <w:rFonts w:eastAsia="楷体_GB2312" w:cs="Arial"/>
          <w:kern w:val="0"/>
          <w:sz w:val="21"/>
          <w:szCs w:val="21"/>
        </w:rPr>
        <w:t>.</w:t>
      </w:r>
      <w:r w:rsidR="00DD18F6" w:rsidRPr="00A02FA2">
        <w:rPr>
          <w:rFonts w:eastAsia="楷体_GB2312" w:cs="Arial"/>
          <w:kern w:val="0"/>
          <w:sz w:val="21"/>
          <w:szCs w:val="21"/>
        </w:rPr>
        <w:t>2</w:t>
      </w:r>
      <w:r w:rsidR="00DD18F6" w:rsidRPr="00A02FA2">
        <w:rPr>
          <w:rFonts w:eastAsia="楷体_GB2312" w:cs="Arial"/>
          <w:kern w:val="0"/>
          <w:sz w:val="21"/>
          <w:szCs w:val="21"/>
        </w:rPr>
        <w:t>资产处置情况</w:t>
      </w:r>
      <w:bookmarkEnd w:id="21"/>
    </w:p>
    <w:p w:rsidR="00EE091D" w:rsidRPr="00A02FA2" w:rsidRDefault="00EE091D" w:rsidP="00242FAE">
      <w:pPr>
        <w:pStyle w:val="20"/>
        <w:spacing w:before="0" w:after="0"/>
        <w:rPr>
          <w:rFonts w:eastAsia="楷体_GB2312" w:cs="Arial"/>
          <w:b w:val="0"/>
          <w:bCs w:val="0"/>
          <w:sz w:val="21"/>
          <w:szCs w:val="21"/>
        </w:rPr>
      </w:pPr>
      <w:r w:rsidRPr="00A02FA2">
        <w:rPr>
          <w:rFonts w:eastAsia="楷体_GB2312" w:cs="Arial"/>
          <w:b w:val="0"/>
          <w:bCs w:val="0"/>
          <w:sz w:val="21"/>
          <w:szCs w:val="21"/>
        </w:rPr>
        <w:t>（</w:t>
      </w:r>
      <w:r w:rsidRPr="00A02FA2">
        <w:rPr>
          <w:rFonts w:eastAsia="楷体_GB2312" w:cs="Arial"/>
          <w:b w:val="0"/>
          <w:bCs w:val="0"/>
          <w:sz w:val="21"/>
          <w:szCs w:val="21"/>
        </w:rPr>
        <w:t>1</w:t>
      </w:r>
      <w:r w:rsidRPr="00A02FA2">
        <w:rPr>
          <w:rFonts w:eastAsia="楷体_GB2312" w:cs="Arial"/>
          <w:b w:val="0"/>
          <w:bCs w:val="0"/>
          <w:sz w:val="21"/>
          <w:szCs w:val="21"/>
        </w:rPr>
        <w:t>）银行存款、备付金、保证金及</w:t>
      </w:r>
      <w:r w:rsidR="00E239C3" w:rsidRPr="00A02FA2">
        <w:rPr>
          <w:rFonts w:eastAsia="楷体_GB2312" w:cs="Arial"/>
          <w:b w:val="0"/>
          <w:bCs w:val="0"/>
          <w:sz w:val="21"/>
          <w:szCs w:val="21"/>
        </w:rPr>
        <w:t>应收款项</w:t>
      </w:r>
      <w:r w:rsidRPr="00A02FA2">
        <w:rPr>
          <w:rFonts w:eastAsia="楷体_GB2312" w:cs="Arial"/>
          <w:b w:val="0"/>
          <w:bCs w:val="0"/>
          <w:sz w:val="21"/>
          <w:szCs w:val="21"/>
        </w:rPr>
        <w:t>资产处置情况</w:t>
      </w:r>
    </w:p>
    <w:tbl>
      <w:tblPr>
        <w:tblStyle w:val="af7"/>
        <w:tblW w:w="0" w:type="auto"/>
        <w:tblInd w:w="-601" w:type="dxa"/>
        <w:tblLook w:val="04A0"/>
      </w:tblPr>
      <w:tblGrid>
        <w:gridCol w:w="709"/>
        <w:gridCol w:w="3261"/>
        <w:gridCol w:w="2202"/>
        <w:gridCol w:w="1857"/>
        <w:gridCol w:w="1858"/>
      </w:tblGrid>
      <w:tr w:rsidR="00EE091D" w:rsidRPr="00A02FA2" w:rsidTr="00597BCF">
        <w:tc>
          <w:tcPr>
            <w:tcW w:w="709" w:type="dxa"/>
            <w:vAlign w:val="center"/>
          </w:tcPr>
          <w:p w:rsidR="00EE091D" w:rsidRPr="00381304" w:rsidRDefault="00EE091D" w:rsidP="00381304">
            <w:pPr>
              <w:autoSpaceDE w:val="0"/>
              <w:autoSpaceDN w:val="0"/>
              <w:adjustRightInd w:val="0"/>
              <w:jc w:val="center"/>
              <w:rPr>
                <w:rFonts w:ascii="Arial" w:eastAsia="楷体_GB2312" w:hAnsi="Arial" w:cs="Arial"/>
                <w:b/>
                <w:kern w:val="0"/>
                <w:szCs w:val="21"/>
              </w:rPr>
            </w:pPr>
            <w:r w:rsidRPr="00381304">
              <w:rPr>
                <w:rFonts w:ascii="Arial" w:eastAsia="楷体_GB2312" w:hAnsi="Arial" w:cs="Arial"/>
                <w:b/>
                <w:kern w:val="0"/>
                <w:szCs w:val="21"/>
              </w:rPr>
              <w:t>序号</w:t>
            </w:r>
          </w:p>
        </w:tc>
        <w:tc>
          <w:tcPr>
            <w:tcW w:w="3261" w:type="dxa"/>
            <w:vAlign w:val="center"/>
          </w:tcPr>
          <w:p w:rsidR="00EE091D" w:rsidRPr="00381304" w:rsidRDefault="00EE091D" w:rsidP="00381304">
            <w:pPr>
              <w:pStyle w:val="a0"/>
              <w:spacing w:line="360" w:lineRule="auto"/>
              <w:ind w:firstLineChars="0" w:firstLine="0"/>
              <w:jc w:val="center"/>
              <w:rPr>
                <w:rFonts w:ascii="Arial" w:eastAsia="楷体_GB2312" w:hAnsi="Arial" w:cs="Arial"/>
                <w:b/>
                <w:szCs w:val="21"/>
              </w:rPr>
            </w:pPr>
            <w:r w:rsidRPr="00381304">
              <w:rPr>
                <w:rFonts w:ascii="Arial" w:eastAsia="楷体_GB2312" w:hAnsi="Arial" w:cs="Arial"/>
                <w:b/>
                <w:szCs w:val="21"/>
              </w:rPr>
              <w:t>项目</w:t>
            </w:r>
          </w:p>
        </w:tc>
        <w:tc>
          <w:tcPr>
            <w:tcW w:w="2202" w:type="dxa"/>
            <w:vAlign w:val="center"/>
          </w:tcPr>
          <w:p w:rsidR="00EE091D" w:rsidRPr="00381304" w:rsidRDefault="00EE091D" w:rsidP="00381304">
            <w:pPr>
              <w:pStyle w:val="a0"/>
              <w:spacing w:line="360" w:lineRule="auto"/>
              <w:ind w:firstLineChars="0" w:firstLine="0"/>
              <w:jc w:val="center"/>
              <w:rPr>
                <w:rFonts w:ascii="Arial" w:eastAsia="楷体_GB2312" w:hAnsi="Arial" w:cs="Arial"/>
                <w:b/>
                <w:szCs w:val="21"/>
              </w:rPr>
            </w:pPr>
            <w:r w:rsidRPr="00381304">
              <w:rPr>
                <w:rFonts w:ascii="Arial" w:eastAsia="楷体_GB2312" w:hAnsi="Arial" w:cs="Arial"/>
                <w:b/>
                <w:szCs w:val="21"/>
              </w:rPr>
              <w:t>运作终止日账面价值</w:t>
            </w:r>
          </w:p>
        </w:tc>
        <w:tc>
          <w:tcPr>
            <w:tcW w:w="1857" w:type="dxa"/>
            <w:vAlign w:val="center"/>
          </w:tcPr>
          <w:p w:rsidR="00EE091D" w:rsidRPr="00381304" w:rsidRDefault="00EE091D" w:rsidP="00381304">
            <w:pPr>
              <w:pStyle w:val="a0"/>
              <w:spacing w:line="360" w:lineRule="auto"/>
              <w:ind w:firstLineChars="0" w:firstLine="0"/>
              <w:jc w:val="center"/>
              <w:rPr>
                <w:rFonts w:ascii="Arial" w:eastAsia="楷体_GB2312" w:hAnsi="Arial" w:cs="Arial"/>
                <w:b/>
                <w:szCs w:val="21"/>
              </w:rPr>
            </w:pPr>
            <w:r w:rsidRPr="00381304">
              <w:rPr>
                <w:rFonts w:ascii="Arial" w:eastAsia="楷体_GB2312" w:hAnsi="Arial" w:cs="Arial"/>
                <w:b/>
                <w:szCs w:val="21"/>
              </w:rPr>
              <w:t>清算金额</w:t>
            </w:r>
          </w:p>
        </w:tc>
        <w:tc>
          <w:tcPr>
            <w:tcW w:w="1858" w:type="dxa"/>
            <w:vAlign w:val="center"/>
          </w:tcPr>
          <w:p w:rsidR="00EE091D" w:rsidRPr="00381304" w:rsidRDefault="00EE091D" w:rsidP="00597BCF">
            <w:pPr>
              <w:autoSpaceDE w:val="0"/>
              <w:autoSpaceDN w:val="0"/>
              <w:adjustRightInd w:val="0"/>
              <w:jc w:val="center"/>
              <w:rPr>
                <w:rFonts w:ascii="Arial" w:eastAsia="楷体_GB2312" w:hAnsi="Arial" w:cs="Arial"/>
                <w:b/>
                <w:szCs w:val="21"/>
              </w:rPr>
            </w:pPr>
            <w:r w:rsidRPr="00381304">
              <w:rPr>
                <w:rFonts w:ascii="Arial" w:eastAsia="楷体_GB2312" w:hAnsi="Arial" w:cs="Arial"/>
                <w:b/>
                <w:kern w:val="0"/>
                <w:szCs w:val="21"/>
              </w:rPr>
              <w:t>清算期期末账面价值</w:t>
            </w:r>
          </w:p>
        </w:tc>
      </w:tr>
      <w:tr w:rsidR="00EE091D" w:rsidRPr="00A02FA2" w:rsidTr="00597BCF">
        <w:tc>
          <w:tcPr>
            <w:tcW w:w="709" w:type="dxa"/>
          </w:tcPr>
          <w:p w:rsidR="00EE091D" w:rsidRPr="00A02FA2" w:rsidRDefault="00EE091D" w:rsidP="00690778">
            <w:pPr>
              <w:pStyle w:val="a0"/>
              <w:spacing w:line="360" w:lineRule="auto"/>
              <w:ind w:firstLineChars="0" w:firstLine="0"/>
              <w:jc w:val="center"/>
              <w:rPr>
                <w:rFonts w:ascii="Arial" w:eastAsia="楷体_GB2312" w:hAnsi="Arial" w:cs="Arial"/>
                <w:szCs w:val="21"/>
              </w:rPr>
            </w:pPr>
            <w:r w:rsidRPr="00A02FA2">
              <w:rPr>
                <w:rFonts w:ascii="Arial" w:eastAsia="楷体_GB2312" w:hAnsi="Arial" w:cs="Arial"/>
                <w:szCs w:val="21"/>
              </w:rPr>
              <w:t>1</w:t>
            </w:r>
          </w:p>
        </w:tc>
        <w:tc>
          <w:tcPr>
            <w:tcW w:w="3261" w:type="dxa"/>
          </w:tcPr>
          <w:p w:rsidR="00EE091D" w:rsidRPr="00A02FA2" w:rsidRDefault="00EE091D" w:rsidP="00B301DB">
            <w:pPr>
              <w:autoSpaceDE w:val="0"/>
              <w:autoSpaceDN w:val="0"/>
              <w:adjustRightInd w:val="0"/>
              <w:jc w:val="center"/>
              <w:rPr>
                <w:rFonts w:ascii="Arial" w:eastAsia="楷体_GB2312" w:hAnsi="Arial" w:cs="Arial"/>
                <w:color w:val="000000"/>
                <w:szCs w:val="21"/>
              </w:rPr>
            </w:pPr>
            <w:r w:rsidRPr="00A02FA2">
              <w:rPr>
                <w:rFonts w:ascii="Arial" w:eastAsia="楷体_GB2312" w:hAnsi="Arial" w:cs="Arial"/>
                <w:color w:val="000000"/>
                <w:szCs w:val="21"/>
              </w:rPr>
              <w:t>银行存款</w:t>
            </w:r>
          </w:p>
        </w:tc>
        <w:tc>
          <w:tcPr>
            <w:tcW w:w="2202" w:type="dxa"/>
            <w:vAlign w:val="center"/>
          </w:tcPr>
          <w:p w:rsidR="00EE091D" w:rsidRPr="00A02FA2" w:rsidRDefault="009C22B0" w:rsidP="00381304">
            <w:pPr>
              <w:autoSpaceDE w:val="0"/>
              <w:autoSpaceDN w:val="0"/>
              <w:adjustRightInd w:val="0"/>
              <w:jc w:val="right"/>
              <w:rPr>
                <w:rFonts w:ascii="Arial" w:eastAsia="楷体_GB2312" w:hAnsi="Arial" w:cs="Arial"/>
                <w:szCs w:val="21"/>
              </w:rPr>
            </w:pPr>
            <w:r w:rsidRPr="00A02FA2">
              <w:rPr>
                <w:rFonts w:ascii="Arial" w:eastAsia="楷体_GB2312" w:hAnsi="Arial" w:cs="Arial"/>
                <w:color w:val="000000"/>
                <w:szCs w:val="21"/>
              </w:rPr>
              <w:t>4,377,042.66</w:t>
            </w:r>
          </w:p>
        </w:tc>
        <w:tc>
          <w:tcPr>
            <w:tcW w:w="1857" w:type="dxa"/>
            <w:vAlign w:val="center"/>
          </w:tcPr>
          <w:p w:rsidR="00EE091D" w:rsidRPr="00A02FA2" w:rsidRDefault="009C22B0" w:rsidP="00381304">
            <w:pPr>
              <w:autoSpaceDE w:val="0"/>
              <w:autoSpaceDN w:val="0"/>
              <w:adjustRightInd w:val="0"/>
              <w:jc w:val="right"/>
              <w:rPr>
                <w:rFonts w:ascii="Arial" w:eastAsia="楷体_GB2312" w:hAnsi="Arial" w:cs="Arial"/>
                <w:szCs w:val="21"/>
              </w:rPr>
            </w:pPr>
            <w:r w:rsidRPr="00A02FA2">
              <w:rPr>
                <w:rFonts w:ascii="Arial" w:eastAsia="楷体_GB2312" w:hAnsi="Arial" w:cs="Arial"/>
                <w:color w:val="000000"/>
                <w:szCs w:val="21"/>
              </w:rPr>
              <w:t>2,019,908.95</w:t>
            </w:r>
          </w:p>
        </w:tc>
        <w:tc>
          <w:tcPr>
            <w:tcW w:w="1858" w:type="dxa"/>
            <w:vAlign w:val="center"/>
          </w:tcPr>
          <w:p w:rsidR="00EE091D" w:rsidRPr="00A02FA2" w:rsidRDefault="009C22B0" w:rsidP="00381304">
            <w:pPr>
              <w:pStyle w:val="a0"/>
              <w:autoSpaceDE w:val="0"/>
              <w:autoSpaceDN w:val="0"/>
              <w:adjustRightInd w:val="0"/>
              <w:spacing w:line="360" w:lineRule="auto"/>
              <w:ind w:firstLineChars="0" w:firstLine="0"/>
              <w:jc w:val="right"/>
              <w:rPr>
                <w:rFonts w:ascii="Arial" w:eastAsia="楷体_GB2312" w:hAnsi="Arial" w:cs="Arial"/>
                <w:color w:val="000000"/>
                <w:szCs w:val="21"/>
              </w:rPr>
            </w:pPr>
            <w:r w:rsidRPr="00A02FA2">
              <w:rPr>
                <w:rFonts w:ascii="Arial" w:eastAsia="楷体_GB2312" w:hAnsi="Arial" w:cs="Arial"/>
                <w:szCs w:val="21"/>
              </w:rPr>
              <w:t>6,396,951.61</w:t>
            </w:r>
          </w:p>
        </w:tc>
      </w:tr>
      <w:tr w:rsidR="00EE091D" w:rsidRPr="00A02FA2" w:rsidTr="00597BCF">
        <w:tc>
          <w:tcPr>
            <w:tcW w:w="709" w:type="dxa"/>
          </w:tcPr>
          <w:p w:rsidR="00EE091D" w:rsidRPr="00A02FA2" w:rsidRDefault="00EE091D" w:rsidP="00690778">
            <w:pPr>
              <w:pStyle w:val="a0"/>
              <w:spacing w:line="360" w:lineRule="auto"/>
              <w:ind w:firstLineChars="0" w:firstLine="0"/>
              <w:jc w:val="center"/>
              <w:rPr>
                <w:rFonts w:ascii="Arial" w:eastAsia="楷体_GB2312" w:hAnsi="Arial" w:cs="Arial"/>
                <w:color w:val="000000"/>
                <w:szCs w:val="21"/>
              </w:rPr>
            </w:pPr>
            <w:r w:rsidRPr="00A02FA2">
              <w:rPr>
                <w:rFonts w:ascii="Arial" w:eastAsia="楷体_GB2312" w:hAnsi="Arial" w:cs="Arial"/>
                <w:szCs w:val="21"/>
              </w:rPr>
              <w:t>2</w:t>
            </w:r>
          </w:p>
        </w:tc>
        <w:tc>
          <w:tcPr>
            <w:tcW w:w="3261" w:type="dxa"/>
          </w:tcPr>
          <w:p w:rsidR="00EE091D" w:rsidRPr="00A02FA2" w:rsidRDefault="00EE091D" w:rsidP="00381304">
            <w:pPr>
              <w:autoSpaceDE w:val="0"/>
              <w:autoSpaceDN w:val="0"/>
              <w:adjustRightInd w:val="0"/>
              <w:jc w:val="center"/>
              <w:rPr>
                <w:rFonts w:ascii="Arial" w:eastAsia="楷体_GB2312" w:hAnsi="Arial" w:cs="Arial"/>
                <w:szCs w:val="21"/>
              </w:rPr>
            </w:pPr>
            <w:r w:rsidRPr="00A02FA2">
              <w:rPr>
                <w:rFonts w:ascii="Arial" w:eastAsia="楷体_GB2312" w:hAnsi="Arial" w:cs="Arial"/>
                <w:color w:val="000000"/>
                <w:szCs w:val="21"/>
              </w:rPr>
              <w:t>结算备付金</w:t>
            </w:r>
            <w:r w:rsidR="00E239C3" w:rsidRPr="00A02FA2">
              <w:rPr>
                <w:rFonts w:ascii="Arial" w:eastAsia="楷体_GB2312" w:hAnsi="Arial" w:cs="Arial"/>
                <w:kern w:val="0"/>
                <w:szCs w:val="21"/>
              </w:rPr>
              <w:t>（注</w:t>
            </w:r>
            <w:r w:rsidR="00E239C3" w:rsidRPr="00A02FA2">
              <w:rPr>
                <w:rFonts w:ascii="Arial" w:eastAsia="楷体_GB2312" w:hAnsi="Arial" w:cs="Arial"/>
                <w:kern w:val="0"/>
                <w:szCs w:val="21"/>
              </w:rPr>
              <w:t>1</w:t>
            </w:r>
            <w:r w:rsidR="00E239C3" w:rsidRPr="00A02FA2">
              <w:rPr>
                <w:rFonts w:ascii="Arial" w:eastAsia="楷体_GB2312" w:hAnsi="Arial" w:cs="Arial"/>
                <w:kern w:val="0"/>
                <w:szCs w:val="21"/>
              </w:rPr>
              <w:t>）</w:t>
            </w:r>
          </w:p>
        </w:tc>
        <w:tc>
          <w:tcPr>
            <w:tcW w:w="2202" w:type="dxa"/>
            <w:vAlign w:val="center"/>
          </w:tcPr>
          <w:p w:rsidR="00EE091D" w:rsidRPr="00A02FA2" w:rsidRDefault="009C22B0" w:rsidP="00381304">
            <w:pPr>
              <w:pStyle w:val="a0"/>
              <w:spacing w:line="360" w:lineRule="auto"/>
              <w:ind w:firstLineChars="0" w:firstLine="0"/>
              <w:jc w:val="right"/>
              <w:rPr>
                <w:rFonts w:ascii="Arial" w:eastAsia="楷体_GB2312" w:hAnsi="Arial" w:cs="Arial"/>
                <w:szCs w:val="21"/>
              </w:rPr>
            </w:pPr>
            <w:r w:rsidRPr="00A02FA2">
              <w:rPr>
                <w:rFonts w:ascii="Arial" w:eastAsia="楷体_GB2312" w:hAnsi="Arial" w:cs="Arial"/>
                <w:color w:val="000000"/>
                <w:szCs w:val="21"/>
              </w:rPr>
              <w:t>188,888.88</w:t>
            </w:r>
          </w:p>
        </w:tc>
        <w:tc>
          <w:tcPr>
            <w:tcW w:w="1857" w:type="dxa"/>
            <w:vAlign w:val="center"/>
          </w:tcPr>
          <w:p w:rsidR="00EE091D" w:rsidRPr="00A02FA2" w:rsidRDefault="009C22B0" w:rsidP="00381304">
            <w:pPr>
              <w:pStyle w:val="a0"/>
              <w:autoSpaceDE w:val="0"/>
              <w:autoSpaceDN w:val="0"/>
              <w:adjustRightInd w:val="0"/>
              <w:spacing w:line="360" w:lineRule="auto"/>
              <w:ind w:firstLineChars="0" w:firstLine="0"/>
              <w:jc w:val="right"/>
              <w:rPr>
                <w:rFonts w:ascii="Arial" w:eastAsia="楷体_GB2312" w:hAnsi="Arial" w:cs="Arial"/>
                <w:color w:val="000000"/>
                <w:szCs w:val="21"/>
              </w:rPr>
            </w:pPr>
            <w:r w:rsidRPr="00A02FA2">
              <w:rPr>
                <w:rFonts w:ascii="Arial" w:eastAsia="楷体_GB2312" w:hAnsi="Arial" w:cs="Arial"/>
                <w:szCs w:val="21"/>
              </w:rPr>
              <w:t>-</w:t>
            </w:r>
          </w:p>
        </w:tc>
        <w:tc>
          <w:tcPr>
            <w:tcW w:w="1858" w:type="dxa"/>
            <w:vAlign w:val="center"/>
          </w:tcPr>
          <w:p w:rsidR="00EE091D" w:rsidRPr="00A02FA2" w:rsidRDefault="009C22B0" w:rsidP="00381304">
            <w:pPr>
              <w:pStyle w:val="a0"/>
              <w:autoSpaceDE w:val="0"/>
              <w:autoSpaceDN w:val="0"/>
              <w:adjustRightInd w:val="0"/>
              <w:spacing w:line="360" w:lineRule="auto"/>
              <w:ind w:firstLineChars="0" w:firstLine="0"/>
              <w:jc w:val="right"/>
              <w:rPr>
                <w:rFonts w:ascii="Arial" w:eastAsia="楷体_GB2312" w:hAnsi="Arial" w:cs="Arial"/>
                <w:color w:val="000000"/>
                <w:szCs w:val="21"/>
              </w:rPr>
            </w:pPr>
            <w:r w:rsidRPr="00A02FA2">
              <w:rPr>
                <w:rFonts w:ascii="Arial" w:eastAsia="楷体_GB2312" w:hAnsi="Arial" w:cs="Arial"/>
                <w:szCs w:val="21"/>
              </w:rPr>
              <w:t>188,888.88</w:t>
            </w:r>
          </w:p>
        </w:tc>
      </w:tr>
      <w:tr w:rsidR="00EE091D" w:rsidRPr="00A02FA2" w:rsidTr="00597BCF">
        <w:tc>
          <w:tcPr>
            <w:tcW w:w="709" w:type="dxa"/>
          </w:tcPr>
          <w:p w:rsidR="00EE091D" w:rsidRPr="00A02FA2" w:rsidRDefault="00EE091D" w:rsidP="00690778">
            <w:pPr>
              <w:pStyle w:val="a0"/>
              <w:spacing w:line="360" w:lineRule="auto"/>
              <w:ind w:firstLineChars="0" w:firstLine="0"/>
              <w:jc w:val="center"/>
              <w:rPr>
                <w:rFonts w:ascii="Arial" w:eastAsia="楷体_GB2312" w:hAnsi="Arial" w:cs="Arial"/>
                <w:color w:val="000000"/>
                <w:szCs w:val="21"/>
              </w:rPr>
            </w:pPr>
            <w:r w:rsidRPr="00A02FA2">
              <w:rPr>
                <w:rFonts w:ascii="Arial" w:eastAsia="楷体_GB2312" w:hAnsi="Arial" w:cs="Arial"/>
                <w:szCs w:val="21"/>
              </w:rPr>
              <w:t>3</w:t>
            </w:r>
          </w:p>
        </w:tc>
        <w:tc>
          <w:tcPr>
            <w:tcW w:w="3261" w:type="dxa"/>
          </w:tcPr>
          <w:p w:rsidR="00EE091D" w:rsidRPr="00A02FA2" w:rsidRDefault="00EE091D" w:rsidP="00B301DB">
            <w:pPr>
              <w:autoSpaceDE w:val="0"/>
              <w:autoSpaceDN w:val="0"/>
              <w:adjustRightInd w:val="0"/>
              <w:jc w:val="center"/>
              <w:rPr>
                <w:rFonts w:ascii="Arial" w:eastAsia="楷体_GB2312" w:hAnsi="Arial" w:cs="Arial"/>
                <w:color w:val="000000"/>
                <w:szCs w:val="21"/>
              </w:rPr>
            </w:pPr>
            <w:r w:rsidRPr="00A02FA2">
              <w:rPr>
                <w:rFonts w:ascii="Arial" w:eastAsia="楷体_GB2312" w:hAnsi="Arial" w:cs="Arial"/>
                <w:color w:val="000000"/>
                <w:szCs w:val="21"/>
              </w:rPr>
              <w:t>存出保证金</w:t>
            </w:r>
            <w:r w:rsidR="00E239C3" w:rsidRPr="00A02FA2">
              <w:rPr>
                <w:rFonts w:ascii="Arial" w:eastAsia="楷体_GB2312" w:hAnsi="Arial" w:cs="Arial"/>
                <w:kern w:val="0"/>
                <w:szCs w:val="21"/>
              </w:rPr>
              <w:t>（注</w:t>
            </w:r>
            <w:r w:rsidR="00E239C3" w:rsidRPr="00A02FA2">
              <w:rPr>
                <w:rFonts w:ascii="Arial" w:eastAsia="楷体_GB2312" w:hAnsi="Arial" w:cs="Arial"/>
                <w:kern w:val="0"/>
                <w:szCs w:val="21"/>
              </w:rPr>
              <w:t>1</w:t>
            </w:r>
            <w:r w:rsidR="00E239C3" w:rsidRPr="00A02FA2">
              <w:rPr>
                <w:rFonts w:ascii="Arial" w:eastAsia="楷体_GB2312" w:hAnsi="Arial" w:cs="Arial"/>
                <w:kern w:val="0"/>
                <w:szCs w:val="21"/>
              </w:rPr>
              <w:t>）</w:t>
            </w:r>
          </w:p>
        </w:tc>
        <w:tc>
          <w:tcPr>
            <w:tcW w:w="2202" w:type="dxa"/>
            <w:vAlign w:val="center"/>
          </w:tcPr>
          <w:p w:rsidR="00EE091D" w:rsidRPr="00A02FA2" w:rsidRDefault="009C22B0" w:rsidP="00381304">
            <w:pPr>
              <w:autoSpaceDE w:val="0"/>
              <w:autoSpaceDN w:val="0"/>
              <w:adjustRightInd w:val="0"/>
              <w:jc w:val="right"/>
              <w:rPr>
                <w:rFonts w:ascii="Arial" w:eastAsia="楷体_GB2312" w:hAnsi="Arial" w:cs="Arial"/>
                <w:szCs w:val="21"/>
              </w:rPr>
            </w:pPr>
            <w:r w:rsidRPr="00A02FA2">
              <w:rPr>
                <w:rFonts w:ascii="Arial" w:eastAsia="楷体_GB2312" w:hAnsi="Arial" w:cs="Arial"/>
                <w:color w:val="000000"/>
                <w:szCs w:val="21"/>
              </w:rPr>
              <w:t>39,192.33</w:t>
            </w:r>
          </w:p>
        </w:tc>
        <w:tc>
          <w:tcPr>
            <w:tcW w:w="1857" w:type="dxa"/>
            <w:vAlign w:val="center"/>
          </w:tcPr>
          <w:p w:rsidR="00EE091D" w:rsidRPr="00A02FA2" w:rsidRDefault="009C22B0" w:rsidP="00381304">
            <w:pPr>
              <w:autoSpaceDE w:val="0"/>
              <w:autoSpaceDN w:val="0"/>
              <w:adjustRightInd w:val="0"/>
              <w:jc w:val="right"/>
              <w:rPr>
                <w:rFonts w:ascii="Arial" w:eastAsia="楷体_GB2312" w:hAnsi="Arial" w:cs="Arial"/>
                <w:szCs w:val="21"/>
              </w:rPr>
            </w:pPr>
            <w:r w:rsidRPr="00A02FA2">
              <w:rPr>
                <w:rFonts w:ascii="Arial" w:eastAsia="楷体_GB2312" w:hAnsi="Arial" w:cs="Arial"/>
                <w:color w:val="000000"/>
                <w:szCs w:val="21"/>
              </w:rPr>
              <w:t>-</w:t>
            </w:r>
          </w:p>
        </w:tc>
        <w:tc>
          <w:tcPr>
            <w:tcW w:w="1858" w:type="dxa"/>
            <w:vAlign w:val="center"/>
          </w:tcPr>
          <w:p w:rsidR="00EE091D" w:rsidRPr="00A02FA2" w:rsidRDefault="009C22B0" w:rsidP="00381304">
            <w:pPr>
              <w:autoSpaceDE w:val="0"/>
              <w:autoSpaceDN w:val="0"/>
              <w:adjustRightInd w:val="0"/>
              <w:jc w:val="right"/>
              <w:rPr>
                <w:rFonts w:ascii="Arial" w:eastAsia="楷体_GB2312" w:hAnsi="Arial" w:cs="Arial"/>
                <w:szCs w:val="21"/>
              </w:rPr>
            </w:pPr>
            <w:r w:rsidRPr="00A02FA2">
              <w:rPr>
                <w:rFonts w:ascii="Arial" w:eastAsia="楷体_GB2312" w:hAnsi="Arial" w:cs="Arial"/>
                <w:bCs/>
                <w:color w:val="000000"/>
                <w:szCs w:val="21"/>
              </w:rPr>
              <w:t>39,192.33</w:t>
            </w:r>
          </w:p>
        </w:tc>
      </w:tr>
      <w:tr w:rsidR="00C01424" w:rsidRPr="00A02FA2" w:rsidTr="00597BCF">
        <w:tc>
          <w:tcPr>
            <w:tcW w:w="709" w:type="dxa"/>
          </w:tcPr>
          <w:p w:rsidR="00C01424" w:rsidRPr="00A02FA2" w:rsidRDefault="00C01424" w:rsidP="00690778">
            <w:pPr>
              <w:pStyle w:val="a0"/>
              <w:spacing w:line="360" w:lineRule="auto"/>
              <w:ind w:firstLineChars="0" w:firstLine="0"/>
              <w:jc w:val="center"/>
              <w:rPr>
                <w:rFonts w:ascii="Arial" w:eastAsia="楷体_GB2312" w:hAnsi="Arial" w:cs="Arial"/>
                <w:color w:val="000000"/>
                <w:szCs w:val="21"/>
              </w:rPr>
            </w:pPr>
            <w:r w:rsidRPr="00A02FA2">
              <w:rPr>
                <w:rFonts w:ascii="Arial" w:eastAsia="楷体_GB2312" w:hAnsi="Arial" w:cs="Arial"/>
                <w:szCs w:val="21"/>
              </w:rPr>
              <w:t>4</w:t>
            </w:r>
          </w:p>
        </w:tc>
        <w:tc>
          <w:tcPr>
            <w:tcW w:w="3261" w:type="dxa"/>
          </w:tcPr>
          <w:p w:rsidR="00C01424" w:rsidRPr="00A02FA2" w:rsidRDefault="00C01424" w:rsidP="00381304">
            <w:pPr>
              <w:autoSpaceDE w:val="0"/>
              <w:autoSpaceDN w:val="0"/>
              <w:adjustRightInd w:val="0"/>
              <w:jc w:val="center"/>
              <w:rPr>
                <w:rFonts w:ascii="Arial" w:eastAsia="楷体_GB2312" w:hAnsi="Arial" w:cs="Arial"/>
                <w:color w:val="000000"/>
                <w:szCs w:val="21"/>
              </w:rPr>
            </w:pPr>
            <w:r w:rsidRPr="00A02FA2">
              <w:rPr>
                <w:rFonts w:ascii="Arial" w:eastAsia="楷体_GB2312" w:hAnsi="Arial" w:cs="Arial"/>
                <w:kern w:val="0"/>
                <w:szCs w:val="21"/>
              </w:rPr>
              <w:t>应收证券清算款</w:t>
            </w:r>
          </w:p>
        </w:tc>
        <w:tc>
          <w:tcPr>
            <w:tcW w:w="2202" w:type="dxa"/>
            <w:vAlign w:val="center"/>
          </w:tcPr>
          <w:p w:rsidR="00C01424" w:rsidRPr="00A02FA2" w:rsidRDefault="009C22B0" w:rsidP="00381304">
            <w:pPr>
              <w:pStyle w:val="a0"/>
              <w:autoSpaceDE w:val="0"/>
              <w:autoSpaceDN w:val="0"/>
              <w:adjustRightInd w:val="0"/>
              <w:spacing w:line="360" w:lineRule="auto"/>
              <w:ind w:firstLineChars="0" w:firstLine="0"/>
              <w:jc w:val="right"/>
              <w:rPr>
                <w:rFonts w:ascii="Arial" w:eastAsia="楷体_GB2312" w:hAnsi="Arial" w:cs="Arial"/>
                <w:color w:val="000000"/>
                <w:szCs w:val="21"/>
              </w:rPr>
            </w:pPr>
            <w:r w:rsidRPr="00A02FA2">
              <w:rPr>
                <w:rFonts w:ascii="Arial" w:eastAsia="楷体_GB2312" w:hAnsi="Arial" w:cs="Arial"/>
                <w:szCs w:val="21"/>
              </w:rPr>
              <w:t>146.58</w:t>
            </w:r>
          </w:p>
        </w:tc>
        <w:tc>
          <w:tcPr>
            <w:tcW w:w="1857" w:type="dxa"/>
            <w:vAlign w:val="center"/>
          </w:tcPr>
          <w:p w:rsidR="00C01424" w:rsidRPr="00A02FA2" w:rsidRDefault="00C01424" w:rsidP="00381304">
            <w:pPr>
              <w:pStyle w:val="a0"/>
              <w:autoSpaceDE w:val="0"/>
              <w:autoSpaceDN w:val="0"/>
              <w:adjustRightInd w:val="0"/>
              <w:spacing w:line="360" w:lineRule="auto"/>
              <w:ind w:firstLineChars="0" w:firstLine="0"/>
              <w:jc w:val="right"/>
              <w:rPr>
                <w:rFonts w:ascii="Arial" w:eastAsia="楷体_GB2312" w:hAnsi="Arial" w:cs="Arial"/>
                <w:color w:val="000000"/>
                <w:szCs w:val="21"/>
              </w:rPr>
            </w:pPr>
            <w:r w:rsidRPr="00A02FA2">
              <w:rPr>
                <w:rFonts w:ascii="Arial" w:eastAsia="楷体_GB2312" w:hAnsi="Arial" w:cs="Arial"/>
                <w:szCs w:val="21"/>
              </w:rPr>
              <w:t>-</w:t>
            </w:r>
            <w:r w:rsidR="009C22B0" w:rsidRPr="00A02FA2">
              <w:rPr>
                <w:rFonts w:ascii="Arial" w:eastAsia="楷体_GB2312" w:hAnsi="Arial" w:cs="Arial"/>
                <w:szCs w:val="21"/>
              </w:rPr>
              <w:t>146.58</w:t>
            </w:r>
          </w:p>
        </w:tc>
        <w:tc>
          <w:tcPr>
            <w:tcW w:w="1858" w:type="dxa"/>
            <w:vAlign w:val="center"/>
          </w:tcPr>
          <w:p w:rsidR="00C01424" w:rsidRPr="00A02FA2" w:rsidRDefault="00C01424" w:rsidP="00381304">
            <w:pPr>
              <w:pStyle w:val="a0"/>
              <w:autoSpaceDE w:val="0"/>
              <w:autoSpaceDN w:val="0"/>
              <w:adjustRightInd w:val="0"/>
              <w:spacing w:line="360" w:lineRule="auto"/>
              <w:ind w:firstLineChars="0" w:firstLine="0"/>
              <w:jc w:val="right"/>
              <w:rPr>
                <w:rFonts w:ascii="Arial" w:eastAsia="楷体_GB2312" w:hAnsi="Arial" w:cs="Arial"/>
                <w:color w:val="000000"/>
                <w:szCs w:val="21"/>
              </w:rPr>
            </w:pPr>
            <w:r w:rsidRPr="00A02FA2">
              <w:rPr>
                <w:rFonts w:ascii="Arial" w:eastAsia="楷体_GB2312" w:hAnsi="Arial" w:cs="Arial"/>
                <w:szCs w:val="21"/>
              </w:rPr>
              <w:t>0.00</w:t>
            </w:r>
          </w:p>
        </w:tc>
      </w:tr>
      <w:tr w:rsidR="00C01424" w:rsidRPr="00A02FA2" w:rsidTr="00597BCF">
        <w:tc>
          <w:tcPr>
            <w:tcW w:w="709" w:type="dxa"/>
          </w:tcPr>
          <w:p w:rsidR="00C01424" w:rsidRPr="00A02FA2" w:rsidRDefault="00C01424" w:rsidP="00690778">
            <w:pPr>
              <w:pStyle w:val="a0"/>
              <w:spacing w:line="360" w:lineRule="auto"/>
              <w:ind w:firstLineChars="0" w:firstLine="0"/>
              <w:jc w:val="center"/>
              <w:rPr>
                <w:rFonts w:ascii="Arial" w:eastAsia="楷体_GB2312" w:hAnsi="Arial" w:cs="Arial"/>
                <w:color w:val="000000"/>
                <w:szCs w:val="21"/>
              </w:rPr>
            </w:pPr>
            <w:r w:rsidRPr="00A02FA2">
              <w:rPr>
                <w:rFonts w:ascii="Arial" w:eastAsia="楷体_GB2312" w:hAnsi="Arial" w:cs="Arial"/>
                <w:szCs w:val="21"/>
              </w:rPr>
              <w:t>5</w:t>
            </w:r>
          </w:p>
        </w:tc>
        <w:tc>
          <w:tcPr>
            <w:tcW w:w="3261" w:type="dxa"/>
          </w:tcPr>
          <w:p w:rsidR="00C01424" w:rsidRPr="00A02FA2" w:rsidRDefault="00C01424" w:rsidP="00690778">
            <w:pPr>
              <w:pStyle w:val="a0"/>
              <w:autoSpaceDE w:val="0"/>
              <w:autoSpaceDN w:val="0"/>
              <w:adjustRightInd w:val="0"/>
              <w:spacing w:line="360" w:lineRule="auto"/>
              <w:ind w:firstLineChars="0" w:firstLine="0"/>
              <w:jc w:val="center"/>
              <w:rPr>
                <w:rFonts w:ascii="Arial" w:eastAsia="楷体_GB2312" w:hAnsi="Arial" w:cs="Arial"/>
                <w:color w:val="000000"/>
                <w:szCs w:val="21"/>
              </w:rPr>
            </w:pPr>
            <w:r w:rsidRPr="00A02FA2">
              <w:rPr>
                <w:rFonts w:ascii="Arial" w:eastAsia="楷体_GB2312" w:hAnsi="Arial" w:cs="Arial"/>
                <w:kern w:val="0"/>
                <w:szCs w:val="21"/>
              </w:rPr>
              <w:t>应收利息（注</w:t>
            </w:r>
            <w:r w:rsidR="00381304">
              <w:rPr>
                <w:rFonts w:ascii="Arial" w:eastAsia="楷体_GB2312" w:hAnsi="Arial" w:cs="Arial"/>
                <w:kern w:val="0"/>
                <w:szCs w:val="21"/>
              </w:rPr>
              <w:t>1</w:t>
            </w:r>
            <w:r w:rsidR="00381304">
              <w:rPr>
                <w:rFonts w:ascii="Arial" w:eastAsia="楷体_GB2312" w:hAnsi="Arial" w:cs="Arial" w:hint="eastAsia"/>
                <w:kern w:val="0"/>
                <w:szCs w:val="21"/>
              </w:rPr>
              <w:t>，</w:t>
            </w:r>
            <w:r w:rsidR="00E239C3" w:rsidRPr="00A02FA2">
              <w:rPr>
                <w:rFonts w:ascii="Arial" w:eastAsia="楷体_GB2312" w:hAnsi="Arial" w:cs="Arial"/>
                <w:kern w:val="0"/>
                <w:szCs w:val="21"/>
              </w:rPr>
              <w:t>2</w:t>
            </w:r>
            <w:r w:rsidRPr="00A02FA2">
              <w:rPr>
                <w:rFonts w:ascii="Arial" w:eastAsia="楷体_GB2312" w:hAnsi="Arial" w:cs="Arial"/>
                <w:kern w:val="0"/>
                <w:szCs w:val="21"/>
              </w:rPr>
              <w:t>）</w:t>
            </w:r>
          </w:p>
        </w:tc>
        <w:tc>
          <w:tcPr>
            <w:tcW w:w="2202" w:type="dxa"/>
            <w:vAlign w:val="center"/>
          </w:tcPr>
          <w:p w:rsidR="00C01424" w:rsidRPr="00A02FA2" w:rsidRDefault="009C22B0" w:rsidP="00381304">
            <w:pPr>
              <w:pStyle w:val="a0"/>
              <w:autoSpaceDE w:val="0"/>
              <w:autoSpaceDN w:val="0"/>
              <w:adjustRightInd w:val="0"/>
              <w:spacing w:line="360" w:lineRule="auto"/>
              <w:ind w:firstLineChars="0" w:firstLine="0"/>
              <w:jc w:val="right"/>
              <w:rPr>
                <w:rFonts w:ascii="Arial" w:eastAsia="楷体_GB2312" w:hAnsi="Arial" w:cs="Arial"/>
                <w:color w:val="000000"/>
                <w:szCs w:val="21"/>
              </w:rPr>
            </w:pPr>
            <w:r w:rsidRPr="00A02FA2">
              <w:rPr>
                <w:rFonts w:ascii="Arial" w:eastAsia="楷体_GB2312" w:hAnsi="Arial" w:cs="Arial"/>
                <w:szCs w:val="21"/>
              </w:rPr>
              <w:t>5,798.08</w:t>
            </w:r>
          </w:p>
        </w:tc>
        <w:tc>
          <w:tcPr>
            <w:tcW w:w="1857" w:type="dxa"/>
            <w:vAlign w:val="center"/>
          </w:tcPr>
          <w:p w:rsidR="00C01424" w:rsidRPr="00A02FA2" w:rsidRDefault="009C22B0" w:rsidP="00381304">
            <w:pPr>
              <w:pStyle w:val="a0"/>
              <w:autoSpaceDE w:val="0"/>
              <w:autoSpaceDN w:val="0"/>
              <w:adjustRightInd w:val="0"/>
              <w:spacing w:line="360" w:lineRule="auto"/>
              <w:ind w:firstLineChars="0" w:firstLine="0"/>
              <w:jc w:val="right"/>
              <w:rPr>
                <w:rFonts w:ascii="Arial" w:eastAsia="楷体_GB2312" w:hAnsi="Arial" w:cs="Arial"/>
                <w:color w:val="000000"/>
                <w:szCs w:val="21"/>
              </w:rPr>
            </w:pPr>
            <w:r w:rsidRPr="00A02FA2">
              <w:rPr>
                <w:rFonts w:ascii="Arial" w:eastAsia="楷体_GB2312" w:hAnsi="Arial" w:cs="Arial"/>
                <w:szCs w:val="21"/>
              </w:rPr>
              <w:t>1,397.76</w:t>
            </w:r>
          </w:p>
        </w:tc>
        <w:tc>
          <w:tcPr>
            <w:tcW w:w="1858" w:type="dxa"/>
            <w:vAlign w:val="center"/>
          </w:tcPr>
          <w:p w:rsidR="00C01424" w:rsidRPr="00A02FA2" w:rsidRDefault="009C22B0" w:rsidP="00381304">
            <w:pPr>
              <w:pStyle w:val="a0"/>
              <w:autoSpaceDE w:val="0"/>
              <w:autoSpaceDN w:val="0"/>
              <w:adjustRightInd w:val="0"/>
              <w:spacing w:line="360" w:lineRule="auto"/>
              <w:ind w:firstLineChars="0" w:firstLine="0"/>
              <w:jc w:val="right"/>
              <w:rPr>
                <w:rFonts w:ascii="Arial" w:eastAsia="楷体_GB2312" w:hAnsi="Arial" w:cs="Arial"/>
                <w:color w:val="000000"/>
                <w:szCs w:val="21"/>
              </w:rPr>
            </w:pPr>
            <w:r w:rsidRPr="00A02FA2">
              <w:rPr>
                <w:rFonts w:ascii="Arial" w:eastAsia="楷体_GB2312" w:hAnsi="Arial" w:cs="Arial"/>
                <w:szCs w:val="21"/>
              </w:rPr>
              <w:t>7,195.84</w:t>
            </w:r>
          </w:p>
        </w:tc>
      </w:tr>
    </w:tbl>
    <w:p w:rsidR="00E239C3" w:rsidRPr="00A02FA2" w:rsidRDefault="00E239C3" w:rsidP="00B301DB">
      <w:pPr>
        <w:spacing w:line="360" w:lineRule="auto"/>
        <w:ind w:leftChars="80" w:left="798" w:hangingChars="300" w:hanging="630"/>
        <w:jc w:val="left"/>
        <w:rPr>
          <w:rFonts w:ascii="Arial" w:eastAsia="楷体_GB2312" w:hAnsi="Arial" w:cs="Arial"/>
          <w:kern w:val="0"/>
          <w:szCs w:val="21"/>
        </w:rPr>
      </w:pPr>
      <w:r w:rsidRPr="00A02FA2">
        <w:rPr>
          <w:rFonts w:ascii="Arial" w:eastAsia="楷体_GB2312" w:hAnsi="Arial" w:cs="Arial"/>
          <w:kern w:val="0"/>
          <w:szCs w:val="21"/>
        </w:rPr>
        <w:t>注</w:t>
      </w:r>
      <w:r w:rsidRPr="00A02FA2">
        <w:rPr>
          <w:rFonts w:ascii="Arial" w:eastAsia="楷体_GB2312" w:hAnsi="Arial" w:cs="Arial"/>
          <w:kern w:val="0"/>
          <w:szCs w:val="21"/>
        </w:rPr>
        <w:t>1</w:t>
      </w:r>
      <w:r w:rsidRPr="00A02FA2">
        <w:rPr>
          <w:rFonts w:ascii="Arial" w:eastAsia="楷体_GB2312" w:hAnsi="Arial" w:cs="Arial"/>
          <w:kern w:val="0"/>
          <w:szCs w:val="21"/>
        </w:rPr>
        <w:t>：结算备付金、存出保证金、应收利息由基金管理人在清算款划出前以自有资金垫付至本基金托管账户，基金管理人垫付资金到账日起孳生的利息归基金管理人所有。</w:t>
      </w:r>
    </w:p>
    <w:p w:rsidR="00EE091D" w:rsidRPr="00A02FA2" w:rsidRDefault="00C01424" w:rsidP="00B301DB">
      <w:pPr>
        <w:spacing w:line="360" w:lineRule="auto"/>
        <w:ind w:firstLineChars="100" w:firstLine="210"/>
        <w:jc w:val="left"/>
        <w:rPr>
          <w:rFonts w:ascii="Arial" w:eastAsia="楷体_GB2312" w:hAnsi="Arial" w:cs="Arial"/>
          <w:kern w:val="0"/>
          <w:szCs w:val="21"/>
        </w:rPr>
      </w:pPr>
      <w:r w:rsidRPr="00A02FA2">
        <w:rPr>
          <w:rFonts w:ascii="Arial" w:eastAsia="楷体_GB2312" w:hAnsi="Arial" w:cs="Arial"/>
          <w:kern w:val="0"/>
          <w:szCs w:val="21"/>
        </w:rPr>
        <w:t>注</w:t>
      </w:r>
      <w:r w:rsidR="00E239C3" w:rsidRPr="00A02FA2">
        <w:rPr>
          <w:rFonts w:ascii="Arial" w:eastAsia="楷体_GB2312" w:hAnsi="Arial" w:cs="Arial"/>
          <w:kern w:val="0"/>
          <w:szCs w:val="21"/>
        </w:rPr>
        <w:t>2</w:t>
      </w:r>
      <w:r w:rsidRPr="00A02FA2">
        <w:rPr>
          <w:rFonts w:ascii="Arial" w:eastAsia="楷体_GB2312" w:hAnsi="Arial" w:cs="Arial"/>
          <w:kern w:val="0"/>
          <w:szCs w:val="21"/>
        </w:rPr>
        <w:t>：应收利息不含应收买入返售金融资产利息。</w:t>
      </w:r>
    </w:p>
    <w:p w:rsidR="00E239C3" w:rsidRPr="00A02FA2" w:rsidRDefault="00E239C3" w:rsidP="00DD18F6">
      <w:pPr>
        <w:pStyle w:val="20"/>
        <w:spacing w:before="0" w:after="0"/>
        <w:rPr>
          <w:rFonts w:eastAsia="楷体_GB2312" w:cs="Arial"/>
          <w:b w:val="0"/>
          <w:bCs w:val="0"/>
          <w:sz w:val="21"/>
          <w:szCs w:val="21"/>
        </w:rPr>
      </w:pPr>
      <w:bookmarkStart w:id="22" w:name="_Toc510553872"/>
      <w:r w:rsidRPr="00A02FA2">
        <w:rPr>
          <w:rFonts w:eastAsia="楷体_GB2312" w:cs="Arial"/>
          <w:b w:val="0"/>
          <w:bCs w:val="0"/>
          <w:sz w:val="21"/>
          <w:szCs w:val="21"/>
        </w:rPr>
        <w:t>（</w:t>
      </w:r>
      <w:r w:rsidRPr="00A02FA2">
        <w:rPr>
          <w:rFonts w:eastAsia="楷体_GB2312" w:cs="Arial"/>
          <w:b w:val="0"/>
          <w:bCs w:val="0"/>
          <w:sz w:val="21"/>
          <w:szCs w:val="21"/>
        </w:rPr>
        <w:t>2</w:t>
      </w:r>
      <w:r w:rsidRPr="00A02FA2">
        <w:rPr>
          <w:rFonts w:eastAsia="楷体_GB2312" w:cs="Arial"/>
          <w:b w:val="0"/>
          <w:bCs w:val="0"/>
          <w:sz w:val="21"/>
          <w:szCs w:val="21"/>
        </w:rPr>
        <w:t>）金融资产处置情况</w:t>
      </w:r>
    </w:p>
    <w:tbl>
      <w:tblPr>
        <w:tblStyle w:val="af7"/>
        <w:tblW w:w="10207" w:type="dxa"/>
        <w:tblInd w:w="-601" w:type="dxa"/>
        <w:tblLook w:val="04A0"/>
      </w:tblPr>
      <w:tblGrid>
        <w:gridCol w:w="567"/>
        <w:gridCol w:w="1276"/>
        <w:gridCol w:w="1560"/>
        <w:gridCol w:w="1275"/>
        <w:gridCol w:w="1276"/>
        <w:gridCol w:w="1443"/>
        <w:gridCol w:w="1456"/>
        <w:gridCol w:w="1354"/>
      </w:tblGrid>
      <w:tr w:rsidR="00272565" w:rsidRPr="00A02FA2" w:rsidTr="00C616C7">
        <w:tc>
          <w:tcPr>
            <w:tcW w:w="567" w:type="dxa"/>
            <w:vAlign w:val="center"/>
          </w:tcPr>
          <w:p w:rsidR="00E239C3" w:rsidRPr="00597BCF" w:rsidRDefault="00E239C3" w:rsidP="00597BCF">
            <w:pPr>
              <w:pStyle w:val="a0"/>
              <w:ind w:firstLineChars="0" w:firstLine="0"/>
              <w:jc w:val="center"/>
              <w:rPr>
                <w:rFonts w:ascii="Arial" w:eastAsia="楷体_GB2312" w:hAnsi="Arial" w:cs="Arial"/>
                <w:b/>
                <w:szCs w:val="21"/>
              </w:rPr>
            </w:pPr>
            <w:r w:rsidRPr="00597BCF">
              <w:rPr>
                <w:rFonts w:ascii="Arial" w:eastAsia="楷体_GB2312" w:hAnsi="Arial" w:cs="Arial"/>
                <w:b/>
                <w:kern w:val="0"/>
                <w:szCs w:val="21"/>
              </w:rPr>
              <w:t>序号</w:t>
            </w:r>
          </w:p>
        </w:tc>
        <w:tc>
          <w:tcPr>
            <w:tcW w:w="1276" w:type="dxa"/>
            <w:vAlign w:val="center"/>
          </w:tcPr>
          <w:p w:rsidR="00E239C3" w:rsidRPr="00597BCF" w:rsidRDefault="00E239C3" w:rsidP="00597BCF">
            <w:pPr>
              <w:pStyle w:val="a0"/>
              <w:ind w:firstLineChars="0" w:firstLine="0"/>
              <w:jc w:val="center"/>
              <w:rPr>
                <w:rFonts w:ascii="Arial" w:eastAsia="楷体_GB2312" w:hAnsi="Arial" w:cs="Arial"/>
                <w:b/>
                <w:szCs w:val="21"/>
              </w:rPr>
            </w:pPr>
            <w:r w:rsidRPr="00597BCF">
              <w:rPr>
                <w:rFonts w:ascii="Arial" w:eastAsia="楷体_GB2312" w:hAnsi="Arial" w:cs="Arial"/>
                <w:b/>
                <w:szCs w:val="21"/>
              </w:rPr>
              <w:t>项目</w:t>
            </w:r>
          </w:p>
        </w:tc>
        <w:tc>
          <w:tcPr>
            <w:tcW w:w="1560" w:type="dxa"/>
            <w:vAlign w:val="center"/>
          </w:tcPr>
          <w:p w:rsidR="00597BCF" w:rsidRDefault="00E239C3" w:rsidP="00597BCF">
            <w:pPr>
              <w:pStyle w:val="a0"/>
              <w:ind w:firstLineChars="0" w:firstLine="0"/>
              <w:jc w:val="center"/>
              <w:rPr>
                <w:rFonts w:ascii="Arial" w:eastAsia="楷体_GB2312" w:hAnsi="Arial" w:cs="Arial"/>
                <w:b/>
                <w:szCs w:val="21"/>
              </w:rPr>
            </w:pPr>
            <w:r w:rsidRPr="00597BCF">
              <w:rPr>
                <w:rFonts w:ascii="Arial" w:eastAsia="楷体_GB2312" w:hAnsi="Arial" w:cs="Arial"/>
                <w:b/>
                <w:szCs w:val="21"/>
              </w:rPr>
              <w:t>运作终止日</w:t>
            </w:r>
          </w:p>
          <w:p w:rsidR="00E239C3" w:rsidRPr="00597BCF" w:rsidRDefault="00E239C3" w:rsidP="00C616C7">
            <w:pPr>
              <w:pStyle w:val="a0"/>
              <w:ind w:firstLineChars="0" w:firstLine="0"/>
              <w:jc w:val="center"/>
              <w:rPr>
                <w:rFonts w:ascii="Arial" w:eastAsia="楷体_GB2312" w:hAnsi="Arial" w:cs="Arial"/>
                <w:b/>
                <w:szCs w:val="21"/>
              </w:rPr>
            </w:pPr>
            <w:r w:rsidRPr="00597BCF">
              <w:rPr>
                <w:rFonts w:ascii="Arial" w:eastAsia="楷体_GB2312" w:hAnsi="Arial" w:cs="Arial"/>
                <w:b/>
                <w:szCs w:val="21"/>
              </w:rPr>
              <w:t>账面价值（注</w:t>
            </w:r>
            <w:r w:rsidRPr="00597BCF">
              <w:rPr>
                <w:rFonts w:ascii="Arial" w:eastAsia="楷体_GB2312" w:hAnsi="Arial" w:cs="Arial"/>
                <w:b/>
                <w:szCs w:val="21"/>
              </w:rPr>
              <w:t>1</w:t>
            </w:r>
            <w:r w:rsidRPr="00597BCF">
              <w:rPr>
                <w:rFonts w:ascii="Arial" w:eastAsia="楷体_GB2312" w:hAnsi="Arial" w:cs="Arial"/>
                <w:b/>
                <w:szCs w:val="21"/>
              </w:rPr>
              <w:t>）</w:t>
            </w:r>
          </w:p>
        </w:tc>
        <w:tc>
          <w:tcPr>
            <w:tcW w:w="1275" w:type="dxa"/>
            <w:vAlign w:val="center"/>
          </w:tcPr>
          <w:p w:rsidR="00E239C3" w:rsidRPr="00597BCF" w:rsidRDefault="00E239C3" w:rsidP="00C616C7">
            <w:pPr>
              <w:autoSpaceDE w:val="0"/>
              <w:autoSpaceDN w:val="0"/>
              <w:adjustRightInd w:val="0"/>
              <w:jc w:val="center"/>
              <w:rPr>
                <w:rFonts w:ascii="Arial" w:eastAsia="楷体_GB2312" w:hAnsi="Arial" w:cs="Arial"/>
                <w:b/>
                <w:szCs w:val="21"/>
              </w:rPr>
            </w:pPr>
            <w:r w:rsidRPr="00597BCF">
              <w:rPr>
                <w:rFonts w:ascii="Arial" w:eastAsia="楷体_GB2312" w:hAnsi="Arial" w:cs="Arial"/>
                <w:b/>
                <w:kern w:val="0"/>
                <w:szCs w:val="21"/>
              </w:rPr>
              <w:t>运作终止日数量（股</w:t>
            </w:r>
            <w:r w:rsidRPr="00597BCF">
              <w:rPr>
                <w:rFonts w:ascii="Arial" w:eastAsia="楷体_GB2312" w:hAnsi="Arial" w:cs="Arial"/>
                <w:b/>
                <w:kern w:val="0"/>
                <w:szCs w:val="21"/>
              </w:rPr>
              <w:t>/</w:t>
            </w:r>
            <w:r w:rsidRPr="00597BCF">
              <w:rPr>
                <w:rFonts w:ascii="Arial" w:eastAsia="楷体_GB2312" w:hAnsi="Arial" w:cs="Arial"/>
                <w:b/>
                <w:kern w:val="0"/>
                <w:szCs w:val="21"/>
              </w:rPr>
              <w:t>份</w:t>
            </w:r>
            <w:r w:rsidRPr="00597BCF">
              <w:rPr>
                <w:rFonts w:ascii="Arial" w:eastAsia="楷体_GB2312" w:hAnsi="Arial" w:cs="Arial"/>
                <w:b/>
                <w:kern w:val="0"/>
                <w:szCs w:val="21"/>
              </w:rPr>
              <w:t>/</w:t>
            </w:r>
            <w:r w:rsidRPr="00597BCF">
              <w:rPr>
                <w:rFonts w:ascii="Arial" w:eastAsia="楷体_GB2312" w:hAnsi="Arial" w:cs="Arial"/>
                <w:b/>
                <w:kern w:val="0"/>
                <w:szCs w:val="21"/>
              </w:rPr>
              <w:t>张）</w:t>
            </w:r>
          </w:p>
        </w:tc>
        <w:tc>
          <w:tcPr>
            <w:tcW w:w="1276" w:type="dxa"/>
            <w:vAlign w:val="center"/>
          </w:tcPr>
          <w:p w:rsidR="00E239C3" w:rsidRPr="00597BCF" w:rsidRDefault="00E239C3" w:rsidP="00C616C7">
            <w:pPr>
              <w:autoSpaceDE w:val="0"/>
              <w:autoSpaceDN w:val="0"/>
              <w:adjustRightInd w:val="0"/>
              <w:jc w:val="center"/>
              <w:rPr>
                <w:rFonts w:ascii="Arial" w:eastAsia="楷体_GB2312" w:hAnsi="Arial" w:cs="Arial"/>
                <w:b/>
                <w:szCs w:val="21"/>
              </w:rPr>
            </w:pPr>
            <w:r w:rsidRPr="00597BCF">
              <w:rPr>
                <w:rFonts w:ascii="Arial" w:eastAsia="楷体_GB2312" w:hAnsi="Arial" w:cs="Arial"/>
                <w:b/>
                <w:kern w:val="0"/>
                <w:szCs w:val="21"/>
              </w:rPr>
              <w:t>清算期内最后处置日</w:t>
            </w:r>
          </w:p>
        </w:tc>
        <w:tc>
          <w:tcPr>
            <w:tcW w:w="1443" w:type="dxa"/>
            <w:vAlign w:val="center"/>
          </w:tcPr>
          <w:p w:rsidR="00E239C3" w:rsidRPr="00597BCF" w:rsidRDefault="00E239C3" w:rsidP="00597BCF">
            <w:pPr>
              <w:pStyle w:val="a0"/>
              <w:ind w:firstLineChars="0" w:firstLine="0"/>
              <w:jc w:val="center"/>
              <w:rPr>
                <w:rFonts w:ascii="Arial" w:eastAsia="楷体_GB2312" w:hAnsi="Arial" w:cs="Arial"/>
                <w:b/>
                <w:szCs w:val="21"/>
              </w:rPr>
            </w:pPr>
            <w:r w:rsidRPr="00597BCF">
              <w:rPr>
                <w:rFonts w:ascii="Arial" w:eastAsia="楷体_GB2312" w:hAnsi="Arial" w:cs="Arial"/>
                <w:b/>
                <w:szCs w:val="21"/>
              </w:rPr>
              <w:t>清算金额</w:t>
            </w:r>
          </w:p>
        </w:tc>
        <w:tc>
          <w:tcPr>
            <w:tcW w:w="1456" w:type="dxa"/>
            <w:vAlign w:val="center"/>
          </w:tcPr>
          <w:p w:rsidR="00E239C3" w:rsidRPr="00597BCF" w:rsidRDefault="00E239C3" w:rsidP="00597BCF">
            <w:pPr>
              <w:pStyle w:val="a0"/>
              <w:ind w:firstLineChars="0" w:firstLine="0"/>
              <w:jc w:val="center"/>
              <w:rPr>
                <w:rFonts w:ascii="Arial" w:eastAsia="楷体_GB2312" w:hAnsi="Arial" w:cs="Arial"/>
                <w:b/>
                <w:szCs w:val="21"/>
              </w:rPr>
            </w:pPr>
            <w:r w:rsidRPr="00597BCF">
              <w:rPr>
                <w:rFonts w:ascii="Arial" w:eastAsia="楷体_GB2312" w:hAnsi="Arial" w:cs="Arial"/>
                <w:b/>
                <w:szCs w:val="21"/>
              </w:rPr>
              <w:t>清算期期末账面价值（注</w:t>
            </w:r>
          </w:p>
          <w:p w:rsidR="00E239C3" w:rsidRPr="00597BCF" w:rsidRDefault="00E239C3" w:rsidP="00597BCF">
            <w:pPr>
              <w:pStyle w:val="a0"/>
              <w:ind w:firstLineChars="0" w:firstLine="0"/>
              <w:jc w:val="center"/>
              <w:rPr>
                <w:rFonts w:ascii="Arial" w:eastAsia="楷体_GB2312" w:hAnsi="Arial" w:cs="Arial"/>
                <w:b/>
                <w:szCs w:val="21"/>
              </w:rPr>
            </w:pPr>
            <w:r w:rsidRPr="00597BCF">
              <w:rPr>
                <w:rFonts w:ascii="Arial" w:eastAsia="楷体_GB2312" w:hAnsi="Arial" w:cs="Arial"/>
                <w:b/>
                <w:szCs w:val="21"/>
              </w:rPr>
              <w:t>2</w:t>
            </w:r>
            <w:r w:rsidRPr="00597BCF">
              <w:rPr>
                <w:rFonts w:ascii="Arial" w:eastAsia="楷体_GB2312" w:hAnsi="Arial" w:cs="Arial"/>
                <w:b/>
                <w:szCs w:val="21"/>
              </w:rPr>
              <w:t>）</w:t>
            </w:r>
          </w:p>
        </w:tc>
        <w:tc>
          <w:tcPr>
            <w:tcW w:w="1354" w:type="dxa"/>
            <w:vAlign w:val="center"/>
          </w:tcPr>
          <w:p w:rsidR="00E239C3" w:rsidRPr="00597BCF" w:rsidRDefault="00E239C3" w:rsidP="00C616C7">
            <w:pPr>
              <w:autoSpaceDE w:val="0"/>
              <w:autoSpaceDN w:val="0"/>
              <w:adjustRightInd w:val="0"/>
              <w:jc w:val="center"/>
              <w:rPr>
                <w:rFonts w:ascii="Arial" w:eastAsia="楷体_GB2312" w:hAnsi="Arial" w:cs="Arial"/>
                <w:b/>
                <w:szCs w:val="21"/>
              </w:rPr>
            </w:pPr>
            <w:r w:rsidRPr="00597BCF">
              <w:rPr>
                <w:rFonts w:ascii="Arial" w:eastAsia="楷体_GB2312" w:hAnsi="Arial" w:cs="Arial"/>
                <w:b/>
                <w:kern w:val="0"/>
                <w:szCs w:val="21"/>
              </w:rPr>
              <w:t>清算期期末数量（股</w:t>
            </w:r>
            <w:r w:rsidRPr="00597BCF">
              <w:rPr>
                <w:rFonts w:ascii="Arial" w:eastAsia="楷体_GB2312" w:hAnsi="Arial" w:cs="Arial"/>
                <w:b/>
                <w:kern w:val="0"/>
                <w:szCs w:val="21"/>
              </w:rPr>
              <w:t>/</w:t>
            </w:r>
            <w:r w:rsidRPr="00597BCF">
              <w:rPr>
                <w:rFonts w:ascii="Arial" w:eastAsia="楷体_GB2312" w:hAnsi="Arial" w:cs="Arial"/>
                <w:b/>
                <w:kern w:val="0"/>
                <w:szCs w:val="21"/>
              </w:rPr>
              <w:t>份</w:t>
            </w:r>
            <w:r w:rsidRPr="00597BCF">
              <w:rPr>
                <w:rFonts w:ascii="Arial" w:eastAsia="楷体_GB2312" w:hAnsi="Arial" w:cs="Arial"/>
                <w:b/>
                <w:kern w:val="0"/>
                <w:szCs w:val="21"/>
              </w:rPr>
              <w:t>/</w:t>
            </w:r>
            <w:r w:rsidRPr="00597BCF">
              <w:rPr>
                <w:rFonts w:ascii="Arial" w:eastAsia="楷体_GB2312" w:hAnsi="Arial" w:cs="Arial"/>
                <w:b/>
                <w:kern w:val="0"/>
                <w:szCs w:val="21"/>
              </w:rPr>
              <w:t>张）</w:t>
            </w:r>
            <w:r w:rsidR="00C043A4" w:rsidRPr="00597BCF">
              <w:rPr>
                <w:rFonts w:ascii="Arial" w:eastAsia="楷体_GB2312" w:hAnsi="Arial" w:cs="Arial"/>
                <w:b/>
                <w:szCs w:val="21"/>
              </w:rPr>
              <w:t>（注</w:t>
            </w:r>
            <w:r w:rsidR="00C043A4" w:rsidRPr="00597BCF">
              <w:rPr>
                <w:rFonts w:ascii="Arial" w:eastAsia="楷体_GB2312" w:hAnsi="Arial" w:cs="Arial"/>
                <w:b/>
                <w:szCs w:val="21"/>
              </w:rPr>
              <w:t>3</w:t>
            </w:r>
            <w:r w:rsidR="00C043A4" w:rsidRPr="00597BCF">
              <w:rPr>
                <w:rFonts w:ascii="Arial" w:eastAsia="楷体_GB2312" w:hAnsi="Arial" w:cs="Arial"/>
                <w:b/>
                <w:szCs w:val="21"/>
              </w:rPr>
              <w:t>）</w:t>
            </w:r>
          </w:p>
        </w:tc>
      </w:tr>
      <w:tr w:rsidR="00272565" w:rsidRPr="00A02FA2" w:rsidTr="00C616C7">
        <w:tc>
          <w:tcPr>
            <w:tcW w:w="567" w:type="dxa"/>
          </w:tcPr>
          <w:p w:rsidR="00E239C3" w:rsidRPr="00A02FA2" w:rsidRDefault="00E239C3" w:rsidP="00E239C3">
            <w:pPr>
              <w:pStyle w:val="a0"/>
              <w:ind w:firstLineChars="0" w:firstLine="0"/>
              <w:rPr>
                <w:rFonts w:ascii="Arial" w:eastAsia="楷体_GB2312" w:hAnsi="Arial" w:cs="Arial"/>
                <w:szCs w:val="21"/>
              </w:rPr>
            </w:pPr>
            <w:r w:rsidRPr="00A02FA2">
              <w:rPr>
                <w:rFonts w:ascii="Arial" w:eastAsia="楷体_GB2312" w:hAnsi="Arial" w:cs="Arial"/>
                <w:szCs w:val="21"/>
              </w:rPr>
              <w:t>1</w:t>
            </w:r>
          </w:p>
        </w:tc>
        <w:tc>
          <w:tcPr>
            <w:tcW w:w="1276" w:type="dxa"/>
          </w:tcPr>
          <w:p w:rsidR="00E239C3" w:rsidRPr="00A02FA2" w:rsidRDefault="00E239C3" w:rsidP="00E239C3">
            <w:pPr>
              <w:pStyle w:val="a0"/>
              <w:ind w:firstLineChars="0" w:firstLine="0"/>
              <w:rPr>
                <w:rFonts w:ascii="Arial" w:eastAsia="楷体_GB2312" w:hAnsi="Arial" w:cs="Arial"/>
                <w:szCs w:val="21"/>
              </w:rPr>
            </w:pPr>
            <w:r w:rsidRPr="00A02FA2">
              <w:rPr>
                <w:rFonts w:ascii="Arial" w:eastAsia="楷体_GB2312" w:hAnsi="Arial" w:cs="Arial"/>
                <w:kern w:val="0"/>
                <w:szCs w:val="21"/>
              </w:rPr>
              <w:t>股票投资</w:t>
            </w:r>
          </w:p>
        </w:tc>
        <w:tc>
          <w:tcPr>
            <w:tcW w:w="1560" w:type="dxa"/>
          </w:tcPr>
          <w:p w:rsidR="00E239C3" w:rsidRPr="00A02FA2" w:rsidRDefault="009C22B0" w:rsidP="00597BCF">
            <w:pPr>
              <w:pStyle w:val="a0"/>
              <w:ind w:firstLineChars="0" w:firstLine="0"/>
              <w:jc w:val="right"/>
              <w:rPr>
                <w:rFonts w:ascii="Arial" w:eastAsia="楷体_GB2312" w:hAnsi="Arial" w:cs="Arial"/>
                <w:szCs w:val="21"/>
              </w:rPr>
            </w:pPr>
            <w:r w:rsidRPr="00A02FA2">
              <w:rPr>
                <w:rFonts w:ascii="Arial" w:eastAsia="楷体_GB2312" w:hAnsi="Arial" w:cs="Arial"/>
                <w:szCs w:val="21"/>
              </w:rPr>
              <w:t>90</w:t>
            </w:r>
            <w:r w:rsidR="00272565" w:rsidRPr="00A02FA2">
              <w:rPr>
                <w:rFonts w:ascii="Arial" w:eastAsia="楷体_GB2312" w:hAnsi="Arial" w:cs="Arial"/>
                <w:szCs w:val="21"/>
              </w:rPr>
              <w:t>,721.28</w:t>
            </w:r>
          </w:p>
        </w:tc>
        <w:tc>
          <w:tcPr>
            <w:tcW w:w="1275" w:type="dxa"/>
          </w:tcPr>
          <w:p w:rsidR="00E239C3" w:rsidRPr="00A02FA2" w:rsidRDefault="00272565" w:rsidP="00597BCF">
            <w:pPr>
              <w:pStyle w:val="a0"/>
              <w:ind w:firstLineChars="0" w:firstLine="0"/>
              <w:jc w:val="right"/>
              <w:rPr>
                <w:rFonts w:ascii="Arial" w:eastAsia="楷体_GB2312" w:hAnsi="Arial" w:cs="Arial"/>
                <w:szCs w:val="21"/>
              </w:rPr>
            </w:pPr>
            <w:r w:rsidRPr="00A02FA2">
              <w:rPr>
                <w:rFonts w:ascii="Arial" w:eastAsia="楷体_GB2312" w:hAnsi="Arial" w:cs="Arial"/>
                <w:szCs w:val="21"/>
              </w:rPr>
              <w:t>11,471.00</w:t>
            </w:r>
          </w:p>
        </w:tc>
        <w:tc>
          <w:tcPr>
            <w:tcW w:w="1276" w:type="dxa"/>
          </w:tcPr>
          <w:p w:rsidR="00E239C3" w:rsidRPr="00A02FA2" w:rsidRDefault="00B70078" w:rsidP="00597BCF">
            <w:pPr>
              <w:pStyle w:val="a0"/>
              <w:autoSpaceDE w:val="0"/>
              <w:autoSpaceDN w:val="0"/>
              <w:adjustRightInd w:val="0"/>
              <w:ind w:firstLineChars="0" w:firstLine="0"/>
              <w:jc w:val="right"/>
              <w:rPr>
                <w:rFonts w:ascii="Arial" w:eastAsia="楷体_GB2312" w:hAnsi="Arial" w:cs="Arial"/>
                <w:color w:val="000000"/>
                <w:szCs w:val="21"/>
              </w:rPr>
            </w:pPr>
            <w:r w:rsidRPr="00A02FA2">
              <w:rPr>
                <w:rFonts w:ascii="Arial" w:eastAsia="楷体_GB2312" w:hAnsi="Arial" w:cs="Arial"/>
                <w:szCs w:val="21"/>
              </w:rPr>
              <w:t>2018/11/</w:t>
            </w:r>
            <w:r w:rsidR="00272565" w:rsidRPr="00A02FA2">
              <w:rPr>
                <w:rFonts w:ascii="Arial" w:eastAsia="楷体_GB2312" w:hAnsi="Arial" w:cs="Arial"/>
                <w:szCs w:val="21"/>
              </w:rPr>
              <w:t>22</w:t>
            </w:r>
          </w:p>
        </w:tc>
        <w:tc>
          <w:tcPr>
            <w:tcW w:w="1443" w:type="dxa"/>
          </w:tcPr>
          <w:p w:rsidR="00E239C3" w:rsidRPr="00A02FA2" w:rsidRDefault="00272565" w:rsidP="00597BCF">
            <w:pPr>
              <w:pStyle w:val="a0"/>
              <w:ind w:firstLineChars="0" w:firstLine="0"/>
              <w:jc w:val="right"/>
              <w:rPr>
                <w:rFonts w:ascii="Arial" w:eastAsia="楷体_GB2312" w:hAnsi="Arial" w:cs="Arial"/>
                <w:szCs w:val="21"/>
              </w:rPr>
            </w:pPr>
            <w:r w:rsidRPr="00A02FA2">
              <w:rPr>
                <w:rFonts w:ascii="Arial" w:eastAsia="楷体_GB2312" w:hAnsi="Arial" w:cs="Arial"/>
                <w:szCs w:val="21"/>
              </w:rPr>
              <w:t>21,228.85</w:t>
            </w:r>
          </w:p>
        </w:tc>
        <w:tc>
          <w:tcPr>
            <w:tcW w:w="1456" w:type="dxa"/>
          </w:tcPr>
          <w:p w:rsidR="00E239C3" w:rsidRPr="00A02FA2" w:rsidRDefault="00272565" w:rsidP="00597BCF">
            <w:pPr>
              <w:pStyle w:val="a0"/>
              <w:ind w:firstLineChars="0" w:firstLine="0"/>
              <w:jc w:val="right"/>
              <w:rPr>
                <w:rFonts w:ascii="Arial" w:eastAsia="楷体_GB2312" w:hAnsi="Arial" w:cs="Arial"/>
                <w:szCs w:val="21"/>
              </w:rPr>
            </w:pPr>
            <w:r w:rsidRPr="00A02FA2">
              <w:rPr>
                <w:rFonts w:ascii="Arial" w:eastAsia="楷体_GB2312" w:hAnsi="Arial" w:cs="Arial"/>
                <w:szCs w:val="21"/>
              </w:rPr>
              <w:t>58,862.36</w:t>
            </w:r>
          </w:p>
        </w:tc>
        <w:tc>
          <w:tcPr>
            <w:tcW w:w="1354" w:type="dxa"/>
          </w:tcPr>
          <w:p w:rsidR="00E239C3" w:rsidRPr="00A02FA2" w:rsidRDefault="00272565" w:rsidP="00597BCF">
            <w:pPr>
              <w:pStyle w:val="a0"/>
              <w:ind w:firstLineChars="0" w:firstLine="0"/>
              <w:jc w:val="right"/>
              <w:rPr>
                <w:rFonts w:ascii="Arial" w:eastAsia="楷体_GB2312" w:hAnsi="Arial" w:cs="Arial"/>
                <w:szCs w:val="21"/>
              </w:rPr>
            </w:pPr>
            <w:r w:rsidRPr="00A02FA2">
              <w:rPr>
                <w:rFonts w:ascii="Arial" w:eastAsia="楷体_GB2312" w:hAnsi="Arial" w:cs="Arial"/>
                <w:szCs w:val="21"/>
              </w:rPr>
              <w:t>8,571.00</w:t>
            </w:r>
          </w:p>
        </w:tc>
      </w:tr>
      <w:tr w:rsidR="00272565" w:rsidRPr="00A02FA2" w:rsidTr="00C616C7">
        <w:tc>
          <w:tcPr>
            <w:tcW w:w="567" w:type="dxa"/>
          </w:tcPr>
          <w:p w:rsidR="00B70078" w:rsidRPr="00A02FA2" w:rsidRDefault="009C22B0" w:rsidP="0020122C">
            <w:pPr>
              <w:pStyle w:val="a0"/>
              <w:ind w:firstLineChars="0" w:firstLine="0"/>
              <w:rPr>
                <w:rFonts w:ascii="Arial" w:eastAsia="楷体_GB2312" w:hAnsi="Arial" w:cs="Arial"/>
                <w:szCs w:val="21"/>
              </w:rPr>
            </w:pPr>
            <w:r w:rsidRPr="00A02FA2">
              <w:rPr>
                <w:rFonts w:ascii="Arial" w:eastAsia="楷体_GB2312" w:hAnsi="Arial" w:cs="Arial"/>
                <w:szCs w:val="21"/>
              </w:rPr>
              <w:t>2</w:t>
            </w:r>
          </w:p>
        </w:tc>
        <w:tc>
          <w:tcPr>
            <w:tcW w:w="1276" w:type="dxa"/>
          </w:tcPr>
          <w:p w:rsidR="00B70078" w:rsidRPr="00A02FA2" w:rsidRDefault="00B70078" w:rsidP="00597BCF">
            <w:pPr>
              <w:autoSpaceDE w:val="0"/>
              <w:autoSpaceDN w:val="0"/>
              <w:adjustRightInd w:val="0"/>
              <w:jc w:val="left"/>
              <w:rPr>
                <w:rFonts w:ascii="Arial" w:eastAsia="楷体_GB2312" w:hAnsi="Arial" w:cs="Arial"/>
                <w:szCs w:val="21"/>
              </w:rPr>
            </w:pPr>
            <w:r w:rsidRPr="00A02FA2">
              <w:rPr>
                <w:rFonts w:ascii="Arial" w:eastAsia="楷体_GB2312" w:hAnsi="Arial" w:cs="Arial"/>
                <w:kern w:val="0"/>
                <w:szCs w:val="21"/>
              </w:rPr>
              <w:t>买入返售金融资产</w:t>
            </w:r>
          </w:p>
        </w:tc>
        <w:tc>
          <w:tcPr>
            <w:tcW w:w="1560" w:type="dxa"/>
          </w:tcPr>
          <w:p w:rsidR="00B70078" w:rsidRPr="00A02FA2" w:rsidRDefault="00272565" w:rsidP="00597BCF">
            <w:pPr>
              <w:autoSpaceDE w:val="0"/>
              <w:autoSpaceDN w:val="0"/>
              <w:adjustRightInd w:val="0"/>
              <w:jc w:val="right"/>
              <w:rPr>
                <w:rFonts w:ascii="Arial" w:eastAsia="楷体_GB2312" w:hAnsi="Arial" w:cs="Arial"/>
                <w:szCs w:val="21"/>
              </w:rPr>
            </w:pPr>
            <w:r w:rsidRPr="00A02FA2">
              <w:rPr>
                <w:rFonts w:ascii="Arial" w:eastAsia="楷体_GB2312" w:hAnsi="Arial" w:cs="Arial"/>
                <w:szCs w:val="21"/>
              </w:rPr>
              <w:t>2,000,000.00</w:t>
            </w:r>
          </w:p>
        </w:tc>
        <w:tc>
          <w:tcPr>
            <w:tcW w:w="1275" w:type="dxa"/>
          </w:tcPr>
          <w:p w:rsidR="00B70078" w:rsidRPr="00A02FA2" w:rsidRDefault="00B70078" w:rsidP="00597BCF">
            <w:pPr>
              <w:pStyle w:val="a0"/>
              <w:ind w:firstLineChars="0" w:firstLine="0"/>
              <w:jc w:val="right"/>
              <w:rPr>
                <w:rFonts w:ascii="Arial" w:eastAsia="楷体_GB2312" w:hAnsi="Arial" w:cs="Arial"/>
                <w:szCs w:val="21"/>
              </w:rPr>
            </w:pPr>
            <w:r w:rsidRPr="00A02FA2">
              <w:rPr>
                <w:rFonts w:ascii="Arial" w:eastAsia="楷体_GB2312" w:hAnsi="Arial" w:cs="Arial"/>
                <w:szCs w:val="21"/>
              </w:rPr>
              <w:t>-</w:t>
            </w:r>
          </w:p>
        </w:tc>
        <w:tc>
          <w:tcPr>
            <w:tcW w:w="1276" w:type="dxa"/>
          </w:tcPr>
          <w:p w:rsidR="00B70078" w:rsidRPr="00A02FA2" w:rsidRDefault="00B70078" w:rsidP="00597BCF">
            <w:pPr>
              <w:pStyle w:val="a0"/>
              <w:autoSpaceDE w:val="0"/>
              <w:autoSpaceDN w:val="0"/>
              <w:adjustRightInd w:val="0"/>
              <w:ind w:firstLineChars="0" w:firstLine="0"/>
              <w:jc w:val="right"/>
              <w:rPr>
                <w:rFonts w:ascii="Arial" w:eastAsia="楷体_GB2312" w:hAnsi="Arial" w:cs="Arial"/>
                <w:color w:val="000000"/>
                <w:szCs w:val="21"/>
              </w:rPr>
            </w:pPr>
            <w:r w:rsidRPr="00A02FA2">
              <w:rPr>
                <w:rFonts w:ascii="Arial" w:eastAsia="楷体_GB2312" w:hAnsi="Arial" w:cs="Arial"/>
                <w:szCs w:val="21"/>
              </w:rPr>
              <w:t>2018/</w:t>
            </w:r>
            <w:r w:rsidR="00272565" w:rsidRPr="00A02FA2">
              <w:rPr>
                <w:rFonts w:ascii="Arial" w:eastAsia="楷体_GB2312" w:hAnsi="Arial" w:cs="Arial"/>
                <w:szCs w:val="21"/>
              </w:rPr>
              <w:t>11</w:t>
            </w:r>
            <w:r w:rsidRPr="00A02FA2">
              <w:rPr>
                <w:rFonts w:ascii="Arial" w:eastAsia="楷体_GB2312" w:hAnsi="Arial" w:cs="Arial"/>
                <w:szCs w:val="21"/>
              </w:rPr>
              <w:t>/</w:t>
            </w:r>
            <w:r w:rsidR="00272565" w:rsidRPr="00A02FA2">
              <w:rPr>
                <w:rFonts w:ascii="Arial" w:eastAsia="楷体_GB2312" w:hAnsi="Arial" w:cs="Arial"/>
                <w:szCs w:val="21"/>
              </w:rPr>
              <w:t>16</w:t>
            </w:r>
          </w:p>
        </w:tc>
        <w:tc>
          <w:tcPr>
            <w:tcW w:w="1443" w:type="dxa"/>
          </w:tcPr>
          <w:p w:rsidR="00B70078" w:rsidRPr="00A02FA2" w:rsidRDefault="00272565" w:rsidP="00597BCF">
            <w:pPr>
              <w:pStyle w:val="a0"/>
              <w:ind w:firstLineChars="0" w:firstLine="0"/>
              <w:jc w:val="right"/>
              <w:rPr>
                <w:rFonts w:ascii="Arial" w:eastAsia="楷体_GB2312" w:hAnsi="Arial" w:cs="Arial"/>
                <w:szCs w:val="21"/>
              </w:rPr>
            </w:pPr>
            <w:r w:rsidRPr="00A02FA2">
              <w:rPr>
                <w:rFonts w:ascii="Arial" w:eastAsia="楷体_GB2312" w:hAnsi="Arial" w:cs="Arial"/>
                <w:szCs w:val="21"/>
              </w:rPr>
              <w:t>2,000,434.79</w:t>
            </w:r>
          </w:p>
        </w:tc>
        <w:tc>
          <w:tcPr>
            <w:tcW w:w="1456" w:type="dxa"/>
          </w:tcPr>
          <w:p w:rsidR="00B70078" w:rsidRPr="00A02FA2" w:rsidRDefault="00B70078" w:rsidP="00597BCF">
            <w:pPr>
              <w:pStyle w:val="a0"/>
              <w:ind w:firstLineChars="0" w:firstLine="0"/>
              <w:jc w:val="right"/>
              <w:rPr>
                <w:rFonts w:ascii="Arial" w:eastAsia="楷体_GB2312" w:hAnsi="Arial" w:cs="Arial"/>
                <w:szCs w:val="21"/>
              </w:rPr>
            </w:pPr>
            <w:r w:rsidRPr="00A02FA2">
              <w:rPr>
                <w:rFonts w:ascii="Arial" w:eastAsia="楷体_GB2312" w:hAnsi="Arial" w:cs="Arial"/>
                <w:szCs w:val="21"/>
              </w:rPr>
              <w:t>0.00</w:t>
            </w:r>
          </w:p>
        </w:tc>
        <w:tc>
          <w:tcPr>
            <w:tcW w:w="1354" w:type="dxa"/>
          </w:tcPr>
          <w:p w:rsidR="00B70078" w:rsidRPr="00A02FA2" w:rsidRDefault="00B70078" w:rsidP="00597BCF">
            <w:pPr>
              <w:pStyle w:val="a0"/>
              <w:ind w:firstLineChars="0" w:firstLine="0"/>
              <w:jc w:val="right"/>
              <w:rPr>
                <w:rFonts w:ascii="Arial" w:eastAsia="楷体_GB2312" w:hAnsi="Arial" w:cs="Arial"/>
                <w:szCs w:val="21"/>
              </w:rPr>
            </w:pPr>
            <w:r w:rsidRPr="00A02FA2">
              <w:rPr>
                <w:rFonts w:ascii="Arial" w:eastAsia="楷体_GB2312" w:hAnsi="Arial" w:cs="Arial"/>
                <w:szCs w:val="21"/>
              </w:rPr>
              <w:t>0.00</w:t>
            </w:r>
          </w:p>
        </w:tc>
      </w:tr>
    </w:tbl>
    <w:p w:rsidR="002701EA" w:rsidRPr="00A02FA2" w:rsidRDefault="002701EA" w:rsidP="00B301DB">
      <w:pPr>
        <w:spacing w:line="360" w:lineRule="auto"/>
        <w:rPr>
          <w:rFonts w:ascii="Arial" w:eastAsia="楷体_GB2312" w:hAnsi="Arial" w:cs="Arial"/>
          <w:kern w:val="0"/>
          <w:szCs w:val="21"/>
        </w:rPr>
      </w:pPr>
      <w:r w:rsidRPr="00A02FA2">
        <w:rPr>
          <w:rFonts w:ascii="Arial" w:eastAsia="楷体_GB2312" w:hAnsi="Arial" w:cs="Arial"/>
          <w:kern w:val="0"/>
          <w:szCs w:val="21"/>
        </w:rPr>
        <w:t>注</w:t>
      </w:r>
      <w:r w:rsidRPr="00A02FA2">
        <w:rPr>
          <w:rFonts w:ascii="Arial" w:eastAsia="楷体_GB2312" w:hAnsi="Arial" w:cs="Arial"/>
          <w:kern w:val="0"/>
          <w:szCs w:val="21"/>
        </w:rPr>
        <w:t>1</w:t>
      </w:r>
      <w:r w:rsidRPr="00A02FA2">
        <w:rPr>
          <w:rFonts w:ascii="Arial" w:eastAsia="楷体_GB2312" w:hAnsi="Arial" w:cs="Arial"/>
          <w:kern w:val="0"/>
          <w:szCs w:val="21"/>
        </w:rPr>
        <w:t>：买入返售金融资产运作终止日公允价值包含相应的应收利息。</w:t>
      </w:r>
    </w:p>
    <w:p w:rsidR="00E239C3" w:rsidRPr="00A02FA2" w:rsidRDefault="002701EA" w:rsidP="00B301DB">
      <w:pPr>
        <w:spacing w:line="360" w:lineRule="auto"/>
        <w:rPr>
          <w:rFonts w:ascii="Arial" w:eastAsia="楷体_GB2312" w:hAnsi="Arial" w:cs="Arial"/>
          <w:kern w:val="0"/>
          <w:szCs w:val="21"/>
        </w:rPr>
      </w:pPr>
      <w:r w:rsidRPr="00A02FA2">
        <w:rPr>
          <w:rFonts w:ascii="Arial" w:eastAsia="楷体_GB2312" w:hAnsi="Arial" w:cs="Arial"/>
          <w:kern w:val="0"/>
          <w:szCs w:val="21"/>
        </w:rPr>
        <w:t>注</w:t>
      </w:r>
      <w:r w:rsidRPr="00A02FA2">
        <w:rPr>
          <w:rFonts w:ascii="Arial" w:eastAsia="楷体_GB2312" w:hAnsi="Arial" w:cs="Arial"/>
          <w:kern w:val="0"/>
          <w:szCs w:val="21"/>
        </w:rPr>
        <w:t>2</w:t>
      </w:r>
      <w:r w:rsidRPr="00A02FA2">
        <w:rPr>
          <w:rFonts w:ascii="Arial" w:eastAsia="楷体_GB2312" w:hAnsi="Arial" w:cs="Arial"/>
          <w:kern w:val="0"/>
          <w:szCs w:val="21"/>
        </w:rPr>
        <w:t>：买入返售金融清算期期末公允价值包含相应的应收利息。</w:t>
      </w:r>
    </w:p>
    <w:p w:rsidR="00E239C3" w:rsidRPr="00A02FA2" w:rsidRDefault="00C043A4">
      <w:pPr>
        <w:pStyle w:val="a0"/>
        <w:ind w:firstLineChars="0" w:firstLine="0"/>
        <w:rPr>
          <w:rFonts w:ascii="Arial" w:eastAsia="楷体_GB2312" w:hAnsi="Arial" w:cs="Arial"/>
          <w:szCs w:val="21"/>
        </w:rPr>
      </w:pPr>
      <w:r w:rsidRPr="00A02FA2">
        <w:rPr>
          <w:rFonts w:ascii="Arial" w:eastAsia="楷体_GB2312" w:hAnsi="Arial" w:cs="Arial"/>
          <w:szCs w:val="21"/>
        </w:rPr>
        <w:t>注</w:t>
      </w:r>
      <w:r w:rsidRPr="00A02FA2">
        <w:rPr>
          <w:rFonts w:ascii="Arial" w:eastAsia="楷体_GB2312" w:hAnsi="Arial" w:cs="Arial"/>
          <w:szCs w:val="21"/>
        </w:rPr>
        <w:t>3</w:t>
      </w:r>
      <w:r w:rsidRPr="00A02FA2">
        <w:rPr>
          <w:rFonts w:ascii="Arial" w:eastAsia="楷体_GB2312" w:hAnsi="Arial" w:cs="Arial"/>
          <w:szCs w:val="21"/>
        </w:rPr>
        <w:t>：本基金清算期截止日（</w:t>
      </w:r>
      <w:r w:rsidRPr="00A02FA2">
        <w:rPr>
          <w:rFonts w:ascii="Arial" w:eastAsia="楷体_GB2312" w:hAnsi="Arial" w:cs="Arial"/>
          <w:szCs w:val="21"/>
        </w:rPr>
        <w:t>2018</w:t>
      </w:r>
      <w:r w:rsidRPr="00A02FA2">
        <w:rPr>
          <w:rFonts w:ascii="Arial" w:eastAsia="楷体_GB2312" w:hAnsi="Arial" w:cs="Arial"/>
          <w:szCs w:val="21"/>
        </w:rPr>
        <w:t>年</w:t>
      </w:r>
      <w:r w:rsidRPr="00A02FA2">
        <w:rPr>
          <w:rFonts w:ascii="Arial" w:eastAsia="楷体_GB2312" w:hAnsi="Arial" w:cs="Arial"/>
          <w:szCs w:val="21"/>
        </w:rPr>
        <w:t>11</w:t>
      </w:r>
      <w:r w:rsidRPr="00A02FA2">
        <w:rPr>
          <w:rFonts w:ascii="Arial" w:eastAsia="楷体_GB2312" w:hAnsi="Arial" w:cs="Arial"/>
          <w:szCs w:val="21"/>
        </w:rPr>
        <w:t>月</w:t>
      </w:r>
      <w:r w:rsidRPr="00A02FA2">
        <w:rPr>
          <w:rFonts w:ascii="Arial" w:eastAsia="楷体_GB2312" w:hAnsi="Arial" w:cs="Arial"/>
          <w:szCs w:val="21"/>
        </w:rPr>
        <w:t>26</w:t>
      </w:r>
      <w:r w:rsidRPr="00A02FA2">
        <w:rPr>
          <w:rFonts w:ascii="Arial" w:eastAsia="楷体_GB2312" w:hAnsi="Arial" w:cs="Arial"/>
          <w:szCs w:val="21"/>
        </w:rPr>
        <w:t>日）持有的全部停牌股票明细如下：</w:t>
      </w:r>
    </w:p>
    <w:tbl>
      <w:tblPr>
        <w:tblStyle w:val="af7"/>
        <w:tblW w:w="0" w:type="auto"/>
        <w:tblLook w:val="04A0"/>
      </w:tblPr>
      <w:tblGrid>
        <w:gridCol w:w="675"/>
        <w:gridCol w:w="1134"/>
        <w:gridCol w:w="1276"/>
        <w:gridCol w:w="1701"/>
        <w:gridCol w:w="1843"/>
        <w:gridCol w:w="2551"/>
      </w:tblGrid>
      <w:tr w:rsidR="00C043A4" w:rsidRPr="00A02FA2" w:rsidTr="00C616C7">
        <w:tc>
          <w:tcPr>
            <w:tcW w:w="675" w:type="dxa"/>
            <w:vAlign w:val="center"/>
          </w:tcPr>
          <w:p w:rsidR="00C043A4" w:rsidRPr="00C616C7" w:rsidRDefault="00C043A4" w:rsidP="00C616C7">
            <w:pPr>
              <w:pStyle w:val="a0"/>
              <w:spacing w:line="360" w:lineRule="auto"/>
              <w:ind w:firstLineChars="0" w:firstLine="0"/>
              <w:jc w:val="center"/>
              <w:rPr>
                <w:rFonts w:ascii="Arial" w:eastAsia="楷体_GB2312" w:hAnsi="Arial" w:cs="Arial"/>
                <w:b/>
                <w:color w:val="000000" w:themeColor="text1"/>
                <w:szCs w:val="21"/>
              </w:rPr>
            </w:pPr>
            <w:r w:rsidRPr="00C616C7">
              <w:rPr>
                <w:rFonts w:ascii="Arial" w:eastAsia="楷体_GB2312" w:hAnsi="Arial" w:cs="Arial"/>
                <w:b/>
                <w:szCs w:val="21"/>
              </w:rPr>
              <w:t>序号</w:t>
            </w:r>
          </w:p>
        </w:tc>
        <w:tc>
          <w:tcPr>
            <w:tcW w:w="1134" w:type="dxa"/>
            <w:vAlign w:val="center"/>
          </w:tcPr>
          <w:p w:rsidR="00C043A4" w:rsidRPr="00C616C7" w:rsidRDefault="00C043A4" w:rsidP="00C616C7">
            <w:pPr>
              <w:pStyle w:val="a0"/>
              <w:spacing w:line="360" w:lineRule="auto"/>
              <w:ind w:firstLineChars="0" w:firstLine="0"/>
              <w:jc w:val="center"/>
              <w:rPr>
                <w:rFonts w:ascii="Arial" w:eastAsia="楷体_GB2312" w:hAnsi="Arial" w:cs="Arial"/>
                <w:b/>
                <w:color w:val="000000" w:themeColor="text1"/>
                <w:szCs w:val="21"/>
              </w:rPr>
            </w:pPr>
            <w:r w:rsidRPr="00C616C7">
              <w:rPr>
                <w:rFonts w:ascii="Arial" w:eastAsia="楷体_GB2312" w:hAnsi="Arial" w:cs="Arial"/>
                <w:b/>
                <w:szCs w:val="21"/>
              </w:rPr>
              <w:t>股票代码</w:t>
            </w:r>
          </w:p>
        </w:tc>
        <w:tc>
          <w:tcPr>
            <w:tcW w:w="1276" w:type="dxa"/>
            <w:vAlign w:val="center"/>
          </w:tcPr>
          <w:p w:rsidR="00C043A4" w:rsidRPr="00C616C7" w:rsidRDefault="00C043A4" w:rsidP="00C616C7">
            <w:pPr>
              <w:pStyle w:val="a0"/>
              <w:spacing w:line="360" w:lineRule="auto"/>
              <w:ind w:firstLineChars="0" w:firstLine="0"/>
              <w:jc w:val="center"/>
              <w:rPr>
                <w:rFonts w:ascii="Arial" w:eastAsia="楷体_GB2312" w:hAnsi="Arial" w:cs="Arial"/>
                <w:b/>
                <w:color w:val="000000" w:themeColor="text1"/>
                <w:szCs w:val="21"/>
              </w:rPr>
            </w:pPr>
            <w:r w:rsidRPr="00C616C7">
              <w:rPr>
                <w:rFonts w:ascii="Arial" w:eastAsia="楷体_GB2312" w:hAnsi="Arial" w:cs="Arial"/>
                <w:b/>
                <w:szCs w:val="21"/>
              </w:rPr>
              <w:t>股票名称</w:t>
            </w:r>
          </w:p>
        </w:tc>
        <w:tc>
          <w:tcPr>
            <w:tcW w:w="1701" w:type="dxa"/>
            <w:vAlign w:val="center"/>
          </w:tcPr>
          <w:p w:rsidR="00C043A4" w:rsidRPr="00C616C7" w:rsidRDefault="00C043A4" w:rsidP="00C616C7">
            <w:pPr>
              <w:pStyle w:val="a0"/>
              <w:spacing w:line="360" w:lineRule="auto"/>
              <w:ind w:firstLineChars="0" w:firstLine="0"/>
              <w:jc w:val="center"/>
              <w:rPr>
                <w:rFonts w:ascii="Arial" w:eastAsia="楷体_GB2312" w:hAnsi="Arial" w:cs="Arial"/>
                <w:b/>
                <w:color w:val="000000" w:themeColor="text1"/>
                <w:szCs w:val="21"/>
              </w:rPr>
            </w:pPr>
            <w:r w:rsidRPr="00C616C7">
              <w:rPr>
                <w:rFonts w:ascii="Arial" w:eastAsia="楷体_GB2312" w:hAnsi="Arial" w:cs="Arial"/>
                <w:b/>
                <w:szCs w:val="21"/>
              </w:rPr>
              <w:t>股票数量（股）</w:t>
            </w:r>
          </w:p>
        </w:tc>
        <w:tc>
          <w:tcPr>
            <w:tcW w:w="1843" w:type="dxa"/>
            <w:vAlign w:val="center"/>
          </w:tcPr>
          <w:p w:rsidR="00C043A4" w:rsidRPr="00C616C7" w:rsidRDefault="00C043A4" w:rsidP="00C616C7">
            <w:pPr>
              <w:pStyle w:val="Default"/>
              <w:jc w:val="center"/>
              <w:rPr>
                <w:rFonts w:ascii="Arial" w:eastAsia="楷体_GB2312" w:hAnsi="Arial" w:cs="Arial"/>
                <w:b/>
                <w:sz w:val="21"/>
                <w:szCs w:val="21"/>
              </w:rPr>
            </w:pPr>
            <w:r w:rsidRPr="00C616C7">
              <w:rPr>
                <w:rFonts w:ascii="Arial" w:eastAsia="楷体_GB2312" w:hAnsi="Arial" w:cs="Arial"/>
                <w:b/>
                <w:sz w:val="21"/>
                <w:szCs w:val="21"/>
              </w:rPr>
              <w:t>停牌价格</w:t>
            </w:r>
          </w:p>
          <w:p w:rsidR="00C043A4" w:rsidRPr="00C616C7" w:rsidRDefault="00C043A4" w:rsidP="00C616C7">
            <w:pPr>
              <w:pStyle w:val="Default"/>
              <w:jc w:val="center"/>
              <w:rPr>
                <w:rFonts w:ascii="Arial" w:eastAsia="楷体_GB2312" w:hAnsi="Arial" w:cs="Arial"/>
                <w:b/>
                <w:sz w:val="21"/>
                <w:szCs w:val="21"/>
              </w:rPr>
            </w:pPr>
            <w:r w:rsidRPr="00C616C7">
              <w:rPr>
                <w:rFonts w:ascii="Arial" w:eastAsia="楷体_GB2312" w:hAnsi="Arial" w:cs="Arial"/>
                <w:b/>
                <w:sz w:val="21"/>
                <w:szCs w:val="21"/>
              </w:rPr>
              <w:t>（人民币元）</w:t>
            </w:r>
          </w:p>
        </w:tc>
        <w:tc>
          <w:tcPr>
            <w:tcW w:w="2551" w:type="dxa"/>
            <w:vAlign w:val="center"/>
          </w:tcPr>
          <w:p w:rsidR="00C043A4" w:rsidRPr="00C616C7" w:rsidRDefault="00C043A4" w:rsidP="00C616C7">
            <w:pPr>
              <w:pStyle w:val="Default"/>
              <w:jc w:val="center"/>
              <w:rPr>
                <w:rFonts w:ascii="Arial" w:eastAsia="楷体_GB2312" w:hAnsi="Arial" w:cs="Arial"/>
                <w:b/>
                <w:sz w:val="21"/>
                <w:szCs w:val="21"/>
              </w:rPr>
            </w:pPr>
            <w:r w:rsidRPr="00C616C7">
              <w:rPr>
                <w:rFonts w:ascii="Arial" w:eastAsia="楷体_GB2312" w:hAnsi="Arial" w:cs="Arial"/>
                <w:b/>
                <w:sz w:val="21"/>
                <w:szCs w:val="21"/>
              </w:rPr>
              <w:t>最后运作日估值金额</w:t>
            </w:r>
          </w:p>
          <w:p w:rsidR="00C043A4" w:rsidRPr="00C616C7" w:rsidRDefault="00C043A4" w:rsidP="00C616C7">
            <w:pPr>
              <w:pStyle w:val="Default"/>
              <w:jc w:val="center"/>
              <w:rPr>
                <w:rFonts w:ascii="Arial" w:eastAsia="楷体_GB2312" w:hAnsi="Arial" w:cs="Arial"/>
                <w:b/>
                <w:sz w:val="21"/>
                <w:szCs w:val="21"/>
              </w:rPr>
            </w:pPr>
            <w:r w:rsidRPr="00C616C7">
              <w:rPr>
                <w:rFonts w:ascii="Arial" w:eastAsia="楷体_GB2312" w:hAnsi="Arial" w:cs="Arial"/>
                <w:b/>
                <w:sz w:val="21"/>
                <w:szCs w:val="21"/>
              </w:rPr>
              <w:t>（人民币元）</w:t>
            </w:r>
          </w:p>
        </w:tc>
      </w:tr>
      <w:tr w:rsidR="00C043A4" w:rsidRPr="00A02FA2" w:rsidTr="00C616C7">
        <w:tc>
          <w:tcPr>
            <w:tcW w:w="675" w:type="dxa"/>
          </w:tcPr>
          <w:p w:rsidR="00C043A4" w:rsidRPr="00A02FA2" w:rsidRDefault="00C043A4" w:rsidP="00B301DB">
            <w:pPr>
              <w:pStyle w:val="a0"/>
              <w:spacing w:line="360" w:lineRule="auto"/>
              <w:ind w:firstLineChars="0" w:firstLine="0"/>
              <w:jc w:val="center"/>
              <w:rPr>
                <w:rFonts w:ascii="Arial" w:eastAsia="楷体_GB2312" w:hAnsi="Arial" w:cs="Arial"/>
                <w:color w:val="000000" w:themeColor="text1"/>
                <w:szCs w:val="21"/>
              </w:rPr>
            </w:pPr>
            <w:r w:rsidRPr="00A02FA2">
              <w:rPr>
                <w:rFonts w:ascii="Arial" w:eastAsia="楷体_GB2312" w:hAnsi="Arial" w:cs="Arial"/>
                <w:color w:val="000000" w:themeColor="text1"/>
                <w:szCs w:val="21"/>
              </w:rPr>
              <w:t>1</w:t>
            </w:r>
          </w:p>
        </w:tc>
        <w:tc>
          <w:tcPr>
            <w:tcW w:w="1134" w:type="dxa"/>
          </w:tcPr>
          <w:p w:rsidR="00C043A4" w:rsidRPr="00A02FA2" w:rsidRDefault="00C043A4" w:rsidP="00B301DB">
            <w:pPr>
              <w:pStyle w:val="a0"/>
              <w:spacing w:line="360" w:lineRule="auto"/>
              <w:ind w:firstLineChars="0" w:firstLine="0"/>
              <w:jc w:val="center"/>
              <w:rPr>
                <w:rFonts w:ascii="Arial" w:eastAsia="楷体_GB2312" w:hAnsi="Arial" w:cs="Arial"/>
                <w:color w:val="000000" w:themeColor="text1"/>
                <w:szCs w:val="21"/>
              </w:rPr>
            </w:pPr>
            <w:r w:rsidRPr="00A02FA2">
              <w:rPr>
                <w:rFonts w:ascii="Arial" w:eastAsia="楷体_GB2312" w:hAnsi="Arial" w:cs="Arial"/>
                <w:color w:val="000000" w:themeColor="text1"/>
                <w:szCs w:val="21"/>
              </w:rPr>
              <w:t>300197</w:t>
            </w:r>
          </w:p>
        </w:tc>
        <w:tc>
          <w:tcPr>
            <w:tcW w:w="1276" w:type="dxa"/>
          </w:tcPr>
          <w:p w:rsidR="00C043A4" w:rsidRPr="00A02FA2" w:rsidRDefault="00C043A4" w:rsidP="00B301DB">
            <w:pPr>
              <w:pStyle w:val="a0"/>
              <w:spacing w:line="360" w:lineRule="auto"/>
              <w:ind w:firstLineChars="0" w:firstLine="0"/>
              <w:jc w:val="center"/>
              <w:rPr>
                <w:rFonts w:ascii="Arial" w:eastAsia="楷体_GB2312" w:hAnsi="Arial" w:cs="Arial"/>
                <w:color w:val="000000" w:themeColor="text1"/>
                <w:szCs w:val="21"/>
              </w:rPr>
            </w:pPr>
            <w:r w:rsidRPr="00A02FA2">
              <w:rPr>
                <w:rFonts w:ascii="Arial" w:eastAsia="楷体_GB2312" w:hAnsi="Arial" w:cs="Arial"/>
                <w:color w:val="000000" w:themeColor="text1"/>
                <w:szCs w:val="21"/>
              </w:rPr>
              <w:t>铁汉生态</w:t>
            </w:r>
          </w:p>
        </w:tc>
        <w:tc>
          <w:tcPr>
            <w:tcW w:w="1701" w:type="dxa"/>
            <w:vAlign w:val="center"/>
          </w:tcPr>
          <w:p w:rsidR="00C043A4" w:rsidRPr="00A02FA2" w:rsidRDefault="00C043A4" w:rsidP="00C616C7">
            <w:pPr>
              <w:pStyle w:val="a0"/>
              <w:spacing w:line="360" w:lineRule="auto"/>
              <w:ind w:firstLineChars="0" w:firstLine="0"/>
              <w:jc w:val="right"/>
              <w:rPr>
                <w:rFonts w:ascii="Arial" w:eastAsia="楷体_GB2312" w:hAnsi="Arial" w:cs="Arial"/>
                <w:color w:val="000000" w:themeColor="text1"/>
                <w:szCs w:val="21"/>
              </w:rPr>
            </w:pPr>
            <w:r w:rsidRPr="00A02FA2">
              <w:rPr>
                <w:rFonts w:ascii="Arial" w:eastAsia="楷体_GB2312" w:hAnsi="Arial" w:cs="Arial"/>
                <w:color w:val="000000" w:themeColor="text1"/>
                <w:szCs w:val="21"/>
              </w:rPr>
              <w:t>1,400</w:t>
            </w:r>
          </w:p>
        </w:tc>
        <w:tc>
          <w:tcPr>
            <w:tcW w:w="1843" w:type="dxa"/>
            <w:vAlign w:val="center"/>
          </w:tcPr>
          <w:p w:rsidR="00C043A4" w:rsidRPr="00A02FA2" w:rsidRDefault="00C043A4" w:rsidP="00C616C7">
            <w:pPr>
              <w:pStyle w:val="a0"/>
              <w:spacing w:line="360" w:lineRule="auto"/>
              <w:ind w:firstLineChars="0" w:firstLine="0"/>
              <w:jc w:val="right"/>
              <w:rPr>
                <w:rFonts w:ascii="Arial" w:eastAsia="楷体_GB2312" w:hAnsi="Arial" w:cs="Arial"/>
                <w:color w:val="000000" w:themeColor="text1"/>
                <w:szCs w:val="21"/>
              </w:rPr>
            </w:pPr>
            <w:r w:rsidRPr="00A02FA2">
              <w:rPr>
                <w:rFonts w:ascii="Arial" w:eastAsia="楷体_GB2312" w:hAnsi="Arial" w:cs="Arial"/>
                <w:color w:val="000000" w:themeColor="text1"/>
                <w:szCs w:val="21"/>
              </w:rPr>
              <w:t>5.37</w:t>
            </w:r>
          </w:p>
        </w:tc>
        <w:tc>
          <w:tcPr>
            <w:tcW w:w="2551" w:type="dxa"/>
            <w:vAlign w:val="center"/>
          </w:tcPr>
          <w:p w:rsidR="00C043A4" w:rsidRPr="00A02FA2" w:rsidRDefault="00C043A4" w:rsidP="00C616C7">
            <w:pPr>
              <w:pStyle w:val="a0"/>
              <w:spacing w:line="360" w:lineRule="auto"/>
              <w:ind w:firstLineChars="0" w:firstLine="0"/>
              <w:jc w:val="right"/>
              <w:rPr>
                <w:rFonts w:ascii="Arial" w:eastAsia="楷体_GB2312" w:hAnsi="Arial" w:cs="Arial"/>
                <w:color w:val="000000" w:themeColor="text1"/>
                <w:szCs w:val="21"/>
              </w:rPr>
            </w:pPr>
            <w:r w:rsidRPr="00A02FA2">
              <w:rPr>
                <w:rFonts w:ascii="Arial" w:eastAsia="楷体_GB2312" w:hAnsi="Arial" w:cs="Arial"/>
                <w:color w:val="000000" w:themeColor="text1"/>
                <w:szCs w:val="21"/>
              </w:rPr>
              <w:t>7,518.00</w:t>
            </w:r>
          </w:p>
        </w:tc>
      </w:tr>
      <w:tr w:rsidR="00C043A4" w:rsidRPr="00A02FA2" w:rsidTr="00C616C7">
        <w:tc>
          <w:tcPr>
            <w:tcW w:w="675" w:type="dxa"/>
          </w:tcPr>
          <w:p w:rsidR="00C043A4" w:rsidRPr="00A02FA2" w:rsidRDefault="00C043A4" w:rsidP="00B301DB">
            <w:pPr>
              <w:pStyle w:val="a0"/>
              <w:spacing w:line="360" w:lineRule="auto"/>
              <w:ind w:firstLineChars="0" w:firstLine="0"/>
              <w:jc w:val="center"/>
              <w:rPr>
                <w:rFonts w:ascii="Arial" w:eastAsia="楷体_GB2312" w:hAnsi="Arial" w:cs="Arial"/>
                <w:color w:val="000000" w:themeColor="text1"/>
                <w:szCs w:val="21"/>
              </w:rPr>
            </w:pPr>
            <w:r w:rsidRPr="00A02FA2">
              <w:rPr>
                <w:rFonts w:ascii="Arial" w:eastAsia="楷体_GB2312" w:hAnsi="Arial" w:cs="Arial"/>
                <w:color w:val="000000" w:themeColor="text1"/>
                <w:szCs w:val="21"/>
              </w:rPr>
              <w:t>2</w:t>
            </w:r>
          </w:p>
        </w:tc>
        <w:tc>
          <w:tcPr>
            <w:tcW w:w="1134" w:type="dxa"/>
          </w:tcPr>
          <w:p w:rsidR="00C043A4" w:rsidRPr="00A02FA2" w:rsidRDefault="00C043A4" w:rsidP="00B301DB">
            <w:pPr>
              <w:pStyle w:val="a0"/>
              <w:spacing w:line="360" w:lineRule="auto"/>
              <w:ind w:firstLineChars="0" w:firstLine="0"/>
              <w:jc w:val="center"/>
              <w:rPr>
                <w:rFonts w:ascii="Arial" w:eastAsia="楷体_GB2312" w:hAnsi="Arial" w:cs="Arial"/>
                <w:color w:val="000000" w:themeColor="text1"/>
                <w:szCs w:val="21"/>
              </w:rPr>
            </w:pPr>
            <w:r w:rsidRPr="00A02FA2">
              <w:rPr>
                <w:rFonts w:ascii="Arial" w:eastAsia="楷体_GB2312" w:hAnsi="Arial" w:cs="Arial"/>
                <w:color w:val="000000" w:themeColor="text1"/>
                <w:szCs w:val="21"/>
              </w:rPr>
              <w:t>300324</w:t>
            </w:r>
          </w:p>
        </w:tc>
        <w:tc>
          <w:tcPr>
            <w:tcW w:w="1276" w:type="dxa"/>
          </w:tcPr>
          <w:p w:rsidR="00C043A4" w:rsidRPr="00A02FA2" w:rsidRDefault="00C043A4" w:rsidP="00B301DB">
            <w:pPr>
              <w:pStyle w:val="a0"/>
              <w:spacing w:line="360" w:lineRule="auto"/>
              <w:ind w:firstLineChars="0" w:firstLine="0"/>
              <w:jc w:val="center"/>
              <w:rPr>
                <w:rFonts w:ascii="Arial" w:eastAsia="楷体_GB2312" w:hAnsi="Arial" w:cs="Arial"/>
                <w:color w:val="000000" w:themeColor="text1"/>
                <w:szCs w:val="21"/>
              </w:rPr>
            </w:pPr>
            <w:r w:rsidRPr="00A02FA2">
              <w:rPr>
                <w:rFonts w:ascii="Arial" w:eastAsia="楷体_GB2312" w:hAnsi="Arial" w:cs="Arial"/>
                <w:color w:val="000000" w:themeColor="text1"/>
                <w:szCs w:val="21"/>
              </w:rPr>
              <w:t>旋极信息</w:t>
            </w:r>
          </w:p>
        </w:tc>
        <w:tc>
          <w:tcPr>
            <w:tcW w:w="1701" w:type="dxa"/>
            <w:vAlign w:val="center"/>
          </w:tcPr>
          <w:p w:rsidR="00C043A4" w:rsidRPr="00A02FA2" w:rsidRDefault="00C043A4" w:rsidP="00C616C7">
            <w:pPr>
              <w:pStyle w:val="a0"/>
              <w:spacing w:line="360" w:lineRule="auto"/>
              <w:ind w:firstLineChars="0" w:firstLine="0"/>
              <w:jc w:val="right"/>
              <w:rPr>
                <w:rFonts w:ascii="Arial" w:eastAsia="楷体_GB2312" w:hAnsi="Arial" w:cs="Arial"/>
                <w:color w:val="000000" w:themeColor="text1"/>
                <w:szCs w:val="21"/>
              </w:rPr>
            </w:pPr>
            <w:r w:rsidRPr="00A02FA2">
              <w:rPr>
                <w:rFonts w:ascii="Arial" w:eastAsia="楷体_GB2312" w:hAnsi="Arial" w:cs="Arial"/>
                <w:color w:val="000000" w:themeColor="text1"/>
                <w:szCs w:val="21"/>
              </w:rPr>
              <w:t>7,171</w:t>
            </w:r>
          </w:p>
        </w:tc>
        <w:tc>
          <w:tcPr>
            <w:tcW w:w="1843" w:type="dxa"/>
            <w:vAlign w:val="center"/>
          </w:tcPr>
          <w:p w:rsidR="00C043A4" w:rsidRPr="00A02FA2" w:rsidRDefault="00C043A4" w:rsidP="00C616C7">
            <w:pPr>
              <w:pStyle w:val="a0"/>
              <w:spacing w:line="360" w:lineRule="auto"/>
              <w:ind w:firstLineChars="0" w:firstLine="0"/>
              <w:jc w:val="right"/>
              <w:rPr>
                <w:rFonts w:ascii="Arial" w:eastAsia="楷体_GB2312" w:hAnsi="Arial" w:cs="Arial"/>
                <w:color w:val="000000" w:themeColor="text1"/>
                <w:szCs w:val="21"/>
              </w:rPr>
            </w:pPr>
            <w:r w:rsidRPr="00A02FA2">
              <w:rPr>
                <w:rFonts w:ascii="Arial" w:eastAsia="楷体_GB2312" w:hAnsi="Arial" w:cs="Arial"/>
                <w:color w:val="000000" w:themeColor="text1"/>
                <w:szCs w:val="21"/>
              </w:rPr>
              <w:t>7.16</w:t>
            </w:r>
          </w:p>
        </w:tc>
        <w:tc>
          <w:tcPr>
            <w:tcW w:w="2551" w:type="dxa"/>
            <w:vAlign w:val="center"/>
          </w:tcPr>
          <w:p w:rsidR="00C043A4" w:rsidRPr="00A02FA2" w:rsidRDefault="00C043A4" w:rsidP="00C616C7">
            <w:pPr>
              <w:pStyle w:val="a0"/>
              <w:spacing w:line="360" w:lineRule="auto"/>
              <w:ind w:firstLineChars="0" w:firstLine="0"/>
              <w:jc w:val="right"/>
              <w:rPr>
                <w:rFonts w:ascii="Arial" w:eastAsia="楷体_GB2312" w:hAnsi="Arial" w:cs="Arial"/>
                <w:color w:val="000000" w:themeColor="text1"/>
                <w:szCs w:val="21"/>
              </w:rPr>
            </w:pPr>
            <w:r w:rsidRPr="00A02FA2">
              <w:rPr>
                <w:rFonts w:ascii="Arial" w:eastAsia="楷体_GB2312" w:hAnsi="Arial" w:cs="Arial"/>
                <w:color w:val="000000" w:themeColor="text1"/>
                <w:szCs w:val="21"/>
              </w:rPr>
              <w:t>51,344.36</w:t>
            </w:r>
          </w:p>
        </w:tc>
      </w:tr>
      <w:tr w:rsidR="00C043A4" w:rsidRPr="00A02FA2" w:rsidTr="00C616C7">
        <w:tc>
          <w:tcPr>
            <w:tcW w:w="675" w:type="dxa"/>
          </w:tcPr>
          <w:p w:rsidR="00C043A4" w:rsidRPr="00A02FA2" w:rsidRDefault="00C043A4" w:rsidP="00B301DB">
            <w:pPr>
              <w:pStyle w:val="Default"/>
              <w:jc w:val="left"/>
              <w:rPr>
                <w:rFonts w:ascii="Arial" w:eastAsia="楷体_GB2312" w:hAnsi="Arial" w:cs="Arial"/>
                <w:sz w:val="21"/>
                <w:szCs w:val="21"/>
              </w:rPr>
            </w:pPr>
            <w:r w:rsidRPr="00A02FA2">
              <w:rPr>
                <w:rFonts w:ascii="Arial" w:eastAsia="楷体_GB2312" w:hAnsi="Arial" w:cs="Arial"/>
                <w:sz w:val="21"/>
                <w:szCs w:val="21"/>
              </w:rPr>
              <w:t>合计</w:t>
            </w:r>
          </w:p>
        </w:tc>
        <w:tc>
          <w:tcPr>
            <w:tcW w:w="1134" w:type="dxa"/>
          </w:tcPr>
          <w:p w:rsidR="00C043A4" w:rsidRPr="00A02FA2" w:rsidRDefault="00C043A4" w:rsidP="00B301DB">
            <w:pPr>
              <w:pStyle w:val="a0"/>
              <w:spacing w:line="360" w:lineRule="auto"/>
              <w:ind w:firstLineChars="0" w:firstLine="0"/>
              <w:jc w:val="left"/>
              <w:rPr>
                <w:rFonts w:ascii="Arial" w:eastAsia="楷体_GB2312" w:hAnsi="Arial" w:cs="Arial"/>
                <w:color w:val="000000" w:themeColor="text1"/>
                <w:szCs w:val="21"/>
              </w:rPr>
            </w:pPr>
          </w:p>
        </w:tc>
        <w:tc>
          <w:tcPr>
            <w:tcW w:w="1276" w:type="dxa"/>
          </w:tcPr>
          <w:p w:rsidR="00C043A4" w:rsidRPr="00A02FA2" w:rsidRDefault="00C043A4" w:rsidP="00B301DB">
            <w:pPr>
              <w:pStyle w:val="a0"/>
              <w:spacing w:line="360" w:lineRule="auto"/>
              <w:ind w:firstLineChars="0" w:firstLine="0"/>
              <w:jc w:val="left"/>
              <w:rPr>
                <w:rFonts w:ascii="Arial" w:eastAsia="楷体_GB2312" w:hAnsi="Arial" w:cs="Arial"/>
                <w:color w:val="000000" w:themeColor="text1"/>
                <w:szCs w:val="21"/>
              </w:rPr>
            </w:pPr>
          </w:p>
        </w:tc>
        <w:tc>
          <w:tcPr>
            <w:tcW w:w="1701" w:type="dxa"/>
            <w:vAlign w:val="center"/>
          </w:tcPr>
          <w:p w:rsidR="00C043A4" w:rsidRPr="00A02FA2" w:rsidRDefault="00C043A4" w:rsidP="00C616C7">
            <w:pPr>
              <w:pStyle w:val="a0"/>
              <w:spacing w:line="360" w:lineRule="auto"/>
              <w:ind w:firstLineChars="0" w:firstLine="0"/>
              <w:jc w:val="right"/>
              <w:rPr>
                <w:rFonts w:ascii="Arial" w:eastAsia="楷体_GB2312" w:hAnsi="Arial" w:cs="Arial"/>
                <w:color w:val="000000" w:themeColor="text1"/>
                <w:szCs w:val="21"/>
              </w:rPr>
            </w:pPr>
          </w:p>
        </w:tc>
        <w:tc>
          <w:tcPr>
            <w:tcW w:w="1843" w:type="dxa"/>
            <w:vAlign w:val="center"/>
          </w:tcPr>
          <w:p w:rsidR="00C043A4" w:rsidRPr="00A02FA2" w:rsidRDefault="00C043A4" w:rsidP="00C616C7">
            <w:pPr>
              <w:pStyle w:val="a0"/>
              <w:spacing w:line="360" w:lineRule="auto"/>
              <w:ind w:firstLineChars="0" w:firstLine="0"/>
              <w:jc w:val="right"/>
              <w:rPr>
                <w:rFonts w:ascii="Arial" w:eastAsia="楷体_GB2312" w:hAnsi="Arial" w:cs="Arial"/>
                <w:color w:val="000000" w:themeColor="text1"/>
                <w:szCs w:val="21"/>
              </w:rPr>
            </w:pPr>
          </w:p>
        </w:tc>
        <w:tc>
          <w:tcPr>
            <w:tcW w:w="2551" w:type="dxa"/>
            <w:vAlign w:val="center"/>
          </w:tcPr>
          <w:p w:rsidR="00C043A4" w:rsidRPr="00A02FA2" w:rsidRDefault="00C043A4" w:rsidP="00C616C7">
            <w:pPr>
              <w:pStyle w:val="a0"/>
              <w:spacing w:line="360" w:lineRule="auto"/>
              <w:ind w:firstLineChars="0" w:firstLine="0"/>
              <w:jc w:val="right"/>
              <w:rPr>
                <w:rFonts w:ascii="Arial" w:eastAsia="楷体_GB2312" w:hAnsi="Arial" w:cs="Arial"/>
                <w:color w:val="000000" w:themeColor="text1"/>
                <w:szCs w:val="21"/>
              </w:rPr>
            </w:pPr>
            <w:r w:rsidRPr="00A02FA2">
              <w:rPr>
                <w:rFonts w:ascii="Arial" w:eastAsia="楷体_GB2312" w:hAnsi="Arial" w:cs="Arial"/>
                <w:color w:val="000000" w:themeColor="text1"/>
                <w:szCs w:val="21"/>
              </w:rPr>
              <w:t>58,862.36</w:t>
            </w:r>
          </w:p>
        </w:tc>
      </w:tr>
    </w:tbl>
    <w:p w:rsidR="00DD18F6" w:rsidRPr="00A02FA2" w:rsidRDefault="004D1916" w:rsidP="00DD18F6">
      <w:pPr>
        <w:pStyle w:val="20"/>
        <w:spacing w:before="0" w:after="0"/>
        <w:rPr>
          <w:rFonts w:eastAsia="楷体_GB2312" w:cs="Arial"/>
          <w:kern w:val="0"/>
          <w:sz w:val="21"/>
          <w:szCs w:val="21"/>
        </w:rPr>
      </w:pPr>
      <w:r w:rsidRPr="00A02FA2">
        <w:rPr>
          <w:rFonts w:eastAsia="楷体_GB2312" w:cs="Arial"/>
          <w:kern w:val="0"/>
          <w:sz w:val="21"/>
          <w:szCs w:val="21"/>
        </w:rPr>
        <w:t>5</w:t>
      </w:r>
      <w:r w:rsidR="00DD18F6" w:rsidRPr="00A02FA2">
        <w:rPr>
          <w:rFonts w:eastAsia="楷体_GB2312" w:cs="Arial"/>
          <w:kern w:val="0"/>
          <w:sz w:val="21"/>
          <w:szCs w:val="21"/>
        </w:rPr>
        <w:t>.3</w:t>
      </w:r>
      <w:r w:rsidR="00DD18F6" w:rsidRPr="00A02FA2">
        <w:rPr>
          <w:rFonts w:eastAsia="楷体_GB2312" w:cs="Arial"/>
          <w:kern w:val="0"/>
          <w:sz w:val="21"/>
          <w:szCs w:val="21"/>
        </w:rPr>
        <w:t>负债清偿情况</w:t>
      </w:r>
      <w:bookmarkEnd w:id="22"/>
    </w:p>
    <w:p w:rsidR="002149A1" w:rsidRPr="00A02FA2" w:rsidRDefault="00124419">
      <w:pPr>
        <w:pStyle w:val="a0"/>
        <w:spacing w:line="360" w:lineRule="auto"/>
        <w:jc w:val="left"/>
        <w:rPr>
          <w:rFonts w:ascii="Arial" w:eastAsia="楷体_GB2312" w:hAnsi="Arial" w:cs="Arial"/>
          <w:szCs w:val="21"/>
        </w:rPr>
      </w:pPr>
      <w:r w:rsidRPr="00A02FA2">
        <w:rPr>
          <w:rFonts w:ascii="Arial" w:eastAsia="楷体_GB2312" w:hAnsi="Arial" w:cs="Arial"/>
          <w:szCs w:val="21"/>
        </w:rPr>
        <w:t>（</w:t>
      </w:r>
      <w:r w:rsidR="00CC2AA7" w:rsidRPr="00A02FA2">
        <w:rPr>
          <w:rFonts w:ascii="Arial" w:eastAsia="楷体_GB2312" w:hAnsi="Arial" w:cs="Arial"/>
          <w:szCs w:val="21"/>
        </w:rPr>
        <w:t>1</w:t>
      </w:r>
      <w:r w:rsidRPr="00A02FA2">
        <w:rPr>
          <w:rFonts w:ascii="Arial" w:eastAsia="楷体_GB2312" w:hAnsi="Arial" w:cs="Arial"/>
          <w:szCs w:val="21"/>
        </w:rPr>
        <w:t>）本基金最后运作日应付管理</w:t>
      </w:r>
      <w:r w:rsidR="00BE45B6" w:rsidRPr="00A02FA2">
        <w:rPr>
          <w:rFonts w:ascii="Arial" w:eastAsia="楷体_GB2312" w:hAnsi="Arial" w:cs="Arial"/>
          <w:szCs w:val="21"/>
        </w:rPr>
        <w:t>费</w:t>
      </w:r>
      <w:r w:rsidRPr="00A02FA2">
        <w:rPr>
          <w:rFonts w:ascii="Arial" w:eastAsia="楷体_GB2312" w:hAnsi="Arial" w:cs="Arial"/>
          <w:szCs w:val="21"/>
        </w:rPr>
        <w:t>为人民币</w:t>
      </w:r>
      <w:r w:rsidR="00646ECF" w:rsidRPr="00A02FA2">
        <w:rPr>
          <w:rFonts w:ascii="Arial" w:eastAsia="楷体_GB2312" w:hAnsi="Arial" w:cs="Arial"/>
          <w:szCs w:val="21"/>
        </w:rPr>
        <w:t>1,615.36</w:t>
      </w:r>
      <w:r w:rsidRPr="00A02FA2">
        <w:rPr>
          <w:rFonts w:ascii="Arial" w:eastAsia="楷体_GB2312" w:hAnsi="Arial" w:cs="Arial"/>
          <w:szCs w:val="21"/>
        </w:rPr>
        <w:t>元，该款项已于</w:t>
      </w:r>
      <w:r w:rsidR="00646ECF" w:rsidRPr="00A02FA2">
        <w:rPr>
          <w:rFonts w:ascii="Arial" w:eastAsia="楷体_GB2312" w:hAnsi="Arial" w:cs="Arial"/>
          <w:szCs w:val="21"/>
        </w:rPr>
        <w:t>2018</w:t>
      </w:r>
      <w:r w:rsidR="00646ECF" w:rsidRPr="00A02FA2">
        <w:rPr>
          <w:rFonts w:ascii="Arial" w:eastAsia="楷体_GB2312" w:hAnsi="Arial" w:cs="Arial"/>
          <w:szCs w:val="21"/>
        </w:rPr>
        <w:t>年</w:t>
      </w:r>
      <w:r w:rsidR="00646ECF" w:rsidRPr="00A02FA2">
        <w:rPr>
          <w:rFonts w:ascii="Arial" w:eastAsia="楷体_GB2312" w:hAnsi="Arial" w:cs="Arial"/>
          <w:szCs w:val="21"/>
        </w:rPr>
        <w:t>11</w:t>
      </w:r>
      <w:r w:rsidR="00646ECF" w:rsidRPr="00A02FA2">
        <w:rPr>
          <w:rFonts w:ascii="Arial" w:eastAsia="楷体_GB2312" w:hAnsi="Arial" w:cs="Arial"/>
          <w:szCs w:val="21"/>
        </w:rPr>
        <w:t>月</w:t>
      </w:r>
      <w:r w:rsidR="00646ECF" w:rsidRPr="00A02FA2">
        <w:rPr>
          <w:rFonts w:ascii="Arial" w:eastAsia="楷体_GB2312" w:hAnsi="Arial" w:cs="Arial"/>
          <w:szCs w:val="21"/>
        </w:rPr>
        <w:t>23</w:t>
      </w:r>
      <w:r w:rsidRPr="00A02FA2">
        <w:rPr>
          <w:rFonts w:ascii="Arial" w:eastAsia="楷体_GB2312" w:hAnsi="Arial" w:cs="Arial"/>
          <w:szCs w:val="21"/>
        </w:rPr>
        <w:t>日支付。</w:t>
      </w:r>
    </w:p>
    <w:p w:rsidR="002149A1" w:rsidRPr="00A02FA2" w:rsidRDefault="00124419">
      <w:pPr>
        <w:pStyle w:val="a0"/>
        <w:spacing w:line="360" w:lineRule="auto"/>
        <w:jc w:val="left"/>
        <w:rPr>
          <w:rFonts w:ascii="Arial" w:eastAsia="楷体_GB2312" w:hAnsi="Arial" w:cs="Arial"/>
          <w:szCs w:val="21"/>
        </w:rPr>
      </w:pPr>
      <w:r w:rsidRPr="00A02FA2">
        <w:rPr>
          <w:rFonts w:ascii="Arial" w:eastAsia="楷体_GB2312" w:hAnsi="Arial" w:cs="Arial"/>
          <w:szCs w:val="21"/>
        </w:rPr>
        <w:t>（</w:t>
      </w:r>
      <w:r w:rsidR="00CC2AA7" w:rsidRPr="00A02FA2">
        <w:rPr>
          <w:rFonts w:ascii="Arial" w:eastAsia="楷体_GB2312" w:hAnsi="Arial" w:cs="Arial"/>
          <w:szCs w:val="21"/>
        </w:rPr>
        <w:t>2</w:t>
      </w:r>
      <w:r w:rsidRPr="00A02FA2">
        <w:rPr>
          <w:rFonts w:ascii="Arial" w:eastAsia="楷体_GB2312" w:hAnsi="Arial" w:cs="Arial"/>
          <w:szCs w:val="21"/>
        </w:rPr>
        <w:t>）本基金最后运作日应付托管费</w:t>
      </w:r>
      <w:r w:rsidR="002C429C" w:rsidRPr="00A02FA2">
        <w:rPr>
          <w:rFonts w:ascii="Arial" w:eastAsia="楷体_GB2312" w:hAnsi="Arial" w:cs="Arial"/>
          <w:szCs w:val="21"/>
        </w:rPr>
        <w:t>为</w:t>
      </w:r>
      <w:r w:rsidRPr="00A02FA2">
        <w:rPr>
          <w:rFonts w:ascii="Arial" w:eastAsia="楷体_GB2312" w:hAnsi="Arial" w:cs="Arial"/>
          <w:szCs w:val="21"/>
        </w:rPr>
        <w:t>人民币</w:t>
      </w:r>
      <w:r w:rsidR="00646ECF" w:rsidRPr="00A02FA2">
        <w:rPr>
          <w:rFonts w:ascii="Arial" w:eastAsia="楷体_GB2312" w:hAnsi="Arial" w:cs="Arial"/>
          <w:szCs w:val="21"/>
        </w:rPr>
        <w:t>269.22</w:t>
      </w:r>
      <w:r w:rsidRPr="00A02FA2">
        <w:rPr>
          <w:rFonts w:ascii="Arial" w:eastAsia="楷体_GB2312" w:hAnsi="Arial" w:cs="Arial"/>
          <w:szCs w:val="21"/>
        </w:rPr>
        <w:t>元，</w:t>
      </w:r>
      <w:r w:rsidR="0055635F" w:rsidRPr="00A02FA2">
        <w:rPr>
          <w:rFonts w:ascii="Arial" w:eastAsia="楷体_GB2312" w:hAnsi="Arial" w:cs="Arial"/>
          <w:szCs w:val="21"/>
        </w:rPr>
        <w:t>该款项已于</w:t>
      </w:r>
      <w:r w:rsidR="00646ECF" w:rsidRPr="00A02FA2">
        <w:rPr>
          <w:rFonts w:ascii="Arial" w:eastAsia="楷体_GB2312" w:hAnsi="Arial" w:cs="Arial"/>
          <w:szCs w:val="21"/>
        </w:rPr>
        <w:t>2018</w:t>
      </w:r>
      <w:r w:rsidR="00646ECF" w:rsidRPr="00A02FA2">
        <w:rPr>
          <w:rFonts w:ascii="Arial" w:eastAsia="楷体_GB2312" w:hAnsi="Arial" w:cs="Arial"/>
          <w:szCs w:val="21"/>
        </w:rPr>
        <w:t>年</w:t>
      </w:r>
      <w:r w:rsidR="00646ECF" w:rsidRPr="00A02FA2">
        <w:rPr>
          <w:rFonts w:ascii="Arial" w:eastAsia="楷体_GB2312" w:hAnsi="Arial" w:cs="Arial"/>
          <w:szCs w:val="21"/>
        </w:rPr>
        <w:t>11</w:t>
      </w:r>
      <w:r w:rsidR="00646ECF" w:rsidRPr="00A02FA2">
        <w:rPr>
          <w:rFonts w:ascii="Arial" w:eastAsia="楷体_GB2312" w:hAnsi="Arial" w:cs="Arial"/>
          <w:szCs w:val="21"/>
        </w:rPr>
        <w:t>月</w:t>
      </w:r>
      <w:r w:rsidR="00646ECF" w:rsidRPr="00A02FA2">
        <w:rPr>
          <w:rFonts w:ascii="Arial" w:eastAsia="楷体_GB2312" w:hAnsi="Arial" w:cs="Arial"/>
          <w:szCs w:val="21"/>
        </w:rPr>
        <w:t>23</w:t>
      </w:r>
      <w:r w:rsidR="0055635F" w:rsidRPr="00A02FA2">
        <w:rPr>
          <w:rFonts w:ascii="Arial" w:eastAsia="楷体_GB2312" w:hAnsi="Arial" w:cs="Arial"/>
          <w:szCs w:val="21"/>
        </w:rPr>
        <w:t>日支付</w:t>
      </w:r>
      <w:r w:rsidRPr="00A02FA2">
        <w:rPr>
          <w:rFonts w:ascii="Arial" w:eastAsia="楷体_GB2312" w:hAnsi="Arial" w:cs="Arial"/>
          <w:szCs w:val="21"/>
        </w:rPr>
        <w:t>。</w:t>
      </w:r>
    </w:p>
    <w:p w:rsidR="002149A1" w:rsidRPr="00A02FA2" w:rsidRDefault="00124419">
      <w:pPr>
        <w:pStyle w:val="a0"/>
        <w:spacing w:line="360" w:lineRule="auto"/>
        <w:jc w:val="left"/>
        <w:rPr>
          <w:rFonts w:ascii="Arial" w:eastAsia="楷体_GB2312" w:hAnsi="Arial" w:cs="Arial"/>
          <w:szCs w:val="21"/>
        </w:rPr>
      </w:pPr>
      <w:r w:rsidRPr="00A02FA2">
        <w:rPr>
          <w:rFonts w:ascii="Arial" w:eastAsia="楷体_GB2312" w:hAnsi="Arial" w:cs="Arial"/>
          <w:szCs w:val="21"/>
        </w:rPr>
        <w:t>（</w:t>
      </w:r>
      <w:r w:rsidR="00CC2AA7" w:rsidRPr="00A02FA2">
        <w:rPr>
          <w:rFonts w:ascii="Arial" w:eastAsia="楷体_GB2312" w:hAnsi="Arial" w:cs="Arial"/>
          <w:szCs w:val="21"/>
        </w:rPr>
        <w:t>3</w:t>
      </w:r>
      <w:r w:rsidRPr="00A02FA2">
        <w:rPr>
          <w:rFonts w:ascii="Arial" w:eastAsia="楷体_GB2312" w:hAnsi="Arial" w:cs="Arial"/>
          <w:szCs w:val="21"/>
        </w:rPr>
        <w:t>）本基金最后运作日应付销售服务费</w:t>
      </w:r>
      <w:r w:rsidR="002C429C" w:rsidRPr="00A02FA2">
        <w:rPr>
          <w:rFonts w:ascii="Arial" w:eastAsia="楷体_GB2312" w:hAnsi="Arial" w:cs="Arial"/>
          <w:szCs w:val="21"/>
        </w:rPr>
        <w:t>为</w:t>
      </w:r>
      <w:r w:rsidRPr="00A02FA2">
        <w:rPr>
          <w:rFonts w:ascii="Arial" w:eastAsia="楷体_GB2312" w:hAnsi="Arial" w:cs="Arial"/>
          <w:szCs w:val="21"/>
        </w:rPr>
        <w:t>人民币</w:t>
      </w:r>
      <w:r w:rsidR="00646ECF" w:rsidRPr="00A02FA2">
        <w:rPr>
          <w:rFonts w:ascii="Arial" w:eastAsia="楷体_GB2312" w:hAnsi="Arial" w:cs="Arial"/>
          <w:szCs w:val="21"/>
        </w:rPr>
        <w:t>0.64</w:t>
      </w:r>
      <w:r w:rsidRPr="00A02FA2">
        <w:rPr>
          <w:rFonts w:ascii="Arial" w:eastAsia="楷体_GB2312" w:hAnsi="Arial" w:cs="Arial"/>
          <w:szCs w:val="21"/>
        </w:rPr>
        <w:t>元，</w:t>
      </w:r>
      <w:r w:rsidR="0055635F" w:rsidRPr="00A02FA2">
        <w:rPr>
          <w:rFonts w:ascii="Arial" w:eastAsia="楷体_GB2312" w:hAnsi="Arial" w:cs="Arial"/>
          <w:szCs w:val="21"/>
        </w:rPr>
        <w:t>该款项已于</w:t>
      </w:r>
      <w:r w:rsidR="00646ECF" w:rsidRPr="00A02FA2">
        <w:rPr>
          <w:rFonts w:ascii="Arial" w:eastAsia="楷体_GB2312" w:hAnsi="Arial" w:cs="Arial"/>
          <w:szCs w:val="21"/>
        </w:rPr>
        <w:t>2018</w:t>
      </w:r>
      <w:r w:rsidR="00646ECF" w:rsidRPr="00A02FA2">
        <w:rPr>
          <w:rFonts w:ascii="Arial" w:eastAsia="楷体_GB2312" w:hAnsi="Arial" w:cs="Arial"/>
          <w:szCs w:val="21"/>
        </w:rPr>
        <w:t>年</w:t>
      </w:r>
      <w:r w:rsidR="00646ECF" w:rsidRPr="00A02FA2">
        <w:rPr>
          <w:rFonts w:ascii="Arial" w:eastAsia="楷体_GB2312" w:hAnsi="Arial" w:cs="Arial"/>
          <w:szCs w:val="21"/>
        </w:rPr>
        <w:t>11</w:t>
      </w:r>
      <w:r w:rsidR="00646ECF" w:rsidRPr="00A02FA2">
        <w:rPr>
          <w:rFonts w:ascii="Arial" w:eastAsia="楷体_GB2312" w:hAnsi="Arial" w:cs="Arial"/>
          <w:szCs w:val="21"/>
        </w:rPr>
        <w:t>月</w:t>
      </w:r>
      <w:r w:rsidR="00646ECF" w:rsidRPr="00A02FA2">
        <w:rPr>
          <w:rFonts w:ascii="Arial" w:eastAsia="楷体_GB2312" w:hAnsi="Arial" w:cs="Arial"/>
          <w:szCs w:val="21"/>
        </w:rPr>
        <w:t>23</w:t>
      </w:r>
      <w:r w:rsidR="0055635F" w:rsidRPr="00A02FA2">
        <w:rPr>
          <w:rFonts w:ascii="Arial" w:eastAsia="楷体_GB2312" w:hAnsi="Arial" w:cs="Arial"/>
          <w:szCs w:val="21"/>
        </w:rPr>
        <w:t>日支付</w:t>
      </w:r>
      <w:r w:rsidRPr="00A02FA2">
        <w:rPr>
          <w:rFonts w:ascii="Arial" w:eastAsia="楷体_GB2312" w:hAnsi="Arial" w:cs="Arial"/>
          <w:szCs w:val="21"/>
        </w:rPr>
        <w:t>。</w:t>
      </w:r>
    </w:p>
    <w:p w:rsidR="00B301DB" w:rsidRPr="00A02FA2" w:rsidRDefault="002C429C">
      <w:pPr>
        <w:pStyle w:val="a0"/>
        <w:spacing w:line="360" w:lineRule="auto"/>
        <w:jc w:val="left"/>
        <w:rPr>
          <w:rFonts w:ascii="Arial" w:eastAsia="楷体_GB2312" w:hAnsi="Arial" w:cs="Arial"/>
          <w:szCs w:val="21"/>
        </w:rPr>
      </w:pPr>
      <w:r w:rsidRPr="00A02FA2">
        <w:rPr>
          <w:rFonts w:ascii="Arial" w:eastAsia="楷体_GB2312" w:hAnsi="Arial" w:cs="Arial"/>
          <w:szCs w:val="21"/>
        </w:rPr>
        <w:t>（</w:t>
      </w:r>
      <w:r w:rsidR="00CC2AA7" w:rsidRPr="00A02FA2">
        <w:rPr>
          <w:rFonts w:ascii="Arial" w:eastAsia="楷体_GB2312" w:hAnsi="Arial" w:cs="Arial"/>
          <w:szCs w:val="21"/>
        </w:rPr>
        <w:t>4</w:t>
      </w:r>
      <w:r w:rsidRPr="00A02FA2">
        <w:rPr>
          <w:rFonts w:ascii="Arial" w:eastAsia="楷体_GB2312" w:hAnsi="Arial" w:cs="Arial"/>
          <w:szCs w:val="21"/>
        </w:rPr>
        <w:t>）</w:t>
      </w:r>
      <w:r w:rsidR="00646ECF" w:rsidRPr="00A02FA2">
        <w:rPr>
          <w:rFonts w:ascii="Arial" w:eastAsia="楷体_GB2312" w:hAnsi="Arial" w:cs="Arial"/>
          <w:szCs w:val="21"/>
        </w:rPr>
        <w:t>本基金最后运作日应付交易费用为人民币</w:t>
      </w:r>
      <w:r w:rsidR="00646ECF" w:rsidRPr="00A02FA2">
        <w:rPr>
          <w:rFonts w:ascii="Arial" w:eastAsia="楷体_GB2312" w:hAnsi="Arial" w:cs="Arial"/>
          <w:szCs w:val="21"/>
        </w:rPr>
        <w:t>365,223.19</w:t>
      </w:r>
      <w:r w:rsidR="00646ECF" w:rsidRPr="00A02FA2">
        <w:rPr>
          <w:rFonts w:ascii="Arial" w:eastAsia="楷体_GB2312" w:hAnsi="Arial" w:cs="Arial"/>
          <w:szCs w:val="21"/>
        </w:rPr>
        <w:t>元。其中应付佣金为</w:t>
      </w:r>
      <w:r w:rsidR="00646ECF" w:rsidRPr="00A02FA2">
        <w:rPr>
          <w:rFonts w:ascii="Arial" w:eastAsia="楷体_GB2312" w:hAnsi="Arial" w:cs="Arial"/>
          <w:szCs w:val="21"/>
        </w:rPr>
        <w:t>365,223.19</w:t>
      </w:r>
      <w:r w:rsidR="00646ECF" w:rsidRPr="00A02FA2">
        <w:rPr>
          <w:rFonts w:ascii="Arial" w:eastAsia="楷体_GB2312" w:hAnsi="Arial" w:cs="Arial"/>
          <w:szCs w:val="21"/>
        </w:rPr>
        <w:t>元，因尚存流通受限股票，将由基金管理人在清算款划出前</w:t>
      </w:r>
      <w:r w:rsidR="0049651C" w:rsidRPr="00A02FA2">
        <w:rPr>
          <w:rFonts w:ascii="Arial" w:eastAsia="楷体_GB2312" w:hAnsi="Arial" w:cs="Arial"/>
          <w:szCs w:val="21"/>
        </w:rPr>
        <w:t>扣除</w:t>
      </w:r>
      <w:r w:rsidR="00646ECF" w:rsidRPr="00A02FA2">
        <w:rPr>
          <w:rFonts w:ascii="Arial" w:eastAsia="楷体_GB2312" w:hAnsi="Arial" w:cs="Arial"/>
          <w:szCs w:val="21"/>
        </w:rPr>
        <w:t>。</w:t>
      </w:r>
    </w:p>
    <w:p w:rsidR="002149A1" w:rsidRPr="00A02FA2" w:rsidRDefault="00124419">
      <w:pPr>
        <w:pStyle w:val="a0"/>
        <w:spacing w:line="360" w:lineRule="auto"/>
        <w:jc w:val="left"/>
        <w:rPr>
          <w:rFonts w:ascii="Arial" w:eastAsia="楷体_GB2312" w:hAnsi="Arial" w:cs="Arial"/>
          <w:szCs w:val="21"/>
        </w:rPr>
      </w:pPr>
      <w:r w:rsidRPr="00A02FA2">
        <w:rPr>
          <w:rFonts w:ascii="Arial" w:eastAsia="楷体_GB2312" w:hAnsi="Arial" w:cs="Arial"/>
          <w:szCs w:val="21"/>
        </w:rPr>
        <w:t>（</w:t>
      </w:r>
      <w:r w:rsidR="00CC2AA7" w:rsidRPr="00A02FA2">
        <w:rPr>
          <w:rFonts w:ascii="Arial" w:eastAsia="楷体_GB2312" w:hAnsi="Arial" w:cs="Arial"/>
          <w:szCs w:val="21"/>
        </w:rPr>
        <w:t>5</w:t>
      </w:r>
      <w:r w:rsidRPr="00A02FA2">
        <w:rPr>
          <w:rFonts w:ascii="Arial" w:eastAsia="楷体_GB2312" w:hAnsi="Arial" w:cs="Arial"/>
          <w:szCs w:val="21"/>
        </w:rPr>
        <w:t>）本基金最后运作日其他负债人民币</w:t>
      </w:r>
      <w:r w:rsidR="00646ECF" w:rsidRPr="00A02FA2">
        <w:rPr>
          <w:rFonts w:ascii="Arial" w:eastAsia="楷体_GB2312" w:hAnsi="Arial" w:cs="Arial"/>
          <w:szCs w:val="21"/>
        </w:rPr>
        <w:t>193,273.91</w:t>
      </w:r>
      <w:r w:rsidRPr="00A02FA2">
        <w:rPr>
          <w:rFonts w:ascii="Arial" w:eastAsia="楷体_GB2312" w:hAnsi="Arial" w:cs="Arial"/>
          <w:szCs w:val="21"/>
        </w:rPr>
        <w:t>元，该款项为预提</w:t>
      </w:r>
      <w:r w:rsidR="007876F4" w:rsidRPr="00A02FA2">
        <w:rPr>
          <w:rFonts w:ascii="Arial" w:eastAsia="楷体_GB2312" w:hAnsi="Arial" w:cs="Arial"/>
          <w:szCs w:val="21"/>
        </w:rPr>
        <w:t>信息披露</w:t>
      </w:r>
      <w:r w:rsidRPr="00A02FA2">
        <w:rPr>
          <w:rFonts w:ascii="Arial" w:eastAsia="楷体_GB2312" w:hAnsi="Arial" w:cs="Arial"/>
          <w:szCs w:val="21"/>
        </w:rPr>
        <w:t>费</w:t>
      </w:r>
      <w:r w:rsidR="00A62916" w:rsidRPr="00A02FA2">
        <w:rPr>
          <w:rFonts w:ascii="Arial" w:eastAsia="楷体_GB2312" w:hAnsi="Arial" w:cs="Arial"/>
          <w:szCs w:val="21"/>
        </w:rPr>
        <w:t>和审计费</w:t>
      </w:r>
      <w:r w:rsidRPr="00A02FA2">
        <w:rPr>
          <w:rFonts w:ascii="Arial" w:eastAsia="楷体_GB2312" w:hAnsi="Arial" w:cs="Arial"/>
          <w:szCs w:val="21"/>
        </w:rPr>
        <w:t>，</w:t>
      </w:r>
      <w:r w:rsidR="00646ECF" w:rsidRPr="00A02FA2">
        <w:rPr>
          <w:rFonts w:ascii="Arial" w:eastAsia="楷体_GB2312" w:hAnsi="Arial" w:cs="Arial"/>
          <w:szCs w:val="21"/>
        </w:rPr>
        <w:t>其中审计费用为人民币</w:t>
      </w:r>
      <w:r w:rsidR="00FC41D0" w:rsidRPr="00A02FA2">
        <w:rPr>
          <w:rFonts w:ascii="Arial" w:eastAsia="楷体_GB2312" w:hAnsi="Arial" w:cs="Arial"/>
          <w:szCs w:val="21"/>
        </w:rPr>
        <w:t>38,396.28</w:t>
      </w:r>
      <w:r w:rsidR="00FC41D0" w:rsidRPr="00A02FA2">
        <w:rPr>
          <w:rFonts w:ascii="Arial" w:eastAsia="楷体_GB2312" w:hAnsi="Arial" w:cs="Arial"/>
          <w:szCs w:val="21"/>
        </w:rPr>
        <w:t>元，实际支付</w:t>
      </w:r>
      <w:r w:rsidR="00646ECF" w:rsidRPr="00A02FA2">
        <w:rPr>
          <w:rFonts w:ascii="Arial" w:eastAsia="楷体_GB2312" w:hAnsi="Arial" w:cs="Arial"/>
          <w:szCs w:val="21"/>
        </w:rPr>
        <w:t>20,000.00</w:t>
      </w:r>
      <w:r w:rsidR="00646ECF" w:rsidRPr="00A02FA2">
        <w:rPr>
          <w:rFonts w:ascii="Arial" w:eastAsia="楷体_GB2312" w:hAnsi="Arial" w:cs="Arial"/>
          <w:szCs w:val="21"/>
        </w:rPr>
        <w:t>元</w:t>
      </w:r>
      <w:r w:rsidR="00FC41D0" w:rsidRPr="00A02FA2">
        <w:rPr>
          <w:rFonts w:ascii="Arial" w:eastAsia="楷体_GB2312" w:hAnsi="Arial" w:cs="Arial"/>
          <w:szCs w:val="21"/>
        </w:rPr>
        <w:t>，差额已做冲减</w:t>
      </w:r>
      <w:r w:rsidR="00E17379" w:rsidRPr="00A02FA2">
        <w:rPr>
          <w:rFonts w:ascii="Arial" w:eastAsia="楷体_GB2312" w:hAnsi="Arial" w:cs="Arial"/>
          <w:szCs w:val="21"/>
        </w:rPr>
        <w:t>，</w:t>
      </w:r>
      <w:r w:rsidR="00646ECF" w:rsidRPr="00A02FA2">
        <w:rPr>
          <w:rFonts w:ascii="Arial" w:eastAsia="楷体_GB2312" w:hAnsi="Arial" w:cs="Arial"/>
          <w:szCs w:val="21"/>
        </w:rPr>
        <w:t>该款项已于</w:t>
      </w:r>
      <w:r w:rsidR="00646ECF" w:rsidRPr="00A02FA2">
        <w:rPr>
          <w:rFonts w:ascii="Arial" w:eastAsia="楷体_GB2312" w:hAnsi="Arial" w:cs="Arial"/>
          <w:szCs w:val="21"/>
        </w:rPr>
        <w:t>2018</w:t>
      </w:r>
      <w:r w:rsidR="00646ECF" w:rsidRPr="00A02FA2">
        <w:rPr>
          <w:rFonts w:ascii="Arial" w:eastAsia="楷体_GB2312" w:hAnsi="Arial" w:cs="Arial"/>
          <w:szCs w:val="21"/>
        </w:rPr>
        <w:t>年</w:t>
      </w:r>
      <w:r w:rsidR="00646ECF" w:rsidRPr="00A02FA2">
        <w:rPr>
          <w:rFonts w:ascii="Arial" w:eastAsia="楷体_GB2312" w:hAnsi="Arial" w:cs="Arial"/>
          <w:szCs w:val="21"/>
        </w:rPr>
        <w:t>11</w:t>
      </w:r>
      <w:r w:rsidR="00646ECF" w:rsidRPr="00A02FA2">
        <w:rPr>
          <w:rFonts w:ascii="Arial" w:eastAsia="楷体_GB2312" w:hAnsi="Arial" w:cs="Arial"/>
          <w:szCs w:val="21"/>
        </w:rPr>
        <w:t>月</w:t>
      </w:r>
      <w:r w:rsidR="00646ECF" w:rsidRPr="00A02FA2">
        <w:rPr>
          <w:rFonts w:ascii="Arial" w:eastAsia="楷体_GB2312" w:hAnsi="Arial" w:cs="Arial"/>
          <w:szCs w:val="21"/>
        </w:rPr>
        <w:t>28</w:t>
      </w:r>
      <w:r w:rsidR="00646ECF" w:rsidRPr="00A02FA2">
        <w:rPr>
          <w:rFonts w:ascii="Arial" w:eastAsia="楷体_GB2312" w:hAnsi="Arial" w:cs="Arial"/>
          <w:szCs w:val="21"/>
        </w:rPr>
        <w:t>日支付完毕；信息披露费</w:t>
      </w:r>
      <w:r w:rsidR="009A0EFC" w:rsidRPr="00A02FA2">
        <w:rPr>
          <w:rFonts w:ascii="Arial" w:eastAsia="楷体_GB2312" w:hAnsi="Arial" w:cs="Arial"/>
          <w:szCs w:val="21"/>
        </w:rPr>
        <w:t>将由基金管理人在清算款划出前扣除。</w:t>
      </w:r>
    </w:p>
    <w:p w:rsidR="00646ECF" w:rsidRPr="00A02FA2" w:rsidRDefault="00646ECF">
      <w:pPr>
        <w:pStyle w:val="a0"/>
        <w:spacing w:line="360" w:lineRule="auto"/>
        <w:jc w:val="left"/>
        <w:rPr>
          <w:rFonts w:ascii="Arial" w:eastAsia="楷体_GB2312" w:hAnsi="Arial" w:cs="Arial"/>
          <w:szCs w:val="21"/>
        </w:rPr>
      </w:pPr>
      <w:r w:rsidRPr="00A02FA2">
        <w:rPr>
          <w:rFonts w:ascii="Arial" w:eastAsia="楷体_GB2312" w:hAnsi="Arial" w:cs="Arial"/>
          <w:szCs w:val="21"/>
        </w:rPr>
        <w:t>（</w:t>
      </w:r>
      <w:r w:rsidRPr="00A02FA2">
        <w:rPr>
          <w:rFonts w:ascii="Arial" w:eastAsia="楷体_GB2312" w:hAnsi="Arial" w:cs="Arial"/>
          <w:szCs w:val="21"/>
        </w:rPr>
        <w:t>6</w:t>
      </w:r>
      <w:r w:rsidRPr="00A02FA2">
        <w:rPr>
          <w:rFonts w:ascii="Arial" w:eastAsia="楷体_GB2312" w:hAnsi="Arial" w:cs="Arial"/>
          <w:szCs w:val="21"/>
        </w:rPr>
        <w:t>）本基金在清算期对银行间账户进行销户处理，应付</w:t>
      </w:r>
      <w:r w:rsidR="0049651C" w:rsidRPr="00A02FA2">
        <w:rPr>
          <w:rFonts w:ascii="Arial" w:eastAsia="楷体_GB2312" w:hAnsi="Arial" w:cs="Arial"/>
          <w:szCs w:val="21"/>
        </w:rPr>
        <w:t>中债</w:t>
      </w:r>
      <w:r w:rsidRPr="00A02FA2">
        <w:rPr>
          <w:rFonts w:ascii="Arial" w:eastAsia="楷体_GB2312" w:hAnsi="Arial" w:cs="Arial"/>
          <w:szCs w:val="21"/>
        </w:rPr>
        <w:t>结算服务费</w:t>
      </w:r>
      <w:r w:rsidR="0049651C" w:rsidRPr="00A02FA2">
        <w:rPr>
          <w:rFonts w:ascii="Arial" w:eastAsia="楷体_GB2312" w:hAnsi="Arial" w:cs="Arial"/>
          <w:szCs w:val="21"/>
        </w:rPr>
        <w:t>3</w:t>
      </w:r>
      <w:r w:rsidR="00B301DB" w:rsidRPr="00A02FA2">
        <w:rPr>
          <w:rFonts w:ascii="Arial" w:eastAsia="楷体_GB2312" w:hAnsi="Arial" w:cs="Arial"/>
          <w:szCs w:val="21"/>
        </w:rPr>
        <w:t>,</w:t>
      </w:r>
      <w:r w:rsidR="0049651C" w:rsidRPr="00A02FA2">
        <w:rPr>
          <w:rFonts w:ascii="Arial" w:eastAsia="楷体_GB2312" w:hAnsi="Arial" w:cs="Arial"/>
          <w:szCs w:val="21"/>
        </w:rPr>
        <w:t>0</w:t>
      </w:r>
      <w:r w:rsidRPr="00A02FA2">
        <w:rPr>
          <w:rFonts w:ascii="Arial" w:eastAsia="楷体_GB2312" w:hAnsi="Arial" w:cs="Arial"/>
          <w:szCs w:val="21"/>
        </w:rPr>
        <w:t>00.00</w:t>
      </w:r>
      <w:r w:rsidR="00B301DB" w:rsidRPr="00A02FA2">
        <w:rPr>
          <w:rFonts w:ascii="Arial" w:eastAsia="楷体_GB2312" w:hAnsi="Arial" w:cs="Arial"/>
          <w:szCs w:val="21"/>
        </w:rPr>
        <w:t>元</w:t>
      </w:r>
      <w:r w:rsidRPr="00A02FA2">
        <w:rPr>
          <w:rFonts w:ascii="Arial" w:eastAsia="楷体_GB2312" w:hAnsi="Arial" w:cs="Arial"/>
          <w:szCs w:val="21"/>
        </w:rPr>
        <w:t>，已于</w:t>
      </w:r>
      <w:r w:rsidRPr="00A02FA2">
        <w:rPr>
          <w:rFonts w:ascii="Arial" w:eastAsia="楷体_GB2312" w:hAnsi="Arial" w:cs="Arial"/>
          <w:szCs w:val="21"/>
        </w:rPr>
        <w:t>2018</w:t>
      </w:r>
      <w:r w:rsidRPr="00A02FA2">
        <w:rPr>
          <w:rFonts w:ascii="Arial" w:eastAsia="楷体_GB2312" w:hAnsi="Arial" w:cs="Arial"/>
          <w:szCs w:val="21"/>
        </w:rPr>
        <w:t>年</w:t>
      </w:r>
      <w:r w:rsidR="0049651C" w:rsidRPr="00A02FA2">
        <w:rPr>
          <w:rFonts w:ascii="Arial" w:eastAsia="楷体_GB2312" w:hAnsi="Arial" w:cs="Arial"/>
          <w:szCs w:val="21"/>
        </w:rPr>
        <w:t>11</w:t>
      </w:r>
      <w:r w:rsidRPr="00A02FA2">
        <w:rPr>
          <w:rFonts w:ascii="Arial" w:eastAsia="楷体_GB2312" w:hAnsi="Arial" w:cs="Arial"/>
          <w:szCs w:val="21"/>
        </w:rPr>
        <w:t>月</w:t>
      </w:r>
      <w:r w:rsidR="0049651C" w:rsidRPr="00A02FA2">
        <w:rPr>
          <w:rFonts w:ascii="Arial" w:eastAsia="楷体_GB2312" w:hAnsi="Arial" w:cs="Arial"/>
          <w:szCs w:val="21"/>
        </w:rPr>
        <w:t>29</w:t>
      </w:r>
      <w:r w:rsidRPr="00A02FA2">
        <w:rPr>
          <w:rFonts w:ascii="Arial" w:eastAsia="楷体_GB2312" w:hAnsi="Arial" w:cs="Arial"/>
          <w:szCs w:val="21"/>
        </w:rPr>
        <w:t>日支付完毕</w:t>
      </w:r>
      <w:r w:rsidR="0049651C" w:rsidRPr="00A02FA2">
        <w:rPr>
          <w:rFonts w:ascii="Arial" w:eastAsia="楷体_GB2312" w:hAnsi="Arial" w:cs="Arial"/>
          <w:szCs w:val="21"/>
        </w:rPr>
        <w:t>；应付上清结算服务费</w:t>
      </w:r>
      <w:r w:rsidR="0049651C" w:rsidRPr="00A02FA2">
        <w:rPr>
          <w:rFonts w:ascii="Arial" w:eastAsia="楷体_GB2312" w:hAnsi="Arial" w:cs="Arial"/>
          <w:szCs w:val="21"/>
        </w:rPr>
        <w:t>3,200.00</w:t>
      </w:r>
      <w:r w:rsidR="00B301DB" w:rsidRPr="00A02FA2">
        <w:rPr>
          <w:rFonts w:ascii="Arial" w:eastAsia="楷体_GB2312" w:hAnsi="Arial" w:cs="Arial"/>
          <w:szCs w:val="21"/>
        </w:rPr>
        <w:t>元</w:t>
      </w:r>
      <w:r w:rsidR="0049651C" w:rsidRPr="00A02FA2">
        <w:rPr>
          <w:rFonts w:ascii="Arial" w:eastAsia="楷体_GB2312" w:hAnsi="Arial" w:cs="Arial"/>
          <w:szCs w:val="21"/>
        </w:rPr>
        <w:t>，已于</w:t>
      </w:r>
      <w:r w:rsidR="0049651C" w:rsidRPr="00A02FA2">
        <w:rPr>
          <w:rFonts w:ascii="Arial" w:eastAsia="楷体_GB2312" w:hAnsi="Arial" w:cs="Arial"/>
          <w:szCs w:val="21"/>
        </w:rPr>
        <w:t>2018</w:t>
      </w:r>
      <w:r w:rsidR="0049651C" w:rsidRPr="00A02FA2">
        <w:rPr>
          <w:rFonts w:ascii="Arial" w:eastAsia="楷体_GB2312" w:hAnsi="Arial" w:cs="Arial"/>
          <w:szCs w:val="21"/>
        </w:rPr>
        <w:t>年</w:t>
      </w:r>
      <w:r w:rsidR="0049651C" w:rsidRPr="00A02FA2">
        <w:rPr>
          <w:rFonts w:ascii="Arial" w:eastAsia="楷体_GB2312" w:hAnsi="Arial" w:cs="Arial"/>
          <w:szCs w:val="21"/>
        </w:rPr>
        <w:t>12</w:t>
      </w:r>
      <w:r w:rsidR="0049651C" w:rsidRPr="00A02FA2">
        <w:rPr>
          <w:rFonts w:ascii="Arial" w:eastAsia="楷体_GB2312" w:hAnsi="Arial" w:cs="Arial"/>
          <w:szCs w:val="21"/>
        </w:rPr>
        <w:t>月</w:t>
      </w:r>
      <w:r w:rsidR="0049651C" w:rsidRPr="00A02FA2">
        <w:rPr>
          <w:rFonts w:ascii="Arial" w:eastAsia="楷体_GB2312" w:hAnsi="Arial" w:cs="Arial"/>
          <w:szCs w:val="21"/>
        </w:rPr>
        <w:t>3</w:t>
      </w:r>
      <w:r w:rsidR="0049651C" w:rsidRPr="00A02FA2">
        <w:rPr>
          <w:rFonts w:ascii="Arial" w:eastAsia="楷体_GB2312" w:hAnsi="Arial" w:cs="Arial"/>
          <w:szCs w:val="21"/>
        </w:rPr>
        <w:t>日支付完毕。</w:t>
      </w:r>
    </w:p>
    <w:p w:rsidR="00D15EC5" w:rsidRPr="00A02FA2" w:rsidRDefault="004D1916" w:rsidP="00DD18F6">
      <w:pPr>
        <w:pStyle w:val="20"/>
        <w:spacing w:before="0" w:after="0"/>
        <w:rPr>
          <w:rFonts w:eastAsia="楷体_GB2312" w:cs="Arial"/>
          <w:kern w:val="0"/>
          <w:sz w:val="21"/>
          <w:szCs w:val="21"/>
        </w:rPr>
      </w:pPr>
      <w:bookmarkStart w:id="23" w:name="_Toc510553873"/>
      <w:r w:rsidRPr="00A02FA2">
        <w:rPr>
          <w:rFonts w:eastAsia="楷体_GB2312" w:cs="Arial"/>
          <w:kern w:val="0"/>
          <w:sz w:val="21"/>
          <w:szCs w:val="21"/>
        </w:rPr>
        <w:t>5</w:t>
      </w:r>
      <w:r w:rsidR="00D15EC5" w:rsidRPr="00A02FA2">
        <w:rPr>
          <w:rFonts w:eastAsia="楷体_GB2312" w:cs="Arial"/>
          <w:kern w:val="0"/>
          <w:sz w:val="21"/>
          <w:szCs w:val="21"/>
        </w:rPr>
        <w:t xml:space="preserve">.4 </w:t>
      </w:r>
      <w:r w:rsidR="00D15EC5" w:rsidRPr="00A02FA2">
        <w:rPr>
          <w:rFonts w:eastAsia="楷体_GB2312" w:cs="Arial"/>
          <w:kern w:val="0"/>
          <w:sz w:val="21"/>
          <w:szCs w:val="21"/>
        </w:rPr>
        <w:t>清算期间的清算损益情况</w:t>
      </w:r>
      <w:bookmarkEnd w:id="23"/>
    </w:p>
    <w:p w:rsidR="00CE5129" w:rsidRPr="00A02FA2" w:rsidRDefault="00CE5129" w:rsidP="00CE5129">
      <w:pPr>
        <w:pStyle w:val="a0"/>
        <w:jc w:val="right"/>
        <w:rPr>
          <w:rFonts w:ascii="Arial" w:eastAsia="楷体_GB2312" w:hAnsi="Arial" w:cs="Arial"/>
          <w:szCs w:val="21"/>
        </w:rPr>
      </w:pPr>
      <w:r w:rsidRPr="00A02FA2">
        <w:rPr>
          <w:rFonts w:ascii="Arial" w:eastAsia="楷体_GB2312" w:hAnsi="Arial" w:cs="Arial"/>
          <w:szCs w:val="21"/>
        </w:rPr>
        <w:t>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7"/>
        <w:gridCol w:w="4559"/>
      </w:tblGrid>
      <w:tr w:rsidR="00CE5129" w:rsidRPr="00A02FA2" w:rsidTr="00CE5129">
        <w:tc>
          <w:tcPr>
            <w:tcW w:w="2545" w:type="pct"/>
            <w:vAlign w:val="center"/>
          </w:tcPr>
          <w:p w:rsidR="00CE5129" w:rsidRPr="00A02FA2" w:rsidRDefault="00CE5129" w:rsidP="008B3AD6">
            <w:pPr>
              <w:pStyle w:val="af6"/>
              <w:jc w:val="center"/>
              <w:rPr>
                <w:rFonts w:ascii="Arial" w:eastAsia="楷体_GB2312" w:hAnsi="Arial" w:cs="Arial"/>
                <w:b/>
                <w:color w:val="000000"/>
                <w:sz w:val="21"/>
                <w:szCs w:val="21"/>
              </w:rPr>
            </w:pPr>
            <w:r w:rsidRPr="00A02FA2">
              <w:rPr>
                <w:rFonts w:ascii="Arial" w:eastAsia="楷体_GB2312" w:hAnsi="Arial" w:cs="Arial"/>
                <w:b/>
                <w:color w:val="000000"/>
                <w:sz w:val="21"/>
                <w:szCs w:val="21"/>
              </w:rPr>
              <w:t>项目</w:t>
            </w:r>
          </w:p>
        </w:tc>
        <w:tc>
          <w:tcPr>
            <w:tcW w:w="2455" w:type="pct"/>
            <w:vAlign w:val="center"/>
          </w:tcPr>
          <w:p w:rsidR="00CE5129" w:rsidRPr="00A02FA2" w:rsidRDefault="00CE5129" w:rsidP="008B3AD6">
            <w:pPr>
              <w:pStyle w:val="af6"/>
              <w:spacing w:before="0" w:beforeAutospacing="0" w:after="0" w:afterAutospacing="0"/>
              <w:jc w:val="center"/>
              <w:rPr>
                <w:rFonts w:ascii="Arial" w:eastAsia="楷体_GB2312" w:hAnsi="Arial" w:cs="Arial"/>
                <w:b/>
                <w:color w:val="000000"/>
                <w:sz w:val="21"/>
                <w:szCs w:val="21"/>
              </w:rPr>
            </w:pPr>
            <w:r w:rsidRPr="00A02FA2">
              <w:rPr>
                <w:rFonts w:ascii="Arial" w:eastAsia="楷体_GB2312" w:hAnsi="Arial" w:cs="Arial"/>
                <w:b/>
                <w:color w:val="000000"/>
                <w:sz w:val="21"/>
                <w:szCs w:val="21"/>
              </w:rPr>
              <w:t>本期</w:t>
            </w:r>
          </w:p>
          <w:p w:rsidR="00DA46DB" w:rsidRPr="00A02FA2" w:rsidRDefault="009A0EFC" w:rsidP="003F7B78">
            <w:pPr>
              <w:pStyle w:val="af6"/>
              <w:rPr>
                <w:rFonts w:ascii="Arial" w:eastAsia="楷体_GB2312" w:hAnsi="Arial" w:cs="Arial"/>
                <w:b/>
                <w:color w:val="000000"/>
                <w:sz w:val="21"/>
                <w:szCs w:val="21"/>
              </w:rPr>
            </w:pPr>
            <w:r w:rsidRPr="00A02FA2">
              <w:rPr>
                <w:rFonts w:ascii="Arial" w:eastAsia="楷体_GB2312" w:hAnsi="Arial" w:cs="Arial"/>
                <w:b/>
                <w:sz w:val="21"/>
                <w:szCs w:val="21"/>
              </w:rPr>
              <w:t>2018</w:t>
            </w:r>
            <w:r w:rsidRPr="00A02FA2">
              <w:rPr>
                <w:rFonts w:ascii="Arial" w:eastAsia="楷体_GB2312" w:hAnsi="Arial" w:cs="Arial"/>
                <w:b/>
                <w:sz w:val="21"/>
                <w:szCs w:val="21"/>
              </w:rPr>
              <w:t>年</w:t>
            </w:r>
            <w:r w:rsidR="0049651C" w:rsidRPr="00A02FA2">
              <w:rPr>
                <w:rFonts w:ascii="Arial" w:eastAsia="楷体_GB2312" w:hAnsi="Arial" w:cs="Arial"/>
                <w:b/>
                <w:sz w:val="21"/>
                <w:szCs w:val="21"/>
              </w:rPr>
              <w:t>11</w:t>
            </w:r>
            <w:r w:rsidR="00BA6FB1" w:rsidRPr="00A02FA2">
              <w:rPr>
                <w:rFonts w:ascii="Arial" w:eastAsia="楷体_GB2312" w:hAnsi="Arial" w:cs="Arial"/>
                <w:b/>
                <w:sz w:val="21"/>
                <w:szCs w:val="21"/>
              </w:rPr>
              <w:t>月</w:t>
            </w:r>
            <w:r w:rsidR="0049651C" w:rsidRPr="00A02FA2">
              <w:rPr>
                <w:rFonts w:ascii="Arial" w:eastAsia="楷体_GB2312" w:hAnsi="Arial" w:cs="Arial"/>
                <w:b/>
                <w:sz w:val="21"/>
                <w:szCs w:val="21"/>
              </w:rPr>
              <w:t>16</w:t>
            </w:r>
            <w:r w:rsidR="00BA6FB1" w:rsidRPr="00A02FA2">
              <w:rPr>
                <w:rFonts w:ascii="Arial" w:eastAsia="楷体_GB2312" w:hAnsi="Arial" w:cs="Arial"/>
                <w:b/>
                <w:sz w:val="21"/>
                <w:szCs w:val="21"/>
              </w:rPr>
              <w:t>日</w:t>
            </w:r>
            <w:r w:rsidR="002838D6">
              <w:rPr>
                <w:rFonts w:ascii="Arial" w:eastAsia="楷体_GB2312" w:hAnsi="Arial" w:cs="Arial"/>
                <w:b/>
                <w:sz w:val="21"/>
                <w:szCs w:val="21"/>
              </w:rPr>
              <w:t>（</w:t>
            </w:r>
            <w:r w:rsidR="00CE5129" w:rsidRPr="00A02FA2">
              <w:rPr>
                <w:rFonts w:ascii="Arial" w:eastAsia="楷体_GB2312" w:hAnsi="Arial" w:cs="Arial"/>
                <w:b/>
                <w:sz w:val="21"/>
                <w:szCs w:val="21"/>
              </w:rPr>
              <w:t>基金清算</w:t>
            </w:r>
            <w:r w:rsidR="005526F6" w:rsidRPr="00A02FA2">
              <w:rPr>
                <w:rFonts w:ascii="Arial" w:eastAsia="楷体_GB2312" w:hAnsi="Arial" w:cs="Arial"/>
                <w:b/>
                <w:sz w:val="21"/>
                <w:szCs w:val="21"/>
              </w:rPr>
              <w:t>起始</w:t>
            </w:r>
            <w:r w:rsidR="00CE5129" w:rsidRPr="00A02FA2">
              <w:rPr>
                <w:rFonts w:ascii="Arial" w:eastAsia="楷体_GB2312" w:hAnsi="Arial" w:cs="Arial"/>
                <w:b/>
                <w:sz w:val="21"/>
                <w:szCs w:val="21"/>
              </w:rPr>
              <w:t>日</w:t>
            </w:r>
            <w:r w:rsidR="002838D6">
              <w:rPr>
                <w:rFonts w:ascii="Arial" w:eastAsia="楷体_GB2312" w:hAnsi="Arial" w:cs="Arial"/>
                <w:b/>
                <w:sz w:val="21"/>
                <w:szCs w:val="21"/>
              </w:rPr>
              <w:t>）</w:t>
            </w:r>
            <w:r w:rsidR="00CE5129" w:rsidRPr="00A02FA2">
              <w:rPr>
                <w:rFonts w:ascii="Arial" w:eastAsia="楷体_GB2312" w:hAnsi="Arial" w:cs="Arial"/>
                <w:b/>
                <w:sz w:val="21"/>
                <w:szCs w:val="21"/>
              </w:rPr>
              <w:t>至</w:t>
            </w:r>
            <w:r w:rsidR="0049651C" w:rsidRPr="00A02FA2">
              <w:rPr>
                <w:rFonts w:ascii="Arial" w:eastAsia="楷体_GB2312" w:hAnsi="Arial" w:cs="Arial"/>
                <w:b/>
                <w:sz w:val="21"/>
                <w:szCs w:val="21"/>
              </w:rPr>
              <w:t>2018</w:t>
            </w:r>
            <w:r w:rsidR="0049651C" w:rsidRPr="00A02FA2">
              <w:rPr>
                <w:rFonts w:ascii="Arial" w:eastAsia="楷体_GB2312" w:hAnsi="Arial" w:cs="Arial"/>
                <w:b/>
                <w:sz w:val="21"/>
                <w:szCs w:val="21"/>
              </w:rPr>
              <w:t>年</w:t>
            </w:r>
            <w:r w:rsidR="0049651C" w:rsidRPr="00A02FA2">
              <w:rPr>
                <w:rFonts w:ascii="Arial" w:eastAsia="楷体_GB2312" w:hAnsi="Arial" w:cs="Arial"/>
                <w:b/>
                <w:sz w:val="21"/>
                <w:szCs w:val="21"/>
              </w:rPr>
              <w:t>11</w:t>
            </w:r>
            <w:r w:rsidR="0049651C" w:rsidRPr="00A02FA2">
              <w:rPr>
                <w:rFonts w:ascii="Arial" w:eastAsia="楷体_GB2312" w:hAnsi="Arial" w:cs="Arial"/>
                <w:b/>
                <w:sz w:val="21"/>
                <w:szCs w:val="21"/>
              </w:rPr>
              <w:t>月</w:t>
            </w:r>
            <w:r w:rsidR="0049651C" w:rsidRPr="00A02FA2">
              <w:rPr>
                <w:rFonts w:ascii="Arial" w:eastAsia="楷体_GB2312" w:hAnsi="Arial" w:cs="Arial"/>
                <w:b/>
                <w:sz w:val="21"/>
                <w:szCs w:val="21"/>
              </w:rPr>
              <w:t>26</w:t>
            </w:r>
            <w:r w:rsidR="002B0877" w:rsidRPr="00A02FA2">
              <w:rPr>
                <w:rFonts w:ascii="Arial" w:eastAsia="楷体_GB2312" w:hAnsi="Arial" w:cs="Arial"/>
                <w:b/>
                <w:sz w:val="21"/>
                <w:szCs w:val="21"/>
              </w:rPr>
              <w:t>日</w:t>
            </w:r>
            <w:r w:rsidR="002838D6">
              <w:rPr>
                <w:rFonts w:ascii="Arial" w:eastAsia="楷体_GB2312" w:hAnsi="Arial" w:cs="Arial"/>
                <w:b/>
                <w:sz w:val="21"/>
                <w:szCs w:val="21"/>
              </w:rPr>
              <w:t>（</w:t>
            </w:r>
            <w:r w:rsidR="00CE5129" w:rsidRPr="00A02FA2">
              <w:rPr>
                <w:rFonts w:ascii="Arial" w:eastAsia="楷体_GB2312" w:hAnsi="Arial" w:cs="Arial"/>
                <w:b/>
                <w:sz w:val="21"/>
                <w:szCs w:val="21"/>
              </w:rPr>
              <w:t>基金清算</w:t>
            </w:r>
            <w:r w:rsidR="005526F6" w:rsidRPr="00A02FA2">
              <w:rPr>
                <w:rFonts w:ascii="Arial" w:eastAsia="楷体_GB2312" w:hAnsi="Arial" w:cs="Arial"/>
                <w:b/>
                <w:sz w:val="21"/>
                <w:szCs w:val="21"/>
              </w:rPr>
              <w:t>结束</w:t>
            </w:r>
            <w:r w:rsidR="00CE5129" w:rsidRPr="00A02FA2">
              <w:rPr>
                <w:rFonts w:ascii="Arial" w:eastAsia="楷体_GB2312" w:hAnsi="Arial" w:cs="Arial"/>
                <w:b/>
                <w:sz w:val="21"/>
                <w:szCs w:val="21"/>
              </w:rPr>
              <w:t>日</w:t>
            </w:r>
            <w:r w:rsidR="002838D6">
              <w:rPr>
                <w:rFonts w:ascii="Arial" w:eastAsia="楷体_GB2312" w:hAnsi="Arial" w:cs="Arial"/>
                <w:b/>
                <w:sz w:val="21"/>
                <w:szCs w:val="21"/>
              </w:rPr>
              <w:t>）</w:t>
            </w:r>
            <w:r w:rsidR="00CE5129" w:rsidRPr="00A02FA2">
              <w:rPr>
                <w:rFonts w:ascii="Arial" w:eastAsia="楷体_GB2312" w:hAnsi="Arial" w:cs="Arial"/>
                <w:b/>
                <w:sz w:val="21"/>
                <w:szCs w:val="21"/>
              </w:rPr>
              <w:t>止期间</w:t>
            </w:r>
          </w:p>
        </w:tc>
      </w:tr>
      <w:tr w:rsidR="00BE45B6" w:rsidRPr="00C616C7" w:rsidTr="00CE5129">
        <w:trPr>
          <w:trHeight w:val="221"/>
        </w:trPr>
        <w:tc>
          <w:tcPr>
            <w:tcW w:w="2545" w:type="pct"/>
            <w:vAlign w:val="center"/>
          </w:tcPr>
          <w:p w:rsidR="00BE45B6" w:rsidRPr="00A02FA2" w:rsidRDefault="00BE45B6" w:rsidP="008B3AD6">
            <w:pPr>
              <w:rPr>
                <w:rFonts w:ascii="Arial" w:eastAsia="楷体_GB2312" w:hAnsi="Arial" w:cs="Arial"/>
                <w:b/>
                <w:color w:val="000000"/>
                <w:szCs w:val="21"/>
              </w:rPr>
            </w:pPr>
            <w:r w:rsidRPr="00A02FA2">
              <w:rPr>
                <w:rFonts w:ascii="Arial" w:eastAsia="楷体_GB2312" w:hAnsi="Arial" w:cs="Arial"/>
                <w:b/>
                <w:color w:val="000000"/>
                <w:szCs w:val="21"/>
              </w:rPr>
              <w:t>一、资产处置损益</w:t>
            </w:r>
          </w:p>
        </w:tc>
        <w:tc>
          <w:tcPr>
            <w:tcW w:w="2455" w:type="pct"/>
            <w:vAlign w:val="center"/>
          </w:tcPr>
          <w:p w:rsidR="00DA46DB" w:rsidRPr="00C616C7" w:rsidRDefault="009A0785" w:rsidP="003F7B78">
            <w:pPr>
              <w:autoSpaceDE w:val="0"/>
              <w:autoSpaceDN w:val="0"/>
              <w:adjustRightInd w:val="0"/>
              <w:jc w:val="right"/>
              <w:rPr>
                <w:rFonts w:ascii="Arial" w:eastAsia="楷体_GB2312" w:hAnsi="Arial" w:cs="Arial"/>
                <w:b/>
                <w:color w:val="000000"/>
                <w:szCs w:val="21"/>
              </w:rPr>
            </w:pPr>
            <w:r w:rsidRPr="00C616C7">
              <w:rPr>
                <w:rFonts w:ascii="Arial" w:eastAsia="楷体_GB2312" w:hAnsi="Arial" w:cs="Arial"/>
                <w:b/>
                <w:color w:val="000000"/>
                <w:szCs w:val="21"/>
              </w:rPr>
              <w:t>-8,790.42</w:t>
            </w:r>
          </w:p>
        </w:tc>
      </w:tr>
      <w:tr w:rsidR="00BE45B6" w:rsidRPr="00A02FA2" w:rsidTr="00CE5129">
        <w:tc>
          <w:tcPr>
            <w:tcW w:w="2545" w:type="pct"/>
            <w:vAlign w:val="center"/>
          </w:tcPr>
          <w:p w:rsidR="00BE45B6" w:rsidRPr="00A02FA2" w:rsidRDefault="00BE45B6" w:rsidP="008B3AD6">
            <w:pPr>
              <w:rPr>
                <w:rFonts w:ascii="Arial" w:eastAsia="楷体_GB2312" w:hAnsi="Arial" w:cs="Arial"/>
                <w:color w:val="000000"/>
                <w:szCs w:val="21"/>
              </w:rPr>
            </w:pPr>
            <w:r w:rsidRPr="00A02FA2">
              <w:rPr>
                <w:rFonts w:ascii="Arial" w:eastAsia="楷体_GB2312" w:hAnsi="Arial" w:cs="Arial"/>
                <w:color w:val="000000"/>
                <w:szCs w:val="21"/>
              </w:rPr>
              <w:t>1.</w:t>
            </w:r>
            <w:r w:rsidRPr="00A02FA2">
              <w:rPr>
                <w:rFonts w:ascii="Arial" w:eastAsia="楷体_GB2312" w:hAnsi="Arial" w:cs="Arial"/>
                <w:color w:val="000000"/>
                <w:szCs w:val="21"/>
              </w:rPr>
              <w:t>利息收入</w:t>
            </w:r>
          </w:p>
        </w:tc>
        <w:tc>
          <w:tcPr>
            <w:tcW w:w="2455" w:type="pct"/>
            <w:vAlign w:val="center"/>
          </w:tcPr>
          <w:p w:rsidR="00DA46DB" w:rsidRPr="00A02FA2" w:rsidRDefault="002028DF" w:rsidP="00484A74">
            <w:pPr>
              <w:autoSpaceDE w:val="0"/>
              <w:autoSpaceDN w:val="0"/>
              <w:adjustRightInd w:val="0"/>
              <w:spacing w:line="360" w:lineRule="auto"/>
              <w:jc w:val="right"/>
              <w:rPr>
                <w:rFonts w:ascii="Arial" w:eastAsia="楷体_GB2312" w:hAnsi="Arial" w:cs="Arial"/>
                <w:color w:val="000000"/>
                <w:szCs w:val="21"/>
              </w:rPr>
            </w:pPr>
            <w:r w:rsidRPr="00A02FA2">
              <w:rPr>
                <w:rFonts w:ascii="Arial" w:eastAsia="楷体_GB2312" w:hAnsi="Arial" w:cs="Arial"/>
                <w:color w:val="000000"/>
                <w:szCs w:val="21"/>
              </w:rPr>
              <w:t>1,832.55</w:t>
            </w:r>
          </w:p>
        </w:tc>
      </w:tr>
      <w:tr w:rsidR="00BE45B6" w:rsidRPr="00A02FA2" w:rsidTr="00CE5129">
        <w:tc>
          <w:tcPr>
            <w:tcW w:w="2545" w:type="pct"/>
            <w:vAlign w:val="center"/>
          </w:tcPr>
          <w:p w:rsidR="00BE45B6" w:rsidRPr="00A02FA2" w:rsidRDefault="00BE45B6" w:rsidP="008B3AD6">
            <w:pPr>
              <w:rPr>
                <w:rFonts w:ascii="Arial" w:eastAsia="楷体_GB2312" w:hAnsi="Arial" w:cs="Arial"/>
                <w:color w:val="000000"/>
                <w:szCs w:val="21"/>
              </w:rPr>
            </w:pPr>
            <w:r w:rsidRPr="00A02FA2">
              <w:rPr>
                <w:rFonts w:ascii="Arial" w:eastAsia="楷体_GB2312" w:hAnsi="Arial" w:cs="Arial"/>
                <w:color w:val="000000"/>
                <w:szCs w:val="21"/>
              </w:rPr>
              <w:t>其中：存款利息收入</w:t>
            </w:r>
          </w:p>
        </w:tc>
        <w:tc>
          <w:tcPr>
            <w:tcW w:w="2455" w:type="pct"/>
            <w:vAlign w:val="center"/>
          </w:tcPr>
          <w:p w:rsidR="00BE45B6" w:rsidRPr="00A02FA2" w:rsidRDefault="002028DF" w:rsidP="00C616C7">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1,397.76</w:t>
            </w:r>
          </w:p>
        </w:tc>
      </w:tr>
      <w:tr w:rsidR="00BE45B6" w:rsidRPr="00A02FA2" w:rsidTr="00CE5129">
        <w:tc>
          <w:tcPr>
            <w:tcW w:w="2545" w:type="pct"/>
            <w:vAlign w:val="center"/>
          </w:tcPr>
          <w:p w:rsidR="002149A1" w:rsidRPr="00A02FA2" w:rsidRDefault="00BE45B6">
            <w:pPr>
              <w:ind w:firstLineChars="300" w:firstLine="630"/>
              <w:rPr>
                <w:rFonts w:ascii="Arial" w:eastAsia="楷体_GB2312" w:hAnsi="Arial" w:cs="Arial"/>
                <w:color w:val="000000"/>
                <w:szCs w:val="21"/>
              </w:rPr>
            </w:pPr>
            <w:r w:rsidRPr="00A02FA2">
              <w:rPr>
                <w:rFonts w:ascii="Arial" w:eastAsia="楷体_GB2312" w:hAnsi="Arial" w:cs="Arial"/>
                <w:color w:val="000000"/>
                <w:szCs w:val="21"/>
              </w:rPr>
              <w:t>债券利息收入</w:t>
            </w:r>
          </w:p>
        </w:tc>
        <w:tc>
          <w:tcPr>
            <w:tcW w:w="2455" w:type="pct"/>
            <w:vAlign w:val="center"/>
          </w:tcPr>
          <w:p w:rsidR="00BE45B6" w:rsidRPr="00A02FA2" w:rsidRDefault="002028DF" w:rsidP="00C616C7">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w:t>
            </w:r>
          </w:p>
        </w:tc>
      </w:tr>
      <w:tr w:rsidR="00484A74" w:rsidRPr="00A02FA2" w:rsidTr="00CE5129">
        <w:tc>
          <w:tcPr>
            <w:tcW w:w="2545" w:type="pct"/>
            <w:vAlign w:val="center"/>
          </w:tcPr>
          <w:p w:rsidR="00484A74" w:rsidRPr="00A02FA2" w:rsidRDefault="00484A74">
            <w:pPr>
              <w:ind w:firstLineChars="300" w:firstLine="630"/>
              <w:rPr>
                <w:rFonts w:ascii="Arial" w:eastAsia="楷体_GB2312" w:hAnsi="Arial" w:cs="Arial"/>
                <w:color w:val="000000"/>
                <w:szCs w:val="21"/>
              </w:rPr>
            </w:pPr>
            <w:r w:rsidRPr="00A02FA2">
              <w:rPr>
                <w:rFonts w:ascii="Arial" w:eastAsia="楷体_GB2312" w:hAnsi="Arial" w:cs="Arial"/>
                <w:color w:val="000000"/>
                <w:szCs w:val="21"/>
              </w:rPr>
              <w:t>买入返售金融资产收入</w:t>
            </w:r>
          </w:p>
        </w:tc>
        <w:tc>
          <w:tcPr>
            <w:tcW w:w="2455" w:type="pct"/>
            <w:vAlign w:val="center"/>
          </w:tcPr>
          <w:p w:rsidR="00484A74" w:rsidRPr="00A02FA2" w:rsidRDefault="002028DF" w:rsidP="00C616C7">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434.79</w:t>
            </w:r>
          </w:p>
        </w:tc>
      </w:tr>
      <w:tr w:rsidR="00BE45B6" w:rsidRPr="00A02FA2" w:rsidTr="00CE5129">
        <w:tc>
          <w:tcPr>
            <w:tcW w:w="2545" w:type="pct"/>
            <w:vAlign w:val="center"/>
          </w:tcPr>
          <w:p w:rsidR="00BE45B6" w:rsidRPr="00A02FA2" w:rsidRDefault="00BE45B6" w:rsidP="008B3AD6">
            <w:pPr>
              <w:rPr>
                <w:rFonts w:ascii="Arial" w:eastAsia="楷体_GB2312" w:hAnsi="Arial" w:cs="Arial"/>
                <w:color w:val="000000"/>
                <w:szCs w:val="21"/>
              </w:rPr>
            </w:pPr>
            <w:r w:rsidRPr="00A02FA2">
              <w:rPr>
                <w:rFonts w:ascii="Arial" w:eastAsia="楷体_GB2312" w:hAnsi="Arial" w:cs="Arial"/>
                <w:color w:val="000000"/>
                <w:szCs w:val="21"/>
              </w:rPr>
              <w:t>2.</w:t>
            </w:r>
            <w:r w:rsidRPr="00A02FA2">
              <w:rPr>
                <w:rFonts w:ascii="Arial" w:eastAsia="楷体_GB2312" w:hAnsi="Arial" w:cs="Arial"/>
                <w:color w:val="000000"/>
                <w:szCs w:val="21"/>
              </w:rPr>
              <w:t>投资收益（损失以</w:t>
            </w:r>
            <w:r w:rsidRPr="00A02FA2">
              <w:rPr>
                <w:rFonts w:ascii="Arial" w:eastAsia="楷体_GB2312" w:hAnsi="Arial" w:cs="Arial"/>
                <w:color w:val="000000"/>
                <w:szCs w:val="21"/>
              </w:rPr>
              <w:t>“-”</w:t>
            </w:r>
            <w:r w:rsidRPr="00A02FA2">
              <w:rPr>
                <w:rFonts w:ascii="Arial" w:eastAsia="楷体_GB2312" w:hAnsi="Arial" w:cs="Arial"/>
                <w:color w:val="000000"/>
                <w:szCs w:val="21"/>
              </w:rPr>
              <w:t>填列）</w:t>
            </w:r>
          </w:p>
        </w:tc>
        <w:tc>
          <w:tcPr>
            <w:tcW w:w="2455" w:type="pct"/>
            <w:vAlign w:val="center"/>
          </w:tcPr>
          <w:p w:rsidR="00DA46DB" w:rsidRPr="00A02FA2" w:rsidRDefault="00484A74" w:rsidP="00C616C7">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w:t>
            </w:r>
            <w:r w:rsidR="002028DF" w:rsidRPr="00A02FA2">
              <w:rPr>
                <w:rFonts w:ascii="Arial" w:eastAsia="楷体_GB2312" w:hAnsi="Arial" w:cs="Arial"/>
                <w:color w:val="000000"/>
                <w:szCs w:val="21"/>
              </w:rPr>
              <w:t>10,748.89</w:t>
            </w:r>
          </w:p>
        </w:tc>
      </w:tr>
      <w:tr w:rsidR="00BE45B6" w:rsidRPr="00A02FA2" w:rsidTr="00CE5129">
        <w:tc>
          <w:tcPr>
            <w:tcW w:w="2545" w:type="pct"/>
            <w:vAlign w:val="center"/>
          </w:tcPr>
          <w:p w:rsidR="00BE45B6" w:rsidRPr="00A02FA2" w:rsidRDefault="00BE45B6" w:rsidP="008B3AD6">
            <w:pPr>
              <w:rPr>
                <w:rFonts w:ascii="Arial" w:eastAsia="楷体_GB2312" w:hAnsi="Arial" w:cs="Arial"/>
                <w:color w:val="000000"/>
                <w:szCs w:val="21"/>
              </w:rPr>
            </w:pPr>
            <w:r w:rsidRPr="00A02FA2">
              <w:rPr>
                <w:rFonts w:ascii="Arial" w:eastAsia="楷体_GB2312" w:hAnsi="Arial" w:cs="Arial"/>
                <w:color w:val="000000"/>
                <w:szCs w:val="21"/>
              </w:rPr>
              <w:t>其中：股票投资收益</w:t>
            </w:r>
          </w:p>
        </w:tc>
        <w:tc>
          <w:tcPr>
            <w:tcW w:w="2455" w:type="pct"/>
            <w:vAlign w:val="center"/>
          </w:tcPr>
          <w:p w:rsidR="00BE45B6" w:rsidRPr="00A02FA2" w:rsidRDefault="009A0785" w:rsidP="00C616C7">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w:t>
            </w:r>
            <w:r w:rsidR="00B63889" w:rsidRPr="00A02FA2">
              <w:rPr>
                <w:rFonts w:ascii="Arial" w:eastAsia="楷体_GB2312" w:hAnsi="Arial" w:cs="Arial"/>
                <w:color w:val="000000"/>
                <w:szCs w:val="21"/>
              </w:rPr>
              <w:t>10,732.84</w:t>
            </w:r>
          </w:p>
        </w:tc>
      </w:tr>
      <w:tr w:rsidR="00BE45B6" w:rsidRPr="00A02FA2" w:rsidTr="00CE5129">
        <w:tc>
          <w:tcPr>
            <w:tcW w:w="2545" w:type="pct"/>
            <w:vAlign w:val="center"/>
          </w:tcPr>
          <w:p w:rsidR="00BE45B6" w:rsidRPr="00A02FA2" w:rsidRDefault="00BE45B6" w:rsidP="00DF45AD">
            <w:pPr>
              <w:ind w:firstLineChars="300" w:firstLine="630"/>
              <w:rPr>
                <w:rFonts w:ascii="Arial" w:eastAsia="楷体_GB2312" w:hAnsi="Arial" w:cs="Arial"/>
                <w:color w:val="000000"/>
                <w:szCs w:val="21"/>
              </w:rPr>
            </w:pPr>
            <w:r w:rsidRPr="00A02FA2">
              <w:rPr>
                <w:rFonts w:ascii="Arial" w:eastAsia="楷体_GB2312" w:hAnsi="Arial" w:cs="Arial"/>
                <w:color w:val="000000"/>
                <w:szCs w:val="21"/>
              </w:rPr>
              <w:t>债券投资收益</w:t>
            </w:r>
          </w:p>
        </w:tc>
        <w:tc>
          <w:tcPr>
            <w:tcW w:w="2455" w:type="pct"/>
            <w:vAlign w:val="center"/>
          </w:tcPr>
          <w:p w:rsidR="00BE45B6" w:rsidRPr="00A02FA2" w:rsidRDefault="002028DF" w:rsidP="00C616C7">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w:t>
            </w:r>
          </w:p>
        </w:tc>
      </w:tr>
      <w:tr w:rsidR="00BE45B6" w:rsidRPr="00A02FA2" w:rsidTr="00CE5129">
        <w:tc>
          <w:tcPr>
            <w:tcW w:w="2545" w:type="pct"/>
            <w:vAlign w:val="center"/>
          </w:tcPr>
          <w:p w:rsidR="00BE45B6" w:rsidRPr="00A02FA2" w:rsidRDefault="00484A74" w:rsidP="008B3AD6">
            <w:pPr>
              <w:ind w:firstLineChars="300" w:firstLine="630"/>
              <w:rPr>
                <w:rFonts w:ascii="Arial" w:eastAsia="楷体_GB2312" w:hAnsi="Arial" w:cs="Arial"/>
                <w:color w:val="000000"/>
                <w:szCs w:val="21"/>
              </w:rPr>
            </w:pPr>
            <w:r w:rsidRPr="00A02FA2">
              <w:rPr>
                <w:rFonts w:ascii="Arial" w:eastAsia="楷体_GB2312" w:hAnsi="Arial" w:cs="Arial"/>
                <w:color w:val="000000"/>
                <w:szCs w:val="21"/>
              </w:rPr>
              <w:t>股利收益</w:t>
            </w:r>
          </w:p>
        </w:tc>
        <w:tc>
          <w:tcPr>
            <w:tcW w:w="2455" w:type="pct"/>
            <w:vAlign w:val="center"/>
          </w:tcPr>
          <w:p w:rsidR="00BE45B6" w:rsidRPr="00A02FA2" w:rsidRDefault="009A0785" w:rsidP="00C616C7">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w:t>
            </w:r>
            <w:r w:rsidR="00B63889" w:rsidRPr="00A02FA2">
              <w:rPr>
                <w:rFonts w:ascii="Arial" w:eastAsia="楷体_GB2312" w:hAnsi="Arial" w:cs="Arial"/>
                <w:color w:val="000000"/>
                <w:szCs w:val="21"/>
              </w:rPr>
              <w:t>16.05</w:t>
            </w:r>
          </w:p>
        </w:tc>
      </w:tr>
      <w:tr w:rsidR="00BE45B6" w:rsidRPr="00A02FA2" w:rsidTr="00CE5129">
        <w:tc>
          <w:tcPr>
            <w:tcW w:w="2545" w:type="pct"/>
            <w:vAlign w:val="center"/>
          </w:tcPr>
          <w:p w:rsidR="00BE45B6" w:rsidRPr="00A02FA2" w:rsidRDefault="00BE45B6" w:rsidP="008B3AD6">
            <w:pPr>
              <w:rPr>
                <w:rFonts w:ascii="Arial" w:eastAsia="楷体_GB2312" w:hAnsi="Arial" w:cs="Arial"/>
                <w:color w:val="000000"/>
                <w:szCs w:val="21"/>
              </w:rPr>
            </w:pPr>
            <w:r w:rsidRPr="00A02FA2">
              <w:rPr>
                <w:rFonts w:ascii="Arial" w:eastAsia="楷体_GB2312" w:hAnsi="Arial" w:cs="Arial"/>
                <w:color w:val="000000"/>
                <w:szCs w:val="21"/>
              </w:rPr>
              <w:t>3.</w:t>
            </w:r>
            <w:r w:rsidRPr="00A02FA2">
              <w:rPr>
                <w:rFonts w:ascii="Arial" w:eastAsia="楷体_GB2312" w:hAnsi="Arial" w:cs="Arial"/>
                <w:color w:val="000000"/>
                <w:szCs w:val="21"/>
              </w:rPr>
              <w:t>公允价值变动收益（损失以</w:t>
            </w:r>
            <w:r w:rsidRPr="00A02FA2">
              <w:rPr>
                <w:rFonts w:ascii="Arial" w:eastAsia="楷体_GB2312" w:hAnsi="Arial" w:cs="Arial"/>
                <w:color w:val="000000"/>
                <w:szCs w:val="21"/>
              </w:rPr>
              <w:t>“</w:t>
            </w:r>
            <w:r w:rsidRPr="00A02FA2">
              <w:rPr>
                <w:rFonts w:ascii="Arial" w:eastAsia="楷体_GB2312" w:hAnsi="Arial" w:cs="Arial"/>
                <w:color w:val="000000"/>
                <w:szCs w:val="21"/>
              </w:rPr>
              <w:t>允价号填列）</w:t>
            </w:r>
          </w:p>
        </w:tc>
        <w:tc>
          <w:tcPr>
            <w:tcW w:w="2455" w:type="pct"/>
            <w:vAlign w:val="center"/>
          </w:tcPr>
          <w:p w:rsidR="00BE45B6" w:rsidRPr="00A02FA2" w:rsidRDefault="00B63889" w:rsidP="00C616C7">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125.92</w:t>
            </w:r>
          </w:p>
        </w:tc>
      </w:tr>
      <w:tr w:rsidR="00BE45B6" w:rsidRPr="00A02FA2" w:rsidTr="00CE5129">
        <w:tc>
          <w:tcPr>
            <w:tcW w:w="2545" w:type="pct"/>
            <w:vAlign w:val="center"/>
          </w:tcPr>
          <w:p w:rsidR="00BE45B6" w:rsidRPr="00A02FA2" w:rsidRDefault="00BE45B6" w:rsidP="008B3AD6">
            <w:pPr>
              <w:rPr>
                <w:rFonts w:ascii="Arial" w:eastAsia="楷体_GB2312" w:hAnsi="Arial" w:cs="Arial"/>
                <w:color w:val="000000"/>
                <w:szCs w:val="21"/>
              </w:rPr>
            </w:pPr>
            <w:r w:rsidRPr="00A02FA2">
              <w:rPr>
                <w:rFonts w:ascii="Arial" w:eastAsia="楷体_GB2312" w:hAnsi="Arial" w:cs="Arial"/>
                <w:color w:val="000000"/>
                <w:szCs w:val="21"/>
              </w:rPr>
              <w:t>4.</w:t>
            </w:r>
            <w:r w:rsidRPr="00A02FA2">
              <w:rPr>
                <w:rFonts w:ascii="Arial" w:eastAsia="楷体_GB2312" w:hAnsi="Arial" w:cs="Arial"/>
                <w:color w:val="000000"/>
                <w:szCs w:val="21"/>
              </w:rPr>
              <w:t>其他收入（损失以</w:t>
            </w:r>
            <w:r w:rsidRPr="00A02FA2">
              <w:rPr>
                <w:rFonts w:ascii="Arial" w:eastAsia="楷体_GB2312" w:hAnsi="Arial" w:cs="Arial"/>
                <w:color w:val="000000"/>
                <w:szCs w:val="21"/>
              </w:rPr>
              <w:t>“-”</w:t>
            </w:r>
            <w:r w:rsidRPr="00A02FA2">
              <w:rPr>
                <w:rFonts w:ascii="Arial" w:eastAsia="楷体_GB2312" w:hAnsi="Arial" w:cs="Arial"/>
                <w:color w:val="000000"/>
                <w:szCs w:val="21"/>
              </w:rPr>
              <w:t>号填列）</w:t>
            </w:r>
          </w:p>
        </w:tc>
        <w:tc>
          <w:tcPr>
            <w:tcW w:w="2455" w:type="pct"/>
            <w:vAlign w:val="center"/>
          </w:tcPr>
          <w:p w:rsidR="00BE45B6" w:rsidRPr="00A02FA2" w:rsidRDefault="00B63889" w:rsidP="00C616C7">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w:t>
            </w:r>
          </w:p>
        </w:tc>
      </w:tr>
      <w:tr w:rsidR="00BE45B6" w:rsidRPr="00C616C7" w:rsidTr="00CE5129">
        <w:tc>
          <w:tcPr>
            <w:tcW w:w="2545" w:type="pct"/>
            <w:vAlign w:val="center"/>
          </w:tcPr>
          <w:p w:rsidR="00BE45B6" w:rsidRPr="00A02FA2" w:rsidRDefault="00BE45B6" w:rsidP="008B3AD6">
            <w:pPr>
              <w:rPr>
                <w:rFonts w:ascii="Arial" w:eastAsia="楷体_GB2312" w:hAnsi="Arial" w:cs="Arial"/>
                <w:b/>
                <w:color w:val="000000"/>
                <w:szCs w:val="21"/>
              </w:rPr>
            </w:pPr>
            <w:r w:rsidRPr="00A02FA2">
              <w:rPr>
                <w:rFonts w:ascii="Arial" w:eastAsia="楷体_GB2312" w:hAnsi="Arial" w:cs="Arial"/>
                <w:b/>
                <w:color w:val="000000"/>
                <w:szCs w:val="21"/>
              </w:rPr>
              <w:t>二、清算费用</w:t>
            </w:r>
          </w:p>
        </w:tc>
        <w:tc>
          <w:tcPr>
            <w:tcW w:w="2455" w:type="pct"/>
            <w:vAlign w:val="center"/>
          </w:tcPr>
          <w:p w:rsidR="00BE45B6" w:rsidRPr="00C616C7" w:rsidRDefault="00FC4C7F" w:rsidP="00C616C7">
            <w:pPr>
              <w:autoSpaceDE w:val="0"/>
              <w:autoSpaceDN w:val="0"/>
              <w:adjustRightInd w:val="0"/>
              <w:jc w:val="right"/>
              <w:rPr>
                <w:rFonts w:ascii="Arial" w:eastAsia="楷体_GB2312" w:hAnsi="Arial" w:cs="Arial"/>
                <w:b/>
                <w:color w:val="000000"/>
                <w:szCs w:val="21"/>
              </w:rPr>
            </w:pPr>
            <w:r w:rsidRPr="00C616C7">
              <w:rPr>
                <w:rFonts w:ascii="Arial" w:eastAsia="楷体_GB2312" w:hAnsi="Arial" w:cs="Arial"/>
                <w:b/>
                <w:color w:val="000000"/>
                <w:szCs w:val="21"/>
              </w:rPr>
              <w:t>-</w:t>
            </w:r>
            <w:r w:rsidR="00B63889" w:rsidRPr="00C616C7">
              <w:rPr>
                <w:rFonts w:ascii="Arial" w:eastAsia="楷体_GB2312" w:hAnsi="Arial" w:cs="Arial"/>
                <w:b/>
                <w:color w:val="000000"/>
                <w:szCs w:val="21"/>
              </w:rPr>
              <w:t>18,357.60</w:t>
            </w:r>
          </w:p>
        </w:tc>
      </w:tr>
      <w:tr w:rsidR="00BE45B6" w:rsidRPr="00A02FA2" w:rsidTr="00CE5129">
        <w:tc>
          <w:tcPr>
            <w:tcW w:w="2545" w:type="pct"/>
            <w:vAlign w:val="center"/>
          </w:tcPr>
          <w:p w:rsidR="00BE45B6" w:rsidRPr="00A02FA2" w:rsidRDefault="00BE45B6" w:rsidP="008B3AD6">
            <w:pPr>
              <w:rPr>
                <w:rFonts w:ascii="Arial" w:eastAsia="楷体_GB2312" w:hAnsi="Arial" w:cs="Arial"/>
                <w:color w:val="000000"/>
                <w:szCs w:val="21"/>
              </w:rPr>
            </w:pPr>
            <w:r w:rsidRPr="00A02FA2">
              <w:rPr>
                <w:rFonts w:ascii="Arial" w:eastAsia="楷体_GB2312" w:hAnsi="Arial" w:cs="Arial"/>
                <w:color w:val="000000"/>
                <w:szCs w:val="21"/>
              </w:rPr>
              <w:t>1</w:t>
            </w:r>
            <w:r w:rsidRPr="00A02FA2">
              <w:rPr>
                <w:rFonts w:ascii="Arial" w:eastAsia="楷体_GB2312" w:hAnsi="Arial" w:cs="Arial"/>
                <w:color w:val="000000"/>
                <w:szCs w:val="21"/>
              </w:rPr>
              <w:t>．交易费用</w:t>
            </w:r>
          </w:p>
        </w:tc>
        <w:tc>
          <w:tcPr>
            <w:tcW w:w="2455" w:type="pct"/>
            <w:vAlign w:val="center"/>
          </w:tcPr>
          <w:p w:rsidR="00DA46DB" w:rsidRPr="00A02FA2" w:rsidRDefault="00B63889" w:rsidP="00C616C7">
            <w:pPr>
              <w:autoSpaceDE w:val="0"/>
              <w:autoSpaceDN w:val="0"/>
              <w:adjustRightInd w:val="0"/>
              <w:jc w:val="right"/>
              <w:rPr>
                <w:rFonts w:ascii="Arial" w:eastAsia="楷体_GB2312" w:hAnsi="Arial" w:cs="Arial"/>
                <w:color w:val="000000"/>
                <w:szCs w:val="21"/>
              </w:rPr>
            </w:pPr>
            <w:r w:rsidRPr="00A02FA2">
              <w:rPr>
                <w:rFonts w:ascii="Arial" w:eastAsia="楷体_GB2312" w:hAnsi="Arial" w:cs="Arial"/>
                <w:color w:val="000000"/>
                <w:szCs w:val="21"/>
              </w:rPr>
              <w:t>38.68</w:t>
            </w:r>
          </w:p>
        </w:tc>
      </w:tr>
      <w:tr w:rsidR="00BE45B6" w:rsidRPr="00A02FA2" w:rsidTr="00CE5129">
        <w:tc>
          <w:tcPr>
            <w:tcW w:w="2545" w:type="pct"/>
            <w:vAlign w:val="center"/>
          </w:tcPr>
          <w:p w:rsidR="00BE45B6" w:rsidRPr="00A02FA2" w:rsidRDefault="00BE45B6" w:rsidP="008B3AD6">
            <w:pPr>
              <w:rPr>
                <w:rFonts w:ascii="Arial" w:eastAsia="楷体_GB2312" w:hAnsi="Arial" w:cs="Arial"/>
                <w:color w:val="000000"/>
                <w:szCs w:val="21"/>
              </w:rPr>
            </w:pPr>
            <w:r w:rsidRPr="00A02FA2">
              <w:rPr>
                <w:rFonts w:ascii="Arial" w:eastAsia="楷体_GB2312" w:hAnsi="Arial" w:cs="Arial"/>
                <w:color w:val="000000"/>
                <w:szCs w:val="21"/>
              </w:rPr>
              <w:t>2</w:t>
            </w:r>
            <w:r w:rsidRPr="00A02FA2">
              <w:rPr>
                <w:rFonts w:ascii="Arial" w:eastAsia="楷体_GB2312" w:hAnsi="Arial" w:cs="Arial"/>
                <w:color w:val="000000"/>
                <w:szCs w:val="21"/>
              </w:rPr>
              <w:t>．其他费用</w:t>
            </w:r>
          </w:p>
        </w:tc>
        <w:tc>
          <w:tcPr>
            <w:tcW w:w="2455" w:type="pct"/>
            <w:vAlign w:val="center"/>
          </w:tcPr>
          <w:p w:rsidR="00DA46DB" w:rsidRPr="00A02FA2" w:rsidRDefault="00484A74" w:rsidP="00C616C7">
            <w:pPr>
              <w:autoSpaceDE w:val="0"/>
              <w:autoSpaceDN w:val="0"/>
              <w:adjustRightInd w:val="0"/>
              <w:spacing w:line="360" w:lineRule="auto"/>
              <w:jc w:val="right"/>
              <w:rPr>
                <w:rFonts w:ascii="Arial" w:eastAsia="楷体_GB2312" w:hAnsi="Arial" w:cs="Arial"/>
                <w:color w:val="000000"/>
                <w:szCs w:val="21"/>
              </w:rPr>
            </w:pPr>
            <w:r w:rsidRPr="00A02FA2">
              <w:rPr>
                <w:rFonts w:ascii="Arial" w:eastAsia="楷体_GB2312" w:hAnsi="Arial" w:cs="Arial"/>
                <w:color w:val="000000"/>
                <w:szCs w:val="21"/>
              </w:rPr>
              <w:t>-</w:t>
            </w:r>
            <w:r w:rsidR="00B63889" w:rsidRPr="00A02FA2">
              <w:rPr>
                <w:rFonts w:ascii="Arial" w:eastAsia="楷体_GB2312" w:hAnsi="Arial" w:cs="Arial"/>
                <w:color w:val="000000"/>
                <w:szCs w:val="21"/>
              </w:rPr>
              <w:t>18,396.28</w:t>
            </w:r>
          </w:p>
        </w:tc>
      </w:tr>
      <w:tr w:rsidR="00BE45B6" w:rsidRPr="00C616C7" w:rsidTr="00CE5129">
        <w:tc>
          <w:tcPr>
            <w:tcW w:w="2545" w:type="pct"/>
            <w:vAlign w:val="center"/>
          </w:tcPr>
          <w:p w:rsidR="00BE45B6" w:rsidRPr="00A02FA2" w:rsidRDefault="00BE45B6" w:rsidP="008B3AD6">
            <w:pPr>
              <w:rPr>
                <w:rFonts w:ascii="Arial" w:eastAsia="楷体_GB2312" w:hAnsi="Arial" w:cs="Arial"/>
                <w:b/>
                <w:color w:val="000000"/>
                <w:szCs w:val="21"/>
              </w:rPr>
            </w:pPr>
            <w:r w:rsidRPr="00A02FA2">
              <w:rPr>
                <w:rFonts w:ascii="Arial" w:eastAsia="楷体_GB2312" w:hAnsi="Arial" w:cs="Arial"/>
                <w:b/>
                <w:color w:val="000000"/>
                <w:szCs w:val="21"/>
              </w:rPr>
              <w:t>三、清算净损益（净亏损以</w:t>
            </w:r>
            <w:r w:rsidRPr="00A02FA2">
              <w:rPr>
                <w:rFonts w:ascii="Arial" w:eastAsia="楷体_GB2312" w:hAnsi="Arial" w:cs="Arial"/>
                <w:b/>
                <w:color w:val="000000"/>
                <w:szCs w:val="21"/>
              </w:rPr>
              <w:t>“-”</w:t>
            </w:r>
            <w:r w:rsidRPr="00A02FA2">
              <w:rPr>
                <w:rFonts w:ascii="Arial" w:eastAsia="楷体_GB2312" w:hAnsi="Arial" w:cs="Arial"/>
                <w:b/>
                <w:color w:val="000000"/>
                <w:szCs w:val="21"/>
              </w:rPr>
              <w:t>号填列）</w:t>
            </w:r>
          </w:p>
        </w:tc>
        <w:tc>
          <w:tcPr>
            <w:tcW w:w="2455" w:type="pct"/>
            <w:vAlign w:val="center"/>
          </w:tcPr>
          <w:p w:rsidR="00DA46DB" w:rsidRPr="00C616C7" w:rsidRDefault="009A0785" w:rsidP="00C616C7">
            <w:pPr>
              <w:jc w:val="right"/>
              <w:rPr>
                <w:rFonts w:ascii="Arial" w:eastAsia="楷体_GB2312" w:hAnsi="Arial" w:cs="Arial"/>
                <w:b/>
                <w:color w:val="000000"/>
                <w:szCs w:val="21"/>
              </w:rPr>
            </w:pPr>
            <w:r w:rsidRPr="00C616C7">
              <w:rPr>
                <w:rFonts w:ascii="Arial" w:eastAsia="楷体_GB2312" w:hAnsi="Arial" w:cs="Arial"/>
                <w:b/>
                <w:color w:val="000000"/>
                <w:szCs w:val="21"/>
              </w:rPr>
              <w:t>9,567.18</w:t>
            </w:r>
          </w:p>
        </w:tc>
      </w:tr>
    </w:tbl>
    <w:p w:rsidR="000A3DA2" w:rsidRPr="00A02FA2" w:rsidRDefault="000A3DA2" w:rsidP="00D15EC5">
      <w:pPr>
        <w:pStyle w:val="a0"/>
        <w:ind w:firstLineChars="0" w:firstLine="0"/>
        <w:rPr>
          <w:rFonts w:ascii="Arial" w:eastAsia="楷体_GB2312" w:hAnsi="Arial" w:cs="Arial"/>
          <w:szCs w:val="21"/>
        </w:rPr>
      </w:pPr>
    </w:p>
    <w:p w:rsidR="00DD18F6" w:rsidRPr="00A02FA2" w:rsidRDefault="004D1916" w:rsidP="00DD18F6">
      <w:pPr>
        <w:pStyle w:val="20"/>
        <w:spacing w:before="0" w:after="0"/>
        <w:rPr>
          <w:rFonts w:eastAsia="楷体_GB2312" w:cs="Arial"/>
          <w:kern w:val="0"/>
          <w:sz w:val="21"/>
          <w:szCs w:val="21"/>
        </w:rPr>
      </w:pPr>
      <w:bookmarkStart w:id="24" w:name="_Toc510553874"/>
      <w:r w:rsidRPr="00A02FA2">
        <w:rPr>
          <w:rFonts w:eastAsia="楷体_GB2312" w:cs="Arial"/>
          <w:kern w:val="0"/>
          <w:sz w:val="21"/>
          <w:szCs w:val="21"/>
        </w:rPr>
        <w:t>5</w:t>
      </w:r>
      <w:r w:rsidR="00CE5129" w:rsidRPr="00A02FA2">
        <w:rPr>
          <w:rFonts w:eastAsia="楷体_GB2312" w:cs="Arial"/>
          <w:kern w:val="0"/>
          <w:sz w:val="21"/>
          <w:szCs w:val="21"/>
        </w:rPr>
        <w:t>.5</w:t>
      </w:r>
      <w:r w:rsidR="00CE5129" w:rsidRPr="00A02FA2">
        <w:rPr>
          <w:rFonts w:eastAsia="楷体_GB2312" w:cs="Arial"/>
          <w:kern w:val="0"/>
          <w:sz w:val="21"/>
          <w:szCs w:val="21"/>
        </w:rPr>
        <w:t>资产处置及负债清偿后的剩余财产分配情况</w:t>
      </w:r>
      <w:bookmarkEnd w:id="24"/>
    </w:p>
    <w:p w:rsidR="00C657C1" w:rsidRPr="00A02FA2" w:rsidRDefault="00C657C1" w:rsidP="000551F1">
      <w:pPr>
        <w:pStyle w:val="a0"/>
        <w:jc w:val="right"/>
        <w:rPr>
          <w:rFonts w:ascii="Arial" w:eastAsia="楷体_GB2312" w:hAnsi="Arial" w:cs="Arial"/>
          <w:szCs w:val="21"/>
        </w:rPr>
      </w:pPr>
      <w:r w:rsidRPr="00A02FA2">
        <w:rPr>
          <w:rFonts w:ascii="Arial" w:eastAsia="楷体_GB2312" w:hAnsi="Arial" w:cs="Arial"/>
          <w:szCs w:val="21"/>
        </w:rPr>
        <w:t>单位：人民币元</w:t>
      </w:r>
    </w:p>
    <w:tbl>
      <w:tblPr>
        <w:tblStyle w:val="af7"/>
        <w:tblW w:w="0" w:type="auto"/>
        <w:tblLook w:val="04A0"/>
      </w:tblPr>
      <w:tblGrid>
        <w:gridCol w:w="4643"/>
        <w:gridCol w:w="4643"/>
      </w:tblGrid>
      <w:tr w:rsidR="00C657C1" w:rsidRPr="00A02FA2" w:rsidTr="00C657C1">
        <w:tc>
          <w:tcPr>
            <w:tcW w:w="4643" w:type="dxa"/>
          </w:tcPr>
          <w:p w:rsidR="00C657C1" w:rsidRPr="00C616C7" w:rsidRDefault="00C657C1" w:rsidP="000551F1">
            <w:pPr>
              <w:pStyle w:val="Default"/>
              <w:jc w:val="center"/>
              <w:rPr>
                <w:rFonts w:ascii="Arial" w:eastAsia="楷体_GB2312" w:hAnsi="Arial" w:cs="Arial"/>
                <w:b/>
                <w:sz w:val="21"/>
                <w:szCs w:val="21"/>
              </w:rPr>
            </w:pPr>
            <w:r w:rsidRPr="00C616C7">
              <w:rPr>
                <w:rFonts w:ascii="Arial" w:eastAsia="楷体_GB2312" w:hAnsi="Arial" w:cs="Arial"/>
                <w:b/>
                <w:sz w:val="21"/>
                <w:szCs w:val="21"/>
              </w:rPr>
              <w:t>项目</w:t>
            </w:r>
          </w:p>
        </w:tc>
        <w:tc>
          <w:tcPr>
            <w:tcW w:w="4643" w:type="dxa"/>
          </w:tcPr>
          <w:p w:rsidR="00C657C1" w:rsidRPr="00C616C7" w:rsidRDefault="00C657C1" w:rsidP="000551F1">
            <w:pPr>
              <w:pStyle w:val="Default"/>
              <w:jc w:val="center"/>
              <w:rPr>
                <w:rFonts w:ascii="Arial" w:eastAsia="楷体_GB2312" w:hAnsi="Arial" w:cs="Arial"/>
                <w:b/>
                <w:sz w:val="21"/>
                <w:szCs w:val="21"/>
              </w:rPr>
            </w:pPr>
            <w:r w:rsidRPr="00C616C7">
              <w:rPr>
                <w:rFonts w:ascii="Arial" w:eastAsia="楷体_GB2312" w:hAnsi="Arial" w:cs="Arial"/>
                <w:b/>
                <w:sz w:val="21"/>
                <w:szCs w:val="21"/>
              </w:rPr>
              <w:t>金额</w:t>
            </w:r>
          </w:p>
        </w:tc>
      </w:tr>
      <w:tr w:rsidR="00C657C1" w:rsidRPr="00A02FA2" w:rsidTr="00C657C1">
        <w:tc>
          <w:tcPr>
            <w:tcW w:w="4643" w:type="dxa"/>
          </w:tcPr>
          <w:p w:rsidR="00C657C1" w:rsidRPr="00A02FA2" w:rsidRDefault="00C657C1" w:rsidP="00C657C1">
            <w:pPr>
              <w:pStyle w:val="Default"/>
              <w:jc w:val="left"/>
              <w:rPr>
                <w:rFonts w:ascii="Arial" w:eastAsia="楷体_GB2312" w:hAnsi="Arial" w:cs="Arial"/>
                <w:sz w:val="21"/>
                <w:szCs w:val="21"/>
              </w:rPr>
            </w:pPr>
            <w:r w:rsidRPr="00A02FA2">
              <w:rPr>
                <w:rFonts w:ascii="Arial" w:eastAsia="楷体_GB2312" w:hAnsi="Arial" w:cs="Arial"/>
                <w:sz w:val="21"/>
                <w:szCs w:val="21"/>
              </w:rPr>
              <w:t>一、最后运作日</w:t>
            </w:r>
            <w:r w:rsidRPr="00A02FA2">
              <w:rPr>
                <w:rFonts w:ascii="Arial" w:eastAsia="楷体_GB2312" w:hAnsi="Arial" w:cs="Arial"/>
                <w:sz w:val="21"/>
                <w:szCs w:val="21"/>
              </w:rPr>
              <w:t>2018</w:t>
            </w:r>
            <w:r w:rsidRPr="00A02FA2">
              <w:rPr>
                <w:rFonts w:ascii="Arial" w:eastAsia="楷体_GB2312" w:hAnsi="Arial" w:cs="Arial"/>
                <w:sz w:val="21"/>
                <w:szCs w:val="21"/>
              </w:rPr>
              <w:t>年</w:t>
            </w:r>
            <w:r w:rsidR="00B63889" w:rsidRPr="00A02FA2">
              <w:rPr>
                <w:rFonts w:ascii="Arial" w:eastAsia="楷体_GB2312" w:hAnsi="Arial" w:cs="Arial"/>
                <w:sz w:val="21"/>
                <w:szCs w:val="21"/>
              </w:rPr>
              <w:t>11</w:t>
            </w:r>
            <w:r w:rsidRPr="00A02FA2">
              <w:rPr>
                <w:rFonts w:ascii="Arial" w:eastAsia="楷体_GB2312" w:hAnsi="Arial" w:cs="Arial"/>
                <w:sz w:val="21"/>
                <w:szCs w:val="21"/>
              </w:rPr>
              <w:t>月</w:t>
            </w:r>
            <w:r w:rsidR="00B63889" w:rsidRPr="00A02FA2">
              <w:rPr>
                <w:rFonts w:ascii="Arial" w:eastAsia="楷体_GB2312" w:hAnsi="Arial" w:cs="Arial"/>
                <w:sz w:val="21"/>
                <w:szCs w:val="21"/>
              </w:rPr>
              <w:t>15</w:t>
            </w:r>
            <w:r w:rsidRPr="00A02FA2">
              <w:rPr>
                <w:rFonts w:ascii="Arial" w:eastAsia="楷体_GB2312" w:hAnsi="Arial" w:cs="Arial"/>
                <w:sz w:val="21"/>
                <w:szCs w:val="21"/>
              </w:rPr>
              <w:t>日基金净资产</w:t>
            </w:r>
          </w:p>
          <w:p w:rsidR="00C657C1" w:rsidRPr="00A02FA2" w:rsidRDefault="00C657C1" w:rsidP="000551F1">
            <w:pPr>
              <w:pStyle w:val="Default"/>
              <w:rPr>
                <w:rFonts w:ascii="Arial" w:eastAsia="楷体_GB2312" w:hAnsi="Arial" w:cs="Arial"/>
                <w:sz w:val="21"/>
                <w:szCs w:val="21"/>
              </w:rPr>
            </w:pPr>
            <w:r w:rsidRPr="00A02FA2">
              <w:rPr>
                <w:rFonts w:ascii="Arial" w:eastAsia="楷体_GB2312" w:hAnsi="Arial" w:cs="Arial"/>
                <w:sz w:val="21"/>
                <w:szCs w:val="21"/>
              </w:rPr>
              <w:t>加：清算期间净收益</w:t>
            </w:r>
          </w:p>
        </w:tc>
        <w:tc>
          <w:tcPr>
            <w:tcW w:w="4643" w:type="dxa"/>
          </w:tcPr>
          <w:p w:rsidR="009A0785" w:rsidRPr="00A02FA2" w:rsidRDefault="009A0785" w:rsidP="000551F1">
            <w:pPr>
              <w:pStyle w:val="a0"/>
              <w:ind w:firstLineChars="0" w:firstLine="0"/>
              <w:jc w:val="right"/>
              <w:rPr>
                <w:rFonts w:ascii="Arial" w:eastAsia="楷体_GB2312" w:hAnsi="Arial" w:cs="Arial"/>
                <w:szCs w:val="21"/>
              </w:rPr>
            </w:pPr>
            <w:r w:rsidRPr="00A02FA2">
              <w:rPr>
                <w:rFonts w:ascii="Arial" w:eastAsia="楷体_GB2312" w:hAnsi="Arial" w:cs="Arial"/>
                <w:szCs w:val="21"/>
              </w:rPr>
              <w:t>6,141,407.49</w:t>
            </w:r>
          </w:p>
          <w:p w:rsidR="00C657C1" w:rsidRPr="00A02FA2" w:rsidRDefault="009A0785" w:rsidP="000551F1">
            <w:pPr>
              <w:pStyle w:val="a0"/>
              <w:ind w:firstLineChars="0" w:firstLine="0"/>
              <w:jc w:val="right"/>
              <w:rPr>
                <w:rFonts w:ascii="Arial" w:eastAsia="楷体_GB2312" w:hAnsi="Arial" w:cs="Arial"/>
                <w:szCs w:val="21"/>
              </w:rPr>
            </w:pPr>
            <w:r w:rsidRPr="00A02FA2">
              <w:rPr>
                <w:rFonts w:ascii="Arial" w:eastAsia="楷体_GB2312" w:hAnsi="Arial" w:cs="Arial"/>
                <w:szCs w:val="21"/>
              </w:rPr>
              <w:t>9,567.18</w:t>
            </w:r>
          </w:p>
        </w:tc>
      </w:tr>
      <w:tr w:rsidR="00C657C1" w:rsidRPr="00A02FA2" w:rsidTr="00C657C1">
        <w:tc>
          <w:tcPr>
            <w:tcW w:w="4643" w:type="dxa"/>
          </w:tcPr>
          <w:p w:rsidR="00C657C1" w:rsidRPr="00A02FA2" w:rsidRDefault="00C657C1" w:rsidP="009A0785">
            <w:pPr>
              <w:pStyle w:val="Default"/>
              <w:jc w:val="left"/>
              <w:rPr>
                <w:rFonts w:ascii="Arial" w:eastAsia="楷体_GB2312" w:hAnsi="Arial" w:cs="Arial"/>
                <w:sz w:val="21"/>
                <w:szCs w:val="21"/>
              </w:rPr>
            </w:pPr>
            <w:r w:rsidRPr="00A02FA2">
              <w:rPr>
                <w:rFonts w:ascii="Arial" w:eastAsia="楷体_GB2312" w:hAnsi="Arial" w:cs="Arial"/>
                <w:sz w:val="21"/>
                <w:szCs w:val="21"/>
              </w:rPr>
              <w:t>二、</w:t>
            </w:r>
            <w:r w:rsidR="009A0785" w:rsidRPr="00A02FA2">
              <w:rPr>
                <w:rFonts w:ascii="Arial" w:eastAsia="楷体_GB2312" w:hAnsi="Arial" w:cs="Arial"/>
                <w:sz w:val="21"/>
                <w:szCs w:val="21"/>
              </w:rPr>
              <w:t>2018</w:t>
            </w:r>
            <w:r w:rsidR="009A0785" w:rsidRPr="00A02FA2">
              <w:rPr>
                <w:rFonts w:ascii="Arial" w:eastAsia="楷体_GB2312" w:hAnsi="Arial" w:cs="Arial"/>
                <w:sz w:val="21"/>
                <w:szCs w:val="21"/>
              </w:rPr>
              <w:t>年</w:t>
            </w:r>
            <w:r w:rsidR="009A0785" w:rsidRPr="00A02FA2">
              <w:rPr>
                <w:rFonts w:ascii="Arial" w:eastAsia="楷体_GB2312" w:hAnsi="Arial" w:cs="Arial"/>
                <w:sz w:val="21"/>
                <w:szCs w:val="21"/>
              </w:rPr>
              <w:t>11</w:t>
            </w:r>
            <w:r w:rsidR="009A0785" w:rsidRPr="00A02FA2">
              <w:rPr>
                <w:rFonts w:ascii="Arial" w:eastAsia="楷体_GB2312" w:hAnsi="Arial" w:cs="Arial"/>
                <w:sz w:val="21"/>
                <w:szCs w:val="21"/>
              </w:rPr>
              <w:t>月</w:t>
            </w:r>
            <w:r w:rsidR="009A0785" w:rsidRPr="00A02FA2">
              <w:rPr>
                <w:rFonts w:ascii="Arial" w:eastAsia="楷体_GB2312" w:hAnsi="Arial" w:cs="Arial"/>
                <w:sz w:val="21"/>
                <w:szCs w:val="21"/>
              </w:rPr>
              <w:t>26</w:t>
            </w:r>
            <w:r w:rsidRPr="00A02FA2">
              <w:rPr>
                <w:rFonts w:ascii="Arial" w:eastAsia="楷体_GB2312" w:hAnsi="Arial" w:cs="Arial"/>
                <w:sz w:val="21"/>
                <w:szCs w:val="21"/>
              </w:rPr>
              <w:t>日基金净资产</w:t>
            </w:r>
          </w:p>
        </w:tc>
        <w:tc>
          <w:tcPr>
            <w:tcW w:w="4643" w:type="dxa"/>
          </w:tcPr>
          <w:p w:rsidR="00C657C1" w:rsidRPr="00A02FA2" w:rsidRDefault="009A0785" w:rsidP="00B301DB">
            <w:pPr>
              <w:pStyle w:val="a0"/>
              <w:autoSpaceDE w:val="0"/>
              <w:autoSpaceDN w:val="0"/>
              <w:adjustRightInd w:val="0"/>
              <w:ind w:firstLineChars="0" w:firstLine="0"/>
              <w:jc w:val="right"/>
              <w:rPr>
                <w:rFonts w:ascii="Arial" w:eastAsia="楷体_GB2312" w:hAnsi="Arial" w:cs="Arial"/>
                <w:color w:val="000000"/>
                <w:szCs w:val="21"/>
              </w:rPr>
            </w:pPr>
            <w:r w:rsidRPr="00A02FA2">
              <w:rPr>
                <w:rFonts w:ascii="Arial" w:eastAsia="楷体_GB2312" w:hAnsi="Arial" w:cs="Arial"/>
                <w:color w:val="000000" w:themeColor="text1"/>
                <w:szCs w:val="21"/>
              </w:rPr>
              <w:t>6,150</w:t>
            </w:r>
            <w:r w:rsidR="00B301DB" w:rsidRPr="00A02FA2">
              <w:rPr>
                <w:rFonts w:ascii="Arial" w:eastAsia="楷体_GB2312" w:hAnsi="Arial" w:cs="Arial"/>
                <w:color w:val="000000" w:themeColor="text1"/>
                <w:szCs w:val="21"/>
              </w:rPr>
              <w:t>,</w:t>
            </w:r>
            <w:r w:rsidRPr="00A02FA2">
              <w:rPr>
                <w:rFonts w:ascii="Arial" w:eastAsia="楷体_GB2312" w:hAnsi="Arial" w:cs="Arial"/>
                <w:color w:val="000000" w:themeColor="text1"/>
                <w:szCs w:val="21"/>
              </w:rPr>
              <w:t>974.67</w:t>
            </w:r>
          </w:p>
        </w:tc>
      </w:tr>
    </w:tbl>
    <w:p w:rsidR="008C2DFD" w:rsidRPr="00A02FA2" w:rsidRDefault="005B22FE">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资产处置及负债清偿后，于</w:t>
      </w:r>
      <w:r w:rsidR="009A0785" w:rsidRPr="00A02FA2">
        <w:rPr>
          <w:rFonts w:ascii="Arial" w:eastAsia="楷体_GB2312" w:hAnsi="Arial" w:cs="Arial"/>
          <w:color w:val="000000"/>
          <w:szCs w:val="21"/>
        </w:rPr>
        <w:t>2018</w:t>
      </w:r>
      <w:r w:rsidR="009A0785" w:rsidRPr="00A02FA2">
        <w:rPr>
          <w:rFonts w:ascii="Arial" w:eastAsia="楷体_GB2312" w:hAnsi="Arial" w:cs="Arial"/>
          <w:color w:val="000000"/>
          <w:szCs w:val="21"/>
        </w:rPr>
        <w:t>年</w:t>
      </w:r>
      <w:r w:rsidR="009A0785" w:rsidRPr="00A02FA2">
        <w:rPr>
          <w:rFonts w:ascii="Arial" w:eastAsia="楷体_GB2312" w:hAnsi="Arial" w:cs="Arial"/>
          <w:color w:val="000000"/>
          <w:szCs w:val="21"/>
        </w:rPr>
        <w:t>11</w:t>
      </w:r>
      <w:r w:rsidR="009A0785" w:rsidRPr="00A02FA2">
        <w:rPr>
          <w:rFonts w:ascii="Arial" w:eastAsia="楷体_GB2312" w:hAnsi="Arial" w:cs="Arial"/>
          <w:color w:val="000000"/>
          <w:szCs w:val="21"/>
        </w:rPr>
        <w:t>月</w:t>
      </w:r>
      <w:r w:rsidR="009A0785" w:rsidRPr="00A02FA2">
        <w:rPr>
          <w:rFonts w:ascii="Arial" w:eastAsia="楷体_GB2312" w:hAnsi="Arial" w:cs="Arial"/>
          <w:color w:val="000000"/>
          <w:szCs w:val="21"/>
        </w:rPr>
        <w:t>26</w:t>
      </w:r>
      <w:r w:rsidRPr="00A02FA2">
        <w:rPr>
          <w:rFonts w:ascii="Arial" w:eastAsia="楷体_GB2312" w:hAnsi="Arial" w:cs="Arial"/>
          <w:color w:val="000000"/>
          <w:szCs w:val="21"/>
        </w:rPr>
        <w:t>日本基金剩余财产为人民币</w:t>
      </w:r>
      <w:r w:rsidR="009A0785" w:rsidRPr="00A02FA2">
        <w:rPr>
          <w:rFonts w:ascii="Arial" w:eastAsia="楷体_GB2312" w:hAnsi="Arial" w:cs="Arial"/>
          <w:color w:val="000000" w:themeColor="text1"/>
          <w:szCs w:val="21"/>
        </w:rPr>
        <w:t>6,150</w:t>
      </w:r>
      <w:r w:rsidR="00B301DB" w:rsidRPr="00A02FA2">
        <w:rPr>
          <w:rFonts w:ascii="Arial" w:eastAsia="楷体_GB2312" w:hAnsi="Arial" w:cs="Arial"/>
          <w:color w:val="000000" w:themeColor="text1"/>
          <w:szCs w:val="21"/>
        </w:rPr>
        <w:t>,</w:t>
      </w:r>
      <w:r w:rsidR="009A0785" w:rsidRPr="00A02FA2">
        <w:rPr>
          <w:rFonts w:ascii="Arial" w:eastAsia="楷体_GB2312" w:hAnsi="Arial" w:cs="Arial"/>
          <w:color w:val="000000" w:themeColor="text1"/>
          <w:szCs w:val="21"/>
        </w:rPr>
        <w:t>974.67</w:t>
      </w:r>
      <w:r w:rsidRPr="00A02FA2">
        <w:rPr>
          <w:rFonts w:ascii="Arial" w:eastAsia="楷体_GB2312" w:hAnsi="Arial" w:cs="Arial"/>
          <w:color w:val="000000" w:themeColor="text1"/>
          <w:szCs w:val="21"/>
        </w:rPr>
        <w:t>元，</w:t>
      </w:r>
      <w:r w:rsidRPr="00A02FA2">
        <w:rPr>
          <w:rFonts w:ascii="Arial" w:eastAsia="楷体_GB2312" w:hAnsi="Arial" w:cs="Arial"/>
          <w:color w:val="000000"/>
          <w:szCs w:val="21"/>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242FAE" w:rsidRPr="00A02FA2" w:rsidRDefault="00C6570A" w:rsidP="00690778">
      <w:pPr>
        <w:autoSpaceDE w:val="0"/>
        <w:autoSpaceDN w:val="0"/>
        <w:adjustRightInd w:val="0"/>
        <w:spacing w:line="360" w:lineRule="auto"/>
        <w:ind w:firstLineChars="150" w:firstLine="315"/>
        <w:jc w:val="left"/>
        <w:rPr>
          <w:rFonts w:ascii="Arial" w:eastAsia="楷体_GB2312" w:hAnsi="Arial" w:cs="Arial"/>
          <w:color w:val="000000"/>
          <w:szCs w:val="21"/>
        </w:rPr>
      </w:pPr>
      <w:r w:rsidRPr="00A02FA2">
        <w:rPr>
          <w:rFonts w:ascii="Arial" w:eastAsia="楷体_GB2312" w:hAnsi="Arial" w:cs="Arial"/>
          <w:color w:val="000000"/>
          <w:szCs w:val="21"/>
        </w:rPr>
        <w:t>清算期结束日次日至清算款划出日前一日的银行存款产生的利息归份额持有人所有。于清算划款日的应收利息余额由基金管理人以自有资金先行垫付，基金管理人垫付资金到账日起孳生的利息归基金管理人所有。垫付资金及其孳生的利息将于清算期后返还给基金管理人。</w:t>
      </w:r>
      <w:r w:rsidR="000E5CCA" w:rsidRPr="00A02FA2">
        <w:rPr>
          <w:rFonts w:ascii="Arial" w:eastAsia="楷体_GB2312" w:hAnsi="Arial" w:cs="Arial"/>
          <w:color w:val="000000"/>
          <w:szCs w:val="21"/>
        </w:rPr>
        <w:t>除清算划款产生的银行汇划费</w:t>
      </w:r>
      <w:r w:rsidR="0030080D" w:rsidRPr="00A02FA2">
        <w:rPr>
          <w:rFonts w:ascii="Arial" w:eastAsia="楷体_GB2312" w:hAnsi="Arial" w:cs="Arial"/>
          <w:color w:val="000000"/>
          <w:szCs w:val="21"/>
        </w:rPr>
        <w:t>从</w:t>
      </w:r>
      <w:r w:rsidR="000E5CCA" w:rsidRPr="00A02FA2">
        <w:rPr>
          <w:rFonts w:ascii="Arial" w:eastAsia="楷体_GB2312" w:hAnsi="Arial" w:cs="Arial"/>
          <w:color w:val="000000"/>
          <w:szCs w:val="21"/>
        </w:rPr>
        <w:t>基金资产中支付外，其他与本次清算相关产生的银行汇划费由基金管理人承担。</w:t>
      </w:r>
    </w:p>
    <w:p w:rsidR="00242FAE" w:rsidRPr="00A02FA2" w:rsidRDefault="00C6570A" w:rsidP="00690778">
      <w:pPr>
        <w:autoSpaceDE w:val="0"/>
        <w:autoSpaceDN w:val="0"/>
        <w:adjustRightInd w:val="0"/>
        <w:spacing w:line="360" w:lineRule="auto"/>
        <w:ind w:firstLineChars="150" w:firstLine="315"/>
        <w:jc w:val="left"/>
        <w:rPr>
          <w:rFonts w:ascii="Arial" w:eastAsia="楷体_GB2312" w:hAnsi="Arial" w:cs="Arial"/>
          <w:szCs w:val="21"/>
        </w:rPr>
      </w:pPr>
      <w:r w:rsidRPr="00A02FA2">
        <w:rPr>
          <w:rFonts w:ascii="Arial" w:eastAsia="楷体_GB2312" w:hAnsi="Arial" w:cs="Arial"/>
          <w:szCs w:val="21"/>
        </w:rPr>
        <w:t>由于截止</w:t>
      </w:r>
      <w:r w:rsidRPr="00A02FA2">
        <w:rPr>
          <w:rFonts w:ascii="Arial" w:eastAsia="楷体_GB2312" w:hAnsi="Arial" w:cs="Arial"/>
          <w:szCs w:val="21"/>
        </w:rPr>
        <w:t xml:space="preserve">2018 </w:t>
      </w:r>
      <w:r w:rsidRPr="00A02FA2">
        <w:rPr>
          <w:rFonts w:ascii="Arial" w:eastAsia="楷体_GB2312" w:hAnsi="Arial" w:cs="Arial"/>
          <w:szCs w:val="21"/>
        </w:rPr>
        <w:t>年</w:t>
      </w:r>
      <w:r w:rsidRPr="00A02FA2">
        <w:rPr>
          <w:rFonts w:ascii="Arial" w:eastAsia="楷体_GB2312" w:hAnsi="Arial" w:cs="Arial"/>
          <w:szCs w:val="21"/>
        </w:rPr>
        <w:t xml:space="preserve">11 </w:t>
      </w:r>
      <w:r w:rsidRPr="00A02FA2">
        <w:rPr>
          <w:rFonts w:ascii="Arial" w:eastAsia="楷体_GB2312" w:hAnsi="Arial" w:cs="Arial"/>
          <w:szCs w:val="21"/>
        </w:rPr>
        <w:t>月</w:t>
      </w:r>
      <w:r w:rsidR="009A0785" w:rsidRPr="00A02FA2">
        <w:rPr>
          <w:rFonts w:ascii="Arial" w:eastAsia="楷体_GB2312" w:hAnsi="Arial" w:cs="Arial"/>
          <w:szCs w:val="21"/>
        </w:rPr>
        <w:t>26</w:t>
      </w:r>
      <w:r w:rsidRPr="00A02FA2">
        <w:rPr>
          <w:rFonts w:ascii="Arial" w:eastAsia="楷体_GB2312" w:hAnsi="Arial" w:cs="Arial"/>
          <w:szCs w:val="21"/>
        </w:rPr>
        <w:t>日的基金净资产中包含了备付金、保证金、应收利息</w:t>
      </w:r>
      <w:r w:rsidR="009A0785" w:rsidRPr="00A02FA2">
        <w:rPr>
          <w:rFonts w:ascii="Arial" w:eastAsia="楷体_GB2312" w:hAnsi="Arial" w:cs="Arial"/>
          <w:szCs w:val="21"/>
        </w:rPr>
        <w:t>和未能变现的金融资产</w:t>
      </w:r>
      <w:r w:rsidRPr="00A02FA2">
        <w:rPr>
          <w:rFonts w:ascii="Arial" w:eastAsia="楷体_GB2312" w:hAnsi="Arial" w:cs="Arial"/>
          <w:szCs w:val="21"/>
        </w:rPr>
        <w:t>等，将在划付本次清算金额（含费用）后对基金剩余财产进行后续清算，直至全部基金财产清算完毕。</w:t>
      </w:r>
      <w:bookmarkStart w:id="25" w:name="_Toc510553875"/>
    </w:p>
    <w:p w:rsidR="00657EB0" w:rsidRPr="00A02FA2" w:rsidRDefault="004D1916" w:rsidP="00657EB0">
      <w:pPr>
        <w:pStyle w:val="20"/>
        <w:spacing w:before="0" w:after="0"/>
        <w:rPr>
          <w:rFonts w:eastAsia="楷体_GB2312" w:cs="Arial"/>
          <w:kern w:val="0"/>
          <w:sz w:val="21"/>
          <w:szCs w:val="21"/>
        </w:rPr>
      </w:pPr>
      <w:r w:rsidRPr="00A02FA2">
        <w:rPr>
          <w:rFonts w:eastAsia="楷体_GB2312" w:cs="Arial"/>
          <w:kern w:val="0"/>
          <w:sz w:val="21"/>
          <w:szCs w:val="21"/>
        </w:rPr>
        <w:t>5</w:t>
      </w:r>
      <w:r w:rsidR="00657EB0" w:rsidRPr="00A02FA2">
        <w:rPr>
          <w:rFonts w:eastAsia="楷体_GB2312" w:cs="Arial"/>
          <w:kern w:val="0"/>
          <w:sz w:val="21"/>
          <w:szCs w:val="21"/>
        </w:rPr>
        <w:t>.</w:t>
      </w:r>
      <w:r w:rsidR="00CE5129" w:rsidRPr="00A02FA2">
        <w:rPr>
          <w:rFonts w:eastAsia="楷体_GB2312" w:cs="Arial"/>
          <w:kern w:val="0"/>
          <w:sz w:val="21"/>
          <w:szCs w:val="21"/>
        </w:rPr>
        <w:t>6</w:t>
      </w:r>
      <w:r w:rsidR="00657EB0" w:rsidRPr="00A02FA2">
        <w:rPr>
          <w:rFonts w:eastAsia="楷体_GB2312" w:cs="Arial"/>
          <w:kern w:val="0"/>
          <w:sz w:val="21"/>
          <w:szCs w:val="21"/>
        </w:rPr>
        <w:t>基金财产清算报告的告知安排</w:t>
      </w:r>
      <w:bookmarkEnd w:id="25"/>
    </w:p>
    <w:p w:rsidR="00657EB0" w:rsidRPr="00A02FA2" w:rsidRDefault="00657EB0" w:rsidP="00657EB0">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本清算报告已经基金托管人复核，在经会计师事务所审计、律师事务所出具法律意见书后，报中国证监会备案并向基金份额持有人公告</w:t>
      </w:r>
      <w:r w:rsidR="00CD1FB5" w:rsidRPr="00A02FA2">
        <w:rPr>
          <w:rFonts w:ascii="Arial" w:eastAsia="楷体_GB2312" w:hAnsi="Arial" w:cs="Arial"/>
          <w:color w:val="000000"/>
          <w:szCs w:val="21"/>
        </w:rPr>
        <w:t>。</w:t>
      </w:r>
    </w:p>
    <w:p w:rsidR="00994961" w:rsidRPr="00A02FA2" w:rsidRDefault="00994961" w:rsidP="00657EB0">
      <w:pPr>
        <w:spacing w:line="360" w:lineRule="auto"/>
        <w:ind w:firstLineChars="200" w:firstLine="420"/>
        <w:rPr>
          <w:rFonts w:ascii="Arial" w:eastAsia="楷体_GB2312" w:hAnsi="Arial" w:cs="Arial"/>
          <w:color w:val="000000"/>
          <w:szCs w:val="21"/>
        </w:rPr>
      </w:pPr>
    </w:p>
    <w:p w:rsidR="001548F9" w:rsidRPr="00A02FA2" w:rsidRDefault="004D1916" w:rsidP="00A404AB">
      <w:pPr>
        <w:pStyle w:val="1"/>
        <w:keepNext/>
        <w:keepLines/>
        <w:widowControl w:val="0"/>
        <w:spacing w:beforeLines="100" w:afterLines="100" w:line="360" w:lineRule="auto"/>
        <w:jc w:val="center"/>
        <w:rPr>
          <w:rFonts w:ascii="Arial" w:eastAsia="楷体_GB2312" w:hAnsi="Arial" w:cs="Arial"/>
          <w:b/>
          <w:bCs/>
          <w:color w:val="000000" w:themeColor="text1"/>
          <w:sz w:val="21"/>
          <w:szCs w:val="21"/>
          <w:lang w:val="en-US"/>
        </w:rPr>
      </w:pPr>
      <w:bookmarkStart w:id="26" w:name="_Toc510553876"/>
      <w:r w:rsidRPr="00A02FA2">
        <w:rPr>
          <w:rFonts w:ascii="Arial" w:eastAsia="楷体_GB2312" w:hAnsi="Arial" w:cs="Arial"/>
          <w:b/>
          <w:bCs/>
          <w:color w:val="000000" w:themeColor="text1"/>
          <w:sz w:val="21"/>
          <w:szCs w:val="21"/>
          <w:lang w:val="en-US"/>
        </w:rPr>
        <w:t>6</w:t>
      </w:r>
      <w:r w:rsidR="00540E2A" w:rsidRPr="00A02FA2">
        <w:rPr>
          <w:rFonts w:ascii="Arial" w:eastAsia="楷体_GB2312" w:hAnsi="Arial" w:cs="Arial"/>
          <w:b/>
          <w:bCs/>
          <w:color w:val="000000" w:themeColor="text1"/>
          <w:sz w:val="21"/>
          <w:szCs w:val="21"/>
          <w:lang w:val="en-US"/>
        </w:rPr>
        <w:t>备查文件目录</w:t>
      </w:r>
      <w:bookmarkEnd w:id="13"/>
      <w:bookmarkEnd w:id="26"/>
    </w:p>
    <w:p w:rsidR="001548F9" w:rsidRPr="00A02FA2" w:rsidRDefault="004D1916" w:rsidP="004C1748">
      <w:pPr>
        <w:pStyle w:val="20"/>
        <w:spacing w:before="0" w:after="0"/>
        <w:rPr>
          <w:rFonts w:eastAsia="楷体_GB2312" w:cs="Arial"/>
          <w:kern w:val="0"/>
          <w:sz w:val="21"/>
          <w:szCs w:val="21"/>
        </w:rPr>
      </w:pPr>
      <w:bookmarkStart w:id="27" w:name="_Toc390421286"/>
      <w:bookmarkStart w:id="28" w:name="_Toc510553877"/>
      <w:r w:rsidRPr="00A02FA2">
        <w:rPr>
          <w:rFonts w:eastAsia="楷体_GB2312" w:cs="Arial"/>
          <w:kern w:val="0"/>
          <w:sz w:val="21"/>
          <w:szCs w:val="21"/>
        </w:rPr>
        <w:t>6</w:t>
      </w:r>
      <w:r w:rsidR="001548F9" w:rsidRPr="00A02FA2">
        <w:rPr>
          <w:rFonts w:eastAsia="楷体_GB2312" w:cs="Arial"/>
          <w:kern w:val="0"/>
          <w:sz w:val="21"/>
          <w:szCs w:val="21"/>
        </w:rPr>
        <w:t xml:space="preserve">.1 </w:t>
      </w:r>
      <w:r w:rsidR="001548F9" w:rsidRPr="00A02FA2">
        <w:rPr>
          <w:rFonts w:eastAsia="楷体_GB2312" w:cs="Arial"/>
          <w:kern w:val="0"/>
          <w:sz w:val="21"/>
          <w:szCs w:val="21"/>
        </w:rPr>
        <w:t>备查文件目录</w:t>
      </w:r>
      <w:bookmarkEnd w:id="27"/>
      <w:bookmarkEnd w:id="28"/>
    </w:p>
    <w:p w:rsidR="00500577" w:rsidRPr="00A02FA2" w:rsidRDefault="00500577" w:rsidP="00500577">
      <w:pPr>
        <w:spacing w:line="360" w:lineRule="auto"/>
        <w:rPr>
          <w:rFonts w:ascii="Arial" w:eastAsia="楷体_GB2312" w:hAnsi="Arial" w:cs="Arial"/>
          <w:color w:val="000000"/>
          <w:szCs w:val="21"/>
        </w:rPr>
      </w:pPr>
      <w:r w:rsidRPr="00A02FA2">
        <w:rPr>
          <w:rFonts w:ascii="Arial" w:eastAsia="楷体_GB2312" w:hAnsi="Arial" w:cs="Arial"/>
          <w:color w:val="000000"/>
          <w:szCs w:val="21"/>
        </w:rPr>
        <w:t>（</w:t>
      </w:r>
      <w:r w:rsidRPr="00A02FA2">
        <w:rPr>
          <w:rFonts w:ascii="Arial" w:eastAsia="楷体_GB2312" w:hAnsi="Arial" w:cs="Arial"/>
          <w:color w:val="000000"/>
          <w:szCs w:val="21"/>
        </w:rPr>
        <w:t>1</w:t>
      </w:r>
      <w:r w:rsidRPr="00A02FA2">
        <w:rPr>
          <w:rFonts w:ascii="Arial" w:eastAsia="楷体_GB2312" w:hAnsi="Arial" w:cs="Arial"/>
          <w:color w:val="000000"/>
          <w:szCs w:val="21"/>
        </w:rPr>
        <w:t>）</w:t>
      </w:r>
      <w:r w:rsidR="009A0785" w:rsidRPr="00A02FA2">
        <w:rPr>
          <w:rFonts w:ascii="Arial" w:eastAsia="楷体_GB2312" w:hAnsi="Arial" w:cs="Arial"/>
          <w:color w:val="000000"/>
          <w:szCs w:val="21"/>
        </w:rPr>
        <w:t>中金丰鸿灵活配置混合型证券投资基金</w:t>
      </w:r>
      <w:r w:rsidRPr="00A02FA2">
        <w:rPr>
          <w:rFonts w:ascii="Arial" w:eastAsia="楷体_GB2312" w:hAnsi="Arial" w:cs="Arial"/>
          <w:color w:val="000000"/>
          <w:szCs w:val="21"/>
        </w:rPr>
        <w:t>资产负债表及审计报告</w:t>
      </w:r>
    </w:p>
    <w:p w:rsidR="00B75CF6" w:rsidRPr="00A02FA2" w:rsidRDefault="00500577" w:rsidP="000551F1">
      <w:pPr>
        <w:pStyle w:val="a0"/>
        <w:ind w:firstLineChars="0" w:firstLine="0"/>
        <w:rPr>
          <w:rFonts w:ascii="Arial" w:eastAsia="楷体_GB2312" w:hAnsi="Arial" w:cs="Arial"/>
          <w:szCs w:val="21"/>
        </w:rPr>
      </w:pPr>
      <w:r w:rsidRPr="00A02FA2">
        <w:rPr>
          <w:rFonts w:ascii="Arial" w:eastAsia="楷体_GB2312" w:hAnsi="Arial" w:cs="Arial"/>
          <w:color w:val="000000"/>
          <w:szCs w:val="21"/>
        </w:rPr>
        <w:t>（</w:t>
      </w:r>
      <w:r w:rsidRPr="00A02FA2">
        <w:rPr>
          <w:rFonts w:ascii="Arial" w:eastAsia="楷体_GB2312" w:hAnsi="Arial" w:cs="Arial"/>
          <w:color w:val="000000"/>
          <w:szCs w:val="21"/>
        </w:rPr>
        <w:t>2</w:t>
      </w:r>
      <w:r w:rsidRPr="00A02FA2">
        <w:rPr>
          <w:rFonts w:ascii="Arial" w:eastAsia="楷体_GB2312" w:hAnsi="Arial" w:cs="Arial"/>
          <w:color w:val="000000"/>
          <w:szCs w:val="21"/>
        </w:rPr>
        <w:t>）《</w:t>
      </w:r>
      <w:r w:rsidR="009A0785" w:rsidRPr="00A02FA2">
        <w:rPr>
          <w:rFonts w:ascii="Arial" w:eastAsia="楷体_GB2312" w:hAnsi="Arial" w:cs="Arial"/>
          <w:color w:val="000000"/>
          <w:szCs w:val="21"/>
        </w:rPr>
        <w:t>中金丰鸿灵活配置混合型证券投资基金</w:t>
      </w:r>
      <w:r w:rsidRPr="00A02FA2">
        <w:rPr>
          <w:rFonts w:ascii="Arial" w:eastAsia="楷体_GB2312" w:hAnsi="Arial" w:cs="Arial"/>
          <w:color w:val="000000"/>
          <w:szCs w:val="21"/>
        </w:rPr>
        <w:t>清算报告》的法律意见</w:t>
      </w:r>
    </w:p>
    <w:p w:rsidR="00B75CF6" w:rsidRPr="00A02FA2" w:rsidRDefault="004D1916" w:rsidP="000551F1">
      <w:pPr>
        <w:pStyle w:val="20"/>
        <w:spacing w:before="0" w:after="0"/>
        <w:rPr>
          <w:rFonts w:eastAsia="楷体_GB2312" w:cs="Arial"/>
          <w:sz w:val="21"/>
          <w:szCs w:val="21"/>
        </w:rPr>
      </w:pPr>
      <w:bookmarkStart w:id="29" w:name="_Toc390421287"/>
      <w:bookmarkStart w:id="30" w:name="_Toc510553878"/>
      <w:r w:rsidRPr="00A02FA2">
        <w:rPr>
          <w:rFonts w:eastAsia="楷体_GB2312" w:cs="Arial"/>
          <w:kern w:val="0"/>
          <w:sz w:val="21"/>
          <w:szCs w:val="21"/>
        </w:rPr>
        <w:t>6</w:t>
      </w:r>
      <w:r w:rsidR="001548F9" w:rsidRPr="00A02FA2">
        <w:rPr>
          <w:rFonts w:eastAsia="楷体_GB2312" w:cs="Arial"/>
          <w:color w:val="000000"/>
          <w:sz w:val="21"/>
          <w:szCs w:val="21"/>
        </w:rPr>
        <w:t xml:space="preserve">.2 </w:t>
      </w:r>
      <w:r w:rsidR="001548F9" w:rsidRPr="00A02FA2">
        <w:rPr>
          <w:rFonts w:eastAsia="楷体_GB2312" w:cs="Arial"/>
          <w:color w:val="000000"/>
          <w:sz w:val="21"/>
          <w:szCs w:val="21"/>
        </w:rPr>
        <w:t>存放地点</w:t>
      </w:r>
      <w:bookmarkStart w:id="31" w:name="_Toc390421288"/>
      <w:bookmarkStart w:id="32" w:name="_Toc510553879"/>
      <w:bookmarkEnd w:id="29"/>
      <w:bookmarkEnd w:id="30"/>
    </w:p>
    <w:p w:rsidR="00B75CF6" w:rsidRPr="00A02FA2" w:rsidRDefault="00B75CF6" w:rsidP="00690778">
      <w:pPr>
        <w:pStyle w:val="a0"/>
        <w:rPr>
          <w:rFonts w:ascii="Arial" w:eastAsia="楷体_GB2312" w:hAnsi="Arial" w:cs="Arial"/>
          <w:szCs w:val="21"/>
        </w:rPr>
      </w:pPr>
      <w:r w:rsidRPr="00A02FA2">
        <w:rPr>
          <w:rFonts w:ascii="Arial" w:eastAsia="楷体_GB2312" w:hAnsi="Arial" w:cs="Arial"/>
          <w:szCs w:val="21"/>
        </w:rPr>
        <w:t>基金管理人的办公场所。</w:t>
      </w:r>
    </w:p>
    <w:p w:rsidR="001548F9" w:rsidRPr="00A02FA2" w:rsidRDefault="004D1916" w:rsidP="004C1748">
      <w:pPr>
        <w:pStyle w:val="20"/>
        <w:spacing w:before="0" w:after="0"/>
        <w:rPr>
          <w:rFonts w:eastAsia="楷体_GB2312" w:cs="Arial"/>
          <w:color w:val="000000"/>
          <w:sz w:val="21"/>
          <w:szCs w:val="21"/>
        </w:rPr>
      </w:pPr>
      <w:r w:rsidRPr="00A02FA2">
        <w:rPr>
          <w:rFonts w:eastAsia="楷体_GB2312" w:cs="Arial"/>
          <w:kern w:val="0"/>
          <w:sz w:val="21"/>
          <w:szCs w:val="21"/>
        </w:rPr>
        <w:t>6</w:t>
      </w:r>
      <w:r w:rsidR="001548F9" w:rsidRPr="00A02FA2">
        <w:rPr>
          <w:rFonts w:eastAsia="楷体_GB2312" w:cs="Arial"/>
          <w:color w:val="000000"/>
          <w:sz w:val="21"/>
          <w:szCs w:val="21"/>
        </w:rPr>
        <w:t xml:space="preserve">.3 </w:t>
      </w:r>
      <w:r w:rsidR="001548F9" w:rsidRPr="00A02FA2">
        <w:rPr>
          <w:rFonts w:eastAsia="楷体_GB2312" w:cs="Arial"/>
          <w:color w:val="000000"/>
          <w:sz w:val="21"/>
          <w:szCs w:val="21"/>
        </w:rPr>
        <w:t>查阅方式</w:t>
      </w:r>
      <w:bookmarkEnd w:id="31"/>
      <w:bookmarkEnd w:id="32"/>
    </w:p>
    <w:p w:rsidR="001548F9" w:rsidRPr="00A02FA2" w:rsidRDefault="00EE3859" w:rsidP="00EE3859">
      <w:pPr>
        <w:spacing w:line="360" w:lineRule="auto"/>
        <w:ind w:firstLineChars="200" w:firstLine="420"/>
        <w:rPr>
          <w:rFonts w:ascii="Arial" w:eastAsia="楷体_GB2312" w:hAnsi="Arial" w:cs="Arial"/>
          <w:color w:val="000000"/>
          <w:szCs w:val="21"/>
        </w:rPr>
      </w:pPr>
      <w:r w:rsidRPr="00A02FA2">
        <w:rPr>
          <w:rFonts w:ascii="Arial" w:eastAsia="楷体_GB2312" w:hAnsi="Arial" w:cs="Arial"/>
          <w:color w:val="000000"/>
          <w:szCs w:val="21"/>
        </w:rPr>
        <w:t>投资者可在营业时间内至基金管理人的办公场所免费查阅。</w:t>
      </w:r>
    </w:p>
    <w:p w:rsidR="001548F9" w:rsidRPr="00A02FA2" w:rsidRDefault="001548F9" w:rsidP="005B2B01">
      <w:pPr>
        <w:ind w:firstLineChars="150" w:firstLine="315"/>
        <w:rPr>
          <w:rFonts w:ascii="Arial" w:eastAsia="楷体_GB2312" w:hAnsi="Arial" w:cs="Arial"/>
          <w:bCs/>
          <w:color w:val="000000"/>
          <w:szCs w:val="21"/>
        </w:rPr>
      </w:pPr>
    </w:p>
    <w:p w:rsidR="001548F9" w:rsidRPr="00A02FA2" w:rsidRDefault="001548F9" w:rsidP="005B2B01">
      <w:pPr>
        <w:ind w:firstLineChars="150" w:firstLine="315"/>
        <w:rPr>
          <w:rFonts w:ascii="Arial" w:eastAsia="楷体_GB2312" w:hAnsi="Arial" w:cs="Arial"/>
          <w:bCs/>
          <w:color w:val="000000"/>
          <w:szCs w:val="21"/>
        </w:rPr>
      </w:pPr>
    </w:p>
    <w:p w:rsidR="001548F9" w:rsidRPr="00A02FA2" w:rsidRDefault="001548F9" w:rsidP="000551F1">
      <w:pPr>
        <w:rPr>
          <w:rFonts w:ascii="Arial" w:eastAsia="楷体_GB2312" w:hAnsi="Arial" w:cs="Arial"/>
          <w:bCs/>
          <w:color w:val="000000"/>
          <w:szCs w:val="21"/>
        </w:rPr>
      </w:pPr>
    </w:p>
    <w:p w:rsidR="001548F9" w:rsidRPr="00A02FA2" w:rsidRDefault="001548F9" w:rsidP="005B2B01">
      <w:pPr>
        <w:ind w:firstLineChars="150" w:firstLine="315"/>
        <w:rPr>
          <w:rFonts w:ascii="Arial" w:eastAsia="楷体_GB2312" w:hAnsi="Arial" w:cs="Arial"/>
          <w:bCs/>
          <w:color w:val="000000"/>
          <w:szCs w:val="21"/>
        </w:rPr>
      </w:pPr>
    </w:p>
    <w:p w:rsidR="00242FAE" w:rsidRPr="00A02FA2" w:rsidRDefault="00242FAE" w:rsidP="000551F1">
      <w:pPr>
        <w:rPr>
          <w:rFonts w:ascii="Arial" w:eastAsia="楷体_GB2312" w:hAnsi="Arial" w:cs="Arial"/>
          <w:bCs/>
          <w:color w:val="000000"/>
          <w:szCs w:val="21"/>
        </w:rPr>
      </w:pPr>
    </w:p>
    <w:p w:rsidR="001548F9" w:rsidRPr="00A02FA2" w:rsidRDefault="00994961" w:rsidP="008971E9">
      <w:pPr>
        <w:spacing w:line="360" w:lineRule="auto"/>
        <w:ind w:left="840"/>
        <w:jc w:val="right"/>
        <w:rPr>
          <w:rFonts w:ascii="Arial" w:eastAsia="楷体_GB2312" w:hAnsi="Arial" w:cs="Arial"/>
          <w:b/>
          <w:bCs/>
          <w:szCs w:val="21"/>
        </w:rPr>
      </w:pPr>
      <w:r w:rsidRPr="00A02FA2">
        <w:rPr>
          <w:rFonts w:ascii="Arial" w:eastAsia="楷体_GB2312" w:hAnsi="Arial" w:cs="Arial"/>
          <w:b/>
          <w:bCs/>
          <w:szCs w:val="21"/>
        </w:rPr>
        <w:t>中金丰鸿灵活配置混合型证券投资基金</w:t>
      </w:r>
      <w:r w:rsidR="003B0EE4" w:rsidRPr="00A02FA2">
        <w:rPr>
          <w:rFonts w:ascii="Arial" w:eastAsia="楷体_GB2312" w:hAnsi="Arial" w:cs="Arial"/>
          <w:b/>
          <w:bCs/>
          <w:szCs w:val="21"/>
        </w:rPr>
        <w:t>财产清算小组</w:t>
      </w:r>
    </w:p>
    <w:p w:rsidR="001548F9" w:rsidRPr="00A02FA2" w:rsidRDefault="009A0785" w:rsidP="00A93D04">
      <w:pPr>
        <w:spacing w:line="360" w:lineRule="auto"/>
        <w:ind w:left="840"/>
        <w:jc w:val="right"/>
        <w:rPr>
          <w:rFonts w:ascii="Arial" w:eastAsia="楷体_GB2312" w:hAnsi="Arial" w:cs="Arial"/>
          <w:b/>
          <w:bCs/>
          <w:szCs w:val="21"/>
        </w:rPr>
      </w:pPr>
      <w:r w:rsidRPr="00A02FA2">
        <w:rPr>
          <w:rFonts w:ascii="Arial" w:eastAsia="楷体_GB2312" w:hAnsi="Arial" w:cs="Arial"/>
          <w:b/>
          <w:bCs/>
          <w:szCs w:val="21"/>
        </w:rPr>
        <w:t>二</w:t>
      </w:r>
      <w:r w:rsidRPr="00A02FA2">
        <w:rPr>
          <w:rFonts w:ascii="Arial" w:hAnsi="Arial" w:cs="Arial"/>
          <w:b/>
          <w:bCs/>
          <w:szCs w:val="21"/>
        </w:rPr>
        <w:t>〇</w:t>
      </w:r>
      <w:r w:rsidRPr="00A02FA2">
        <w:rPr>
          <w:rFonts w:ascii="Arial" w:eastAsia="楷体_GB2312" w:hAnsi="Arial" w:cs="Arial"/>
          <w:b/>
          <w:bCs/>
          <w:szCs w:val="21"/>
        </w:rPr>
        <w:t>一</w:t>
      </w:r>
      <w:r w:rsidR="00ED1B1F" w:rsidRPr="00A02FA2">
        <w:rPr>
          <w:rFonts w:ascii="Arial" w:eastAsia="楷体_GB2312" w:hAnsi="Arial" w:cs="Arial"/>
          <w:b/>
          <w:bCs/>
          <w:szCs w:val="21"/>
        </w:rPr>
        <w:t>九</w:t>
      </w:r>
      <w:r w:rsidRPr="00A02FA2">
        <w:rPr>
          <w:rFonts w:ascii="Arial" w:eastAsia="楷体_GB2312" w:hAnsi="Arial" w:cs="Arial"/>
          <w:b/>
          <w:bCs/>
          <w:szCs w:val="21"/>
        </w:rPr>
        <w:t>年</w:t>
      </w:r>
      <w:r w:rsidR="00ED1B1F" w:rsidRPr="00A02FA2">
        <w:rPr>
          <w:rFonts w:ascii="Arial" w:eastAsia="楷体_GB2312" w:hAnsi="Arial" w:cs="Arial"/>
          <w:b/>
          <w:bCs/>
          <w:szCs w:val="21"/>
        </w:rPr>
        <w:t>一</w:t>
      </w:r>
      <w:r w:rsidRPr="00A02FA2">
        <w:rPr>
          <w:rFonts w:ascii="Arial" w:eastAsia="楷体_GB2312" w:hAnsi="Arial" w:cs="Arial"/>
          <w:b/>
          <w:bCs/>
          <w:szCs w:val="21"/>
        </w:rPr>
        <w:t>月</w:t>
      </w:r>
      <w:r w:rsidR="00ED1B1F" w:rsidRPr="00A02FA2">
        <w:rPr>
          <w:rFonts w:ascii="Arial" w:eastAsia="楷体_GB2312" w:hAnsi="Arial" w:cs="Arial"/>
          <w:b/>
          <w:bCs/>
          <w:szCs w:val="21"/>
        </w:rPr>
        <w:t>二十二</w:t>
      </w:r>
      <w:r w:rsidRPr="00A02FA2">
        <w:rPr>
          <w:rFonts w:ascii="Arial" w:eastAsia="楷体_GB2312" w:hAnsi="Arial" w:cs="Arial"/>
          <w:b/>
          <w:bCs/>
          <w:szCs w:val="21"/>
        </w:rPr>
        <w:t>日</w:t>
      </w:r>
    </w:p>
    <w:sectPr w:rsidR="001548F9" w:rsidRPr="00A02FA2" w:rsidSect="00937AC9">
      <w:footerReference w:type="even" r:id="rId9"/>
      <w:footerReference w:type="default" r:id="rId10"/>
      <w:pgSz w:w="11906" w:h="16838" w:code="9"/>
      <w:pgMar w:top="1418" w:right="1418" w:bottom="851" w:left="1418"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C48259" w15:done="0"/>
  <w15:commentEx w15:paraId="2EC94B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6C7" w:rsidRDefault="00C616C7">
      <w:r>
        <w:separator/>
      </w:r>
    </w:p>
  </w:endnote>
  <w:endnote w:type="continuationSeparator" w:id="1">
    <w:p w:rsidR="00C616C7" w:rsidRDefault="00C61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Times New Roman"/>
    <w:charset w:val="00"/>
    <w:family w:val="auto"/>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C7" w:rsidRDefault="00694517" w:rsidP="00C03B3A">
    <w:pPr>
      <w:pStyle w:val="a6"/>
      <w:framePr w:wrap="around" w:vAnchor="text" w:hAnchor="margin" w:xAlign="right" w:y="1"/>
      <w:rPr>
        <w:rStyle w:val="a7"/>
      </w:rPr>
    </w:pPr>
    <w:r>
      <w:rPr>
        <w:rStyle w:val="a7"/>
      </w:rPr>
      <w:fldChar w:fldCharType="begin"/>
    </w:r>
    <w:r w:rsidR="00C616C7">
      <w:rPr>
        <w:rStyle w:val="a7"/>
      </w:rPr>
      <w:instrText xml:space="preserve">PAGE  </w:instrText>
    </w:r>
    <w:r>
      <w:rPr>
        <w:rStyle w:val="a7"/>
      </w:rPr>
      <w:fldChar w:fldCharType="end"/>
    </w:r>
  </w:p>
  <w:p w:rsidR="00C616C7" w:rsidRDefault="00C616C7"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C7" w:rsidRPr="00A02FA2" w:rsidRDefault="00C616C7" w:rsidP="00C03B3A">
    <w:pPr>
      <w:pStyle w:val="a6"/>
      <w:ind w:right="360"/>
      <w:jc w:val="center"/>
      <w:rPr>
        <w:rFonts w:ascii="Arial" w:eastAsia="楷体_GB2312" w:hAnsi="Arial" w:cs="Arial"/>
      </w:rPr>
    </w:pPr>
    <w:r w:rsidRPr="00A02FA2">
      <w:rPr>
        <w:rFonts w:ascii="Arial" w:eastAsia="楷体_GB2312" w:hAnsi="Arial" w:cs="Arial"/>
        <w:kern w:val="0"/>
        <w:szCs w:val="21"/>
      </w:rPr>
      <w:t>第</w:t>
    </w:r>
    <w:r w:rsidR="00694517" w:rsidRPr="00A02FA2">
      <w:rPr>
        <w:rFonts w:ascii="Arial" w:eastAsia="楷体_GB2312" w:hAnsi="Arial" w:cs="Arial"/>
        <w:kern w:val="0"/>
        <w:szCs w:val="21"/>
      </w:rPr>
      <w:fldChar w:fldCharType="begin"/>
    </w:r>
    <w:r w:rsidRPr="00A02FA2">
      <w:rPr>
        <w:rFonts w:ascii="Arial" w:eastAsia="楷体_GB2312" w:hAnsi="Arial" w:cs="Arial"/>
        <w:kern w:val="0"/>
        <w:szCs w:val="21"/>
      </w:rPr>
      <w:instrText xml:space="preserve"> PAGE </w:instrText>
    </w:r>
    <w:r w:rsidR="00694517" w:rsidRPr="00A02FA2">
      <w:rPr>
        <w:rFonts w:ascii="Arial" w:eastAsia="楷体_GB2312" w:hAnsi="Arial" w:cs="Arial"/>
        <w:kern w:val="0"/>
        <w:szCs w:val="21"/>
      </w:rPr>
      <w:fldChar w:fldCharType="separate"/>
    </w:r>
    <w:r w:rsidR="00A404AB">
      <w:rPr>
        <w:rFonts w:ascii="Arial" w:eastAsia="楷体_GB2312" w:hAnsi="Arial" w:cs="Arial"/>
        <w:noProof/>
        <w:kern w:val="0"/>
        <w:szCs w:val="21"/>
      </w:rPr>
      <w:t>2</w:t>
    </w:r>
    <w:r w:rsidR="00694517" w:rsidRPr="00A02FA2">
      <w:rPr>
        <w:rFonts w:ascii="Arial" w:eastAsia="楷体_GB2312" w:hAnsi="Arial" w:cs="Arial"/>
        <w:kern w:val="0"/>
        <w:szCs w:val="21"/>
      </w:rPr>
      <w:fldChar w:fldCharType="end"/>
    </w:r>
    <w:r w:rsidRPr="00A02FA2">
      <w:rPr>
        <w:rFonts w:ascii="Arial" w:eastAsia="楷体_GB2312" w:hAnsi="Arial" w:cs="Arial"/>
        <w:kern w:val="0"/>
        <w:szCs w:val="21"/>
      </w:rPr>
      <w:t>页共</w:t>
    </w:r>
    <w:r w:rsidR="00694517" w:rsidRPr="00A02FA2">
      <w:rPr>
        <w:rFonts w:ascii="Arial" w:eastAsia="楷体_GB2312" w:hAnsi="Arial" w:cs="Arial"/>
        <w:kern w:val="0"/>
        <w:szCs w:val="21"/>
      </w:rPr>
      <w:fldChar w:fldCharType="begin"/>
    </w:r>
    <w:r w:rsidRPr="00A02FA2">
      <w:rPr>
        <w:rFonts w:ascii="Arial" w:eastAsia="楷体_GB2312" w:hAnsi="Arial" w:cs="Arial"/>
        <w:kern w:val="0"/>
        <w:szCs w:val="21"/>
      </w:rPr>
      <w:instrText xml:space="preserve"> NUMPAGES </w:instrText>
    </w:r>
    <w:r w:rsidR="00694517" w:rsidRPr="00A02FA2">
      <w:rPr>
        <w:rFonts w:ascii="Arial" w:eastAsia="楷体_GB2312" w:hAnsi="Arial" w:cs="Arial"/>
        <w:kern w:val="0"/>
        <w:szCs w:val="21"/>
      </w:rPr>
      <w:fldChar w:fldCharType="separate"/>
    </w:r>
    <w:r w:rsidR="00A404AB">
      <w:rPr>
        <w:rFonts w:ascii="Arial" w:eastAsia="楷体_GB2312" w:hAnsi="Arial" w:cs="Arial"/>
        <w:noProof/>
        <w:kern w:val="0"/>
        <w:szCs w:val="21"/>
      </w:rPr>
      <w:t>3</w:t>
    </w:r>
    <w:r w:rsidR="00694517" w:rsidRPr="00A02FA2">
      <w:rPr>
        <w:rFonts w:ascii="Arial" w:eastAsia="楷体_GB2312" w:hAnsi="Arial" w:cs="Arial"/>
        <w:kern w:val="0"/>
        <w:szCs w:val="21"/>
      </w:rPr>
      <w:fldChar w:fldCharType="end"/>
    </w:r>
    <w:r w:rsidRPr="00A02FA2">
      <w:rPr>
        <w:rFonts w:ascii="Arial" w:eastAsia="楷体_GB2312" w:hAnsi="Arial" w:cs="Arial"/>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6C7" w:rsidRDefault="00C616C7">
      <w:r>
        <w:separator/>
      </w:r>
    </w:p>
  </w:footnote>
  <w:footnote w:type="continuationSeparator" w:id="1">
    <w:p w:rsidR="00C616C7" w:rsidRDefault="00C61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C7" w:rsidRPr="00A02FA2" w:rsidRDefault="00C616C7" w:rsidP="003440A3">
    <w:pPr>
      <w:pStyle w:val="a9"/>
      <w:pBdr>
        <w:bottom w:val="single" w:sz="6" w:space="0" w:color="auto"/>
      </w:pBdr>
      <w:jc w:val="right"/>
      <w:rPr>
        <w:rFonts w:ascii="Arial" w:eastAsia="楷体_GB2312" w:hAnsi="Arial" w:cs="Arial"/>
      </w:rPr>
    </w:pPr>
    <w:r w:rsidRPr="00A02FA2">
      <w:rPr>
        <w:rFonts w:ascii="Arial" w:eastAsia="楷体_GB2312" w:hAnsi="Arial" w:cs="Arial"/>
      </w:rPr>
      <w:t>中金丰鸿灵活配置混合型证券投资基金清算报告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30C46AC"/>
    <w:multiLevelType w:val="hybridMultilevel"/>
    <w:tmpl w:val="89D66D44"/>
    <w:lvl w:ilvl="0" w:tplc="BB2E5FDA">
      <w:start w:val="1"/>
      <w:numFmt w:val="decimal"/>
      <w:lvlText w:val="(%1)"/>
      <w:lvlJc w:val="left"/>
      <w:pPr>
        <w:ind w:left="360" w:hanging="360"/>
      </w:pPr>
      <w:rPr>
        <w:rFonts w:ascii="Times New Roman" w:eastAsia="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793D9F"/>
    <w:multiLevelType w:val="multilevel"/>
    <w:tmpl w:val="0409001D"/>
    <w:numStyleLink w:val="3"/>
  </w:abstractNum>
  <w:abstractNum w:abstractNumId="5">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7">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9">
    <w:nsid w:val="64C22724"/>
    <w:multiLevelType w:val="multilevel"/>
    <w:tmpl w:val="0409001D"/>
    <w:numStyleLink w:val="5"/>
  </w:abstractNum>
  <w:abstractNum w:abstractNumId="1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1">
    <w:nsid w:val="6D8272BC"/>
    <w:multiLevelType w:val="hybridMultilevel"/>
    <w:tmpl w:val="03E27702"/>
    <w:lvl w:ilvl="0" w:tplc="4E2EB48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3">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4">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5"/>
  </w:num>
  <w:num w:numId="2">
    <w:abstractNumId w:val="8"/>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0"/>
  </w:num>
  <w:num w:numId="8">
    <w:abstractNumId w:val="6"/>
  </w:num>
  <w:num w:numId="9">
    <w:abstractNumId w:val="12"/>
  </w:num>
  <w:num w:numId="10">
    <w:abstractNumId w:val="1"/>
  </w:num>
  <w:num w:numId="11">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5"/>
  </w:num>
  <w:num w:numId="13">
    <w:abstractNumId w:val="7"/>
  </w:num>
  <w:num w:numId="14">
    <w:abstractNumId w:val="14"/>
  </w:num>
  <w:num w:numId="15">
    <w:abstractNumId w:val="2"/>
  </w:num>
  <w:num w:numId="16">
    <w:abstractNumId w:val="13"/>
  </w:num>
  <w:num w:numId="17">
    <w:abstractNumId w:val="11"/>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赵素娟">
    <w15:presenceInfo w15:providerId="None" w15:userId="赵素娟"/>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C11"/>
    <w:rsid w:val="00011EB5"/>
    <w:rsid w:val="0001280C"/>
    <w:rsid w:val="00012FD0"/>
    <w:rsid w:val="00013CAE"/>
    <w:rsid w:val="000162AF"/>
    <w:rsid w:val="0001652E"/>
    <w:rsid w:val="000174BF"/>
    <w:rsid w:val="00017581"/>
    <w:rsid w:val="000175AB"/>
    <w:rsid w:val="0001767C"/>
    <w:rsid w:val="00020583"/>
    <w:rsid w:val="0002154E"/>
    <w:rsid w:val="00021813"/>
    <w:rsid w:val="000218DC"/>
    <w:rsid w:val="00021DD4"/>
    <w:rsid w:val="000221FE"/>
    <w:rsid w:val="00023BE7"/>
    <w:rsid w:val="00023FF6"/>
    <w:rsid w:val="0002438A"/>
    <w:rsid w:val="0002453B"/>
    <w:rsid w:val="000247D7"/>
    <w:rsid w:val="00024C15"/>
    <w:rsid w:val="00024C62"/>
    <w:rsid w:val="00024CA0"/>
    <w:rsid w:val="00025D55"/>
    <w:rsid w:val="0002695C"/>
    <w:rsid w:val="000274FE"/>
    <w:rsid w:val="000276C9"/>
    <w:rsid w:val="000315A8"/>
    <w:rsid w:val="0003228A"/>
    <w:rsid w:val="000322D5"/>
    <w:rsid w:val="00032578"/>
    <w:rsid w:val="0003271C"/>
    <w:rsid w:val="00032ADD"/>
    <w:rsid w:val="00032FE1"/>
    <w:rsid w:val="00033104"/>
    <w:rsid w:val="000331EA"/>
    <w:rsid w:val="000333A5"/>
    <w:rsid w:val="000335CE"/>
    <w:rsid w:val="00033C63"/>
    <w:rsid w:val="00033E3C"/>
    <w:rsid w:val="00033EC1"/>
    <w:rsid w:val="00034BA5"/>
    <w:rsid w:val="00035650"/>
    <w:rsid w:val="000358FE"/>
    <w:rsid w:val="00035B5A"/>
    <w:rsid w:val="00036C1D"/>
    <w:rsid w:val="00036D81"/>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2A8D"/>
    <w:rsid w:val="00053091"/>
    <w:rsid w:val="0005346A"/>
    <w:rsid w:val="000534CD"/>
    <w:rsid w:val="00053E3C"/>
    <w:rsid w:val="00053EED"/>
    <w:rsid w:val="0005448A"/>
    <w:rsid w:val="000551F1"/>
    <w:rsid w:val="00055AF1"/>
    <w:rsid w:val="00055FE9"/>
    <w:rsid w:val="000564CB"/>
    <w:rsid w:val="0005683B"/>
    <w:rsid w:val="000573B5"/>
    <w:rsid w:val="00060597"/>
    <w:rsid w:val="00060A2C"/>
    <w:rsid w:val="00060CB4"/>
    <w:rsid w:val="00061167"/>
    <w:rsid w:val="00062997"/>
    <w:rsid w:val="00062AC1"/>
    <w:rsid w:val="0006341D"/>
    <w:rsid w:val="00063554"/>
    <w:rsid w:val="000635D9"/>
    <w:rsid w:val="00063D34"/>
    <w:rsid w:val="0006430A"/>
    <w:rsid w:val="0006475F"/>
    <w:rsid w:val="00064AE3"/>
    <w:rsid w:val="00064FC8"/>
    <w:rsid w:val="00065BE3"/>
    <w:rsid w:val="00066524"/>
    <w:rsid w:val="000671A3"/>
    <w:rsid w:val="00067CB4"/>
    <w:rsid w:val="0007039D"/>
    <w:rsid w:val="00070CD1"/>
    <w:rsid w:val="00071022"/>
    <w:rsid w:val="0007171B"/>
    <w:rsid w:val="000717A1"/>
    <w:rsid w:val="00071E9D"/>
    <w:rsid w:val="0007211F"/>
    <w:rsid w:val="000726DE"/>
    <w:rsid w:val="0007280A"/>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CAF"/>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17D5"/>
    <w:rsid w:val="000919B7"/>
    <w:rsid w:val="00092705"/>
    <w:rsid w:val="00092C2B"/>
    <w:rsid w:val="00094876"/>
    <w:rsid w:val="000951F7"/>
    <w:rsid w:val="0009570D"/>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3DA2"/>
    <w:rsid w:val="000A457E"/>
    <w:rsid w:val="000A4672"/>
    <w:rsid w:val="000A4FEF"/>
    <w:rsid w:val="000A53FD"/>
    <w:rsid w:val="000A549A"/>
    <w:rsid w:val="000A578A"/>
    <w:rsid w:val="000A5BD5"/>
    <w:rsid w:val="000A5D6B"/>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4B49"/>
    <w:rsid w:val="000C5E98"/>
    <w:rsid w:val="000C608E"/>
    <w:rsid w:val="000C640F"/>
    <w:rsid w:val="000C698D"/>
    <w:rsid w:val="000C705C"/>
    <w:rsid w:val="000C7AE4"/>
    <w:rsid w:val="000D01F4"/>
    <w:rsid w:val="000D0B89"/>
    <w:rsid w:val="000D1519"/>
    <w:rsid w:val="000D2AF3"/>
    <w:rsid w:val="000D3145"/>
    <w:rsid w:val="000D36D1"/>
    <w:rsid w:val="000D3B38"/>
    <w:rsid w:val="000D4AAD"/>
    <w:rsid w:val="000D4D24"/>
    <w:rsid w:val="000D52DC"/>
    <w:rsid w:val="000D542C"/>
    <w:rsid w:val="000D55E8"/>
    <w:rsid w:val="000D5DE4"/>
    <w:rsid w:val="000D6054"/>
    <w:rsid w:val="000D617A"/>
    <w:rsid w:val="000D619B"/>
    <w:rsid w:val="000D63BC"/>
    <w:rsid w:val="000D788B"/>
    <w:rsid w:val="000D7BDE"/>
    <w:rsid w:val="000E1288"/>
    <w:rsid w:val="000E21BF"/>
    <w:rsid w:val="000E2603"/>
    <w:rsid w:val="000E2950"/>
    <w:rsid w:val="000E2F57"/>
    <w:rsid w:val="000E34ED"/>
    <w:rsid w:val="000E374F"/>
    <w:rsid w:val="000E4456"/>
    <w:rsid w:val="000E48DB"/>
    <w:rsid w:val="000E5CCA"/>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396A"/>
    <w:rsid w:val="001049B6"/>
    <w:rsid w:val="00104DE3"/>
    <w:rsid w:val="001051C6"/>
    <w:rsid w:val="001052BF"/>
    <w:rsid w:val="0010577B"/>
    <w:rsid w:val="00105C9C"/>
    <w:rsid w:val="00105DFD"/>
    <w:rsid w:val="00106605"/>
    <w:rsid w:val="00106893"/>
    <w:rsid w:val="001069ED"/>
    <w:rsid w:val="00106C1F"/>
    <w:rsid w:val="001101D9"/>
    <w:rsid w:val="00111696"/>
    <w:rsid w:val="001116BA"/>
    <w:rsid w:val="0011177A"/>
    <w:rsid w:val="0011179E"/>
    <w:rsid w:val="00111C71"/>
    <w:rsid w:val="00112544"/>
    <w:rsid w:val="0011359C"/>
    <w:rsid w:val="001141C0"/>
    <w:rsid w:val="00114B74"/>
    <w:rsid w:val="001154FB"/>
    <w:rsid w:val="00115975"/>
    <w:rsid w:val="00115DF5"/>
    <w:rsid w:val="0011640E"/>
    <w:rsid w:val="00116E31"/>
    <w:rsid w:val="00120825"/>
    <w:rsid w:val="00120B49"/>
    <w:rsid w:val="00120EED"/>
    <w:rsid w:val="001212B4"/>
    <w:rsid w:val="001220E0"/>
    <w:rsid w:val="0012304E"/>
    <w:rsid w:val="001239C8"/>
    <w:rsid w:val="00123A56"/>
    <w:rsid w:val="00124393"/>
    <w:rsid w:val="00124419"/>
    <w:rsid w:val="001248BE"/>
    <w:rsid w:val="001248EF"/>
    <w:rsid w:val="0012532D"/>
    <w:rsid w:val="001257C7"/>
    <w:rsid w:val="00126502"/>
    <w:rsid w:val="00126AF2"/>
    <w:rsid w:val="00126DDF"/>
    <w:rsid w:val="001270BF"/>
    <w:rsid w:val="00127BAC"/>
    <w:rsid w:val="00127FF5"/>
    <w:rsid w:val="00131EC2"/>
    <w:rsid w:val="00132E82"/>
    <w:rsid w:val="0013374F"/>
    <w:rsid w:val="00133A14"/>
    <w:rsid w:val="00133C97"/>
    <w:rsid w:val="00135467"/>
    <w:rsid w:val="00135DDD"/>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6DF4"/>
    <w:rsid w:val="001674E1"/>
    <w:rsid w:val="001674E8"/>
    <w:rsid w:val="0017073D"/>
    <w:rsid w:val="00170D38"/>
    <w:rsid w:val="00170F55"/>
    <w:rsid w:val="00171484"/>
    <w:rsid w:val="00171BAD"/>
    <w:rsid w:val="00171C60"/>
    <w:rsid w:val="00171DD5"/>
    <w:rsid w:val="00171F2C"/>
    <w:rsid w:val="001728F8"/>
    <w:rsid w:val="00172901"/>
    <w:rsid w:val="00173AF1"/>
    <w:rsid w:val="00174151"/>
    <w:rsid w:val="00174190"/>
    <w:rsid w:val="001744B4"/>
    <w:rsid w:val="001745C9"/>
    <w:rsid w:val="001751EF"/>
    <w:rsid w:val="001756A1"/>
    <w:rsid w:val="00175C8F"/>
    <w:rsid w:val="001761EE"/>
    <w:rsid w:val="001766DB"/>
    <w:rsid w:val="00176EAA"/>
    <w:rsid w:val="00177030"/>
    <w:rsid w:val="0017725A"/>
    <w:rsid w:val="00177C4B"/>
    <w:rsid w:val="00177F6A"/>
    <w:rsid w:val="00181293"/>
    <w:rsid w:val="00181B83"/>
    <w:rsid w:val="00181E6C"/>
    <w:rsid w:val="00182A38"/>
    <w:rsid w:val="0018325A"/>
    <w:rsid w:val="00183D7A"/>
    <w:rsid w:val="00184053"/>
    <w:rsid w:val="001848D4"/>
    <w:rsid w:val="00184CAE"/>
    <w:rsid w:val="00186199"/>
    <w:rsid w:val="00186797"/>
    <w:rsid w:val="00186BD7"/>
    <w:rsid w:val="00186F7A"/>
    <w:rsid w:val="00190316"/>
    <w:rsid w:val="00190788"/>
    <w:rsid w:val="00190AE2"/>
    <w:rsid w:val="00190E27"/>
    <w:rsid w:val="001917E0"/>
    <w:rsid w:val="00191DAC"/>
    <w:rsid w:val="00192234"/>
    <w:rsid w:val="001928F7"/>
    <w:rsid w:val="00193182"/>
    <w:rsid w:val="00193575"/>
    <w:rsid w:val="0019389D"/>
    <w:rsid w:val="00193B62"/>
    <w:rsid w:val="00194537"/>
    <w:rsid w:val="00194D6E"/>
    <w:rsid w:val="0019563C"/>
    <w:rsid w:val="0019563D"/>
    <w:rsid w:val="001956CA"/>
    <w:rsid w:val="00195B79"/>
    <w:rsid w:val="00196822"/>
    <w:rsid w:val="001A088E"/>
    <w:rsid w:val="001A0F4A"/>
    <w:rsid w:val="001A1B13"/>
    <w:rsid w:val="001A1D38"/>
    <w:rsid w:val="001A21A9"/>
    <w:rsid w:val="001A2767"/>
    <w:rsid w:val="001A2A97"/>
    <w:rsid w:val="001A364F"/>
    <w:rsid w:val="001A39B7"/>
    <w:rsid w:val="001A42FA"/>
    <w:rsid w:val="001A472D"/>
    <w:rsid w:val="001A4AEC"/>
    <w:rsid w:val="001A4BE3"/>
    <w:rsid w:val="001A59D8"/>
    <w:rsid w:val="001A5FA6"/>
    <w:rsid w:val="001A668F"/>
    <w:rsid w:val="001A71CC"/>
    <w:rsid w:val="001A7F30"/>
    <w:rsid w:val="001B195A"/>
    <w:rsid w:val="001B2C1E"/>
    <w:rsid w:val="001B2F0C"/>
    <w:rsid w:val="001B30CA"/>
    <w:rsid w:val="001B3513"/>
    <w:rsid w:val="001B353A"/>
    <w:rsid w:val="001B36E6"/>
    <w:rsid w:val="001B3D3E"/>
    <w:rsid w:val="001B50CD"/>
    <w:rsid w:val="001B52FE"/>
    <w:rsid w:val="001B5628"/>
    <w:rsid w:val="001B5CB8"/>
    <w:rsid w:val="001B69DE"/>
    <w:rsid w:val="001B6B5E"/>
    <w:rsid w:val="001B7890"/>
    <w:rsid w:val="001B7ACC"/>
    <w:rsid w:val="001B7EE2"/>
    <w:rsid w:val="001C005A"/>
    <w:rsid w:val="001C00A0"/>
    <w:rsid w:val="001C00CF"/>
    <w:rsid w:val="001C0806"/>
    <w:rsid w:val="001C14ED"/>
    <w:rsid w:val="001C1589"/>
    <w:rsid w:val="001C1ACF"/>
    <w:rsid w:val="001C2AF9"/>
    <w:rsid w:val="001C2F9C"/>
    <w:rsid w:val="001C2FDF"/>
    <w:rsid w:val="001C3399"/>
    <w:rsid w:val="001C37F6"/>
    <w:rsid w:val="001C4782"/>
    <w:rsid w:val="001C4D9F"/>
    <w:rsid w:val="001C5289"/>
    <w:rsid w:val="001C53A3"/>
    <w:rsid w:val="001C6288"/>
    <w:rsid w:val="001C67A1"/>
    <w:rsid w:val="001C6A1E"/>
    <w:rsid w:val="001C7325"/>
    <w:rsid w:val="001C780D"/>
    <w:rsid w:val="001C79B8"/>
    <w:rsid w:val="001C7C6D"/>
    <w:rsid w:val="001C7E53"/>
    <w:rsid w:val="001C7F70"/>
    <w:rsid w:val="001D0538"/>
    <w:rsid w:val="001D0634"/>
    <w:rsid w:val="001D0684"/>
    <w:rsid w:val="001D0F6A"/>
    <w:rsid w:val="001D2034"/>
    <w:rsid w:val="001D21BC"/>
    <w:rsid w:val="001D295A"/>
    <w:rsid w:val="001D2ABF"/>
    <w:rsid w:val="001D2BFE"/>
    <w:rsid w:val="001D2E47"/>
    <w:rsid w:val="001D2FA5"/>
    <w:rsid w:val="001D3263"/>
    <w:rsid w:val="001D35E0"/>
    <w:rsid w:val="001D468E"/>
    <w:rsid w:val="001D5045"/>
    <w:rsid w:val="001D5494"/>
    <w:rsid w:val="001D5A44"/>
    <w:rsid w:val="001D6213"/>
    <w:rsid w:val="001D724B"/>
    <w:rsid w:val="001D7517"/>
    <w:rsid w:val="001D797D"/>
    <w:rsid w:val="001D79C3"/>
    <w:rsid w:val="001E03BE"/>
    <w:rsid w:val="001E0AAA"/>
    <w:rsid w:val="001E0BE3"/>
    <w:rsid w:val="001E0C36"/>
    <w:rsid w:val="001E0F28"/>
    <w:rsid w:val="001E11D3"/>
    <w:rsid w:val="001E12C8"/>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22C"/>
    <w:rsid w:val="00201962"/>
    <w:rsid w:val="00201B58"/>
    <w:rsid w:val="002028DF"/>
    <w:rsid w:val="00202968"/>
    <w:rsid w:val="00202C32"/>
    <w:rsid w:val="0020324B"/>
    <w:rsid w:val="00203973"/>
    <w:rsid w:val="00203AEF"/>
    <w:rsid w:val="002045E7"/>
    <w:rsid w:val="00206BC2"/>
    <w:rsid w:val="00207A46"/>
    <w:rsid w:val="002101B3"/>
    <w:rsid w:val="00211A26"/>
    <w:rsid w:val="00212249"/>
    <w:rsid w:val="002125F7"/>
    <w:rsid w:val="0021397C"/>
    <w:rsid w:val="00214418"/>
    <w:rsid w:val="00214463"/>
    <w:rsid w:val="00214756"/>
    <w:rsid w:val="002149A1"/>
    <w:rsid w:val="00214DBA"/>
    <w:rsid w:val="00215CF2"/>
    <w:rsid w:val="00215D9F"/>
    <w:rsid w:val="0021600D"/>
    <w:rsid w:val="00216310"/>
    <w:rsid w:val="00216BCE"/>
    <w:rsid w:val="00217867"/>
    <w:rsid w:val="00217AE3"/>
    <w:rsid w:val="00217C6C"/>
    <w:rsid w:val="00220416"/>
    <w:rsid w:val="00220542"/>
    <w:rsid w:val="00220D7F"/>
    <w:rsid w:val="002210EB"/>
    <w:rsid w:val="00221174"/>
    <w:rsid w:val="00221394"/>
    <w:rsid w:val="00222BF4"/>
    <w:rsid w:val="00222DE3"/>
    <w:rsid w:val="00223040"/>
    <w:rsid w:val="002233F0"/>
    <w:rsid w:val="002243A3"/>
    <w:rsid w:val="0022498A"/>
    <w:rsid w:val="00224A15"/>
    <w:rsid w:val="00225756"/>
    <w:rsid w:val="00225ADC"/>
    <w:rsid w:val="00225CEB"/>
    <w:rsid w:val="00226329"/>
    <w:rsid w:val="0022692D"/>
    <w:rsid w:val="002272F9"/>
    <w:rsid w:val="002279AA"/>
    <w:rsid w:val="00231610"/>
    <w:rsid w:val="002318F3"/>
    <w:rsid w:val="00231E15"/>
    <w:rsid w:val="00232B36"/>
    <w:rsid w:val="0023323F"/>
    <w:rsid w:val="00234202"/>
    <w:rsid w:val="0023460A"/>
    <w:rsid w:val="00234E25"/>
    <w:rsid w:val="002359EB"/>
    <w:rsid w:val="00235BC2"/>
    <w:rsid w:val="00235F4F"/>
    <w:rsid w:val="002363AB"/>
    <w:rsid w:val="00236933"/>
    <w:rsid w:val="00237110"/>
    <w:rsid w:val="0023727B"/>
    <w:rsid w:val="00237579"/>
    <w:rsid w:val="00237675"/>
    <w:rsid w:val="00237C6D"/>
    <w:rsid w:val="0024096B"/>
    <w:rsid w:val="00240FA7"/>
    <w:rsid w:val="002410C4"/>
    <w:rsid w:val="00241582"/>
    <w:rsid w:val="0024194E"/>
    <w:rsid w:val="00241B45"/>
    <w:rsid w:val="00241C3B"/>
    <w:rsid w:val="00241F7A"/>
    <w:rsid w:val="002420CE"/>
    <w:rsid w:val="002424D7"/>
    <w:rsid w:val="0024260D"/>
    <w:rsid w:val="00242657"/>
    <w:rsid w:val="002428F6"/>
    <w:rsid w:val="00242FA2"/>
    <w:rsid w:val="00242FAE"/>
    <w:rsid w:val="00245012"/>
    <w:rsid w:val="0024504E"/>
    <w:rsid w:val="00245236"/>
    <w:rsid w:val="00245761"/>
    <w:rsid w:val="00245DB0"/>
    <w:rsid w:val="0024651F"/>
    <w:rsid w:val="00247376"/>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6CB"/>
    <w:rsid w:val="00261D93"/>
    <w:rsid w:val="00262029"/>
    <w:rsid w:val="00263BBD"/>
    <w:rsid w:val="00263C1B"/>
    <w:rsid w:val="002648D8"/>
    <w:rsid w:val="00265AFB"/>
    <w:rsid w:val="00265D58"/>
    <w:rsid w:val="00267EE3"/>
    <w:rsid w:val="00267F59"/>
    <w:rsid w:val="002700E9"/>
    <w:rsid w:val="002701EA"/>
    <w:rsid w:val="00270CE9"/>
    <w:rsid w:val="0027235A"/>
    <w:rsid w:val="00272565"/>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0FBF"/>
    <w:rsid w:val="002813C5"/>
    <w:rsid w:val="00281A9C"/>
    <w:rsid w:val="00281B04"/>
    <w:rsid w:val="00282C23"/>
    <w:rsid w:val="0028315D"/>
    <w:rsid w:val="00283885"/>
    <w:rsid w:val="002838D6"/>
    <w:rsid w:val="002839A4"/>
    <w:rsid w:val="002841A9"/>
    <w:rsid w:val="0028459B"/>
    <w:rsid w:val="00284C5F"/>
    <w:rsid w:val="0028507E"/>
    <w:rsid w:val="00285C0D"/>
    <w:rsid w:val="00285F02"/>
    <w:rsid w:val="00285F4D"/>
    <w:rsid w:val="002860BA"/>
    <w:rsid w:val="00286183"/>
    <w:rsid w:val="00286301"/>
    <w:rsid w:val="002873F0"/>
    <w:rsid w:val="00287762"/>
    <w:rsid w:val="00290793"/>
    <w:rsid w:val="00291194"/>
    <w:rsid w:val="002912D5"/>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630"/>
    <w:rsid w:val="002A07F4"/>
    <w:rsid w:val="002A090A"/>
    <w:rsid w:val="002A0B47"/>
    <w:rsid w:val="002A0EBB"/>
    <w:rsid w:val="002A1381"/>
    <w:rsid w:val="002A17C8"/>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877"/>
    <w:rsid w:val="002B09C0"/>
    <w:rsid w:val="002B1851"/>
    <w:rsid w:val="002B27FF"/>
    <w:rsid w:val="002B2F4E"/>
    <w:rsid w:val="002B570D"/>
    <w:rsid w:val="002B5C8E"/>
    <w:rsid w:val="002B6793"/>
    <w:rsid w:val="002B68A5"/>
    <w:rsid w:val="002B780B"/>
    <w:rsid w:val="002C0E05"/>
    <w:rsid w:val="002C108A"/>
    <w:rsid w:val="002C1260"/>
    <w:rsid w:val="002C1704"/>
    <w:rsid w:val="002C1726"/>
    <w:rsid w:val="002C1B31"/>
    <w:rsid w:val="002C1B94"/>
    <w:rsid w:val="002C1EEF"/>
    <w:rsid w:val="002C21A6"/>
    <w:rsid w:val="002C26D5"/>
    <w:rsid w:val="002C429C"/>
    <w:rsid w:val="002C5777"/>
    <w:rsid w:val="002C5889"/>
    <w:rsid w:val="002C61DE"/>
    <w:rsid w:val="002C65FA"/>
    <w:rsid w:val="002C661D"/>
    <w:rsid w:val="002C6844"/>
    <w:rsid w:val="002C77CC"/>
    <w:rsid w:val="002C7C89"/>
    <w:rsid w:val="002D0054"/>
    <w:rsid w:val="002D1A0F"/>
    <w:rsid w:val="002D1AAD"/>
    <w:rsid w:val="002D1B46"/>
    <w:rsid w:val="002D20E4"/>
    <w:rsid w:val="002D22B0"/>
    <w:rsid w:val="002D22BF"/>
    <w:rsid w:val="002D237C"/>
    <w:rsid w:val="002D32E3"/>
    <w:rsid w:val="002D33F1"/>
    <w:rsid w:val="002D353D"/>
    <w:rsid w:val="002D3CBD"/>
    <w:rsid w:val="002D43C7"/>
    <w:rsid w:val="002D52AD"/>
    <w:rsid w:val="002D540F"/>
    <w:rsid w:val="002D58D8"/>
    <w:rsid w:val="002D5EB1"/>
    <w:rsid w:val="002E0394"/>
    <w:rsid w:val="002E0644"/>
    <w:rsid w:val="002E0FEB"/>
    <w:rsid w:val="002E171B"/>
    <w:rsid w:val="002E2E3E"/>
    <w:rsid w:val="002E319D"/>
    <w:rsid w:val="002E3B41"/>
    <w:rsid w:val="002E4AD5"/>
    <w:rsid w:val="002E4C2D"/>
    <w:rsid w:val="002E4FCA"/>
    <w:rsid w:val="002E51EA"/>
    <w:rsid w:val="002E5E56"/>
    <w:rsid w:val="002E7173"/>
    <w:rsid w:val="002E7DA8"/>
    <w:rsid w:val="002F0381"/>
    <w:rsid w:val="002F083F"/>
    <w:rsid w:val="002F0F79"/>
    <w:rsid w:val="002F119D"/>
    <w:rsid w:val="002F1C9E"/>
    <w:rsid w:val="002F1EB2"/>
    <w:rsid w:val="002F25C3"/>
    <w:rsid w:val="002F280E"/>
    <w:rsid w:val="002F2CBB"/>
    <w:rsid w:val="002F3025"/>
    <w:rsid w:val="002F3470"/>
    <w:rsid w:val="002F3709"/>
    <w:rsid w:val="002F3A6C"/>
    <w:rsid w:val="002F4296"/>
    <w:rsid w:val="002F5777"/>
    <w:rsid w:val="002F60EA"/>
    <w:rsid w:val="002F680E"/>
    <w:rsid w:val="00300120"/>
    <w:rsid w:val="00300128"/>
    <w:rsid w:val="0030080D"/>
    <w:rsid w:val="00300951"/>
    <w:rsid w:val="00300B4E"/>
    <w:rsid w:val="00300E8A"/>
    <w:rsid w:val="003011BD"/>
    <w:rsid w:val="00301BFD"/>
    <w:rsid w:val="003023C9"/>
    <w:rsid w:val="003024A2"/>
    <w:rsid w:val="00302CA8"/>
    <w:rsid w:val="00302DE9"/>
    <w:rsid w:val="0030400F"/>
    <w:rsid w:val="00304860"/>
    <w:rsid w:val="00304E23"/>
    <w:rsid w:val="00305084"/>
    <w:rsid w:val="0030522C"/>
    <w:rsid w:val="0030612F"/>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69BC"/>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0C6"/>
    <w:rsid w:val="003251F4"/>
    <w:rsid w:val="00325408"/>
    <w:rsid w:val="00325C65"/>
    <w:rsid w:val="00325EF2"/>
    <w:rsid w:val="0032685E"/>
    <w:rsid w:val="00326927"/>
    <w:rsid w:val="0033001C"/>
    <w:rsid w:val="003303E3"/>
    <w:rsid w:val="00330651"/>
    <w:rsid w:val="00331A88"/>
    <w:rsid w:val="003329EA"/>
    <w:rsid w:val="00332C6E"/>
    <w:rsid w:val="00332D73"/>
    <w:rsid w:val="003336FF"/>
    <w:rsid w:val="003338BE"/>
    <w:rsid w:val="00334300"/>
    <w:rsid w:val="0033483F"/>
    <w:rsid w:val="00335455"/>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5B9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57B"/>
    <w:rsid w:val="003609DD"/>
    <w:rsid w:val="00360F81"/>
    <w:rsid w:val="00361E7E"/>
    <w:rsid w:val="00363597"/>
    <w:rsid w:val="00363D25"/>
    <w:rsid w:val="003648F2"/>
    <w:rsid w:val="00364FA1"/>
    <w:rsid w:val="00366B02"/>
    <w:rsid w:val="003671F5"/>
    <w:rsid w:val="0037072F"/>
    <w:rsid w:val="00370AA4"/>
    <w:rsid w:val="00370F8F"/>
    <w:rsid w:val="003711F2"/>
    <w:rsid w:val="003717FC"/>
    <w:rsid w:val="00371F48"/>
    <w:rsid w:val="00371FF4"/>
    <w:rsid w:val="003723C0"/>
    <w:rsid w:val="003723C2"/>
    <w:rsid w:val="0037275D"/>
    <w:rsid w:val="00372797"/>
    <w:rsid w:val="003731CA"/>
    <w:rsid w:val="00373FD0"/>
    <w:rsid w:val="0037470E"/>
    <w:rsid w:val="00374FE6"/>
    <w:rsid w:val="00375510"/>
    <w:rsid w:val="003755F3"/>
    <w:rsid w:val="00375CC4"/>
    <w:rsid w:val="003760C9"/>
    <w:rsid w:val="00376103"/>
    <w:rsid w:val="003767B3"/>
    <w:rsid w:val="00376A73"/>
    <w:rsid w:val="00376B49"/>
    <w:rsid w:val="00376FC5"/>
    <w:rsid w:val="00377520"/>
    <w:rsid w:val="00380033"/>
    <w:rsid w:val="00380D36"/>
    <w:rsid w:val="00380F49"/>
    <w:rsid w:val="00380FA4"/>
    <w:rsid w:val="00381304"/>
    <w:rsid w:val="003822D3"/>
    <w:rsid w:val="0038480C"/>
    <w:rsid w:val="00384DC9"/>
    <w:rsid w:val="0038566E"/>
    <w:rsid w:val="00385C66"/>
    <w:rsid w:val="00386630"/>
    <w:rsid w:val="00386861"/>
    <w:rsid w:val="0038687F"/>
    <w:rsid w:val="00386A6C"/>
    <w:rsid w:val="003874B6"/>
    <w:rsid w:val="00387876"/>
    <w:rsid w:val="00387D43"/>
    <w:rsid w:val="00387F45"/>
    <w:rsid w:val="00390379"/>
    <w:rsid w:val="00390741"/>
    <w:rsid w:val="003909FB"/>
    <w:rsid w:val="00390B25"/>
    <w:rsid w:val="00390DD9"/>
    <w:rsid w:val="0039238E"/>
    <w:rsid w:val="00392958"/>
    <w:rsid w:val="00392AE5"/>
    <w:rsid w:val="00395CAA"/>
    <w:rsid w:val="00396588"/>
    <w:rsid w:val="00396863"/>
    <w:rsid w:val="00396C75"/>
    <w:rsid w:val="003970B5"/>
    <w:rsid w:val="00397156"/>
    <w:rsid w:val="00397960"/>
    <w:rsid w:val="003A0663"/>
    <w:rsid w:val="003A1FE0"/>
    <w:rsid w:val="003A317A"/>
    <w:rsid w:val="003A3B62"/>
    <w:rsid w:val="003A3BC4"/>
    <w:rsid w:val="003A458A"/>
    <w:rsid w:val="003A46C9"/>
    <w:rsid w:val="003A4B6E"/>
    <w:rsid w:val="003A4DE2"/>
    <w:rsid w:val="003A4FE2"/>
    <w:rsid w:val="003A5119"/>
    <w:rsid w:val="003A551D"/>
    <w:rsid w:val="003A7E6F"/>
    <w:rsid w:val="003B05F2"/>
    <w:rsid w:val="003B09E4"/>
    <w:rsid w:val="003B0EE4"/>
    <w:rsid w:val="003B2BCE"/>
    <w:rsid w:val="003B2F13"/>
    <w:rsid w:val="003B3353"/>
    <w:rsid w:val="003B405E"/>
    <w:rsid w:val="003B4712"/>
    <w:rsid w:val="003B47EB"/>
    <w:rsid w:val="003B48BA"/>
    <w:rsid w:val="003B57C6"/>
    <w:rsid w:val="003B57D3"/>
    <w:rsid w:val="003B59CA"/>
    <w:rsid w:val="003B5BC5"/>
    <w:rsid w:val="003B6067"/>
    <w:rsid w:val="003B6C59"/>
    <w:rsid w:val="003B7E37"/>
    <w:rsid w:val="003C0892"/>
    <w:rsid w:val="003C08E3"/>
    <w:rsid w:val="003C09B5"/>
    <w:rsid w:val="003C0ECA"/>
    <w:rsid w:val="003C0F62"/>
    <w:rsid w:val="003C1176"/>
    <w:rsid w:val="003C1272"/>
    <w:rsid w:val="003C1D9A"/>
    <w:rsid w:val="003C1F58"/>
    <w:rsid w:val="003C2723"/>
    <w:rsid w:val="003C48B1"/>
    <w:rsid w:val="003C57A7"/>
    <w:rsid w:val="003C5C2B"/>
    <w:rsid w:val="003C6457"/>
    <w:rsid w:val="003C6943"/>
    <w:rsid w:val="003C6BD2"/>
    <w:rsid w:val="003C7294"/>
    <w:rsid w:val="003C75D3"/>
    <w:rsid w:val="003C792F"/>
    <w:rsid w:val="003C7ABD"/>
    <w:rsid w:val="003C7C3D"/>
    <w:rsid w:val="003C7D16"/>
    <w:rsid w:val="003C7DDB"/>
    <w:rsid w:val="003D08F8"/>
    <w:rsid w:val="003D124B"/>
    <w:rsid w:val="003D18F3"/>
    <w:rsid w:val="003D1C06"/>
    <w:rsid w:val="003D1DBF"/>
    <w:rsid w:val="003D251D"/>
    <w:rsid w:val="003D2CC1"/>
    <w:rsid w:val="003D4B28"/>
    <w:rsid w:val="003D4FFC"/>
    <w:rsid w:val="003D51ED"/>
    <w:rsid w:val="003D569B"/>
    <w:rsid w:val="003D78B5"/>
    <w:rsid w:val="003E03F6"/>
    <w:rsid w:val="003E099F"/>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2B66"/>
    <w:rsid w:val="003F2D79"/>
    <w:rsid w:val="003F36F9"/>
    <w:rsid w:val="003F4241"/>
    <w:rsid w:val="003F4B8A"/>
    <w:rsid w:val="003F4BC1"/>
    <w:rsid w:val="003F4C20"/>
    <w:rsid w:val="003F62BB"/>
    <w:rsid w:val="003F6FEC"/>
    <w:rsid w:val="003F7B78"/>
    <w:rsid w:val="003F7C45"/>
    <w:rsid w:val="00400241"/>
    <w:rsid w:val="0040043A"/>
    <w:rsid w:val="0040132C"/>
    <w:rsid w:val="0040151E"/>
    <w:rsid w:val="00401EFD"/>
    <w:rsid w:val="0040231A"/>
    <w:rsid w:val="00402489"/>
    <w:rsid w:val="00402B67"/>
    <w:rsid w:val="004049BD"/>
    <w:rsid w:val="00404EB5"/>
    <w:rsid w:val="00405085"/>
    <w:rsid w:val="00405D28"/>
    <w:rsid w:val="004066FC"/>
    <w:rsid w:val="00407481"/>
    <w:rsid w:val="00407C10"/>
    <w:rsid w:val="00407E90"/>
    <w:rsid w:val="004111B5"/>
    <w:rsid w:val="004113B4"/>
    <w:rsid w:val="00411472"/>
    <w:rsid w:val="00411F11"/>
    <w:rsid w:val="00412FE6"/>
    <w:rsid w:val="00413323"/>
    <w:rsid w:val="00413A03"/>
    <w:rsid w:val="00414503"/>
    <w:rsid w:val="00414827"/>
    <w:rsid w:val="004153B3"/>
    <w:rsid w:val="00415772"/>
    <w:rsid w:val="004163FD"/>
    <w:rsid w:val="0041683D"/>
    <w:rsid w:val="00416C10"/>
    <w:rsid w:val="00417976"/>
    <w:rsid w:val="00417A0E"/>
    <w:rsid w:val="00417E4E"/>
    <w:rsid w:val="0042053A"/>
    <w:rsid w:val="00420972"/>
    <w:rsid w:val="00420E2E"/>
    <w:rsid w:val="004213D6"/>
    <w:rsid w:val="0042198A"/>
    <w:rsid w:val="00421C75"/>
    <w:rsid w:val="00422440"/>
    <w:rsid w:val="00422916"/>
    <w:rsid w:val="0042388D"/>
    <w:rsid w:val="00423BA3"/>
    <w:rsid w:val="00424213"/>
    <w:rsid w:val="00424D6E"/>
    <w:rsid w:val="00424EF3"/>
    <w:rsid w:val="004267DB"/>
    <w:rsid w:val="004268BB"/>
    <w:rsid w:val="00426A4B"/>
    <w:rsid w:val="00430724"/>
    <w:rsid w:val="00431047"/>
    <w:rsid w:val="00431B86"/>
    <w:rsid w:val="00432B7F"/>
    <w:rsid w:val="00433CC0"/>
    <w:rsid w:val="00433EED"/>
    <w:rsid w:val="004347B7"/>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5AB"/>
    <w:rsid w:val="004646BF"/>
    <w:rsid w:val="00464744"/>
    <w:rsid w:val="00465CC2"/>
    <w:rsid w:val="004665E3"/>
    <w:rsid w:val="00466F64"/>
    <w:rsid w:val="0046760F"/>
    <w:rsid w:val="004679C1"/>
    <w:rsid w:val="00471425"/>
    <w:rsid w:val="0047237D"/>
    <w:rsid w:val="00472561"/>
    <w:rsid w:val="004731F1"/>
    <w:rsid w:val="004739B2"/>
    <w:rsid w:val="00473EB5"/>
    <w:rsid w:val="0047456B"/>
    <w:rsid w:val="00475251"/>
    <w:rsid w:val="004755BD"/>
    <w:rsid w:val="00477400"/>
    <w:rsid w:val="00480280"/>
    <w:rsid w:val="00480BC8"/>
    <w:rsid w:val="00481265"/>
    <w:rsid w:val="004814BF"/>
    <w:rsid w:val="004815FA"/>
    <w:rsid w:val="00482649"/>
    <w:rsid w:val="00482BDC"/>
    <w:rsid w:val="00483630"/>
    <w:rsid w:val="004836EA"/>
    <w:rsid w:val="00483F72"/>
    <w:rsid w:val="00484A74"/>
    <w:rsid w:val="00485215"/>
    <w:rsid w:val="00485340"/>
    <w:rsid w:val="0048587E"/>
    <w:rsid w:val="00486ED8"/>
    <w:rsid w:val="0048712F"/>
    <w:rsid w:val="00487C2B"/>
    <w:rsid w:val="004900FF"/>
    <w:rsid w:val="004903AA"/>
    <w:rsid w:val="00490403"/>
    <w:rsid w:val="0049125B"/>
    <w:rsid w:val="00491C58"/>
    <w:rsid w:val="00491FAB"/>
    <w:rsid w:val="00492081"/>
    <w:rsid w:val="0049227D"/>
    <w:rsid w:val="0049297D"/>
    <w:rsid w:val="004929F2"/>
    <w:rsid w:val="00492C1E"/>
    <w:rsid w:val="00492C34"/>
    <w:rsid w:val="00492F5E"/>
    <w:rsid w:val="0049338A"/>
    <w:rsid w:val="00493A30"/>
    <w:rsid w:val="0049455B"/>
    <w:rsid w:val="00495A03"/>
    <w:rsid w:val="00495E28"/>
    <w:rsid w:val="00495E65"/>
    <w:rsid w:val="0049651C"/>
    <w:rsid w:val="0049695F"/>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8C2"/>
    <w:rsid w:val="004A6D96"/>
    <w:rsid w:val="004B0E6D"/>
    <w:rsid w:val="004B16E8"/>
    <w:rsid w:val="004B2CA5"/>
    <w:rsid w:val="004B412E"/>
    <w:rsid w:val="004B55E7"/>
    <w:rsid w:val="004B5B92"/>
    <w:rsid w:val="004B6250"/>
    <w:rsid w:val="004B66F3"/>
    <w:rsid w:val="004B733D"/>
    <w:rsid w:val="004B76B1"/>
    <w:rsid w:val="004B7800"/>
    <w:rsid w:val="004C0057"/>
    <w:rsid w:val="004C0541"/>
    <w:rsid w:val="004C0661"/>
    <w:rsid w:val="004C0BBF"/>
    <w:rsid w:val="004C1748"/>
    <w:rsid w:val="004C1AE4"/>
    <w:rsid w:val="004C1D08"/>
    <w:rsid w:val="004C1D55"/>
    <w:rsid w:val="004C2656"/>
    <w:rsid w:val="004C2836"/>
    <w:rsid w:val="004C2C46"/>
    <w:rsid w:val="004C2EFB"/>
    <w:rsid w:val="004C405B"/>
    <w:rsid w:val="004C4550"/>
    <w:rsid w:val="004C54CA"/>
    <w:rsid w:val="004C5910"/>
    <w:rsid w:val="004C7235"/>
    <w:rsid w:val="004C7955"/>
    <w:rsid w:val="004D0213"/>
    <w:rsid w:val="004D047F"/>
    <w:rsid w:val="004D0593"/>
    <w:rsid w:val="004D0A6A"/>
    <w:rsid w:val="004D0D2C"/>
    <w:rsid w:val="004D0D3C"/>
    <w:rsid w:val="004D1529"/>
    <w:rsid w:val="004D1916"/>
    <w:rsid w:val="004D29F1"/>
    <w:rsid w:val="004D29F3"/>
    <w:rsid w:val="004D3D96"/>
    <w:rsid w:val="004D40BB"/>
    <w:rsid w:val="004D4EEF"/>
    <w:rsid w:val="004D5316"/>
    <w:rsid w:val="004D575C"/>
    <w:rsid w:val="004D5DB9"/>
    <w:rsid w:val="004D5F4D"/>
    <w:rsid w:val="004D6147"/>
    <w:rsid w:val="004D62FA"/>
    <w:rsid w:val="004D64E6"/>
    <w:rsid w:val="004D650F"/>
    <w:rsid w:val="004D7269"/>
    <w:rsid w:val="004D74EE"/>
    <w:rsid w:val="004D7F01"/>
    <w:rsid w:val="004E08FC"/>
    <w:rsid w:val="004E0B42"/>
    <w:rsid w:val="004E0B6E"/>
    <w:rsid w:val="004E1AE3"/>
    <w:rsid w:val="004E2133"/>
    <w:rsid w:val="004E2BD2"/>
    <w:rsid w:val="004E395B"/>
    <w:rsid w:val="004E5575"/>
    <w:rsid w:val="004E5EDB"/>
    <w:rsid w:val="004E5F51"/>
    <w:rsid w:val="004E60FB"/>
    <w:rsid w:val="004E73A5"/>
    <w:rsid w:val="004E758A"/>
    <w:rsid w:val="004E77F1"/>
    <w:rsid w:val="004F1C42"/>
    <w:rsid w:val="004F23CE"/>
    <w:rsid w:val="004F2456"/>
    <w:rsid w:val="004F2C5A"/>
    <w:rsid w:val="004F2C82"/>
    <w:rsid w:val="004F31EA"/>
    <w:rsid w:val="004F4601"/>
    <w:rsid w:val="004F4BB3"/>
    <w:rsid w:val="004F532E"/>
    <w:rsid w:val="004F59F6"/>
    <w:rsid w:val="004F7572"/>
    <w:rsid w:val="004F779C"/>
    <w:rsid w:val="004F7846"/>
    <w:rsid w:val="005000A6"/>
    <w:rsid w:val="005000D4"/>
    <w:rsid w:val="005004EE"/>
    <w:rsid w:val="00500577"/>
    <w:rsid w:val="005007AB"/>
    <w:rsid w:val="00500B1E"/>
    <w:rsid w:val="00500B24"/>
    <w:rsid w:val="00500C17"/>
    <w:rsid w:val="00500E2F"/>
    <w:rsid w:val="00501355"/>
    <w:rsid w:val="0050223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67"/>
    <w:rsid w:val="00512E85"/>
    <w:rsid w:val="0051325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D8C"/>
    <w:rsid w:val="00525E59"/>
    <w:rsid w:val="005278EE"/>
    <w:rsid w:val="00527990"/>
    <w:rsid w:val="005308C9"/>
    <w:rsid w:val="00530A21"/>
    <w:rsid w:val="005310DD"/>
    <w:rsid w:val="00531851"/>
    <w:rsid w:val="005318CC"/>
    <w:rsid w:val="0053199E"/>
    <w:rsid w:val="00531A22"/>
    <w:rsid w:val="00531D65"/>
    <w:rsid w:val="005334E4"/>
    <w:rsid w:val="00534844"/>
    <w:rsid w:val="005349B1"/>
    <w:rsid w:val="00535AA4"/>
    <w:rsid w:val="00535DA3"/>
    <w:rsid w:val="005364A6"/>
    <w:rsid w:val="005364AE"/>
    <w:rsid w:val="005364D5"/>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4AF"/>
    <w:rsid w:val="00544BB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26F6"/>
    <w:rsid w:val="005535B7"/>
    <w:rsid w:val="00553702"/>
    <w:rsid w:val="00553E37"/>
    <w:rsid w:val="00554133"/>
    <w:rsid w:val="005548C7"/>
    <w:rsid w:val="00554B1A"/>
    <w:rsid w:val="00554CAC"/>
    <w:rsid w:val="00554D3A"/>
    <w:rsid w:val="0055513C"/>
    <w:rsid w:val="00555AF5"/>
    <w:rsid w:val="00555C89"/>
    <w:rsid w:val="00556164"/>
    <w:rsid w:val="0055635F"/>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555"/>
    <w:rsid w:val="005646BB"/>
    <w:rsid w:val="005647F9"/>
    <w:rsid w:val="00564B19"/>
    <w:rsid w:val="00564C4B"/>
    <w:rsid w:val="00565A63"/>
    <w:rsid w:val="00566588"/>
    <w:rsid w:val="0056662E"/>
    <w:rsid w:val="00566A26"/>
    <w:rsid w:val="00566F6B"/>
    <w:rsid w:val="00567012"/>
    <w:rsid w:val="00567A86"/>
    <w:rsid w:val="00567EA5"/>
    <w:rsid w:val="00570050"/>
    <w:rsid w:val="00570514"/>
    <w:rsid w:val="00570BBD"/>
    <w:rsid w:val="00571A41"/>
    <w:rsid w:val="005721D0"/>
    <w:rsid w:val="0057275D"/>
    <w:rsid w:val="00572919"/>
    <w:rsid w:val="005734AB"/>
    <w:rsid w:val="00574103"/>
    <w:rsid w:val="00574335"/>
    <w:rsid w:val="005752D3"/>
    <w:rsid w:val="00575AB2"/>
    <w:rsid w:val="00575B68"/>
    <w:rsid w:val="00575DA6"/>
    <w:rsid w:val="00576C4E"/>
    <w:rsid w:val="0057737F"/>
    <w:rsid w:val="0057744D"/>
    <w:rsid w:val="005800A9"/>
    <w:rsid w:val="00580488"/>
    <w:rsid w:val="0058074D"/>
    <w:rsid w:val="00580C9A"/>
    <w:rsid w:val="00580FD1"/>
    <w:rsid w:val="00582A99"/>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1F0B"/>
    <w:rsid w:val="005925EA"/>
    <w:rsid w:val="0059282D"/>
    <w:rsid w:val="00593159"/>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BCF"/>
    <w:rsid w:val="00597D8B"/>
    <w:rsid w:val="005A068E"/>
    <w:rsid w:val="005A0742"/>
    <w:rsid w:val="005A088C"/>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1391"/>
    <w:rsid w:val="005B211A"/>
    <w:rsid w:val="005B22FE"/>
    <w:rsid w:val="005B2B01"/>
    <w:rsid w:val="005B2E84"/>
    <w:rsid w:val="005B352F"/>
    <w:rsid w:val="005B3E66"/>
    <w:rsid w:val="005B3FE8"/>
    <w:rsid w:val="005B4215"/>
    <w:rsid w:val="005B436C"/>
    <w:rsid w:val="005B4F97"/>
    <w:rsid w:val="005B52A4"/>
    <w:rsid w:val="005B5CA4"/>
    <w:rsid w:val="005B6E01"/>
    <w:rsid w:val="005B7476"/>
    <w:rsid w:val="005B7688"/>
    <w:rsid w:val="005B7849"/>
    <w:rsid w:val="005B7B0E"/>
    <w:rsid w:val="005C0DFA"/>
    <w:rsid w:val="005C0FF0"/>
    <w:rsid w:val="005C219B"/>
    <w:rsid w:val="005C2493"/>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6B"/>
    <w:rsid w:val="005D01A4"/>
    <w:rsid w:val="005D108E"/>
    <w:rsid w:val="005D1584"/>
    <w:rsid w:val="005D15AE"/>
    <w:rsid w:val="005D1A7B"/>
    <w:rsid w:val="005D1EDD"/>
    <w:rsid w:val="005D2F95"/>
    <w:rsid w:val="005D3EA3"/>
    <w:rsid w:val="005D456F"/>
    <w:rsid w:val="005D45B3"/>
    <w:rsid w:val="005D4AB3"/>
    <w:rsid w:val="005D4CEB"/>
    <w:rsid w:val="005D5344"/>
    <w:rsid w:val="005D5BCC"/>
    <w:rsid w:val="005D5DA8"/>
    <w:rsid w:val="005D61EB"/>
    <w:rsid w:val="005D6733"/>
    <w:rsid w:val="005E0A29"/>
    <w:rsid w:val="005E0AE0"/>
    <w:rsid w:val="005E1A0A"/>
    <w:rsid w:val="005E40C4"/>
    <w:rsid w:val="005E5501"/>
    <w:rsid w:val="005E6F8F"/>
    <w:rsid w:val="005F04E6"/>
    <w:rsid w:val="005F17EC"/>
    <w:rsid w:val="005F1C2F"/>
    <w:rsid w:val="005F37B9"/>
    <w:rsid w:val="005F39D5"/>
    <w:rsid w:val="005F3AB5"/>
    <w:rsid w:val="005F3E05"/>
    <w:rsid w:val="005F3F98"/>
    <w:rsid w:val="005F43B9"/>
    <w:rsid w:val="005F55D6"/>
    <w:rsid w:val="005F5BC3"/>
    <w:rsid w:val="005F5C16"/>
    <w:rsid w:val="005F5CA9"/>
    <w:rsid w:val="005F68CB"/>
    <w:rsid w:val="005F6BDE"/>
    <w:rsid w:val="005F6F26"/>
    <w:rsid w:val="00600242"/>
    <w:rsid w:val="006008F8"/>
    <w:rsid w:val="006009CC"/>
    <w:rsid w:val="00602185"/>
    <w:rsid w:val="006033E3"/>
    <w:rsid w:val="00605FC7"/>
    <w:rsid w:val="00606218"/>
    <w:rsid w:val="006064C5"/>
    <w:rsid w:val="00606CA3"/>
    <w:rsid w:val="00606E91"/>
    <w:rsid w:val="00607018"/>
    <w:rsid w:val="006077ED"/>
    <w:rsid w:val="00607F03"/>
    <w:rsid w:val="00610503"/>
    <w:rsid w:val="00610954"/>
    <w:rsid w:val="00610CBE"/>
    <w:rsid w:val="00610E1F"/>
    <w:rsid w:val="0061219E"/>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4994"/>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23EF"/>
    <w:rsid w:val="006431AB"/>
    <w:rsid w:val="006431D0"/>
    <w:rsid w:val="006440ED"/>
    <w:rsid w:val="0064467C"/>
    <w:rsid w:val="00644AB5"/>
    <w:rsid w:val="00645213"/>
    <w:rsid w:val="00645293"/>
    <w:rsid w:val="00645BCD"/>
    <w:rsid w:val="006468CB"/>
    <w:rsid w:val="00646ECF"/>
    <w:rsid w:val="00646EE6"/>
    <w:rsid w:val="006475F3"/>
    <w:rsid w:val="006513EB"/>
    <w:rsid w:val="00651B78"/>
    <w:rsid w:val="00652263"/>
    <w:rsid w:val="0065238F"/>
    <w:rsid w:val="006524DC"/>
    <w:rsid w:val="0065278C"/>
    <w:rsid w:val="00652881"/>
    <w:rsid w:val="00652985"/>
    <w:rsid w:val="006533AE"/>
    <w:rsid w:val="006551AE"/>
    <w:rsid w:val="00657EB0"/>
    <w:rsid w:val="00661974"/>
    <w:rsid w:val="006623E2"/>
    <w:rsid w:val="006624E3"/>
    <w:rsid w:val="00662F79"/>
    <w:rsid w:val="006640F9"/>
    <w:rsid w:val="00664282"/>
    <w:rsid w:val="00664551"/>
    <w:rsid w:val="00664596"/>
    <w:rsid w:val="00664685"/>
    <w:rsid w:val="006647C6"/>
    <w:rsid w:val="00664B95"/>
    <w:rsid w:val="00665D5F"/>
    <w:rsid w:val="00665DF3"/>
    <w:rsid w:val="006676A0"/>
    <w:rsid w:val="006704F3"/>
    <w:rsid w:val="00670857"/>
    <w:rsid w:val="00671124"/>
    <w:rsid w:val="006727B0"/>
    <w:rsid w:val="0067307E"/>
    <w:rsid w:val="006739C0"/>
    <w:rsid w:val="00673F6D"/>
    <w:rsid w:val="00674850"/>
    <w:rsid w:val="00675116"/>
    <w:rsid w:val="00675D03"/>
    <w:rsid w:val="00676016"/>
    <w:rsid w:val="00676876"/>
    <w:rsid w:val="00676EA7"/>
    <w:rsid w:val="00677B43"/>
    <w:rsid w:val="00677BA3"/>
    <w:rsid w:val="00680969"/>
    <w:rsid w:val="00680E10"/>
    <w:rsid w:val="006824D6"/>
    <w:rsid w:val="00682948"/>
    <w:rsid w:val="00682C86"/>
    <w:rsid w:val="00683F61"/>
    <w:rsid w:val="00686A36"/>
    <w:rsid w:val="006877BA"/>
    <w:rsid w:val="00687AD5"/>
    <w:rsid w:val="00690778"/>
    <w:rsid w:val="00690DCB"/>
    <w:rsid w:val="0069211A"/>
    <w:rsid w:val="00692272"/>
    <w:rsid w:val="006924D7"/>
    <w:rsid w:val="00692568"/>
    <w:rsid w:val="00692B81"/>
    <w:rsid w:val="00692C4F"/>
    <w:rsid w:val="00693FF7"/>
    <w:rsid w:val="006942C3"/>
    <w:rsid w:val="00694517"/>
    <w:rsid w:val="006949D2"/>
    <w:rsid w:val="00694C5F"/>
    <w:rsid w:val="00695251"/>
    <w:rsid w:val="006953EF"/>
    <w:rsid w:val="00695689"/>
    <w:rsid w:val="00695ADE"/>
    <w:rsid w:val="00695C0D"/>
    <w:rsid w:val="00695CAE"/>
    <w:rsid w:val="00695F70"/>
    <w:rsid w:val="00696009"/>
    <w:rsid w:val="00696356"/>
    <w:rsid w:val="00696507"/>
    <w:rsid w:val="0069679F"/>
    <w:rsid w:val="006968EA"/>
    <w:rsid w:val="006A015D"/>
    <w:rsid w:val="006A02EC"/>
    <w:rsid w:val="006A0D9D"/>
    <w:rsid w:val="006A1223"/>
    <w:rsid w:val="006A2299"/>
    <w:rsid w:val="006A261F"/>
    <w:rsid w:val="006A2B6C"/>
    <w:rsid w:val="006A2EA3"/>
    <w:rsid w:val="006A3CC1"/>
    <w:rsid w:val="006A3E73"/>
    <w:rsid w:val="006A448D"/>
    <w:rsid w:val="006A4899"/>
    <w:rsid w:val="006A5E32"/>
    <w:rsid w:val="006A60C8"/>
    <w:rsid w:val="006A62E1"/>
    <w:rsid w:val="006A6554"/>
    <w:rsid w:val="006A6566"/>
    <w:rsid w:val="006A72C6"/>
    <w:rsid w:val="006A7310"/>
    <w:rsid w:val="006A7E10"/>
    <w:rsid w:val="006B02DA"/>
    <w:rsid w:val="006B08FB"/>
    <w:rsid w:val="006B0D81"/>
    <w:rsid w:val="006B164A"/>
    <w:rsid w:val="006B194C"/>
    <w:rsid w:val="006B2065"/>
    <w:rsid w:val="006B22BD"/>
    <w:rsid w:val="006B275B"/>
    <w:rsid w:val="006B28BF"/>
    <w:rsid w:val="006B30BF"/>
    <w:rsid w:val="006B38C6"/>
    <w:rsid w:val="006B3940"/>
    <w:rsid w:val="006B443D"/>
    <w:rsid w:val="006B45A6"/>
    <w:rsid w:val="006B4A69"/>
    <w:rsid w:val="006B5C08"/>
    <w:rsid w:val="006B62F0"/>
    <w:rsid w:val="006B6C6B"/>
    <w:rsid w:val="006B78E4"/>
    <w:rsid w:val="006B7FBB"/>
    <w:rsid w:val="006C09B6"/>
    <w:rsid w:val="006C139F"/>
    <w:rsid w:val="006C168D"/>
    <w:rsid w:val="006C2BF5"/>
    <w:rsid w:val="006C4A40"/>
    <w:rsid w:val="006C4E56"/>
    <w:rsid w:val="006C579E"/>
    <w:rsid w:val="006C61CD"/>
    <w:rsid w:val="006C6423"/>
    <w:rsid w:val="006C642C"/>
    <w:rsid w:val="006C6545"/>
    <w:rsid w:val="006C6FC6"/>
    <w:rsid w:val="006C7BB9"/>
    <w:rsid w:val="006C7D50"/>
    <w:rsid w:val="006D11EA"/>
    <w:rsid w:val="006D141C"/>
    <w:rsid w:val="006D166D"/>
    <w:rsid w:val="006D2425"/>
    <w:rsid w:val="006D2A37"/>
    <w:rsid w:val="006D2CF3"/>
    <w:rsid w:val="006D2D08"/>
    <w:rsid w:val="006D2F35"/>
    <w:rsid w:val="006D3228"/>
    <w:rsid w:val="006D349E"/>
    <w:rsid w:val="006D34C2"/>
    <w:rsid w:val="006D4110"/>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59E"/>
    <w:rsid w:val="006E5E32"/>
    <w:rsid w:val="006E633A"/>
    <w:rsid w:val="006E6A14"/>
    <w:rsid w:val="006E6B16"/>
    <w:rsid w:val="006E6DE8"/>
    <w:rsid w:val="006E780C"/>
    <w:rsid w:val="006E7AC8"/>
    <w:rsid w:val="006F054E"/>
    <w:rsid w:val="006F0822"/>
    <w:rsid w:val="006F0BA7"/>
    <w:rsid w:val="006F0F01"/>
    <w:rsid w:val="006F14B8"/>
    <w:rsid w:val="006F174D"/>
    <w:rsid w:val="006F1F41"/>
    <w:rsid w:val="006F27E1"/>
    <w:rsid w:val="006F32CE"/>
    <w:rsid w:val="006F32EF"/>
    <w:rsid w:val="006F3615"/>
    <w:rsid w:val="006F3C54"/>
    <w:rsid w:val="006F41B7"/>
    <w:rsid w:val="006F461E"/>
    <w:rsid w:val="006F4CD8"/>
    <w:rsid w:val="006F5125"/>
    <w:rsid w:val="006F51C6"/>
    <w:rsid w:val="006F53D9"/>
    <w:rsid w:val="006F5812"/>
    <w:rsid w:val="006F5CC1"/>
    <w:rsid w:val="006F609A"/>
    <w:rsid w:val="006F646F"/>
    <w:rsid w:val="006F680E"/>
    <w:rsid w:val="006F685F"/>
    <w:rsid w:val="006F6B72"/>
    <w:rsid w:val="007004DC"/>
    <w:rsid w:val="00701093"/>
    <w:rsid w:val="007015F1"/>
    <w:rsid w:val="0070173B"/>
    <w:rsid w:val="007022C4"/>
    <w:rsid w:val="007026E9"/>
    <w:rsid w:val="00703C8B"/>
    <w:rsid w:val="00703D56"/>
    <w:rsid w:val="00703E8A"/>
    <w:rsid w:val="00704672"/>
    <w:rsid w:val="00704A3A"/>
    <w:rsid w:val="00704F60"/>
    <w:rsid w:val="00705794"/>
    <w:rsid w:val="00705EC3"/>
    <w:rsid w:val="00706EA3"/>
    <w:rsid w:val="007078BE"/>
    <w:rsid w:val="00707BB1"/>
    <w:rsid w:val="007103A5"/>
    <w:rsid w:val="00710423"/>
    <w:rsid w:val="00710644"/>
    <w:rsid w:val="00710BF6"/>
    <w:rsid w:val="00711522"/>
    <w:rsid w:val="007118A6"/>
    <w:rsid w:val="007124FE"/>
    <w:rsid w:val="00712533"/>
    <w:rsid w:val="00712F4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237"/>
    <w:rsid w:val="007253CC"/>
    <w:rsid w:val="00726F5A"/>
    <w:rsid w:val="0072708F"/>
    <w:rsid w:val="00727C81"/>
    <w:rsid w:val="0073009A"/>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3C64"/>
    <w:rsid w:val="007440FA"/>
    <w:rsid w:val="00744201"/>
    <w:rsid w:val="00744B78"/>
    <w:rsid w:val="00745FCE"/>
    <w:rsid w:val="00746130"/>
    <w:rsid w:val="007462A0"/>
    <w:rsid w:val="00746A40"/>
    <w:rsid w:val="00746E6A"/>
    <w:rsid w:val="007471E6"/>
    <w:rsid w:val="00747598"/>
    <w:rsid w:val="00747D31"/>
    <w:rsid w:val="00750358"/>
    <w:rsid w:val="007520A3"/>
    <w:rsid w:val="007526F5"/>
    <w:rsid w:val="00752ACD"/>
    <w:rsid w:val="00753A72"/>
    <w:rsid w:val="00753B6E"/>
    <w:rsid w:val="00754717"/>
    <w:rsid w:val="00754836"/>
    <w:rsid w:val="00754FB9"/>
    <w:rsid w:val="007553A9"/>
    <w:rsid w:val="00755BA2"/>
    <w:rsid w:val="00755CDF"/>
    <w:rsid w:val="0075605D"/>
    <w:rsid w:val="0075623D"/>
    <w:rsid w:val="00756858"/>
    <w:rsid w:val="00757042"/>
    <w:rsid w:val="007578C3"/>
    <w:rsid w:val="00757A4C"/>
    <w:rsid w:val="00760782"/>
    <w:rsid w:val="00760895"/>
    <w:rsid w:val="0076094D"/>
    <w:rsid w:val="00760AC0"/>
    <w:rsid w:val="00762ABF"/>
    <w:rsid w:val="007632A5"/>
    <w:rsid w:val="0076343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3122"/>
    <w:rsid w:val="0077369F"/>
    <w:rsid w:val="0077463A"/>
    <w:rsid w:val="00774AB3"/>
    <w:rsid w:val="00774D0F"/>
    <w:rsid w:val="00774D7B"/>
    <w:rsid w:val="00775158"/>
    <w:rsid w:val="007756ED"/>
    <w:rsid w:val="0077589D"/>
    <w:rsid w:val="0077617F"/>
    <w:rsid w:val="00776A3D"/>
    <w:rsid w:val="00776F4F"/>
    <w:rsid w:val="0077707A"/>
    <w:rsid w:val="007776BF"/>
    <w:rsid w:val="00777AF7"/>
    <w:rsid w:val="00777C63"/>
    <w:rsid w:val="00780CC2"/>
    <w:rsid w:val="007815D2"/>
    <w:rsid w:val="007819A1"/>
    <w:rsid w:val="00783266"/>
    <w:rsid w:val="007836EA"/>
    <w:rsid w:val="00783BA5"/>
    <w:rsid w:val="007842B4"/>
    <w:rsid w:val="00784F9E"/>
    <w:rsid w:val="0078533C"/>
    <w:rsid w:val="007856FD"/>
    <w:rsid w:val="007857FB"/>
    <w:rsid w:val="00786D99"/>
    <w:rsid w:val="007870FC"/>
    <w:rsid w:val="007876F4"/>
    <w:rsid w:val="00787CD0"/>
    <w:rsid w:val="007905A2"/>
    <w:rsid w:val="00791053"/>
    <w:rsid w:val="00791261"/>
    <w:rsid w:val="007918FE"/>
    <w:rsid w:val="00791A3A"/>
    <w:rsid w:val="00791B43"/>
    <w:rsid w:val="0079262D"/>
    <w:rsid w:val="00792A53"/>
    <w:rsid w:val="0079317B"/>
    <w:rsid w:val="00794196"/>
    <w:rsid w:val="00794C47"/>
    <w:rsid w:val="00794F57"/>
    <w:rsid w:val="00794FFF"/>
    <w:rsid w:val="00795570"/>
    <w:rsid w:val="007956BC"/>
    <w:rsid w:val="00795EB6"/>
    <w:rsid w:val="00795EC6"/>
    <w:rsid w:val="00796025"/>
    <w:rsid w:val="00796D4D"/>
    <w:rsid w:val="007971B8"/>
    <w:rsid w:val="007972F9"/>
    <w:rsid w:val="00797637"/>
    <w:rsid w:val="00797CE3"/>
    <w:rsid w:val="007A0018"/>
    <w:rsid w:val="007A0ADE"/>
    <w:rsid w:val="007A1084"/>
    <w:rsid w:val="007A1B35"/>
    <w:rsid w:val="007A24B5"/>
    <w:rsid w:val="007A2EA6"/>
    <w:rsid w:val="007A3680"/>
    <w:rsid w:val="007A3BCD"/>
    <w:rsid w:val="007A4354"/>
    <w:rsid w:val="007A4C1C"/>
    <w:rsid w:val="007A5214"/>
    <w:rsid w:val="007A59B8"/>
    <w:rsid w:val="007A65AF"/>
    <w:rsid w:val="007A68D8"/>
    <w:rsid w:val="007A709D"/>
    <w:rsid w:val="007A7682"/>
    <w:rsid w:val="007A7F42"/>
    <w:rsid w:val="007B109E"/>
    <w:rsid w:val="007B1496"/>
    <w:rsid w:val="007B2862"/>
    <w:rsid w:val="007B2D10"/>
    <w:rsid w:val="007B2FD8"/>
    <w:rsid w:val="007B3968"/>
    <w:rsid w:val="007B45AF"/>
    <w:rsid w:val="007B4DD0"/>
    <w:rsid w:val="007B5657"/>
    <w:rsid w:val="007B611E"/>
    <w:rsid w:val="007B662A"/>
    <w:rsid w:val="007B71DC"/>
    <w:rsid w:val="007B7743"/>
    <w:rsid w:val="007C04F4"/>
    <w:rsid w:val="007C13EC"/>
    <w:rsid w:val="007C2139"/>
    <w:rsid w:val="007C27DE"/>
    <w:rsid w:val="007C299E"/>
    <w:rsid w:val="007C31D0"/>
    <w:rsid w:val="007C50BB"/>
    <w:rsid w:val="007C525F"/>
    <w:rsid w:val="007C5321"/>
    <w:rsid w:val="007C5881"/>
    <w:rsid w:val="007C5E8A"/>
    <w:rsid w:val="007C5F4B"/>
    <w:rsid w:val="007C6AAB"/>
    <w:rsid w:val="007C7394"/>
    <w:rsid w:val="007C7B84"/>
    <w:rsid w:val="007D02E5"/>
    <w:rsid w:val="007D0C4D"/>
    <w:rsid w:val="007D1490"/>
    <w:rsid w:val="007D1FE9"/>
    <w:rsid w:val="007D26C5"/>
    <w:rsid w:val="007D27DB"/>
    <w:rsid w:val="007D28C9"/>
    <w:rsid w:val="007D2EEC"/>
    <w:rsid w:val="007D326B"/>
    <w:rsid w:val="007D33E1"/>
    <w:rsid w:val="007D37CD"/>
    <w:rsid w:val="007D38F0"/>
    <w:rsid w:val="007D3CC8"/>
    <w:rsid w:val="007D430A"/>
    <w:rsid w:val="007D47FB"/>
    <w:rsid w:val="007D4C27"/>
    <w:rsid w:val="007D4C35"/>
    <w:rsid w:val="007D4DD3"/>
    <w:rsid w:val="007D5331"/>
    <w:rsid w:val="007D56DB"/>
    <w:rsid w:val="007D576A"/>
    <w:rsid w:val="007D57C0"/>
    <w:rsid w:val="007D619E"/>
    <w:rsid w:val="007D62F9"/>
    <w:rsid w:val="007D63A4"/>
    <w:rsid w:val="007D6542"/>
    <w:rsid w:val="007D675E"/>
    <w:rsid w:val="007D6852"/>
    <w:rsid w:val="007D7F69"/>
    <w:rsid w:val="007E0E66"/>
    <w:rsid w:val="007E10B2"/>
    <w:rsid w:val="007E1AA2"/>
    <w:rsid w:val="007E1F2C"/>
    <w:rsid w:val="007E223B"/>
    <w:rsid w:val="007E279D"/>
    <w:rsid w:val="007E2D69"/>
    <w:rsid w:val="007E31DC"/>
    <w:rsid w:val="007E3B9A"/>
    <w:rsid w:val="007E3EEF"/>
    <w:rsid w:val="007E46E8"/>
    <w:rsid w:val="007E470F"/>
    <w:rsid w:val="007E483C"/>
    <w:rsid w:val="007E4C1F"/>
    <w:rsid w:val="007E57C9"/>
    <w:rsid w:val="007E5A6D"/>
    <w:rsid w:val="007E5F28"/>
    <w:rsid w:val="007F01DE"/>
    <w:rsid w:val="007F02E5"/>
    <w:rsid w:val="007F0759"/>
    <w:rsid w:val="007F0BCC"/>
    <w:rsid w:val="007F156E"/>
    <w:rsid w:val="007F1CF3"/>
    <w:rsid w:val="007F23D2"/>
    <w:rsid w:val="007F25C0"/>
    <w:rsid w:val="007F30BB"/>
    <w:rsid w:val="007F397B"/>
    <w:rsid w:val="007F5F52"/>
    <w:rsid w:val="007F623A"/>
    <w:rsid w:val="007F672A"/>
    <w:rsid w:val="007F6A1D"/>
    <w:rsid w:val="007F77C6"/>
    <w:rsid w:val="007F79D4"/>
    <w:rsid w:val="008003A1"/>
    <w:rsid w:val="008006B7"/>
    <w:rsid w:val="00800FDB"/>
    <w:rsid w:val="00801BE2"/>
    <w:rsid w:val="00802081"/>
    <w:rsid w:val="008020F6"/>
    <w:rsid w:val="0080298E"/>
    <w:rsid w:val="00802D35"/>
    <w:rsid w:val="00803059"/>
    <w:rsid w:val="0080335D"/>
    <w:rsid w:val="00803833"/>
    <w:rsid w:val="00804316"/>
    <w:rsid w:val="008044F8"/>
    <w:rsid w:val="00805983"/>
    <w:rsid w:val="00805C54"/>
    <w:rsid w:val="00806461"/>
    <w:rsid w:val="008064C1"/>
    <w:rsid w:val="0080650E"/>
    <w:rsid w:val="00806E43"/>
    <w:rsid w:val="008077DA"/>
    <w:rsid w:val="00807EC8"/>
    <w:rsid w:val="008106D5"/>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5B"/>
    <w:rsid w:val="00820FE6"/>
    <w:rsid w:val="00821A66"/>
    <w:rsid w:val="00822476"/>
    <w:rsid w:val="00822882"/>
    <w:rsid w:val="00822A1E"/>
    <w:rsid w:val="008238C7"/>
    <w:rsid w:val="00825268"/>
    <w:rsid w:val="0082571C"/>
    <w:rsid w:val="00825B94"/>
    <w:rsid w:val="00825BB4"/>
    <w:rsid w:val="00825F68"/>
    <w:rsid w:val="008273D2"/>
    <w:rsid w:val="00830E92"/>
    <w:rsid w:val="008320ED"/>
    <w:rsid w:val="00832A0F"/>
    <w:rsid w:val="00833EF3"/>
    <w:rsid w:val="00834024"/>
    <w:rsid w:val="00835179"/>
    <w:rsid w:val="008353D5"/>
    <w:rsid w:val="00835408"/>
    <w:rsid w:val="008358A2"/>
    <w:rsid w:val="008359DA"/>
    <w:rsid w:val="008367AF"/>
    <w:rsid w:val="00837CEF"/>
    <w:rsid w:val="00837E2F"/>
    <w:rsid w:val="00837E6D"/>
    <w:rsid w:val="00840035"/>
    <w:rsid w:val="00840C45"/>
    <w:rsid w:val="008413C5"/>
    <w:rsid w:val="00842661"/>
    <w:rsid w:val="008428A9"/>
    <w:rsid w:val="00843EAC"/>
    <w:rsid w:val="00844112"/>
    <w:rsid w:val="00845401"/>
    <w:rsid w:val="008456C9"/>
    <w:rsid w:val="0084611D"/>
    <w:rsid w:val="00846177"/>
    <w:rsid w:val="0084654D"/>
    <w:rsid w:val="00846C9F"/>
    <w:rsid w:val="00847BD6"/>
    <w:rsid w:val="00850137"/>
    <w:rsid w:val="0085081E"/>
    <w:rsid w:val="00850C62"/>
    <w:rsid w:val="00850FCB"/>
    <w:rsid w:val="00852B48"/>
    <w:rsid w:val="00853593"/>
    <w:rsid w:val="008539DD"/>
    <w:rsid w:val="008539F6"/>
    <w:rsid w:val="00853FD8"/>
    <w:rsid w:val="0085474D"/>
    <w:rsid w:val="0085481F"/>
    <w:rsid w:val="0085492B"/>
    <w:rsid w:val="00856481"/>
    <w:rsid w:val="008567A2"/>
    <w:rsid w:val="00856E6C"/>
    <w:rsid w:val="00857DE1"/>
    <w:rsid w:val="00860211"/>
    <w:rsid w:val="00860793"/>
    <w:rsid w:val="008613BA"/>
    <w:rsid w:val="00861747"/>
    <w:rsid w:val="00861A97"/>
    <w:rsid w:val="00863011"/>
    <w:rsid w:val="00863C5B"/>
    <w:rsid w:val="00863D2E"/>
    <w:rsid w:val="00864622"/>
    <w:rsid w:val="0086468B"/>
    <w:rsid w:val="00864E32"/>
    <w:rsid w:val="00865075"/>
    <w:rsid w:val="0086596E"/>
    <w:rsid w:val="0086615F"/>
    <w:rsid w:val="0086748F"/>
    <w:rsid w:val="00867FD8"/>
    <w:rsid w:val="0087274F"/>
    <w:rsid w:val="00872757"/>
    <w:rsid w:val="00872CE4"/>
    <w:rsid w:val="00872D18"/>
    <w:rsid w:val="00873AA4"/>
    <w:rsid w:val="00873CA8"/>
    <w:rsid w:val="00873F5D"/>
    <w:rsid w:val="00875256"/>
    <w:rsid w:val="0087570C"/>
    <w:rsid w:val="008773BA"/>
    <w:rsid w:val="00877B62"/>
    <w:rsid w:val="00877EBE"/>
    <w:rsid w:val="00881015"/>
    <w:rsid w:val="008810B0"/>
    <w:rsid w:val="00881665"/>
    <w:rsid w:val="008819B6"/>
    <w:rsid w:val="00881AAC"/>
    <w:rsid w:val="00881CFB"/>
    <w:rsid w:val="00882A97"/>
    <w:rsid w:val="008836B7"/>
    <w:rsid w:val="00883F44"/>
    <w:rsid w:val="00883F7C"/>
    <w:rsid w:val="008841D3"/>
    <w:rsid w:val="00884987"/>
    <w:rsid w:val="008849B3"/>
    <w:rsid w:val="008849EF"/>
    <w:rsid w:val="00884BE0"/>
    <w:rsid w:val="00885D53"/>
    <w:rsid w:val="008874CD"/>
    <w:rsid w:val="0088799E"/>
    <w:rsid w:val="00887BF9"/>
    <w:rsid w:val="00887DE6"/>
    <w:rsid w:val="0089214A"/>
    <w:rsid w:val="0089215F"/>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353"/>
    <w:rsid w:val="008A17AF"/>
    <w:rsid w:val="008A1B95"/>
    <w:rsid w:val="008A1ED9"/>
    <w:rsid w:val="008A27B6"/>
    <w:rsid w:val="008A2C65"/>
    <w:rsid w:val="008A2F16"/>
    <w:rsid w:val="008A36AE"/>
    <w:rsid w:val="008A48C3"/>
    <w:rsid w:val="008A4E18"/>
    <w:rsid w:val="008A520C"/>
    <w:rsid w:val="008A5493"/>
    <w:rsid w:val="008A596C"/>
    <w:rsid w:val="008A5F02"/>
    <w:rsid w:val="008A64C4"/>
    <w:rsid w:val="008A6BF7"/>
    <w:rsid w:val="008A6CC1"/>
    <w:rsid w:val="008A72FB"/>
    <w:rsid w:val="008A790A"/>
    <w:rsid w:val="008A7E8F"/>
    <w:rsid w:val="008A7F03"/>
    <w:rsid w:val="008B0C6B"/>
    <w:rsid w:val="008B1823"/>
    <w:rsid w:val="008B1B4E"/>
    <w:rsid w:val="008B1F99"/>
    <w:rsid w:val="008B24DC"/>
    <w:rsid w:val="008B2BDF"/>
    <w:rsid w:val="008B2DF1"/>
    <w:rsid w:val="008B391A"/>
    <w:rsid w:val="008B3AD6"/>
    <w:rsid w:val="008B4198"/>
    <w:rsid w:val="008B4F29"/>
    <w:rsid w:val="008B586A"/>
    <w:rsid w:val="008B5D1C"/>
    <w:rsid w:val="008B5F98"/>
    <w:rsid w:val="008B6188"/>
    <w:rsid w:val="008B6651"/>
    <w:rsid w:val="008B6B0E"/>
    <w:rsid w:val="008B6E16"/>
    <w:rsid w:val="008B70E7"/>
    <w:rsid w:val="008B7110"/>
    <w:rsid w:val="008B7A20"/>
    <w:rsid w:val="008C03BE"/>
    <w:rsid w:val="008C0DF9"/>
    <w:rsid w:val="008C15AC"/>
    <w:rsid w:val="008C1ECC"/>
    <w:rsid w:val="008C2029"/>
    <w:rsid w:val="008C267C"/>
    <w:rsid w:val="008C2DFD"/>
    <w:rsid w:val="008C2E44"/>
    <w:rsid w:val="008C2F4F"/>
    <w:rsid w:val="008C327A"/>
    <w:rsid w:val="008C3370"/>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D6F9D"/>
    <w:rsid w:val="008E06B7"/>
    <w:rsid w:val="008E083A"/>
    <w:rsid w:val="008E09EB"/>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275"/>
    <w:rsid w:val="008F064D"/>
    <w:rsid w:val="008F14C7"/>
    <w:rsid w:val="008F1E9E"/>
    <w:rsid w:val="008F2165"/>
    <w:rsid w:val="008F2477"/>
    <w:rsid w:val="008F379D"/>
    <w:rsid w:val="008F3879"/>
    <w:rsid w:val="008F3D69"/>
    <w:rsid w:val="008F5442"/>
    <w:rsid w:val="008F6477"/>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0D7D"/>
    <w:rsid w:val="00911305"/>
    <w:rsid w:val="009115CA"/>
    <w:rsid w:val="009116AC"/>
    <w:rsid w:val="00912590"/>
    <w:rsid w:val="00913200"/>
    <w:rsid w:val="00914547"/>
    <w:rsid w:val="009146E1"/>
    <w:rsid w:val="00914EAB"/>
    <w:rsid w:val="009152D8"/>
    <w:rsid w:val="00915A1D"/>
    <w:rsid w:val="00922567"/>
    <w:rsid w:val="009228DB"/>
    <w:rsid w:val="00922D49"/>
    <w:rsid w:val="009236B9"/>
    <w:rsid w:val="009244B4"/>
    <w:rsid w:val="009247C5"/>
    <w:rsid w:val="00925E37"/>
    <w:rsid w:val="00925EDD"/>
    <w:rsid w:val="00925F20"/>
    <w:rsid w:val="00926944"/>
    <w:rsid w:val="00927899"/>
    <w:rsid w:val="0092796D"/>
    <w:rsid w:val="00927D0E"/>
    <w:rsid w:val="009301DB"/>
    <w:rsid w:val="00930705"/>
    <w:rsid w:val="00930873"/>
    <w:rsid w:val="009309DA"/>
    <w:rsid w:val="00931040"/>
    <w:rsid w:val="00931316"/>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4A7"/>
    <w:rsid w:val="009428AD"/>
    <w:rsid w:val="00943748"/>
    <w:rsid w:val="0094378D"/>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FCB"/>
    <w:rsid w:val="00956671"/>
    <w:rsid w:val="00957125"/>
    <w:rsid w:val="00957466"/>
    <w:rsid w:val="009576F7"/>
    <w:rsid w:val="00957A36"/>
    <w:rsid w:val="009602EE"/>
    <w:rsid w:val="00960722"/>
    <w:rsid w:val="00960B82"/>
    <w:rsid w:val="00961272"/>
    <w:rsid w:val="00961356"/>
    <w:rsid w:val="00962401"/>
    <w:rsid w:val="00962510"/>
    <w:rsid w:val="0096260B"/>
    <w:rsid w:val="0096262B"/>
    <w:rsid w:val="009626D4"/>
    <w:rsid w:val="0096275C"/>
    <w:rsid w:val="009627FF"/>
    <w:rsid w:val="00962A27"/>
    <w:rsid w:val="00962B9D"/>
    <w:rsid w:val="00962EDC"/>
    <w:rsid w:val="009640E8"/>
    <w:rsid w:val="00964E3D"/>
    <w:rsid w:val="009664D5"/>
    <w:rsid w:val="00966AE1"/>
    <w:rsid w:val="009670C1"/>
    <w:rsid w:val="00967657"/>
    <w:rsid w:val="009679B5"/>
    <w:rsid w:val="00970C69"/>
    <w:rsid w:val="0097178C"/>
    <w:rsid w:val="00971F1C"/>
    <w:rsid w:val="0097211D"/>
    <w:rsid w:val="009724F9"/>
    <w:rsid w:val="0097263C"/>
    <w:rsid w:val="00972DF9"/>
    <w:rsid w:val="00972E10"/>
    <w:rsid w:val="00972E7B"/>
    <w:rsid w:val="00972ECE"/>
    <w:rsid w:val="009738AD"/>
    <w:rsid w:val="00973C23"/>
    <w:rsid w:val="00974694"/>
    <w:rsid w:val="009746CA"/>
    <w:rsid w:val="00974B8D"/>
    <w:rsid w:val="00974E7C"/>
    <w:rsid w:val="009751C5"/>
    <w:rsid w:val="00975268"/>
    <w:rsid w:val="00977134"/>
    <w:rsid w:val="00977198"/>
    <w:rsid w:val="00977499"/>
    <w:rsid w:val="00980013"/>
    <w:rsid w:val="0098058F"/>
    <w:rsid w:val="00980E65"/>
    <w:rsid w:val="0098122D"/>
    <w:rsid w:val="00981927"/>
    <w:rsid w:val="00981963"/>
    <w:rsid w:val="009831B9"/>
    <w:rsid w:val="00983C82"/>
    <w:rsid w:val="009844D6"/>
    <w:rsid w:val="00984520"/>
    <w:rsid w:val="009846E7"/>
    <w:rsid w:val="0098472A"/>
    <w:rsid w:val="00985346"/>
    <w:rsid w:val="0098545C"/>
    <w:rsid w:val="009862F1"/>
    <w:rsid w:val="009871EA"/>
    <w:rsid w:val="00987FA6"/>
    <w:rsid w:val="0099056D"/>
    <w:rsid w:val="00990573"/>
    <w:rsid w:val="009910DC"/>
    <w:rsid w:val="00991675"/>
    <w:rsid w:val="0099167C"/>
    <w:rsid w:val="00992BA2"/>
    <w:rsid w:val="00992F83"/>
    <w:rsid w:val="0099344F"/>
    <w:rsid w:val="009936D2"/>
    <w:rsid w:val="00993A3C"/>
    <w:rsid w:val="00994961"/>
    <w:rsid w:val="00994A41"/>
    <w:rsid w:val="0099508A"/>
    <w:rsid w:val="00996E26"/>
    <w:rsid w:val="00997072"/>
    <w:rsid w:val="009974EB"/>
    <w:rsid w:val="00997A12"/>
    <w:rsid w:val="009A0785"/>
    <w:rsid w:val="009A0EFC"/>
    <w:rsid w:val="009A1126"/>
    <w:rsid w:val="009A192C"/>
    <w:rsid w:val="009A1B37"/>
    <w:rsid w:val="009A212D"/>
    <w:rsid w:val="009A36B8"/>
    <w:rsid w:val="009A3874"/>
    <w:rsid w:val="009A5564"/>
    <w:rsid w:val="009A6063"/>
    <w:rsid w:val="009A7469"/>
    <w:rsid w:val="009A794D"/>
    <w:rsid w:val="009A7D60"/>
    <w:rsid w:val="009B056F"/>
    <w:rsid w:val="009B07EE"/>
    <w:rsid w:val="009B1584"/>
    <w:rsid w:val="009B1B32"/>
    <w:rsid w:val="009B1F54"/>
    <w:rsid w:val="009B21CA"/>
    <w:rsid w:val="009B2648"/>
    <w:rsid w:val="009B424E"/>
    <w:rsid w:val="009B4317"/>
    <w:rsid w:val="009B4EAB"/>
    <w:rsid w:val="009B4EBB"/>
    <w:rsid w:val="009B50E8"/>
    <w:rsid w:val="009B529C"/>
    <w:rsid w:val="009B56FC"/>
    <w:rsid w:val="009B5707"/>
    <w:rsid w:val="009B5ADC"/>
    <w:rsid w:val="009B5BCD"/>
    <w:rsid w:val="009B65A2"/>
    <w:rsid w:val="009B7332"/>
    <w:rsid w:val="009B7420"/>
    <w:rsid w:val="009B7B46"/>
    <w:rsid w:val="009C0294"/>
    <w:rsid w:val="009C03E5"/>
    <w:rsid w:val="009C08B6"/>
    <w:rsid w:val="009C0920"/>
    <w:rsid w:val="009C12C3"/>
    <w:rsid w:val="009C1535"/>
    <w:rsid w:val="009C196C"/>
    <w:rsid w:val="009C1B5C"/>
    <w:rsid w:val="009C22B0"/>
    <w:rsid w:val="009C2A68"/>
    <w:rsid w:val="009C3251"/>
    <w:rsid w:val="009C36E6"/>
    <w:rsid w:val="009C3730"/>
    <w:rsid w:val="009C37BD"/>
    <w:rsid w:val="009C3888"/>
    <w:rsid w:val="009C3AAC"/>
    <w:rsid w:val="009C4D19"/>
    <w:rsid w:val="009C5F6C"/>
    <w:rsid w:val="009C5FDB"/>
    <w:rsid w:val="009C656A"/>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4B5D"/>
    <w:rsid w:val="009D5095"/>
    <w:rsid w:val="009D597B"/>
    <w:rsid w:val="009D5BB5"/>
    <w:rsid w:val="009D696D"/>
    <w:rsid w:val="009D6993"/>
    <w:rsid w:val="009D6ED2"/>
    <w:rsid w:val="009D7B73"/>
    <w:rsid w:val="009E08B3"/>
    <w:rsid w:val="009E0BCD"/>
    <w:rsid w:val="009E0F1A"/>
    <w:rsid w:val="009E140D"/>
    <w:rsid w:val="009E2013"/>
    <w:rsid w:val="009E266D"/>
    <w:rsid w:val="009E2C83"/>
    <w:rsid w:val="009E3246"/>
    <w:rsid w:val="009E41DD"/>
    <w:rsid w:val="009E43DD"/>
    <w:rsid w:val="009E4448"/>
    <w:rsid w:val="009E4465"/>
    <w:rsid w:val="009E5318"/>
    <w:rsid w:val="009E568E"/>
    <w:rsid w:val="009E6401"/>
    <w:rsid w:val="009E6C54"/>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1AB0"/>
    <w:rsid w:val="00A01C67"/>
    <w:rsid w:val="00A0285E"/>
    <w:rsid w:val="00A02929"/>
    <w:rsid w:val="00A0294E"/>
    <w:rsid w:val="00A02FA2"/>
    <w:rsid w:val="00A039FF"/>
    <w:rsid w:val="00A04524"/>
    <w:rsid w:val="00A04BA6"/>
    <w:rsid w:val="00A057A2"/>
    <w:rsid w:val="00A05ACE"/>
    <w:rsid w:val="00A062B7"/>
    <w:rsid w:val="00A06FF9"/>
    <w:rsid w:val="00A0740C"/>
    <w:rsid w:val="00A114B9"/>
    <w:rsid w:val="00A1308A"/>
    <w:rsid w:val="00A131DE"/>
    <w:rsid w:val="00A13A65"/>
    <w:rsid w:val="00A14589"/>
    <w:rsid w:val="00A14AE3"/>
    <w:rsid w:val="00A16675"/>
    <w:rsid w:val="00A212B9"/>
    <w:rsid w:val="00A21955"/>
    <w:rsid w:val="00A22CD6"/>
    <w:rsid w:val="00A232BC"/>
    <w:rsid w:val="00A234EC"/>
    <w:rsid w:val="00A23A26"/>
    <w:rsid w:val="00A23E6C"/>
    <w:rsid w:val="00A24128"/>
    <w:rsid w:val="00A2417A"/>
    <w:rsid w:val="00A242EE"/>
    <w:rsid w:val="00A25158"/>
    <w:rsid w:val="00A25642"/>
    <w:rsid w:val="00A260D5"/>
    <w:rsid w:val="00A26668"/>
    <w:rsid w:val="00A2681F"/>
    <w:rsid w:val="00A26C2C"/>
    <w:rsid w:val="00A277D8"/>
    <w:rsid w:val="00A27804"/>
    <w:rsid w:val="00A27CC3"/>
    <w:rsid w:val="00A31703"/>
    <w:rsid w:val="00A3276D"/>
    <w:rsid w:val="00A334D1"/>
    <w:rsid w:val="00A34257"/>
    <w:rsid w:val="00A3432D"/>
    <w:rsid w:val="00A3655D"/>
    <w:rsid w:val="00A36822"/>
    <w:rsid w:val="00A36954"/>
    <w:rsid w:val="00A36AB5"/>
    <w:rsid w:val="00A374FD"/>
    <w:rsid w:val="00A3754B"/>
    <w:rsid w:val="00A402DD"/>
    <w:rsid w:val="00A403D2"/>
    <w:rsid w:val="00A404AB"/>
    <w:rsid w:val="00A4069E"/>
    <w:rsid w:val="00A40735"/>
    <w:rsid w:val="00A40BBF"/>
    <w:rsid w:val="00A411D1"/>
    <w:rsid w:val="00A43357"/>
    <w:rsid w:val="00A43389"/>
    <w:rsid w:val="00A434A7"/>
    <w:rsid w:val="00A43E71"/>
    <w:rsid w:val="00A4526F"/>
    <w:rsid w:val="00A45753"/>
    <w:rsid w:val="00A457B8"/>
    <w:rsid w:val="00A45DF7"/>
    <w:rsid w:val="00A461B6"/>
    <w:rsid w:val="00A47724"/>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103B"/>
    <w:rsid w:val="00A62508"/>
    <w:rsid w:val="00A626F9"/>
    <w:rsid w:val="00A627AD"/>
    <w:rsid w:val="00A62916"/>
    <w:rsid w:val="00A62EDC"/>
    <w:rsid w:val="00A62FCD"/>
    <w:rsid w:val="00A63246"/>
    <w:rsid w:val="00A63284"/>
    <w:rsid w:val="00A63458"/>
    <w:rsid w:val="00A6372D"/>
    <w:rsid w:val="00A63A13"/>
    <w:rsid w:val="00A64CB8"/>
    <w:rsid w:val="00A6517A"/>
    <w:rsid w:val="00A65E2A"/>
    <w:rsid w:val="00A66065"/>
    <w:rsid w:val="00A67018"/>
    <w:rsid w:val="00A671D2"/>
    <w:rsid w:val="00A67289"/>
    <w:rsid w:val="00A672F3"/>
    <w:rsid w:val="00A673DC"/>
    <w:rsid w:val="00A67CDE"/>
    <w:rsid w:val="00A7076E"/>
    <w:rsid w:val="00A709BE"/>
    <w:rsid w:val="00A70D85"/>
    <w:rsid w:val="00A71333"/>
    <w:rsid w:val="00A7162E"/>
    <w:rsid w:val="00A72D71"/>
    <w:rsid w:val="00A73112"/>
    <w:rsid w:val="00A73617"/>
    <w:rsid w:val="00A73743"/>
    <w:rsid w:val="00A7394A"/>
    <w:rsid w:val="00A747D2"/>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4FB2"/>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2E4"/>
    <w:rsid w:val="00AA0C2D"/>
    <w:rsid w:val="00AA1585"/>
    <w:rsid w:val="00AA1976"/>
    <w:rsid w:val="00AA1B53"/>
    <w:rsid w:val="00AA1C20"/>
    <w:rsid w:val="00AA1DEA"/>
    <w:rsid w:val="00AA256D"/>
    <w:rsid w:val="00AA311D"/>
    <w:rsid w:val="00AA3556"/>
    <w:rsid w:val="00AA35FD"/>
    <w:rsid w:val="00AA3DB7"/>
    <w:rsid w:val="00AA41D3"/>
    <w:rsid w:val="00AA4629"/>
    <w:rsid w:val="00AB0039"/>
    <w:rsid w:val="00AB0D96"/>
    <w:rsid w:val="00AB15A3"/>
    <w:rsid w:val="00AB177A"/>
    <w:rsid w:val="00AB1BA3"/>
    <w:rsid w:val="00AB216D"/>
    <w:rsid w:val="00AB3012"/>
    <w:rsid w:val="00AB321C"/>
    <w:rsid w:val="00AB3D03"/>
    <w:rsid w:val="00AB473F"/>
    <w:rsid w:val="00AB4999"/>
    <w:rsid w:val="00AB4A9C"/>
    <w:rsid w:val="00AB4C91"/>
    <w:rsid w:val="00AB4E3B"/>
    <w:rsid w:val="00AB5381"/>
    <w:rsid w:val="00AB5AE5"/>
    <w:rsid w:val="00AB688F"/>
    <w:rsid w:val="00AB75EA"/>
    <w:rsid w:val="00AB7654"/>
    <w:rsid w:val="00AB7AA2"/>
    <w:rsid w:val="00AC0116"/>
    <w:rsid w:val="00AC0280"/>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6E7A"/>
    <w:rsid w:val="00AC7E06"/>
    <w:rsid w:val="00AC7F6B"/>
    <w:rsid w:val="00AD04BD"/>
    <w:rsid w:val="00AD0765"/>
    <w:rsid w:val="00AD0784"/>
    <w:rsid w:val="00AD0F00"/>
    <w:rsid w:val="00AD1469"/>
    <w:rsid w:val="00AD2B1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5AF"/>
    <w:rsid w:val="00AE68E5"/>
    <w:rsid w:val="00AE79F0"/>
    <w:rsid w:val="00AE7BE2"/>
    <w:rsid w:val="00AE7E1A"/>
    <w:rsid w:val="00AF07B0"/>
    <w:rsid w:val="00AF0BD9"/>
    <w:rsid w:val="00AF0BE6"/>
    <w:rsid w:val="00AF109C"/>
    <w:rsid w:val="00AF1752"/>
    <w:rsid w:val="00AF2989"/>
    <w:rsid w:val="00AF42FC"/>
    <w:rsid w:val="00AF4AC5"/>
    <w:rsid w:val="00AF4C2C"/>
    <w:rsid w:val="00AF57AB"/>
    <w:rsid w:val="00AF597D"/>
    <w:rsid w:val="00AF62A9"/>
    <w:rsid w:val="00AF6432"/>
    <w:rsid w:val="00AF6EC1"/>
    <w:rsid w:val="00AF711F"/>
    <w:rsid w:val="00AF784D"/>
    <w:rsid w:val="00AF7CE9"/>
    <w:rsid w:val="00B0022D"/>
    <w:rsid w:val="00B00331"/>
    <w:rsid w:val="00B01447"/>
    <w:rsid w:val="00B014A1"/>
    <w:rsid w:val="00B01A80"/>
    <w:rsid w:val="00B01E53"/>
    <w:rsid w:val="00B02494"/>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6F99"/>
    <w:rsid w:val="00B17B14"/>
    <w:rsid w:val="00B203C4"/>
    <w:rsid w:val="00B20863"/>
    <w:rsid w:val="00B20BEC"/>
    <w:rsid w:val="00B20CDD"/>
    <w:rsid w:val="00B22683"/>
    <w:rsid w:val="00B22BC9"/>
    <w:rsid w:val="00B22E81"/>
    <w:rsid w:val="00B232FE"/>
    <w:rsid w:val="00B236FC"/>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1DB"/>
    <w:rsid w:val="00B30224"/>
    <w:rsid w:val="00B30B6A"/>
    <w:rsid w:val="00B30CE6"/>
    <w:rsid w:val="00B30F20"/>
    <w:rsid w:val="00B30F6B"/>
    <w:rsid w:val="00B31884"/>
    <w:rsid w:val="00B31D19"/>
    <w:rsid w:val="00B32AB3"/>
    <w:rsid w:val="00B32DAE"/>
    <w:rsid w:val="00B33825"/>
    <w:rsid w:val="00B33E8F"/>
    <w:rsid w:val="00B34BB2"/>
    <w:rsid w:val="00B34E7C"/>
    <w:rsid w:val="00B35AF6"/>
    <w:rsid w:val="00B36228"/>
    <w:rsid w:val="00B366A3"/>
    <w:rsid w:val="00B368EA"/>
    <w:rsid w:val="00B37EEF"/>
    <w:rsid w:val="00B40F6E"/>
    <w:rsid w:val="00B418AD"/>
    <w:rsid w:val="00B42880"/>
    <w:rsid w:val="00B42F1A"/>
    <w:rsid w:val="00B4317A"/>
    <w:rsid w:val="00B43790"/>
    <w:rsid w:val="00B44174"/>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6A8"/>
    <w:rsid w:val="00B55C03"/>
    <w:rsid w:val="00B55E22"/>
    <w:rsid w:val="00B55F0B"/>
    <w:rsid w:val="00B56418"/>
    <w:rsid w:val="00B56A70"/>
    <w:rsid w:val="00B60638"/>
    <w:rsid w:val="00B606F8"/>
    <w:rsid w:val="00B613B5"/>
    <w:rsid w:val="00B615D2"/>
    <w:rsid w:val="00B61923"/>
    <w:rsid w:val="00B61DB9"/>
    <w:rsid w:val="00B621D6"/>
    <w:rsid w:val="00B63889"/>
    <w:rsid w:val="00B63AF2"/>
    <w:rsid w:val="00B647F4"/>
    <w:rsid w:val="00B654B1"/>
    <w:rsid w:val="00B65747"/>
    <w:rsid w:val="00B65D6F"/>
    <w:rsid w:val="00B65FAD"/>
    <w:rsid w:val="00B66174"/>
    <w:rsid w:val="00B67683"/>
    <w:rsid w:val="00B679FE"/>
    <w:rsid w:val="00B67B37"/>
    <w:rsid w:val="00B67C23"/>
    <w:rsid w:val="00B67F95"/>
    <w:rsid w:val="00B70078"/>
    <w:rsid w:val="00B7079B"/>
    <w:rsid w:val="00B70DC7"/>
    <w:rsid w:val="00B71346"/>
    <w:rsid w:val="00B71D38"/>
    <w:rsid w:val="00B721A4"/>
    <w:rsid w:val="00B72B5B"/>
    <w:rsid w:val="00B72EFF"/>
    <w:rsid w:val="00B750C2"/>
    <w:rsid w:val="00B75202"/>
    <w:rsid w:val="00B756CB"/>
    <w:rsid w:val="00B75735"/>
    <w:rsid w:val="00B75C35"/>
    <w:rsid w:val="00B75CF6"/>
    <w:rsid w:val="00B765F7"/>
    <w:rsid w:val="00B766BA"/>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0AD6"/>
    <w:rsid w:val="00B91BC2"/>
    <w:rsid w:val="00B9240D"/>
    <w:rsid w:val="00B93182"/>
    <w:rsid w:val="00B932B3"/>
    <w:rsid w:val="00B936DB"/>
    <w:rsid w:val="00B93B89"/>
    <w:rsid w:val="00B93E01"/>
    <w:rsid w:val="00B945E3"/>
    <w:rsid w:val="00B94960"/>
    <w:rsid w:val="00B960A7"/>
    <w:rsid w:val="00B96F6E"/>
    <w:rsid w:val="00BA08AB"/>
    <w:rsid w:val="00BA1807"/>
    <w:rsid w:val="00BA22A8"/>
    <w:rsid w:val="00BA309F"/>
    <w:rsid w:val="00BA32A0"/>
    <w:rsid w:val="00BA3ADE"/>
    <w:rsid w:val="00BA3E48"/>
    <w:rsid w:val="00BA4905"/>
    <w:rsid w:val="00BA4BD3"/>
    <w:rsid w:val="00BA5D82"/>
    <w:rsid w:val="00BA6E49"/>
    <w:rsid w:val="00BA6FB1"/>
    <w:rsid w:val="00BA7DA9"/>
    <w:rsid w:val="00BB0187"/>
    <w:rsid w:val="00BB0E56"/>
    <w:rsid w:val="00BB0FCE"/>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6D78"/>
    <w:rsid w:val="00BB7B61"/>
    <w:rsid w:val="00BB7D4B"/>
    <w:rsid w:val="00BC013A"/>
    <w:rsid w:val="00BC03D1"/>
    <w:rsid w:val="00BC162A"/>
    <w:rsid w:val="00BC173A"/>
    <w:rsid w:val="00BC2343"/>
    <w:rsid w:val="00BC2AEE"/>
    <w:rsid w:val="00BC3454"/>
    <w:rsid w:val="00BC3A99"/>
    <w:rsid w:val="00BC3FDD"/>
    <w:rsid w:val="00BC44FC"/>
    <w:rsid w:val="00BC4B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62C"/>
    <w:rsid w:val="00BE3A1D"/>
    <w:rsid w:val="00BE3B92"/>
    <w:rsid w:val="00BE45B6"/>
    <w:rsid w:val="00BE469B"/>
    <w:rsid w:val="00BE487E"/>
    <w:rsid w:val="00BE52D3"/>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424"/>
    <w:rsid w:val="00C01514"/>
    <w:rsid w:val="00C01611"/>
    <w:rsid w:val="00C026A6"/>
    <w:rsid w:val="00C02A8F"/>
    <w:rsid w:val="00C02BDB"/>
    <w:rsid w:val="00C02D59"/>
    <w:rsid w:val="00C02FE3"/>
    <w:rsid w:val="00C030B6"/>
    <w:rsid w:val="00C03284"/>
    <w:rsid w:val="00C03B3A"/>
    <w:rsid w:val="00C03CD4"/>
    <w:rsid w:val="00C043A4"/>
    <w:rsid w:val="00C04694"/>
    <w:rsid w:val="00C050C4"/>
    <w:rsid w:val="00C050D7"/>
    <w:rsid w:val="00C05B5F"/>
    <w:rsid w:val="00C05C05"/>
    <w:rsid w:val="00C10080"/>
    <w:rsid w:val="00C10086"/>
    <w:rsid w:val="00C104CC"/>
    <w:rsid w:val="00C10B12"/>
    <w:rsid w:val="00C11521"/>
    <w:rsid w:val="00C13694"/>
    <w:rsid w:val="00C13C2A"/>
    <w:rsid w:val="00C142AD"/>
    <w:rsid w:val="00C142C1"/>
    <w:rsid w:val="00C14A30"/>
    <w:rsid w:val="00C152FE"/>
    <w:rsid w:val="00C15D1B"/>
    <w:rsid w:val="00C16739"/>
    <w:rsid w:val="00C168DD"/>
    <w:rsid w:val="00C170D6"/>
    <w:rsid w:val="00C176CC"/>
    <w:rsid w:val="00C1773D"/>
    <w:rsid w:val="00C20F32"/>
    <w:rsid w:val="00C21031"/>
    <w:rsid w:val="00C21902"/>
    <w:rsid w:val="00C221B9"/>
    <w:rsid w:val="00C225EA"/>
    <w:rsid w:val="00C22CCE"/>
    <w:rsid w:val="00C232BC"/>
    <w:rsid w:val="00C239D3"/>
    <w:rsid w:val="00C23BA2"/>
    <w:rsid w:val="00C23F9B"/>
    <w:rsid w:val="00C241B5"/>
    <w:rsid w:val="00C2485F"/>
    <w:rsid w:val="00C248B1"/>
    <w:rsid w:val="00C24B63"/>
    <w:rsid w:val="00C262A0"/>
    <w:rsid w:val="00C26A4E"/>
    <w:rsid w:val="00C27A77"/>
    <w:rsid w:val="00C27E6E"/>
    <w:rsid w:val="00C27ED7"/>
    <w:rsid w:val="00C3041A"/>
    <w:rsid w:val="00C304D1"/>
    <w:rsid w:val="00C31195"/>
    <w:rsid w:val="00C3129F"/>
    <w:rsid w:val="00C31644"/>
    <w:rsid w:val="00C31774"/>
    <w:rsid w:val="00C3180E"/>
    <w:rsid w:val="00C318DB"/>
    <w:rsid w:val="00C32AF2"/>
    <w:rsid w:val="00C33051"/>
    <w:rsid w:val="00C33204"/>
    <w:rsid w:val="00C338EB"/>
    <w:rsid w:val="00C33E26"/>
    <w:rsid w:val="00C34389"/>
    <w:rsid w:val="00C3465D"/>
    <w:rsid w:val="00C347D5"/>
    <w:rsid w:val="00C3588C"/>
    <w:rsid w:val="00C373D6"/>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4E0"/>
    <w:rsid w:val="00C50F61"/>
    <w:rsid w:val="00C51A79"/>
    <w:rsid w:val="00C5243F"/>
    <w:rsid w:val="00C5254B"/>
    <w:rsid w:val="00C53429"/>
    <w:rsid w:val="00C55D39"/>
    <w:rsid w:val="00C55EEF"/>
    <w:rsid w:val="00C55FBF"/>
    <w:rsid w:val="00C56203"/>
    <w:rsid w:val="00C57E68"/>
    <w:rsid w:val="00C57F58"/>
    <w:rsid w:val="00C601C9"/>
    <w:rsid w:val="00C616C7"/>
    <w:rsid w:val="00C623C6"/>
    <w:rsid w:val="00C62840"/>
    <w:rsid w:val="00C630F4"/>
    <w:rsid w:val="00C631D3"/>
    <w:rsid w:val="00C63F7D"/>
    <w:rsid w:val="00C645DE"/>
    <w:rsid w:val="00C645E6"/>
    <w:rsid w:val="00C64813"/>
    <w:rsid w:val="00C64BB0"/>
    <w:rsid w:val="00C64D82"/>
    <w:rsid w:val="00C64FBC"/>
    <w:rsid w:val="00C6570A"/>
    <w:rsid w:val="00C657C1"/>
    <w:rsid w:val="00C65A83"/>
    <w:rsid w:val="00C66A00"/>
    <w:rsid w:val="00C66CBE"/>
    <w:rsid w:val="00C67118"/>
    <w:rsid w:val="00C67276"/>
    <w:rsid w:val="00C67DDD"/>
    <w:rsid w:val="00C70139"/>
    <w:rsid w:val="00C712F7"/>
    <w:rsid w:val="00C7191D"/>
    <w:rsid w:val="00C720D9"/>
    <w:rsid w:val="00C72C6F"/>
    <w:rsid w:val="00C741C5"/>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5CB"/>
    <w:rsid w:val="00C82CC6"/>
    <w:rsid w:val="00C839AB"/>
    <w:rsid w:val="00C839CB"/>
    <w:rsid w:val="00C84593"/>
    <w:rsid w:val="00C850A3"/>
    <w:rsid w:val="00C858E0"/>
    <w:rsid w:val="00C85C32"/>
    <w:rsid w:val="00C85F45"/>
    <w:rsid w:val="00C86293"/>
    <w:rsid w:val="00C86C8C"/>
    <w:rsid w:val="00C87528"/>
    <w:rsid w:val="00C87568"/>
    <w:rsid w:val="00C87FD0"/>
    <w:rsid w:val="00C90DB6"/>
    <w:rsid w:val="00C9106A"/>
    <w:rsid w:val="00C92603"/>
    <w:rsid w:val="00C92652"/>
    <w:rsid w:val="00C93055"/>
    <w:rsid w:val="00C9381B"/>
    <w:rsid w:val="00C9394F"/>
    <w:rsid w:val="00C93B1A"/>
    <w:rsid w:val="00C9444E"/>
    <w:rsid w:val="00C9454A"/>
    <w:rsid w:val="00C94909"/>
    <w:rsid w:val="00C94CF3"/>
    <w:rsid w:val="00C9534E"/>
    <w:rsid w:val="00C96F5F"/>
    <w:rsid w:val="00C97055"/>
    <w:rsid w:val="00C975A1"/>
    <w:rsid w:val="00C977C6"/>
    <w:rsid w:val="00CA02E8"/>
    <w:rsid w:val="00CA136A"/>
    <w:rsid w:val="00CA194C"/>
    <w:rsid w:val="00CA1DDD"/>
    <w:rsid w:val="00CA2B4F"/>
    <w:rsid w:val="00CA2B88"/>
    <w:rsid w:val="00CA30C3"/>
    <w:rsid w:val="00CA5927"/>
    <w:rsid w:val="00CA635E"/>
    <w:rsid w:val="00CA652A"/>
    <w:rsid w:val="00CA6ACC"/>
    <w:rsid w:val="00CA6BB0"/>
    <w:rsid w:val="00CA70CE"/>
    <w:rsid w:val="00CA79EC"/>
    <w:rsid w:val="00CB002C"/>
    <w:rsid w:val="00CB1C35"/>
    <w:rsid w:val="00CB1E4B"/>
    <w:rsid w:val="00CB259F"/>
    <w:rsid w:val="00CB376C"/>
    <w:rsid w:val="00CB39C2"/>
    <w:rsid w:val="00CB3E85"/>
    <w:rsid w:val="00CB40E7"/>
    <w:rsid w:val="00CB4C8C"/>
    <w:rsid w:val="00CB4E90"/>
    <w:rsid w:val="00CB5850"/>
    <w:rsid w:val="00CB5C99"/>
    <w:rsid w:val="00CB633B"/>
    <w:rsid w:val="00CB6782"/>
    <w:rsid w:val="00CB6CFD"/>
    <w:rsid w:val="00CB6E3E"/>
    <w:rsid w:val="00CB7057"/>
    <w:rsid w:val="00CB7161"/>
    <w:rsid w:val="00CB7CF4"/>
    <w:rsid w:val="00CC080A"/>
    <w:rsid w:val="00CC0D0F"/>
    <w:rsid w:val="00CC1275"/>
    <w:rsid w:val="00CC12EE"/>
    <w:rsid w:val="00CC1BF8"/>
    <w:rsid w:val="00CC265A"/>
    <w:rsid w:val="00CC2AA7"/>
    <w:rsid w:val="00CC4B98"/>
    <w:rsid w:val="00CC5767"/>
    <w:rsid w:val="00CC5A26"/>
    <w:rsid w:val="00CC5D2F"/>
    <w:rsid w:val="00CC68CC"/>
    <w:rsid w:val="00CC69B9"/>
    <w:rsid w:val="00CC6DD4"/>
    <w:rsid w:val="00CC701E"/>
    <w:rsid w:val="00CC7735"/>
    <w:rsid w:val="00CD0310"/>
    <w:rsid w:val="00CD0831"/>
    <w:rsid w:val="00CD1FB5"/>
    <w:rsid w:val="00CD2E48"/>
    <w:rsid w:val="00CD45A4"/>
    <w:rsid w:val="00CD4826"/>
    <w:rsid w:val="00CD4E19"/>
    <w:rsid w:val="00CD603B"/>
    <w:rsid w:val="00CD6219"/>
    <w:rsid w:val="00CD700F"/>
    <w:rsid w:val="00CD7319"/>
    <w:rsid w:val="00CE13B0"/>
    <w:rsid w:val="00CE148E"/>
    <w:rsid w:val="00CE208D"/>
    <w:rsid w:val="00CE2453"/>
    <w:rsid w:val="00CE3047"/>
    <w:rsid w:val="00CE356D"/>
    <w:rsid w:val="00CE3FA4"/>
    <w:rsid w:val="00CE44F8"/>
    <w:rsid w:val="00CE4A90"/>
    <w:rsid w:val="00CE5129"/>
    <w:rsid w:val="00CE5277"/>
    <w:rsid w:val="00CE5B4D"/>
    <w:rsid w:val="00CE6358"/>
    <w:rsid w:val="00CE6686"/>
    <w:rsid w:val="00CE6E97"/>
    <w:rsid w:val="00CE7868"/>
    <w:rsid w:val="00CE796C"/>
    <w:rsid w:val="00CE7B9B"/>
    <w:rsid w:val="00CF0674"/>
    <w:rsid w:val="00CF18C8"/>
    <w:rsid w:val="00CF1B70"/>
    <w:rsid w:val="00CF1DD1"/>
    <w:rsid w:val="00CF2161"/>
    <w:rsid w:val="00CF2307"/>
    <w:rsid w:val="00CF239B"/>
    <w:rsid w:val="00CF26AE"/>
    <w:rsid w:val="00CF2D54"/>
    <w:rsid w:val="00CF311F"/>
    <w:rsid w:val="00CF5047"/>
    <w:rsid w:val="00CF5575"/>
    <w:rsid w:val="00D01344"/>
    <w:rsid w:val="00D015DA"/>
    <w:rsid w:val="00D01B90"/>
    <w:rsid w:val="00D01D18"/>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795"/>
    <w:rsid w:val="00D068D0"/>
    <w:rsid w:val="00D06FE0"/>
    <w:rsid w:val="00D07307"/>
    <w:rsid w:val="00D073BE"/>
    <w:rsid w:val="00D076A9"/>
    <w:rsid w:val="00D07754"/>
    <w:rsid w:val="00D078D1"/>
    <w:rsid w:val="00D10054"/>
    <w:rsid w:val="00D105ED"/>
    <w:rsid w:val="00D11A5A"/>
    <w:rsid w:val="00D1293B"/>
    <w:rsid w:val="00D129A8"/>
    <w:rsid w:val="00D12FB9"/>
    <w:rsid w:val="00D135F2"/>
    <w:rsid w:val="00D13B97"/>
    <w:rsid w:val="00D13D00"/>
    <w:rsid w:val="00D141F2"/>
    <w:rsid w:val="00D147C0"/>
    <w:rsid w:val="00D15696"/>
    <w:rsid w:val="00D15C51"/>
    <w:rsid w:val="00D15EC5"/>
    <w:rsid w:val="00D163E6"/>
    <w:rsid w:val="00D16C68"/>
    <w:rsid w:val="00D16F37"/>
    <w:rsid w:val="00D200BD"/>
    <w:rsid w:val="00D201AA"/>
    <w:rsid w:val="00D204A7"/>
    <w:rsid w:val="00D20AA5"/>
    <w:rsid w:val="00D220C2"/>
    <w:rsid w:val="00D22399"/>
    <w:rsid w:val="00D23062"/>
    <w:rsid w:val="00D2361B"/>
    <w:rsid w:val="00D2463E"/>
    <w:rsid w:val="00D24C0C"/>
    <w:rsid w:val="00D2662C"/>
    <w:rsid w:val="00D26CB1"/>
    <w:rsid w:val="00D272EB"/>
    <w:rsid w:val="00D27B17"/>
    <w:rsid w:val="00D27FA3"/>
    <w:rsid w:val="00D31101"/>
    <w:rsid w:val="00D3176C"/>
    <w:rsid w:val="00D31B3F"/>
    <w:rsid w:val="00D3317D"/>
    <w:rsid w:val="00D33751"/>
    <w:rsid w:val="00D33BAF"/>
    <w:rsid w:val="00D347D8"/>
    <w:rsid w:val="00D35D4A"/>
    <w:rsid w:val="00D36124"/>
    <w:rsid w:val="00D36F6E"/>
    <w:rsid w:val="00D372B0"/>
    <w:rsid w:val="00D37343"/>
    <w:rsid w:val="00D4205E"/>
    <w:rsid w:val="00D42913"/>
    <w:rsid w:val="00D42BE5"/>
    <w:rsid w:val="00D42F05"/>
    <w:rsid w:val="00D43056"/>
    <w:rsid w:val="00D43248"/>
    <w:rsid w:val="00D44D36"/>
    <w:rsid w:val="00D453F2"/>
    <w:rsid w:val="00D465B2"/>
    <w:rsid w:val="00D47399"/>
    <w:rsid w:val="00D47BB2"/>
    <w:rsid w:val="00D47D04"/>
    <w:rsid w:val="00D5056A"/>
    <w:rsid w:val="00D510A0"/>
    <w:rsid w:val="00D519DD"/>
    <w:rsid w:val="00D527EE"/>
    <w:rsid w:val="00D529C4"/>
    <w:rsid w:val="00D529FD"/>
    <w:rsid w:val="00D52ECA"/>
    <w:rsid w:val="00D53929"/>
    <w:rsid w:val="00D539D0"/>
    <w:rsid w:val="00D540DC"/>
    <w:rsid w:val="00D55616"/>
    <w:rsid w:val="00D5574C"/>
    <w:rsid w:val="00D55DAC"/>
    <w:rsid w:val="00D607FD"/>
    <w:rsid w:val="00D60867"/>
    <w:rsid w:val="00D60BCD"/>
    <w:rsid w:val="00D6153F"/>
    <w:rsid w:val="00D61982"/>
    <w:rsid w:val="00D61D62"/>
    <w:rsid w:val="00D61EA9"/>
    <w:rsid w:val="00D61EFF"/>
    <w:rsid w:val="00D61FCC"/>
    <w:rsid w:val="00D622DD"/>
    <w:rsid w:val="00D62655"/>
    <w:rsid w:val="00D6267A"/>
    <w:rsid w:val="00D62998"/>
    <w:rsid w:val="00D634DA"/>
    <w:rsid w:val="00D63DBA"/>
    <w:rsid w:val="00D647DE"/>
    <w:rsid w:val="00D6501F"/>
    <w:rsid w:val="00D65347"/>
    <w:rsid w:val="00D67D12"/>
    <w:rsid w:val="00D705FF"/>
    <w:rsid w:val="00D706A8"/>
    <w:rsid w:val="00D70B0C"/>
    <w:rsid w:val="00D7145C"/>
    <w:rsid w:val="00D7336D"/>
    <w:rsid w:val="00D73B64"/>
    <w:rsid w:val="00D744BC"/>
    <w:rsid w:val="00D74830"/>
    <w:rsid w:val="00D7585A"/>
    <w:rsid w:val="00D7773F"/>
    <w:rsid w:val="00D77C53"/>
    <w:rsid w:val="00D77E96"/>
    <w:rsid w:val="00D77F7C"/>
    <w:rsid w:val="00D80618"/>
    <w:rsid w:val="00D807DF"/>
    <w:rsid w:val="00D8112A"/>
    <w:rsid w:val="00D82066"/>
    <w:rsid w:val="00D82339"/>
    <w:rsid w:val="00D82494"/>
    <w:rsid w:val="00D82FF2"/>
    <w:rsid w:val="00D82FF6"/>
    <w:rsid w:val="00D83774"/>
    <w:rsid w:val="00D84A4B"/>
    <w:rsid w:val="00D85B62"/>
    <w:rsid w:val="00D85D45"/>
    <w:rsid w:val="00D8728A"/>
    <w:rsid w:val="00D8733C"/>
    <w:rsid w:val="00D878A9"/>
    <w:rsid w:val="00D8790F"/>
    <w:rsid w:val="00D9003C"/>
    <w:rsid w:val="00D900EC"/>
    <w:rsid w:val="00D90A81"/>
    <w:rsid w:val="00D90B7D"/>
    <w:rsid w:val="00D90DCE"/>
    <w:rsid w:val="00D912A2"/>
    <w:rsid w:val="00D91699"/>
    <w:rsid w:val="00D92168"/>
    <w:rsid w:val="00D9231C"/>
    <w:rsid w:val="00D92A5E"/>
    <w:rsid w:val="00D935BD"/>
    <w:rsid w:val="00D940B5"/>
    <w:rsid w:val="00D94744"/>
    <w:rsid w:val="00D94BE0"/>
    <w:rsid w:val="00D9582D"/>
    <w:rsid w:val="00D95CB0"/>
    <w:rsid w:val="00D9654F"/>
    <w:rsid w:val="00D966FE"/>
    <w:rsid w:val="00D96730"/>
    <w:rsid w:val="00D977C0"/>
    <w:rsid w:val="00D97A4E"/>
    <w:rsid w:val="00D97E14"/>
    <w:rsid w:val="00DA00A3"/>
    <w:rsid w:val="00DA04C1"/>
    <w:rsid w:val="00DA13F3"/>
    <w:rsid w:val="00DA1908"/>
    <w:rsid w:val="00DA21CF"/>
    <w:rsid w:val="00DA23EB"/>
    <w:rsid w:val="00DA25ED"/>
    <w:rsid w:val="00DA2CBE"/>
    <w:rsid w:val="00DA2DE3"/>
    <w:rsid w:val="00DA3633"/>
    <w:rsid w:val="00DA3881"/>
    <w:rsid w:val="00DA400B"/>
    <w:rsid w:val="00DA46DB"/>
    <w:rsid w:val="00DA6443"/>
    <w:rsid w:val="00DA6B5E"/>
    <w:rsid w:val="00DA6DBA"/>
    <w:rsid w:val="00DA7146"/>
    <w:rsid w:val="00DA716A"/>
    <w:rsid w:val="00DA7A9C"/>
    <w:rsid w:val="00DA7B82"/>
    <w:rsid w:val="00DB1F4F"/>
    <w:rsid w:val="00DB2CD0"/>
    <w:rsid w:val="00DB37EE"/>
    <w:rsid w:val="00DB401F"/>
    <w:rsid w:val="00DB4450"/>
    <w:rsid w:val="00DB4EE7"/>
    <w:rsid w:val="00DB521D"/>
    <w:rsid w:val="00DB5971"/>
    <w:rsid w:val="00DB5D51"/>
    <w:rsid w:val="00DB5F3B"/>
    <w:rsid w:val="00DB5F53"/>
    <w:rsid w:val="00DB683F"/>
    <w:rsid w:val="00DB6A2E"/>
    <w:rsid w:val="00DB6D5E"/>
    <w:rsid w:val="00DB6D7B"/>
    <w:rsid w:val="00DB7B69"/>
    <w:rsid w:val="00DC015C"/>
    <w:rsid w:val="00DC0A2F"/>
    <w:rsid w:val="00DC0DBE"/>
    <w:rsid w:val="00DC18E2"/>
    <w:rsid w:val="00DC234A"/>
    <w:rsid w:val="00DC41E4"/>
    <w:rsid w:val="00DC48B2"/>
    <w:rsid w:val="00DC496E"/>
    <w:rsid w:val="00DC5110"/>
    <w:rsid w:val="00DC5116"/>
    <w:rsid w:val="00DC62C4"/>
    <w:rsid w:val="00DC686C"/>
    <w:rsid w:val="00DC7C77"/>
    <w:rsid w:val="00DC7FD5"/>
    <w:rsid w:val="00DD02FF"/>
    <w:rsid w:val="00DD0414"/>
    <w:rsid w:val="00DD0CAB"/>
    <w:rsid w:val="00DD18F6"/>
    <w:rsid w:val="00DD1AB8"/>
    <w:rsid w:val="00DD24F9"/>
    <w:rsid w:val="00DD26EC"/>
    <w:rsid w:val="00DD2845"/>
    <w:rsid w:val="00DD2DFB"/>
    <w:rsid w:val="00DD3604"/>
    <w:rsid w:val="00DD37A4"/>
    <w:rsid w:val="00DD3F4D"/>
    <w:rsid w:val="00DD471A"/>
    <w:rsid w:val="00DD64B0"/>
    <w:rsid w:val="00DD6F2E"/>
    <w:rsid w:val="00DD72E1"/>
    <w:rsid w:val="00DD7EA2"/>
    <w:rsid w:val="00DE00F2"/>
    <w:rsid w:val="00DE0730"/>
    <w:rsid w:val="00DE117F"/>
    <w:rsid w:val="00DE2813"/>
    <w:rsid w:val="00DE2D17"/>
    <w:rsid w:val="00DE353C"/>
    <w:rsid w:val="00DE401C"/>
    <w:rsid w:val="00DE5DF2"/>
    <w:rsid w:val="00DE6E2F"/>
    <w:rsid w:val="00DE6F47"/>
    <w:rsid w:val="00DE7D13"/>
    <w:rsid w:val="00DF1EAE"/>
    <w:rsid w:val="00DF2AAC"/>
    <w:rsid w:val="00DF2BD1"/>
    <w:rsid w:val="00DF326B"/>
    <w:rsid w:val="00DF3816"/>
    <w:rsid w:val="00DF3818"/>
    <w:rsid w:val="00DF3F94"/>
    <w:rsid w:val="00DF4369"/>
    <w:rsid w:val="00DF45AD"/>
    <w:rsid w:val="00DF51B9"/>
    <w:rsid w:val="00DF5970"/>
    <w:rsid w:val="00DF5B14"/>
    <w:rsid w:val="00DF5B3E"/>
    <w:rsid w:val="00DF5C7F"/>
    <w:rsid w:val="00DF60F6"/>
    <w:rsid w:val="00DF63FA"/>
    <w:rsid w:val="00DF64D4"/>
    <w:rsid w:val="00DF66E2"/>
    <w:rsid w:val="00DF73ED"/>
    <w:rsid w:val="00E001FD"/>
    <w:rsid w:val="00E00A1C"/>
    <w:rsid w:val="00E00C29"/>
    <w:rsid w:val="00E00D60"/>
    <w:rsid w:val="00E0103A"/>
    <w:rsid w:val="00E012CC"/>
    <w:rsid w:val="00E0147A"/>
    <w:rsid w:val="00E01B54"/>
    <w:rsid w:val="00E0220A"/>
    <w:rsid w:val="00E0220E"/>
    <w:rsid w:val="00E02961"/>
    <w:rsid w:val="00E02A1E"/>
    <w:rsid w:val="00E02B71"/>
    <w:rsid w:val="00E02DEB"/>
    <w:rsid w:val="00E03999"/>
    <w:rsid w:val="00E0399E"/>
    <w:rsid w:val="00E03B97"/>
    <w:rsid w:val="00E042A1"/>
    <w:rsid w:val="00E0528B"/>
    <w:rsid w:val="00E05CF4"/>
    <w:rsid w:val="00E05E82"/>
    <w:rsid w:val="00E061B6"/>
    <w:rsid w:val="00E0658F"/>
    <w:rsid w:val="00E0689E"/>
    <w:rsid w:val="00E07425"/>
    <w:rsid w:val="00E07C27"/>
    <w:rsid w:val="00E1043E"/>
    <w:rsid w:val="00E104FA"/>
    <w:rsid w:val="00E1082A"/>
    <w:rsid w:val="00E10956"/>
    <w:rsid w:val="00E110B5"/>
    <w:rsid w:val="00E11166"/>
    <w:rsid w:val="00E11D2F"/>
    <w:rsid w:val="00E12010"/>
    <w:rsid w:val="00E12818"/>
    <w:rsid w:val="00E12AE2"/>
    <w:rsid w:val="00E12D39"/>
    <w:rsid w:val="00E13182"/>
    <w:rsid w:val="00E13D1F"/>
    <w:rsid w:val="00E143BA"/>
    <w:rsid w:val="00E14523"/>
    <w:rsid w:val="00E14972"/>
    <w:rsid w:val="00E14CB9"/>
    <w:rsid w:val="00E14D80"/>
    <w:rsid w:val="00E151F2"/>
    <w:rsid w:val="00E15383"/>
    <w:rsid w:val="00E15C82"/>
    <w:rsid w:val="00E17379"/>
    <w:rsid w:val="00E1738C"/>
    <w:rsid w:val="00E17745"/>
    <w:rsid w:val="00E201C0"/>
    <w:rsid w:val="00E214F0"/>
    <w:rsid w:val="00E21ABD"/>
    <w:rsid w:val="00E22775"/>
    <w:rsid w:val="00E227A3"/>
    <w:rsid w:val="00E22D28"/>
    <w:rsid w:val="00E22F81"/>
    <w:rsid w:val="00E22F87"/>
    <w:rsid w:val="00E230E3"/>
    <w:rsid w:val="00E239C3"/>
    <w:rsid w:val="00E23C97"/>
    <w:rsid w:val="00E24727"/>
    <w:rsid w:val="00E265A7"/>
    <w:rsid w:val="00E26705"/>
    <w:rsid w:val="00E27B80"/>
    <w:rsid w:val="00E27E43"/>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37C28"/>
    <w:rsid w:val="00E41313"/>
    <w:rsid w:val="00E41773"/>
    <w:rsid w:val="00E41ACD"/>
    <w:rsid w:val="00E41C38"/>
    <w:rsid w:val="00E42FE6"/>
    <w:rsid w:val="00E43888"/>
    <w:rsid w:val="00E44E78"/>
    <w:rsid w:val="00E46038"/>
    <w:rsid w:val="00E460B6"/>
    <w:rsid w:val="00E460B9"/>
    <w:rsid w:val="00E46BD2"/>
    <w:rsid w:val="00E473D4"/>
    <w:rsid w:val="00E474CF"/>
    <w:rsid w:val="00E47503"/>
    <w:rsid w:val="00E513F6"/>
    <w:rsid w:val="00E51C27"/>
    <w:rsid w:val="00E51EC6"/>
    <w:rsid w:val="00E51F51"/>
    <w:rsid w:val="00E52302"/>
    <w:rsid w:val="00E52F3B"/>
    <w:rsid w:val="00E52F80"/>
    <w:rsid w:val="00E53D94"/>
    <w:rsid w:val="00E53DEA"/>
    <w:rsid w:val="00E5424B"/>
    <w:rsid w:val="00E544BA"/>
    <w:rsid w:val="00E55B64"/>
    <w:rsid w:val="00E56B82"/>
    <w:rsid w:val="00E616DB"/>
    <w:rsid w:val="00E62442"/>
    <w:rsid w:val="00E627A4"/>
    <w:rsid w:val="00E62CAE"/>
    <w:rsid w:val="00E630ED"/>
    <w:rsid w:val="00E63F39"/>
    <w:rsid w:val="00E6437C"/>
    <w:rsid w:val="00E645C8"/>
    <w:rsid w:val="00E64C68"/>
    <w:rsid w:val="00E65237"/>
    <w:rsid w:val="00E66D13"/>
    <w:rsid w:val="00E67181"/>
    <w:rsid w:val="00E67683"/>
    <w:rsid w:val="00E67862"/>
    <w:rsid w:val="00E70357"/>
    <w:rsid w:val="00E70ACF"/>
    <w:rsid w:val="00E70D46"/>
    <w:rsid w:val="00E712A9"/>
    <w:rsid w:val="00E713BC"/>
    <w:rsid w:val="00E72444"/>
    <w:rsid w:val="00E72787"/>
    <w:rsid w:val="00E7315A"/>
    <w:rsid w:val="00E7410F"/>
    <w:rsid w:val="00E741EF"/>
    <w:rsid w:val="00E74EC5"/>
    <w:rsid w:val="00E74F4E"/>
    <w:rsid w:val="00E75120"/>
    <w:rsid w:val="00E757F5"/>
    <w:rsid w:val="00E7609B"/>
    <w:rsid w:val="00E76847"/>
    <w:rsid w:val="00E76B86"/>
    <w:rsid w:val="00E809F3"/>
    <w:rsid w:val="00E80C21"/>
    <w:rsid w:val="00E820BD"/>
    <w:rsid w:val="00E8227B"/>
    <w:rsid w:val="00E82C6F"/>
    <w:rsid w:val="00E832DD"/>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424A"/>
    <w:rsid w:val="00EA4DDC"/>
    <w:rsid w:val="00EA641B"/>
    <w:rsid w:val="00EA641E"/>
    <w:rsid w:val="00EA6FA7"/>
    <w:rsid w:val="00EA6FFC"/>
    <w:rsid w:val="00EB003F"/>
    <w:rsid w:val="00EB067F"/>
    <w:rsid w:val="00EB0A5E"/>
    <w:rsid w:val="00EB1348"/>
    <w:rsid w:val="00EB17BE"/>
    <w:rsid w:val="00EB1A1B"/>
    <w:rsid w:val="00EB1F02"/>
    <w:rsid w:val="00EB2522"/>
    <w:rsid w:val="00EB2B9C"/>
    <w:rsid w:val="00EB2E64"/>
    <w:rsid w:val="00EB3290"/>
    <w:rsid w:val="00EB3F86"/>
    <w:rsid w:val="00EB5929"/>
    <w:rsid w:val="00EB5BC5"/>
    <w:rsid w:val="00EB6212"/>
    <w:rsid w:val="00EB66E3"/>
    <w:rsid w:val="00EB6BB5"/>
    <w:rsid w:val="00EB6E30"/>
    <w:rsid w:val="00EB7618"/>
    <w:rsid w:val="00EB7B51"/>
    <w:rsid w:val="00EB7F93"/>
    <w:rsid w:val="00EC086C"/>
    <w:rsid w:val="00EC1720"/>
    <w:rsid w:val="00EC1ACC"/>
    <w:rsid w:val="00EC2DB7"/>
    <w:rsid w:val="00EC337D"/>
    <w:rsid w:val="00EC42D0"/>
    <w:rsid w:val="00EC4325"/>
    <w:rsid w:val="00EC5395"/>
    <w:rsid w:val="00EC638F"/>
    <w:rsid w:val="00EC73F1"/>
    <w:rsid w:val="00EC7927"/>
    <w:rsid w:val="00ED00D6"/>
    <w:rsid w:val="00ED047A"/>
    <w:rsid w:val="00ED095E"/>
    <w:rsid w:val="00ED1A0B"/>
    <w:rsid w:val="00ED1B1F"/>
    <w:rsid w:val="00ED27DD"/>
    <w:rsid w:val="00ED2B18"/>
    <w:rsid w:val="00ED34A3"/>
    <w:rsid w:val="00ED5038"/>
    <w:rsid w:val="00ED5162"/>
    <w:rsid w:val="00ED5559"/>
    <w:rsid w:val="00ED5669"/>
    <w:rsid w:val="00ED592C"/>
    <w:rsid w:val="00ED5A43"/>
    <w:rsid w:val="00ED5A80"/>
    <w:rsid w:val="00ED697C"/>
    <w:rsid w:val="00ED7059"/>
    <w:rsid w:val="00EE06CA"/>
    <w:rsid w:val="00EE091D"/>
    <w:rsid w:val="00EE2819"/>
    <w:rsid w:val="00EE2AE3"/>
    <w:rsid w:val="00EE3859"/>
    <w:rsid w:val="00EE3C1C"/>
    <w:rsid w:val="00EE41B4"/>
    <w:rsid w:val="00EE43AD"/>
    <w:rsid w:val="00EE4420"/>
    <w:rsid w:val="00EE4874"/>
    <w:rsid w:val="00EE48D6"/>
    <w:rsid w:val="00EE4A6E"/>
    <w:rsid w:val="00EE4BAB"/>
    <w:rsid w:val="00EE4BEC"/>
    <w:rsid w:val="00EE6A6B"/>
    <w:rsid w:val="00EE6B23"/>
    <w:rsid w:val="00EE7922"/>
    <w:rsid w:val="00EE79A6"/>
    <w:rsid w:val="00EF11DF"/>
    <w:rsid w:val="00EF130D"/>
    <w:rsid w:val="00EF133C"/>
    <w:rsid w:val="00EF2081"/>
    <w:rsid w:val="00EF30E0"/>
    <w:rsid w:val="00EF3A6C"/>
    <w:rsid w:val="00EF3D05"/>
    <w:rsid w:val="00EF42CF"/>
    <w:rsid w:val="00EF520B"/>
    <w:rsid w:val="00EF5403"/>
    <w:rsid w:val="00EF567D"/>
    <w:rsid w:val="00EF5F11"/>
    <w:rsid w:val="00EF6111"/>
    <w:rsid w:val="00F005A0"/>
    <w:rsid w:val="00F01835"/>
    <w:rsid w:val="00F01938"/>
    <w:rsid w:val="00F01DE9"/>
    <w:rsid w:val="00F0229D"/>
    <w:rsid w:val="00F0246E"/>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452"/>
    <w:rsid w:val="00F12D22"/>
    <w:rsid w:val="00F13D34"/>
    <w:rsid w:val="00F14602"/>
    <w:rsid w:val="00F1498D"/>
    <w:rsid w:val="00F14DDF"/>
    <w:rsid w:val="00F152AD"/>
    <w:rsid w:val="00F155E6"/>
    <w:rsid w:val="00F15BA3"/>
    <w:rsid w:val="00F15BB3"/>
    <w:rsid w:val="00F15C53"/>
    <w:rsid w:val="00F165B7"/>
    <w:rsid w:val="00F17A5E"/>
    <w:rsid w:val="00F17A8E"/>
    <w:rsid w:val="00F208CA"/>
    <w:rsid w:val="00F20C9C"/>
    <w:rsid w:val="00F21548"/>
    <w:rsid w:val="00F21827"/>
    <w:rsid w:val="00F21A00"/>
    <w:rsid w:val="00F2285F"/>
    <w:rsid w:val="00F23155"/>
    <w:rsid w:val="00F23D25"/>
    <w:rsid w:val="00F23EE4"/>
    <w:rsid w:val="00F24236"/>
    <w:rsid w:val="00F24E0E"/>
    <w:rsid w:val="00F25707"/>
    <w:rsid w:val="00F257F0"/>
    <w:rsid w:val="00F26111"/>
    <w:rsid w:val="00F26693"/>
    <w:rsid w:val="00F26A13"/>
    <w:rsid w:val="00F26D95"/>
    <w:rsid w:val="00F27D3B"/>
    <w:rsid w:val="00F27ECE"/>
    <w:rsid w:val="00F30AEF"/>
    <w:rsid w:val="00F31261"/>
    <w:rsid w:val="00F31BB3"/>
    <w:rsid w:val="00F31BCF"/>
    <w:rsid w:val="00F31BDA"/>
    <w:rsid w:val="00F31C67"/>
    <w:rsid w:val="00F323C3"/>
    <w:rsid w:val="00F32692"/>
    <w:rsid w:val="00F32A15"/>
    <w:rsid w:val="00F32EE6"/>
    <w:rsid w:val="00F32EF1"/>
    <w:rsid w:val="00F32F3C"/>
    <w:rsid w:val="00F337B6"/>
    <w:rsid w:val="00F339EC"/>
    <w:rsid w:val="00F33F3B"/>
    <w:rsid w:val="00F3443B"/>
    <w:rsid w:val="00F34FDD"/>
    <w:rsid w:val="00F35279"/>
    <w:rsid w:val="00F359F7"/>
    <w:rsid w:val="00F35F1A"/>
    <w:rsid w:val="00F36130"/>
    <w:rsid w:val="00F3639B"/>
    <w:rsid w:val="00F3644F"/>
    <w:rsid w:val="00F36B71"/>
    <w:rsid w:val="00F373AE"/>
    <w:rsid w:val="00F375C4"/>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E9A"/>
    <w:rsid w:val="00F45FB4"/>
    <w:rsid w:val="00F46431"/>
    <w:rsid w:val="00F469AD"/>
    <w:rsid w:val="00F46B0E"/>
    <w:rsid w:val="00F4715C"/>
    <w:rsid w:val="00F47C9F"/>
    <w:rsid w:val="00F47EF4"/>
    <w:rsid w:val="00F50286"/>
    <w:rsid w:val="00F50CE8"/>
    <w:rsid w:val="00F51361"/>
    <w:rsid w:val="00F52330"/>
    <w:rsid w:val="00F54603"/>
    <w:rsid w:val="00F54772"/>
    <w:rsid w:val="00F54869"/>
    <w:rsid w:val="00F556B2"/>
    <w:rsid w:val="00F565E8"/>
    <w:rsid w:val="00F56CB4"/>
    <w:rsid w:val="00F5754B"/>
    <w:rsid w:val="00F576DE"/>
    <w:rsid w:val="00F57747"/>
    <w:rsid w:val="00F5786F"/>
    <w:rsid w:val="00F578BC"/>
    <w:rsid w:val="00F57BF8"/>
    <w:rsid w:val="00F625D2"/>
    <w:rsid w:val="00F62B69"/>
    <w:rsid w:val="00F633F1"/>
    <w:rsid w:val="00F6371C"/>
    <w:rsid w:val="00F63BF7"/>
    <w:rsid w:val="00F644B9"/>
    <w:rsid w:val="00F644BA"/>
    <w:rsid w:val="00F6453E"/>
    <w:rsid w:val="00F65215"/>
    <w:rsid w:val="00F65617"/>
    <w:rsid w:val="00F65A88"/>
    <w:rsid w:val="00F66494"/>
    <w:rsid w:val="00F66E32"/>
    <w:rsid w:val="00F710BE"/>
    <w:rsid w:val="00F71D7B"/>
    <w:rsid w:val="00F72016"/>
    <w:rsid w:val="00F72D01"/>
    <w:rsid w:val="00F72DAD"/>
    <w:rsid w:val="00F730DD"/>
    <w:rsid w:val="00F736D2"/>
    <w:rsid w:val="00F73D0C"/>
    <w:rsid w:val="00F740AA"/>
    <w:rsid w:val="00F74186"/>
    <w:rsid w:val="00F7564C"/>
    <w:rsid w:val="00F75D71"/>
    <w:rsid w:val="00F76220"/>
    <w:rsid w:val="00F769BE"/>
    <w:rsid w:val="00F7735C"/>
    <w:rsid w:val="00F777A3"/>
    <w:rsid w:val="00F77BD5"/>
    <w:rsid w:val="00F810B5"/>
    <w:rsid w:val="00F81B4B"/>
    <w:rsid w:val="00F81BBF"/>
    <w:rsid w:val="00F8240A"/>
    <w:rsid w:val="00F82E6B"/>
    <w:rsid w:val="00F83662"/>
    <w:rsid w:val="00F837BC"/>
    <w:rsid w:val="00F838C0"/>
    <w:rsid w:val="00F84C7C"/>
    <w:rsid w:val="00F84D97"/>
    <w:rsid w:val="00F85F83"/>
    <w:rsid w:val="00F86ADD"/>
    <w:rsid w:val="00F8784C"/>
    <w:rsid w:val="00F87A0F"/>
    <w:rsid w:val="00F90263"/>
    <w:rsid w:val="00F9031D"/>
    <w:rsid w:val="00F90A5D"/>
    <w:rsid w:val="00F90BEA"/>
    <w:rsid w:val="00F912FD"/>
    <w:rsid w:val="00F9188C"/>
    <w:rsid w:val="00F91D43"/>
    <w:rsid w:val="00F9300C"/>
    <w:rsid w:val="00F9367F"/>
    <w:rsid w:val="00F95411"/>
    <w:rsid w:val="00F95BF3"/>
    <w:rsid w:val="00F96339"/>
    <w:rsid w:val="00F96E02"/>
    <w:rsid w:val="00F97859"/>
    <w:rsid w:val="00F978D8"/>
    <w:rsid w:val="00F97973"/>
    <w:rsid w:val="00F97B71"/>
    <w:rsid w:val="00FA06A3"/>
    <w:rsid w:val="00FA1DB3"/>
    <w:rsid w:val="00FA2293"/>
    <w:rsid w:val="00FA2CFC"/>
    <w:rsid w:val="00FA2DDA"/>
    <w:rsid w:val="00FA34CA"/>
    <w:rsid w:val="00FA36D0"/>
    <w:rsid w:val="00FA38CA"/>
    <w:rsid w:val="00FA3E3E"/>
    <w:rsid w:val="00FA4A55"/>
    <w:rsid w:val="00FA4D4F"/>
    <w:rsid w:val="00FA4D78"/>
    <w:rsid w:val="00FA5369"/>
    <w:rsid w:val="00FA54E8"/>
    <w:rsid w:val="00FA5FE8"/>
    <w:rsid w:val="00FA668B"/>
    <w:rsid w:val="00FA67CF"/>
    <w:rsid w:val="00FA6EB5"/>
    <w:rsid w:val="00FB1478"/>
    <w:rsid w:val="00FB176E"/>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B7C71"/>
    <w:rsid w:val="00FC055F"/>
    <w:rsid w:val="00FC09E7"/>
    <w:rsid w:val="00FC16FC"/>
    <w:rsid w:val="00FC1CA5"/>
    <w:rsid w:val="00FC1D8E"/>
    <w:rsid w:val="00FC2733"/>
    <w:rsid w:val="00FC2979"/>
    <w:rsid w:val="00FC35C3"/>
    <w:rsid w:val="00FC41D0"/>
    <w:rsid w:val="00FC4C7F"/>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4F26"/>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3F2"/>
    <w:rsid w:val="00FF3C60"/>
    <w:rsid w:val="00FF4032"/>
    <w:rsid w:val="00FF59BE"/>
    <w:rsid w:val="00FF5A2F"/>
    <w:rsid w:val="00FF5E47"/>
    <w:rsid w:val="00FF67CF"/>
    <w:rsid w:val="00FF6ADB"/>
    <w:rsid w:val="00FF6C36"/>
    <w:rsid w:val="00FF7372"/>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0E374F"/>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 w:type="paragraph" w:customStyle="1" w:styleId="CharChar">
    <w:name w:val="Char Char"/>
    <w:basedOn w:val="a"/>
    <w:rsid w:val="00036D81"/>
    <w:pPr>
      <w:spacing w:line="360" w:lineRule="auto"/>
      <w:ind w:firstLineChars="200" w:firstLine="200"/>
    </w:pPr>
    <w:rPr>
      <w:rFonts w:eastAsia="楷体_GB2312"/>
      <w:sz w:val="24"/>
      <w:szCs w:val="20"/>
    </w:rPr>
  </w:style>
  <w:style w:type="paragraph" w:styleId="afa">
    <w:name w:val="Revision"/>
    <w:hidden/>
    <w:uiPriority w:val="99"/>
    <w:semiHidden/>
    <w:rsid w:val="00242FAE"/>
    <w:rPr>
      <w:kern w:val="2"/>
      <w:sz w:val="21"/>
      <w:szCs w:val="24"/>
    </w:rPr>
  </w:style>
  <w:style w:type="paragraph" w:customStyle="1" w:styleId="CharChar0">
    <w:name w:val="Char Char"/>
    <w:basedOn w:val="a"/>
    <w:rsid w:val="0076094D"/>
    <w:pPr>
      <w:spacing w:line="360" w:lineRule="auto"/>
      <w:ind w:firstLineChars="200" w:firstLine="200"/>
    </w:pPr>
    <w:rPr>
      <w:rFonts w:eastAsia="楷体_GB231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0E374F"/>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 w:type="paragraph" w:customStyle="1" w:styleId="CharChar">
    <w:name w:val="Char Char"/>
    <w:basedOn w:val="a"/>
    <w:rsid w:val="00036D81"/>
    <w:pPr>
      <w:spacing w:line="360" w:lineRule="auto"/>
      <w:ind w:firstLineChars="200" w:firstLine="200"/>
    </w:pPr>
    <w:rPr>
      <w:rFonts w:eastAsia="楷体_GB2312"/>
      <w:sz w:val="24"/>
      <w:szCs w:val="20"/>
    </w:rPr>
  </w:style>
  <w:style w:type="paragraph" w:styleId="afa">
    <w:name w:val="Revision"/>
    <w:hidden/>
    <w:uiPriority w:val="99"/>
    <w:semiHidden/>
    <w:rsid w:val="00242FAE"/>
    <w:rPr>
      <w:kern w:val="2"/>
      <w:sz w:val="21"/>
      <w:szCs w:val="24"/>
    </w:rPr>
  </w:style>
  <w:style w:type="paragraph" w:customStyle="1" w:styleId="CharChar0">
    <w:name w:val="Char Char"/>
    <w:basedOn w:val="a"/>
    <w:rsid w:val="0076094D"/>
    <w:pPr>
      <w:spacing w:line="360" w:lineRule="auto"/>
      <w:ind w:firstLineChars="200" w:firstLine="200"/>
    </w:pPr>
    <w:rPr>
      <w:rFonts w:eastAsia="楷体_GB2312"/>
      <w:sz w:val="24"/>
      <w:szCs w:val="20"/>
    </w:rPr>
  </w:style>
</w:styles>
</file>

<file path=word/webSettings.xml><?xml version="1.0" encoding="utf-8"?>
<w:webSettings xmlns:r="http://schemas.openxmlformats.org/officeDocument/2006/relationships" xmlns:w="http://schemas.openxmlformats.org/wordprocessingml/2006/main">
  <w:divs>
    <w:div w:id="7143453">
      <w:bodyDiv w:val="1"/>
      <w:marLeft w:val="0"/>
      <w:marRight w:val="0"/>
      <w:marTop w:val="0"/>
      <w:marBottom w:val="0"/>
      <w:divBdr>
        <w:top w:val="none" w:sz="0" w:space="0" w:color="auto"/>
        <w:left w:val="none" w:sz="0" w:space="0" w:color="auto"/>
        <w:bottom w:val="none" w:sz="0" w:space="0" w:color="auto"/>
        <w:right w:val="none" w:sz="0" w:space="0" w:color="auto"/>
      </w:divBdr>
    </w:div>
    <w:div w:id="34351137">
      <w:bodyDiv w:val="1"/>
      <w:marLeft w:val="0"/>
      <w:marRight w:val="0"/>
      <w:marTop w:val="0"/>
      <w:marBottom w:val="0"/>
      <w:divBdr>
        <w:top w:val="none" w:sz="0" w:space="0" w:color="auto"/>
        <w:left w:val="none" w:sz="0" w:space="0" w:color="auto"/>
        <w:bottom w:val="none" w:sz="0" w:space="0" w:color="auto"/>
        <w:right w:val="none" w:sz="0" w:space="0" w:color="auto"/>
      </w:divBdr>
    </w:div>
    <w:div w:id="46271707">
      <w:bodyDiv w:val="1"/>
      <w:marLeft w:val="0"/>
      <w:marRight w:val="0"/>
      <w:marTop w:val="0"/>
      <w:marBottom w:val="0"/>
      <w:divBdr>
        <w:top w:val="none" w:sz="0" w:space="0" w:color="auto"/>
        <w:left w:val="none" w:sz="0" w:space="0" w:color="auto"/>
        <w:bottom w:val="none" w:sz="0" w:space="0" w:color="auto"/>
        <w:right w:val="none" w:sz="0" w:space="0" w:color="auto"/>
      </w:divBdr>
    </w:div>
    <w:div w:id="47344562">
      <w:bodyDiv w:val="1"/>
      <w:marLeft w:val="0"/>
      <w:marRight w:val="0"/>
      <w:marTop w:val="0"/>
      <w:marBottom w:val="0"/>
      <w:divBdr>
        <w:top w:val="none" w:sz="0" w:space="0" w:color="auto"/>
        <w:left w:val="none" w:sz="0" w:space="0" w:color="auto"/>
        <w:bottom w:val="none" w:sz="0" w:space="0" w:color="auto"/>
        <w:right w:val="none" w:sz="0" w:space="0" w:color="auto"/>
      </w:divBdr>
    </w:div>
    <w:div w:id="160196452">
      <w:bodyDiv w:val="1"/>
      <w:marLeft w:val="0"/>
      <w:marRight w:val="0"/>
      <w:marTop w:val="0"/>
      <w:marBottom w:val="0"/>
      <w:divBdr>
        <w:top w:val="none" w:sz="0" w:space="0" w:color="auto"/>
        <w:left w:val="none" w:sz="0" w:space="0" w:color="auto"/>
        <w:bottom w:val="none" w:sz="0" w:space="0" w:color="auto"/>
        <w:right w:val="none" w:sz="0" w:space="0" w:color="auto"/>
      </w:divBdr>
    </w:div>
    <w:div w:id="173226611">
      <w:bodyDiv w:val="1"/>
      <w:marLeft w:val="0"/>
      <w:marRight w:val="0"/>
      <w:marTop w:val="0"/>
      <w:marBottom w:val="0"/>
      <w:divBdr>
        <w:top w:val="none" w:sz="0" w:space="0" w:color="auto"/>
        <w:left w:val="none" w:sz="0" w:space="0" w:color="auto"/>
        <w:bottom w:val="none" w:sz="0" w:space="0" w:color="auto"/>
        <w:right w:val="none" w:sz="0" w:space="0" w:color="auto"/>
      </w:divBdr>
    </w:div>
    <w:div w:id="188690415">
      <w:bodyDiv w:val="1"/>
      <w:marLeft w:val="0"/>
      <w:marRight w:val="0"/>
      <w:marTop w:val="0"/>
      <w:marBottom w:val="0"/>
      <w:divBdr>
        <w:top w:val="none" w:sz="0" w:space="0" w:color="auto"/>
        <w:left w:val="none" w:sz="0" w:space="0" w:color="auto"/>
        <w:bottom w:val="none" w:sz="0" w:space="0" w:color="auto"/>
        <w:right w:val="none" w:sz="0" w:space="0" w:color="auto"/>
      </w:divBdr>
    </w:div>
    <w:div w:id="191699119">
      <w:bodyDiv w:val="1"/>
      <w:marLeft w:val="0"/>
      <w:marRight w:val="0"/>
      <w:marTop w:val="0"/>
      <w:marBottom w:val="0"/>
      <w:divBdr>
        <w:top w:val="none" w:sz="0" w:space="0" w:color="auto"/>
        <w:left w:val="none" w:sz="0" w:space="0" w:color="auto"/>
        <w:bottom w:val="none" w:sz="0" w:space="0" w:color="auto"/>
        <w:right w:val="none" w:sz="0" w:space="0" w:color="auto"/>
      </w:divBdr>
    </w:div>
    <w:div w:id="217788202">
      <w:bodyDiv w:val="1"/>
      <w:marLeft w:val="0"/>
      <w:marRight w:val="0"/>
      <w:marTop w:val="0"/>
      <w:marBottom w:val="0"/>
      <w:divBdr>
        <w:top w:val="none" w:sz="0" w:space="0" w:color="auto"/>
        <w:left w:val="none" w:sz="0" w:space="0" w:color="auto"/>
        <w:bottom w:val="none" w:sz="0" w:space="0" w:color="auto"/>
        <w:right w:val="none" w:sz="0" w:space="0" w:color="auto"/>
      </w:divBdr>
    </w:div>
    <w:div w:id="233857193">
      <w:bodyDiv w:val="1"/>
      <w:marLeft w:val="0"/>
      <w:marRight w:val="0"/>
      <w:marTop w:val="0"/>
      <w:marBottom w:val="0"/>
      <w:divBdr>
        <w:top w:val="none" w:sz="0" w:space="0" w:color="auto"/>
        <w:left w:val="none" w:sz="0" w:space="0" w:color="auto"/>
        <w:bottom w:val="none" w:sz="0" w:space="0" w:color="auto"/>
        <w:right w:val="none" w:sz="0" w:space="0" w:color="auto"/>
      </w:divBdr>
    </w:div>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266158026">
      <w:bodyDiv w:val="1"/>
      <w:marLeft w:val="0"/>
      <w:marRight w:val="0"/>
      <w:marTop w:val="0"/>
      <w:marBottom w:val="0"/>
      <w:divBdr>
        <w:top w:val="none" w:sz="0" w:space="0" w:color="auto"/>
        <w:left w:val="none" w:sz="0" w:space="0" w:color="auto"/>
        <w:bottom w:val="none" w:sz="0" w:space="0" w:color="auto"/>
        <w:right w:val="none" w:sz="0" w:space="0" w:color="auto"/>
      </w:divBdr>
    </w:div>
    <w:div w:id="283271737">
      <w:bodyDiv w:val="1"/>
      <w:marLeft w:val="0"/>
      <w:marRight w:val="0"/>
      <w:marTop w:val="0"/>
      <w:marBottom w:val="0"/>
      <w:divBdr>
        <w:top w:val="none" w:sz="0" w:space="0" w:color="auto"/>
        <w:left w:val="none" w:sz="0" w:space="0" w:color="auto"/>
        <w:bottom w:val="none" w:sz="0" w:space="0" w:color="auto"/>
        <w:right w:val="none" w:sz="0" w:space="0" w:color="auto"/>
      </w:divBdr>
    </w:div>
    <w:div w:id="286742203">
      <w:bodyDiv w:val="1"/>
      <w:marLeft w:val="0"/>
      <w:marRight w:val="0"/>
      <w:marTop w:val="0"/>
      <w:marBottom w:val="0"/>
      <w:divBdr>
        <w:top w:val="none" w:sz="0" w:space="0" w:color="auto"/>
        <w:left w:val="none" w:sz="0" w:space="0" w:color="auto"/>
        <w:bottom w:val="none" w:sz="0" w:space="0" w:color="auto"/>
        <w:right w:val="none" w:sz="0" w:space="0" w:color="auto"/>
      </w:divBdr>
    </w:div>
    <w:div w:id="331832740">
      <w:bodyDiv w:val="1"/>
      <w:marLeft w:val="0"/>
      <w:marRight w:val="0"/>
      <w:marTop w:val="0"/>
      <w:marBottom w:val="0"/>
      <w:divBdr>
        <w:top w:val="none" w:sz="0" w:space="0" w:color="auto"/>
        <w:left w:val="none" w:sz="0" w:space="0" w:color="auto"/>
        <w:bottom w:val="none" w:sz="0" w:space="0" w:color="auto"/>
        <w:right w:val="none" w:sz="0" w:space="0" w:color="auto"/>
      </w:divBdr>
    </w:div>
    <w:div w:id="332488274">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82214241">
      <w:bodyDiv w:val="1"/>
      <w:marLeft w:val="0"/>
      <w:marRight w:val="0"/>
      <w:marTop w:val="0"/>
      <w:marBottom w:val="0"/>
      <w:divBdr>
        <w:top w:val="none" w:sz="0" w:space="0" w:color="auto"/>
        <w:left w:val="none" w:sz="0" w:space="0" w:color="auto"/>
        <w:bottom w:val="none" w:sz="0" w:space="0" w:color="auto"/>
        <w:right w:val="none" w:sz="0" w:space="0" w:color="auto"/>
      </w:divBdr>
    </w:div>
    <w:div w:id="424808920">
      <w:bodyDiv w:val="1"/>
      <w:marLeft w:val="0"/>
      <w:marRight w:val="0"/>
      <w:marTop w:val="0"/>
      <w:marBottom w:val="0"/>
      <w:divBdr>
        <w:top w:val="none" w:sz="0" w:space="0" w:color="auto"/>
        <w:left w:val="none" w:sz="0" w:space="0" w:color="auto"/>
        <w:bottom w:val="none" w:sz="0" w:space="0" w:color="auto"/>
        <w:right w:val="none" w:sz="0" w:space="0" w:color="auto"/>
      </w:divBdr>
    </w:div>
    <w:div w:id="440614696">
      <w:bodyDiv w:val="1"/>
      <w:marLeft w:val="0"/>
      <w:marRight w:val="0"/>
      <w:marTop w:val="0"/>
      <w:marBottom w:val="0"/>
      <w:divBdr>
        <w:top w:val="none" w:sz="0" w:space="0" w:color="auto"/>
        <w:left w:val="none" w:sz="0" w:space="0" w:color="auto"/>
        <w:bottom w:val="none" w:sz="0" w:space="0" w:color="auto"/>
        <w:right w:val="none" w:sz="0" w:space="0" w:color="auto"/>
      </w:divBdr>
    </w:div>
    <w:div w:id="455610717">
      <w:bodyDiv w:val="1"/>
      <w:marLeft w:val="0"/>
      <w:marRight w:val="0"/>
      <w:marTop w:val="0"/>
      <w:marBottom w:val="0"/>
      <w:divBdr>
        <w:top w:val="none" w:sz="0" w:space="0" w:color="auto"/>
        <w:left w:val="none" w:sz="0" w:space="0" w:color="auto"/>
        <w:bottom w:val="none" w:sz="0" w:space="0" w:color="auto"/>
        <w:right w:val="none" w:sz="0" w:space="0" w:color="auto"/>
      </w:divBdr>
    </w:div>
    <w:div w:id="473761925">
      <w:bodyDiv w:val="1"/>
      <w:marLeft w:val="0"/>
      <w:marRight w:val="0"/>
      <w:marTop w:val="0"/>
      <w:marBottom w:val="0"/>
      <w:divBdr>
        <w:top w:val="none" w:sz="0" w:space="0" w:color="auto"/>
        <w:left w:val="none" w:sz="0" w:space="0" w:color="auto"/>
        <w:bottom w:val="none" w:sz="0" w:space="0" w:color="auto"/>
        <w:right w:val="none" w:sz="0" w:space="0" w:color="auto"/>
      </w:divBdr>
    </w:div>
    <w:div w:id="504635407">
      <w:bodyDiv w:val="1"/>
      <w:marLeft w:val="0"/>
      <w:marRight w:val="0"/>
      <w:marTop w:val="0"/>
      <w:marBottom w:val="0"/>
      <w:divBdr>
        <w:top w:val="none" w:sz="0" w:space="0" w:color="auto"/>
        <w:left w:val="none" w:sz="0" w:space="0" w:color="auto"/>
        <w:bottom w:val="none" w:sz="0" w:space="0" w:color="auto"/>
        <w:right w:val="none" w:sz="0" w:space="0" w:color="auto"/>
      </w:divBdr>
    </w:div>
    <w:div w:id="527064126">
      <w:bodyDiv w:val="1"/>
      <w:marLeft w:val="0"/>
      <w:marRight w:val="0"/>
      <w:marTop w:val="0"/>
      <w:marBottom w:val="0"/>
      <w:divBdr>
        <w:top w:val="none" w:sz="0" w:space="0" w:color="auto"/>
        <w:left w:val="none" w:sz="0" w:space="0" w:color="auto"/>
        <w:bottom w:val="none" w:sz="0" w:space="0" w:color="auto"/>
        <w:right w:val="none" w:sz="0" w:space="0" w:color="auto"/>
      </w:divBdr>
    </w:div>
    <w:div w:id="537276310">
      <w:bodyDiv w:val="1"/>
      <w:marLeft w:val="0"/>
      <w:marRight w:val="0"/>
      <w:marTop w:val="0"/>
      <w:marBottom w:val="0"/>
      <w:divBdr>
        <w:top w:val="none" w:sz="0" w:space="0" w:color="auto"/>
        <w:left w:val="none" w:sz="0" w:space="0" w:color="auto"/>
        <w:bottom w:val="none" w:sz="0" w:space="0" w:color="auto"/>
        <w:right w:val="none" w:sz="0" w:space="0" w:color="auto"/>
      </w:divBdr>
    </w:div>
    <w:div w:id="539826044">
      <w:bodyDiv w:val="1"/>
      <w:marLeft w:val="0"/>
      <w:marRight w:val="0"/>
      <w:marTop w:val="0"/>
      <w:marBottom w:val="0"/>
      <w:divBdr>
        <w:top w:val="none" w:sz="0" w:space="0" w:color="auto"/>
        <w:left w:val="none" w:sz="0" w:space="0" w:color="auto"/>
        <w:bottom w:val="none" w:sz="0" w:space="0" w:color="auto"/>
        <w:right w:val="none" w:sz="0" w:space="0" w:color="auto"/>
      </w:divBdr>
    </w:div>
    <w:div w:id="552809355">
      <w:bodyDiv w:val="1"/>
      <w:marLeft w:val="0"/>
      <w:marRight w:val="0"/>
      <w:marTop w:val="0"/>
      <w:marBottom w:val="0"/>
      <w:divBdr>
        <w:top w:val="none" w:sz="0" w:space="0" w:color="auto"/>
        <w:left w:val="none" w:sz="0" w:space="0" w:color="auto"/>
        <w:bottom w:val="none" w:sz="0" w:space="0" w:color="auto"/>
        <w:right w:val="none" w:sz="0" w:space="0" w:color="auto"/>
      </w:divBdr>
    </w:div>
    <w:div w:id="572275340">
      <w:bodyDiv w:val="1"/>
      <w:marLeft w:val="0"/>
      <w:marRight w:val="0"/>
      <w:marTop w:val="0"/>
      <w:marBottom w:val="0"/>
      <w:divBdr>
        <w:top w:val="none" w:sz="0" w:space="0" w:color="auto"/>
        <w:left w:val="none" w:sz="0" w:space="0" w:color="auto"/>
        <w:bottom w:val="none" w:sz="0" w:space="0" w:color="auto"/>
        <w:right w:val="none" w:sz="0" w:space="0" w:color="auto"/>
      </w:divBdr>
    </w:div>
    <w:div w:id="627586190">
      <w:bodyDiv w:val="1"/>
      <w:marLeft w:val="0"/>
      <w:marRight w:val="0"/>
      <w:marTop w:val="0"/>
      <w:marBottom w:val="0"/>
      <w:divBdr>
        <w:top w:val="none" w:sz="0" w:space="0" w:color="auto"/>
        <w:left w:val="none" w:sz="0" w:space="0" w:color="auto"/>
        <w:bottom w:val="none" w:sz="0" w:space="0" w:color="auto"/>
        <w:right w:val="none" w:sz="0" w:space="0" w:color="auto"/>
      </w:divBdr>
    </w:div>
    <w:div w:id="636223554">
      <w:bodyDiv w:val="1"/>
      <w:marLeft w:val="0"/>
      <w:marRight w:val="0"/>
      <w:marTop w:val="0"/>
      <w:marBottom w:val="0"/>
      <w:divBdr>
        <w:top w:val="none" w:sz="0" w:space="0" w:color="auto"/>
        <w:left w:val="none" w:sz="0" w:space="0" w:color="auto"/>
        <w:bottom w:val="none" w:sz="0" w:space="0" w:color="auto"/>
        <w:right w:val="none" w:sz="0" w:space="0" w:color="auto"/>
      </w:divBdr>
    </w:div>
    <w:div w:id="648704503">
      <w:bodyDiv w:val="1"/>
      <w:marLeft w:val="0"/>
      <w:marRight w:val="0"/>
      <w:marTop w:val="0"/>
      <w:marBottom w:val="0"/>
      <w:divBdr>
        <w:top w:val="none" w:sz="0" w:space="0" w:color="auto"/>
        <w:left w:val="none" w:sz="0" w:space="0" w:color="auto"/>
        <w:bottom w:val="none" w:sz="0" w:space="0" w:color="auto"/>
        <w:right w:val="none" w:sz="0" w:space="0" w:color="auto"/>
      </w:divBdr>
    </w:div>
    <w:div w:id="664672595">
      <w:bodyDiv w:val="1"/>
      <w:marLeft w:val="0"/>
      <w:marRight w:val="0"/>
      <w:marTop w:val="0"/>
      <w:marBottom w:val="0"/>
      <w:divBdr>
        <w:top w:val="none" w:sz="0" w:space="0" w:color="auto"/>
        <w:left w:val="none" w:sz="0" w:space="0" w:color="auto"/>
        <w:bottom w:val="none" w:sz="0" w:space="0" w:color="auto"/>
        <w:right w:val="none" w:sz="0" w:space="0" w:color="auto"/>
      </w:divBdr>
    </w:div>
    <w:div w:id="669217226">
      <w:bodyDiv w:val="1"/>
      <w:marLeft w:val="0"/>
      <w:marRight w:val="0"/>
      <w:marTop w:val="0"/>
      <w:marBottom w:val="0"/>
      <w:divBdr>
        <w:top w:val="none" w:sz="0" w:space="0" w:color="auto"/>
        <w:left w:val="none" w:sz="0" w:space="0" w:color="auto"/>
        <w:bottom w:val="none" w:sz="0" w:space="0" w:color="auto"/>
        <w:right w:val="none" w:sz="0" w:space="0" w:color="auto"/>
      </w:divBdr>
    </w:div>
    <w:div w:id="696545867">
      <w:bodyDiv w:val="1"/>
      <w:marLeft w:val="0"/>
      <w:marRight w:val="0"/>
      <w:marTop w:val="0"/>
      <w:marBottom w:val="0"/>
      <w:divBdr>
        <w:top w:val="none" w:sz="0" w:space="0" w:color="auto"/>
        <w:left w:val="none" w:sz="0" w:space="0" w:color="auto"/>
        <w:bottom w:val="none" w:sz="0" w:space="0" w:color="auto"/>
        <w:right w:val="none" w:sz="0" w:space="0" w:color="auto"/>
      </w:divBdr>
    </w:div>
    <w:div w:id="718434469">
      <w:bodyDiv w:val="1"/>
      <w:marLeft w:val="0"/>
      <w:marRight w:val="0"/>
      <w:marTop w:val="0"/>
      <w:marBottom w:val="0"/>
      <w:divBdr>
        <w:top w:val="none" w:sz="0" w:space="0" w:color="auto"/>
        <w:left w:val="none" w:sz="0" w:space="0" w:color="auto"/>
        <w:bottom w:val="none" w:sz="0" w:space="0" w:color="auto"/>
        <w:right w:val="none" w:sz="0" w:space="0" w:color="auto"/>
      </w:divBdr>
    </w:div>
    <w:div w:id="721901420">
      <w:bodyDiv w:val="1"/>
      <w:marLeft w:val="0"/>
      <w:marRight w:val="0"/>
      <w:marTop w:val="0"/>
      <w:marBottom w:val="0"/>
      <w:divBdr>
        <w:top w:val="none" w:sz="0" w:space="0" w:color="auto"/>
        <w:left w:val="none" w:sz="0" w:space="0" w:color="auto"/>
        <w:bottom w:val="none" w:sz="0" w:space="0" w:color="auto"/>
        <w:right w:val="none" w:sz="0" w:space="0" w:color="auto"/>
      </w:divBdr>
    </w:div>
    <w:div w:id="749305276">
      <w:bodyDiv w:val="1"/>
      <w:marLeft w:val="0"/>
      <w:marRight w:val="0"/>
      <w:marTop w:val="0"/>
      <w:marBottom w:val="0"/>
      <w:divBdr>
        <w:top w:val="none" w:sz="0" w:space="0" w:color="auto"/>
        <w:left w:val="none" w:sz="0" w:space="0" w:color="auto"/>
        <w:bottom w:val="none" w:sz="0" w:space="0" w:color="auto"/>
        <w:right w:val="none" w:sz="0" w:space="0" w:color="auto"/>
      </w:divBdr>
    </w:div>
    <w:div w:id="772559112">
      <w:bodyDiv w:val="1"/>
      <w:marLeft w:val="0"/>
      <w:marRight w:val="0"/>
      <w:marTop w:val="0"/>
      <w:marBottom w:val="0"/>
      <w:divBdr>
        <w:top w:val="none" w:sz="0" w:space="0" w:color="auto"/>
        <w:left w:val="none" w:sz="0" w:space="0" w:color="auto"/>
        <w:bottom w:val="none" w:sz="0" w:space="0" w:color="auto"/>
        <w:right w:val="none" w:sz="0" w:space="0" w:color="auto"/>
      </w:divBdr>
    </w:div>
    <w:div w:id="776799322">
      <w:bodyDiv w:val="1"/>
      <w:marLeft w:val="0"/>
      <w:marRight w:val="0"/>
      <w:marTop w:val="0"/>
      <w:marBottom w:val="0"/>
      <w:divBdr>
        <w:top w:val="none" w:sz="0" w:space="0" w:color="auto"/>
        <w:left w:val="none" w:sz="0" w:space="0" w:color="auto"/>
        <w:bottom w:val="none" w:sz="0" w:space="0" w:color="auto"/>
        <w:right w:val="none" w:sz="0" w:space="0" w:color="auto"/>
      </w:divBdr>
    </w:div>
    <w:div w:id="822355783">
      <w:bodyDiv w:val="1"/>
      <w:marLeft w:val="0"/>
      <w:marRight w:val="0"/>
      <w:marTop w:val="0"/>
      <w:marBottom w:val="0"/>
      <w:divBdr>
        <w:top w:val="none" w:sz="0" w:space="0" w:color="auto"/>
        <w:left w:val="none" w:sz="0" w:space="0" w:color="auto"/>
        <w:bottom w:val="none" w:sz="0" w:space="0" w:color="auto"/>
        <w:right w:val="none" w:sz="0" w:space="0" w:color="auto"/>
      </w:divBdr>
    </w:div>
    <w:div w:id="825318584">
      <w:bodyDiv w:val="1"/>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847594247">
      <w:bodyDiv w:val="1"/>
      <w:marLeft w:val="0"/>
      <w:marRight w:val="0"/>
      <w:marTop w:val="0"/>
      <w:marBottom w:val="0"/>
      <w:divBdr>
        <w:top w:val="none" w:sz="0" w:space="0" w:color="auto"/>
        <w:left w:val="none" w:sz="0" w:space="0" w:color="auto"/>
        <w:bottom w:val="none" w:sz="0" w:space="0" w:color="auto"/>
        <w:right w:val="none" w:sz="0" w:space="0" w:color="auto"/>
      </w:divBdr>
    </w:div>
    <w:div w:id="894970046">
      <w:bodyDiv w:val="1"/>
      <w:marLeft w:val="0"/>
      <w:marRight w:val="0"/>
      <w:marTop w:val="0"/>
      <w:marBottom w:val="0"/>
      <w:divBdr>
        <w:top w:val="none" w:sz="0" w:space="0" w:color="auto"/>
        <w:left w:val="none" w:sz="0" w:space="0" w:color="auto"/>
        <w:bottom w:val="none" w:sz="0" w:space="0" w:color="auto"/>
        <w:right w:val="none" w:sz="0" w:space="0" w:color="auto"/>
      </w:divBdr>
    </w:div>
    <w:div w:id="932321570">
      <w:bodyDiv w:val="1"/>
      <w:marLeft w:val="0"/>
      <w:marRight w:val="0"/>
      <w:marTop w:val="0"/>
      <w:marBottom w:val="0"/>
      <w:divBdr>
        <w:top w:val="none" w:sz="0" w:space="0" w:color="auto"/>
        <w:left w:val="none" w:sz="0" w:space="0" w:color="auto"/>
        <w:bottom w:val="none" w:sz="0" w:space="0" w:color="auto"/>
        <w:right w:val="none" w:sz="0" w:space="0" w:color="auto"/>
      </w:divBdr>
    </w:div>
    <w:div w:id="937835927">
      <w:bodyDiv w:val="1"/>
      <w:marLeft w:val="0"/>
      <w:marRight w:val="0"/>
      <w:marTop w:val="0"/>
      <w:marBottom w:val="0"/>
      <w:divBdr>
        <w:top w:val="none" w:sz="0" w:space="0" w:color="auto"/>
        <w:left w:val="none" w:sz="0" w:space="0" w:color="auto"/>
        <w:bottom w:val="none" w:sz="0" w:space="0" w:color="auto"/>
        <w:right w:val="none" w:sz="0" w:space="0" w:color="auto"/>
      </w:divBdr>
    </w:div>
    <w:div w:id="948271998">
      <w:bodyDiv w:val="1"/>
      <w:marLeft w:val="0"/>
      <w:marRight w:val="0"/>
      <w:marTop w:val="0"/>
      <w:marBottom w:val="0"/>
      <w:divBdr>
        <w:top w:val="none" w:sz="0" w:space="0" w:color="auto"/>
        <w:left w:val="none" w:sz="0" w:space="0" w:color="auto"/>
        <w:bottom w:val="none" w:sz="0" w:space="0" w:color="auto"/>
        <w:right w:val="none" w:sz="0" w:space="0" w:color="auto"/>
      </w:divBdr>
    </w:div>
    <w:div w:id="953706207">
      <w:bodyDiv w:val="1"/>
      <w:marLeft w:val="0"/>
      <w:marRight w:val="0"/>
      <w:marTop w:val="0"/>
      <w:marBottom w:val="0"/>
      <w:divBdr>
        <w:top w:val="none" w:sz="0" w:space="0" w:color="auto"/>
        <w:left w:val="none" w:sz="0" w:space="0" w:color="auto"/>
        <w:bottom w:val="none" w:sz="0" w:space="0" w:color="auto"/>
        <w:right w:val="none" w:sz="0" w:space="0" w:color="auto"/>
      </w:divBdr>
    </w:div>
    <w:div w:id="955524834">
      <w:bodyDiv w:val="1"/>
      <w:marLeft w:val="0"/>
      <w:marRight w:val="0"/>
      <w:marTop w:val="0"/>
      <w:marBottom w:val="0"/>
      <w:divBdr>
        <w:top w:val="none" w:sz="0" w:space="0" w:color="auto"/>
        <w:left w:val="none" w:sz="0" w:space="0" w:color="auto"/>
        <w:bottom w:val="none" w:sz="0" w:space="0" w:color="auto"/>
        <w:right w:val="none" w:sz="0" w:space="0" w:color="auto"/>
      </w:divBdr>
    </w:div>
    <w:div w:id="1006135983">
      <w:bodyDiv w:val="1"/>
      <w:marLeft w:val="0"/>
      <w:marRight w:val="0"/>
      <w:marTop w:val="0"/>
      <w:marBottom w:val="0"/>
      <w:divBdr>
        <w:top w:val="none" w:sz="0" w:space="0" w:color="auto"/>
        <w:left w:val="none" w:sz="0" w:space="0" w:color="auto"/>
        <w:bottom w:val="none" w:sz="0" w:space="0" w:color="auto"/>
        <w:right w:val="none" w:sz="0" w:space="0" w:color="auto"/>
      </w:divBdr>
    </w:div>
    <w:div w:id="1008674755">
      <w:bodyDiv w:val="1"/>
      <w:marLeft w:val="0"/>
      <w:marRight w:val="0"/>
      <w:marTop w:val="0"/>
      <w:marBottom w:val="0"/>
      <w:divBdr>
        <w:top w:val="none" w:sz="0" w:space="0" w:color="auto"/>
        <w:left w:val="none" w:sz="0" w:space="0" w:color="auto"/>
        <w:bottom w:val="none" w:sz="0" w:space="0" w:color="auto"/>
        <w:right w:val="none" w:sz="0" w:space="0" w:color="auto"/>
      </w:divBdr>
    </w:div>
    <w:div w:id="1008755053">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1037270659">
      <w:bodyDiv w:val="1"/>
      <w:marLeft w:val="0"/>
      <w:marRight w:val="0"/>
      <w:marTop w:val="0"/>
      <w:marBottom w:val="0"/>
      <w:divBdr>
        <w:top w:val="none" w:sz="0" w:space="0" w:color="auto"/>
        <w:left w:val="none" w:sz="0" w:space="0" w:color="auto"/>
        <w:bottom w:val="none" w:sz="0" w:space="0" w:color="auto"/>
        <w:right w:val="none" w:sz="0" w:space="0" w:color="auto"/>
      </w:divBdr>
    </w:div>
    <w:div w:id="1037897974">
      <w:bodyDiv w:val="1"/>
      <w:marLeft w:val="0"/>
      <w:marRight w:val="0"/>
      <w:marTop w:val="0"/>
      <w:marBottom w:val="0"/>
      <w:divBdr>
        <w:top w:val="none" w:sz="0" w:space="0" w:color="auto"/>
        <w:left w:val="none" w:sz="0" w:space="0" w:color="auto"/>
        <w:bottom w:val="none" w:sz="0" w:space="0" w:color="auto"/>
        <w:right w:val="none" w:sz="0" w:space="0" w:color="auto"/>
      </w:divBdr>
    </w:div>
    <w:div w:id="1050423951">
      <w:bodyDiv w:val="1"/>
      <w:marLeft w:val="0"/>
      <w:marRight w:val="0"/>
      <w:marTop w:val="0"/>
      <w:marBottom w:val="0"/>
      <w:divBdr>
        <w:top w:val="none" w:sz="0" w:space="0" w:color="auto"/>
        <w:left w:val="none" w:sz="0" w:space="0" w:color="auto"/>
        <w:bottom w:val="none" w:sz="0" w:space="0" w:color="auto"/>
        <w:right w:val="none" w:sz="0" w:space="0" w:color="auto"/>
      </w:divBdr>
    </w:div>
    <w:div w:id="1071149609">
      <w:bodyDiv w:val="1"/>
      <w:marLeft w:val="0"/>
      <w:marRight w:val="0"/>
      <w:marTop w:val="0"/>
      <w:marBottom w:val="0"/>
      <w:divBdr>
        <w:top w:val="none" w:sz="0" w:space="0" w:color="auto"/>
        <w:left w:val="none" w:sz="0" w:space="0" w:color="auto"/>
        <w:bottom w:val="none" w:sz="0" w:space="0" w:color="auto"/>
        <w:right w:val="none" w:sz="0" w:space="0" w:color="auto"/>
      </w:divBdr>
    </w:div>
    <w:div w:id="1155104363">
      <w:bodyDiv w:val="1"/>
      <w:marLeft w:val="0"/>
      <w:marRight w:val="0"/>
      <w:marTop w:val="0"/>
      <w:marBottom w:val="0"/>
      <w:divBdr>
        <w:top w:val="none" w:sz="0" w:space="0" w:color="auto"/>
        <w:left w:val="none" w:sz="0" w:space="0" w:color="auto"/>
        <w:bottom w:val="none" w:sz="0" w:space="0" w:color="auto"/>
        <w:right w:val="none" w:sz="0" w:space="0" w:color="auto"/>
      </w:divBdr>
    </w:div>
    <w:div w:id="1194340952">
      <w:bodyDiv w:val="1"/>
      <w:marLeft w:val="0"/>
      <w:marRight w:val="0"/>
      <w:marTop w:val="0"/>
      <w:marBottom w:val="0"/>
      <w:divBdr>
        <w:top w:val="none" w:sz="0" w:space="0" w:color="auto"/>
        <w:left w:val="none" w:sz="0" w:space="0" w:color="auto"/>
        <w:bottom w:val="none" w:sz="0" w:space="0" w:color="auto"/>
        <w:right w:val="none" w:sz="0" w:space="0" w:color="auto"/>
      </w:divBdr>
    </w:div>
    <w:div w:id="1194459353">
      <w:bodyDiv w:val="1"/>
      <w:marLeft w:val="0"/>
      <w:marRight w:val="0"/>
      <w:marTop w:val="0"/>
      <w:marBottom w:val="0"/>
      <w:divBdr>
        <w:top w:val="none" w:sz="0" w:space="0" w:color="auto"/>
        <w:left w:val="none" w:sz="0" w:space="0" w:color="auto"/>
        <w:bottom w:val="none" w:sz="0" w:space="0" w:color="auto"/>
        <w:right w:val="none" w:sz="0" w:space="0" w:color="auto"/>
      </w:divBdr>
    </w:div>
    <w:div w:id="1196574161">
      <w:bodyDiv w:val="1"/>
      <w:marLeft w:val="0"/>
      <w:marRight w:val="0"/>
      <w:marTop w:val="0"/>
      <w:marBottom w:val="0"/>
      <w:divBdr>
        <w:top w:val="none" w:sz="0" w:space="0" w:color="auto"/>
        <w:left w:val="none" w:sz="0" w:space="0" w:color="auto"/>
        <w:bottom w:val="none" w:sz="0" w:space="0" w:color="auto"/>
        <w:right w:val="none" w:sz="0" w:space="0" w:color="auto"/>
      </w:divBdr>
    </w:div>
    <w:div w:id="1203054293">
      <w:bodyDiv w:val="1"/>
      <w:marLeft w:val="0"/>
      <w:marRight w:val="0"/>
      <w:marTop w:val="0"/>
      <w:marBottom w:val="0"/>
      <w:divBdr>
        <w:top w:val="none" w:sz="0" w:space="0" w:color="auto"/>
        <w:left w:val="none" w:sz="0" w:space="0" w:color="auto"/>
        <w:bottom w:val="none" w:sz="0" w:space="0" w:color="auto"/>
        <w:right w:val="none" w:sz="0" w:space="0" w:color="auto"/>
      </w:divBdr>
    </w:div>
    <w:div w:id="1211916888">
      <w:bodyDiv w:val="1"/>
      <w:marLeft w:val="0"/>
      <w:marRight w:val="0"/>
      <w:marTop w:val="0"/>
      <w:marBottom w:val="0"/>
      <w:divBdr>
        <w:top w:val="none" w:sz="0" w:space="0" w:color="auto"/>
        <w:left w:val="none" w:sz="0" w:space="0" w:color="auto"/>
        <w:bottom w:val="none" w:sz="0" w:space="0" w:color="auto"/>
        <w:right w:val="none" w:sz="0" w:space="0" w:color="auto"/>
      </w:divBdr>
    </w:div>
    <w:div w:id="1218391950">
      <w:bodyDiv w:val="1"/>
      <w:marLeft w:val="0"/>
      <w:marRight w:val="0"/>
      <w:marTop w:val="0"/>
      <w:marBottom w:val="0"/>
      <w:divBdr>
        <w:top w:val="none" w:sz="0" w:space="0" w:color="auto"/>
        <w:left w:val="none" w:sz="0" w:space="0" w:color="auto"/>
        <w:bottom w:val="none" w:sz="0" w:space="0" w:color="auto"/>
        <w:right w:val="none" w:sz="0" w:space="0" w:color="auto"/>
      </w:divBdr>
    </w:div>
    <w:div w:id="1220050884">
      <w:bodyDiv w:val="1"/>
      <w:marLeft w:val="0"/>
      <w:marRight w:val="0"/>
      <w:marTop w:val="0"/>
      <w:marBottom w:val="0"/>
      <w:divBdr>
        <w:top w:val="none" w:sz="0" w:space="0" w:color="auto"/>
        <w:left w:val="none" w:sz="0" w:space="0" w:color="auto"/>
        <w:bottom w:val="none" w:sz="0" w:space="0" w:color="auto"/>
        <w:right w:val="none" w:sz="0" w:space="0" w:color="auto"/>
      </w:divBdr>
    </w:div>
    <w:div w:id="1223518325">
      <w:bodyDiv w:val="1"/>
      <w:marLeft w:val="0"/>
      <w:marRight w:val="0"/>
      <w:marTop w:val="0"/>
      <w:marBottom w:val="0"/>
      <w:divBdr>
        <w:top w:val="none" w:sz="0" w:space="0" w:color="auto"/>
        <w:left w:val="none" w:sz="0" w:space="0" w:color="auto"/>
        <w:bottom w:val="none" w:sz="0" w:space="0" w:color="auto"/>
        <w:right w:val="none" w:sz="0" w:space="0" w:color="auto"/>
      </w:divBdr>
    </w:div>
    <w:div w:id="1223567193">
      <w:bodyDiv w:val="1"/>
      <w:marLeft w:val="0"/>
      <w:marRight w:val="0"/>
      <w:marTop w:val="0"/>
      <w:marBottom w:val="0"/>
      <w:divBdr>
        <w:top w:val="none" w:sz="0" w:space="0" w:color="auto"/>
        <w:left w:val="none" w:sz="0" w:space="0" w:color="auto"/>
        <w:bottom w:val="none" w:sz="0" w:space="0" w:color="auto"/>
        <w:right w:val="none" w:sz="0" w:space="0" w:color="auto"/>
      </w:divBdr>
    </w:div>
    <w:div w:id="1227178499">
      <w:bodyDiv w:val="1"/>
      <w:marLeft w:val="0"/>
      <w:marRight w:val="0"/>
      <w:marTop w:val="0"/>
      <w:marBottom w:val="0"/>
      <w:divBdr>
        <w:top w:val="none" w:sz="0" w:space="0" w:color="auto"/>
        <w:left w:val="none" w:sz="0" w:space="0" w:color="auto"/>
        <w:bottom w:val="none" w:sz="0" w:space="0" w:color="auto"/>
        <w:right w:val="none" w:sz="0" w:space="0" w:color="auto"/>
      </w:divBdr>
    </w:div>
    <w:div w:id="1235316814">
      <w:bodyDiv w:val="1"/>
      <w:marLeft w:val="0"/>
      <w:marRight w:val="0"/>
      <w:marTop w:val="0"/>
      <w:marBottom w:val="0"/>
      <w:divBdr>
        <w:top w:val="none" w:sz="0" w:space="0" w:color="auto"/>
        <w:left w:val="none" w:sz="0" w:space="0" w:color="auto"/>
        <w:bottom w:val="none" w:sz="0" w:space="0" w:color="auto"/>
        <w:right w:val="none" w:sz="0" w:space="0" w:color="auto"/>
      </w:divBdr>
    </w:div>
    <w:div w:id="1243182585">
      <w:bodyDiv w:val="1"/>
      <w:marLeft w:val="0"/>
      <w:marRight w:val="0"/>
      <w:marTop w:val="0"/>
      <w:marBottom w:val="0"/>
      <w:divBdr>
        <w:top w:val="none" w:sz="0" w:space="0" w:color="auto"/>
        <w:left w:val="none" w:sz="0" w:space="0" w:color="auto"/>
        <w:bottom w:val="none" w:sz="0" w:space="0" w:color="auto"/>
        <w:right w:val="none" w:sz="0" w:space="0" w:color="auto"/>
      </w:divBdr>
    </w:div>
    <w:div w:id="1253586041">
      <w:bodyDiv w:val="1"/>
      <w:marLeft w:val="0"/>
      <w:marRight w:val="0"/>
      <w:marTop w:val="0"/>
      <w:marBottom w:val="0"/>
      <w:divBdr>
        <w:top w:val="none" w:sz="0" w:space="0" w:color="auto"/>
        <w:left w:val="none" w:sz="0" w:space="0" w:color="auto"/>
        <w:bottom w:val="none" w:sz="0" w:space="0" w:color="auto"/>
        <w:right w:val="none" w:sz="0" w:space="0" w:color="auto"/>
      </w:divBdr>
    </w:div>
    <w:div w:id="1313607264">
      <w:bodyDiv w:val="1"/>
      <w:marLeft w:val="0"/>
      <w:marRight w:val="0"/>
      <w:marTop w:val="0"/>
      <w:marBottom w:val="0"/>
      <w:divBdr>
        <w:top w:val="none" w:sz="0" w:space="0" w:color="auto"/>
        <w:left w:val="none" w:sz="0" w:space="0" w:color="auto"/>
        <w:bottom w:val="none" w:sz="0" w:space="0" w:color="auto"/>
        <w:right w:val="none" w:sz="0" w:space="0" w:color="auto"/>
      </w:divBdr>
    </w:div>
    <w:div w:id="1342657773">
      <w:bodyDiv w:val="1"/>
      <w:marLeft w:val="0"/>
      <w:marRight w:val="0"/>
      <w:marTop w:val="0"/>
      <w:marBottom w:val="0"/>
      <w:divBdr>
        <w:top w:val="none" w:sz="0" w:space="0" w:color="auto"/>
        <w:left w:val="none" w:sz="0" w:space="0" w:color="auto"/>
        <w:bottom w:val="none" w:sz="0" w:space="0" w:color="auto"/>
        <w:right w:val="none" w:sz="0" w:space="0" w:color="auto"/>
      </w:divBdr>
    </w:div>
    <w:div w:id="1354917691">
      <w:bodyDiv w:val="1"/>
      <w:marLeft w:val="0"/>
      <w:marRight w:val="0"/>
      <w:marTop w:val="0"/>
      <w:marBottom w:val="0"/>
      <w:divBdr>
        <w:top w:val="none" w:sz="0" w:space="0" w:color="auto"/>
        <w:left w:val="none" w:sz="0" w:space="0" w:color="auto"/>
        <w:bottom w:val="none" w:sz="0" w:space="0" w:color="auto"/>
        <w:right w:val="none" w:sz="0" w:space="0" w:color="auto"/>
      </w:divBdr>
    </w:div>
    <w:div w:id="1357536975">
      <w:bodyDiv w:val="1"/>
      <w:marLeft w:val="0"/>
      <w:marRight w:val="0"/>
      <w:marTop w:val="0"/>
      <w:marBottom w:val="0"/>
      <w:divBdr>
        <w:top w:val="none" w:sz="0" w:space="0" w:color="auto"/>
        <w:left w:val="none" w:sz="0" w:space="0" w:color="auto"/>
        <w:bottom w:val="none" w:sz="0" w:space="0" w:color="auto"/>
        <w:right w:val="none" w:sz="0" w:space="0" w:color="auto"/>
      </w:divBdr>
    </w:div>
    <w:div w:id="1380662265">
      <w:bodyDiv w:val="1"/>
      <w:marLeft w:val="0"/>
      <w:marRight w:val="0"/>
      <w:marTop w:val="0"/>
      <w:marBottom w:val="0"/>
      <w:divBdr>
        <w:top w:val="none" w:sz="0" w:space="0" w:color="auto"/>
        <w:left w:val="none" w:sz="0" w:space="0" w:color="auto"/>
        <w:bottom w:val="none" w:sz="0" w:space="0" w:color="auto"/>
        <w:right w:val="none" w:sz="0" w:space="0" w:color="auto"/>
      </w:divBdr>
    </w:div>
    <w:div w:id="1388411046">
      <w:bodyDiv w:val="1"/>
      <w:marLeft w:val="0"/>
      <w:marRight w:val="0"/>
      <w:marTop w:val="0"/>
      <w:marBottom w:val="0"/>
      <w:divBdr>
        <w:top w:val="none" w:sz="0" w:space="0" w:color="auto"/>
        <w:left w:val="none" w:sz="0" w:space="0" w:color="auto"/>
        <w:bottom w:val="none" w:sz="0" w:space="0" w:color="auto"/>
        <w:right w:val="none" w:sz="0" w:space="0" w:color="auto"/>
      </w:divBdr>
    </w:div>
    <w:div w:id="1396201277">
      <w:bodyDiv w:val="1"/>
      <w:marLeft w:val="0"/>
      <w:marRight w:val="0"/>
      <w:marTop w:val="0"/>
      <w:marBottom w:val="0"/>
      <w:divBdr>
        <w:top w:val="none" w:sz="0" w:space="0" w:color="auto"/>
        <w:left w:val="none" w:sz="0" w:space="0" w:color="auto"/>
        <w:bottom w:val="none" w:sz="0" w:space="0" w:color="auto"/>
        <w:right w:val="none" w:sz="0" w:space="0" w:color="auto"/>
      </w:divBdr>
    </w:div>
    <w:div w:id="1416779744">
      <w:bodyDiv w:val="1"/>
      <w:marLeft w:val="0"/>
      <w:marRight w:val="0"/>
      <w:marTop w:val="0"/>
      <w:marBottom w:val="0"/>
      <w:divBdr>
        <w:top w:val="none" w:sz="0" w:space="0" w:color="auto"/>
        <w:left w:val="none" w:sz="0" w:space="0" w:color="auto"/>
        <w:bottom w:val="none" w:sz="0" w:space="0" w:color="auto"/>
        <w:right w:val="none" w:sz="0" w:space="0" w:color="auto"/>
      </w:divBdr>
    </w:div>
    <w:div w:id="1435401466">
      <w:bodyDiv w:val="1"/>
      <w:marLeft w:val="0"/>
      <w:marRight w:val="0"/>
      <w:marTop w:val="0"/>
      <w:marBottom w:val="0"/>
      <w:divBdr>
        <w:top w:val="none" w:sz="0" w:space="0" w:color="auto"/>
        <w:left w:val="none" w:sz="0" w:space="0" w:color="auto"/>
        <w:bottom w:val="none" w:sz="0" w:space="0" w:color="auto"/>
        <w:right w:val="none" w:sz="0" w:space="0" w:color="auto"/>
      </w:divBdr>
    </w:div>
    <w:div w:id="1483885745">
      <w:bodyDiv w:val="1"/>
      <w:marLeft w:val="0"/>
      <w:marRight w:val="0"/>
      <w:marTop w:val="0"/>
      <w:marBottom w:val="0"/>
      <w:divBdr>
        <w:top w:val="none" w:sz="0" w:space="0" w:color="auto"/>
        <w:left w:val="none" w:sz="0" w:space="0" w:color="auto"/>
        <w:bottom w:val="none" w:sz="0" w:space="0" w:color="auto"/>
        <w:right w:val="none" w:sz="0" w:space="0" w:color="auto"/>
      </w:divBdr>
    </w:div>
    <w:div w:id="1491484849">
      <w:bodyDiv w:val="1"/>
      <w:marLeft w:val="0"/>
      <w:marRight w:val="0"/>
      <w:marTop w:val="0"/>
      <w:marBottom w:val="0"/>
      <w:divBdr>
        <w:top w:val="none" w:sz="0" w:space="0" w:color="auto"/>
        <w:left w:val="none" w:sz="0" w:space="0" w:color="auto"/>
        <w:bottom w:val="none" w:sz="0" w:space="0" w:color="auto"/>
        <w:right w:val="none" w:sz="0" w:space="0" w:color="auto"/>
      </w:divBdr>
    </w:div>
    <w:div w:id="1493178183">
      <w:bodyDiv w:val="1"/>
      <w:marLeft w:val="0"/>
      <w:marRight w:val="0"/>
      <w:marTop w:val="0"/>
      <w:marBottom w:val="0"/>
      <w:divBdr>
        <w:top w:val="none" w:sz="0" w:space="0" w:color="auto"/>
        <w:left w:val="none" w:sz="0" w:space="0" w:color="auto"/>
        <w:bottom w:val="none" w:sz="0" w:space="0" w:color="auto"/>
        <w:right w:val="none" w:sz="0" w:space="0" w:color="auto"/>
      </w:divBdr>
    </w:div>
    <w:div w:id="1552570744">
      <w:bodyDiv w:val="1"/>
      <w:marLeft w:val="0"/>
      <w:marRight w:val="0"/>
      <w:marTop w:val="0"/>
      <w:marBottom w:val="0"/>
      <w:divBdr>
        <w:top w:val="none" w:sz="0" w:space="0" w:color="auto"/>
        <w:left w:val="none" w:sz="0" w:space="0" w:color="auto"/>
        <w:bottom w:val="none" w:sz="0" w:space="0" w:color="auto"/>
        <w:right w:val="none" w:sz="0" w:space="0" w:color="auto"/>
      </w:divBdr>
    </w:div>
    <w:div w:id="1567573468">
      <w:bodyDiv w:val="1"/>
      <w:marLeft w:val="0"/>
      <w:marRight w:val="0"/>
      <w:marTop w:val="0"/>
      <w:marBottom w:val="0"/>
      <w:divBdr>
        <w:top w:val="none" w:sz="0" w:space="0" w:color="auto"/>
        <w:left w:val="none" w:sz="0" w:space="0" w:color="auto"/>
        <w:bottom w:val="none" w:sz="0" w:space="0" w:color="auto"/>
        <w:right w:val="none" w:sz="0" w:space="0" w:color="auto"/>
      </w:divBdr>
    </w:div>
    <w:div w:id="1572809282">
      <w:bodyDiv w:val="1"/>
      <w:marLeft w:val="0"/>
      <w:marRight w:val="0"/>
      <w:marTop w:val="0"/>
      <w:marBottom w:val="0"/>
      <w:divBdr>
        <w:top w:val="none" w:sz="0" w:space="0" w:color="auto"/>
        <w:left w:val="none" w:sz="0" w:space="0" w:color="auto"/>
        <w:bottom w:val="none" w:sz="0" w:space="0" w:color="auto"/>
        <w:right w:val="none" w:sz="0" w:space="0" w:color="auto"/>
      </w:divBdr>
    </w:div>
    <w:div w:id="1578052999">
      <w:bodyDiv w:val="1"/>
      <w:marLeft w:val="0"/>
      <w:marRight w:val="0"/>
      <w:marTop w:val="0"/>
      <w:marBottom w:val="0"/>
      <w:divBdr>
        <w:top w:val="none" w:sz="0" w:space="0" w:color="auto"/>
        <w:left w:val="none" w:sz="0" w:space="0" w:color="auto"/>
        <w:bottom w:val="none" w:sz="0" w:space="0" w:color="auto"/>
        <w:right w:val="none" w:sz="0" w:space="0" w:color="auto"/>
      </w:divBdr>
    </w:div>
    <w:div w:id="1663436658">
      <w:bodyDiv w:val="1"/>
      <w:marLeft w:val="0"/>
      <w:marRight w:val="0"/>
      <w:marTop w:val="0"/>
      <w:marBottom w:val="0"/>
      <w:divBdr>
        <w:top w:val="none" w:sz="0" w:space="0" w:color="auto"/>
        <w:left w:val="none" w:sz="0" w:space="0" w:color="auto"/>
        <w:bottom w:val="none" w:sz="0" w:space="0" w:color="auto"/>
        <w:right w:val="none" w:sz="0" w:space="0" w:color="auto"/>
      </w:divBdr>
    </w:div>
    <w:div w:id="1688868911">
      <w:bodyDiv w:val="1"/>
      <w:marLeft w:val="0"/>
      <w:marRight w:val="0"/>
      <w:marTop w:val="0"/>
      <w:marBottom w:val="0"/>
      <w:divBdr>
        <w:top w:val="none" w:sz="0" w:space="0" w:color="auto"/>
        <w:left w:val="none" w:sz="0" w:space="0" w:color="auto"/>
        <w:bottom w:val="none" w:sz="0" w:space="0" w:color="auto"/>
        <w:right w:val="none" w:sz="0" w:space="0" w:color="auto"/>
      </w:divBdr>
    </w:div>
    <w:div w:id="1720402039">
      <w:bodyDiv w:val="1"/>
      <w:marLeft w:val="0"/>
      <w:marRight w:val="0"/>
      <w:marTop w:val="0"/>
      <w:marBottom w:val="0"/>
      <w:divBdr>
        <w:top w:val="none" w:sz="0" w:space="0" w:color="auto"/>
        <w:left w:val="none" w:sz="0" w:space="0" w:color="auto"/>
        <w:bottom w:val="none" w:sz="0" w:space="0" w:color="auto"/>
        <w:right w:val="none" w:sz="0" w:space="0" w:color="auto"/>
      </w:divBdr>
    </w:div>
    <w:div w:id="1773933556">
      <w:bodyDiv w:val="1"/>
      <w:marLeft w:val="0"/>
      <w:marRight w:val="0"/>
      <w:marTop w:val="0"/>
      <w:marBottom w:val="0"/>
      <w:divBdr>
        <w:top w:val="none" w:sz="0" w:space="0" w:color="auto"/>
        <w:left w:val="none" w:sz="0" w:space="0" w:color="auto"/>
        <w:bottom w:val="none" w:sz="0" w:space="0" w:color="auto"/>
        <w:right w:val="none" w:sz="0" w:space="0" w:color="auto"/>
      </w:divBdr>
    </w:div>
    <w:div w:id="1797525209">
      <w:bodyDiv w:val="1"/>
      <w:marLeft w:val="0"/>
      <w:marRight w:val="0"/>
      <w:marTop w:val="0"/>
      <w:marBottom w:val="0"/>
      <w:divBdr>
        <w:top w:val="none" w:sz="0" w:space="0" w:color="auto"/>
        <w:left w:val="none" w:sz="0" w:space="0" w:color="auto"/>
        <w:bottom w:val="none" w:sz="0" w:space="0" w:color="auto"/>
        <w:right w:val="none" w:sz="0" w:space="0" w:color="auto"/>
      </w:divBdr>
    </w:div>
    <w:div w:id="1829858422">
      <w:bodyDiv w:val="1"/>
      <w:marLeft w:val="0"/>
      <w:marRight w:val="0"/>
      <w:marTop w:val="0"/>
      <w:marBottom w:val="0"/>
      <w:divBdr>
        <w:top w:val="none" w:sz="0" w:space="0" w:color="auto"/>
        <w:left w:val="none" w:sz="0" w:space="0" w:color="auto"/>
        <w:bottom w:val="none" w:sz="0" w:space="0" w:color="auto"/>
        <w:right w:val="none" w:sz="0" w:space="0" w:color="auto"/>
      </w:divBdr>
    </w:div>
    <w:div w:id="1846896852">
      <w:bodyDiv w:val="1"/>
      <w:marLeft w:val="0"/>
      <w:marRight w:val="0"/>
      <w:marTop w:val="0"/>
      <w:marBottom w:val="0"/>
      <w:divBdr>
        <w:top w:val="none" w:sz="0" w:space="0" w:color="auto"/>
        <w:left w:val="none" w:sz="0" w:space="0" w:color="auto"/>
        <w:bottom w:val="none" w:sz="0" w:space="0" w:color="auto"/>
        <w:right w:val="none" w:sz="0" w:space="0" w:color="auto"/>
      </w:divBdr>
    </w:div>
    <w:div w:id="1848054102">
      <w:bodyDiv w:val="1"/>
      <w:marLeft w:val="0"/>
      <w:marRight w:val="0"/>
      <w:marTop w:val="0"/>
      <w:marBottom w:val="0"/>
      <w:divBdr>
        <w:top w:val="none" w:sz="0" w:space="0" w:color="auto"/>
        <w:left w:val="none" w:sz="0" w:space="0" w:color="auto"/>
        <w:bottom w:val="none" w:sz="0" w:space="0" w:color="auto"/>
        <w:right w:val="none" w:sz="0" w:space="0" w:color="auto"/>
      </w:divBdr>
    </w:div>
    <w:div w:id="1853059787">
      <w:bodyDiv w:val="1"/>
      <w:marLeft w:val="0"/>
      <w:marRight w:val="0"/>
      <w:marTop w:val="0"/>
      <w:marBottom w:val="0"/>
      <w:divBdr>
        <w:top w:val="none" w:sz="0" w:space="0" w:color="auto"/>
        <w:left w:val="none" w:sz="0" w:space="0" w:color="auto"/>
        <w:bottom w:val="none" w:sz="0" w:space="0" w:color="auto"/>
        <w:right w:val="none" w:sz="0" w:space="0" w:color="auto"/>
      </w:divBdr>
    </w:div>
    <w:div w:id="1859539089">
      <w:bodyDiv w:val="1"/>
      <w:marLeft w:val="0"/>
      <w:marRight w:val="0"/>
      <w:marTop w:val="0"/>
      <w:marBottom w:val="0"/>
      <w:divBdr>
        <w:top w:val="none" w:sz="0" w:space="0" w:color="auto"/>
        <w:left w:val="none" w:sz="0" w:space="0" w:color="auto"/>
        <w:bottom w:val="none" w:sz="0" w:space="0" w:color="auto"/>
        <w:right w:val="none" w:sz="0" w:space="0" w:color="auto"/>
      </w:divBdr>
    </w:div>
    <w:div w:id="1894152231">
      <w:bodyDiv w:val="1"/>
      <w:marLeft w:val="0"/>
      <w:marRight w:val="0"/>
      <w:marTop w:val="0"/>
      <w:marBottom w:val="0"/>
      <w:divBdr>
        <w:top w:val="none" w:sz="0" w:space="0" w:color="auto"/>
        <w:left w:val="none" w:sz="0" w:space="0" w:color="auto"/>
        <w:bottom w:val="none" w:sz="0" w:space="0" w:color="auto"/>
        <w:right w:val="none" w:sz="0" w:space="0" w:color="auto"/>
      </w:divBdr>
    </w:div>
    <w:div w:id="1911579540">
      <w:bodyDiv w:val="1"/>
      <w:marLeft w:val="0"/>
      <w:marRight w:val="0"/>
      <w:marTop w:val="0"/>
      <w:marBottom w:val="0"/>
      <w:divBdr>
        <w:top w:val="none" w:sz="0" w:space="0" w:color="auto"/>
        <w:left w:val="none" w:sz="0" w:space="0" w:color="auto"/>
        <w:bottom w:val="none" w:sz="0" w:space="0" w:color="auto"/>
        <w:right w:val="none" w:sz="0" w:space="0" w:color="auto"/>
      </w:divBdr>
    </w:div>
    <w:div w:id="1923831096">
      <w:bodyDiv w:val="1"/>
      <w:marLeft w:val="0"/>
      <w:marRight w:val="0"/>
      <w:marTop w:val="0"/>
      <w:marBottom w:val="0"/>
      <w:divBdr>
        <w:top w:val="none" w:sz="0" w:space="0" w:color="auto"/>
        <w:left w:val="none" w:sz="0" w:space="0" w:color="auto"/>
        <w:bottom w:val="none" w:sz="0" w:space="0" w:color="auto"/>
        <w:right w:val="none" w:sz="0" w:space="0" w:color="auto"/>
      </w:divBdr>
    </w:div>
    <w:div w:id="1933128907">
      <w:bodyDiv w:val="1"/>
      <w:marLeft w:val="0"/>
      <w:marRight w:val="0"/>
      <w:marTop w:val="0"/>
      <w:marBottom w:val="0"/>
      <w:divBdr>
        <w:top w:val="none" w:sz="0" w:space="0" w:color="auto"/>
        <w:left w:val="none" w:sz="0" w:space="0" w:color="auto"/>
        <w:bottom w:val="none" w:sz="0" w:space="0" w:color="auto"/>
        <w:right w:val="none" w:sz="0" w:space="0" w:color="auto"/>
      </w:divBdr>
    </w:div>
    <w:div w:id="1945652384">
      <w:bodyDiv w:val="1"/>
      <w:marLeft w:val="0"/>
      <w:marRight w:val="0"/>
      <w:marTop w:val="0"/>
      <w:marBottom w:val="0"/>
      <w:divBdr>
        <w:top w:val="none" w:sz="0" w:space="0" w:color="auto"/>
        <w:left w:val="none" w:sz="0" w:space="0" w:color="auto"/>
        <w:bottom w:val="none" w:sz="0" w:space="0" w:color="auto"/>
        <w:right w:val="none" w:sz="0" w:space="0" w:color="auto"/>
      </w:divBdr>
    </w:div>
    <w:div w:id="1989087385">
      <w:bodyDiv w:val="1"/>
      <w:marLeft w:val="0"/>
      <w:marRight w:val="0"/>
      <w:marTop w:val="0"/>
      <w:marBottom w:val="0"/>
      <w:divBdr>
        <w:top w:val="none" w:sz="0" w:space="0" w:color="auto"/>
        <w:left w:val="none" w:sz="0" w:space="0" w:color="auto"/>
        <w:bottom w:val="none" w:sz="0" w:space="0" w:color="auto"/>
        <w:right w:val="none" w:sz="0" w:space="0" w:color="auto"/>
      </w:divBdr>
    </w:div>
    <w:div w:id="1998068144">
      <w:bodyDiv w:val="1"/>
      <w:marLeft w:val="0"/>
      <w:marRight w:val="0"/>
      <w:marTop w:val="0"/>
      <w:marBottom w:val="0"/>
      <w:divBdr>
        <w:top w:val="none" w:sz="0" w:space="0" w:color="auto"/>
        <w:left w:val="none" w:sz="0" w:space="0" w:color="auto"/>
        <w:bottom w:val="none" w:sz="0" w:space="0" w:color="auto"/>
        <w:right w:val="none" w:sz="0" w:space="0" w:color="auto"/>
      </w:divBdr>
    </w:div>
    <w:div w:id="2046169761">
      <w:bodyDiv w:val="1"/>
      <w:marLeft w:val="0"/>
      <w:marRight w:val="0"/>
      <w:marTop w:val="0"/>
      <w:marBottom w:val="0"/>
      <w:divBdr>
        <w:top w:val="none" w:sz="0" w:space="0" w:color="auto"/>
        <w:left w:val="none" w:sz="0" w:space="0" w:color="auto"/>
        <w:bottom w:val="none" w:sz="0" w:space="0" w:color="auto"/>
        <w:right w:val="none" w:sz="0" w:space="0" w:color="auto"/>
      </w:divBdr>
    </w:div>
    <w:div w:id="2048948694">
      <w:bodyDiv w:val="1"/>
      <w:marLeft w:val="0"/>
      <w:marRight w:val="0"/>
      <w:marTop w:val="0"/>
      <w:marBottom w:val="0"/>
      <w:divBdr>
        <w:top w:val="none" w:sz="0" w:space="0" w:color="auto"/>
        <w:left w:val="none" w:sz="0" w:space="0" w:color="auto"/>
        <w:bottom w:val="none" w:sz="0" w:space="0" w:color="auto"/>
        <w:right w:val="none" w:sz="0" w:space="0" w:color="auto"/>
      </w:divBdr>
    </w:div>
    <w:div w:id="206795388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165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6AB87-5403-4C7F-ACC9-9D203208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6892</Characters>
  <Application>Microsoft Office Word</Application>
  <DocSecurity>4</DocSecurity>
  <Lines>57</Lines>
  <Paragraphs>16</Paragraphs>
  <ScaleCrop>false</ScaleCrop>
  <Company>Hewlett-Packard Company</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2018-12-07T05:38:00Z</cp:lastPrinted>
  <dcterms:created xsi:type="dcterms:W3CDTF">2019-01-21T16:04:00Z</dcterms:created>
  <dcterms:modified xsi:type="dcterms:W3CDTF">2019-01-21T16:04:00Z</dcterms:modified>
</cp:coreProperties>
</file>