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FC7F43" w:rsidRPr="0078105B" w:rsidRDefault="00FC7F4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9A2283" w:rsidP="009A2283">
      <w:pPr>
        <w:autoSpaceDE w:val="0"/>
        <w:autoSpaceDN w:val="0"/>
        <w:adjustRightInd w:val="0"/>
        <w:spacing w:line="360" w:lineRule="auto"/>
        <w:jc w:val="left"/>
        <w:rPr>
          <w:rFonts w:asciiTheme="minorEastAsia" w:eastAsiaTheme="minorEastAsia" w:hAnsiTheme="minorEastAsia" w:cs="Arial"/>
          <w:color w:val="000000"/>
          <w:kern w:val="0"/>
          <w:sz w:val="24"/>
        </w:rPr>
      </w:pPr>
    </w:p>
    <w:p w:rsidR="009A2283" w:rsidRPr="0078105B" w:rsidRDefault="002D2A00" w:rsidP="00FC13C8">
      <w:pPr>
        <w:spacing w:line="360" w:lineRule="auto"/>
        <w:jc w:val="center"/>
        <w:rPr>
          <w:rFonts w:asciiTheme="minorEastAsia" w:eastAsiaTheme="minorEastAsia" w:hAnsiTheme="minorEastAsia"/>
          <w:b/>
          <w:sz w:val="36"/>
          <w:szCs w:val="36"/>
        </w:rPr>
      </w:pPr>
      <w:r w:rsidRPr="0078105B">
        <w:rPr>
          <w:rFonts w:asciiTheme="minorEastAsia" w:eastAsiaTheme="minorEastAsia" w:hAnsiTheme="minorEastAsia" w:hint="eastAsia"/>
          <w:b/>
          <w:sz w:val="36"/>
          <w:szCs w:val="36"/>
        </w:rPr>
        <w:t>广发安祥回报灵活配置混合型证券投资基金</w:t>
      </w:r>
    </w:p>
    <w:p w:rsidR="002D2A00" w:rsidRPr="0078105B" w:rsidRDefault="002D2A00" w:rsidP="00FC13C8">
      <w:pPr>
        <w:spacing w:line="360" w:lineRule="auto"/>
        <w:jc w:val="center"/>
        <w:rPr>
          <w:rFonts w:asciiTheme="minorEastAsia" w:eastAsiaTheme="minorEastAsia" w:hAnsiTheme="minorEastAsia"/>
          <w:b/>
          <w:sz w:val="36"/>
          <w:szCs w:val="36"/>
        </w:rPr>
      </w:pPr>
      <w:r w:rsidRPr="0078105B">
        <w:rPr>
          <w:rFonts w:asciiTheme="minorEastAsia" w:eastAsiaTheme="minorEastAsia" w:hAnsiTheme="minorEastAsia" w:hint="eastAsia"/>
          <w:b/>
          <w:sz w:val="36"/>
          <w:szCs w:val="36"/>
        </w:rPr>
        <w:t>2018年第4季度报告</w:t>
      </w:r>
    </w:p>
    <w:p w:rsidR="009A2283" w:rsidRPr="003F7026" w:rsidRDefault="00121533" w:rsidP="00FC13C8">
      <w:pPr>
        <w:spacing w:line="360" w:lineRule="auto"/>
        <w:jc w:val="center"/>
        <w:rPr>
          <w:rFonts w:asciiTheme="minorEastAsia" w:eastAsiaTheme="minorEastAsia" w:hAnsiTheme="minorEastAsia"/>
          <w:b/>
          <w:sz w:val="24"/>
        </w:rPr>
      </w:pPr>
      <w:r w:rsidRPr="003F7026">
        <w:rPr>
          <w:rFonts w:asciiTheme="minorEastAsia" w:eastAsiaTheme="minorEastAsia" w:hAnsiTheme="minorEastAsia" w:hint="eastAsia"/>
          <w:b/>
          <w:sz w:val="24"/>
        </w:rPr>
        <w:t>2018年12月31日</w:t>
      </w: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E27360">
      <w:pPr>
        <w:spacing w:line="360" w:lineRule="auto"/>
        <w:jc w:val="center"/>
        <w:rPr>
          <w:rFonts w:asciiTheme="minorEastAsia" w:eastAsiaTheme="minorEastAsia" w:hAnsiTheme="minorEastAsia"/>
          <w:b/>
          <w:color w:val="000000"/>
          <w:sz w:val="24"/>
        </w:rPr>
      </w:pPr>
    </w:p>
    <w:p w:rsidR="00E27360" w:rsidRPr="0078105B" w:rsidRDefault="00E27360" w:rsidP="00E27360">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jc w:val="center"/>
        <w:rPr>
          <w:rFonts w:asciiTheme="minorEastAsia" w:eastAsiaTheme="minorEastAsia" w:hAnsiTheme="minorEastAsia"/>
          <w:b/>
          <w:color w:val="000000"/>
          <w:sz w:val="24"/>
        </w:rPr>
      </w:pPr>
    </w:p>
    <w:p w:rsidR="009A2283" w:rsidRPr="0078105B" w:rsidRDefault="009A2283" w:rsidP="009A2283">
      <w:pPr>
        <w:spacing w:line="360" w:lineRule="auto"/>
        <w:rPr>
          <w:rFonts w:asciiTheme="minorEastAsia" w:eastAsiaTheme="minorEastAsia" w:hAnsiTheme="minorEastAsia"/>
          <w:b/>
          <w:color w:val="000000"/>
          <w:sz w:val="24"/>
        </w:rPr>
      </w:pPr>
    </w:p>
    <w:p w:rsidR="009A2283" w:rsidRPr="0078105B" w:rsidRDefault="009A2283" w:rsidP="00FC13C8">
      <w:pPr>
        <w:spacing w:line="360" w:lineRule="auto"/>
        <w:ind w:firstLineChars="900" w:firstLine="2168"/>
        <w:rPr>
          <w:rFonts w:asciiTheme="minorEastAsia" w:eastAsiaTheme="minorEastAsia" w:hAnsiTheme="minorEastAsia"/>
          <w:b/>
          <w:color w:val="000000"/>
          <w:sz w:val="24"/>
        </w:rPr>
      </w:pPr>
      <w:r w:rsidRPr="0078105B">
        <w:rPr>
          <w:rFonts w:asciiTheme="minorEastAsia" w:eastAsiaTheme="minorEastAsia" w:hAnsiTheme="minorEastAsia" w:hint="eastAsia"/>
          <w:b/>
          <w:color w:val="000000"/>
          <w:sz w:val="24"/>
        </w:rPr>
        <w:t>基金管理人：</w:t>
      </w:r>
      <w:r w:rsidR="00BF377F" w:rsidRPr="0078105B">
        <w:rPr>
          <w:rFonts w:asciiTheme="minorEastAsia" w:eastAsiaTheme="minorEastAsia" w:hAnsiTheme="minorEastAsia"/>
          <w:b/>
          <w:color w:val="000000"/>
          <w:sz w:val="24"/>
        </w:rPr>
        <w:t>广发基金管理有限公司</w:t>
      </w:r>
    </w:p>
    <w:p w:rsidR="009A2283" w:rsidRPr="0078105B" w:rsidRDefault="009A2283" w:rsidP="00FC13C8">
      <w:pPr>
        <w:spacing w:line="360" w:lineRule="auto"/>
        <w:ind w:firstLineChars="900" w:firstLine="2168"/>
        <w:rPr>
          <w:rFonts w:asciiTheme="minorEastAsia" w:eastAsiaTheme="minorEastAsia" w:hAnsiTheme="minorEastAsia"/>
          <w:b/>
          <w:color w:val="000000"/>
          <w:sz w:val="24"/>
        </w:rPr>
      </w:pPr>
      <w:r w:rsidRPr="0078105B">
        <w:rPr>
          <w:rFonts w:asciiTheme="minorEastAsia" w:eastAsiaTheme="minorEastAsia" w:hAnsiTheme="minorEastAsia" w:hint="eastAsia"/>
          <w:b/>
          <w:color w:val="000000"/>
          <w:sz w:val="24"/>
        </w:rPr>
        <w:t>基金托管人：</w:t>
      </w:r>
      <w:r w:rsidR="00BF377F" w:rsidRPr="0078105B">
        <w:rPr>
          <w:rFonts w:asciiTheme="minorEastAsia" w:eastAsiaTheme="minorEastAsia" w:hAnsiTheme="minorEastAsia"/>
          <w:b/>
          <w:color w:val="000000"/>
          <w:sz w:val="24"/>
        </w:rPr>
        <w:t>广发银行股份有限公司</w:t>
      </w:r>
    </w:p>
    <w:p w:rsidR="009A2283" w:rsidRPr="0078105B" w:rsidRDefault="009A2283" w:rsidP="00FC13C8">
      <w:pPr>
        <w:spacing w:line="360" w:lineRule="auto"/>
        <w:ind w:firstLineChars="900" w:firstLine="2168"/>
        <w:rPr>
          <w:rFonts w:asciiTheme="minorEastAsia" w:eastAsiaTheme="minorEastAsia" w:hAnsiTheme="minorEastAsia"/>
          <w:sz w:val="24"/>
        </w:rPr>
        <w:sectPr w:rsidR="009A2283" w:rsidRPr="0078105B" w:rsidSect="00F7094A">
          <w:headerReference w:type="default" r:id="rId8"/>
          <w:footerReference w:type="default" r:id="rId9"/>
          <w:pgSz w:w="11926" w:h="15840"/>
          <w:pgMar w:top="1418" w:right="1418" w:bottom="851" w:left="1418" w:header="851" w:footer="992" w:gutter="0"/>
          <w:cols w:space="720"/>
          <w:noEndnote/>
        </w:sectPr>
      </w:pPr>
      <w:r w:rsidRPr="0078105B">
        <w:rPr>
          <w:rFonts w:asciiTheme="minorEastAsia" w:eastAsiaTheme="minorEastAsia" w:hAnsiTheme="minorEastAsia" w:hint="eastAsia"/>
          <w:b/>
          <w:color w:val="000000"/>
          <w:sz w:val="24"/>
        </w:rPr>
        <w:t>报告</w:t>
      </w:r>
      <w:r w:rsidRPr="0078105B">
        <w:rPr>
          <w:rFonts w:asciiTheme="minorEastAsia" w:eastAsiaTheme="minorEastAsia" w:hAnsiTheme="minorEastAsia"/>
          <w:b/>
          <w:color w:val="000000"/>
          <w:sz w:val="24"/>
        </w:rPr>
        <w:t>送出日期：</w:t>
      </w:r>
      <w:r w:rsidR="00D04410" w:rsidRPr="0078105B">
        <w:rPr>
          <w:rFonts w:asciiTheme="minorEastAsia" w:eastAsiaTheme="minorEastAsia" w:hAnsiTheme="minorEastAsia"/>
          <w:b/>
          <w:color w:val="000000"/>
          <w:sz w:val="24"/>
        </w:rPr>
        <w:t>二〇一九年一月十九日</w:t>
      </w:r>
    </w:p>
    <w:p w:rsidR="009238DB" w:rsidRPr="00B75DF8" w:rsidRDefault="009238DB" w:rsidP="005A4AD0">
      <w:pPr>
        <w:pStyle w:val="1"/>
        <w:spacing w:beforeLines="100" w:afterLines="100" w:line="360" w:lineRule="auto"/>
        <w:jc w:val="center"/>
        <w:rPr>
          <w:rFonts w:asciiTheme="minorEastAsia" w:eastAsiaTheme="minorEastAsia" w:hAnsiTheme="minorEastAsia" w:cs="Arial"/>
          <w:b w:val="0"/>
          <w:color w:val="000000"/>
          <w:kern w:val="0"/>
          <w:sz w:val="24"/>
          <w:szCs w:val="24"/>
        </w:rPr>
      </w:pPr>
      <w:r w:rsidRPr="00B75DF8">
        <w:rPr>
          <w:rFonts w:asciiTheme="minorEastAsia" w:eastAsiaTheme="minorEastAsia" w:hAnsiTheme="minorEastAsia" w:cs="Arial" w:hint="eastAsia"/>
          <w:color w:val="000000"/>
          <w:kern w:val="0"/>
          <w:sz w:val="24"/>
          <w:szCs w:val="24"/>
        </w:rPr>
        <w:lastRenderedPageBreak/>
        <w:t>§</w:t>
      </w:r>
      <w:r w:rsidRPr="00B75DF8">
        <w:rPr>
          <w:rFonts w:asciiTheme="minorEastAsia" w:eastAsiaTheme="minorEastAsia" w:hAnsiTheme="minorEastAsia" w:cs="Arial"/>
          <w:color w:val="000000"/>
          <w:kern w:val="0"/>
          <w:sz w:val="24"/>
          <w:szCs w:val="24"/>
        </w:rPr>
        <w:t xml:space="preserve">1  </w:t>
      </w:r>
      <w:r w:rsidRPr="00B75DF8">
        <w:rPr>
          <w:rFonts w:asciiTheme="minorEastAsia" w:eastAsiaTheme="minorEastAsia" w:hAnsiTheme="minorEastAsia" w:cs="Arial" w:hint="eastAsia"/>
          <w:color w:val="000000"/>
          <w:kern w:val="0"/>
          <w:sz w:val="24"/>
          <w:szCs w:val="24"/>
        </w:rPr>
        <w:t>重要提示</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基金托管人广发银行股份有限公司根据本基金合同规定，于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264591" w:rsidRDefault="00267DA9" w:rsidP="00B75DF8">
      <w:pPr>
        <w:spacing w:line="360" w:lineRule="auto"/>
        <w:ind w:firstLineChars="200" w:firstLine="480"/>
        <w:rPr>
          <w:rFonts w:eastAsiaTheme="minorEastAsia"/>
          <w:color w:val="000000"/>
          <w:sz w:val="24"/>
        </w:rPr>
      </w:pPr>
      <w:r w:rsidRPr="00264591">
        <w:rPr>
          <w:rFonts w:eastAsiaTheme="minorEastAsia"/>
          <w:color w:val="000000"/>
          <w:sz w:val="24"/>
        </w:rPr>
        <w:t>本报告期自</w:t>
      </w:r>
      <w:r w:rsidRPr="00264591">
        <w:rPr>
          <w:rFonts w:eastAsiaTheme="minorEastAsia"/>
          <w:color w:val="000000"/>
          <w:sz w:val="24"/>
        </w:rPr>
        <w:t>2018</w:t>
      </w:r>
      <w:r w:rsidRPr="00264591">
        <w:rPr>
          <w:rFonts w:eastAsiaTheme="minorEastAsia"/>
          <w:color w:val="000000"/>
          <w:sz w:val="24"/>
        </w:rPr>
        <w:t>年</w:t>
      </w:r>
      <w:r w:rsidRPr="00264591">
        <w:rPr>
          <w:rFonts w:eastAsiaTheme="minorEastAsia"/>
          <w:color w:val="000000"/>
          <w:sz w:val="24"/>
        </w:rPr>
        <w:t>10</w:t>
      </w:r>
      <w:r w:rsidRPr="00264591">
        <w:rPr>
          <w:rFonts w:eastAsiaTheme="minorEastAsia"/>
          <w:color w:val="000000"/>
          <w:sz w:val="24"/>
        </w:rPr>
        <w:t>月</w:t>
      </w:r>
      <w:r w:rsidRPr="00264591">
        <w:rPr>
          <w:rFonts w:eastAsiaTheme="minorEastAsia"/>
          <w:color w:val="000000"/>
          <w:sz w:val="24"/>
        </w:rPr>
        <w:t>1</w:t>
      </w:r>
      <w:r w:rsidRPr="00264591">
        <w:rPr>
          <w:rFonts w:eastAsiaTheme="minorEastAsia"/>
          <w:color w:val="000000"/>
          <w:sz w:val="24"/>
        </w:rPr>
        <w:t>日起至</w:t>
      </w:r>
      <w:r w:rsidRPr="00264591">
        <w:rPr>
          <w:rFonts w:eastAsiaTheme="minorEastAsia"/>
          <w:color w:val="000000"/>
          <w:sz w:val="24"/>
        </w:rPr>
        <w:t>12</w:t>
      </w:r>
      <w:r w:rsidRPr="00264591">
        <w:rPr>
          <w:rFonts w:eastAsiaTheme="minorEastAsia"/>
          <w:color w:val="000000"/>
          <w:sz w:val="24"/>
        </w:rPr>
        <w:t>月</w:t>
      </w:r>
      <w:r w:rsidRPr="00264591">
        <w:rPr>
          <w:rFonts w:eastAsiaTheme="minorEastAsia"/>
          <w:color w:val="000000"/>
          <w:sz w:val="24"/>
        </w:rPr>
        <w:t>31</w:t>
      </w:r>
      <w:r w:rsidRPr="00264591">
        <w:rPr>
          <w:rFonts w:eastAsiaTheme="minorEastAsia"/>
          <w:color w:val="000000"/>
          <w:sz w:val="24"/>
        </w:rPr>
        <w:t>日止。</w:t>
      </w:r>
    </w:p>
    <w:p w:rsidR="009238DB" w:rsidRPr="00B75DF8" w:rsidRDefault="009238DB" w:rsidP="005A4AD0">
      <w:pPr>
        <w:pStyle w:val="1"/>
        <w:spacing w:beforeLines="100" w:afterLines="100"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2  </w:t>
      </w:r>
      <w:r w:rsidRPr="00B75DF8">
        <w:rPr>
          <w:rFonts w:asciiTheme="minorEastAsia" w:eastAsiaTheme="minorEastAsia" w:hAnsiTheme="minorEastAsia"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2740"/>
      </w:tblGrid>
      <w:tr w:rsidR="00A6200E" w:rsidRPr="00B75DF8" w:rsidTr="003F7026">
        <w:tc>
          <w:tcPr>
            <w:tcW w:w="2835" w:type="dxa"/>
            <w:vAlign w:val="center"/>
          </w:tcPr>
          <w:p w:rsidR="00A6200E" w:rsidRPr="00D32161" w:rsidRDefault="00A6200E" w:rsidP="003F7026">
            <w:pPr>
              <w:adjustRightInd w:val="0"/>
              <w:spacing w:before="29" w:line="360" w:lineRule="auto"/>
              <w:ind w:left="17"/>
              <w:rPr>
                <w:rFonts w:eastAsiaTheme="minorEastAsia"/>
                <w:kern w:val="0"/>
                <w:sz w:val="24"/>
              </w:rPr>
            </w:pPr>
            <w:r w:rsidRPr="00D32161">
              <w:rPr>
                <w:rFonts w:eastAsiaTheme="minorEastAsia"/>
                <w:kern w:val="0"/>
                <w:sz w:val="24"/>
              </w:rPr>
              <w:t>基金简称</w:t>
            </w:r>
          </w:p>
        </w:tc>
        <w:tc>
          <w:tcPr>
            <w:tcW w:w="5479" w:type="dxa"/>
            <w:gridSpan w:val="2"/>
            <w:vAlign w:val="center"/>
          </w:tcPr>
          <w:p w:rsidR="00A6200E" w:rsidRPr="00D32161" w:rsidRDefault="00A6200E"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广发安祥回报混合</w:t>
            </w:r>
          </w:p>
        </w:tc>
      </w:tr>
      <w:tr w:rsidR="00B95753" w:rsidRPr="00B75DF8" w:rsidTr="003F7026">
        <w:tc>
          <w:tcPr>
            <w:tcW w:w="2835" w:type="dxa"/>
            <w:vAlign w:val="center"/>
          </w:tcPr>
          <w:p w:rsidR="00B95753" w:rsidRPr="00D32161" w:rsidRDefault="00B95753" w:rsidP="003F7026">
            <w:pPr>
              <w:adjustRightInd w:val="0"/>
              <w:spacing w:before="29" w:line="360" w:lineRule="auto"/>
              <w:ind w:left="17"/>
              <w:rPr>
                <w:rFonts w:eastAsiaTheme="minorEastAsia"/>
                <w:kern w:val="0"/>
                <w:sz w:val="24"/>
              </w:rPr>
            </w:pPr>
            <w:r w:rsidRPr="00D32161">
              <w:rPr>
                <w:rFonts w:eastAsiaTheme="minorEastAsia"/>
                <w:kern w:val="0"/>
                <w:sz w:val="24"/>
              </w:rPr>
              <w:t>基金主代码</w:t>
            </w:r>
          </w:p>
        </w:tc>
        <w:tc>
          <w:tcPr>
            <w:tcW w:w="5479" w:type="dxa"/>
            <w:gridSpan w:val="2"/>
            <w:tcBorders>
              <w:bottom w:val="single" w:sz="4" w:space="0" w:color="auto"/>
            </w:tcBorders>
            <w:vAlign w:val="center"/>
          </w:tcPr>
          <w:p w:rsidR="00B95753" w:rsidRPr="00D32161" w:rsidRDefault="00B95753"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003035</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基金运作方式</w:t>
            </w:r>
          </w:p>
        </w:tc>
        <w:tc>
          <w:tcPr>
            <w:tcW w:w="5479" w:type="dxa"/>
            <w:gridSpan w:val="2"/>
            <w:tcBorders>
              <w:top w:val="single" w:sz="4" w:space="0" w:color="auto"/>
            </w:tcBorders>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契约型开放式</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基金合同生效日</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kern w:val="0"/>
                <w:sz w:val="24"/>
              </w:rPr>
            </w:pPr>
            <w:r w:rsidRPr="00D32161">
              <w:rPr>
                <w:rFonts w:eastAsiaTheme="minorEastAsia"/>
                <w:color w:val="000000"/>
                <w:kern w:val="0"/>
                <w:sz w:val="24"/>
              </w:rPr>
              <w:t>2016</w:t>
            </w:r>
            <w:r w:rsidRPr="00D32161">
              <w:rPr>
                <w:rFonts w:eastAsiaTheme="minorEastAsia"/>
                <w:color w:val="000000"/>
                <w:kern w:val="0"/>
                <w:sz w:val="24"/>
              </w:rPr>
              <w:t>年</w:t>
            </w:r>
            <w:r w:rsidRPr="00D32161">
              <w:rPr>
                <w:rFonts w:eastAsiaTheme="minorEastAsia"/>
                <w:color w:val="000000"/>
                <w:kern w:val="0"/>
                <w:sz w:val="24"/>
              </w:rPr>
              <w:t>8</w:t>
            </w:r>
            <w:r w:rsidRPr="00D32161">
              <w:rPr>
                <w:rFonts w:eastAsiaTheme="minorEastAsia"/>
                <w:color w:val="000000"/>
                <w:kern w:val="0"/>
                <w:sz w:val="24"/>
              </w:rPr>
              <w:t>月</w:t>
            </w:r>
            <w:r w:rsidRPr="00D32161">
              <w:rPr>
                <w:rFonts w:eastAsiaTheme="minorEastAsia"/>
                <w:color w:val="000000"/>
                <w:kern w:val="0"/>
                <w:sz w:val="24"/>
              </w:rPr>
              <w:t>19</w:t>
            </w:r>
            <w:r w:rsidRPr="00D32161">
              <w:rPr>
                <w:rFonts w:eastAsiaTheme="minorEastAsia"/>
                <w:color w:val="000000"/>
                <w:kern w:val="0"/>
                <w:sz w:val="24"/>
              </w:rPr>
              <w:t>日</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报告期末基金份额总额</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3,838.91</w:t>
            </w:r>
            <w:r w:rsidRPr="00D32161">
              <w:rPr>
                <w:rFonts w:eastAsiaTheme="minorEastAsia"/>
                <w:color w:val="000000"/>
                <w:kern w:val="0"/>
                <w:sz w:val="24"/>
              </w:rPr>
              <w:t>份</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投资目标</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本基金在严格控制风险和保持资产流动性的基础上，通过对不同资产类别的优化配置，充分挖掘市场潜在的投资机会，力求实现基金资产的长期稳健增值。</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投资策略</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本基金在研究宏观经济基本面、政策面和资金面等多种因素的基础上，判断宏观经济运行所处的经济周期及趋势，分析不同政策对各类资产的市场影响，评估股票、债券及货币市场工具等大类资产的</w:t>
            </w:r>
            <w:r w:rsidRPr="00D32161">
              <w:rPr>
                <w:rFonts w:eastAsiaTheme="minorEastAsia"/>
                <w:color w:val="000000"/>
                <w:kern w:val="0"/>
                <w:sz w:val="24"/>
              </w:rPr>
              <w:lastRenderedPageBreak/>
              <w:t>估值水平和投资价值，根据大类资产的风险收益特征进行灵活配置，确定合适的资产配置比例，并适时进行调整。</w:t>
            </w:r>
            <w:r w:rsidRPr="00D32161">
              <w:rPr>
                <w:rFonts w:eastAsiaTheme="minorEastAsia"/>
                <w:color w:val="000000"/>
                <w:kern w:val="0"/>
                <w:sz w:val="24"/>
              </w:rPr>
              <w:t xml:space="preserve"> </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lastRenderedPageBreak/>
              <w:t>业绩比较基准</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沪深</w:t>
            </w:r>
            <w:r w:rsidRPr="00D32161">
              <w:rPr>
                <w:rFonts w:eastAsiaTheme="minorEastAsia"/>
                <w:color w:val="000000"/>
                <w:kern w:val="0"/>
                <w:sz w:val="24"/>
              </w:rPr>
              <w:t>300</w:t>
            </w:r>
            <w:r w:rsidRPr="00D32161">
              <w:rPr>
                <w:rFonts w:eastAsiaTheme="minorEastAsia"/>
                <w:color w:val="000000"/>
                <w:kern w:val="0"/>
                <w:sz w:val="24"/>
              </w:rPr>
              <w:t>指数收益率</w:t>
            </w:r>
            <w:r w:rsidRPr="00D32161">
              <w:rPr>
                <w:rFonts w:eastAsiaTheme="minorEastAsia"/>
                <w:color w:val="000000"/>
                <w:kern w:val="0"/>
                <w:sz w:val="24"/>
              </w:rPr>
              <w:t>×50%</w:t>
            </w:r>
            <w:r w:rsidRPr="00D32161">
              <w:rPr>
                <w:rFonts w:eastAsiaTheme="minorEastAsia"/>
                <w:color w:val="000000"/>
                <w:kern w:val="0"/>
                <w:sz w:val="24"/>
              </w:rPr>
              <w:t>＋中证全债指数收益率</w:t>
            </w:r>
            <w:r w:rsidRPr="00D32161">
              <w:rPr>
                <w:rFonts w:eastAsiaTheme="minorEastAsia"/>
                <w:color w:val="000000"/>
                <w:kern w:val="0"/>
                <w:sz w:val="24"/>
              </w:rPr>
              <w:t>×50%</w:t>
            </w:r>
            <w:r w:rsidRPr="00D32161">
              <w:rPr>
                <w:rFonts w:eastAsiaTheme="minorEastAsia"/>
                <w:color w:val="000000"/>
                <w:kern w:val="0"/>
                <w:sz w:val="24"/>
              </w:rPr>
              <w:t>。</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风险收益特征</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本基金是混合型基金，其预期收益及风险水平高于货币市场基金和债券型基金，低于股票型基金，属于中高收益风险特征的基金。</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基金管理人</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广发基金管理有限公司</w:t>
            </w:r>
          </w:p>
        </w:tc>
      </w:tr>
      <w:tr w:rsidR="008532F3" w:rsidRPr="00B75DF8" w:rsidTr="003F7026">
        <w:tc>
          <w:tcPr>
            <w:tcW w:w="2835" w:type="dxa"/>
            <w:vAlign w:val="center"/>
          </w:tcPr>
          <w:p w:rsidR="008532F3" w:rsidRPr="00D32161" w:rsidRDefault="008532F3" w:rsidP="003F7026">
            <w:pPr>
              <w:adjustRightInd w:val="0"/>
              <w:spacing w:before="29" w:line="360" w:lineRule="auto"/>
              <w:ind w:left="17"/>
              <w:rPr>
                <w:rFonts w:eastAsiaTheme="minorEastAsia"/>
                <w:sz w:val="24"/>
              </w:rPr>
            </w:pPr>
            <w:r w:rsidRPr="00D32161">
              <w:rPr>
                <w:rFonts w:eastAsiaTheme="minorEastAsia"/>
                <w:kern w:val="0"/>
                <w:sz w:val="24"/>
              </w:rPr>
              <w:t>基金托管人</w:t>
            </w:r>
          </w:p>
        </w:tc>
        <w:tc>
          <w:tcPr>
            <w:tcW w:w="5479" w:type="dxa"/>
            <w:gridSpan w:val="2"/>
            <w:vAlign w:val="center"/>
          </w:tcPr>
          <w:p w:rsidR="008532F3" w:rsidRPr="00D32161" w:rsidRDefault="008532F3" w:rsidP="003F7026">
            <w:pPr>
              <w:adjustRightInd w:val="0"/>
              <w:spacing w:before="29" w:line="360" w:lineRule="auto"/>
              <w:ind w:left="17"/>
              <w:rPr>
                <w:rFonts w:eastAsiaTheme="minorEastAsia"/>
                <w:color w:val="000000"/>
                <w:sz w:val="24"/>
              </w:rPr>
            </w:pPr>
            <w:r w:rsidRPr="00D32161">
              <w:rPr>
                <w:rFonts w:eastAsiaTheme="minorEastAsia"/>
                <w:color w:val="000000"/>
                <w:kern w:val="0"/>
                <w:sz w:val="24"/>
              </w:rPr>
              <w:t>广发银行股份有限公司</w:t>
            </w:r>
          </w:p>
        </w:tc>
      </w:tr>
      <w:tr w:rsidR="008532F3" w:rsidRPr="00B75DF8" w:rsidTr="003F7026">
        <w:tc>
          <w:tcPr>
            <w:tcW w:w="2835" w:type="dxa"/>
            <w:vAlign w:val="center"/>
          </w:tcPr>
          <w:p w:rsidR="008532F3" w:rsidRPr="00D32161" w:rsidRDefault="008532F3" w:rsidP="00992E6E">
            <w:pPr>
              <w:adjustRightInd w:val="0"/>
              <w:spacing w:before="29" w:line="360" w:lineRule="auto"/>
              <w:ind w:left="17"/>
              <w:rPr>
                <w:rFonts w:eastAsiaTheme="minorEastAsia"/>
                <w:kern w:val="0"/>
                <w:sz w:val="24"/>
              </w:rPr>
            </w:pPr>
            <w:r w:rsidRPr="00D32161">
              <w:rPr>
                <w:rFonts w:eastAsiaTheme="minorEastAsia"/>
                <w:color w:val="000000"/>
                <w:sz w:val="24"/>
              </w:rPr>
              <w:t>下属</w:t>
            </w:r>
            <w:r w:rsidR="00992E6E">
              <w:rPr>
                <w:rFonts w:eastAsiaTheme="minorEastAsia" w:hint="eastAsia"/>
                <w:color w:val="000000"/>
                <w:sz w:val="24"/>
              </w:rPr>
              <w:t>分</w:t>
            </w:r>
            <w:r w:rsidRPr="00D32161">
              <w:rPr>
                <w:rFonts w:eastAsiaTheme="minorEastAsia"/>
                <w:color w:val="000000"/>
                <w:sz w:val="24"/>
              </w:rPr>
              <w:t>级基金的基金简称</w:t>
            </w:r>
          </w:p>
        </w:tc>
        <w:tc>
          <w:tcPr>
            <w:tcW w:w="2739" w:type="dxa"/>
            <w:vAlign w:val="center"/>
          </w:tcPr>
          <w:p w:rsidR="008532F3" w:rsidRPr="00D32161" w:rsidRDefault="008532F3" w:rsidP="003F7026">
            <w:pPr>
              <w:rPr>
                <w:rFonts w:eastAsiaTheme="minorEastAsia"/>
                <w:sz w:val="24"/>
              </w:rPr>
            </w:pPr>
            <w:r w:rsidRPr="00D32161">
              <w:rPr>
                <w:rFonts w:eastAsiaTheme="minorEastAsia"/>
                <w:sz w:val="24"/>
              </w:rPr>
              <w:t>广发安祥回报混合</w:t>
            </w:r>
            <w:r w:rsidRPr="00D32161">
              <w:rPr>
                <w:rFonts w:eastAsiaTheme="minorEastAsia"/>
                <w:sz w:val="24"/>
              </w:rPr>
              <w:t>A</w:t>
            </w:r>
          </w:p>
        </w:tc>
        <w:tc>
          <w:tcPr>
            <w:tcW w:w="2740" w:type="dxa"/>
            <w:vAlign w:val="center"/>
          </w:tcPr>
          <w:p w:rsidR="008532F3" w:rsidRPr="00D32161" w:rsidRDefault="008532F3" w:rsidP="003F7026">
            <w:pPr>
              <w:rPr>
                <w:rFonts w:eastAsiaTheme="minorEastAsia"/>
                <w:sz w:val="24"/>
              </w:rPr>
            </w:pPr>
            <w:r w:rsidRPr="00D32161">
              <w:rPr>
                <w:rFonts w:eastAsiaTheme="minorEastAsia"/>
                <w:sz w:val="24"/>
              </w:rPr>
              <w:t>广发安祥回报混合</w:t>
            </w:r>
            <w:r w:rsidRPr="00D32161">
              <w:rPr>
                <w:rFonts w:eastAsiaTheme="minorEastAsia"/>
                <w:sz w:val="24"/>
              </w:rPr>
              <w:t>C</w:t>
            </w:r>
          </w:p>
        </w:tc>
      </w:tr>
      <w:tr w:rsidR="008532F3" w:rsidRPr="00B75DF8" w:rsidTr="003F7026">
        <w:tc>
          <w:tcPr>
            <w:tcW w:w="2835" w:type="dxa"/>
            <w:vAlign w:val="center"/>
          </w:tcPr>
          <w:p w:rsidR="008532F3" w:rsidRPr="00D32161" w:rsidRDefault="008532F3" w:rsidP="00992E6E">
            <w:pPr>
              <w:adjustRightInd w:val="0"/>
              <w:spacing w:before="29" w:line="360" w:lineRule="auto"/>
              <w:ind w:left="17"/>
              <w:rPr>
                <w:rFonts w:eastAsiaTheme="minorEastAsia"/>
                <w:color w:val="000000"/>
                <w:sz w:val="24"/>
              </w:rPr>
            </w:pPr>
            <w:r w:rsidRPr="00D32161">
              <w:rPr>
                <w:rFonts w:eastAsiaTheme="minorEastAsia"/>
                <w:color w:val="000000"/>
                <w:sz w:val="24"/>
              </w:rPr>
              <w:t>下属</w:t>
            </w:r>
            <w:r w:rsidR="00992E6E">
              <w:rPr>
                <w:rFonts w:eastAsiaTheme="minorEastAsia" w:hint="eastAsia"/>
                <w:color w:val="000000"/>
                <w:sz w:val="24"/>
              </w:rPr>
              <w:t>分</w:t>
            </w:r>
            <w:r w:rsidRPr="00D32161">
              <w:rPr>
                <w:rFonts w:eastAsiaTheme="minorEastAsia"/>
                <w:color w:val="000000"/>
                <w:sz w:val="24"/>
              </w:rPr>
              <w:t>级基金的交易代码</w:t>
            </w:r>
          </w:p>
        </w:tc>
        <w:tc>
          <w:tcPr>
            <w:tcW w:w="2739" w:type="dxa"/>
            <w:vAlign w:val="center"/>
          </w:tcPr>
          <w:p w:rsidR="008532F3" w:rsidRPr="00D32161" w:rsidRDefault="008532F3" w:rsidP="003F7026">
            <w:pPr>
              <w:rPr>
                <w:rFonts w:eastAsiaTheme="minorEastAsia"/>
                <w:sz w:val="24"/>
              </w:rPr>
            </w:pPr>
            <w:r w:rsidRPr="00D32161">
              <w:rPr>
                <w:rFonts w:eastAsiaTheme="minorEastAsia"/>
                <w:sz w:val="24"/>
              </w:rPr>
              <w:t>003035</w:t>
            </w:r>
          </w:p>
        </w:tc>
        <w:tc>
          <w:tcPr>
            <w:tcW w:w="2740" w:type="dxa"/>
            <w:vAlign w:val="center"/>
          </w:tcPr>
          <w:p w:rsidR="008532F3" w:rsidRPr="00D32161" w:rsidRDefault="008532F3" w:rsidP="003F7026">
            <w:pPr>
              <w:rPr>
                <w:rFonts w:eastAsiaTheme="minorEastAsia"/>
                <w:sz w:val="24"/>
              </w:rPr>
            </w:pPr>
            <w:r w:rsidRPr="00D32161">
              <w:rPr>
                <w:rFonts w:eastAsiaTheme="minorEastAsia"/>
                <w:sz w:val="24"/>
              </w:rPr>
              <w:t>003036</w:t>
            </w:r>
          </w:p>
        </w:tc>
      </w:tr>
      <w:tr w:rsidR="00F22F9F" w:rsidRPr="00B75DF8" w:rsidTr="003F7026">
        <w:tc>
          <w:tcPr>
            <w:tcW w:w="2835" w:type="dxa"/>
            <w:vAlign w:val="center"/>
          </w:tcPr>
          <w:p w:rsidR="00F22F9F" w:rsidRPr="00D32161" w:rsidRDefault="00F22F9F" w:rsidP="00992E6E">
            <w:pPr>
              <w:adjustRightInd w:val="0"/>
              <w:spacing w:before="29" w:line="360" w:lineRule="auto"/>
              <w:ind w:left="17"/>
              <w:rPr>
                <w:rFonts w:eastAsiaTheme="minorEastAsia"/>
                <w:color w:val="000000"/>
                <w:sz w:val="24"/>
              </w:rPr>
            </w:pPr>
            <w:r w:rsidRPr="00D32161">
              <w:rPr>
                <w:rFonts w:eastAsiaTheme="minorEastAsia"/>
                <w:color w:val="000000"/>
                <w:sz w:val="24"/>
              </w:rPr>
              <w:t>报告期末下属</w:t>
            </w:r>
            <w:r w:rsidR="00992E6E">
              <w:rPr>
                <w:rFonts w:eastAsiaTheme="minorEastAsia" w:hint="eastAsia"/>
                <w:color w:val="000000"/>
                <w:sz w:val="24"/>
              </w:rPr>
              <w:t>分</w:t>
            </w:r>
            <w:r w:rsidRPr="00D32161">
              <w:rPr>
                <w:rFonts w:eastAsiaTheme="minorEastAsia"/>
                <w:color w:val="000000"/>
                <w:sz w:val="24"/>
              </w:rPr>
              <w:t>级基金的份额总额</w:t>
            </w:r>
          </w:p>
        </w:tc>
        <w:tc>
          <w:tcPr>
            <w:tcW w:w="2739" w:type="dxa"/>
            <w:vAlign w:val="center"/>
          </w:tcPr>
          <w:p w:rsidR="00F22F9F" w:rsidRPr="00D32161" w:rsidRDefault="00F22F9F" w:rsidP="003F7026">
            <w:pPr>
              <w:rPr>
                <w:rFonts w:eastAsiaTheme="minorEastAsia"/>
                <w:sz w:val="24"/>
              </w:rPr>
            </w:pPr>
            <w:r w:rsidRPr="00D32161">
              <w:rPr>
                <w:rFonts w:eastAsiaTheme="minorEastAsia"/>
                <w:sz w:val="24"/>
              </w:rPr>
              <w:t>2,128.92</w:t>
            </w:r>
            <w:r w:rsidRPr="00D32161">
              <w:rPr>
                <w:rFonts w:eastAsiaTheme="minorEastAsia"/>
                <w:color w:val="000000"/>
                <w:kern w:val="0"/>
                <w:sz w:val="24"/>
              </w:rPr>
              <w:t>份</w:t>
            </w:r>
          </w:p>
        </w:tc>
        <w:tc>
          <w:tcPr>
            <w:tcW w:w="2740" w:type="dxa"/>
            <w:vAlign w:val="center"/>
          </w:tcPr>
          <w:p w:rsidR="00F22F9F" w:rsidRPr="00D32161" w:rsidRDefault="00F22F9F" w:rsidP="003F7026">
            <w:pPr>
              <w:rPr>
                <w:rFonts w:eastAsiaTheme="minorEastAsia"/>
                <w:sz w:val="24"/>
              </w:rPr>
            </w:pPr>
            <w:r w:rsidRPr="00D32161">
              <w:rPr>
                <w:rFonts w:eastAsiaTheme="minorEastAsia"/>
                <w:sz w:val="24"/>
              </w:rPr>
              <w:t>1,709.99</w:t>
            </w:r>
            <w:r w:rsidRPr="00D32161">
              <w:rPr>
                <w:rFonts w:eastAsiaTheme="minorEastAsia"/>
                <w:color w:val="000000"/>
                <w:kern w:val="0"/>
                <w:sz w:val="24"/>
              </w:rPr>
              <w:t>份</w:t>
            </w:r>
          </w:p>
        </w:tc>
      </w:tr>
    </w:tbl>
    <w:p w:rsidR="009238DB" w:rsidRPr="00B75DF8" w:rsidRDefault="009238DB" w:rsidP="005A4AD0">
      <w:pPr>
        <w:pStyle w:val="1"/>
        <w:spacing w:beforeLines="100" w:afterLines="100"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3  </w:t>
      </w:r>
      <w:r w:rsidRPr="00B75DF8">
        <w:rPr>
          <w:rFonts w:asciiTheme="minorEastAsia" w:eastAsiaTheme="minorEastAsia" w:hAnsiTheme="minorEastAsia" w:cs="Arial" w:hint="eastAsia"/>
          <w:color w:val="000000"/>
          <w:kern w:val="0"/>
          <w:sz w:val="24"/>
          <w:szCs w:val="24"/>
        </w:rPr>
        <w:t>主要财务指标和基金净值表现</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3.1 </w:t>
      </w:r>
      <w:r w:rsidRPr="00B75DF8">
        <w:rPr>
          <w:rFonts w:asciiTheme="minorEastAsia" w:eastAsiaTheme="minorEastAsia" w:hAnsiTheme="minorEastAsia" w:cs="Arial" w:hint="eastAsia"/>
          <w:b/>
          <w:color w:val="000000"/>
          <w:kern w:val="0"/>
          <w:sz w:val="24"/>
        </w:rPr>
        <w:t>主要财务指标</w:t>
      </w:r>
    </w:p>
    <w:p w:rsidR="009238DB" w:rsidRPr="00B75DF8" w:rsidRDefault="009238DB" w:rsidP="00E27360">
      <w:pPr>
        <w:autoSpaceDE w:val="0"/>
        <w:autoSpaceDN w:val="0"/>
        <w:adjustRightInd w:val="0"/>
        <w:spacing w:before="29" w:line="288" w:lineRule="auto"/>
        <w:ind w:left="15" w:right="480"/>
        <w:jc w:val="right"/>
        <w:rPr>
          <w:rFonts w:asciiTheme="minorEastAsia" w:eastAsiaTheme="minorEastAsia" w:hAnsiTheme="minorEastAsia" w:cs="Arial"/>
          <w:color w:val="000000"/>
          <w:kern w:val="0"/>
          <w:sz w:val="24"/>
        </w:rPr>
      </w:pPr>
      <w:r w:rsidRPr="00B75DF8">
        <w:rPr>
          <w:rFonts w:asciiTheme="minorEastAsia" w:eastAsiaTheme="minorEastAsia" w:hAnsiTheme="minorEastAsia"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81"/>
        <w:gridCol w:w="2481"/>
      </w:tblGrid>
      <w:tr w:rsidR="009E549D" w:rsidRPr="00D32161" w:rsidTr="003F7026">
        <w:tc>
          <w:tcPr>
            <w:tcW w:w="3402" w:type="dxa"/>
            <w:vMerge w:val="restart"/>
            <w:vAlign w:val="center"/>
          </w:tcPr>
          <w:p w:rsidR="009E549D" w:rsidRPr="00D32161" w:rsidRDefault="009E549D" w:rsidP="003F7026">
            <w:pPr>
              <w:adjustRightInd w:val="0"/>
              <w:spacing w:before="29" w:line="360" w:lineRule="auto"/>
              <w:ind w:left="17"/>
              <w:rPr>
                <w:rFonts w:eastAsiaTheme="minorEastAsia"/>
                <w:kern w:val="0"/>
                <w:sz w:val="24"/>
              </w:rPr>
            </w:pPr>
            <w:r w:rsidRPr="00D32161">
              <w:rPr>
                <w:rFonts w:eastAsiaTheme="minorEastAsia"/>
                <w:kern w:val="0"/>
                <w:sz w:val="24"/>
              </w:rPr>
              <w:t>主要财务指标</w:t>
            </w:r>
          </w:p>
        </w:tc>
        <w:tc>
          <w:tcPr>
            <w:tcW w:w="4962" w:type="dxa"/>
            <w:gridSpan w:val="2"/>
            <w:vAlign w:val="center"/>
          </w:tcPr>
          <w:p w:rsidR="002976E5"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sz w:val="24"/>
              </w:rPr>
              <w:t>报告期</w:t>
            </w:r>
          </w:p>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color w:val="000000"/>
                <w:sz w:val="24"/>
              </w:rPr>
              <w:t>(2018</w:t>
            </w:r>
            <w:r w:rsidRPr="00D32161">
              <w:rPr>
                <w:rFonts w:eastAsiaTheme="minorEastAsia"/>
                <w:color w:val="000000"/>
                <w:sz w:val="24"/>
              </w:rPr>
              <w:t>年</w:t>
            </w:r>
            <w:r w:rsidRPr="00D32161">
              <w:rPr>
                <w:rFonts w:eastAsiaTheme="minorEastAsia"/>
                <w:color w:val="000000"/>
                <w:sz w:val="24"/>
              </w:rPr>
              <w:t>10</w:t>
            </w:r>
            <w:r w:rsidRPr="00D32161">
              <w:rPr>
                <w:rFonts w:eastAsiaTheme="minorEastAsia"/>
                <w:color w:val="000000"/>
                <w:sz w:val="24"/>
              </w:rPr>
              <w:t>月</w:t>
            </w:r>
            <w:r w:rsidRPr="00D32161">
              <w:rPr>
                <w:rFonts w:eastAsiaTheme="minorEastAsia"/>
                <w:color w:val="000000"/>
                <w:sz w:val="24"/>
              </w:rPr>
              <w:t>1</w:t>
            </w:r>
            <w:r w:rsidRPr="00D32161">
              <w:rPr>
                <w:rFonts w:eastAsiaTheme="minorEastAsia"/>
                <w:color w:val="000000"/>
                <w:sz w:val="24"/>
              </w:rPr>
              <w:t>日</w:t>
            </w:r>
            <w:r w:rsidRPr="00D32161">
              <w:rPr>
                <w:rFonts w:eastAsiaTheme="minorEastAsia"/>
                <w:color w:val="000000"/>
                <w:sz w:val="24"/>
              </w:rPr>
              <w:t>-2018</w:t>
            </w:r>
            <w:r w:rsidRPr="00D32161">
              <w:rPr>
                <w:rFonts w:eastAsiaTheme="minorEastAsia"/>
                <w:color w:val="000000"/>
                <w:sz w:val="24"/>
              </w:rPr>
              <w:t>年</w:t>
            </w:r>
            <w:r w:rsidRPr="00D32161">
              <w:rPr>
                <w:rFonts w:eastAsiaTheme="minorEastAsia"/>
                <w:color w:val="000000"/>
                <w:sz w:val="24"/>
              </w:rPr>
              <w:t>12</w:t>
            </w:r>
            <w:r w:rsidRPr="00D32161">
              <w:rPr>
                <w:rFonts w:eastAsiaTheme="minorEastAsia"/>
                <w:color w:val="000000"/>
                <w:sz w:val="24"/>
              </w:rPr>
              <w:t>月</w:t>
            </w:r>
            <w:r w:rsidRPr="00D32161">
              <w:rPr>
                <w:rFonts w:eastAsiaTheme="minorEastAsia"/>
                <w:color w:val="000000"/>
                <w:sz w:val="24"/>
              </w:rPr>
              <w:t>31</w:t>
            </w:r>
            <w:r w:rsidRPr="00D32161">
              <w:rPr>
                <w:rFonts w:eastAsiaTheme="minorEastAsia"/>
                <w:color w:val="000000"/>
                <w:sz w:val="24"/>
              </w:rPr>
              <w:t>日</w:t>
            </w:r>
            <w:r w:rsidRPr="00D32161">
              <w:rPr>
                <w:rFonts w:eastAsiaTheme="minorEastAsia"/>
                <w:color w:val="000000"/>
                <w:sz w:val="24"/>
              </w:rPr>
              <w:t>)</w:t>
            </w:r>
          </w:p>
        </w:tc>
      </w:tr>
      <w:tr w:rsidR="009E549D" w:rsidRPr="00D32161" w:rsidTr="003F7026">
        <w:tc>
          <w:tcPr>
            <w:tcW w:w="3402" w:type="dxa"/>
            <w:vMerge/>
            <w:vAlign w:val="center"/>
          </w:tcPr>
          <w:p w:rsidR="009E549D" w:rsidRPr="00D32161" w:rsidRDefault="009E549D" w:rsidP="003F7026">
            <w:pPr>
              <w:adjustRightInd w:val="0"/>
              <w:spacing w:before="29" w:line="360" w:lineRule="auto"/>
              <w:ind w:left="17"/>
              <w:rPr>
                <w:rFonts w:eastAsiaTheme="minorEastAsia"/>
                <w:kern w:val="0"/>
                <w:sz w:val="24"/>
              </w:rPr>
            </w:pPr>
          </w:p>
        </w:tc>
        <w:tc>
          <w:tcPr>
            <w:tcW w:w="2481" w:type="dxa"/>
            <w:vAlign w:val="center"/>
          </w:tcPr>
          <w:p w:rsidR="009E549D" w:rsidRPr="00D32161" w:rsidRDefault="009E549D" w:rsidP="00E205AA">
            <w:pPr>
              <w:adjustRightInd w:val="0"/>
              <w:spacing w:before="29" w:line="360" w:lineRule="auto"/>
              <w:ind w:left="17"/>
              <w:jc w:val="center"/>
              <w:rPr>
                <w:rFonts w:eastAsiaTheme="minorEastAsia"/>
                <w:color w:val="000000"/>
                <w:sz w:val="24"/>
              </w:rPr>
            </w:pPr>
            <w:r w:rsidRPr="00D32161">
              <w:rPr>
                <w:rFonts w:eastAsiaTheme="minorEastAsia"/>
                <w:sz w:val="24"/>
              </w:rPr>
              <w:t>广发安祥回报混合</w:t>
            </w:r>
            <w:r w:rsidRPr="00D32161">
              <w:rPr>
                <w:rFonts w:eastAsiaTheme="minorEastAsia"/>
                <w:sz w:val="24"/>
              </w:rPr>
              <w:t>A</w:t>
            </w:r>
          </w:p>
        </w:tc>
        <w:tc>
          <w:tcPr>
            <w:tcW w:w="2481" w:type="dxa"/>
            <w:vAlign w:val="center"/>
          </w:tcPr>
          <w:p w:rsidR="009E549D" w:rsidRPr="00D32161" w:rsidRDefault="00FE7FBD" w:rsidP="00E205AA">
            <w:pPr>
              <w:adjustRightInd w:val="0"/>
              <w:spacing w:before="29" w:line="360" w:lineRule="auto"/>
              <w:ind w:left="17"/>
              <w:jc w:val="center"/>
              <w:rPr>
                <w:rFonts w:eastAsiaTheme="minorEastAsia"/>
                <w:color w:val="000000"/>
                <w:sz w:val="24"/>
              </w:rPr>
            </w:pPr>
            <w:r w:rsidRPr="00D32161">
              <w:rPr>
                <w:rFonts w:eastAsiaTheme="minorEastAsia"/>
                <w:sz w:val="24"/>
              </w:rPr>
              <w:t>广发安祥回报混合</w:t>
            </w:r>
            <w:r w:rsidRPr="00D32161">
              <w:rPr>
                <w:rFonts w:eastAsiaTheme="minorEastAsia"/>
                <w:sz w:val="24"/>
              </w:rPr>
              <w:t>C</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1.</w:t>
            </w:r>
            <w:r w:rsidRPr="00D32161">
              <w:rPr>
                <w:rFonts w:eastAsiaTheme="minorEastAsia"/>
                <w:kern w:val="0"/>
                <w:sz w:val="24"/>
              </w:rPr>
              <w:t>本期已实现收益</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4.37</w:t>
            </w:r>
          </w:p>
        </w:tc>
        <w:tc>
          <w:tcPr>
            <w:tcW w:w="2481" w:type="dxa"/>
            <w:vAlign w:val="center"/>
          </w:tcPr>
          <w:p w:rsidR="005F293E" w:rsidRPr="00D32161" w:rsidRDefault="00FE7FBD"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3.51</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2.</w:t>
            </w:r>
            <w:r w:rsidRPr="00D32161">
              <w:rPr>
                <w:rFonts w:eastAsiaTheme="minorEastAsia"/>
                <w:kern w:val="0"/>
                <w:sz w:val="24"/>
              </w:rPr>
              <w:t>本期利润</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4.37</w:t>
            </w:r>
          </w:p>
        </w:tc>
        <w:tc>
          <w:tcPr>
            <w:tcW w:w="2481" w:type="dxa"/>
            <w:vAlign w:val="center"/>
          </w:tcPr>
          <w:p w:rsidR="005F293E" w:rsidRPr="00D32161" w:rsidRDefault="00FE7FBD"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3.51</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3.</w:t>
            </w:r>
            <w:r w:rsidRPr="00D32161">
              <w:rPr>
                <w:rFonts w:eastAsiaTheme="minorEastAsia"/>
                <w:kern w:val="0"/>
                <w:sz w:val="24"/>
              </w:rPr>
              <w:t>加权平均基金份额本期利润</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0.0021</w:t>
            </w:r>
          </w:p>
        </w:tc>
        <w:tc>
          <w:tcPr>
            <w:tcW w:w="2481" w:type="dxa"/>
            <w:vAlign w:val="center"/>
          </w:tcPr>
          <w:p w:rsidR="005F293E" w:rsidRPr="00D32161" w:rsidRDefault="00FE7FBD"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0.0021</w:t>
            </w:r>
          </w:p>
        </w:tc>
      </w:tr>
      <w:tr w:rsidR="005F293E" w:rsidRPr="00D32161" w:rsidTr="003F7026">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4.</w:t>
            </w:r>
            <w:r w:rsidRPr="00D32161">
              <w:rPr>
                <w:rFonts w:eastAsiaTheme="minorEastAsia"/>
                <w:kern w:val="0"/>
                <w:sz w:val="24"/>
              </w:rPr>
              <w:t>期末基金资产净值</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2,423.47</w:t>
            </w:r>
          </w:p>
        </w:tc>
        <w:tc>
          <w:tcPr>
            <w:tcW w:w="2481" w:type="dxa"/>
            <w:vAlign w:val="center"/>
          </w:tcPr>
          <w:p w:rsidR="005F293E" w:rsidRPr="00D32161" w:rsidRDefault="00FE7FBD"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1,864.21</w:t>
            </w:r>
          </w:p>
        </w:tc>
      </w:tr>
      <w:tr w:rsidR="005F293E" w:rsidRPr="00D32161" w:rsidTr="003F7026">
        <w:trPr>
          <w:trHeight w:val="158"/>
        </w:trPr>
        <w:tc>
          <w:tcPr>
            <w:tcW w:w="3402" w:type="dxa"/>
            <w:vAlign w:val="center"/>
          </w:tcPr>
          <w:p w:rsidR="005F293E" w:rsidRPr="00D32161" w:rsidRDefault="005F293E" w:rsidP="003F7026">
            <w:pPr>
              <w:adjustRightInd w:val="0"/>
              <w:spacing w:before="29" w:line="360" w:lineRule="auto"/>
              <w:ind w:left="17"/>
              <w:rPr>
                <w:rFonts w:eastAsiaTheme="minorEastAsia"/>
                <w:kern w:val="0"/>
                <w:sz w:val="24"/>
              </w:rPr>
            </w:pPr>
            <w:r w:rsidRPr="00D32161">
              <w:rPr>
                <w:rFonts w:eastAsiaTheme="minorEastAsia"/>
                <w:kern w:val="0"/>
                <w:sz w:val="24"/>
              </w:rPr>
              <w:t>5.</w:t>
            </w:r>
            <w:r w:rsidRPr="00D32161">
              <w:rPr>
                <w:rFonts w:eastAsiaTheme="minorEastAsia"/>
                <w:kern w:val="0"/>
                <w:sz w:val="24"/>
              </w:rPr>
              <w:t>期末基金份额净值</w:t>
            </w:r>
          </w:p>
        </w:tc>
        <w:tc>
          <w:tcPr>
            <w:tcW w:w="2481" w:type="dxa"/>
            <w:vAlign w:val="center"/>
          </w:tcPr>
          <w:p w:rsidR="005F293E" w:rsidRPr="00D32161" w:rsidRDefault="005F293E"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1.138</w:t>
            </w:r>
          </w:p>
        </w:tc>
        <w:tc>
          <w:tcPr>
            <w:tcW w:w="2481" w:type="dxa"/>
            <w:vAlign w:val="center"/>
          </w:tcPr>
          <w:p w:rsidR="005F293E" w:rsidRPr="00D32161" w:rsidRDefault="00FE7FBD" w:rsidP="003F7026">
            <w:pPr>
              <w:adjustRightInd w:val="0"/>
              <w:spacing w:before="29" w:line="360" w:lineRule="auto"/>
              <w:ind w:left="17"/>
              <w:jc w:val="right"/>
              <w:rPr>
                <w:rFonts w:eastAsiaTheme="minorEastAsia"/>
                <w:color w:val="000000"/>
                <w:sz w:val="24"/>
              </w:rPr>
            </w:pPr>
            <w:r w:rsidRPr="00D32161">
              <w:rPr>
                <w:rFonts w:eastAsiaTheme="minorEastAsia"/>
                <w:color w:val="000000"/>
                <w:sz w:val="24"/>
              </w:rPr>
              <w:t>1.090</w:t>
            </w:r>
          </w:p>
        </w:tc>
      </w:tr>
    </w:tbl>
    <w:p w:rsidR="003C30C9" w:rsidRDefault="005A4AD0">
      <w:pPr>
        <w:spacing w:line="360" w:lineRule="auto"/>
        <w:ind w:firstLineChars="200" w:firstLine="480"/>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）所述基金业绩指标不包括持有人认购或交易基金的各项费用，计入费用后实际收益水平要低于所列数字。</w:t>
      </w:r>
    </w:p>
    <w:p w:rsidR="009238DB" w:rsidRPr="00D32161" w:rsidRDefault="005E01A3" w:rsidP="00D32161">
      <w:pPr>
        <w:spacing w:line="360" w:lineRule="auto"/>
        <w:ind w:firstLineChars="200" w:firstLine="480"/>
        <w:rPr>
          <w:rFonts w:eastAsiaTheme="minorEastAsia"/>
          <w:color w:val="000000"/>
          <w:sz w:val="24"/>
        </w:rPr>
      </w:pPr>
      <w:r w:rsidRPr="00264591">
        <w:rPr>
          <w:rFonts w:eastAsiaTheme="minorEastAsia"/>
          <w:color w:val="000000"/>
          <w:sz w:val="24"/>
        </w:rPr>
        <w:t>（</w:t>
      </w:r>
      <w:r w:rsidRPr="00264591">
        <w:rPr>
          <w:rFonts w:eastAsiaTheme="minorEastAsia"/>
          <w:color w:val="000000"/>
          <w:sz w:val="24"/>
        </w:rPr>
        <w:t>2</w:t>
      </w:r>
      <w:r w:rsidRPr="00264591">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3.2 </w:t>
      </w:r>
      <w:r w:rsidRPr="00B75DF8">
        <w:rPr>
          <w:rFonts w:asciiTheme="minorEastAsia" w:eastAsiaTheme="minorEastAsia" w:hAnsiTheme="minorEastAsia" w:cs="Arial" w:hint="eastAsia"/>
          <w:b/>
          <w:color w:val="000000"/>
          <w:kern w:val="0"/>
          <w:sz w:val="24"/>
        </w:rPr>
        <w:t>基金净值表现</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B75DF8">
          <w:rPr>
            <w:rFonts w:asciiTheme="minorEastAsia" w:eastAsiaTheme="minorEastAsia" w:hAnsiTheme="minorEastAsia" w:cs="Arial"/>
            <w:b/>
            <w:color w:val="000000"/>
            <w:kern w:val="0"/>
            <w:sz w:val="24"/>
          </w:rPr>
          <w:t>3.2.1</w:t>
        </w:r>
      </w:smartTag>
      <w:r w:rsidRPr="00B75DF8">
        <w:rPr>
          <w:rFonts w:asciiTheme="minorEastAsia" w:eastAsiaTheme="minorEastAsia" w:hAnsiTheme="minorEastAsia" w:cs="Arial" w:hint="eastAsia"/>
          <w:b/>
          <w:color w:val="000000"/>
          <w:kern w:val="0"/>
          <w:sz w:val="24"/>
        </w:rPr>
        <w:t>本报告期基金份额净值增长率及其与同期业绩比较基准收益率的比较</w:t>
      </w:r>
    </w:p>
    <w:p w:rsidR="009238DB" w:rsidRPr="00B75DF8" w:rsidRDefault="009238DB" w:rsidP="00FC13C8">
      <w:pPr>
        <w:spacing w:line="360" w:lineRule="auto"/>
        <w:rPr>
          <w:rFonts w:asciiTheme="minorEastAsia" w:eastAsiaTheme="minorEastAsia" w:hAnsiTheme="minorEastAsia"/>
          <w:b/>
          <w:sz w:val="24"/>
        </w:rPr>
      </w:pPr>
      <w:r w:rsidRPr="00B75DF8">
        <w:rPr>
          <w:rFonts w:asciiTheme="minorEastAsia" w:eastAsiaTheme="minorEastAsia" w:hAnsiTheme="minorEastAsia"/>
          <w:b/>
          <w:sz w:val="24"/>
        </w:rPr>
        <w:t>1、</w:t>
      </w:r>
      <w:r w:rsidR="00A5643A" w:rsidRPr="00B75DF8">
        <w:rPr>
          <w:rFonts w:asciiTheme="minorEastAsia" w:eastAsiaTheme="minorEastAsia" w:hAnsiTheme="minorEastAsia" w:cs="Arial"/>
          <w:b/>
          <w:color w:val="000000"/>
          <w:kern w:val="0"/>
          <w:sz w:val="24"/>
        </w:rPr>
        <w:t>广发安祥回报混合A</w:t>
      </w:r>
      <w:r w:rsidRPr="00B75DF8">
        <w:rPr>
          <w:rFonts w:asciiTheme="minorEastAsia" w:eastAsiaTheme="minorEastAsia" w:hAnsiTheme="minorEastAsia"/>
          <w:b/>
          <w:sz w:val="24"/>
        </w:rPr>
        <w:t>：</w:t>
      </w:r>
    </w:p>
    <w:tbl>
      <w:tblPr>
        <w:tblStyle w:val="af2"/>
        <w:tblW w:w="0" w:type="auto"/>
        <w:tblLayout w:type="fixed"/>
        <w:tblLook w:val="04A0"/>
      </w:tblPr>
      <w:tblGrid>
        <w:gridCol w:w="1290"/>
        <w:gridCol w:w="1291"/>
        <w:gridCol w:w="1291"/>
        <w:gridCol w:w="1291"/>
        <w:gridCol w:w="1291"/>
        <w:gridCol w:w="1291"/>
        <w:gridCol w:w="1291"/>
      </w:tblGrid>
      <w:tr w:rsidR="00685FFC" w:rsidRPr="00B75DF8" w:rsidTr="003F7026">
        <w:tc>
          <w:tcPr>
            <w:tcW w:w="1290"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阶段</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净值增长率</w:t>
            </w:r>
            <w:r w:rsidRPr="00D32161">
              <w:rPr>
                <w:rFonts w:ascii="宋体" w:hAnsi="宋体" w:cs="宋体" w:hint="eastAsia"/>
                <w:color w:val="000000"/>
                <w:sz w:val="24"/>
              </w:rPr>
              <w:t>①</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净值增长率标准差</w:t>
            </w:r>
            <w:r w:rsidRPr="00D32161">
              <w:rPr>
                <w:rFonts w:ascii="宋体" w:hAnsi="宋体" w:cs="宋体" w:hint="eastAsia"/>
                <w:color w:val="000000"/>
                <w:sz w:val="24"/>
              </w:rPr>
              <w:t>②</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业绩比较基准收益率标准差</w:t>
            </w:r>
            <w:r w:rsidRPr="00D32161">
              <w:rPr>
                <w:rFonts w:ascii="宋体" w:hAnsi="宋体" w:cs="宋体" w:hint="eastAsia"/>
                <w:color w:val="000000"/>
                <w:sz w:val="24"/>
              </w:rPr>
              <w:t>④</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①</w:t>
            </w:r>
            <w:r w:rsidRPr="00D32161">
              <w:rPr>
                <w:rFonts w:eastAsiaTheme="minorEastAsia"/>
                <w:color w:val="000000"/>
                <w:sz w:val="24"/>
              </w:rPr>
              <w:t>－</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②</w:t>
            </w:r>
            <w:r w:rsidRPr="00D32161">
              <w:rPr>
                <w:rFonts w:eastAsiaTheme="minorEastAsia"/>
                <w:color w:val="000000"/>
                <w:sz w:val="24"/>
              </w:rPr>
              <w:t>－</w:t>
            </w:r>
            <w:r w:rsidRPr="00D32161">
              <w:rPr>
                <w:rFonts w:ascii="宋体" w:hAnsi="宋体" w:cs="宋体" w:hint="eastAsia"/>
                <w:color w:val="000000"/>
                <w:sz w:val="24"/>
              </w:rPr>
              <w:t>④</w:t>
            </w:r>
          </w:p>
        </w:tc>
      </w:tr>
      <w:tr w:rsidR="003C30C9">
        <w:tc>
          <w:tcPr>
            <w:tcW w:w="1290" w:type="dxa"/>
            <w:vAlign w:val="center"/>
          </w:tcPr>
          <w:p w:rsidR="003C30C9" w:rsidRDefault="005A4AD0">
            <w:pPr>
              <w:jc w:val="left"/>
            </w:pPr>
            <w:r>
              <w:rPr>
                <w:rFonts w:eastAsiaTheme="minorEastAsia"/>
                <w:color w:val="000000"/>
                <w:sz w:val="24"/>
              </w:rPr>
              <w:t>过去三个月</w:t>
            </w:r>
          </w:p>
        </w:tc>
        <w:tc>
          <w:tcPr>
            <w:tcW w:w="1291" w:type="dxa"/>
            <w:vAlign w:val="center"/>
          </w:tcPr>
          <w:p w:rsidR="003C30C9" w:rsidRDefault="005A4AD0">
            <w:pPr>
              <w:jc w:val="center"/>
            </w:pPr>
            <w:r>
              <w:rPr>
                <w:rFonts w:eastAsiaTheme="minorEastAsia"/>
                <w:color w:val="000000"/>
                <w:sz w:val="24"/>
              </w:rPr>
              <w:t>0.18%</w:t>
            </w:r>
          </w:p>
        </w:tc>
        <w:tc>
          <w:tcPr>
            <w:tcW w:w="1291" w:type="dxa"/>
            <w:vAlign w:val="center"/>
          </w:tcPr>
          <w:p w:rsidR="003C30C9" w:rsidRDefault="005A4AD0">
            <w:pPr>
              <w:jc w:val="center"/>
            </w:pPr>
            <w:r>
              <w:rPr>
                <w:rFonts w:eastAsiaTheme="minorEastAsia"/>
                <w:color w:val="000000"/>
                <w:sz w:val="24"/>
              </w:rPr>
              <w:t>0.02%</w:t>
            </w:r>
          </w:p>
        </w:tc>
        <w:tc>
          <w:tcPr>
            <w:tcW w:w="1291" w:type="dxa"/>
            <w:vAlign w:val="center"/>
          </w:tcPr>
          <w:p w:rsidR="003C30C9" w:rsidRDefault="005A4AD0">
            <w:pPr>
              <w:jc w:val="center"/>
            </w:pPr>
            <w:r>
              <w:rPr>
                <w:rFonts w:eastAsiaTheme="minorEastAsia"/>
                <w:color w:val="000000"/>
                <w:sz w:val="24"/>
              </w:rPr>
              <w:t>-4.77%</w:t>
            </w:r>
          </w:p>
        </w:tc>
        <w:tc>
          <w:tcPr>
            <w:tcW w:w="1291" w:type="dxa"/>
            <w:vAlign w:val="center"/>
          </w:tcPr>
          <w:p w:rsidR="003C30C9" w:rsidRDefault="005A4AD0">
            <w:pPr>
              <w:jc w:val="center"/>
            </w:pPr>
            <w:r>
              <w:rPr>
                <w:rFonts w:eastAsiaTheme="minorEastAsia"/>
                <w:color w:val="000000"/>
                <w:sz w:val="24"/>
              </w:rPr>
              <w:t>0.82%</w:t>
            </w:r>
          </w:p>
        </w:tc>
        <w:tc>
          <w:tcPr>
            <w:tcW w:w="1291" w:type="dxa"/>
            <w:vAlign w:val="center"/>
          </w:tcPr>
          <w:p w:rsidR="003C30C9" w:rsidRDefault="005A4AD0">
            <w:pPr>
              <w:jc w:val="center"/>
            </w:pPr>
            <w:r>
              <w:rPr>
                <w:rFonts w:eastAsiaTheme="minorEastAsia"/>
                <w:color w:val="000000"/>
                <w:sz w:val="24"/>
              </w:rPr>
              <w:t>4.95%</w:t>
            </w:r>
          </w:p>
        </w:tc>
        <w:tc>
          <w:tcPr>
            <w:tcW w:w="1291" w:type="dxa"/>
            <w:vAlign w:val="center"/>
          </w:tcPr>
          <w:p w:rsidR="003C30C9" w:rsidRDefault="005A4AD0">
            <w:pPr>
              <w:jc w:val="center"/>
            </w:pPr>
            <w:r>
              <w:rPr>
                <w:rFonts w:eastAsiaTheme="minorEastAsia"/>
                <w:color w:val="000000"/>
                <w:sz w:val="24"/>
              </w:rPr>
              <w:t>-0.80%</w:t>
            </w:r>
          </w:p>
        </w:tc>
      </w:tr>
    </w:tbl>
    <w:p w:rsidR="009238DB" w:rsidRPr="00B75DF8" w:rsidRDefault="009238DB" w:rsidP="00FC13C8">
      <w:pPr>
        <w:adjustRightInd w:val="0"/>
        <w:spacing w:line="360" w:lineRule="auto"/>
        <w:rPr>
          <w:rFonts w:asciiTheme="minorEastAsia" w:eastAsiaTheme="minorEastAsia" w:hAnsiTheme="minorEastAsia" w:cs="Arial"/>
          <w:b/>
          <w:color w:val="000000"/>
          <w:kern w:val="0"/>
          <w:sz w:val="24"/>
        </w:rPr>
      </w:pPr>
      <w:r w:rsidRPr="00B75DF8">
        <w:rPr>
          <w:rFonts w:asciiTheme="minorEastAsia" w:eastAsiaTheme="minorEastAsia" w:hAnsiTheme="minorEastAsia"/>
          <w:b/>
          <w:sz w:val="24"/>
        </w:rPr>
        <w:t>2、</w:t>
      </w:r>
      <w:r w:rsidR="00FE7FBD" w:rsidRPr="00B75DF8">
        <w:rPr>
          <w:rFonts w:asciiTheme="minorEastAsia" w:eastAsiaTheme="minorEastAsia" w:hAnsiTheme="minorEastAsia" w:cs="Arial" w:hint="eastAsia"/>
          <w:b/>
          <w:color w:val="000000"/>
          <w:kern w:val="0"/>
          <w:sz w:val="24"/>
        </w:rPr>
        <w:t>广发安祥回报混合C</w:t>
      </w:r>
      <w:r w:rsidRPr="00B75DF8">
        <w:rPr>
          <w:rFonts w:asciiTheme="minorEastAsia" w:eastAsiaTheme="minorEastAsia" w:hAnsiTheme="minorEastAsia" w:cs="Arial" w:hint="eastAsia"/>
          <w:b/>
          <w:color w:val="000000"/>
          <w:kern w:val="0"/>
          <w:sz w:val="24"/>
        </w:rPr>
        <w:t>：</w:t>
      </w:r>
    </w:p>
    <w:tbl>
      <w:tblPr>
        <w:tblStyle w:val="af2"/>
        <w:tblW w:w="0" w:type="auto"/>
        <w:tblLayout w:type="fixed"/>
        <w:tblLook w:val="04A0"/>
      </w:tblPr>
      <w:tblGrid>
        <w:gridCol w:w="1290"/>
        <w:gridCol w:w="1291"/>
        <w:gridCol w:w="1291"/>
        <w:gridCol w:w="1291"/>
        <w:gridCol w:w="1291"/>
        <w:gridCol w:w="1291"/>
        <w:gridCol w:w="1291"/>
      </w:tblGrid>
      <w:tr w:rsidR="00685FFC" w:rsidRPr="00B75DF8" w:rsidTr="003F7026">
        <w:tc>
          <w:tcPr>
            <w:tcW w:w="1290"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阶段</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highlight w:val="green"/>
              </w:rPr>
            </w:pPr>
            <w:r w:rsidRPr="00D32161">
              <w:rPr>
                <w:rFonts w:eastAsiaTheme="minorEastAsia"/>
                <w:color w:val="000000"/>
                <w:sz w:val="24"/>
              </w:rPr>
              <w:t>净值增长率</w:t>
            </w:r>
            <w:r w:rsidRPr="00D32161">
              <w:rPr>
                <w:rFonts w:ascii="宋体" w:hAnsi="宋体" w:cs="宋体" w:hint="eastAsia"/>
                <w:color w:val="000000"/>
                <w:sz w:val="24"/>
              </w:rPr>
              <w:t>①</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highlight w:val="green"/>
              </w:rPr>
            </w:pPr>
            <w:r w:rsidRPr="00D32161">
              <w:rPr>
                <w:rFonts w:eastAsiaTheme="minorEastAsia"/>
                <w:color w:val="000000"/>
                <w:sz w:val="24"/>
              </w:rPr>
              <w:t>净值增长率标准差</w:t>
            </w:r>
            <w:r w:rsidRPr="00D32161">
              <w:rPr>
                <w:rFonts w:ascii="宋体" w:hAnsi="宋体" w:cs="宋体" w:hint="eastAsia"/>
                <w:color w:val="000000"/>
                <w:sz w:val="24"/>
              </w:rPr>
              <w:t>②</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eastAsiaTheme="minorEastAsia"/>
                <w:color w:val="000000"/>
                <w:sz w:val="24"/>
              </w:rPr>
              <w:t>业绩比较基准收益率标准差</w:t>
            </w:r>
            <w:r w:rsidRPr="00D32161">
              <w:rPr>
                <w:rFonts w:ascii="宋体" w:hAnsi="宋体" w:cs="宋体" w:hint="eastAsia"/>
                <w:color w:val="000000"/>
                <w:sz w:val="24"/>
              </w:rPr>
              <w:t>④</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①</w:t>
            </w:r>
            <w:r w:rsidRPr="00D32161">
              <w:rPr>
                <w:rFonts w:eastAsiaTheme="minorEastAsia"/>
                <w:color w:val="000000"/>
                <w:sz w:val="24"/>
              </w:rPr>
              <w:t>－</w:t>
            </w:r>
            <w:r w:rsidRPr="00D32161">
              <w:rPr>
                <w:rFonts w:ascii="宋体" w:hAnsi="宋体" w:cs="宋体" w:hint="eastAsia"/>
                <w:color w:val="000000"/>
                <w:sz w:val="24"/>
              </w:rPr>
              <w:t>③</w:t>
            </w:r>
          </w:p>
        </w:tc>
        <w:tc>
          <w:tcPr>
            <w:tcW w:w="1291" w:type="dxa"/>
            <w:vAlign w:val="center"/>
          </w:tcPr>
          <w:p w:rsidR="00685FFC" w:rsidRPr="00D32161" w:rsidRDefault="00685FFC" w:rsidP="003F7026">
            <w:pPr>
              <w:snapToGrid w:val="0"/>
              <w:spacing w:line="288" w:lineRule="auto"/>
              <w:jc w:val="center"/>
              <w:rPr>
                <w:rFonts w:eastAsiaTheme="minorEastAsia"/>
                <w:color w:val="000000"/>
                <w:sz w:val="24"/>
              </w:rPr>
            </w:pPr>
            <w:r w:rsidRPr="00D32161">
              <w:rPr>
                <w:rFonts w:ascii="宋体" w:hAnsi="宋体" w:cs="宋体" w:hint="eastAsia"/>
                <w:color w:val="000000"/>
                <w:sz w:val="24"/>
              </w:rPr>
              <w:t>②</w:t>
            </w:r>
            <w:r w:rsidRPr="00D32161">
              <w:rPr>
                <w:rFonts w:eastAsiaTheme="minorEastAsia"/>
                <w:color w:val="000000"/>
                <w:sz w:val="24"/>
              </w:rPr>
              <w:t>－</w:t>
            </w:r>
            <w:r w:rsidRPr="00D32161">
              <w:rPr>
                <w:rFonts w:ascii="宋体" w:hAnsi="宋体" w:cs="宋体" w:hint="eastAsia"/>
                <w:color w:val="000000"/>
                <w:sz w:val="24"/>
              </w:rPr>
              <w:t>④</w:t>
            </w:r>
          </w:p>
        </w:tc>
      </w:tr>
      <w:tr w:rsidR="003C30C9">
        <w:tc>
          <w:tcPr>
            <w:tcW w:w="1290" w:type="dxa"/>
            <w:vAlign w:val="center"/>
          </w:tcPr>
          <w:p w:rsidR="003C30C9" w:rsidRDefault="005A4AD0">
            <w:pPr>
              <w:jc w:val="left"/>
            </w:pPr>
            <w:r>
              <w:rPr>
                <w:rFonts w:eastAsiaTheme="minorEastAsia"/>
                <w:color w:val="000000"/>
                <w:sz w:val="24"/>
              </w:rPr>
              <w:t>过去三个月</w:t>
            </w:r>
          </w:p>
        </w:tc>
        <w:tc>
          <w:tcPr>
            <w:tcW w:w="1291" w:type="dxa"/>
            <w:vAlign w:val="center"/>
          </w:tcPr>
          <w:p w:rsidR="003C30C9" w:rsidRDefault="005A4AD0">
            <w:pPr>
              <w:jc w:val="center"/>
            </w:pPr>
            <w:r>
              <w:rPr>
                <w:rFonts w:eastAsiaTheme="minorEastAsia"/>
                <w:color w:val="000000"/>
                <w:sz w:val="24"/>
              </w:rPr>
              <w:t>0.18%</w:t>
            </w:r>
          </w:p>
        </w:tc>
        <w:tc>
          <w:tcPr>
            <w:tcW w:w="1291" w:type="dxa"/>
            <w:vAlign w:val="center"/>
          </w:tcPr>
          <w:p w:rsidR="003C30C9" w:rsidRDefault="005A4AD0">
            <w:pPr>
              <w:jc w:val="center"/>
            </w:pPr>
            <w:r>
              <w:rPr>
                <w:rFonts w:eastAsiaTheme="minorEastAsia"/>
                <w:color w:val="000000"/>
                <w:sz w:val="24"/>
              </w:rPr>
              <w:t>0.02%</w:t>
            </w:r>
          </w:p>
        </w:tc>
        <w:tc>
          <w:tcPr>
            <w:tcW w:w="1291" w:type="dxa"/>
            <w:vAlign w:val="center"/>
          </w:tcPr>
          <w:p w:rsidR="003C30C9" w:rsidRDefault="005A4AD0">
            <w:pPr>
              <w:jc w:val="center"/>
            </w:pPr>
            <w:r>
              <w:rPr>
                <w:rFonts w:eastAsiaTheme="minorEastAsia"/>
                <w:color w:val="000000"/>
                <w:sz w:val="24"/>
              </w:rPr>
              <w:t>-4.77%</w:t>
            </w:r>
          </w:p>
        </w:tc>
        <w:tc>
          <w:tcPr>
            <w:tcW w:w="1291" w:type="dxa"/>
            <w:vAlign w:val="center"/>
          </w:tcPr>
          <w:p w:rsidR="003C30C9" w:rsidRDefault="005A4AD0">
            <w:pPr>
              <w:jc w:val="center"/>
            </w:pPr>
            <w:r>
              <w:rPr>
                <w:rFonts w:eastAsiaTheme="minorEastAsia"/>
                <w:color w:val="000000"/>
                <w:sz w:val="24"/>
              </w:rPr>
              <w:t>0.82%</w:t>
            </w:r>
          </w:p>
        </w:tc>
        <w:tc>
          <w:tcPr>
            <w:tcW w:w="1291" w:type="dxa"/>
            <w:vAlign w:val="center"/>
          </w:tcPr>
          <w:p w:rsidR="003C30C9" w:rsidRDefault="005A4AD0">
            <w:pPr>
              <w:jc w:val="center"/>
            </w:pPr>
            <w:r>
              <w:rPr>
                <w:rFonts w:eastAsiaTheme="minorEastAsia"/>
                <w:color w:val="000000"/>
                <w:sz w:val="24"/>
              </w:rPr>
              <w:t>4.95%</w:t>
            </w:r>
          </w:p>
        </w:tc>
        <w:tc>
          <w:tcPr>
            <w:tcW w:w="1291" w:type="dxa"/>
            <w:vAlign w:val="center"/>
          </w:tcPr>
          <w:p w:rsidR="003C30C9" w:rsidRDefault="005A4AD0">
            <w:pPr>
              <w:jc w:val="center"/>
            </w:pPr>
            <w:r>
              <w:rPr>
                <w:rFonts w:eastAsiaTheme="minorEastAsia"/>
                <w:color w:val="000000"/>
                <w:sz w:val="24"/>
              </w:rPr>
              <w:t>-0.80%</w:t>
            </w:r>
          </w:p>
        </w:tc>
      </w:tr>
    </w:tbl>
    <w:p w:rsidR="009238DB" w:rsidRPr="00B75DF8" w:rsidRDefault="009238DB" w:rsidP="00FC13C8">
      <w:pPr>
        <w:spacing w:line="360" w:lineRule="auto"/>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3.2.2</w:t>
      </w:r>
      <w:r w:rsidRPr="00B75DF8">
        <w:rPr>
          <w:rFonts w:asciiTheme="minorEastAsia" w:eastAsiaTheme="minorEastAsia" w:hAnsiTheme="minorEastAsia" w:cs="Arial" w:hint="eastAsia"/>
          <w:b/>
          <w:color w:val="000000"/>
          <w:kern w:val="0"/>
          <w:sz w:val="24"/>
        </w:rPr>
        <w:t xml:space="preserve">　</w:t>
      </w:r>
      <w:r w:rsidR="00C71C12" w:rsidRPr="00C71C12">
        <w:rPr>
          <w:rFonts w:asciiTheme="minorEastAsia" w:eastAsiaTheme="minorEastAsia" w:hAnsiTheme="minorEastAsia"/>
          <w:b/>
          <w:color w:val="000000"/>
          <w:sz w:val="24"/>
        </w:rPr>
        <w:t>自基金合同生效以来</w:t>
      </w:r>
      <w:r w:rsidR="00BF57BE" w:rsidRPr="00B75DF8">
        <w:rPr>
          <w:rFonts w:asciiTheme="minorEastAsia" w:eastAsiaTheme="minorEastAsia" w:hAnsiTheme="minorEastAsia" w:hint="eastAsia"/>
          <w:b/>
          <w:color w:val="000000"/>
          <w:sz w:val="24"/>
        </w:rPr>
        <w:t>基金累计净值增长率变动及其与同期业绩比较基准收益率变动的比较</w:t>
      </w:r>
    </w:p>
    <w:p w:rsidR="009A045B" w:rsidRPr="00D32161" w:rsidRDefault="009A045B" w:rsidP="00FC13C8">
      <w:pPr>
        <w:spacing w:line="360" w:lineRule="auto"/>
        <w:jc w:val="center"/>
        <w:rPr>
          <w:rFonts w:eastAsiaTheme="minorEastAsia"/>
          <w:color w:val="000000"/>
          <w:sz w:val="24"/>
        </w:rPr>
      </w:pPr>
      <w:r w:rsidRPr="00D32161">
        <w:rPr>
          <w:rFonts w:eastAsiaTheme="minorEastAsia"/>
          <w:color w:val="000000"/>
          <w:sz w:val="24"/>
        </w:rPr>
        <w:t>广发安祥回报灵活配置混合型证券投资基金</w:t>
      </w:r>
    </w:p>
    <w:p w:rsidR="00022396" w:rsidRPr="00D32161" w:rsidRDefault="00022396" w:rsidP="00FC13C8">
      <w:pPr>
        <w:pStyle w:val="a5"/>
        <w:snapToGrid w:val="0"/>
        <w:spacing w:line="360" w:lineRule="auto"/>
        <w:jc w:val="center"/>
        <w:rPr>
          <w:rFonts w:ascii="Times New Roman" w:eastAsiaTheme="minorEastAsia" w:hAnsi="Times New Roman"/>
          <w:color w:val="000000"/>
          <w:sz w:val="24"/>
          <w:szCs w:val="24"/>
        </w:rPr>
      </w:pPr>
      <w:r w:rsidRPr="00D32161">
        <w:rPr>
          <w:rFonts w:ascii="Times New Roman" w:eastAsiaTheme="minorEastAsia" w:hAnsi="Times New Roman"/>
          <w:color w:val="000000"/>
          <w:sz w:val="24"/>
          <w:szCs w:val="24"/>
        </w:rPr>
        <w:t>累计净值增长率与业绩比较基准收益率的历史走势对比图</w:t>
      </w:r>
    </w:p>
    <w:p w:rsidR="009A045B" w:rsidRPr="00D32161" w:rsidRDefault="009A045B" w:rsidP="00FC13C8">
      <w:pPr>
        <w:pStyle w:val="a5"/>
        <w:snapToGrid w:val="0"/>
        <w:spacing w:line="360" w:lineRule="auto"/>
        <w:ind w:firstLine="480"/>
        <w:jc w:val="center"/>
        <w:rPr>
          <w:rFonts w:ascii="Times New Roman" w:eastAsiaTheme="minorEastAsia" w:hAnsi="Times New Roman"/>
          <w:sz w:val="24"/>
          <w:szCs w:val="24"/>
        </w:rPr>
      </w:pPr>
      <w:r w:rsidRPr="00D32161">
        <w:rPr>
          <w:rFonts w:ascii="Times New Roman" w:eastAsiaTheme="minorEastAsia" w:hAnsi="Times New Roman"/>
          <w:sz w:val="24"/>
          <w:szCs w:val="24"/>
        </w:rPr>
        <w:t>(</w:t>
      </w:r>
      <w:r w:rsidR="00D04410" w:rsidRPr="00D32161">
        <w:rPr>
          <w:rFonts w:ascii="Times New Roman" w:eastAsiaTheme="minorEastAsia" w:hAnsi="Times New Roman"/>
          <w:sz w:val="24"/>
          <w:szCs w:val="24"/>
        </w:rPr>
        <w:t>2016</w:t>
      </w:r>
      <w:r w:rsidR="00D04410" w:rsidRPr="00D32161">
        <w:rPr>
          <w:rFonts w:ascii="Times New Roman" w:eastAsiaTheme="minorEastAsia" w:hAnsi="Times New Roman"/>
          <w:sz w:val="24"/>
          <w:szCs w:val="24"/>
        </w:rPr>
        <w:t>年</w:t>
      </w:r>
      <w:r w:rsidR="00D04410" w:rsidRPr="00D32161">
        <w:rPr>
          <w:rFonts w:ascii="Times New Roman" w:eastAsiaTheme="minorEastAsia" w:hAnsi="Times New Roman"/>
          <w:sz w:val="24"/>
          <w:szCs w:val="24"/>
        </w:rPr>
        <w:t>8</w:t>
      </w:r>
      <w:r w:rsidR="00D04410" w:rsidRPr="00D32161">
        <w:rPr>
          <w:rFonts w:ascii="Times New Roman" w:eastAsiaTheme="minorEastAsia" w:hAnsi="Times New Roman"/>
          <w:sz w:val="24"/>
          <w:szCs w:val="24"/>
        </w:rPr>
        <w:t>月</w:t>
      </w:r>
      <w:r w:rsidR="00D04410" w:rsidRPr="00D32161">
        <w:rPr>
          <w:rFonts w:ascii="Times New Roman" w:eastAsiaTheme="minorEastAsia" w:hAnsi="Times New Roman"/>
          <w:sz w:val="24"/>
          <w:szCs w:val="24"/>
        </w:rPr>
        <w:t>19</w:t>
      </w:r>
      <w:r w:rsidR="00D04410" w:rsidRPr="00D32161">
        <w:rPr>
          <w:rFonts w:ascii="Times New Roman" w:eastAsiaTheme="minorEastAsia" w:hAnsi="Times New Roman"/>
          <w:sz w:val="24"/>
          <w:szCs w:val="24"/>
        </w:rPr>
        <w:t>日</w:t>
      </w:r>
      <w:r w:rsidRPr="00D32161">
        <w:rPr>
          <w:rFonts w:ascii="Times New Roman" w:eastAsiaTheme="minorEastAsia" w:hAnsi="Times New Roman"/>
          <w:sz w:val="24"/>
          <w:szCs w:val="24"/>
        </w:rPr>
        <w:t>至</w:t>
      </w:r>
      <w:r w:rsidRPr="00D32161">
        <w:rPr>
          <w:rFonts w:ascii="Times New Roman" w:eastAsiaTheme="minorEastAsia" w:hAnsi="Times New Roman"/>
          <w:sz w:val="24"/>
          <w:szCs w:val="24"/>
        </w:rPr>
        <w:t>2018</w:t>
      </w:r>
      <w:r w:rsidRPr="00D32161">
        <w:rPr>
          <w:rFonts w:ascii="Times New Roman" w:eastAsiaTheme="minorEastAsia" w:hAnsi="Times New Roman"/>
          <w:sz w:val="24"/>
          <w:szCs w:val="24"/>
        </w:rPr>
        <w:t>年</w:t>
      </w:r>
      <w:r w:rsidRPr="00D32161">
        <w:rPr>
          <w:rFonts w:ascii="Times New Roman" w:eastAsiaTheme="minorEastAsia" w:hAnsi="Times New Roman"/>
          <w:sz w:val="24"/>
          <w:szCs w:val="24"/>
        </w:rPr>
        <w:t>12</w:t>
      </w:r>
      <w:r w:rsidRPr="00D32161">
        <w:rPr>
          <w:rFonts w:ascii="Times New Roman" w:eastAsiaTheme="minorEastAsia" w:hAnsi="Times New Roman"/>
          <w:sz w:val="24"/>
          <w:szCs w:val="24"/>
        </w:rPr>
        <w:t>月</w:t>
      </w:r>
      <w:r w:rsidRPr="00D32161">
        <w:rPr>
          <w:rFonts w:ascii="Times New Roman" w:eastAsiaTheme="minorEastAsia" w:hAnsi="Times New Roman"/>
          <w:sz w:val="24"/>
          <w:szCs w:val="24"/>
        </w:rPr>
        <w:t>31</w:t>
      </w:r>
      <w:r w:rsidRPr="00D32161">
        <w:rPr>
          <w:rFonts w:ascii="Times New Roman" w:eastAsiaTheme="minorEastAsia" w:hAnsi="Times New Roman"/>
          <w:sz w:val="24"/>
          <w:szCs w:val="24"/>
        </w:rPr>
        <w:t>日</w:t>
      </w:r>
      <w:r w:rsidRPr="00D32161">
        <w:rPr>
          <w:rFonts w:ascii="Times New Roman" w:eastAsiaTheme="minorEastAsia" w:hAnsi="Times New Roman"/>
          <w:sz w:val="24"/>
          <w:szCs w:val="24"/>
        </w:rPr>
        <w:t>)</w:t>
      </w:r>
    </w:p>
    <w:p w:rsidR="009238DB" w:rsidRPr="00B75DF8" w:rsidRDefault="009238DB" w:rsidP="00FC13C8">
      <w:pPr>
        <w:snapToGrid w:val="0"/>
        <w:spacing w:line="360" w:lineRule="auto"/>
        <w:rPr>
          <w:rFonts w:asciiTheme="minorEastAsia" w:eastAsiaTheme="minorEastAsia" w:hAnsiTheme="minorEastAsia"/>
          <w:color w:val="000000"/>
          <w:sz w:val="24"/>
        </w:rPr>
      </w:pPr>
      <w:r w:rsidRPr="00D32161">
        <w:rPr>
          <w:rFonts w:eastAsiaTheme="minorEastAsia"/>
          <w:color w:val="000000"/>
          <w:sz w:val="24"/>
        </w:rPr>
        <w:t>1</w:t>
      </w:r>
      <w:r w:rsidRPr="00D32161">
        <w:rPr>
          <w:rFonts w:eastAsiaTheme="minorEastAsia"/>
          <w:color w:val="000000"/>
          <w:sz w:val="24"/>
        </w:rPr>
        <w:t>．</w:t>
      </w:r>
      <w:r w:rsidR="0042785F" w:rsidRPr="00D32161">
        <w:rPr>
          <w:rFonts w:eastAsiaTheme="minorEastAsia"/>
          <w:color w:val="000000"/>
          <w:sz w:val="24"/>
        </w:rPr>
        <w:t>广发安祥回报混合</w:t>
      </w:r>
      <w:r w:rsidR="0042785F" w:rsidRPr="00D32161">
        <w:rPr>
          <w:rFonts w:eastAsiaTheme="minorEastAsia"/>
          <w:color w:val="000000"/>
          <w:sz w:val="24"/>
        </w:rPr>
        <w:t>A</w:t>
      </w:r>
      <w:r w:rsidRPr="00D32161">
        <w:rPr>
          <w:rFonts w:eastAsiaTheme="minorEastAsia"/>
          <w:color w:val="000000"/>
          <w:sz w:val="24"/>
        </w:rPr>
        <w:t>：</w:t>
      </w:r>
    </w:p>
    <w:p w:rsidR="00FC7F43" w:rsidRPr="00B75DF8" w:rsidRDefault="009D5A40" w:rsidP="00FC7F43">
      <w:pPr>
        <w:pStyle w:val="20"/>
        <w:spacing w:line="288" w:lineRule="auto"/>
        <w:ind w:firstLineChars="0" w:firstLine="0"/>
        <w:jc w:val="center"/>
        <w:rPr>
          <w:rFonts w:asciiTheme="minorEastAsia" w:eastAsiaTheme="minorEastAsia" w:hAnsiTheme="minorEastAsia"/>
          <w:color w:val="000000"/>
        </w:rPr>
      </w:pPr>
      <w:r w:rsidRPr="00B75DF8">
        <w:rPr>
          <w:rFonts w:asciiTheme="minorEastAsia" w:eastAsiaTheme="minorEastAsia" w:hAnsiTheme="minorEastAsia"/>
          <w:noProof/>
          <w:color w:val="000000"/>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591175" cy="3276600"/>
                    </a:xfrm>
                    <a:prstGeom prst="rect">
                      <a:avLst/>
                    </a:prstGeom>
                    <a:noFill/>
                    <a:ln>
                      <a:noFill/>
                    </a:ln>
                  </pic:spPr>
                </pic:pic>
              </a:graphicData>
            </a:graphic>
          </wp:inline>
        </w:drawing>
      </w:r>
    </w:p>
    <w:p w:rsidR="009238DB" w:rsidRPr="00D32161" w:rsidRDefault="009238DB" w:rsidP="00FC13C8">
      <w:pPr>
        <w:snapToGrid w:val="0"/>
        <w:spacing w:line="360" w:lineRule="auto"/>
        <w:rPr>
          <w:rFonts w:eastAsiaTheme="minorEastAsia"/>
          <w:color w:val="000000"/>
          <w:sz w:val="24"/>
        </w:rPr>
      </w:pPr>
      <w:r w:rsidRPr="00D32161">
        <w:rPr>
          <w:rFonts w:eastAsiaTheme="minorEastAsia"/>
          <w:color w:val="000000"/>
          <w:sz w:val="24"/>
        </w:rPr>
        <w:t>2</w:t>
      </w:r>
      <w:r w:rsidRPr="00D32161">
        <w:rPr>
          <w:rFonts w:eastAsiaTheme="minorEastAsia"/>
          <w:color w:val="000000"/>
          <w:sz w:val="24"/>
        </w:rPr>
        <w:t>．</w:t>
      </w:r>
      <w:r w:rsidR="00FE7FBD" w:rsidRPr="00D32161">
        <w:rPr>
          <w:rFonts w:eastAsiaTheme="minorEastAsia"/>
          <w:color w:val="000000"/>
          <w:sz w:val="24"/>
        </w:rPr>
        <w:t>广发安祥回报混合</w:t>
      </w:r>
      <w:r w:rsidR="00FE7FBD" w:rsidRPr="00D32161">
        <w:rPr>
          <w:rFonts w:eastAsiaTheme="minorEastAsia"/>
          <w:color w:val="000000"/>
          <w:sz w:val="24"/>
        </w:rPr>
        <w:t>C</w:t>
      </w:r>
      <w:r w:rsidR="0042785F" w:rsidRPr="00D32161">
        <w:rPr>
          <w:rFonts w:eastAsiaTheme="minorEastAsia"/>
          <w:color w:val="000000"/>
          <w:sz w:val="24"/>
        </w:rPr>
        <w:t>：</w:t>
      </w:r>
    </w:p>
    <w:p w:rsidR="00FC7F43" w:rsidRPr="00B75DF8" w:rsidRDefault="00BD72C1" w:rsidP="00FC7F43">
      <w:pPr>
        <w:pStyle w:val="20"/>
        <w:spacing w:line="288" w:lineRule="auto"/>
        <w:ind w:firstLineChars="0" w:firstLine="0"/>
        <w:jc w:val="center"/>
        <w:rPr>
          <w:rFonts w:asciiTheme="minorEastAsia" w:eastAsiaTheme="minorEastAsia" w:hAnsiTheme="minorEastAsia"/>
          <w:color w:val="000000"/>
        </w:rPr>
      </w:pPr>
      <w:r w:rsidRPr="00B75DF8">
        <w:rPr>
          <w:rFonts w:asciiTheme="minorEastAsia" w:eastAsiaTheme="minorEastAsia" w:hAnsiTheme="minorEastAsia"/>
          <w:noProof/>
          <w:color w:val="000000"/>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591175" cy="3276600"/>
                    </a:xfrm>
                    <a:prstGeom prst="rect">
                      <a:avLst/>
                    </a:prstGeom>
                    <a:noFill/>
                    <a:ln>
                      <a:noFill/>
                    </a:ln>
                  </pic:spPr>
                </pic:pic>
              </a:graphicData>
            </a:graphic>
          </wp:inline>
        </w:drawing>
      </w:r>
    </w:p>
    <w:p w:rsidR="00973B57" w:rsidRPr="00D32161" w:rsidRDefault="00973B57" w:rsidP="00D32161">
      <w:pPr>
        <w:spacing w:line="360" w:lineRule="auto"/>
        <w:ind w:firstLineChars="200" w:firstLine="480"/>
        <w:rPr>
          <w:rFonts w:eastAsiaTheme="minorEastAsia"/>
          <w:color w:val="000000"/>
          <w:sz w:val="24"/>
        </w:rPr>
      </w:pPr>
    </w:p>
    <w:p w:rsidR="006C5BC9" w:rsidRPr="00B75DF8" w:rsidRDefault="006C5BC9" w:rsidP="006C5BC9">
      <w:pPr>
        <w:tabs>
          <w:tab w:val="left" w:pos="1800"/>
        </w:tabs>
        <w:spacing w:line="288" w:lineRule="auto"/>
        <w:rPr>
          <w:rFonts w:asciiTheme="minorEastAsia" w:eastAsiaTheme="minorEastAsia" w:hAnsiTheme="minorEastAsia"/>
          <w:color w:val="000000"/>
          <w:sz w:val="24"/>
        </w:rPr>
      </w:pPr>
    </w:p>
    <w:p w:rsidR="009238DB" w:rsidRPr="00B75DF8" w:rsidRDefault="009238DB" w:rsidP="005A4AD0">
      <w:pPr>
        <w:pStyle w:val="1"/>
        <w:spacing w:beforeLines="100" w:afterLines="100"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4  </w:t>
      </w:r>
      <w:r w:rsidRPr="00B75DF8">
        <w:rPr>
          <w:rFonts w:asciiTheme="minorEastAsia" w:eastAsiaTheme="minorEastAsia" w:hAnsiTheme="minorEastAsia" w:cs="Arial" w:hint="eastAsia"/>
          <w:color w:val="000000"/>
          <w:kern w:val="0"/>
          <w:sz w:val="24"/>
          <w:szCs w:val="24"/>
        </w:rPr>
        <w:t>管理人报告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4.1 </w:t>
      </w:r>
      <w:r w:rsidRPr="00B75DF8">
        <w:rPr>
          <w:rFonts w:asciiTheme="minorEastAsia" w:eastAsiaTheme="minorEastAsia" w:hAnsiTheme="minorEastAsia"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1600"/>
        <w:gridCol w:w="850"/>
        <w:gridCol w:w="999"/>
        <w:gridCol w:w="1254"/>
        <w:gridCol w:w="3276"/>
      </w:tblGrid>
      <w:tr w:rsidR="00C41617" w:rsidRPr="00B75DF8" w:rsidTr="00015C60">
        <w:trPr>
          <w:cantSplit/>
        </w:trPr>
        <w:tc>
          <w:tcPr>
            <w:tcW w:w="952"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姓名</w:t>
            </w:r>
          </w:p>
        </w:tc>
        <w:tc>
          <w:tcPr>
            <w:tcW w:w="1600"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职务</w:t>
            </w:r>
          </w:p>
        </w:tc>
        <w:tc>
          <w:tcPr>
            <w:tcW w:w="1849" w:type="dxa"/>
            <w:gridSpan w:val="2"/>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任本基金的基金经理期限</w:t>
            </w:r>
          </w:p>
        </w:tc>
        <w:tc>
          <w:tcPr>
            <w:tcW w:w="1254"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证券从业年限</w:t>
            </w:r>
          </w:p>
        </w:tc>
        <w:tc>
          <w:tcPr>
            <w:tcW w:w="3276" w:type="dxa"/>
            <w:vMerge w:val="restart"/>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说明</w:t>
            </w:r>
          </w:p>
        </w:tc>
      </w:tr>
      <w:tr w:rsidR="00C41617" w:rsidRPr="00B75DF8" w:rsidTr="00015C60">
        <w:trPr>
          <w:cantSplit/>
        </w:trPr>
        <w:tc>
          <w:tcPr>
            <w:tcW w:w="952"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1600" w:type="dxa"/>
            <w:vMerge/>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850" w:type="dxa"/>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任职日期</w:t>
            </w:r>
          </w:p>
        </w:tc>
        <w:tc>
          <w:tcPr>
            <w:tcW w:w="999" w:type="dxa"/>
            <w:vAlign w:val="center"/>
          </w:tcPr>
          <w:p w:rsidR="00C41617" w:rsidRPr="00D32161" w:rsidRDefault="00C41617" w:rsidP="003F7026">
            <w:pPr>
              <w:autoSpaceDE w:val="0"/>
              <w:autoSpaceDN w:val="0"/>
              <w:adjustRightInd w:val="0"/>
              <w:spacing w:before="29" w:line="288" w:lineRule="auto"/>
              <w:ind w:left="15"/>
              <w:jc w:val="center"/>
              <w:rPr>
                <w:rFonts w:eastAsiaTheme="minorEastAsia"/>
                <w:color w:val="000000"/>
                <w:kern w:val="0"/>
                <w:sz w:val="24"/>
              </w:rPr>
            </w:pPr>
            <w:r w:rsidRPr="00D32161">
              <w:rPr>
                <w:rFonts w:eastAsiaTheme="minorEastAsia"/>
                <w:color w:val="000000"/>
                <w:kern w:val="0"/>
                <w:sz w:val="24"/>
              </w:rPr>
              <w:t>离任日期</w:t>
            </w:r>
          </w:p>
        </w:tc>
        <w:tc>
          <w:tcPr>
            <w:tcW w:w="1254"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C41617" w:rsidRPr="00D32161" w:rsidRDefault="00C41617" w:rsidP="0058694E">
            <w:pPr>
              <w:autoSpaceDE w:val="0"/>
              <w:autoSpaceDN w:val="0"/>
              <w:adjustRightInd w:val="0"/>
              <w:spacing w:before="29" w:line="288" w:lineRule="auto"/>
              <w:ind w:left="15"/>
              <w:jc w:val="center"/>
              <w:rPr>
                <w:rFonts w:eastAsiaTheme="minorEastAsia"/>
                <w:color w:val="000000"/>
                <w:kern w:val="0"/>
                <w:sz w:val="24"/>
              </w:rPr>
            </w:pPr>
          </w:p>
        </w:tc>
      </w:tr>
      <w:tr w:rsidR="003C30C9">
        <w:tc>
          <w:tcPr>
            <w:tcW w:w="952" w:type="dxa"/>
            <w:vAlign w:val="center"/>
          </w:tcPr>
          <w:p w:rsidR="003C30C9" w:rsidRDefault="005A4AD0">
            <w:pPr>
              <w:jc w:val="center"/>
            </w:pPr>
            <w:r>
              <w:rPr>
                <w:rFonts w:eastAsiaTheme="minorEastAsia"/>
                <w:color w:val="000000"/>
                <w:sz w:val="24"/>
              </w:rPr>
              <w:t>代宇</w:t>
            </w:r>
          </w:p>
        </w:tc>
        <w:tc>
          <w:tcPr>
            <w:tcW w:w="1600" w:type="dxa"/>
            <w:vAlign w:val="center"/>
          </w:tcPr>
          <w:p w:rsidR="003C30C9" w:rsidRDefault="005A4AD0">
            <w:pPr>
              <w:jc w:val="center"/>
            </w:pPr>
            <w:r>
              <w:rPr>
                <w:rFonts w:eastAsiaTheme="minorEastAsia"/>
                <w:color w:val="000000"/>
                <w:sz w:val="24"/>
              </w:rPr>
              <w:t>本基金的基金经理；广发聚利债券基金的基金经理；广发聚财信用债券基金的基金经理；广发集利一年定期开放债券基金的基金经理；广发成长优选混合基金的基金经理；广发安泰回报基金的基金经理；广发双债添利债券基金的基金经理；广发安瑞回报混合基金的基金经理；广发集丰债券基金的基金经理；广发汇瑞</w:t>
            </w:r>
            <w:r>
              <w:rPr>
                <w:rFonts w:eastAsiaTheme="minorEastAsia"/>
                <w:color w:val="000000"/>
                <w:sz w:val="24"/>
              </w:rPr>
              <w:t>3</w:t>
            </w:r>
            <w:r>
              <w:rPr>
                <w:rFonts w:eastAsiaTheme="minorEastAsia"/>
                <w:color w:val="000000"/>
                <w:sz w:val="24"/>
              </w:rPr>
              <w:t>个月定期开放债券基金的基金经理；广发汇平一年定期债券基金的基金经理；广发安泽短债基金的基金经理；广发汇富一年定期债券基金的基金经理；广发汇安</w:t>
            </w:r>
            <w:r>
              <w:rPr>
                <w:rFonts w:eastAsiaTheme="minorEastAsia"/>
                <w:color w:val="000000"/>
                <w:sz w:val="24"/>
              </w:rPr>
              <w:t>18</w:t>
            </w:r>
            <w:r>
              <w:rPr>
                <w:rFonts w:eastAsiaTheme="minorEastAsia"/>
                <w:color w:val="000000"/>
                <w:sz w:val="24"/>
              </w:rPr>
              <w:t>个月定期债券基金的基金经理；广发汇祥一年定期债券基金的基金经理；广发上证</w:t>
            </w:r>
            <w:r>
              <w:rPr>
                <w:rFonts w:eastAsiaTheme="minorEastAsia"/>
                <w:color w:val="000000"/>
                <w:sz w:val="24"/>
              </w:rPr>
              <w:t>10</w:t>
            </w:r>
            <w:r>
              <w:rPr>
                <w:rFonts w:eastAsiaTheme="minorEastAsia"/>
                <w:color w:val="000000"/>
                <w:sz w:val="24"/>
              </w:rPr>
              <w:t>期国债</w:t>
            </w:r>
            <w:r>
              <w:rPr>
                <w:rFonts w:eastAsiaTheme="minorEastAsia"/>
                <w:color w:val="000000"/>
                <w:sz w:val="24"/>
              </w:rPr>
              <w:t>ETF</w:t>
            </w:r>
            <w:r>
              <w:rPr>
                <w:rFonts w:eastAsiaTheme="minorEastAsia"/>
                <w:color w:val="000000"/>
                <w:sz w:val="24"/>
              </w:rPr>
              <w:t>基金的基金经理；广发汇誉</w:t>
            </w:r>
            <w:r>
              <w:rPr>
                <w:rFonts w:eastAsiaTheme="minorEastAsia"/>
                <w:color w:val="000000"/>
                <w:sz w:val="24"/>
              </w:rPr>
              <w:t>3</w:t>
            </w:r>
            <w:r>
              <w:rPr>
                <w:rFonts w:eastAsiaTheme="minorEastAsia"/>
                <w:color w:val="000000"/>
                <w:sz w:val="24"/>
              </w:rPr>
              <w:t>个月定期开放债券基金的基金经理；债券投资部副总经理</w:t>
            </w:r>
          </w:p>
        </w:tc>
        <w:tc>
          <w:tcPr>
            <w:tcW w:w="850" w:type="dxa"/>
            <w:vAlign w:val="center"/>
          </w:tcPr>
          <w:p w:rsidR="003C30C9" w:rsidRDefault="005A4AD0">
            <w:pPr>
              <w:jc w:val="center"/>
            </w:pPr>
            <w:r>
              <w:rPr>
                <w:rFonts w:eastAsiaTheme="minorEastAsia"/>
                <w:color w:val="000000"/>
                <w:sz w:val="24"/>
              </w:rPr>
              <w:t>2016-08-19</w:t>
            </w:r>
          </w:p>
        </w:tc>
        <w:tc>
          <w:tcPr>
            <w:tcW w:w="999" w:type="dxa"/>
            <w:vAlign w:val="center"/>
          </w:tcPr>
          <w:p w:rsidR="003C30C9" w:rsidRDefault="005A4AD0">
            <w:pPr>
              <w:jc w:val="center"/>
            </w:pPr>
            <w:r>
              <w:rPr>
                <w:rFonts w:eastAsiaTheme="minorEastAsia"/>
                <w:color w:val="000000"/>
                <w:sz w:val="24"/>
              </w:rPr>
              <w:t>-</w:t>
            </w:r>
          </w:p>
        </w:tc>
        <w:tc>
          <w:tcPr>
            <w:tcW w:w="1254" w:type="dxa"/>
            <w:vAlign w:val="center"/>
          </w:tcPr>
          <w:p w:rsidR="003C30C9" w:rsidRDefault="005A4AD0">
            <w:pPr>
              <w:jc w:val="center"/>
            </w:pPr>
            <w:r>
              <w:rPr>
                <w:rFonts w:eastAsiaTheme="minorEastAsia"/>
                <w:color w:val="000000"/>
                <w:sz w:val="24"/>
              </w:rPr>
              <w:t>14</w:t>
            </w:r>
            <w:r>
              <w:rPr>
                <w:rFonts w:eastAsiaTheme="minorEastAsia"/>
                <w:color w:val="000000"/>
                <w:sz w:val="24"/>
              </w:rPr>
              <w:t>年</w:t>
            </w:r>
          </w:p>
        </w:tc>
        <w:tc>
          <w:tcPr>
            <w:tcW w:w="3276" w:type="dxa"/>
            <w:vAlign w:val="center"/>
          </w:tcPr>
          <w:p w:rsidR="003C30C9" w:rsidRDefault="005A4AD0">
            <w:r>
              <w:rPr>
                <w:rFonts w:eastAsiaTheme="minorEastAsia"/>
                <w:color w:val="000000"/>
                <w:sz w:val="24"/>
              </w:rPr>
              <w:t>代宇女士，金融学硕士，持有中国证券投资基金业从业证书。曾任广发基金管理有限公司固定收益部研究员、投资经理、固定收益部副总经理、广发聚鑫债券型证券投资基金基金经理（自</w:t>
            </w:r>
            <w:r>
              <w:rPr>
                <w:rFonts w:eastAsiaTheme="minorEastAsia"/>
                <w:color w:val="000000"/>
                <w:sz w:val="24"/>
              </w:rPr>
              <w:t>2013</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5</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23</w:t>
            </w:r>
            <w:r>
              <w:rPr>
                <w:rFonts w:eastAsiaTheme="minorEastAsia"/>
                <w:color w:val="000000"/>
                <w:sz w:val="24"/>
              </w:rPr>
              <w:t>日）、广发新常态灵活配置混合型证券投资基金基金经理（自</w:t>
            </w:r>
            <w:r>
              <w:rPr>
                <w:rFonts w:eastAsiaTheme="minorEastAsia"/>
                <w:color w:val="000000"/>
                <w:sz w:val="24"/>
              </w:rPr>
              <w:t>2016</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11</w:t>
            </w:r>
            <w:r>
              <w:rPr>
                <w:rFonts w:eastAsiaTheme="minorEastAsia"/>
                <w:color w:val="000000"/>
                <w:sz w:val="24"/>
              </w:rPr>
              <w:t>日）、广发安心回报混合型证券投资基金基金经理（自</w:t>
            </w:r>
            <w:r>
              <w:rPr>
                <w:rFonts w:eastAsiaTheme="minorEastAsia"/>
                <w:color w:val="000000"/>
                <w:sz w:val="24"/>
              </w:rPr>
              <w:t>2015</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14</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12</w:t>
            </w:r>
            <w:r>
              <w:rPr>
                <w:rFonts w:eastAsiaTheme="minorEastAsia"/>
                <w:color w:val="000000"/>
                <w:sz w:val="24"/>
              </w:rPr>
              <w:t>日）、广发聚惠灵活配置混合型证券投资基金基金经理（自</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15</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14</w:t>
            </w:r>
            <w:r>
              <w:rPr>
                <w:rFonts w:eastAsiaTheme="minorEastAsia"/>
                <w:color w:val="000000"/>
                <w:sz w:val="24"/>
              </w:rPr>
              <w:t>日）、广发汇瑞一年定期开放债券型证</w:t>
            </w:r>
            <w:r>
              <w:rPr>
                <w:rFonts w:eastAsiaTheme="minorEastAsia"/>
                <w:color w:val="000000"/>
                <w:sz w:val="24"/>
              </w:rPr>
              <w:t>券投资基金基金经理（自</w:t>
            </w:r>
            <w:r>
              <w:rPr>
                <w:rFonts w:eastAsiaTheme="minorEastAsia"/>
                <w:color w:val="000000"/>
                <w:sz w:val="24"/>
              </w:rPr>
              <w:t>2016</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28</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12</w:t>
            </w:r>
            <w:r>
              <w:rPr>
                <w:rFonts w:eastAsiaTheme="minorEastAsia"/>
                <w:color w:val="000000"/>
                <w:sz w:val="24"/>
              </w:rPr>
              <w:t>日）、广发安泽回报纯债债券型证券投资基金基金经理（自</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8</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30</w:t>
            </w:r>
            <w:r>
              <w:rPr>
                <w:rFonts w:eastAsiaTheme="minorEastAsia"/>
                <w:color w:val="000000"/>
                <w:sz w:val="24"/>
              </w:rPr>
              <w:t>日）、广发量化稳健混合型证券投资基金基金经理（自</w:t>
            </w:r>
            <w:r>
              <w:rPr>
                <w:rFonts w:eastAsiaTheme="minorEastAsia"/>
                <w:color w:val="000000"/>
                <w:sz w:val="24"/>
              </w:rPr>
              <w:t>2017</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30</w:t>
            </w:r>
            <w:r>
              <w:rPr>
                <w:rFonts w:eastAsiaTheme="minorEastAsia"/>
                <w:color w:val="000000"/>
                <w:sz w:val="24"/>
              </w:rPr>
              <w:t>日）。现任广发基金管理有限公司债券投资部副总经理、广发聚利债券型证券投资基金基金经理（自</w:t>
            </w:r>
            <w:r>
              <w:rPr>
                <w:rFonts w:eastAsiaTheme="minorEastAsia"/>
                <w:color w:val="000000"/>
                <w:sz w:val="24"/>
              </w:rPr>
              <w:t>2011</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5</w:t>
            </w:r>
            <w:r>
              <w:rPr>
                <w:rFonts w:eastAsiaTheme="minorEastAsia"/>
                <w:color w:val="000000"/>
                <w:sz w:val="24"/>
              </w:rPr>
              <w:t>日起任职）、广发聚财信用债券型证券投资基金基金经理（自</w:t>
            </w:r>
            <w:r>
              <w:rPr>
                <w:rFonts w:eastAsiaTheme="minorEastAsia"/>
                <w:color w:val="000000"/>
                <w:sz w:val="24"/>
              </w:rPr>
              <w:t>2012</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13</w:t>
            </w:r>
            <w:r>
              <w:rPr>
                <w:rFonts w:eastAsiaTheme="minorEastAsia"/>
                <w:color w:val="000000"/>
                <w:sz w:val="24"/>
              </w:rPr>
              <w:t>日起任职）、广发集利一年定期开放债券型证券投资基金基金经理（自</w:t>
            </w:r>
            <w:r>
              <w:rPr>
                <w:rFonts w:eastAsiaTheme="minorEastAsia"/>
                <w:color w:val="000000"/>
                <w:sz w:val="24"/>
              </w:rPr>
              <w:t>2013</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21</w:t>
            </w:r>
            <w:r>
              <w:rPr>
                <w:rFonts w:eastAsiaTheme="minorEastAsia"/>
                <w:color w:val="000000"/>
                <w:sz w:val="24"/>
              </w:rPr>
              <w:t>日起任职）、</w:t>
            </w:r>
            <w:r>
              <w:rPr>
                <w:rFonts w:eastAsiaTheme="minorEastAsia"/>
                <w:color w:val="000000"/>
                <w:sz w:val="24"/>
              </w:rPr>
              <w:t>广发成长优选灵活配置混合型证券投资基金基金经理（自</w:t>
            </w:r>
            <w:r>
              <w:rPr>
                <w:rFonts w:eastAsiaTheme="minorEastAsia"/>
                <w:color w:val="000000"/>
                <w:sz w:val="24"/>
              </w:rPr>
              <w:t>2015</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日起任职）、广发安泰回报混合型证券投资基金（自</w:t>
            </w:r>
            <w:r>
              <w:rPr>
                <w:rFonts w:eastAsiaTheme="minorEastAsia"/>
                <w:color w:val="000000"/>
                <w:sz w:val="24"/>
              </w:rPr>
              <w:t>2015</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14</w:t>
            </w:r>
            <w:r>
              <w:rPr>
                <w:rFonts w:eastAsiaTheme="minorEastAsia"/>
                <w:color w:val="000000"/>
                <w:sz w:val="24"/>
              </w:rPr>
              <w:t>日起任职）、广发双债添利债券型证券投资基金基金经理（自</w:t>
            </w:r>
            <w:r>
              <w:rPr>
                <w:rFonts w:eastAsiaTheme="minorEastAsia"/>
                <w:color w:val="000000"/>
                <w:sz w:val="24"/>
              </w:rPr>
              <w:t>2015</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27</w:t>
            </w:r>
            <w:r>
              <w:rPr>
                <w:rFonts w:eastAsiaTheme="minorEastAsia"/>
                <w:color w:val="000000"/>
                <w:sz w:val="24"/>
              </w:rPr>
              <w:t>日起任职）、广发安瑞回报灵活配置混合型证券投资基金基金经理（自</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26</w:t>
            </w:r>
            <w:r>
              <w:rPr>
                <w:rFonts w:eastAsiaTheme="minorEastAsia"/>
                <w:color w:val="000000"/>
                <w:sz w:val="24"/>
              </w:rPr>
              <w:t>日起任职）、广发安祥回报灵活配置混合型证券投资基金基金经理（自</w:t>
            </w:r>
            <w:r>
              <w:rPr>
                <w:rFonts w:eastAsiaTheme="minorEastAsia"/>
                <w:color w:val="000000"/>
                <w:sz w:val="24"/>
              </w:rPr>
              <w:t>2016</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19</w:t>
            </w:r>
            <w:r>
              <w:rPr>
                <w:rFonts w:eastAsiaTheme="minorEastAsia"/>
                <w:color w:val="000000"/>
                <w:sz w:val="24"/>
              </w:rPr>
              <w:t>日起任职）、广发集丰债券型证券投资基金基金经理（自</w:t>
            </w:r>
            <w:r>
              <w:rPr>
                <w:rFonts w:eastAsiaTheme="minorEastAsia"/>
                <w:color w:val="000000"/>
                <w:sz w:val="24"/>
              </w:rPr>
              <w:t>2016</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9</w:t>
            </w:r>
            <w:r>
              <w:rPr>
                <w:rFonts w:eastAsiaTheme="minorEastAsia"/>
                <w:color w:val="000000"/>
                <w:sz w:val="24"/>
              </w:rPr>
              <w:t>日起任职）、广发汇平一年定期开放债券型证券投资基金基金经理（自</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6</w:t>
            </w:r>
            <w:r>
              <w:rPr>
                <w:rFonts w:eastAsiaTheme="minorEastAsia"/>
                <w:color w:val="000000"/>
                <w:sz w:val="24"/>
              </w:rPr>
              <w:t>日</w:t>
            </w:r>
            <w:r>
              <w:rPr>
                <w:rFonts w:eastAsiaTheme="minorEastAsia"/>
                <w:color w:val="000000"/>
                <w:sz w:val="24"/>
              </w:rPr>
              <w:t>起任职）、广发汇富一年定期开放债券型证券投资基金基金经理（自</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13</w:t>
            </w:r>
            <w:r>
              <w:rPr>
                <w:rFonts w:eastAsiaTheme="minorEastAsia"/>
                <w:color w:val="000000"/>
                <w:sz w:val="24"/>
              </w:rPr>
              <w:t>日起任职）、广发汇安</w:t>
            </w:r>
            <w:r>
              <w:rPr>
                <w:rFonts w:eastAsiaTheme="minorEastAsia"/>
                <w:color w:val="000000"/>
                <w:sz w:val="24"/>
              </w:rPr>
              <w:t>18</w:t>
            </w:r>
            <w:r>
              <w:rPr>
                <w:rFonts w:eastAsiaTheme="minorEastAsia"/>
                <w:color w:val="000000"/>
                <w:sz w:val="24"/>
              </w:rPr>
              <w:t>个月定期开放债券型证券投资基金基金经理（自</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31</w:t>
            </w:r>
            <w:r>
              <w:rPr>
                <w:rFonts w:eastAsiaTheme="minorEastAsia"/>
                <w:color w:val="000000"/>
                <w:sz w:val="24"/>
              </w:rPr>
              <w:t>日起任职）、广发汇祥一年定期开放债券型证券投资基金基金经理（自</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27</w:t>
            </w:r>
            <w:r>
              <w:rPr>
                <w:rFonts w:eastAsiaTheme="minorEastAsia"/>
                <w:color w:val="000000"/>
                <w:sz w:val="24"/>
              </w:rPr>
              <w:t>日起任职）、广发上证</w:t>
            </w:r>
            <w:r>
              <w:rPr>
                <w:rFonts w:eastAsiaTheme="minorEastAsia"/>
                <w:color w:val="000000"/>
                <w:sz w:val="24"/>
              </w:rPr>
              <w:t>10</w:t>
            </w:r>
            <w:r>
              <w:rPr>
                <w:rFonts w:eastAsiaTheme="minorEastAsia"/>
                <w:color w:val="000000"/>
                <w:sz w:val="24"/>
              </w:rPr>
              <w:t>年期国债交易型开放式指数证券投资基金基金经理（自</w:t>
            </w:r>
            <w:r>
              <w:rPr>
                <w:rFonts w:eastAsiaTheme="minorEastAsia"/>
                <w:color w:val="000000"/>
                <w:sz w:val="24"/>
              </w:rPr>
              <w:t>2018</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26</w:t>
            </w:r>
            <w:r>
              <w:rPr>
                <w:rFonts w:eastAsiaTheme="minorEastAsia"/>
                <w:color w:val="000000"/>
                <w:sz w:val="24"/>
              </w:rPr>
              <w:t>日起任职）、广发汇瑞</w:t>
            </w:r>
            <w:r>
              <w:rPr>
                <w:rFonts w:eastAsiaTheme="minorEastAsia"/>
                <w:color w:val="000000"/>
                <w:sz w:val="24"/>
              </w:rPr>
              <w:t>3</w:t>
            </w:r>
            <w:r>
              <w:rPr>
                <w:rFonts w:eastAsiaTheme="minorEastAsia"/>
                <w:color w:val="000000"/>
                <w:sz w:val="24"/>
              </w:rPr>
              <w:t>个月定期开放债券型证券投资基金基金经理（自</w:t>
            </w:r>
            <w:r>
              <w:rPr>
                <w:rFonts w:eastAsiaTheme="minorEastAsia"/>
                <w:color w:val="000000"/>
                <w:sz w:val="24"/>
              </w:rPr>
              <w:t>2018</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13</w:t>
            </w:r>
            <w:r>
              <w:rPr>
                <w:rFonts w:eastAsiaTheme="minorEastAsia"/>
                <w:color w:val="000000"/>
                <w:sz w:val="24"/>
              </w:rPr>
              <w:t>日起任职）、广发汇誉</w:t>
            </w:r>
            <w:r>
              <w:rPr>
                <w:rFonts w:eastAsiaTheme="minorEastAsia"/>
                <w:color w:val="000000"/>
                <w:sz w:val="24"/>
              </w:rPr>
              <w:t>3</w:t>
            </w:r>
            <w:r>
              <w:rPr>
                <w:rFonts w:eastAsiaTheme="minorEastAsia"/>
                <w:color w:val="000000"/>
                <w:sz w:val="24"/>
              </w:rPr>
              <w:t>个月定期开放债券型发起式证券投资基金基金经理（自</w:t>
            </w:r>
            <w:r>
              <w:rPr>
                <w:rFonts w:eastAsiaTheme="minorEastAsia"/>
                <w:color w:val="000000"/>
                <w:sz w:val="24"/>
              </w:rPr>
              <w:t>2018</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20</w:t>
            </w:r>
            <w:r>
              <w:rPr>
                <w:rFonts w:eastAsiaTheme="minorEastAsia"/>
                <w:color w:val="000000"/>
                <w:sz w:val="24"/>
              </w:rPr>
              <w:t>日起任职）</w:t>
            </w:r>
            <w:r>
              <w:rPr>
                <w:rFonts w:eastAsiaTheme="minorEastAsia"/>
                <w:color w:val="000000"/>
                <w:sz w:val="24"/>
              </w:rPr>
              <w:t>、广发安泽短债债券型证券投资基金基金经理（自</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30</w:t>
            </w:r>
            <w:r>
              <w:rPr>
                <w:rFonts w:eastAsiaTheme="minorEastAsia"/>
                <w:color w:val="000000"/>
                <w:sz w:val="24"/>
              </w:rPr>
              <w:t>日起任职）。</w:t>
            </w:r>
          </w:p>
        </w:tc>
      </w:tr>
    </w:tbl>
    <w:p w:rsidR="003C30C9" w:rsidRDefault="005A4AD0">
      <w:pPr>
        <w:spacing w:line="360" w:lineRule="auto"/>
        <w:ind w:firstLineChars="200" w:firstLine="480"/>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任职日期</w:t>
      </w:r>
      <w:r>
        <w:rPr>
          <w:rFonts w:eastAsiaTheme="minorEastAsia"/>
          <w:color w:val="000000"/>
          <w:sz w:val="24"/>
        </w:rPr>
        <w:t>”</w:t>
      </w:r>
      <w:r>
        <w:rPr>
          <w:rFonts w:eastAsiaTheme="minorEastAsia"/>
          <w:color w:val="000000"/>
          <w:sz w:val="24"/>
        </w:rPr>
        <w:t>和</w:t>
      </w:r>
      <w:r>
        <w:rPr>
          <w:rFonts w:eastAsiaTheme="minorEastAsia"/>
          <w:color w:val="000000"/>
          <w:sz w:val="24"/>
        </w:rPr>
        <w:t>“</w:t>
      </w:r>
      <w:r>
        <w:rPr>
          <w:rFonts w:eastAsiaTheme="minorEastAsia"/>
          <w:color w:val="000000"/>
          <w:sz w:val="24"/>
        </w:rPr>
        <w:t>离职日期</w:t>
      </w:r>
      <w:r>
        <w:rPr>
          <w:rFonts w:eastAsiaTheme="minorEastAsia"/>
          <w:color w:val="000000"/>
          <w:sz w:val="24"/>
        </w:rPr>
        <w:t>”</w:t>
      </w:r>
      <w:r>
        <w:rPr>
          <w:rFonts w:eastAsiaTheme="minorEastAsia"/>
          <w:color w:val="000000"/>
          <w:sz w:val="24"/>
        </w:rPr>
        <w:t>指公司公告聘任或解聘日期。</w:t>
      </w:r>
    </w:p>
    <w:p w:rsidR="005C7D00" w:rsidRPr="00D32161" w:rsidRDefault="00062E1F" w:rsidP="00D32161">
      <w:pPr>
        <w:spacing w:line="360" w:lineRule="auto"/>
        <w:ind w:firstLineChars="200" w:firstLine="480"/>
        <w:rPr>
          <w:rFonts w:eastAsiaTheme="minorEastAsia"/>
          <w:color w:val="000000"/>
          <w:sz w:val="24"/>
        </w:rPr>
      </w:pPr>
      <w:r w:rsidRPr="00264591">
        <w:rPr>
          <w:rFonts w:eastAsiaTheme="minorEastAsia"/>
          <w:color w:val="000000"/>
          <w:sz w:val="24"/>
        </w:rPr>
        <w:t>2.</w:t>
      </w:r>
      <w:r w:rsidRPr="00264591">
        <w:rPr>
          <w:rFonts w:eastAsiaTheme="minorEastAsia"/>
          <w:color w:val="000000"/>
          <w:sz w:val="24"/>
        </w:rPr>
        <w:t>证券从业的含义遵从行业协会《证券业从业人员资格管理办法》的相关规定。</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4.2</w:t>
      </w:r>
      <w:r w:rsidRPr="00B75DF8">
        <w:rPr>
          <w:rFonts w:asciiTheme="minorEastAsia" w:eastAsiaTheme="minorEastAsia" w:hAnsiTheme="minorEastAsia" w:cs="Arial" w:hint="eastAsia"/>
          <w:b/>
          <w:color w:val="000000"/>
          <w:kern w:val="0"/>
          <w:sz w:val="24"/>
        </w:rPr>
        <w:t>报告期内本基金运作遵规守信情况说明</w:t>
      </w:r>
    </w:p>
    <w:p w:rsidR="009238DB" w:rsidRPr="00D32161" w:rsidRDefault="00323F25" w:rsidP="00D32161">
      <w:pPr>
        <w:spacing w:line="360" w:lineRule="auto"/>
        <w:ind w:firstLineChars="200" w:firstLine="480"/>
        <w:rPr>
          <w:rFonts w:eastAsiaTheme="minorEastAsia"/>
          <w:color w:val="000000"/>
          <w:sz w:val="24"/>
        </w:rPr>
      </w:pPr>
      <w:r w:rsidRPr="00264591">
        <w:rPr>
          <w:rFonts w:eastAsiaTheme="minorEastAsia"/>
          <w:color w:val="000000"/>
          <w:sz w:val="24"/>
        </w:rPr>
        <w:t>本报告期内，本基金管理人严格遵守《中华人民共和国证券投资基金法》及其配套法规、《广发安祥回报灵活配置混合型证券投资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4.3 </w:t>
      </w:r>
      <w:r w:rsidRPr="00B75DF8">
        <w:rPr>
          <w:rFonts w:asciiTheme="minorEastAsia" w:eastAsiaTheme="minorEastAsia" w:hAnsiTheme="minorEastAsia" w:cs="Arial" w:hint="eastAsia"/>
          <w:b/>
          <w:color w:val="000000"/>
          <w:kern w:val="0"/>
          <w:sz w:val="24"/>
        </w:rPr>
        <w:t>公平交易专项说明</w:t>
      </w:r>
    </w:p>
    <w:p w:rsidR="00D15733" w:rsidRPr="00B75DF8" w:rsidRDefault="00D15733" w:rsidP="00FC13C8">
      <w:pPr>
        <w:spacing w:line="360" w:lineRule="auto"/>
        <w:rPr>
          <w:rFonts w:asciiTheme="minorEastAsia" w:eastAsiaTheme="minorEastAsia" w:hAnsi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B75DF8">
          <w:rPr>
            <w:rFonts w:asciiTheme="minorEastAsia" w:eastAsiaTheme="minorEastAsia" w:hAnsiTheme="minorEastAsia" w:hint="eastAsia"/>
            <w:sz w:val="24"/>
          </w:rPr>
          <w:t>4.3.1</w:t>
        </w:r>
      </w:smartTag>
      <w:r w:rsidRPr="00B75DF8">
        <w:rPr>
          <w:rFonts w:asciiTheme="minorEastAsia" w:eastAsiaTheme="minorEastAsia" w:hAnsiTheme="minorEastAsia" w:hint="eastAsia"/>
          <w:sz w:val="24"/>
        </w:rPr>
        <w:t xml:space="preserve"> 公平交易制度的执行情况</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公司通过建立科学、制衡的投资决策体系，加强交易分配环节的内部控制，并通过实时的行为监控与及</w:t>
      </w:r>
      <w:r>
        <w:rPr>
          <w:rFonts w:eastAsiaTheme="minorEastAsia"/>
          <w:color w:val="000000"/>
          <w:sz w:val="24"/>
        </w:rPr>
        <w:t>时的分析评估，保证公平交易原则的实现。</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在投资决策的内部控制方面，公司制度规定投资组合投资的股票必须来源于备选股票库，重点投资的股票必须来源于核心股票库，投资的债券必须来自公司债券库。公司建立了严格的投资授权制度，投资组合经理在授权范围内可以自主决策，超过投资权限的操作需要经过严格的审批程序。在交易过程中，中央交易部按照</w:t>
      </w:r>
      <w:r>
        <w:rPr>
          <w:rFonts w:eastAsiaTheme="minorEastAsia"/>
          <w:color w:val="000000"/>
          <w:sz w:val="24"/>
        </w:rPr>
        <w:t>“</w:t>
      </w:r>
      <w:r>
        <w:rPr>
          <w:rFonts w:eastAsiaTheme="minorEastAsia"/>
          <w:color w:val="000000"/>
          <w:sz w:val="24"/>
        </w:rPr>
        <w:t>时间优先、价格优先、比例分配、综合平衡</w:t>
      </w:r>
      <w:r>
        <w:rPr>
          <w:rFonts w:eastAsiaTheme="minorEastAsia"/>
          <w:color w:val="000000"/>
          <w:sz w:val="24"/>
        </w:rPr>
        <w:t>”</w:t>
      </w:r>
      <w:r>
        <w:rPr>
          <w:rFonts w:eastAsiaTheme="minorEastAsia"/>
          <w:color w:val="000000"/>
          <w:sz w:val="24"/>
        </w:rPr>
        <w:t>的原则，公平分配投资指令。金融工程与风险管理部风险控制岗通过投资交易系统对投资交易过程进行实时监控及预警，实现投资风险的事中风险控制；稽核岗通过对投</w:t>
      </w:r>
      <w:r>
        <w:rPr>
          <w:rFonts w:eastAsiaTheme="minorEastAsia"/>
          <w:color w:val="000000"/>
          <w:sz w:val="24"/>
        </w:rPr>
        <w:t>资、研究及交易等全流程的独立监察稽核，实现投资风险的事后控制。</w:t>
      </w:r>
    </w:p>
    <w:p w:rsidR="00D15733" w:rsidRPr="00264591" w:rsidRDefault="00323F25" w:rsidP="00B75DF8">
      <w:pPr>
        <w:spacing w:line="360" w:lineRule="auto"/>
        <w:ind w:firstLineChars="200" w:firstLine="480"/>
        <w:rPr>
          <w:rFonts w:eastAsiaTheme="minorEastAsia"/>
          <w:color w:val="000000"/>
          <w:sz w:val="24"/>
        </w:rPr>
      </w:pPr>
      <w:r w:rsidRPr="00264591">
        <w:rPr>
          <w:rFonts w:eastAsiaTheme="minorEastAsia"/>
          <w:color w:val="000000"/>
          <w:sz w:val="24"/>
        </w:rPr>
        <w:t>本报告期内，上述公平交易制度总体执行情况良好，不同的投资组合受到了公平对待，未发生任何不公平的交易事项。</w:t>
      </w:r>
    </w:p>
    <w:p w:rsidR="00D15733" w:rsidRPr="00B75DF8" w:rsidRDefault="00D15733" w:rsidP="00FC13C8">
      <w:pPr>
        <w:spacing w:line="360" w:lineRule="auto"/>
        <w:rPr>
          <w:rFonts w:asciiTheme="minorEastAsia" w:eastAsiaTheme="minorEastAsia" w:hAnsiTheme="minorEastAsia"/>
          <w:sz w:val="24"/>
        </w:rPr>
      </w:pPr>
      <w:r w:rsidRPr="00B75DF8">
        <w:rPr>
          <w:rFonts w:asciiTheme="minorEastAsia" w:eastAsiaTheme="minorEastAsia" w:hAnsiTheme="minorEastAsia" w:hint="eastAsia"/>
          <w:sz w:val="24"/>
        </w:rPr>
        <w:t>4.3.</w:t>
      </w:r>
      <w:r w:rsidR="005B6047" w:rsidRPr="00B75DF8">
        <w:rPr>
          <w:rFonts w:asciiTheme="minorEastAsia" w:eastAsiaTheme="minorEastAsia" w:hAnsiTheme="minorEastAsia" w:hint="eastAsia"/>
          <w:sz w:val="24"/>
        </w:rPr>
        <w:t>2</w:t>
      </w:r>
      <w:r w:rsidRPr="00B75DF8">
        <w:rPr>
          <w:rFonts w:asciiTheme="minorEastAsia" w:eastAsiaTheme="minorEastAsia" w:hAnsiTheme="minorEastAsia" w:hint="eastAsia"/>
          <w:sz w:val="24"/>
        </w:rPr>
        <w:t xml:space="preserve"> 异常交易行为的专项说明</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9238DB" w:rsidRPr="00D32161" w:rsidRDefault="00323F25" w:rsidP="00D32161">
      <w:pPr>
        <w:spacing w:line="360" w:lineRule="auto"/>
        <w:ind w:firstLineChars="200" w:firstLine="480"/>
        <w:rPr>
          <w:rFonts w:eastAsiaTheme="minorEastAsia"/>
          <w:color w:val="000000"/>
          <w:sz w:val="24"/>
        </w:rPr>
      </w:pPr>
      <w:r w:rsidRPr="00264591">
        <w:rPr>
          <w:rFonts w:eastAsiaTheme="minorEastAsia" w:hint="eastAsia"/>
          <w:color w:val="000000"/>
          <w:sz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w:t>
      </w:r>
      <w:r w:rsidRPr="00264591">
        <w:rPr>
          <w:rFonts w:eastAsiaTheme="minorEastAsia" w:hint="eastAsia"/>
          <w:color w:val="000000"/>
          <w:sz w:val="24"/>
        </w:rPr>
        <w:t>5%</w:t>
      </w:r>
      <w:r w:rsidRPr="00264591">
        <w:rPr>
          <w:rFonts w:eastAsiaTheme="minorEastAsia" w:hint="eastAsia"/>
          <w:color w:val="000000"/>
          <w:sz w:val="24"/>
        </w:rPr>
        <w:t>。这些交易不存在任何利益输送的嫌疑。</w:t>
      </w:r>
    </w:p>
    <w:p w:rsidR="00F55149" w:rsidRPr="00B75DF8" w:rsidRDefault="00F55149" w:rsidP="00F55149">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4.4</w:t>
      </w:r>
      <w:r>
        <w:rPr>
          <w:rFonts w:ascii="宋体" w:hAnsi="宋体" w:hint="eastAsia"/>
          <w:b/>
          <w:color w:val="000000"/>
          <w:sz w:val="24"/>
        </w:rPr>
        <w:t>报告期内基金的投资策略和运作分析</w:t>
      </w:r>
    </w:p>
    <w:p w:rsidR="00F55149" w:rsidRPr="00B75DF8" w:rsidRDefault="00F55149" w:rsidP="00F55149">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t>2018</w:t>
      </w:r>
      <w:r w:rsidRPr="00264591">
        <w:rPr>
          <w:rFonts w:eastAsiaTheme="minorEastAsia"/>
          <w:color w:val="000000"/>
          <w:sz w:val="24"/>
        </w:rPr>
        <w:t>年第四季度，股市震荡下行，表现较差，而债券市场取得不错的收益。债市收益率先下后震荡，整体明显下行。宏观数据来看，四季度经济下行压力继续显现。外贸方面，</w:t>
      </w:r>
      <w:r w:rsidRPr="00264591">
        <w:rPr>
          <w:rFonts w:eastAsiaTheme="minorEastAsia"/>
          <w:color w:val="000000"/>
          <w:sz w:val="24"/>
        </w:rPr>
        <w:t>10</w:t>
      </w:r>
      <w:r w:rsidRPr="00264591">
        <w:rPr>
          <w:rFonts w:eastAsiaTheme="minorEastAsia"/>
          <w:color w:val="000000"/>
          <w:sz w:val="24"/>
        </w:rPr>
        <w:t>月超预期增长后</w:t>
      </w:r>
      <w:r w:rsidRPr="00264591">
        <w:rPr>
          <w:rFonts w:eastAsiaTheme="minorEastAsia"/>
          <w:color w:val="000000"/>
          <w:sz w:val="24"/>
        </w:rPr>
        <w:t>11</w:t>
      </w:r>
      <w:r w:rsidRPr="00264591">
        <w:rPr>
          <w:rFonts w:eastAsiaTheme="minorEastAsia"/>
          <w:color w:val="000000"/>
          <w:sz w:val="24"/>
        </w:rPr>
        <w:t>月快速回落，全球外需筑顶回落、一枝独秀的美国也出现回落迹象、</w:t>
      </w:r>
      <w:r w:rsidRPr="00264591">
        <w:rPr>
          <w:rFonts w:eastAsiaTheme="minorEastAsia"/>
          <w:color w:val="000000"/>
          <w:sz w:val="24"/>
        </w:rPr>
        <w:t>PMI</w:t>
      </w:r>
      <w:r w:rsidRPr="00264591">
        <w:rPr>
          <w:rFonts w:eastAsiaTheme="minorEastAsia"/>
          <w:color w:val="000000"/>
          <w:sz w:val="24"/>
        </w:rPr>
        <w:t>等领先指标下行等压力都会慢慢传导至外贸数据，后续走势并不乐观。消费方面，国内消费数据持续走弱，双十一依旧没能拉起社零增速，主要原因一方面是汽车消费较差，另一方面同样受到油价波动干扰，整体看消费仍然符合顺周期的特征。投资方面，基建投资在专项债的发力拉动下低位回升，制造业投资是少有的亮点，继续冲高，房地产投资下行速度较慢，土地购置和抢开工的逻辑仍在支撑。生产数据方面，工业增加值增速跌破</w:t>
      </w:r>
      <w:r w:rsidRPr="00264591">
        <w:rPr>
          <w:rFonts w:eastAsiaTheme="minorEastAsia"/>
          <w:color w:val="000000"/>
          <w:sz w:val="24"/>
        </w:rPr>
        <w:t>6%</w:t>
      </w:r>
      <w:r w:rsidRPr="00264591">
        <w:rPr>
          <w:rFonts w:eastAsiaTheme="minorEastAsia"/>
          <w:color w:val="000000"/>
          <w:sz w:val="24"/>
        </w:rPr>
        <w:t>平台后不断下探，此前市场热议的生产需求背离以生产向需求靠拢结束。另外，金融数据方面，社融总量依旧低迷，数据结构有待改善。从边际上看虽然非标融资调整压力有所放缓，但贷款中仍然维持居民为主、票据亮眼、企业中长期融资保持低位的结构，金融数据的质量仍有待改善。同时，物价数据方面，</w:t>
      </w:r>
      <w:r w:rsidRPr="00264591">
        <w:rPr>
          <w:rFonts w:eastAsiaTheme="minorEastAsia"/>
          <w:color w:val="000000"/>
          <w:sz w:val="24"/>
        </w:rPr>
        <w:t>10</w:t>
      </w:r>
      <w:r w:rsidRPr="00264591">
        <w:rPr>
          <w:rFonts w:eastAsiaTheme="minorEastAsia"/>
          <w:color w:val="000000"/>
          <w:sz w:val="24"/>
        </w:rPr>
        <w:t>月初油价见年内高点以来连续调整，跌幅超过</w:t>
      </w:r>
      <w:r w:rsidRPr="00264591">
        <w:rPr>
          <w:rFonts w:eastAsiaTheme="minorEastAsia"/>
          <w:color w:val="000000"/>
          <w:sz w:val="24"/>
        </w:rPr>
        <w:t>40%</w:t>
      </w:r>
      <w:r w:rsidRPr="00264591">
        <w:rPr>
          <w:rFonts w:eastAsiaTheme="minorEastAsia"/>
          <w:color w:val="000000"/>
          <w:sz w:val="24"/>
        </w:rPr>
        <w:t>，对于短期</w:t>
      </w:r>
      <w:r w:rsidRPr="00264591">
        <w:rPr>
          <w:rFonts w:eastAsiaTheme="minorEastAsia"/>
          <w:color w:val="000000"/>
          <w:sz w:val="24"/>
        </w:rPr>
        <w:t>CPI</w:t>
      </w:r>
      <w:r w:rsidRPr="00264591">
        <w:rPr>
          <w:rFonts w:eastAsiaTheme="minorEastAsia"/>
          <w:color w:val="000000"/>
          <w:sz w:val="24"/>
        </w:rPr>
        <w:t>、</w:t>
      </w:r>
      <w:r w:rsidRPr="00264591">
        <w:rPr>
          <w:rFonts w:eastAsiaTheme="minorEastAsia"/>
          <w:color w:val="000000"/>
          <w:sz w:val="24"/>
        </w:rPr>
        <w:t>PPI</w:t>
      </w:r>
      <w:r w:rsidRPr="00264591">
        <w:rPr>
          <w:rFonts w:eastAsiaTheme="minorEastAsia"/>
          <w:color w:val="000000"/>
          <w:sz w:val="24"/>
        </w:rPr>
        <w:t>以及通胀预期有较大的缓释作用。可转债市场方面，随着股市调整，各个转债表现不佳。截至</w:t>
      </w:r>
      <w:r w:rsidRPr="00264591">
        <w:rPr>
          <w:rFonts w:eastAsiaTheme="minorEastAsia"/>
          <w:color w:val="000000"/>
          <w:sz w:val="24"/>
        </w:rPr>
        <w:t>12</w:t>
      </w:r>
      <w:r w:rsidRPr="00264591">
        <w:rPr>
          <w:rFonts w:eastAsiaTheme="minorEastAsia"/>
          <w:color w:val="000000"/>
          <w:sz w:val="24"/>
        </w:rPr>
        <w:t>月</w:t>
      </w:r>
      <w:r w:rsidRPr="00264591">
        <w:rPr>
          <w:rFonts w:eastAsiaTheme="minorEastAsia"/>
          <w:color w:val="000000"/>
          <w:sz w:val="24"/>
        </w:rPr>
        <w:t>31</w:t>
      </w:r>
      <w:r w:rsidRPr="00264591">
        <w:rPr>
          <w:rFonts w:eastAsiaTheme="minorEastAsia"/>
          <w:color w:val="000000"/>
          <w:sz w:val="24"/>
        </w:rPr>
        <w:t>日，上证综指下跌</w:t>
      </w:r>
      <w:r w:rsidRPr="00264591">
        <w:rPr>
          <w:rFonts w:eastAsiaTheme="minorEastAsia"/>
          <w:color w:val="000000"/>
          <w:sz w:val="24"/>
        </w:rPr>
        <w:t>11.61%</w:t>
      </w:r>
      <w:r w:rsidRPr="00264591">
        <w:rPr>
          <w:rFonts w:eastAsiaTheme="minorEastAsia"/>
          <w:color w:val="000000"/>
          <w:sz w:val="24"/>
        </w:rPr>
        <w:t>。中债综合净价指数上涨</w:t>
      </w:r>
      <w:r w:rsidRPr="00264591">
        <w:rPr>
          <w:rFonts w:eastAsiaTheme="minorEastAsia"/>
          <w:color w:val="000000"/>
          <w:sz w:val="24"/>
        </w:rPr>
        <w:t>1.68%</w:t>
      </w:r>
      <w:r w:rsidRPr="00264591">
        <w:rPr>
          <w:rFonts w:eastAsiaTheme="minorEastAsia"/>
          <w:color w:val="000000"/>
          <w:sz w:val="24"/>
        </w:rPr>
        <w:t>。组合本季度预期结束运作。</w:t>
      </w:r>
    </w:p>
    <w:p w:rsidR="00F55149" w:rsidRPr="000A6C57" w:rsidRDefault="00F55149" w:rsidP="00F55149">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Pr>
          <w:rFonts w:ascii="宋体" w:hAnsi="宋体" w:hint="eastAsia"/>
          <w:b/>
          <w:color w:val="000000"/>
          <w:sz w:val="24"/>
        </w:rPr>
        <w:t>报告期内基金的业绩表现</w:t>
      </w:r>
    </w:p>
    <w:p w:rsidR="00F55149" w:rsidRPr="00264591" w:rsidRDefault="00F55149" w:rsidP="00F55149">
      <w:pPr>
        <w:spacing w:line="360" w:lineRule="auto"/>
        <w:ind w:firstLineChars="200" w:firstLine="480"/>
        <w:rPr>
          <w:rFonts w:eastAsiaTheme="minorEastAsia"/>
          <w:color w:val="000000"/>
          <w:sz w:val="24"/>
        </w:rPr>
      </w:pPr>
      <w:r w:rsidRPr="00264591">
        <w:rPr>
          <w:rFonts w:eastAsiaTheme="minorEastAsia"/>
          <w:color w:val="000000"/>
          <w:sz w:val="24"/>
        </w:rPr>
        <w:t>本报告期内</w:t>
      </w:r>
      <w:r w:rsidRPr="00264591">
        <w:rPr>
          <w:rFonts w:eastAsiaTheme="minorEastAsia"/>
          <w:color w:val="000000"/>
          <w:sz w:val="24"/>
        </w:rPr>
        <w:t>,</w:t>
      </w:r>
      <w:r w:rsidRPr="00264591">
        <w:rPr>
          <w:rFonts w:eastAsiaTheme="minorEastAsia"/>
          <w:color w:val="000000"/>
          <w:sz w:val="24"/>
        </w:rPr>
        <w:t>广发安祥回报混合</w:t>
      </w:r>
      <w:r w:rsidRPr="00264591">
        <w:rPr>
          <w:rFonts w:eastAsiaTheme="minorEastAsia"/>
          <w:color w:val="000000"/>
          <w:sz w:val="24"/>
        </w:rPr>
        <w:t>A</w:t>
      </w:r>
      <w:r w:rsidRPr="00264591">
        <w:rPr>
          <w:rFonts w:eastAsiaTheme="minorEastAsia"/>
          <w:color w:val="000000"/>
          <w:sz w:val="24"/>
        </w:rPr>
        <w:t>类净值增长率为</w:t>
      </w:r>
      <w:r w:rsidRPr="00264591">
        <w:rPr>
          <w:rFonts w:eastAsiaTheme="minorEastAsia"/>
          <w:color w:val="000000"/>
          <w:sz w:val="24"/>
        </w:rPr>
        <w:t>0.18%,</w:t>
      </w:r>
      <w:r w:rsidRPr="00264591">
        <w:rPr>
          <w:rFonts w:eastAsiaTheme="minorEastAsia"/>
          <w:color w:val="000000"/>
          <w:sz w:val="24"/>
        </w:rPr>
        <w:t>广发安祥回报混合</w:t>
      </w:r>
      <w:r w:rsidRPr="00264591">
        <w:rPr>
          <w:rFonts w:eastAsiaTheme="minorEastAsia"/>
          <w:color w:val="000000"/>
          <w:sz w:val="24"/>
        </w:rPr>
        <w:t>C</w:t>
      </w:r>
      <w:r w:rsidRPr="00264591">
        <w:rPr>
          <w:rFonts w:eastAsiaTheme="minorEastAsia"/>
          <w:color w:val="000000"/>
          <w:sz w:val="24"/>
        </w:rPr>
        <w:t>类净值增长率为</w:t>
      </w:r>
      <w:r w:rsidRPr="00264591">
        <w:rPr>
          <w:rFonts w:eastAsiaTheme="minorEastAsia"/>
          <w:color w:val="000000"/>
          <w:sz w:val="24"/>
        </w:rPr>
        <w:t>0.18%,</w:t>
      </w:r>
      <w:r w:rsidRPr="00264591">
        <w:rPr>
          <w:rFonts w:eastAsiaTheme="minorEastAsia"/>
          <w:color w:val="000000"/>
          <w:sz w:val="24"/>
        </w:rPr>
        <w:t>同期业绩比较基准收益率为</w:t>
      </w:r>
      <w:r w:rsidRPr="00264591">
        <w:rPr>
          <w:rFonts w:eastAsiaTheme="minorEastAsia"/>
          <w:color w:val="000000"/>
          <w:sz w:val="24"/>
        </w:rPr>
        <w:t>-4.77%</w:t>
      </w:r>
    </w:p>
    <w:p w:rsidR="00F55149" w:rsidRPr="00C61B41" w:rsidRDefault="00F55149" w:rsidP="00F55149">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F55149" w:rsidRPr="00CB1AA0" w:rsidRDefault="00F55149" w:rsidP="00F55149">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本报告期内，本基金于</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10</w:t>
      </w:r>
      <w:r w:rsidRPr="00C61B41">
        <w:rPr>
          <w:rFonts w:eastAsiaTheme="minorEastAsia"/>
          <w:color w:val="000000" w:themeColor="text1"/>
          <w:kern w:val="0"/>
          <w:sz w:val="24"/>
        </w:rPr>
        <w:t>月</w:t>
      </w:r>
      <w:r w:rsidRPr="00C61B41">
        <w:rPr>
          <w:rFonts w:eastAsiaTheme="minorEastAsia"/>
          <w:color w:val="000000" w:themeColor="text1"/>
          <w:kern w:val="0"/>
          <w:sz w:val="24"/>
        </w:rPr>
        <w:t>08</w:t>
      </w:r>
      <w:r w:rsidRPr="00C61B41">
        <w:rPr>
          <w:rFonts w:eastAsiaTheme="minorEastAsia"/>
          <w:color w:val="000000" w:themeColor="text1"/>
          <w:kern w:val="0"/>
          <w:sz w:val="24"/>
        </w:rPr>
        <w:t>日至</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12</w:t>
      </w:r>
      <w:r w:rsidRPr="00C61B41">
        <w:rPr>
          <w:rFonts w:eastAsiaTheme="minorEastAsia"/>
          <w:color w:val="000000" w:themeColor="text1"/>
          <w:kern w:val="0"/>
          <w:sz w:val="24"/>
        </w:rPr>
        <w:t>月</w:t>
      </w:r>
      <w:r w:rsidRPr="00C61B41">
        <w:rPr>
          <w:rFonts w:eastAsiaTheme="minorEastAsia"/>
          <w:color w:val="000000" w:themeColor="text1"/>
          <w:kern w:val="0"/>
          <w:sz w:val="24"/>
        </w:rPr>
        <w:t>28</w:t>
      </w:r>
      <w:r w:rsidRPr="00C61B41">
        <w:rPr>
          <w:rFonts w:eastAsiaTheme="minorEastAsia"/>
          <w:color w:val="000000" w:themeColor="text1"/>
          <w:kern w:val="0"/>
          <w:sz w:val="24"/>
        </w:rPr>
        <w:t>日连续</w:t>
      </w:r>
      <w:r w:rsidRPr="00C61B41">
        <w:rPr>
          <w:rFonts w:eastAsiaTheme="minorEastAsia"/>
          <w:color w:val="000000" w:themeColor="text1"/>
          <w:kern w:val="0"/>
          <w:sz w:val="24"/>
        </w:rPr>
        <w:t>60</w:t>
      </w:r>
      <w:r w:rsidRPr="00C61B41">
        <w:rPr>
          <w:rFonts w:eastAsiaTheme="minorEastAsia"/>
          <w:color w:val="000000" w:themeColor="text1"/>
          <w:kern w:val="0"/>
          <w:sz w:val="24"/>
        </w:rPr>
        <w:t>个工作日出现了基金资产净值低于五千万且基金份额持有人数量不满两百人的情形。本基金因出现触发基金合同自动终止的情形，本基已于</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9</w:t>
      </w:r>
      <w:r w:rsidRPr="00C61B41">
        <w:rPr>
          <w:rFonts w:eastAsiaTheme="minorEastAsia"/>
          <w:color w:val="000000" w:themeColor="text1"/>
          <w:kern w:val="0"/>
          <w:sz w:val="24"/>
        </w:rPr>
        <w:t>月</w:t>
      </w:r>
      <w:r w:rsidRPr="00C61B41">
        <w:rPr>
          <w:rFonts w:eastAsiaTheme="minorEastAsia"/>
          <w:color w:val="000000" w:themeColor="text1"/>
          <w:kern w:val="0"/>
          <w:sz w:val="24"/>
        </w:rPr>
        <w:t>4</w:t>
      </w:r>
      <w:r w:rsidRPr="00C61B41">
        <w:rPr>
          <w:rFonts w:eastAsiaTheme="minorEastAsia"/>
          <w:color w:val="000000" w:themeColor="text1"/>
          <w:kern w:val="0"/>
          <w:sz w:val="24"/>
        </w:rPr>
        <w:t>日进入清算期。</w:t>
      </w:r>
    </w:p>
    <w:p w:rsidR="008A1539" w:rsidRPr="00CB1AA0" w:rsidRDefault="008A1539" w:rsidP="00CB1AA0">
      <w:pPr>
        <w:spacing w:line="360" w:lineRule="auto"/>
        <w:ind w:firstLineChars="200" w:firstLine="480"/>
        <w:rPr>
          <w:rFonts w:eastAsiaTheme="minorEastAsia"/>
          <w:color w:val="000000"/>
          <w:sz w:val="24"/>
        </w:rPr>
      </w:pPr>
    </w:p>
    <w:p w:rsidR="009238DB" w:rsidRPr="00B75DF8" w:rsidRDefault="009238DB" w:rsidP="005A4AD0">
      <w:pPr>
        <w:pStyle w:val="1"/>
        <w:spacing w:beforeLines="100" w:afterLines="100"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5  </w:t>
      </w:r>
      <w:r w:rsidRPr="00B75DF8">
        <w:rPr>
          <w:rFonts w:asciiTheme="minorEastAsia" w:eastAsiaTheme="minorEastAsia" w:hAnsiTheme="minorEastAsia" w:cs="Arial" w:hint="eastAsia"/>
          <w:color w:val="000000"/>
          <w:kern w:val="0"/>
          <w:sz w:val="24"/>
          <w:szCs w:val="24"/>
        </w:rPr>
        <w:t>投资组合报告</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5.1 </w:t>
      </w:r>
      <w:r w:rsidRPr="00B75DF8">
        <w:rPr>
          <w:rFonts w:asciiTheme="minorEastAsia" w:eastAsiaTheme="minorEastAsia" w:hAnsiTheme="minorEastAsia" w:cs="Arial" w:hint="eastAsia"/>
          <w:b/>
          <w:color w:val="000000"/>
          <w:kern w:val="0"/>
          <w:sz w:val="24"/>
        </w:rPr>
        <w:t>报告期末基金资产组合情况</w:t>
      </w:r>
    </w:p>
    <w:tbl>
      <w:tblPr>
        <w:tblStyle w:val="af2"/>
        <w:tblW w:w="8897" w:type="dxa"/>
        <w:jc w:val="center"/>
        <w:tblLayout w:type="fixed"/>
        <w:tblLook w:val="04A0"/>
      </w:tblPr>
      <w:tblGrid>
        <w:gridCol w:w="720"/>
        <w:gridCol w:w="3357"/>
        <w:gridCol w:w="2977"/>
        <w:gridCol w:w="1843"/>
      </w:tblGrid>
      <w:tr w:rsidR="009A6018" w:rsidRPr="00B75DF8" w:rsidTr="00DD272F">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序号</w:t>
            </w:r>
          </w:p>
        </w:tc>
        <w:tc>
          <w:tcPr>
            <w:tcW w:w="3357"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项目</w:t>
            </w:r>
          </w:p>
        </w:tc>
        <w:tc>
          <w:tcPr>
            <w:tcW w:w="2977"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金额</w:t>
            </w:r>
            <w:r w:rsidRPr="00D32161">
              <w:rPr>
                <w:rFonts w:eastAsiaTheme="minorEastAsia"/>
                <w:color w:val="000000"/>
                <w:sz w:val="24"/>
              </w:rPr>
              <w:t>(</w:t>
            </w:r>
            <w:r w:rsidRPr="00D32161">
              <w:rPr>
                <w:rFonts w:eastAsiaTheme="minorEastAsia"/>
                <w:color w:val="000000"/>
                <w:sz w:val="24"/>
              </w:rPr>
              <w:t>元</w:t>
            </w:r>
            <w:r w:rsidRPr="00D32161">
              <w:rPr>
                <w:rFonts w:eastAsiaTheme="minorEastAsia"/>
                <w:color w:val="000000"/>
                <w:sz w:val="24"/>
              </w:rPr>
              <w:t>)</w:t>
            </w:r>
          </w:p>
        </w:tc>
        <w:tc>
          <w:tcPr>
            <w:tcW w:w="1843"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占基金总资产的比例</w:t>
            </w: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1</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权益投资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其中：股票</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2</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固定收益投资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其中：债券</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autoSpaceDE w:val="0"/>
              <w:autoSpaceDN w:val="0"/>
              <w:adjustRightInd w:val="0"/>
              <w:spacing w:before="29" w:line="360" w:lineRule="auto"/>
              <w:ind w:left="17"/>
              <w:jc w:val="left"/>
              <w:rPr>
                <w:rFonts w:eastAsiaTheme="minorEastAsia"/>
                <w:color w:val="000000"/>
                <w:sz w:val="24"/>
              </w:rPr>
            </w:pPr>
            <w:r w:rsidRPr="00D32161">
              <w:rPr>
                <w:rFonts w:eastAsiaTheme="minorEastAsia"/>
                <w:color w:val="000000"/>
                <w:sz w:val="24"/>
              </w:rPr>
              <w:t>资产支持证券</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3</w:t>
            </w:r>
          </w:p>
        </w:tc>
        <w:tc>
          <w:tcPr>
            <w:tcW w:w="3357" w:type="dxa"/>
          </w:tcPr>
          <w:p w:rsidR="009A6018" w:rsidRPr="00D32161" w:rsidRDefault="009A6018" w:rsidP="00DD272F">
            <w:pPr>
              <w:spacing w:before="29" w:line="360" w:lineRule="auto"/>
              <w:ind w:leftChars="50" w:left="105"/>
              <w:rPr>
                <w:rFonts w:eastAsiaTheme="minorEastAsia"/>
                <w:color w:val="000000"/>
                <w:sz w:val="24"/>
              </w:rPr>
            </w:pPr>
            <w:r w:rsidRPr="00D32161">
              <w:rPr>
                <w:rFonts w:eastAsiaTheme="minorEastAsia"/>
                <w:color w:val="000000"/>
                <w:sz w:val="24"/>
              </w:rPr>
              <w:t>贵金属投资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4</w:t>
            </w:r>
          </w:p>
        </w:tc>
        <w:tc>
          <w:tcPr>
            <w:tcW w:w="3357" w:type="dxa"/>
            <w:vAlign w:val="center"/>
          </w:tcPr>
          <w:p w:rsidR="009A6018" w:rsidRPr="00D32161" w:rsidRDefault="009A6018" w:rsidP="00DD272F">
            <w:pPr>
              <w:spacing w:before="29" w:line="360" w:lineRule="auto"/>
              <w:ind w:left="17"/>
              <w:jc w:val="left"/>
              <w:rPr>
                <w:rFonts w:eastAsiaTheme="minorEastAsia"/>
                <w:color w:val="000000"/>
                <w:sz w:val="24"/>
              </w:rPr>
            </w:pPr>
            <w:r w:rsidRPr="00D32161">
              <w:rPr>
                <w:rFonts w:eastAsiaTheme="minorEastAsia"/>
                <w:color w:val="000000"/>
                <w:sz w:val="24"/>
              </w:rPr>
              <w:t>金融衍生品投资</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5</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买入返售金融资产</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其中：买断式回购的买入返售金融资产</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6</w:t>
            </w:r>
          </w:p>
        </w:tc>
        <w:tc>
          <w:tcPr>
            <w:tcW w:w="3357" w:type="dxa"/>
            <w:vAlign w:val="center"/>
          </w:tcPr>
          <w:p w:rsidR="009A6018" w:rsidRPr="00D32161" w:rsidRDefault="009A6018" w:rsidP="00DD272F">
            <w:pPr>
              <w:spacing w:before="29" w:line="360" w:lineRule="auto"/>
              <w:ind w:left="17"/>
              <w:jc w:val="left"/>
              <w:rPr>
                <w:rFonts w:eastAsiaTheme="minorEastAsia"/>
                <w:sz w:val="24"/>
              </w:rPr>
            </w:pPr>
            <w:r w:rsidRPr="00D32161">
              <w:rPr>
                <w:rFonts w:eastAsiaTheme="minorEastAsia"/>
                <w:color w:val="000000"/>
                <w:sz w:val="24"/>
              </w:rPr>
              <w:t>银行存款和结算备付金合计</w:t>
            </w:r>
          </w:p>
        </w:tc>
        <w:tc>
          <w:tcPr>
            <w:tcW w:w="2977"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4,286.69</w:t>
            </w:r>
          </w:p>
        </w:tc>
        <w:tc>
          <w:tcPr>
            <w:tcW w:w="1843" w:type="dxa"/>
            <w:vAlign w:val="center"/>
          </w:tcPr>
          <w:p w:rsidR="009A6018" w:rsidRPr="00D32161" w:rsidRDefault="009A6018" w:rsidP="003F7026">
            <w:pPr>
              <w:spacing w:before="29" w:line="360" w:lineRule="auto"/>
              <w:ind w:left="17"/>
              <w:jc w:val="right"/>
              <w:rPr>
                <w:rFonts w:eastAsiaTheme="minorEastAsia"/>
                <w:color w:val="000000"/>
                <w:sz w:val="24"/>
              </w:rPr>
            </w:pPr>
            <w:r w:rsidRPr="00D32161">
              <w:rPr>
                <w:rFonts w:eastAsiaTheme="minorEastAsia"/>
                <w:color w:val="000000"/>
                <w:sz w:val="24"/>
              </w:rPr>
              <w:t>99.98</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7</w:t>
            </w:r>
          </w:p>
        </w:tc>
        <w:tc>
          <w:tcPr>
            <w:tcW w:w="3357" w:type="dxa"/>
            <w:vAlign w:val="center"/>
          </w:tcPr>
          <w:p w:rsidR="009A6018" w:rsidRPr="00D32161" w:rsidRDefault="009A6018" w:rsidP="003F7026">
            <w:pPr>
              <w:rPr>
                <w:rFonts w:eastAsiaTheme="minorEastAsia"/>
                <w:sz w:val="24"/>
              </w:rPr>
            </w:pPr>
            <w:r w:rsidRPr="00D32161">
              <w:rPr>
                <w:rFonts w:eastAsiaTheme="minorEastAsia"/>
                <w:color w:val="000000"/>
                <w:sz w:val="24"/>
              </w:rPr>
              <w:t>其他各项资产</w:t>
            </w:r>
          </w:p>
        </w:tc>
        <w:tc>
          <w:tcPr>
            <w:tcW w:w="2977"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0.99</w:t>
            </w:r>
          </w:p>
        </w:tc>
        <w:tc>
          <w:tcPr>
            <w:tcW w:w="1843"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0.02</w:t>
            </w:r>
          </w:p>
        </w:tc>
      </w:tr>
      <w:tr w:rsidR="009A6018" w:rsidRPr="00B75DF8" w:rsidTr="003F7026">
        <w:trPr>
          <w:jc w:val="center"/>
        </w:trPr>
        <w:tc>
          <w:tcPr>
            <w:tcW w:w="720" w:type="dxa"/>
            <w:vAlign w:val="center"/>
          </w:tcPr>
          <w:p w:rsidR="009A6018" w:rsidRPr="00D32161" w:rsidRDefault="009A6018" w:rsidP="00DD272F">
            <w:pPr>
              <w:spacing w:before="29" w:line="360" w:lineRule="auto"/>
              <w:ind w:left="17"/>
              <w:jc w:val="center"/>
              <w:rPr>
                <w:rFonts w:eastAsiaTheme="minorEastAsia"/>
                <w:color w:val="000000"/>
                <w:sz w:val="24"/>
              </w:rPr>
            </w:pPr>
            <w:r w:rsidRPr="00D32161">
              <w:rPr>
                <w:rFonts w:eastAsiaTheme="minorEastAsia"/>
                <w:color w:val="000000"/>
                <w:sz w:val="24"/>
              </w:rPr>
              <w:t>8</w:t>
            </w:r>
          </w:p>
        </w:tc>
        <w:tc>
          <w:tcPr>
            <w:tcW w:w="3357" w:type="dxa"/>
            <w:vAlign w:val="center"/>
          </w:tcPr>
          <w:p w:rsidR="009A6018" w:rsidRPr="00D32161" w:rsidRDefault="009A6018" w:rsidP="003F7026">
            <w:pPr>
              <w:rPr>
                <w:rFonts w:eastAsiaTheme="minorEastAsia"/>
                <w:sz w:val="24"/>
              </w:rPr>
            </w:pPr>
            <w:r w:rsidRPr="00D32161">
              <w:rPr>
                <w:rFonts w:eastAsiaTheme="minorEastAsia"/>
                <w:color w:val="000000"/>
                <w:sz w:val="24"/>
              </w:rPr>
              <w:t>合计</w:t>
            </w:r>
          </w:p>
        </w:tc>
        <w:tc>
          <w:tcPr>
            <w:tcW w:w="2977"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4,287.68</w:t>
            </w:r>
          </w:p>
        </w:tc>
        <w:tc>
          <w:tcPr>
            <w:tcW w:w="1843" w:type="dxa"/>
            <w:vAlign w:val="center"/>
          </w:tcPr>
          <w:p w:rsidR="009A6018" w:rsidRPr="00D32161" w:rsidRDefault="009A6018" w:rsidP="003F7026">
            <w:pPr>
              <w:jc w:val="right"/>
              <w:rPr>
                <w:rFonts w:eastAsiaTheme="minorEastAsia"/>
                <w:color w:val="000000"/>
                <w:sz w:val="24"/>
              </w:rPr>
            </w:pPr>
            <w:r w:rsidRPr="00D32161">
              <w:rPr>
                <w:rFonts w:eastAsiaTheme="minorEastAsia"/>
                <w:color w:val="000000"/>
                <w:sz w:val="24"/>
              </w:rPr>
              <w:t>100.00</w:t>
            </w:r>
          </w:p>
        </w:tc>
      </w:tr>
    </w:tbl>
    <w:p w:rsidR="009552FC" w:rsidRPr="009552FC" w:rsidRDefault="009552FC" w:rsidP="005A4AD0">
      <w:pPr>
        <w:autoSpaceDE w:val="0"/>
        <w:autoSpaceDN w:val="0"/>
        <w:adjustRightInd w:val="0"/>
        <w:spacing w:beforeLines="100" w:line="360" w:lineRule="auto"/>
        <w:jc w:val="left"/>
        <w:rPr>
          <w:rFonts w:asciiTheme="minorEastAsia" w:eastAsiaTheme="minorEastAsia" w:hAnsiTheme="minorEastAsia"/>
          <w:b/>
          <w:color w:val="000000" w:themeColor="text1"/>
          <w:kern w:val="0"/>
          <w:sz w:val="24"/>
        </w:rPr>
      </w:pPr>
      <w:r w:rsidRPr="009552FC">
        <w:rPr>
          <w:rFonts w:asciiTheme="minorEastAsia" w:eastAsiaTheme="minorEastAsia" w:hAnsiTheme="minorEastAsia"/>
          <w:b/>
          <w:color w:val="000000" w:themeColor="text1"/>
          <w:kern w:val="0"/>
          <w:sz w:val="24"/>
        </w:rPr>
        <w:t xml:space="preserve">5.2 </w:t>
      </w:r>
      <w:r w:rsidRPr="009552FC">
        <w:rPr>
          <w:rFonts w:asciiTheme="minorEastAsia" w:eastAsiaTheme="minorEastAsia" w:hAnsiTheme="minorEastAsia" w:hint="eastAsia"/>
          <w:b/>
          <w:color w:val="000000" w:themeColor="text1"/>
          <w:kern w:val="0"/>
          <w:sz w:val="24"/>
        </w:rPr>
        <w:t>报告期末按行业分类的股票投资组合</w:t>
      </w:r>
    </w:p>
    <w:p w:rsidR="009552FC" w:rsidRPr="009552FC" w:rsidRDefault="009552FC" w:rsidP="009552FC">
      <w:pPr>
        <w:rPr>
          <w:rFonts w:asciiTheme="minorEastAsia" w:eastAsiaTheme="minorEastAsia" w:hAnsiTheme="minorEastAsia"/>
          <w:sz w:val="24"/>
        </w:rPr>
      </w:pPr>
      <w:r w:rsidRPr="009552FC">
        <w:rPr>
          <w:rFonts w:asciiTheme="minorEastAsia" w:eastAsiaTheme="minorEastAsia" w:hAnsiTheme="minorEastAsia"/>
          <w:color w:val="000000" w:themeColor="text1"/>
          <w:kern w:val="0"/>
          <w:sz w:val="24"/>
        </w:rPr>
        <w:t>5.2.1</w:t>
      </w:r>
      <w:r w:rsidRPr="009552FC">
        <w:rPr>
          <w:rFonts w:asciiTheme="minorEastAsia" w:eastAsiaTheme="minorEastAsia" w:hAnsiTheme="minorEastAsia" w:hint="eastAsia"/>
          <w:color w:val="000000" w:themeColor="text1"/>
          <w:kern w:val="0"/>
          <w:sz w:val="24"/>
        </w:rPr>
        <w:t>报告期末按行业分类的境内股票投资组合</w:t>
      </w:r>
    </w:p>
    <w:p w:rsidR="009238DB" w:rsidRDefault="000871DB" w:rsidP="00D32161">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本基金本报告期末未持有股票。</w:t>
      </w:r>
    </w:p>
    <w:p w:rsidR="009552FC" w:rsidRPr="009552FC" w:rsidRDefault="009552FC" w:rsidP="009552FC">
      <w:pPr>
        <w:jc w:val="left"/>
        <w:rPr>
          <w:rFonts w:asciiTheme="minorEastAsia" w:eastAsiaTheme="minorEastAsia" w:hAnsiTheme="minorEastAsia"/>
          <w:sz w:val="24"/>
        </w:rPr>
      </w:pPr>
      <w:r w:rsidRPr="009552FC">
        <w:rPr>
          <w:rFonts w:asciiTheme="minorEastAsia" w:eastAsiaTheme="minorEastAsia" w:hAnsiTheme="minorEastAsia" w:hint="eastAsia"/>
          <w:kern w:val="0"/>
          <w:sz w:val="24"/>
        </w:rPr>
        <w:t>5.2.2</w:t>
      </w:r>
      <w:r w:rsidRPr="009552FC">
        <w:rPr>
          <w:rFonts w:asciiTheme="minorEastAsia" w:eastAsiaTheme="minorEastAsia" w:hAnsiTheme="minorEastAsia" w:hint="eastAsia"/>
          <w:sz w:val="24"/>
        </w:rPr>
        <w:t>报告期末按行业分类的</w:t>
      </w:r>
      <w:r w:rsidR="000419F9">
        <w:rPr>
          <w:rFonts w:asciiTheme="minorEastAsia" w:eastAsiaTheme="minorEastAsia" w:hAnsiTheme="minorEastAsia" w:hint="eastAsia"/>
          <w:sz w:val="24"/>
        </w:rPr>
        <w:t>港股通</w:t>
      </w:r>
      <w:r w:rsidRPr="009552FC">
        <w:rPr>
          <w:rFonts w:asciiTheme="minorEastAsia" w:eastAsiaTheme="minorEastAsia" w:hAnsiTheme="minorEastAsia" w:hint="eastAsia"/>
          <w:sz w:val="24"/>
        </w:rPr>
        <w:t>投资股票投资组合</w:t>
      </w:r>
    </w:p>
    <w:p w:rsidR="009552FC" w:rsidRDefault="009552FC" w:rsidP="009552FC">
      <w:pPr>
        <w:autoSpaceDE w:val="0"/>
        <w:autoSpaceDN w:val="0"/>
        <w:adjustRightInd w:val="0"/>
        <w:spacing w:line="360" w:lineRule="auto"/>
        <w:ind w:firstLineChars="200" w:firstLine="480"/>
        <w:jc w:val="left"/>
        <w:rPr>
          <w:rFonts w:eastAsiaTheme="minorEastAsia"/>
          <w:color w:val="000000" w:themeColor="text1"/>
          <w:sz w:val="24"/>
        </w:rPr>
      </w:pPr>
      <w:r w:rsidRPr="009552FC">
        <w:rPr>
          <w:rFonts w:eastAsiaTheme="minorEastAsia"/>
          <w:color w:val="000000" w:themeColor="text1"/>
          <w:sz w:val="24"/>
        </w:rPr>
        <w:t>本基金本报告期末未持有通过港股通投资的股票。</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5.3 </w:t>
      </w:r>
      <w:r w:rsidRPr="00B75DF8">
        <w:rPr>
          <w:rFonts w:asciiTheme="minorEastAsia" w:eastAsiaTheme="minorEastAsia" w:hAnsiTheme="minorEastAsia" w:cs="Arial" w:hint="eastAsia"/>
          <w:b/>
          <w:color w:val="000000"/>
          <w:kern w:val="0"/>
          <w:sz w:val="24"/>
        </w:rPr>
        <w:t>报告期末按公允价值占基金资产净值比例大小排序的前十名股票投资明细</w:t>
      </w:r>
    </w:p>
    <w:p w:rsidR="009238DB" w:rsidRPr="00D32161" w:rsidRDefault="000871DB" w:rsidP="00D32161">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本基金本报告期末未持有股票。</w:t>
      </w:r>
    </w:p>
    <w:p w:rsidR="00B76AA9" w:rsidRPr="00B76AA9" w:rsidRDefault="009238DB" w:rsidP="005A4AD0">
      <w:pPr>
        <w:autoSpaceDE w:val="0"/>
        <w:autoSpaceDN w:val="0"/>
        <w:adjustRightInd w:val="0"/>
        <w:spacing w:beforeLines="100" w:line="360" w:lineRule="auto"/>
        <w:jc w:val="left"/>
        <w:rPr>
          <w:rFonts w:eastAsiaTheme="minorEastAsia"/>
          <w:b/>
          <w:color w:val="000000" w:themeColor="text1"/>
          <w:kern w:val="0"/>
          <w:sz w:val="24"/>
        </w:rPr>
      </w:pPr>
      <w:r w:rsidRPr="00B75DF8">
        <w:rPr>
          <w:rFonts w:asciiTheme="minorEastAsia" w:eastAsiaTheme="minorEastAsia" w:hAnsiTheme="minorEastAsia" w:cs="Arial"/>
          <w:b/>
          <w:color w:val="000000"/>
          <w:kern w:val="0"/>
          <w:sz w:val="24"/>
        </w:rPr>
        <w:t xml:space="preserve">5.4 </w:t>
      </w:r>
      <w:r w:rsidRPr="00B75DF8">
        <w:rPr>
          <w:rFonts w:asciiTheme="minorEastAsia" w:eastAsiaTheme="minorEastAsia" w:hAnsiTheme="minorEastAsia" w:cs="Arial" w:hint="eastAsia"/>
          <w:b/>
          <w:color w:val="000000"/>
          <w:kern w:val="0"/>
          <w:sz w:val="24"/>
        </w:rPr>
        <w:t>报告期末按债券品种分类的债券投资组合</w:t>
      </w:r>
    </w:p>
    <w:p w:rsidR="009238DB" w:rsidRPr="00B76AA9" w:rsidRDefault="00B76AA9" w:rsidP="00B76AA9">
      <w:pPr>
        <w:spacing w:line="360" w:lineRule="auto"/>
        <w:ind w:firstLineChars="200" w:firstLine="480"/>
        <w:rPr>
          <w:rFonts w:eastAsiaTheme="minorEastAsia"/>
          <w:color w:val="000000"/>
          <w:sz w:val="24"/>
        </w:rPr>
      </w:pPr>
      <w:r w:rsidRPr="00B76AA9">
        <w:rPr>
          <w:rFonts w:eastAsiaTheme="minorEastAsia"/>
          <w:color w:val="000000"/>
          <w:sz w:val="24"/>
        </w:rPr>
        <w:t>本基金本报告期末未持有债券。</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 xml:space="preserve">5.5 </w:t>
      </w:r>
      <w:r w:rsidRPr="00B75DF8">
        <w:rPr>
          <w:rFonts w:asciiTheme="minorEastAsia" w:eastAsiaTheme="minorEastAsia" w:hAnsiTheme="minorEastAsia" w:cs="Arial" w:hint="eastAsia"/>
          <w:b/>
          <w:color w:val="000000"/>
          <w:kern w:val="0"/>
          <w:sz w:val="24"/>
        </w:rPr>
        <w:t>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Pr="00B75DF8">
        <w:rPr>
          <w:rFonts w:asciiTheme="minorEastAsia" w:eastAsiaTheme="minorEastAsia" w:hAnsiTheme="minorEastAsia" w:cs="Arial" w:hint="eastAsia"/>
          <w:b/>
          <w:color w:val="000000"/>
          <w:kern w:val="0"/>
          <w:sz w:val="24"/>
        </w:rPr>
        <w:t>的前五名债券投资明细</w:t>
      </w:r>
    </w:p>
    <w:p w:rsidR="009238DB" w:rsidRPr="00D32161" w:rsidRDefault="00296E4A" w:rsidP="00D32161">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本基金本报告期末未持有债券。</w:t>
      </w:r>
    </w:p>
    <w:p w:rsidR="009238DB" w:rsidRPr="00B75DF8" w:rsidRDefault="009238DB"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5.6</w:t>
      </w:r>
      <w:r w:rsidRPr="00B75DF8">
        <w:rPr>
          <w:rFonts w:asciiTheme="minorEastAsia" w:eastAsiaTheme="minorEastAsia" w:hAnsiTheme="minorEastAsia" w:cs="Arial" w:hint="eastAsia"/>
          <w:b/>
          <w:color w:val="000000"/>
          <w:kern w:val="0"/>
          <w:sz w:val="24"/>
        </w:rPr>
        <w:t xml:space="preserve">　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Pr="00B75DF8">
        <w:rPr>
          <w:rFonts w:asciiTheme="minorEastAsia" w:eastAsiaTheme="minorEastAsia" w:hAnsiTheme="minorEastAsia" w:cs="Arial" w:hint="eastAsia"/>
          <w:b/>
          <w:color w:val="000000"/>
          <w:kern w:val="0"/>
          <w:sz w:val="24"/>
        </w:rPr>
        <w:t>的前十名资产支持证券投资明细</w:t>
      </w:r>
    </w:p>
    <w:p w:rsidR="009238DB" w:rsidRPr="00D32161" w:rsidRDefault="00C260A2" w:rsidP="00D32161">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本基金本报告期末未持有资产支持证券。</w:t>
      </w:r>
    </w:p>
    <w:p w:rsidR="006D462B" w:rsidRPr="00B75DF8" w:rsidRDefault="006D462B" w:rsidP="006D462B">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5.7 报告期末按公允价值占基金资产净值比例大小排序的前五名贵金属投资明细</w:t>
      </w:r>
    </w:p>
    <w:p w:rsidR="006D462B" w:rsidRPr="00D32161" w:rsidRDefault="006D462B" w:rsidP="00D32161">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本基金本报告期末未持有贵金属。</w:t>
      </w:r>
    </w:p>
    <w:p w:rsidR="009238DB" w:rsidRPr="00B75DF8" w:rsidRDefault="001D5CD0" w:rsidP="00FC13C8">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hint="eastAsia"/>
          <w:b/>
          <w:color w:val="000000"/>
          <w:kern w:val="0"/>
          <w:sz w:val="24"/>
        </w:rPr>
        <w:t>5</w:t>
      </w:r>
      <w:r w:rsidR="009238DB" w:rsidRPr="00B75DF8">
        <w:rPr>
          <w:rFonts w:asciiTheme="minorEastAsia" w:eastAsiaTheme="minorEastAsia" w:hAnsiTheme="minorEastAsia" w:cs="Arial"/>
          <w:b/>
          <w:color w:val="000000"/>
          <w:kern w:val="0"/>
          <w:sz w:val="24"/>
        </w:rPr>
        <w:t>.</w:t>
      </w:r>
      <w:r w:rsidRPr="00B75DF8">
        <w:rPr>
          <w:rFonts w:asciiTheme="minorEastAsia" w:eastAsiaTheme="minorEastAsia" w:hAnsiTheme="minorEastAsia" w:cs="Arial" w:hint="eastAsia"/>
          <w:b/>
          <w:color w:val="000000"/>
          <w:kern w:val="0"/>
          <w:sz w:val="24"/>
        </w:rPr>
        <w:t>8</w:t>
      </w:r>
      <w:r w:rsidR="009238DB" w:rsidRPr="00B75DF8">
        <w:rPr>
          <w:rFonts w:asciiTheme="minorEastAsia" w:eastAsiaTheme="minorEastAsia" w:hAnsiTheme="minorEastAsia" w:cs="Arial" w:hint="eastAsia"/>
          <w:b/>
          <w:color w:val="000000"/>
          <w:kern w:val="0"/>
          <w:sz w:val="24"/>
        </w:rPr>
        <w:t>报告期末按公允价值占基金资产净值比例大小排</w:t>
      </w:r>
      <w:r w:rsidR="006D462B" w:rsidRPr="00B75DF8">
        <w:rPr>
          <w:rFonts w:asciiTheme="minorEastAsia" w:eastAsiaTheme="minorEastAsia" w:hAnsiTheme="minorEastAsia" w:cs="Arial" w:hint="eastAsia"/>
          <w:b/>
          <w:color w:val="000000"/>
          <w:kern w:val="0"/>
          <w:sz w:val="24"/>
        </w:rPr>
        <w:t>序</w:t>
      </w:r>
      <w:r w:rsidR="009238DB" w:rsidRPr="00B75DF8">
        <w:rPr>
          <w:rFonts w:asciiTheme="minorEastAsia" w:eastAsiaTheme="minorEastAsia" w:hAnsiTheme="minorEastAsia" w:cs="Arial" w:hint="eastAsia"/>
          <w:b/>
          <w:color w:val="000000"/>
          <w:kern w:val="0"/>
          <w:sz w:val="24"/>
        </w:rPr>
        <w:t>的前五名权证投资明细</w:t>
      </w:r>
    </w:p>
    <w:p w:rsidR="001D5CD0" w:rsidRPr="00D32161" w:rsidRDefault="00C260A2" w:rsidP="00D32161">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本基金本报告期末未持有权证。</w:t>
      </w:r>
    </w:p>
    <w:p w:rsidR="001D5CD0" w:rsidRPr="00B75DF8" w:rsidRDefault="001D5CD0" w:rsidP="001D5CD0">
      <w:pPr>
        <w:adjustRightInd w:val="0"/>
        <w:snapToGrid w:val="0"/>
        <w:spacing w:line="360" w:lineRule="auto"/>
        <w:rPr>
          <w:rFonts w:asciiTheme="minorEastAsia" w:eastAsiaTheme="minorEastAsia" w:hAnsiTheme="minorEastAsia"/>
          <w:b/>
          <w:sz w:val="24"/>
        </w:rPr>
      </w:pPr>
      <w:r w:rsidRPr="00B75DF8">
        <w:rPr>
          <w:rFonts w:asciiTheme="minorEastAsia" w:eastAsiaTheme="minorEastAsia" w:hAnsiTheme="minorEastAsia" w:hint="eastAsia"/>
          <w:b/>
          <w:sz w:val="24"/>
        </w:rPr>
        <w:t>5.9 报告期末本基金投资的股指期货交易情况说明</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w:t>
      </w:r>
      <w:r>
        <w:rPr>
          <w:rFonts w:eastAsiaTheme="minorEastAsia" w:hint="eastAsia"/>
          <w:color w:val="000000"/>
          <w:sz w:val="24"/>
        </w:rPr>
        <w:t>1</w:t>
      </w:r>
      <w:r>
        <w:rPr>
          <w:rFonts w:eastAsiaTheme="minorEastAsia" w:hint="eastAsia"/>
          <w:color w:val="000000"/>
          <w:sz w:val="24"/>
        </w:rPr>
        <w:t>）本基金本报告期末未持有股指期货。</w:t>
      </w:r>
      <w:r>
        <w:rPr>
          <w:rFonts w:eastAsiaTheme="minorEastAsia" w:hint="eastAsia"/>
          <w:color w:val="000000"/>
          <w:sz w:val="24"/>
        </w:rPr>
        <w:t xml:space="preserve"> </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w:t>
      </w:r>
      <w:r w:rsidRPr="00264591">
        <w:rPr>
          <w:rFonts w:eastAsiaTheme="minorEastAsia" w:hint="eastAsia"/>
          <w:color w:val="000000"/>
          <w:sz w:val="24"/>
        </w:rPr>
        <w:t>2</w:t>
      </w:r>
      <w:r w:rsidRPr="00264591">
        <w:rPr>
          <w:rFonts w:eastAsiaTheme="minorEastAsia" w:hint="eastAsia"/>
          <w:color w:val="000000"/>
          <w:sz w:val="24"/>
        </w:rPr>
        <w:t>）本基金本报告期内未进行股指期货交易。</w:t>
      </w:r>
    </w:p>
    <w:p w:rsidR="001D5CD0" w:rsidRPr="00B75DF8" w:rsidRDefault="001D5CD0" w:rsidP="001D5CD0">
      <w:pPr>
        <w:adjustRightInd w:val="0"/>
        <w:snapToGrid w:val="0"/>
        <w:spacing w:line="360" w:lineRule="auto"/>
        <w:rPr>
          <w:rFonts w:asciiTheme="minorEastAsia" w:eastAsiaTheme="minorEastAsia" w:hAnsiTheme="minorEastAsia"/>
          <w:b/>
          <w:sz w:val="24"/>
        </w:rPr>
      </w:pPr>
      <w:r w:rsidRPr="00B75DF8">
        <w:rPr>
          <w:rFonts w:asciiTheme="minorEastAsia" w:eastAsiaTheme="minorEastAsia" w:hAnsiTheme="minorEastAsia" w:hint="eastAsia"/>
          <w:b/>
          <w:sz w:val="24"/>
        </w:rPr>
        <w:t>5.10报告期末本基金投资的国债期货交易情况说明</w:t>
      </w:r>
    </w:p>
    <w:p w:rsidR="003C30C9" w:rsidRDefault="005A4AD0">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）本基金本报告期末未持有国债期货。</w:t>
      </w:r>
    </w:p>
    <w:p w:rsidR="001D5CD0" w:rsidRPr="00264591" w:rsidRDefault="001D5CD0" w:rsidP="00264591">
      <w:pPr>
        <w:spacing w:line="360" w:lineRule="auto"/>
        <w:ind w:firstLineChars="200" w:firstLine="480"/>
        <w:rPr>
          <w:rFonts w:eastAsiaTheme="minorEastAsia"/>
          <w:color w:val="000000"/>
          <w:sz w:val="24"/>
        </w:rPr>
      </w:pPr>
      <w:r w:rsidRPr="00264591">
        <w:rPr>
          <w:rFonts w:eastAsiaTheme="minorEastAsia"/>
          <w:color w:val="000000"/>
          <w:sz w:val="24"/>
        </w:rPr>
        <w:t>（</w:t>
      </w:r>
      <w:r w:rsidRPr="00264591">
        <w:rPr>
          <w:rFonts w:eastAsiaTheme="minorEastAsia"/>
          <w:color w:val="000000"/>
          <w:sz w:val="24"/>
        </w:rPr>
        <w:t>2</w:t>
      </w:r>
      <w:r w:rsidRPr="00264591">
        <w:rPr>
          <w:rFonts w:eastAsiaTheme="minorEastAsia"/>
          <w:color w:val="000000"/>
          <w:sz w:val="24"/>
        </w:rPr>
        <w:t>）本基金本报告期内未进行国债期货交易。</w:t>
      </w:r>
    </w:p>
    <w:p w:rsidR="001D5CD0" w:rsidRPr="00B75DF8" w:rsidRDefault="001D5CD0" w:rsidP="001D5CD0">
      <w:pPr>
        <w:autoSpaceDE w:val="0"/>
        <w:autoSpaceDN w:val="0"/>
        <w:adjustRightInd w:val="0"/>
        <w:spacing w:line="360" w:lineRule="auto"/>
        <w:jc w:val="left"/>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11投资组合报告附注</w:t>
      </w:r>
    </w:p>
    <w:p w:rsidR="006456D3" w:rsidRPr="00B75DF8" w:rsidRDefault="006456D3" w:rsidP="006456D3">
      <w:pPr>
        <w:widowControl/>
        <w:spacing w:line="360" w:lineRule="auto"/>
        <w:rPr>
          <w:rFonts w:asciiTheme="minorEastAsia" w:eastAsiaTheme="minorEastAsia" w:hAnsiTheme="minorEastAsia"/>
          <w:color w:val="000000"/>
          <w:sz w:val="24"/>
        </w:rPr>
      </w:pPr>
      <w:r w:rsidRPr="00B75DF8">
        <w:rPr>
          <w:rFonts w:asciiTheme="minorEastAsia" w:eastAsiaTheme="minorEastAsia" w:hAnsiTheme="minorEastAsia"/>
          <w:color w:val="000000"/>
          <w:sz w:val="24"/>
        </w:rPr>
        <w:t>5.11.1本基金投资的前十名证券的发行主体在本报告期内没有出现被监管部门立案调查，或在报告编制日前一年内受到公开谴责、处罚的情形。</w:t>
      </w:r>
    </w:p>
    <w:p w:rsidR="006456D3" w:rsidRPr="00B75DF8" w:rsidRDefault="006456D3" w:rsidP="006456D3">
      <w:pPr>
        <w:widowControl/>
        <w:spacing w:line="360" w:lineRule="auto"/>
        <w:rPr>
          <w:rFonts w:asciiTheme="minorEastAsia" w:eastAsiaTheme="minorEastAsia" w:hAnsiTheme="minorEastAsia"/>
          <w:color w:val="000000"/>
          <w:sz w:val="24"/>
        </w:rPr>
      </w:pPr>
      <w:r w:rsidRPr="00B75DF8">
        <w:rPr>
          <w:rFonts w:asciiTheme="minorEastAsia" w:eastAsiaTheme="minorEastAsia" w:hAnsiTheme="minorEastAsia"/>
          <w:color w:val="000000"/>
          <w:sz w:val="24"/>
        </w:rPr>
        <w:t>5.11.2报告期内本基金投资的前十名股票未超出基金合同规定的备选股票库。</w:t>
      </w:r>
    </w:p>
    <w:p w:rsidR="001D5CD0" w:rsidRPr="00B75DF8" w:rsidRDefault="001D5CD0" w:rsidP="001D5CD0">
      <w:pPr>
        <w:autoSpaceDE w:val="0"/>
        <w:autoSpaceDN w:val="0"/>
        <w:adjustRightInd w:val="0"/>
        <w:spacing w:line="360" w:lineRule="auto"/>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3其他各项资产构成</w:t>
      </w:r>
    </w:p>
    <w:tbl>
      <w:tblPr>
        <w:tblStyle w:val="af2"/>
        <w:tblW w:w="0" w:type="auto"/>
        <w:tblInd w:w="15" w:type="dxa"/>
        <w:tblLook w:val="04A0"/>
      </w:tblPr>
      <w:tblGrid>
        <w:gridCol w:w="944"/>
        <w:gridCol w:w="2761"/>
        <w:gridCol w:w="4808"/>
      </w:tblGrid>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序号</w:t>
            </w:r>
          </w:p>
        </w:tc>
        <w:tc>
          <w:tcPr>
            <w:tcW w:w="2761"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名称</w:t>
            </w:r>
          </w:p>
        </w:tc>
        <w:tc>
          <w:tcPr>
            <w:tcW w:w="4808" w:type="dxa"/>
            <w:vAlign w:val="center"/>
          </w:tcPr>
          <w:p w:rsidR="001D5CD0" w:rsidRPr="008B4ABA" w:rsidRDefault="001D5CD0" w:rsidP="00F22F9F">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金额</w:t>
            </w:r>
            <w:r w:rsidRPr="008B4ABA">
              <w:rPr>
                <w:rFonts w:eastAsiaTheme="minorEastAsia"/>
                <w:color w:val="000000"/>
                <w:kern w:val="0"/>
                <w:sz w:val="24"/>
              </w:rPr>
              <w:t>(</w:t>
            </w:r>
            <w:r w:rsidRPr="008B4ABA">
              <w:rPr>
                <w:rFonts w:eastAsiaTheme="minorEastAsia"/>
                <w:color w:val="000000"/>
                <w:kern w:val="0"/>
                <w:sz w:val="24"/>
              </w:rPr>
              <w:t>元</w:t>
            </w: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kern w:val="0"/>
                <w:sz w:val="24"/>
              </w:rPr>
            </w:pPr>
            <w:r w:rsidRPr="008B4ABA">
              <w:rPr>
                <w:rFonts w:eastAsiaTheme="minorEastAsia"/>
                <w:color w:val="000000"/>
                <w:sz w:val="24"/>
              </w:rPr>
              <w:t>1</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存出保证金</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2</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应收证券清算款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3</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应收股利</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4</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应收利息</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0.99</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5</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应收申购款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6</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其他应收款</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3F7026">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7</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sz w:val="24"/>
              </w:rPr>
            </w:pPr>
            <w:r w:rsidRPr="008B4ABA">
              <w:rPr>
                <w:rFonts w:eastAsiaTheme="minorEastAsia"/>
                <w:color w:val="000000"/>
                <w:sz w:val="24"/>
              </w:rPr>
              <w:t>待摊费用</w:t>
            </w:r>
          </w:p>
        </w:tc>
        <w:tc>
          <w:tcPr>
            <w:tcW w:w="4808" w:type="dxa"/>
            <w:vAlign w:val="center"/>
          </w:tcPr>
          <w:p w:rsidR="001D5CD0" w:rsidRPr="008B4ABA" w:rsidRDefault="001D5CD0" w:rsidP="003F7026">
            <w:pPr>
              <w:autoSpaceDE w:val="0"/>
              <w:autoSpaceDN w:val="0"/>
              <w:adjustRightInd w:val="0"/>
              <w:spacing w:before="29" w:line="360" w:lineRule="auto"/>
              <w:ind w:left="15"/>
              <w:jc w:val="right"/>
              <w:rPr>
                <w:rFonts w:eastAsiaTheme="minorEastAsia"/>
                <w:color w:val="000000"/>
                <w:sz w:val="24"/>
              </w:rPr>
            </w:pPr>
            <w:r w:rsidRPr="008B4ABA">
              <w:rPr>
                <w:rFonts w:eastAsiaTheme="minorEastAsia"/>
                <w:color w:val="000000"/>
                <w:sz w:val="24"/>
              </w:rPr>
              <w:t>-</w:t>
            </w:r>
          </w:p>
        </w:tc>
      </w:tr>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8</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其他</w:t>
            </w:r>
          </w:p>
        </w:tc>
        <w:tc>
          <w:tcPr>
            <w:tcW w:w="4808" w:type="dxa"/>
            <w:vAlign w:val="center"/>
          </w:tcPr>
          <w:p w:rsidR="001D5CD0" w:rsidRPr="008B4ABA" w:rsidRDefault="001D5CD0" w:rsidP="00F22F9F">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w:t>
            </w:r>
          </w:p>
        </w:tc>
      </w:tr>
      <w:tr w:rsidR="001D5CD0" w:rsidRPr="00B75DF8" w:rsidTr="00F22F9F">
        <w:tc>
          <w:tcPr>
            <w:tcW w:w="944" w:type="dxa"/>
            <w:vAlign w:val="center"/>
          </w:tcPr>
          <w:p w:rsidR="001D5CD0" w:rsidRPr="008B4ABA" w:rsidRDefault="001D5CD0" w:rsidP="00F22F9F">
            <w:pPr>
              <w:autoSpaceDE w:val="0"/>
              <w:autoSpaceDN w:val="0"/>
              <w:adjustRightInd w:val="0"/>
              <w:spacing w:before="29" w:line="360" w:lineRule="auto"/>
              <w:ind w:left="15"/>
              <w:jc w:val="center"/>
              <w:rPr>
                <w:rFonts w:eastAsiaTheme="minorEastAsia"/>
                <w:color w:val="000000"/>
                <w:sz w:val="24"/>
              </w:rPr>
            </w:pPr>
            <w:r w:rsidRPr="008B4ABA">
              <w:rPr>
                <w:rFonts w:eastAsiaTheme="minorEastAsia"/>
                <w:color w:val="000000"/>
                <w:sz w:val="24"/>
              </w:rPr>
              <w:t>9</w:t>
            </w:r>
          </w:p>
        </w:tc>
        <w:tc>
          <w:tcPr>
            <w:tcW w:w="2761" w:type="dxa"/>
            <w:vAlign w:val="center"/>
          </w:tcPr>
          <w:p w:rsidR="001D5CD0" w:rsidRPr="008B4ABA" w:rsidRDefault="001D5CD0" w:rsidP="00F22F9F">
            <w:pPr>
              <w:autoSpaceDE w:val="0"/>
              <w:autoSpaceDN w:val="0"/>
              <w:adjustRightInd w:val="0"/>
              <w:spacing w:before="29" w:line="360" w:lineRule="auto"/>
              <w:ind w:left="15"/>
              <w:jc w:val="left"/>
              <w:rPr>
                <w:rFonts w:eastAsiaTheme="minorEastAsia"/>
                <w:color w:val="000000"/>
                <w:kern w:val="0"/>
                <w:sz w:val="24"/>
              </w:rPr>
            </w:pPr>
            <w:r w:rsidRPr="008B4ABA">
              <w:rPr>
                <w:rFonts w:eastAsiaTheme="minorEastAsia"/>
                <w:color w:val="000000"/>
                <w:kern w:val="0"/>
                <w:sz w:val="24"/>
              </w:rPr>
              <w:t>合计</w:t>
            </w:r>
          </w:p>
        </w:tc>
        <w:tc>
          <w:tcPr>
            <w:tcW w:w="4808" w:type="dxa"/>
            <w:vAlign w:val="center"/>
          </w:tcPr>
          <w:p w:rsidR="001D5CD0" w:rsidRPr="008B4ABA" w:rsidRDefault="001D5CD0" w:rsidP="00F22F9F">
            <w:pPr>
              <w:autoSpaceDE w:val="0"/>
              <w:autoSpaceDN w:val="0"/>
              <w:adjustRightInd w:val="0"/>
              <w:spacing w:before="29" w:line="360" w:lineRule="auto"/>
              <w:ind w:left="15"/>
              <w:jc w:val="right"/>
              <w:rPr>
                <w:rFonts w:eastAsiaTheme="minorEastAsia"/>
                <w:color w:val="000000"/>
                <w:kern w:val="0"/>
                <w:sz w:val="24"/>
              </w:rPr>
            </w:pPr>
            <w:r w:rsidRPr="008B4ABA">
              <w:rPr>
                <w:rFonts w:eastAsiaTheme="minorEastAsia"/>
                <w:color w:val="000000"/>
                <w:kern w:val="0"/>
                <w:sz w:val="24"/>
              </w:rPr>
              <w:t>0.99</w:t>
            </w:r>
          </w:p>
        </w:tc>
      </w:tr>
    </w:tbl>
    <w:p w:rsidR="001D5CD0" w:rsidRPr="00B75DF8" w:rsidRDefault="001D5CD0" w:rsidP="001D5CD0">
      <w:pPr>
        <w:autoSpaceDE w:val="0"/>
        <w:autoSpaceDN w:val="0"/>
        <w:adjustRightInd w:val="0"/>
        <w:spacing w:line="360" w:lineRule="auto"/>
        <w:jc w:val="left"/>
        <w:rPr>
          <w:rFonts w:asciiTheme="minorEastAsia" w:eastAsiaTheme="minorEastAsia" w:hAnsiTheme="minorEastAsia" w:cs="Arial"/>
          <w:b/>
          <w:kern w:val="0"/>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4</w:t>
      </w:r>
      <w:r w:rsidRPr="00B75DF8">
        <w:rPr>
          <w:rFonts w:asciiTheme="minorEastAsia" w:eastAsiaTheme="minorEastAsia" w:hAnsiTheme="minorEastAsia" w:cs="Arial"/>
          <w:b/>
          <w:kern w:val="0"/>
          <w:sz w:val="24"/>
        </w:rPr>
        <w:t>报告期末持有的处于转股期的可转换债券明细</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color w:val="000000"/>
          <w:sz w:val="24"/>
        </w:rPr>
        <w:t>本基金本报告期末未持有处于转股期的可转换债券。</w:t>
      </w:r>
    </w:p>
    <w:p w:rsidR="001D5CD0" w:rsidRPr="00B75DF8" w:rsidRDefault="001D5CD0" w:rsidP="001D5CD0">
      <w:pPr>
        <w:autoSpaceDE w:val="0"/>
        <w:autoSpaceDN w:val="0"/>
        <w:adjustRightInd w:val="0"/>
        <w:spacing w:line="360" w:lineRule="auto"/>
        <w:jc w:val="left"/>
        <w:rPr>
          <w:rFonts w:asciiTheme="minorEastAsia" w:eastAsiaTheme="minorEastAsia" w:hAnsiTheme="minorEastAsia"/>
          <w:b/>
          <w:bCs/>
          <w:sz w:val="24"/>
        </w:rPr>
      </w:pP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11</w:t>
      </w:r>
      <w:r w:rsidRPr="00B75DF8">
        <w:rPr>
          <w:rFonts w:asciiTheme="minorEastAsia" w:eastAsiaTheme="minorEastAsia" w:hAnsiTheme="minorEastAsia" w:cs="Arial"/>
          <w:b/>
          <w:kern w:val="0"/>
          <w:sz w:val="24"/>
        </w:rPr>
        <w:t>.</w:t>
      </w:r>
      <w:r w:rsidRPr="00B75DF8">
        <w:rPr>
          <w:rFonts w:asciiTheme="minorEastAsia" w:eastAsiaTheme="minorEastAsia" w:hAnsiTheme="minorEastAsia" w:cs="Arial" w:hint="eastAsia"/>
          <w:b/>
          <w:kern w:val="0"/>
          <w:sz w:val="24"/>
        </w:rPr>
        <w:t>5</w:t>
      </w:r>
      <w:r w:rsidRPr="00B75DF8">
        <w:rPr>
          <w:rFonts w:asciiTheme="minorEastAsia" w:eastAsiaTheme="minorEastAsia" w:hAnsiTheme="minorEastAsia" w:hint="eastAsia"/>
          <w:b/>
          <w:bCs/>
          <w:sz w:val="24"/>
        </w:rPr>
        <w:t>报告期末前十名股票中存在流通受限情况的说明</w:t>
      </w:r>
    </w:p>
    <w:p w:rsidR="001D5CD0" w:rsidRPr="008B4ABA" w:rsidRDefault="001D5CD0" w:rsidP="008B4ABA">
      <w:pPr>
        <w:spacing w:line="360" w:lineRule="auto"/>
        <w:ind w:firstLineChars="200" w:firstLine="480"/>
        <w:rPr>
          <w:rFonts w:eastAsiaTheme="minorEastAsia"/>
          <w:color w:val="000000"/>
          <w:sz w:val="24"/>
        </w:rPr>
      </w:pPr>
      <w:r w:rsidRPr="00264591">
        <w:rPr>
          <w:rFonts w:eastAsiaTheme="minorEastAsia"/>
          <w:color w:val="000000"/>
          <w:sz w:val="24"/>
        </w:rPr>
        <w:t>本基金本报告期末前十名股票中不存在流通受限情况。</w:t>
      </w:r>
    </w:p>
    <w:p w:rsidR="009238DB" w:rsidRPr="00B75DF8" w:rsidRDefault="009238DB" w:rsidP="005A4AD0">
      <w:pPr>
        <w:pStyle w:val="1"/>
        <w:spacing w:beforeLines="100" w:afterLines="100"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Pr="00B75DF8">
        <w:rPr>
          <w:rFonts w:asciiTheme="minorEastAsia" w:eastAsiaTheme="minorEastAsia" w:hAnsiTheme="minorEastAsia" w:cs="Arial"/>
          <w:color w:val="000000"/>
          <w:kern w:val="0"/>
          <w:sz w:val="24"/>
          <w:szCs w:val="24"/>
        </w:rPr>
        <w:t xml:space="preserve">6  </w:t>
      </w:r>
      <w:r w:rsidRPr="00B75DF8">
        <w:rPr>
          <w:rFonts w:asciiTheme="minorEastAsia" w:eastAsiaTheme="minorEastAsia" w:hAnsiTheme="minorEastAsia" w:cs="Arial" w:hint="eastAsia"/>
          <w:color w:val="000000"/>
          <w:kern w:val="0"/>
          <w:sz w:val="24"/>
          <w:szCs w:val="24"/>
        </w:rPr>
        <w:t>开放式基金份额变动</w:t>
      </w:r>
    </w:p>
    <w:p w:rsidR="009238DB" w:rsidRPr="00B75DF8" w:rsidRDefault="009238DB" w:rsidP="00302187">
      <w:pPr>
        <w:autoSpaceDE w:val="0"/>
        <w:autoSpaceDN w:val="0"/>
        <w:adjustRightInd w:val="0"/>
        <w:spacing w:before="29" w:line="288" w:lineRule="auto"/>
        <w:ind w:left="15" w:right="480"/>
        <w:jc w:val="right"/>
        <w:rPr>
          <w:rFonts w:asciiTheme="minorEastAsia" w:eastAsiaTheme="minorEastAsia" w:hAnsiTheme="minorEastAsia" w:cs="Arial"/>
          <w:color w:val="000000"/>
          <w:kern w:val="0"/>
          <w:sz w:val="24"/>
        </w:rPr>
      </w:pPr>
      <w:r w:rsidRPr="00B75DF8">
        <w:rPr>
          <w:rFonts w:asciiTheme="minorEastAsia" w:eastAsiaTheme="minorEastAsia" w:hAnsiTheme="minorEastAsia" w:cs="Arial" w:hint="eastAsia"/>
          <w:color w:val="000000"/>
          <w:kern w:val="0"/>
          <w:sz w:val="24"/>
        </w:rPr>
        <w:t>单位：份</w:t>
      </w:r>
    </w:p>
    <w:tbl>
      <w:tblPr>
        <w:tblW w:w="0" w:type="auto"/>
        <w:tblInd w:w="-106" w:type="dxa"/>
        <w:tblLayout w:type="fixed"/>
        <w:tblLook w:val="0000"/>
      </w:tblPr>
      <w:tblGrid>
        <w:gridCol w:w="3900"/>
        <w:gridCol w:w="2367"/>
        <w:gridCol w:w="2367"/>
      </w:tblGrid>
      <w:tr w:rsidR="00936D40" w:rsidRPr="00B75DF8" w:rsidTr="009E0D47">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B84643">
            <w:pPr>
              <w:autoSpaceDE w:val="0"/>
              <w:autoSpaceDN w:val="0"/>
              <w:adjustRightInd w:val="0"/>
              <w:spacing w:before="29" w:line="360" w:lineRule="auto"/>
              <w:ind w:left="17"/>
              <w:jc w:val="center"/>
              <w:rPr>
                <w:rFonts w:eastAsiaTheme="minorEastAsia"/>
                <w:color w:val="000000"/>
                <w:kern w:val="0"/>
                <w:sz w:val="24"/>
              </w:rPr>
            </w:pPr>
            <w:r w:rsidRPr="008B4AB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A1276C">
            <w:pPr>
              <w:autoSpaceDE w:val="0"/>
              <w:autoSpaceDN w:val="0"/>
              <w:adjustRightInd w:val="0"/>
              <w:spacing w:before="29" w:line="360" w:lineRule="auto"/>
              <w:ind w:left="17"/>
              <w:jc w:val="right"/>
              <w:rPr>
                <w:rFonts w:eastAsiaTheme="minorEastAsia"/>
                <w:color w:val="000000"/>
                <w:sz w:val="24"/>
              </w:rPr>
            </w:pPr>
            <w:r w:rsidRPr="008B4ABA">
              <w:rPr>
                <w:rFonts w:eastAsiaTheme="minorEastAsia"/>
                <w:sz w:val="24"/>
              </w:rPr>
              <w:t>广发安祥回报混合</w:t>
            </w:r>
            <w:r w:rsidRPr="008B4AB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936D40">
            <w:pPr>
              <w:autoSpaceDE w:val="0"/>
              <w:autoSpaceDN w:val="0"/>
              <w:adjustRightInd w:val="0"/>
              <w:spacing w:before="29" w:line="360" w:lineRule="auto"/>
              <w:ind w:left="17"/>
              <w:jc w:val="right"/>
              <w:rPr>
                <w:rFonts w:eastAsiaTheme="minorEastAsia"/>
                <w:color w:val="000000"/>
                <w:sz w:val="24"/>
              </w:rPr>
            </w:pPr>
            <w:r w:rsidRPr="008B4ABA">
              <w:rPr>
                <w:rFonts w:eastAsiaTheme="minorEastAsia"/>
                <w:sz w:val="24"/>
              </w:rPr>
              <w:t>广发安祥回报混合</w:t>
            </w:r>
            <w:r w:rsidRPr="008B4ABA">
              <w:rPr>
                <w:rFonts w:eastAsiaTheme="minorEastAsia"/>
                <w:sz w:val="24"/>
              </w:rPr>
              <w:t>C</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2,128.92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1,709.99</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F72579"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w:t>
            </w:r>
            <w:r w:rsidR="00936D40" w:rsidRPr="008B4AB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减：</w:t>
            </w:r>
            <w:r w:rsidR="00F72579" w:rsidRPr="008B4ABA">
              <w:rPr>
                <w:rFonts w:eastAsiaTheme="minorEastAsia"/>
                <w:color w:val="000000"/>
                <w:kern w:val="0"/>
                <w:sz w:val="24"/>
              </w:rPr>
              <w:t>本报告期</w:t>
            </w:r>
            <w:r w:rsidRPr="008B4AB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F72579"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w:t>
            </w:r>
            <w:r w:rsidR="00936D40" w:rsidRPr="008B4AB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w:t>
            </w:r>
          </w:p>
        </w:tc>
      </w:tr>
      <w:tr w:rsidR="00936D40" w:rsidRPr="00B75DF8" w:rsidTr="003F7026">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936D40" w:rsidP="00A1276C">
            <w:pPr>
              <w:autoSpaceDE w:val="0"/>
              <w:autoSpaceDN w:val="0"/>
              <w:adjustRightInd w:val="0"/>
              <w:spacing w:before="29" w:line="360" w:lineRule="auto"/>
              <w:ind w:left="17"/>
              <w:jc w:val="left"/>
              <w:rPr>
                <w:rFonts w:eastAsiaTheme="minorEastAsia"/>
                <w:color w:val="000000"/>
                <w:kern w:val="0"/>
                <w:sz w:val="24"/>
              </w:rPr>
            </w:pPr>
            <w:r w:rsidRPr="008B4AB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2,128.92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8B4ABA" w:rsidRDefault="0042785F" w:rsidP="003F7026">
            <w:pPr>
              <w:autoSpaceDE w:val="0"/>
              <w:autoSpaceDN w:val="0"/>
              <w:adjustRightInd w:val="0"/>
              <w:spacing w:before="29" w:line="360" w:lineRule="auto"/>
              <w:ind w:left="17"/>
              <w:jc w:val="right"/>
              <w:rPr>
                <w:rFonts w:eastAsiaTheme="minorEastAsia"/>
                <w:color w:val="000000"/>
                <w:sz w:val="24"/>
              </w:rPr>
            </w:pPr>
            <w:r w:rsidRPr="008B4ABA">
              <w:rPr>
                <w:rFonts w:eastAsiaTheme="minorEastAsia"/>
                <w:color w:val="000000"/>
                <w:sz w:val="24"/>
              </w:rPr>
              <w:t>1,709.99</w:t>
            </w:r>
          </w:p>
        </w:tc>
      </w:tr>
    </w:tbl>
    <w:p w:rsidR="00935FB1" w:rsidRPr="00B75DF8" w:rsidRDefault="00935FB1" w:rsidP="005A4AD0">
      <w:pPr>
        <w:pStyle w:val="1"/>
        <w:tabs>
          <w:tab w:val="center" w:pos="4156"/>
          <w:tab w:val="right" w:pos="8312"/>
        </w:tabs>
        <w:spacing w:beforeLines="100" w:afterLines="100" w:line="360" w:lineRule="auto"/>
        <w:jc w:val="center"/>
        <w:rPr>
          <w:rFonts w:ascii="方正仿宋简体"/>
          <w:sz w:val="24"/>
          <w:szCs w:val="24"/>
        </w:rPr>
      </w:pPr>
      <w:r w:rsidRPr="00B75DF8">
        <w:rPr>
          <w:rFonts w:asciiTheme="minorEastAsia" w:eastAsiaTheme="minorEastAsia" w:hAnsiTheme="minorEastAsia" w:cs="Arial" w:hint="eastAsia"/>
          <w:color w:val="000000"/>
          <w:kern w:val="0"/>
          <w:sz w:val="24"/>
          <w:szCs w:val="24"/>
        </w:rPr>
        <w:t>§7</w:t>
      </w:r>
      <w:r w:rsidRPr="00B75DF8">
        <w:rPr>
          <w:rFonts w:ascii="方正仿宋简体" w:hint="eastAsia"/>
          <w:sz w:val="24"/>
          <w:szCs w:val="24"/>
        </w:rPr>
        <w:t>基金管理人运用固有资金投资本基金情况</w:t>
      </w:r>
    </w:p>
    <w:p w:rsidR="00935FB1" w:rsidRPr="00264591" w:rsidRDefault="00935FB1" w:rsidP="00264591">
      <w:pPr>
        <w:spacing w:line="360" w:lineRule="auto"/>
        <w:ind w:firstLineChars="200" w:firstLine="480"/>
        <w:rPr>
          <w:rFonts w:eastAsiaTheme="minorEastAsia"/>
          <w:color w:val="000000"/>
          <w:sz w:val="24"/>
        </w:rPr>
      </w:pPr>
      <w:r w:rsidRPr="00264591">
        <w:rPr>
          <w:rFonts w:eastAsiaTheme="minorEastAsia"/>
          <w:color w:val="000000"/>
          <w:sz w:val="24"/>
        </w:rPr>
        <w:t>本报告期内，基金管理人不存在运用固有资金（认）申购、赎回或买卖本基金的情况。</w:t>
      </w:r>
    </w:p>
    <w:p w:rsidR="009E31C4" w:rsidRPr="009E31C4" w:rsidRDefault="009E31C4" w:rsidP="005A4AD0">
      <w:pPr>
        <w:pStyle w:val="1"/>
        <w:spacing w:beforeLines="100" w:afterLines="100" w:line="360" w:lineRule="auto"/>
        <w:jc w:val="center"/>
        <w:rPr>
          <w:rFonts w:eastAsiaTheme="minorEastAsia"/>
          <w:color w:val="000000" w:themeColor="text1"/>
          <w:kern w:val="0"/>
          <w:sz w:val="24"/>
          <w:szCs w:val="24"/>
        </w:rPr>
      </w:pPr>
      <w:r w:rsidRPr="009E31C4">
        <w:rPr>
          <w:rFonts w:eastAsiaTheme="minorEastAsia"/>
          <w:color w:val="000000" w:themeColor="text1"/>
          <w:kern w:val="0"/>
          <w:sz w:val="24"/>
          <w:szCs w:val="24"/>
        </w:rPr>
        <w:t xml:space="preserve">§8 </w:t>
      </w:r>
      <w:r w:rsidRPr="009E31C4">
        <w:rPr>
          <w:rFonts w:eastAsiaTheme="minorEastAsia"/>
          <w:color w:val="000000" w:themeColor="text1"/>
          <w:kern w:val="0"/>
          <w:sz w:val="24"/>
          <w:szCs w:val="24"/>
        </w:rPr>
        <w:t>影响投资者决策的其他重要信息</w:t>
      </w:r>
    </w:p>
    <w:p w:rsidR="009E31C4" w:rsidRPr="009E31C4" w:rsidRDefault="009E31C4" w:rsidP="009E31C4">
      <w:pPr>
        <w:autoSpaceDE w:val="0"/>
        <w:autoSpaceDN w:val="0"/>
        <w:adjustRightInd w:val="0"/>
        <w:spacing w:line="360" w:lineRule="auto"/>
        <w:jc w:val="left"/>
        <w:rPr>
          <w:rFonts w:eastAsiaTheme="minorEastAsia"/>
          <w:b/>
          <w:bCs/>
          <w:color w:val="000000" w:themeColor="text1"/>
          <w:kern w:val="0"/>
          <w:sz w:val="24"/>
        </w:rPr>
      </w:pPr>
      <w:r w:rsidRPr="009E31C4">
        <w:rPr>
          <w:rFonts w:eastAsiaTheme="minorEastAsia" w:hint="eastAsia"/>
          <w:b/>
          <w:bCs/>
          <w:color w:val="000000" w:themeColor="text1"/>
          <w:kern w:val="0"/>
          <w:sz w:val="24"/>
        </w:rPr>
        <w:t xml:space="preserve">8.1 </w:t>
      </w:r>
      <w:r w:rsidRPr="009E31C4">
        <w:rPr>
          <w:rFonts w:eastAsiaTheme="minorEastAsia" w:hint="eastAsia"/>
          <w:b/>
          <w:bCs/>
          <w:color w:val="000000" w:themeColor="text1"/>
          <w:kern w:val="0"/>
          <w:sz w:val="24"/>
        </w:rPr>
        <w:t>影响投资者决策的其他重要信息</w:t>
      </w:r>
    </w:p>
    <w:p w:rsidR="009E31C4" w:rsidRPr="009E31C4" w:rsidRDefault="009E31C4" w:rsidP="009E31C4">
      <w:pPr>
        <w:spacing w:line="360" w:lineRule="auto"/>
        <w:ind w:firstLineChars="200" w:firstLine="480"/>
        <w:rPr>
          <w:rFonts w:eastAsiaTheme="minorEastAsia"/>
          <w:color w:val="000000" w:themeColor="text1"/>
          <w:sz w:val="24"/>
        </w:rPr>
      </w:pPr>
      <w:r w:rsidRPr="009E31C4">
        <w:rPr>
          <w:rFonts w:eastAsiaTheme="minorEastAsia"/>
          <w:color w:val="000000" w:themeColor="text1"/>
          <w:sz w:val="24"/>
        </w:rPr>
        <w:t>广发安祥回报灵活配置混合型证券投资基金（以下简称</w:t>
      </w:r>
      <w:r w:rsidRPr="009E31C4">
        <w:rPr>
          <w:rFonts w:eastAsiaTheme="minorEastAsia"/>
          <w:color w:val="000000" w:themeColor="text1"/>
          <w:sz w:val="24"/>
        </w:rPr>
        <w:t>“</w:t>
      </w:r>
      <w:r w:rsidRPr="009E31C4">
        <w:rPr>
          <w:rFonts w:eastAsiaTheme="minorEastAsia"/>
          <w:color w:val="000000" w:themeColor="text1"/>
          <w:sz w:val="24"/>
        </w:rPr>
        <w:t>本基金</w:t>
      </w:r>
      <w:r w:rsidRPr="009E31C4">
        <w:rPr>
          <w:rFonts w:eastAsiaTheme="minorEastAsia"/>
          <w:color w:val="000000" w:themeColor="text1"/>
          <w:sz w:val="24"/>
        </w:rPr>
        <w:t>”</w:t>
      </w:r>
      <w:r w:rsidRPr="009E31C4">
        <w:rPr>
          <w:rFonts w:eastAsiaTheme="minorEastAsia"/>
          <w:color w:val="000000" w:themeColor="text1"/>
          <w:sz w:val="24"/>
        </w:rPr>
        <w:t>）于</w:t>
      </w:r>
      <w:r w:rsidRPr="009E31C4">
        <w:rPr>
          <w:rFonts w:eastAsiaTheme="minorEastAsia"/>
          <w:color w:val="000000" w:themeColor="text1"/>
          <w:sz w:val="24"/>
        </w:rPr>
        <w:t>2016</w:t>
      </w:r>
      <w:r w:rsidRPr="009E31C4">
        <w:rPr>
          <w:rFonts w:eastAsiaTheme="minorEastAsia"/>
          <w:color w:val="000000" w:themeColor="text1"/>
          <w:sz w:val="24"/>
        </w:rPr>
        <w:t>年</w:t>
      </w:r>
      <w:r w:rsidRPr="009E31C4">
        <w:rPr>
          <w:rFonts w:eastAsiaTheme="minorEastAsia"/>
          <w:color w:val="000000" w:themeColor="text1"/>
          <w:sz w:val="24"/>
        </w:rPr>
        <w:t>8</w:t>
      </w:r>
      <w:r w:rsidRPr="009E31C4">
        <w:rPr>
          <w:rFonts w:eastAsiaTheme="minorEastAsia"/>
          <w:color w:val="000000" w:themeColor="text1"/>
          <w:sz w:val="24"/>
        </w:rPr>
        <w:t>月</w:t>
      </w:r>
      <w:r w:rsidRPr="009E31C4">
        <w:rPr>
          <w:rFonts w:eastAsiaTheme="minorEastAsia"/>
          <w:color w:val="000000" w:themeColor="text1"/>
          <w:sz w:val="24"/>
        </w:rPr>
        <w:t>19</w:t>
      </w:r>
      <w:r w:rsidRPr="009E31C4">
        <w:rPr>
          <w:rFonts w:eastAsiaTheme="minorEastAsia"/>
          <w:color w:val="000000" w:themeColor="text1"/>
          <w:sz w:val="24"/>
        </w:rPr>
        <w:t>日正式成立，截至</w:t>
      </w:r>
      <w:r w:rsidRPr="009E31C4">
        <w:rPr>
          <w:rFonts w:eastAsiaTheme="minorEastAsia"/>
          <w:color w:val="000000" w:themeColor="text1"/>
          <w:sz w:val="24"/>
        </w:rPr>
        <w:t>2018</w:t>
      </w:r>
      <w:r w:rsidRPr="009E31C4">
        <w:rPr>
          <w:rFonts w:eastAsiaTheme="minorEastAsia"/>
          <w:color w:val="000000" w:themeColor="text1"/>
          <w:sz w:val="24"/>
        </w:rPr>
        <w:t>年</w:t>
      </w:r>
      <w:r w:rsidRPr="009E31C4">
        <w:rPr>
          <w:rFonts w:eastAsiaTheme="minorEastAsia"/>
          <w:color w:val="000000" w:themeColor="text1"/>
          <w:sz w:val="24"/>
        </w:rPr>
        <w:t>9</w:t>
      </w:r>
      <w:r w:rsidRPr="009E31C4">
        <w:rPr>
          <w:rFonts w:eastAsiaTheme="minorEastAsia"/>
          <w:color w:val="000000" w:themeColor="text1"/>
          <w:sz w:val="24"/>
        </w:rPr>
        <w:t>月</w:t>
      </w:r>
      <w:r w:rsidRPr="009E31C4">
        <w:rPr>
          <w:rFonts w:eastAsiaTheme="minorEastAsia"/>
          <w:color w:val="000000" w:themeColor="text1"/>
          <w:sz w:val="24"/>
        </w:rPr>
        <w:t>3</w:t>
      </w:r>
      <w:r w:rsidRPr="009E31C4">
        <w:rPr>
          <w:rFonts w:eastAsiaTheme="minorEastAsia"/>
          <w:color w:val="000000" w:themeColor="text1"/>
          <w:sz w:val="24"/>
        </w:rPr>
        <w:t>日日终，本基金出现触发基金合同自动终止的情形（即连续</w:t>
      </w:r>
      <w:r w:rsidRPr="009E31C4">
        <w:rPr>
          <w:rFonts w:eastAsiaTheme="minorEastAsia"/>
          <w:color w:val="000000" w:themeColor="text1"/>
          <w:sz w:val="24"/>
        </w:rPr>
        <w:t>60</w:t>
      </w:r>
      <w:r w:rsidRPr="009E31C4">
        <w:rPr>
          <w:rFonts w:eastAsiaTheme="minorEastAsia"/>
          <w:color w:val="000000" w:themeColor="text1"/>
          <w:sz w:val="24"/>
        </w:rPr>
        <w:t>个工作日基金资产净值低于</w:t>
      </w:r>
      <w:r w:rsidRPr="009E31C4">
        <w:rPr>
          <w:rFonts w:eastAsiaTheme="minorEastAsia"/>
          <w:color w:val="000000" w:themeColor="text1"/>
          <w:sz w:val="24"/>
        </w:rPr>
        <w:t>5000</w:t>
      </w:r>
      <w:r w:rsidRPr="009E31C4">
        <w:rPr>
          <w:rFonts w:eastAsiaTheme="minorEastAsia"/>
          <w:color w:val="000000" w:themeColor="text1"/>
          <w:sz w:val="24"/>
        </w:rPr>
        <w:t>万元），本基金管理人将终止《基金合同》，自</w:t>
      </w:r>
      <w:r w:rsidRPr="009E31C4">
        <w:rPr>
          <w:rFonts w:eastAsiaTheme="minorEastAsia"/>
          <w:color w:val="000000" w:themeColor="text1"/>
          <w:sz w:val="24"/>
        </w:rPr>
        <w:t>2018</w:t>
      </w:r>
      <w:r w:rsidRPr="009E31C4">
        <w:rPr>
          <w:rFonts w:eastAsiaTheme="minorEastAsia"/>
          <w:color w:val="000000" w:themeColor="text1"/>
          <w:sz w:val="24"/>
        </w:rPr>
        <w:t>年</w:t>
      </w:r>
      <w:r w:rsidRPr="009E31C4">
        <w:rPr>
          <w:rFonts w:eastAsiaTheme="minorEastAsia"/>
          <w:color w:val="000000" w:themeColor="text1"/>
          <w:sz w:val="24"/>
        </w:rPr>
        <w:t>9</w:t>
      </w:r>
      <w:r w:rsidRPr="009E31C4">
        <w:rPr>
          <w:rFonts w:eastAsiaTheme="minorEastAsia"/>
          <w:color w:val="000000" w:themeColor="text1"/>
          <w:sz w:val="24"/>
        </w:rPr>
        <w:t>月</w:t>
      </w:r>
      <w:r w:rsidRPr="009E31C4">
        <w:rPr>
          <w:rFonts w:eastAsiaTheme="minorEastAsia"/>
          <w:color w:val="000000" w:themeColor="text1"/>
          <w:sz w:val="24"/>
        </w:rPr>
        <w:t>4</w:t>
      </w:r>
      <w:r w:rsidRPr="009E31C4">
        <w:rPr>
          <w:rFonts w:eastAsiaTheme="minorEastAsia"/>
          <w:color w:val="000000" w:themeColor="text1"/>
          <w:sz w:val="24"/>
        </w:rPr>
        <w:t>日起根据相关法律法规、基金合同等规定履行基金财产清算程序，无须召开基金份额持有人大会。详情可见本基金管理人于</w:t>
      </w:r>
      <w:r w:rsidRPr="009E31C4">
        <w:rPr>
          <w:rFonts w:eastAsiaTheme="minorEastAsia"/>
          <w:color w:val="000000" w:themeColor="text1"/>
          <w:sz w:val="24"/>
        </w:rPr>
        <w:t>2018</w:t>
      </w:r>
      <w:r w:rsidRPr="009E31C4">
        <w:rPr>
          <w:rFonts w:eastAsiaTheme="minorEastAsia"/>
          <w:color w:val="000000" w:themeColor="text1"/>
          <w:sz w:val="24"/>
        </w:rPr>
        <w:t>年</w:t>
      </w:r>
      <w:r w:rsidRPr="009E31C4">
        <w:rPr>
          <w:rFonts w:eastAsiaTheme="minorEastAsia"/>
          <w:color w:val="000000" w:themeColor="text1"/>
          <w:sz w:val="24"/>
        </w:rPr>
        <w:t>9</w:t>
      </w:r>
      <w:r w:rsidRPr="009E31C4">
        <w:rPr>
          <w:rFonts w:eastAsiaTheme="minorEastAsia"/>
          <w:color w:val="000000" w:themeColor="text1"/>
          <w:sz w:val="24"/>
        </w:rPr>
        <w:t>月</w:t>
      </w:r>
      <w:r w:rsidRPr="009E31C4">
        <w:rPr>
          <w:rFonts w:eastAsiaTheme="minorEastAsia"/>
          <w:color w:val="000000" w:themeColor="text1"/>
          <w:sz w:val="24"/>
        </w:rPr>
        <w:t>4</w:t>
      </w:r>
      <w:r w:rsidRPr="009E31C4">
        <w:rPr>
          <w:rFonts w:eastAsiaTheme="minorEastAsia"/>
          <w:color w:val="000000" w:themeColor="text1"/>
          <w:sz w:val="24"/>
        </w:rPr>
        <w:t>日在《中国证券报》、《上海证券报》、《证券时报》及本公司网站（</w:t>
      </w:r>
      <w:r w:rsidRPr="009E31C4">
        <w:rPr>
          <w:rFonts w:eastAsiaTheme="minorEastAsia"/>
          <w:color w:val="000000" w:themeColor="text1"/>
          <w:sz w:val="24"/>
        </w:rPr>
        <w:t>www.gffunds.com.cn</w:t>
      </w:r>
      <w:r w:rsidRPr="009E31C4">
        <w:rPr>
          <w:rFonts w:eastAsiaTheme="minorEastAsia"/>
          <w:color w:val="000000" w:themeColor="text1"/>
          <w:sz w:val="24"/>
        </w:rPr>
        <w:t>）刊登的《广发基金管理有限公司关于广发安祥回报灵活配置混合型证券投资基金基金合同终止及基金财产清算的公告》。</w:t>
      </w:r>
    </w:p>
    <w:p w:rsidR="009238DB" w:rsidRPr="00B75DF8" w:rsidRDefault="009238DB" w:rsidP="005A4AD0">
      <w:pPr>
        <w:pStyle w:val="1"/>
        <w:spacing w:beforeLines="100" w:afterLines="100" w:line="360" w:lineRule="auto"/>
        <w:jc w:val="center"/>
        <w:rPr>
          <w:rFonts w:asciiTheme="minorEastAsia" w:eastAsiaTheme="minorEastAsia" w:hAnsiTheme="minorEastAsia" w:cs="Arial"/>
          <w:color w:val="000000"/>
          <w:kern w:val="0"/>
          <w:sz w:val="24"/>
          <w:szCs w:val="24"/>
        </w:rPr>
      </w:pPr>
      <w:r w:rsidRPr="00B75DF8">
        <w:rPr>
          <w:rFonts w:asciiTheme="minorEastAsia" w:eastAsiaTheme="minorEastAsia" w:hAnsiTheme="minorEastAsia" w:cs="Arial" w:hint="eastAsia"/>
          <w:color w:val="000000"/>
          <w:kern w:val="0"/>
          <w:sz w:val="24"/>
          <w:szCs w:val="24"/>
        </w:rPr>
        <w:t>§</w:t>
      </w:r>
      <w:r w:rsidR="00A14399" w:rsidRPr="00B75DF8">
        <w:rPr>
          <w:rFonts w:asciiTheme="minorEastAsia" w:eastAsiaTheme="minorEastAsia" w:hAnsiTheme="minorEastAsia" w:cs="Arial" w:hint="eastAsia"/>
          <w:color w:val="000000"/>
          <w:kern w:val="0"/>
          <w:sz w:val="24"/>
          <w:szCs w:val="24"/>
        </w:rPr>
        <w:t>9</w:t>
      </w:r>
      <w:r w:rsidRPr="00B75DF8">
        <w:rPr>
          <w:rFonts w:asciiTheme="minorEastAsia" w:eastAsiaTheme="minorEastAsia" w:hAnsiTheme="minorEastAsia" w:cs="Arial"/>
          <w:color w:val="000000"/>
          <w:kern w:val="0"/>
          <w:sz w:val="24"/>
          <w:szCs w:val="24"/>
        </w:rPr>
        <w:t>备查文件目录</w:t>
      </w:r>
    </w:p>
    <w:p w:rsidR="00FB3C94" w:rsidRPr="00B75DF8" w:rsidRDefault="00A14399"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9.</w:t>
      </w:r>
      <w:r w:rsidR="00D13A01" w:rsidRPr="00B75DF8">
        <w:rPr>
          <w:rFonts w:asciiTheme="minorEastAsia" w:eastAsiaTheme="minorEastAsia" w:hAnsiTheme="minorEastAsia" w:hint="eastAsia"/>
          <w:b/>
          <w:bCs/>
          <w:color w:val="000000"/>
          <w:kern w:val="0"/>
          <w:sz w:val="24"/>
        </w:rPr>
        <w:t>1</w:t>
      </w:r>
      <w:r w:rsidR="00FB3C94" w:rsidRPr="00B75DF8">
        <w:rPr>
          <w:rFonts w:asciiTheme="minorEastAsia" w:eastAsiaTheme="minorEastAsia" w:hAnsiTheme="minorEastAsia" w:hint="eastAsia"/>
          <w:b/>
          <w:bCs/>
          <w:color w:val="000000"/>
          <w:kern w:val="0"/>
          <w:sz w:val="24"/>
        </w:rPr>
        <w:t>备查文件目录</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（一）中国证监会批准广发安祥回报灵活配置混合型证券投资基金募集的文件</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（二）《广发安祥回报灵活配置混合型证券投资基金基金合同》</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（三）《广发基金管理有限公司开放式基金业务规则》</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（四）《广发安祥回报灵活配置混合型证券投资基金托管协议》</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（五）法律意见书</w:t>
      </w:r>
    </w:p>
    <w:p w:rsidR="003C30C9" w:rsidRDefault="005A4AD0">
      <w:pPr>
        <w:spacing w:line="360" w:lineRule="auto"/>
        <w:ind w:firstLineChars="200" w:firstLine="480"/>
        <w:rPr>
          <w:rFonts w:eastAsiaTheme="minorEastAsia"/>
          <w:color w:val="000000"/>
          <w:sz w:val="24"/>
        </w:rPr>
      </w:pPr>
      <w:r>
        <w:rPr>
          <w:rFonts w:eastAsiaTheme="minorEastAsia" w:hint="eastAsia"/>
          <w:color w:val="000000"/>
          <w:sz w:val="24"/>
        </w:rPr>
        <w:t>（六）基金管理人业务资格批件、营业执照</w:t>
      </w:r>
    </w:p>
    <w:p w:rsidR="00F11783" w:rsidRPr="008B4ABA" w:rsidRDefault="00FB3C94"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（七）基金托管人业务资格批件、营业执照</w:t>
      </w:r>
    </w:p>
    <w:p w:rsidR="00FB3C94" w:rsidRPr="00B75DF8" w:rsidRDefault="00D13A01"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9.2</w:t>
      </w:r>
      <w:r w:rsidR="00FB3C94" w:rsidRPr="00B75DF8">
        <w:rPr>
          <w:rFonts w:asciiTheme="minorEastAsia" w:eastAsiaTheme="minorEastAsia" w:hAnsiTheme="minorEastAsia" w:hint="eastAsia"/>
          <w:b/>
          <w:bCs/>
          <w:color w:val="000000"/>
          <w:kern w:val="0"/>
          <w:sz w:val="24"/>
        </w:rPr>
        <w:t>存放地点</w:t>
      </w:r>
    </w:p>
    <w:p w:rsidR="00F11783" w:rsidRPr="008B4ABA" w:rsidRDefault="00FB3C94" w:rsidP="008B4ABA">
      <w:pPr>
        <w:spacing w:line="360" w:lineRule="auto"/>
        <w:ind w:firstLineChars="200" w:firstLine="480"/>
        <w:rPr>
          <w:rFonts w:eastAsiaTheme="minorEastAsia"/>
          <w:color w:val="000000"/>
          <w:sz w:val="24"/>
        </w:rPr>
      </w:pPr>
      <w:r w:rsidRPr="00264591">
        <w:rPr>
          <w:rFonts w:eastAsiaTheme="minorEastAsia" w:hint="eastAsia"/>
          <w:color w:val="000000"/>
          <w:sz w:val="24"/>
        </w:rPr>
        <w:t>广州市海珠区琶洲大道东</w:t>
      </w:r>
      <w:r w:rsidRPr="00264591">
        <w:rPr>
          <w:rFonts w:eastAsiaTheme="minorEastAsia" w:hint="eastAsia"/>
          <w:color w:val="000000"/>
          <w:sz w:val="24"/>
        </w:rPr>
        <w:t>1</w:t>
      </w:r>
      <w:r w:rsidRPr="00264591">
        <w:rPr>
          <w:rFonts w:eastAsiaTheme="minorEastAsia" w:hint="eastAsia"/>
          <w:color w:val="000000"/>
          <w:sz w:val="24"/>
        </w:rPr>
        <w:t>号保利国际广场南塔</w:t>
      </w:r>
      <w:r w:rsidRPr="00264591">
        <w:rPr>
          <w:rFonts w:eastAsiaTheme="minorEastAsia" w:hint="eastAsia"/>
          <w:color w:val="000000"/>
          <w:sz w:val="24"/>
        </w:rPr>
        <w:t>31-33</w:t>
      </w:r>
      <w:r w:rsidRPr="00264591">
        <w:rPr>
          <w:rFonts w:eastAsiaTheme="minorEastAsia" w:hint="eastAsia"/>
          <w:color w:val="000000"/>
          <w:sz w:val="24"/>
        </w:rPr>
        <w:t>楼</w:t>
      </w:r>
    </w:p>
    <w:p w:rsidR="00FB3C94" w:rsidRPr="00B75DF8" w:rsidRDefault="00D13A01" w:rsidP="00FC13C8">
      <w:pPr>
        <w:autoSpaceDE w:val="0"/>
        <w:autoSpaceDN w:val="0"/>
        <w:adjustRightInd w:val="0"/>
        <w:spacing w:line="360" w:lineRule="auto"/>
        <w:jc w:val="left"/>
        <w:rPr>
          <w:rFonts w:asciiTheme="minorEastAsia" w:eastAsiaTheme="minorEastAsia" w:hAnsiTheme="minorEastAsia"/>
          <w:b/>
          <w:bCs/>
          <w:color w:val="000000"/>
          <w:kern w:val="0"/>
          <w:sz w:val="24"/>
        </w:rPr>
      </w:pPr>
      <w:r w:rsidRPr="00B75DF8">
        <w:rPr>
          <w:rFonts w:asciiTheme="minorEastAsia" w:eastAsiaTheme="minorEastAsia" w:hAnsiTheme="minorEastAsia" w:hint="eastAsia"/>
          <w:b/>
          <w:bCs/>
          <w:color w:val="000000"/>
          <w:kern w:val="0"/>
          <w:sz w:val="24"/>
        </w:rPr>
        <w:t>9.3</w:t>
      </w:r>
      <w:r w:rsidR="00FB3C94" w:rsidRPr="00B75DF8">
        <w:rPr>
          <w:rFonts w:asciiTheme="minorEastAsia" w:eastAsiaTheme="minorEastAsia" w:hAnsiTheme="minorEastAsia" w:hint="eastAsia"/>
          <w:b/>
          <w:bCs/>
          <w:color w:val="000000"/>
          <w:kern w:val="0"/>
          <w:sz w:val="24"/>
        </w:rPr>
        <w:t>查阅方式</w:t>
      </w:r>
    </w:p>
    <w:p w:rsidR="003C30C9" w:rsidRDefault="005A4AD0">
      <w:pPr>
        <w:spacing w:line="360" w:lineRule="auto"/>
        <w:ind w:firstLineChars="200" w:firstLine="480"/>
        <w:rPr>
          <w:rFonts w:asciiTheme="minorEastAsia" w:eastAsiaTheme="minorEastAsia" w:hAnsiTheme="minorEastAsia"/>
          <w:color w:val="000000"/>
          <w:sz w:val="24"/>
        </w:rPr>
      </w:pPr>
      <w:r>
        <w:rPr>
          <w:rFonts w:eastAsiaTheme="minorEastAsia" w:hint="eastAsia"/>
          <w:color w:val="000000"/>
          <w:sz w:val="24"/>
        </w:rPr>
        <w:t>1.</w:t>
      </w:r>
      <w:r>
        <w:rPr>
          <w:rFonts w:eastAsiaTheme="minorEastAsia" w:hint="eastAsia"/>
          <w:color w:val="000000"/>
          <w:sz w:val="24"/>
        </w:rPr>
        <w:t>书面查阅：查阅时间为每工作日</w:t>
      </w:r>
      <w:r>
        <w:rPr>
          <w:rFonts w:eastAsiaTheme="minorEastAsia" w:hint="eastAsia"/>
          <w:color w:val="000000"/>
          <w:sz w:val="24"/>
        </w:rPr>
        <w:t>8:30-11:30</w:t>
      </w:r>
      <w:r>
        <w:rPr>
          <w:rFonts w:eastAsiaTheme="minorEastAsia" w:hint="eastAsia"/>
          <w:color w:val="000000"/>
          <w:sz w:val="24"/>
        </w:rPr>
        <w:t>，</w:t>
      </w:r>
      <w:r>
        <w:rPr>
          <w:rFonts w:eastAsiaTheme="minorEastAsia" w:hint="eastAsia"/>
          <w:color w:val="000000"/>
          <w:sz w:val="24"/>
        </w:rPr>
        <w:t>13:30-17:00</w:t>
      </w:r>
      <w:r>
        <w:rPr>
          <w:rFonts w:eastAsiaTheme="minorEastAsia" w:hint="eastAsia"/>
          <w:color w:val="000000"/>
          <w:sz w:val="24"/>
        </w:rPr>
        <w:t>。投资者可免费查阅，也可按工本费购买复印件；</w:t>
      </w:r>
    </w:p>
    <w:p w:rsidR="00FB3C94" w:rsidRPr="00B75DF8" w:rsidRDefault="00FB3C94" w:rsidP="00B75DF8">
      <w:pPr>
        <w:spacing w:line="360" w:lineRule="auto"/>
        <w:ind w:firstLineChars="200" w:firstLine="480"/>
        <w:rPr>
          <w:rFonts w:asciiTheme="minorEastAsia" w:eastAsiaTheme="minorEastAsia" w:hAnsiTheme="minorEastAsia"/>
          <w:color w:val="000000"/>
          <w:sz w:val="24"/>
        </w:rPr>
      </w:pPr>
      <w:r w:rsidRPr="00264591">
        <w:rPr>
          <w:rFonts w:eastAsiaTheme="minorEastAsia" w:hint="eastAsia"/>
          <w:color w:val="000000"/>
          <w:sz w:val="24"/>
        </w:rPr>
        <w:t>2.</w:t>
      </w:r>
      <w:r w:rsidRPr="00264591">
        <w:rPr>
          <w:rFonts w:eastAsiaTheme="minorEastAsia" w:hint="eastAsia"/>
          <w:color w:val="000000"/>
          <w:sz w:val="24"/>
        </w:rPr>
        <w:t>网站查阅：基金管理人网址：</w:t>
      </w:r>
      <w:r w:rsidRPr="00264591">
        <w:rPr>
          <w:rFonts w:eastAsiaTheme="minorEastAsia" w:hint="eastAsia"/>
          <w:color w:val="000000"/>
          <w:sz w:val="24"/>
        </w:rPr>
        <w:t>http://www.gffunds.com.cn</w:t>
      </w:r>
    </w:p>
    <w:p w:rsidR="00FB3C94" w:rsidRPr="00B75DF8" w:rsidRDefault="00FB3C94" w:rsidP="00FB3C94">
      <w:pPr>
        <w:spacing w:line="360" w:lineRule="auto"/>
        <w:ind w:left="840"/>
        <w:jc w:val="right"/>
        <w:rPr>
          <w:rFonts w:asciiTheme="minorEastAsia" w:eastAsiaTheme="minorEastAsia" w:hAnsiTheme="minorEastAsia"/>
          <w:color w:val="000000"/>
          <w:sz w:val="24"/>
        </w:rPr>
      </w:pPr>
    </w:p>
    <w:p w:rsidR="00AF3AF9" w:rsidRPr="00B75DF8" w:rsidRDefault="00AF3AF9" w:rsidP="00053FFD">
      <w:pPr>
        <w:spacing w:line="360" w:lineRule="auto"/>
        <w:ind w:left="840"/>
        <w:jc w:val="center"/>
        <w:rPr>
          <w:rFonts w:asciiTheme="minorEastAsia" w:eastAsiaTheme="minorEastAsia" w:hAnsiTheme="minorEastAsia"/>
          <w:b/>
          <w:color w:val="000000"/>
          <w:sz w:val="24"/>
        </w:rPr>
      </w:pPr>
    </w:p>
    <w:p w:rsidR="00FB3C94" w:rsidRPr="00B75DF8" w:rsidRDefault="00FB3C94" w:rsidP="00B1493B">
      <w:pPr>
        <w:spacing w:line="360" w:lineRule="auto"/>
        <w:jc w:val="right"/>
        <w:rPr>
          <w:rFonts w:asciiTheme="minorEastAsia" w:eastAsiaTheme="minorEastAsia" w:hAnsiTheme="minorEastAsia"/>
          <w:b/>
          <w:bCs/>
          <w:sz w:val="24"/>
        </w:rPr>
      </w:pPr>
      <w:r w:rsidRPr="00B75DF8">
        <w:rPr>
          <w:rFonts w:asciiTheme="minorEastAsia" w:eastAsiaTheme="minorEastAsia" w:hAnsiTheme="minorEastAsia"/>
          <w:b/>
          <w:bCs/>
          <w:sz w:val="24"/>
        </w:rPr>
        <w:t>广发基金管理有限公司</w:t>
      </w:r>
    </w:p>
    <w:p w:rsidR="009238DB" w:rsidRPr="00B75DF8" w:rsidRDefault="00D04410" w:rsidP="00B1493B">
      <w:pPr>
        <w:spacing w:line="360" w:lineRule="auto"/>
        <w:jc w:val="right"/>
        <w:rPr>
          <w:rFonts w:asciiTheme="minorEastAsia" w:eastAsiaTheme="minorEastAsia" w:hAnsiTheme="minorEastAsia"/>
          <w:b/>
          <w:bCs/>
          <w:sz w:val="24"/>
        </w:rPr>
      </w:pPr>
      <w:r w:rsidRPr="00B75DF8">
        <w:rPr>
          <w:rFonts w:asciiTheme="minorEastAsia" w:eastAsiaTheme="minorEastAsia" w:hAnsiTheme="minorEastAsia"/>
          <w:b/>
          <w:bCs/>
          <w:sz w:val="24"/>
        </w:rPr>
        <w:t>二〇一九年一月十九日</w:t>
      </w:r>
    </w:p>
    <w:sectPr w:rsidR="009238DB" w:rsidRPr="00B75DF8"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1E" w:rsidRDefault="0079351E">
      <w:r>
        <w:separator/>
      </w:r>
    </w:p>
  </w:endnote>
  <w:endnote w:type="continuationSeparator" w:id="1">
    <w:p w:rsidR="0079351E" w:rsidRDefault="00793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9F" w:rsidRPr="001D0DB0" w:rsidRDefault="00F22F9F" w:rsidP="00F7094A">
    <w:pPr>
      <w:pStyle w:val="a6"/>
      <w:jc w:val="center"/>
    </w:pPr>
    <w:r>
      <w:rPr>
        <w:rFonts w:hint="eastAsia"/>
        <w:kern w:val="0"/>
        <w:szCs w:val="21"/>
      </w:rPr>
      <w:t>第</w:t>
    </w:r>
    <w:r w:rsidR="003C30C9">
      <w:rPr>
        <w:kern w:val="0"/>
        <w:szCs w:val="21"/>
      </w:rPr>
      <w:fldChar w:fldCharType="begin"/>
    </w:r>
    <w:r>
      <w:rPr>
        <w:kern w:val="0"/>
        <w:szCs w:val="21"/>
      </w:rPr>
      <w:instrText xml:space="preserve"> PAGE </w:instrText>
    </w:r>
    <w:r w:rsidR="003C30C9">
      <w:rPr>
        <w:kern w:val="0"/>
        <w:szCs w:val="21"/>
      </w:rPr>
      <w:fldChar w:fldCharType="separate"/>
    </w:r>
    <w:r w:rsidR="005A4AD0">
      <w:rPr>
        <w:noProof/>
        <w:kern w:val="0"/>
        <w:szCs w:val="21"/>
      </w:rPr>
      <w:t>1</w:t>
    </w:r>
    <w:r w:rsidR="003C30C9">
      <w:rPr>
        <w:kern w:val="0"/>
        <w:szCs w:val="21"/>
      </w:rPr>
      <w:fldChar w:fldCharType="end"/>
    </w:r>
    <w:r>
      <w:rPr>
        <w:rFonts w:hint="eastAsia"/>
        <w:kern w:val="0"/>
        <w:szCs w:val="21"/>
      </w:rPr>
      <w:t>页共</w:t>
    </w:r>
    <w:r w:rsidR="003C30C9">
      <w:rPr>
        <w:kern w:val="0"/>
        <w:szCs w:val="21"/>
      </w:rPr>
      <w:fldChar w:fldCharType="begin"/>
    </w:r>
    <w:r>
      <w:rPr>
        <w:kern w:val="0"/>
        <w:szCs w:val="21"/>
      </w:rPr>
      <w:instrText xml:space="preserve"> NUMPAGES </w:instrText>
    </w:r>
    <w:r w:rsidR="003C30C9">
      <w:rPr>
        <w:kern w:val="0"/>
        <w:szCs w:val="21"/>
      </w:rPr>
      <w:fldChar w:fldCharType="separate"/>
    </w:r>
    <w:r w:rsidR="005A4AD0">
      <w:rPr>
        <w:noProof/>
        <w:kern w:val="0"/>
        <w:szCs w:val="21"/>
      </w:rPr>
      <w:t>3</w:t>
    </w:r>
    <w:r w:rsidR="003C30C9">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9F" w:rsidRDefault="003C30C9">
    <w:pPr>
      <w:pStyle w:val="a6"/>
      <w:framePr w:wrap="around" w:vAnchor="text" w:hAnchor="margin" w:xAlign="center" w:y="1"/>
      <w:rPr>
        <w:rStyle w:val="a7"/>
      </w:rPr>
    </w:pPr>
    <w:r>
      <w:rPr>
        <w:rStyle w:val="a7"/>
      </w:rPr>
      <w:fldChar w:fldCharType="begin"/>
    </w:r>
    <w:r w:rsidR="00F22F9F">
      <w:rPr>
        <w:rStyle w:val="a7"/>
      </w:rPr>
      <w:instrText xml:space="preserve">PAGE  </w:instrText>
    </w:r>
    <w:r>
      <w:rPr>
        <w:rStyle w:val="a7"/>
      </w:rPr>
      <w:fldChar w:fldCharType="end"/>
    </w:r>
  </w:p>
  <w:p w:rsidR="00F22F9F" w:rsidRDefault="00F22F9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9F" w:rsidRDefault="003C30C9">
    <w:pPr>
      <w:pStyle w:val="a6"/>
      <w:framePr w:wrap="around" w:vAnchor="text" w:hAnchor="margin" w:xAlign="center" w:y="1"/>
      <w:rPr>
        <w:rStyle w:val="a7"/>
      </w:rPr>
    </w:pPr>
    <w:r>
      <w:rPr>
        <w:rStyle w:val="a7"/>
      </w:rPr>
      <w:fldChar w:fldCharType="begin"/>
    </w:r>
    <w:r w:rsidR="00F22F9F">
      <w:rPr>
        <w:rStyle w:val="a7"/>
      </w:rPr>
      <w:instrText xml:space="preserve">PAGE  </w:instrText>
    </w:r>
    <w:r>
      <w:rPr>
        <w:rStyle w:val="a7"/>
      </w:rPr>
      <w:fldChar w:fldCharType="separate"/>
    </w:r>
    <w:r w:rsidR="005A4AD0">
      <w:rPr>
        <w:rStyle w:val="a7"/>
        <w:noProof/>
      </w:rPr>
      <w:t>2</w:t>
    </w:r>
    <w:r>
      <w:rPr>
        <w:rStyle w:val="a7"/>
      </w:rPr>
      <w:fldChar w:fldCharType="end"/>
    </w:r>
  </w:p>
  <w:p w:rsidR="00F22F9F" w:rsidRDefault="00F22F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1E" w:rsidRDefault="0079351E">
      <w:r>
        <w:separator/>
      </w:r>
    </w:p>
  </w:footnote>
  <w:footnote w:type="continuationSeparator" w:id="1">
    <w:p w:rsidR="0079351E" w:rsidRDefault="00793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9F" w:rsidRPr="0063693D" w:rsidRDefault="00F22F9F" w:rsidP="001207F2">
    <w:pPr>
      <w:pStyle w:val="a9"/>
      <w:pBdr>
        <w:bottom w:val="single" w:sz="6" w:space="0" w:color="auto"/>
      </w:pBdr>
      <w:jc w:val="right"/>
    </w:pPr>
    <w:r w:rsidRPr="0063693D">
      <w:t>广发安祥回报灵活配置混合型证券投资基金</w:t>
    </w:r>
    <w:r w:rsidRPr="0063693D">
      <w:t>2018</w:t>
    </w:r>
    <w:r w:rsidRPr="0063693D">
      <w:t>年第</w:t>
    </w:r>
    <w:r w:rsidRPr="0063693D">
      <w:t>4</w:t>
    </w:r>
    <w:r w:rsidRPr="0063693D">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5C60"/>
    <w:rsid w:val="00016551"/>
    <w:rsid w:val="00020737"/>
    <w:rsid w:val="00020C27"/>
    <w:rsid w:val="000219D5"/>
    <w:rsid w:val="00022396"/>
    <w:rsid w:val="00023073"/>
    <w:rsid w:val="00023B97"/>
    <w:rsid w:val="00024836"/>
    <w:rsid w:val="000252D8"/>
    <w:rsid w:val="0003564A"/>
    <w:rsid w:val="00037B55"/>
    <w:rsid w:val="00037C73"/>
    <w:rsid w:val="000419F9"/>
    <w:rsid w:val="00042065"/>
    <w:rsid w:val="00043FD2"/>
    <w:rsid w:val="00045558"/>
    <w:rsid w:val="00045BA9"/>
    <w:rsid w:val="00047D87"/>
    <w:rsid w:val="000510AB"/>
    <w:rsid w:val="00053FFD"/>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6C57"/>
    <w:rsid w:val="000A72F2"/>
    <w:rsid w:val="000A7BFD"/>
    <w:rsid w:val="000B000E"/>
    <w:rsid w:val="000B1CB9"/>
    <w:rsid w:val="000B24AF"/>
    <w:rsid w:val="000B251E"/>
    <w:rsid w:val="000B3E43"/>
    <w:rsid w:val="000B4E99"/>
    <w:rsid w:val="000B648A"/>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3B4"/>
    <w:rsid w:val="00161548"/>
    <w:rsid w:val="0017176A"/>
    <w:rsid w:val="00172B54"/>
    <w:rsid w:val="001763D8"/>
    <w:rsid w:val="00176874"/>
    <w:rsid w:val="0017725A"/>
    <w:rsid w:val="0018052A"/>
    <w:rsid w:val="00180952"/>
    <w:rsid w:val="0018191A"/>
    <w:rsid w:val="00185B68"/>
    <w:rsid w:val="00186199"/>
    <w:rsid w:val="001874E3"/>
    <w:rsid w:val="00194155"/>
    <w:rsid w:val="001A0417"/>
    <w:rsid w:val="001A0B71"/>
    <w:rsid w:val="001A1389"/>
    <w:rsid w:val="001A3016"/>
    <w:rsid w:val="001A3914"/>
    <w:rsid w:val="001A5FA6"/>
    <w:rsid w:val="001B053A"/>
    <w:rsid w:val="001B0C78"/>
    <w:rsid w:val="001B151C"/>
    <w:rsid w:val="001B1A13"/>
    <w:rsid w:val="001B22BA"/>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0576B"/>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591"/>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197"/>
    <w:rsid w:val="002C1E84"/>
    <w:rsid w:val="002C36C3"/>
    <w:rsid w:val="002C77CC"/>
    <w:rsid w:val="002D2A00"/>
    <w:rsid w:val="002D5199"/>
    <w:rsid w:val="002E2862"/>
    <w:rsid w:val="002E356A"/>
    <w:rsid w:val="002E4C01"/>
    <w:rsid w:val="002F0516"/>
    <w:rsid w:val="002F22D2"/>
    <w:rsid w:val="002F778A"/>
    <w:rsid w:val="0030017A"/>
    <w:rsid w:val="00302187"/>
    <w:rsid w:val="003028D8"/>
    <w:rsid w:val="0030290F"/>
    <w:rsid w:val="00302DE9"/>
    <w:rsid w:val="00303869"/>
    <w:rsid w:val="00303F1D"/>
    <w:rsid w:val="00305084"/>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4C4E"/>
    <w:rsid w:val="003771ED"/>
    <w:rsid w:val="0037768B"/>
    <w:rsid w:val="00381791"/>
    <w:rsid w:val="00382E6F"/>
    <w:rsid w:val="00387C00"/>
    <w:rsid w:val="00397960"/>
    <w:rsid w:val="00397F75"/>
    <w:rsid w:val="003A2008"/>
    <w:rsid w:val="003A3BC4"/>
    <w:rsid w:val="003A4AA3"/>
    <w:rsid w:val="003B405E"/>
    <w:rsid w:val="003B4843"/>
    <w:rsid w:val="003B494E"/>
    <w:rsid w:val="003C30C9"/>
    <w:rsid w:val="003C6E9E"/>
    <w:rsid w:val="003C792F"/>
    <w:rsid w:val="003D117A"/>
    <w:rsid w:val="003D36B2"/>
    <w:rsid w:val="003D42D5"/>
    <w:rsid w:val="003D656E"/>
    <w:rsid w:val="003D78B5"/>
    <w:rsid w:val="003E0BD4"/>
    <w:rsid w:val="003E45B9"/>
    <w:rsid w:val="003E654C"/>
    <w:rsid w:val="003F0DE5"/>
    <w:rsid w:val="003F46FC"/>
    <w:rsid w:val="003F4AA5"/>
    <w:rsid w:val="003F4FB6"/>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733AC"/>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6A40"/>
    <w:rsid w:val="0051064F"/>
    <w:rsid w:val="00513A0E"/>
    <w:rsid w:val="00515D7B"/>
    <w:rsid w:val="00515F29"/>
    <w:rsid w:val="0052009E"/>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694E"/>
    <w:rsid w:val="005875F9"/>
    <w:rsid w:val="00593A35"/>
    <w:rsid w:val="00593C74"/>
    <w:rsid w:val="00597D8B"/>
    <w:rsid w:val="005A46FF"/>
    <w:rsid w:val="005A4AD0"/>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321C"/>
    <w:rsid w:val="00613F44"/>
    <w:rsid w:val="006160BD"/>
    <w:rsid w:val="00620EDB"/>
    <w:rsid w:val="0062386E"/>
    <w:rsid w:val="006253EF"/>
    <w:rsid w:val="00626075"/>
    <w:rsid w:val="0062680E"/>
    <w:rsid w:val="00631158"/>
    <w:rsid w:val="00632923"/>
    <w:rsid w:val="006341E6"/>
    <w:rsid w:val="00634439"/>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3D69"/>
    <w:rsid w:val="00676431"/>
    <w:rsid w:val="00677A9C"/>
    <w:rsid w:val="0068050D"/>
    <w:rsid w:val="00684DF0"/>
    <w:rsid w:val="00685FFC"/>
    <w:rsid w:val="00686943"/>
    <w:rsid w:val="00686EDE"/>
    <w:rsid w:val="00687AD5"/>
    <w:rsid w:val="00690A31"/>
    <w:rsid w:val="006911CE"/>
    <w:rsid w:val="00692002"/>
    <w:rsid w:val="00695251"/>
    <w:rsid w:val="00695B58"/>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2C7"/>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9351E"/>
    <w:rsid w:val="007A391B"/>
    <w:rsid w:val="007A4409"/>
    <w:rsid w:val="007A4F37"/>
    <w:rsid w:val="007A5241"/>
    <w:rsid w:val="007A59B8"/>
    <w:rsid w:val="007B06C7"/>
    <w:rsid w:val="007B3A7F"/>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67B9"/>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B4D"/>
    <w:rsid w:val="00867CF3"/>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58"/>
    <w:rsid w:val="008B1875"/>
    <w:rsid w:val="008B4146"/>
    <w:rsid w:val="008B4ABA"/>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DDD"/>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42B3"/>
    <w:rsid w:val="009550A8"/>
    <w:rsid w:val="009552FC"/>
    <w:rsid w:val="00955FF2"/>
    <w:rsid w:val="0095693D"/>
    <w:rsid w:val="00956B0D"/>
    <w:rsid w:val="0096260B"/>
    <w:rsid w:val="009631C1"/>
    <w:rsid w:val="00970C69"/>
    <w:rsid w:val="00973B57"/>
    <w:rsid w:val="00973E0D"/>
    <w:rsid w:val="0097403F"/>
    <w:rsid w:val="00976797"/>
    <w:rsid w:val="00980C0C"/>
    <w:rsid w:val="00982E47"/>
    <w:rsid w:val="00983E7D"/>
    <w:rsid w:val="00991642"/>
    <w:rsid w:val="0099260C"/>
    <w:rsid w:val="00992E6E"/>
    <w:rsid w:val="009942F4"/>
    <w:rsid w:val="00995B3C"/>
    <w:rsid w:val="00996BCA"/>
    <w:rsid w:val="009A045B"/>
    <w:rsid w:val="009A0513"/>
    <w:rsid w:val="009A2283"/>
    <w:rsid w:val="009A31AF"/>
    <w:rsid w:val="009A3507"/>
    <w:rsid w:val="009A529F"/>
    <w:rsid w:val="009A5C1D"/>
    <w:rsid w:val="009A6018"/>
    <w:rsid w:val="009B4286"/>
    <w:rsid w:val="009B5BF9"/>
    <w:rsid w:val="009B5DAF"/>
    <w:rsid w:val="009B5F83"/>
    <w:rsid w:val="009B61C5"/>
    <w:rsid w:val="009B769E"/>
    <w:rsid w:val="009C03E5"/>
    <w:rsid w:val="009C4D19"/>
    <w:rsid w:val="009C5FDB"/>
    <w:rsid w:val="009C65AF"/>
    <w:rsid w:val="009C70CB"/>
    <w:rsid w:val="009C74DD"/>
    <w:rsid w:val="009D27AA"/>
    <w:rsid w:val="009D2AD9"/>
    <w:rsid w:val="009D514E"/>
    <w:rsid w:val="009D5A40"/>
    <w:rsid w:val="009D5C39"/>
    <w:rsid w:val="009D6FED"/>
    <w:rsid w:val="009E0A95"/>
    <w:rsid w:val="009E0D47"/>
    <w:rsid w:val="009E31C4"/>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5230"/>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EF2"/>
    <w:rsid w:val="00AA5F63"/>
    <w:rsid w:val="00AA7EBD"/>
    <w:rsid w:val="00AB2146"/>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44C1"/>
    <w:rsid w:val="00AF4F09"/>
    <w:rsid w:val="00AF643E"/>
    <w:rsid w:val="00AF79C8"/>
    <w:rsid w:val="00B00FA8"/>
    <w:rsid w:val="00B011B0"/>
    <w:rsid w:val="00B0391C"/>
    <w:rsid w:val="00B047F6"/>
    <w:rsid w:val="00B06019"/>
    <w:rsid w:val="00B0700F"/>
    <w:rsid w:val="00B1493B"/>
    <w:rsid w:val="00B15119"/>
    <w:rsid w:val="00B17169"/>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35B"/>
    <w:rsid w:val="00B74446"/>
    <w:rsid w:val="00B74B59"/>
    <w:rsid w:val="00B75DF8"/>
    <w:rsid w:val="00B76AA9"/>
    <w:rsid w:val="00B77142"/>
    <w:rsid w:val="00B8024E"/>
    <w:rsid w:val="00B80C3A"/>
    <w:rsid w:val="00B84643"/>
    <w:rsid w:val="00B85415"/>
    <w:rsid w:val="00B90452"/>
    <w:rsid w:val="00B90780"/>
    <w:rsid w:val="00B916D6"/>
    <w:rsid w:val="00B91AD8"/>
    <w:rsid w:val="00B9209B"/>
    <w:rsid w:val="00B9240D"/>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0C0D"/>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1C12"/>
    <w:rsid w:val="00C754C7"/>
    <w:rsid w:val="00C767B3"/>
    <w:rsid w:val="00C76C07"/>
    <w:rsid w:val="00C80F23"/>
    <w:rsid w:val="00C850A3"/>
    <w:rsid w:val="00C87568"/>
    <w:rsid w:val="00C92451"/>
    <w:rsid w:val="00C9272C"/>
    <w:rsid w:val="00C97764"/>
    <w:rsid w:val="00C97C9B"/>
    <w:rsid w:val="00CA344C"/>
    <w:rsid w:val="00CB142D"/>
    <w:rsid w:val="00CB1AA0"/>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58DF"/>
    <w:rsid w:val="00D00BC3"/>
    <w:rsid w:val="00D03538"/>
    <w:rsid w:val="00D04410"/>
    <w:rsid w:val="00D05602"/>
    <w:rsid w:val="00D05DA0"/>
    <w:rsid w:val="00D05EE7"/>
    <w:rsid w:val="00D06A9D"/>
    <w:rsid w:val="00D07C15"/>
    <w:rsid w:val="00D11D4F"/>
    <w:rsid w:val="00D13A01"/>
    <w:rsid w:val="00D140AD"/>
    <w:rsid w:val="00D15733"/>
    <w:rsid w:val="00D20364"/>
    <w:rsid w:val="00D2130C"/>
    <w:rsid w:val="00D26746"/>
    <w:rsid w:val="00D26DDD"/>
    <w:rsid w:val="00D27BDC"/>
    <w:rsid w:val="00D3194F"/>
    <w:rsid w:val="00D32161"/>
    <w:rsid w:val="00D33751"/>
    <w:rsid w:val="00D37343"/>
    <w:rsid w:val="00D37495"/>
    <w:rsid w:val="00D41727"/>
    <w:rsid w:val="00D427E4"/>
    <w:rsid w:val="00D45F1B"/>
    <w:rsid w:val="00D52289"/>
    <w:rsid w:val="00D55A37"/>
    <w:rsid w:val="00D55B7E"/>
    <w:rsid w:val="00D64354"/>
    <w:rsid w:val="00D66685"/>
    <w:rsid w:val="00D70D35"/>
    <w:rsid w:val="00D70D69"/>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342F"/>
    <w:rsid w:val="00E84632"/>
    <w:rsid w:val="00E847EE"/>
    <w:rsid w:val="00E876F9"/>
    <w:rsid w:val="00E9646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556F"/>
    <w:rsid w:val="00EF7537"/>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477D"/>
    <w:rsid w:val="00F347FE"/>
    <w:rsid w:val="00F34859"/>
    <w:rsid w:val="00F356F7"/>
    <w:rsid w:val="00F40055"/>
    <w:rsid w:val="00F40868"/>
    <w:rsid w:val="00F44FDE"/>
    <w:rsid w:val="00F46467"/>
    <w:rsid w:val="00F4715C"/>
    <w:rsid w:val="00F47FF8"/>
    <w:rsid w:val="00F511ED"/>
    <w:rsid w:val="00F529B5"/>
    <w:rsid w:val="00F52AA4"/>
    <w:rsid w:val="00F55149"/>
    <w:rsid w:val="00F56162"/>
    <w:rsid w:val="00F56B7E"/>
    <w:rsid w:val="00F6052F"/>
    <w:rsid w:val="00F62FDE"/>
    <w:rsid w:val="00F654E6"/>
    <w:rsid w:val="00F662CD"/>
    <w:rsid w:val="00F67E39"/>
    <w:rsid w:val="00F703A8"/>
    <w:rsid w:val="00F707F1"/>
    <w:rsid w:val="00F7094A"/>
    <w:rsid w:val="00F710BE"/>
    <w:rsid w:val="00F72579"/>
    <w:rsid w:val="00F75D7B"/>
    <w:rsid w:val="00F804B9"/>
    <w:rsid w:val="00F80AE2"/>
    <w:rsid w:val="00F83FF9"/>
    <w:rsid w:val="00F870C3"/>
    <w:rsid w:val="00F91B52"/>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87C"/>
    <w:rsid w:val="00FB3C94"/>
    <w:rsid w:val="00FB419A"/>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0991915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637145378">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29E4-7E3D-4FF8-92F7-A22D2228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1048</Words>
  <Characters>5976</Characters>
  <Application>Microsoft Office Word</Application>
  <DocSecurity>4</DocSecurity>
  <Lines>49</Lines>
  <Paragraphs>14</Paragraphs>
  <ScaleCrop>false</ScaleCrop>
  <Company>TRT. Ltd. Co.</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2019-01-18T16:15:00Z</dcterms:created>
  <dcterms:modified xsi:type="dcterms:W3CDTF">2019-01-18T16:15:00Z</dcterms:modified>
</cp:coreProperties>
</file>