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F9" w:rsidRDefault="00117CF9" w:rsidP="009F508B">
      <w:pPr>
        <w:pStyle w:val="a5"/>
        <w:adjustRightInd w:val="0"/>
        <w:snapToGrid w:val="0"/>
        <w:spacing w:line="500" w:lineRule="exact"/>
        <w:jc w:val="center"/>
        <w:rPr>
          <w:rFonts w:ascii="Times New Roman" w:eastAsia="黑体" w:hAnsi="Times New Roman" w:cs="Times New Roman"/>
          <w:b/>
          <w:bCs/>
          <w:color w:val="000000"/>
          <w:sz w:val="30"/>
          <w:szCs w:val="30"/>
        </w:rPr>
      </w:pPr>
      <w:r w:rsidRPr="00117CF9">
        <w:rPr>
          <w:rFonts w:ascii="Times New Roman" w:eastAsia="黑体" w:hAnsi="Times New Roman" w:cs="Times New Roman" w:hint="eastAsia"/>
          <w:b/>
          <w:bCs/>
          <w:color w:val="000000"/>
          <w:sz w:val="30"/>
          <w:szCs w:val="30"/>
        </w:rPr>
        <w:t>关于</w:t>
      </w:r>
      <w:r w:rsidR="007B3D44" w:rsidRPr="007B3D44">
        <w:rPr>
          <w:rFonts w:ascii="Times New Roman" w:eastAsia="黑体" w:hAnsi="Times New Roman" w:cs="Times New Roman" w:hint="eastAsia"/>
          <w:b/>
          <w:bCs/>
          <w:color w:val="000000"/>
          <w:sz w:val="30"/>
          <w:szCs w:val="30"/>
        </w:rPr>
        <w:t>天弘金明灵活配置混合型证券投资基金</w:t>
      </w:r>
      <w:r w:rsidRPr="00117CF9">
        <w:rPr>
          <w:rFonts w:ascii="Times New Roman" w:eastAsia="黑体" w:hAnsi="Times New Roman" w:cs="Times New Roman" w:hint="eastAsia"/>
          <w:b/>
          <w:bCs/>
          <w:color w:val="000000"/>
          <w:sz w:val="30"/>
          <w:szCs w:val="30"/>
        </w:rPr>
        <w:t>发生基金合同终止事由并进入基金财产清算程序的公告</w:t>
      </w:r>
    </w:p>
    <w:p w:rsidR="00117CF9" w:rsidRDefault="00117CF9" w:rsidP="00582C8E">
      <w:pPr>
        <w:pStyle w:val="a5"/>
        <w:adjustRightInd w:val="0"/>
        <w:snapToGrid w:val="0"/>
        <w:spacing w:line="500" w:lineRule="exact"/>
        <w:ind w:firstLineChars="200" w:firstLine="480"/>
        <w:rPr>
          <w:rFonts w:ascii="仿宋_GB2312" w:eastAsia="仿宋_GB2312" w:hAnsiTheme="minorEastAsia"/>
          <w:sz w:val="24"/>
          <w:szCs w:val="24"/>
        </w:rPr>
      </w:pPr>
    </w:p>
    <w:p w:rsidR="00AB0A20" w:rsidRDefault="00AB0A20" w:rsidP="00582C8E">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根据《中华人民共和国证券投资基金法》、《</w:t>
      </w:r>
      <w:r w:rsidR="002B76C3">
        <w:rPr>
          <w:rFonts w:ascii="仿宋_GB2312" w:eastAsia="仿宋_GB2312" w:hAnsiTheme="minorEastAsia" w:hint="eastAsia"/>
          <w:sz w:val="24"/>
          <w:szCs w:val="24"/>
        </w:rPr>
        <w:t>公开</w:t>
      </w:r>
      <w:r w:rsidR="002B76C3">
        <w:rPr>
          <w:rFonts w:ascii="仿宋_GB2312" w:eastAsia="仿宋_GB2312" w:hAnsiTheme="minorEastAsia"/>
          <w:sz w:val="24"/>
          <w:szCs w:val="24"/>
        </w:rPr>
        <w:t>募集</w:t>
      </w:r>
      <w:r w:rsidRPr="00F21198">
        <w:rPr>
          <w:rFonts w:ascii="仿宋_GB2312" w:eastAsia="仿宋_GB2312" w:hAnsiTheme="minorEastAsia" w:hint="eastAsia"/>
          <w:sz w:val="24"/>
          <w:szCs w:val="24"/>
        </w:rPr>
        <w:t>证券投资基金运作管理办法》、《</w:t>
      </w:r>
      <w:r w:rsidR="007B3D44" w:rsidRPr="007B3D44">
        <w:rPr>
          <w:rFonts w:ascii="仿宋_GB2312" w:eastAsia="仿宋_GB2312" w:hAnsiTheme="minorEastAsia" w:hint="eastAsia"/>
          <w:sz w:val="24"/>
          <w:szCs w:val="24"/>
        </w:rPr>
        <w:t>天弘金明灵活配置混合型证券投资基金</w:t>
      </w:r>
      <w:r w:rsidRPr="00F21198">
        <w:rPr>
          <w:rFonts w:ascii="仿宋_GB2312" w:eastAsia="仿宋_GB2312" w:hAnsiTheme="minorEastAsia" w:hint="eastAsia"/>
          <w:sz w:val="24"/>
          <w:szCs w:val="24"/>
        </w:rPr>
        <w:t>基金合同》（以下简称“《基金合同》”）的有关规定，</w:t>
      </w:r>
      <w:r w:rsidRPr="00AB0A20">
        <w:rPr>
          <w:rFonts w:ascii="仿宋_GB2312" w:eastAsia="仿宋_GB2312" w:hAnsiTheme="minorEastAsia" w:hint="eastAsia"/>
          <w:sz w:val="24"/>
          <w:szCs w:val="24"/>
        </w:rPr>
        <w:t>《基金合同》生效后，连续20个工作日出现基金份额持有人数量不满200人或者基金资产净值低于5000万元</w:t>
      </w:r>
      <w:r w:rsidR="00B71697">
        <w:rPr>
          <w:rFonts w:ascii="仿宋_GB2312" w:eastAsia="仿宋_GB2312" w:hAnsiTheme="minorEastAsia" w:hint="eastAsia"/>
          <w:sz w:val="24"/>
          <w:szCs w:val="24"/>
        </w:rPr>
        <w:t>情形</w:t>
      </w:r>
      <w:r w:rsidRPr="00AB0A20">
        <w:rPr>
          <w:rFonts w:ascii="仿宋_GB2312" w:eastAsia="仿宋_GB2312" w:hAnsiTheme="minorEastAsia" w:hint="eastAsia"/>
          <w:sz w:val="24"/>
          <w:szCs w:val="24"/>
        </w:rPr>
        <w:t>的，基金管理人应当在定期报告中予以披露；连续60</w:t>
      </w:r>
      <w:r w:rsidR="00AC54AD">
        <w:rPr>
          <w:rFonts w:ascii="仿宋_GB2312" w:eastAsia="仿宋_GB2312" w:hAnsiTheme="minorEastAsia" w:hint="eastAsia"/>
          <w:sz w:val="24"/>
          <w:szCs w:val="24"/>
        </w:rPr>
        <w:t>个工作日出现前述情形的，</w:t>
      </w:r>
      <w:r w:rsidR="004D2455">
        <w:rPr>
          <w:rFonts w:ascii="仿宋_GB2312" w:eastAsia="仿宋_GB2312" w:hAnsiTheme="minorEastAsia" w:hint="eastAsia"/>
          <w:sz w:val="24"/>
          <w:szCs w:val="24"/>
        </w:rPr>
        <w:t>《</w:t>
      </w:r>
      <w:r w:rsidRPr="00AB0A20">
        <w:rPr>
          <w:rFonts w:ascii="仿宋_GB2312" w:eastAsia="仿宋_GB2312" w:hAnsiTheme="minorEastAsia" w:hint="eastAsia"/>
          <w:sz w:val="24"/>
          <w:szCs w:val="24"/>
        </w:rPr>
        <w:t>基金合同</w:t>
      </w:r>
      <w:r w:rsidR="004D2455">
        <w:rPr>
          <w:rFonts w:ascii="仿宋_GB2312" w:eastAsia="仿宋_GB2312" w:hAnsiTheme="minorEastAsia" w:hint="eastAsia"/>
          <w:sz w:val="24"/>
          <w:szCs w:val="24"/>
        </w:rPr>
        <w:t>》应当终止，并按照《</w:t>
      </w:r>
      <w:r w:rsidRPr="00AB0A20">
        <w:rPr>
          <w:rFonts w:ascii="仿宋_GB2312" w:eastAsia="仿宋_GB2312" w:hAnsiTheme="minorEastAsia" w:hint="eastAsia"/>
          <w:sz w:val="24"/>
          <w:szCs w:val="24"/>
        </w:rPr>
        <w:t>基金合同</w:t>
      </w:r>
      <w:r w:rsidR="004D2455">
        <w:rPr>
          <w:rFonts w:ascii="仿宋_GB2312" w:eastAsia="仿宋_GB2312" w:hAnsiTheme="minorEastAsia" w:hint="eastAsia"/>
          <w:sz w:val="24"/>
          <w:szCs w:val="24"/>
        </w:rPr>
        <w:t>》</w:t>
      </w:r>
      <w:r w:rsidRPr="00AB0A20">
        <w:rPr>
          <w:rFonts w:ascii="仿宋_GB2312" w:eastAsia="仿宋_GB2312" w:hAnsiTheme="minorEastAsia" w:hint="eastAsia"/>
          <w:sz w:val="24"/>
          <w:szCs w:val="24"/>
        </w:rPr>
        <w:t>的约定程序进行清算，无需召开基金份额持有人大会。</w:t>
      </w:r>
    </w:p>
    <w:p w:rsidR="00AB0A20" w:rsidRPr="00F21198" w:rsidRDefault="00AB0A20" w:rsidP="00C84E84">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截至</w:t>
      </w:r>
      <w:r w:rsidR="007B3D44">
        <w:rPr>
          <w:rFonts w:ascii="仿宋_GB2312" w:eastAsia="仿宋_GB2312" w:hAnsiTheme="minorEastAsia" w:hint="eastAsia"/>
          <w:sz w:val="24"/>
          <w:szCs w:val="24"/>
        </w:rPr>
        <w:t>2019</w:t>
      </w:r>
      <w:r>
        <w:rPr>
          <w:rFonts w:ascii="仿宋_GB2312" w:eastAsia="仿宋_GB2312" w:hAnsiTheme="minorEastAsia" w:hint="eastAsia"/>
          <w:sz w:val="24"/>
          <w:szCs w:val="24"/>
        </w:rPr>
        <w:t>年</w:t>
      </w:r>
      <w:r w:rsidR="007B3D44">
        <w:rPr>
          <w:rFonts w:ascii="仿宋_GB2312" w:eastAsia="仿宋_GB2312" w:hAnsiTheme="minorEastAsia" w:hint="eastAsia"/>
          <w:sz w:val="24"/>
          <w:szCs w:val="24"/>
        </w:rPr>
        <w:t>1</w:t>
      </w:r>
      <w:r>
        <w:rPr>
          <w:rFonts w:ascii="仿宋_GB2312" w:eastAsia="仿宋_GB2312" w:hAnsiTheme="minorEastAsia" w:hint="eastAsia"/>
          <w:sz w:val="24"/>
          <w:szCs w:val="24"/>
        </w:rPr>
        <w:t>月</w:t>
      </w:r>
      <w:r w:rsidR="007B3D44">
        <w:rPr>
          <w:rFonts w:ascii="仿宋_GB2312" w:eastAsia="仿宋_GB2312" w:hAnsiTheme="minorEastAsia"/>
          <w:sz w:val="24"/>
          <w:szCs w:val="24"/>
        </w:rPr>
        <w:t>18</w:t>
      </w:r>
      <w:r>
        <w:rPr>
          <w:rFonts w:ascii="仿宋_GB2312" w:eastAsia="仿宋_GB2312" w:hAnsiTheme="minorEastAsia" w:hint="eastAsia"/>
          <w:sz w:val="24"/>
          <w:szCs w:val="24"/>
        </w:rPr>
        <w:t>日</w:t>
      </w:r>
      <w:r>
        <w:rPr>
          <w:rFonts w:ascii="仿宋_GB2312" w:eastAsia="仿宋_GB2312" w:hAnsiTheme="minorEastAsia"/>
          <w:sz w:val="24"/>
          <w:szCs w:val="24"/>
        </w:rPr>
        <w:t>日终，</w:t>
      </w:r>
      <w:r w:rsidR="007B3D44" w:rsidRPr="007B3D44">
        <w:rPr>
          <w:rFonts w:ascii="仿宋_GB2312" w:eastAsia="仿宋_GB2312" w:hAnsiTheme="minorEastAsia" w:hint="eastAsia"/>
          <w:sz w:val="24"/>
          <w:szCs w:val="24"/>
        </w:rPr>
        <w:t>天弘金明灵活配置混合型证券投资基金</w:t>
      </w:r>
      <w:r w:rsidR="00420D3A">
        <w:rPr>
          <w:rFonts w:ascii="仿宋_GB2312" w:eastAsia="仿宋_GB2312" w:hAnsiTheme="minorEastAsia" w:hint="eastAsia"/>
          <w:sz w:val="24"/>
          <w:szCs w:val="24"/>
        </w:rPr>
        <w:t>（以下简称“本基金”</w:t>
      </w:r>
      <w:r>
        <w:rPr>
          <w:rFonts w:ascii="仿宋_GB2312" w:eastAsia="仿宋_GB2312" w:hAnsiTheme="minorEastAsia" w:hint="eastAsia"/>
          <w:sz w:val="24"/>
          <w:szCs w:val="24"/>
        </w:rPr>
        <w:t>）的</w:t>
      </w:r>
      <w:r>
        <w:rPr>
          <w:rFonts w:ascii="仿宋_GB2312" w:eastAsia="仿宋_GB2312" w:hAnsiTheme="minorEastAsia"/>
          <w:sz w:val="24"/>
          <w:szCs w:val="24"/>
        </w:rPr>
        <w:t>基金资产</w:t>
      </w:r>
      <w:r>
        <w:rPr>
          <w:rFonts w:ascii="仿宋_GB2312" w:eastAsia="仿宋_GB2312" w:hAnsiTheme="minorEastAsia" w:hint="eastAsia"/>
          <w:sz w:val="24"/>
          <w:szCs w:val="24"/>
        </w:rPr>
        <w:t>净值</w:t>
      </w:r>
      <w:r w:rsidR="0013191D">
        <w:rPr>
          <w:rFonts w:ascii="仿宋_GB2312" w:eastAsia="仿宋_GB2312" w:hAnsiTheme="minorEastAsia" w:hint="eastAsia"/>
          <w:sz w:val="24"/>
          <w:szCs w:val="24"/>
        </w:rPr>
        <w:t>持续</w:t>
      </w:r>
      <w:r>
        <w:rPr>
          <w:rFonts w:ascii="仿宋_GB2312" w:eastAsia="仿宋_GB2312" w:hAnsiTheme="minorEastAsia"/>
          <w:sz w:val="24"/>
          <w:szCs w:val="24"/>
        </w:rPr>
        <w:t>低于</w:t>
      </w:r>
      <w:r>
        <w:rPr>
          <w:rFonts w:ascii="仿宋_GB2312" w:eastAsia="仿宋_GB2312" w:hAnsiTheme="minorEastAsia" w:hint="eastAsia"/>
          <w:sz w:val="24"/>
          <w:szCs w:val="24"/>
        </w:rPr>
        <w:t>5000万元</w:t>
      </w:r>
      <w:bookmarkStart w:id="0" w:name="_GoBack"/>
      <w:bookmarkEnd w:id="0"/>
      <w:r w:rsidRPr="00F21198">
        <w:rPr>
          <w:rFonts w:ascii="仿宋_GB2312" w:eastAsia="仿宋_GB2312" w:hAnsiTheme="minorEastAsia" w:hint="eastAsia"/>
          <w:sz w:val="24"/>
          <w:szCs w:val="24"/>
        </w:rPr>
        <w:t>，</w:t>
      </w:r>
      <w:r w:rsidRPr="00AB0A20">
        <w:rPr>
          <w:rFonts w:ascii="仿宋_GB2312" w:eastAsia="仿宋_GB2312" w:hAnsiTheme="minorEastAsia" w:hint="eastAsia"/>
          <w:sz w:val="24"/>
          <w:szCs w:val="24"/>
        </w:rPr>
        <w:t>本基金已连续60个工作日基金资产净值低于5000</w:t>
      </w:r>
      <w:r w:rsidR="000B3DAA">
        <w:rPr>
          <w:rFonts w:ascii="仿宋_GB2312" w:eastAsia="仿宋_GB2312" w:hAnsiTheme="minorEastAsia" w:hint="eastAsia"/>
          <w:sz w:val="24"/>
          <w:szCs w:val="24"/>
        </w:rPr>
        <w:t>万元。</w:t>
      </w:r>
      <w:r w:rsidR="00C84E84">
        <w:rPr>
          <w:rFonts w:ascii="仿宋_GB2312" w:eastAsia="仿宋_GB2312" w:hAnsiTheme="minorEastAsia" w:hint="eastAsia"/>
          <w:sz w:val="24"/>
          <w:szCs w:val="24"/>
        </w:rPr>
        <w:t>本基金</w:t>
      </w:r>
      <w:r w:rsidR="00AC54AD">
        <w:rPr>
          <w:rFonts w:ascii="仿宋_GB2312" w:eastAsia="仿宋_GB2312" w:hAnsiTheme="minorEastAsia" w:hint="eastAsia"/>
          <w:sz w:val="24"/>
          <w:szCs w:val="24"/>
        </w:rPr>
        <w:t>已</w:t>
      </w:r>
      <w:r w:rsidR="00C84E84">
        <w:rPr>
          <w:rFonts w:ascii="仿宋_GB2312" w:eastAsia="仿宋_GB2312" w:hAnsiTheme="minorEastAsia" w:hint="eastAsia"/>
          <w:sz w:val="24"/>
          <w:szCs w:val="24"/>
        </w:rPr>
        <w:t>触发</w:t>
      </w:r>
      <w:r w:rsidR="00C84E84">
        <w:rPr>
          <w:rFonts w:ascii="仿宋_GB2312" w:eastAsia="仿宋_GB2312" w:hAnsiTheme="minorEastAsia"/>
          <w:sz w:val="24"/>
          <w:szCs w:val="24"/>
        </w:rPr>
        <w:t>上述《</w:t>
      </w:r>
      <w:r w:rsidR="00C84E84">
        <w:rPr>
          <w:rFonts w:ascii="仿宋_GB2312" w:eastAsia="仿宋_GB2312" w:hAnsiTheme="minorEastAsia" w:hint="eastAsia"/>
          <w:sz w:val="24"/>
          <w:szCs w:val="24"/>
        </w:rPr>
        <w:t>基金</w:t>
      </w:r>
      <w:r w:rsidR="00C84E84">
        <w:rPr>
          <w:rFonts w:ascii="仿宋_GB2312" w:eastAsia="仿宋_GB2312" w:hAnsiTheme="minorEastAsia"/>
          <w:sz w:val="24"/>
          <w:szCs w:val="24"/>
        </w:rPr>
        <w:t>合同》</w:t>
      </w:r>
      <w:r w:rsidR="00AC54AD">
        <w:rPr>
          <w:rFonts w:ascii="仿宋_GB2312" w:eastAsia="仿宋_GB2312" w:hAnsiTheme="minorEastAsia" w:hint="eastAsia"/>
          <w:sz w:val="24"/>
          <w:szCs w:val="24"/>
        </w:rPr>
        <w:t>约定</w:t>
      </w:r>
      <w:r w:rsidR="00AC54AD">
        <w:rPr>
          <w:rFonts w:ascii="仿宋_GB2312" w:eastAsia="仿宋_GB2312" w:hAnsiTheme="minorEastAsia"/>
          <w:sz w:val="24"/>
          <w:szCs w:val="24"/>
        </w:rPr>
        <w:t>的自动</w:t>
      </w:r>
      <w:r w:rsidR="00C84E84">
        <w:rPr>
          <w:rFonts w:ascii="仿宋_GB2312" w:eastAsia="仿宋_GB2312" w:hAnsiTheme="minorEastAsia" w:hint="eastAsia"/>
          <w:sz w:val="24"/>
          <w:szCs w:val="24"/>
        </w:rPr>
        <w:t>终止</w:t>
      </w:r>
      <w:r w:rsidR="00C84E84">
        <w:rPr>
          <w:rFonts w:ascii="仿宋_GB2312" w:eastAsia="仿宋_GB2312" w:hAnsiTheme="minorEastAsia"/>
          <w:sz w:val="24"/>
          <w:szCs w:val="24"/>
        </w:rPr>
        <w:t>情形，</w:t>
      </w:r>
      <w:r w:rsidRPr="00F21198">
        <w:rPr>
          <w:rFonts w:ascii="仿宋_GB2312" w:eastAsia="仿宋_GB2312" w:hAnsiTheme="minorEastAsia" w:hint="eastAsia"/>
          <w:sz w:val="24"/>
          <w:szCs w:val="24"/>
        </w:rPr>
        <w:t>天弘基金管理有限公司（以下简称“本基金管理人”）</w:t>
      </w:r>
      <w:r w:rsidR="00C84E84">
        <w:rPr>
          <w:rFonts w:ascii="仿宋_GB2312" w:eastAsia="仿宋_GB2312" w:hAnsiTheme="minorEastAsia" w:hint="eastAsia"/>
          <w:sz w:val="24"/>
          <w:szCs w:val="24"/>
        </w:rPr>
        <w:t>将自</w:t>
      </w:r>
      <w:r w:rsidR="00757B00">
        <w:rPr>
          <w:rFonts w:ascii="仿宋_GB2312" w:eastAsia="仿宋_GB2312" w:hAnsiTheme="minorEastAsia" w:hint="eastAsia"/>
          <w:sz w:val="24"/>
          <w:szCs w:val="24"/>
        </w:rPr>
        <w:t>2019</w:t>
      </w:r>
      <w:r w:rsidR="00C84E84">
        <w:rPr>
          <w:rFonts w:ascii="仿宋_GB2312" w:eastAsia="仿宋_GB2312" w:hAnsiTheme="minorEastAsia" w:hint="eastAsia"/>
          <w:sz w:val="24"/>
          <w:szCs w:val="24"/>
        </w:rPr>
        <w:t>年</w:t>
      </w:r>
      <w:r w:rsidR="00757B00">
        <w:rPr>
          <w:rFonts w:ascii="仿宋_GB2312" w:eastAsia="仿宋_GB2312" w:hAnsiTheme="minorEastAsia" w:hint="eastAsia"/>
          <w:sz w:val="24"/>
          <w:szCs w:val="24"/>
        </w:rPr>
        <w:t>1</w:t>
      </w:r>
      <w:r w:rsidR="00C84E84">
        <w:rPr>
          <w:rFonts w:ascii="仿宋_GB2312" w:eastAsia="仿宋_GB2312" w:hAnsiTheme="minorEastAsia" w:hint="eastAsia"/>
          <w:sz w:val="24"/>
          <w:szCs w:val="24"/>
        </w:rPr>
        <w:t>月</w:t>
      </w:r>
      <w:r w:rsidR="00757B00">
        <w:rPr>
          <w:rFonts w:ascii="仿宋_GB2312" w:eastAsia="仿宋_GB2312" w:hAnsiTheme="minorEastAsia" w:hint="eastAsia"/>
          <w:sz w:val="24"/>
          <w:szCs w:val="24"/>
        </w:rPr>
        <w:t>19</w:t>
      </w:r>
      <w:r w:rsidR="00C84E84">
        <w:rPr>
          <w:rFonts w:ascii="仿宋_GB2312" w:eastAsia="仿宋_GB2312" w:hAnsiTheme="minorEastAsia" w:hint="eastAsia"/>
          <w:sz w:val="24"/>
          <w:szCs w:val="24"/>
        </w:rPr>
        <w:t>日</w:t>
      </w:r>
      <w:r w:rsidR="00C84E84">
        <w:rPr>
          <w:rFonts w:ascii="仿宋_GB2312" w:eastAsia="仿宋_GB2312" w:hAnsiTheme="minorEastAsia"/>
          <w:sz w:val="24"/>
          <w:szCs w:val="24"/>
        </w:rPr>
        <w:t>起根据</w:t>
      </w:r>
      <w:r w:rsidR="00C84E84" w:rsidRPr="00C84E84">
        <w:rPr>
          <w:rFonts w:ascii="仿宋_GB2312" w:eastAsia="仿宋_GB2312" w:hAnsiTheme="minorEastAsia" w:hint="eastAsia"/>
          <w:sz w:val="24"/>
          <w:szCs w:val="24"/>
        </w:rPr>
        <w:t>相关法律法规、基金合同等规定履行基金财产清算程序。具体情况如下：</w:t>
      </w:r>
    </w:p>
    <w:p w:rsidR="00AB0A20"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一、本基金基本信息</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基金名称：</w:t>
      </w:r>
      <w:r w:rsidR="00757B00" w:rsidRPr="00757B00">
        <w:rPr>
          <w:rFonts w:ascii="仿宋_GB2312" w:eastAsia="仿宋_GB2312" w:hAnsiTheme="minorEastAsia" w:hint="eastAsia"/>
          <w:sz w:val="24"/>
          <w:szCs w:val="24"/>
        </w:rPr>
        <w:t>天弘金明灵活配置混合型证券投资基金</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简称：天弘</w:t>
      </w:r>
      <w:r w:rsidR="00757B00">
        <w:rPr>
          <w:rFonts w:ascii="仿宋_GB2312" w:eastAsia="仿宋_GB2312" w:hAnsiTheme="minorEastAsia" w:hint="eastAsia"/>
          <w:sz w:val="24"/>
          <w:szCs w:val="24"/>
        </w:rPr>
        <w:t>金明</w:t>
      </w:r>
      <w:r w:rsidRPr="00F21198">
        <w:rPr>
          <w:rFonts w:ascii="仿宋_GB2312" w:eastAsia="仿宋_GB2312" w:hAnsiTheme="minorEastAsia"/>
          <w:sz w:val="24"/>
          <w:szCs w:val="24"/>
        </w:rPr>
        <w:t>混合</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基金代码：</w:t>
      </w:r>
      <w:r w:rsidR="00757B00">
        <w:rPr>
          <w:rFonts w:ascii="仿宋_GB2312" w:eastAsia="仿宋_GB2312" w:hAnsiTheme="minorEastAsia" w:hint="eastAsia"/>
          <w:sz w:val="24"/>
          <w:szCs w:val="24"/>
        </w:rPr>
        <w:t>003666</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基金运作方式：契约型开放式</w:t>
      </w:r>
    </w:p>
    <w:p w:rsidR="00AB0A20"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基金合同生效日：</w:t>
      </w:r>
      <w:r w:rsidR="00757B00">
        <w:rPr>
          <w:rFonts w:ascii="仿宋_GB2312" w:eastAsia="仿宋_GB2312" w:hAnsiTheme="minorEastAsia" w:hint="eastAsia"/>
          <w:sz w:val="24"/>
          <w:szCs w:val="24"/>
        </w:rPr>
        <w:t>2017</w:t>
      </w:r>
      <w:r w:rsidRPr="00F21198">
        <w:rPr>
          <w:rFonts w:ascii="仿宋_GB2312" w:eastAsia="仿宋_GB2312" w:hAnsiTheme="minorEastAsia" w:hint="eastAsia"/>
          <w:sz w:val="24"/>
          <w:szCs w:val="24"/>
        </w:rPr>
        <w:t>年</w:t>
      </w:r>
      <w:r w:rsidR="00757B00">
        <w:rPr>
          <w:rFonts w:ascii="仿宋_GB2312" w:eastAsia="仿宋_GB2312" w:hAnsiTheme="minorEastAsia" w:hint="eastAsia"/>
          <w:sz w:val="24"/>
          <w:szCs w:val="24"/>
        </w:rPr>
        <w:t>3</w:t>
      </w:r>
      <w:r w:rsidRPr="00F21198">
        <w:rPr>
          <w:rFonts w:ascii="仿宋_GB2312" w:eastAsia="仿宋_GB2312" w:hAnsiTheme="minorEastAsia" w:hint="eastAsia"/>
          <w:sz w:val="24"/>
          <w:szCs w:val="24"/>
        </w:rPr>
        <w:t>月</w:t>
      </w:r>
      <w:r w:rsidR="00757B00">
        <w:rPr>
          <w:rFonts w:ascii="仿宋_GB2312" w:eastAsia="仿宋_GB2312" w:hAnsiTheme="minorEastAsia" w:hint="eastAsia"/>
          <w:sz w:val="24"/>
          <w:szCs w:val="24"/>
        </w:rPr>
        <w:t>9</w:t>
      </w:r>
      <w:r w:rsidRPr="00F21198">
        <w:rPr>
          <w:rFonts w:ascii="仿宋_GB2312" w:eastAsia="仿宋_GB2312" w:hAnsiTheme="minorEastAsia" w:hint="eastAsia"/>
          <w:sz w:val="24"/>
          <w:szCs w:val="24"/>
        </w:rPr>
        <w:t>日</w:t>
      </w:r>
    </w:p>
    <w:p w:rsidR="00627E65" w:rsidRDefault="00627E65" w:rsidP="00AB0A20">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基金</w:t>
      </w:r>
      <w:r>
        <w:rPr>
          <w:rFonts w:ascii="仿宋_GB2312" w:eastAsia="仿宋_GB2312" w:hAnsiTheme="minorEastAsia"/>
          <w:sz w:val="24"/>
          <w:szCs w:val="24"/>
        </w:rPr>
        <w:t>管理人名称：</w:t>
      </w:r>
      <w:r w:rsidRPr="00627E65">
        <w:rPr>
          <w:rFonts w:ascii="仿宋_GB2312" w:eastAsia="仿宋_GB2312" w:hAnsiTheme="minorEastAsia" w:hint="eastAsia"/>
          <w:sz w:val="24"/>
          <w:szCs w:val="24"/>
        </w:rPr>
        <w:t>天弘基金管理有限公司</w:t>
      </w:r>
    </w:p>
    <w:p w:rsidR="00627E65" w:rsidRPr="00F21198" w:rsidRDefault="00627E65" w:rsidP="00AB0A20">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基金托管人</w:t>
      </w:r>
      <w:r>
        <w:rPr>
          <w:rFonts w:ascii="仿宋_GB2312" w:eastAsia="仿宋_GB2312" w:hAnsiTheme="minorEastAsia"/>
          <w:sz w:val="24"/>
          <w:szCs w:val="24"/>
        </w:rPr>
        <w:t>名称：</w:t>
      </w:r>
      <w:r w:rsidR="002C017B" w:rsidRPr="002C017B">
        <w:rPr>
          <w:rFonts w:ascii="仿宋_GB2312" w:eastAsia="仿宋_GB2312" w:hAnsiTheme="minorEastAsia" w:hint="eastAsia"/>
          <w:sz w:val="24"/>
          <w:szCs w:val="24"/>
        </w:rPr>
        <w:t>招商证券股份有限公司</w:t>
      </w:r>
    </w:p>
    <w:p w:rsidR="00AB0A20"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二、基金合同终止情形</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《基金合同》“第五部分 基金备案”中“三、基金存续期内的基金份额持有人数量和资产规模”规定：</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“《基金合同》生效后，连续20个工作日出现基金份额持有人数量不满200</w:t>
      </w:r>
      <w:r w:rsidRPr="00F21198">
        <w:rPr>
          <w:rFonts w:ascii="仿宋_GB2312" w:eastAsia="仿宋_GB2312" w:hAnsiTheme="minorEastAsia" w:hint="eastAsia"/>
          <w:sz w:val="24"/>
          <w:szCs w:val="24"/>
        </w:rPr>
        <w:lastRenderedPageBreak/>
        <w:t>人或者基金资产净值低于5000万元</w:t>
      </w:r>
      <w:r w:rsidR="00A76486">
        <w:rPr>
          <w:rFonts w:ascii="仿宋_GB2312" w:eastAsia="仿宋_GB2312" w:hAnsiTheme="minorEastAsia" w:hint="eastAsia"/>
          <w:sz w:val="24"/>
          <w:szCs w:val="24"/>
        </w:rPr>
        <w:t>情形</w:t>
      </w:r>
      <w:r w:rsidRPr="00F21198">
        <w:rPr>
          <w:rFonts w:ascii="仿宋_GB2312" w:eastAsia="仿宋_GB2312" w:hAnsiTheme="minorEastAsia" w:hint="eastAsia"/>
          <w:sz w:val="24"/>
          <w:szCs w:val="24"/>
        </w:rPr>
        <w:t>的，基金管理人应当在定期报告中予以披露；连续60个工作日出现前述情形的，本基金合同应当终止，并按照本基金合同的约定程序进行清算，无需召开基金份额持有人大会。</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法律法规另有规定时，从其规定。”</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截至</w:t>
      </w:r>
      <w:r w:rsidR="00012E2B">
        <w:rPr>
          <w:rFonts w:ascii="仿宋_GB2312" w:eastAsia="仿宋_GB2312" w:hAnsiTheme="minorEastAsia" w:hint="eastAsia"/>
          <w:sz w:val="24"/>
          <w:szCs w:val="24"/>
        </w:rPr>
        <w:t>2019</w:t>
      </w:r>
      <w:r w:rsidRPr="00F21198">
        <w:rPr>
          <w:rFonts w:ascii="仿宋_GB2312" w:eastAsia="仿宋_GB2312" w:hAnsiTheme="minorEastAsia" w:hint="eastAsia"/>
          <w:sz w:val="24"/>
          <w:szCs w:val="24"/>
        </w:rPr>
        <w:t>年</w:t>
      </w:r>
      <w:r w:rsidR="00012E2B">
        <w:rPr>
          <w:rFonts w:ascii="仿宋_GB2312" w:eastAsia="仿宋_GB2312" w:hAnsiTheme="minorEastAsia" w:hint="eastAsia"/>
          <w:sz w:val="24"/>
          <w:szCs w:val="24"/>
        </w:rPr>
        <w:t>1</w:t>
      </w:r>
      <w:r w:rsidRPr="00F21198">
        <w:rPr>
          <w:rFonts w:ascii="仿宋_GB2312" w:eastAsia="仿宋_GB2312" w:hAnsiTheme="minorEastAsia" w:hint="eastAsia"/>
          <w:sz w:val="24"/>
          <w:szCs w:val="24"/>
        </w:rPr>
        <w:t>月</w:t>
      </w:r>
      <w:r w:rsidR="00012E2B">
        <w:rPr>
          <w:rFonts w:ascii="仿宋_GB2312" w:eastAsia="仿宋_GB2312" w:hAnsiTheme="minorEastAsia" w:hint="eastAsia"/>
          <w:sz w:val="24"/>
          <w:szCs w:val="24"/>
        </w:rPr>
        <w:t>18</w:t>
      </w:r>
      <w:r w:rsidRPr="00F21198">
        <w:rPr>
          <w:rFonts w:ascii="仿宋_GB2312" w:eastAsia="仿宋_GB2312" w:hAnsiTheme="minorEastAsia" w:hint="eastAsia"/>
          <w:sz w:val="24"/>
          <w:szCs w:val="24"/>
        </w:rPr>
        <w:t>日日终，</w:t>
      </w:r>
      <w:r w:rsidR="00012E2B" w:rsidRPr="00012E2B">
        <w:rPr>
          <w:rFonts w:ascii="仿宋_GB2312" w:eastAsia="仿宋_GB2312" w:hAnsiTheme="minorEastAsia" w:hint="eastAsia"/>
          <w:sz w:val="24"/>
          <w:szCs w:val="24"/>
        </w:rPr>
        <w:t>天弘金明灵活配置混合型证券投资基金</w:t>
      </w:r>
      <w:r w:rsidRPr="00F21198">
        <w:rPr>
          <w:rFonts w:ascii="仿宋_GB2312" w:eastAsia="仿宋_GB2312" w:hAnsiTheme="minorEastAsia" w:hint="eastAsia"/>
          <w:sz w:val="24"/>
          <w:szCs w:val="24"/>
        </w:rPr>
        <w:t>的基金资产净值持续低于5000万元，即本基金已连续60个工作日基金资产净值低于5000</w:t>
      </w:r>
      <w:r w:rsidR="00627E65">
        <w:rPr>
          <w:rFonts w:ascii="仿宋_GB2312" w:eastAsia="仿宋_GB2312" w:hAnsiTheme="minorEastAsia" w:hint="eastAsia"/>
          <w:sz w:val="24"/>
          <w:szCs w:val="24"/>
        </w:rPr>
        <w:t>万元。</w:t>
      </w:r>
      <w:r w:rsidRPr="00F21198">
        <w:rPr>
          <w:rFonts w:ascii="仿宋_GB2312" w:eastAsia="仿宋_GB2312" w:hAnsiTheme="minorEastAsia" w:hint="eastAsia"/>
          <w:sz w:val="24"/>
          <w:szCs w:val="24"/>
        </w:rPr>
        <w:t>根据</w:t>
      </w:r>
      <w:r w:rsidR="00627E65">
        <w:rPr>
          <w:rFonts w:ascii="仿宋_GB2312" w:eastAsia="仿宋_GB2312" w:hAnsiTheme="minorEastAsia" w:hint="eastAsia"/>
          <w:sz w:val="24"/>
          <w:szCs w:val="24"/>
        </w:rPr>
        <w:t>《</w:t>
      </w:r>
      <w:r w:rsidRPr="00F21198">
        <w:rPr>
          <w:rFonts w:ascii="仿宋_GB2312" w:eastAsia="仿宋_GB2312" w:hAnsiTheme="minorEastAsia" w:hint="eastAsia"/>
          <w:sz w:val="24"/>
          <w:szCs w:val="24"/>
        </w:rPr>
        <w:t>基金合同</w:t>
      </w:r>
      <w:r w:rsidR="00627E65">
        <w:rPr>
          <w:rFonts w:ascii="仿宋_GB2312" w:eastAsia="仿宋_GB2312" w:hAnsiTheme="minorEastAsia" w:hint="eastAsia"/>
          <w:sz w:val="24"/>
          <w:szCs w:val="24"/>
        </w:rPr>
        <w:t>》</w:t>
      </w:r>
      <w:r w:rsidRPr="00F21198">
        <w:rPr>
          <w:rFonts w:ascii="仿宋_GB2312" w:eastAsia="仿宋_GB2312" w:hAnsiTheme="minorEastAsia" w:hint="eastAsia"/>
          <w:sz w:val="24"/>
          <w:szCs w:val="24"/>
        </w:rPr>
        <w:t>约定，本基金将依法进入基金财产清算程序，无需召开基金份额持有人大会审议。</w:t>
      </w:r>
    </w:p>
    <w:p w:rsidR="00147C7B"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三、</w:t>
      </w:r>
      <w:r w:rsidR="00147C7B" w:rsidRPr="00CB47FC">
        <w:rPr>
          <w:rFonts w:ascii="仿宋_GB2312" w:eastAsia="仿宋_GB2312" w:hAnsiTheme="minorEastAsia" w:hint="eastAsia"/>
          <w:b/>
          <w:sz w:val="24"/>
          <w:szCs w:val="24"/>
        </w:rPr>
        <w:t>基金</w:t>
      </w:r>
      <w:r w:rsidR="00147C7B" w:rsidRPr="00CB47FC">
        <w:rPr>
          <w:rFonts w:ascii="仿宋_GB2312" w:eastAsia="仿宋_GB2312" w:hAnsiTheme="minorEastAsia"/>
          <w:b/>
          <w:sz w:val="24"/>
          <w:szCs w:val="24"/>
        </w:rPr>
        <w:t>财产清算</w:t>
      </w:r>
    </w:p>
    <w:p w:rsidR="001F253A" w:rsidRPr="001F253A" w:rsidRDefault="004C68B1"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（一）</w:t>
      </w:r>
      <w:r w:rsidR="001F253A" w:rsidRPr="001F253A">
        <w:rPr>
          <w:rFonts w:ascii="仿宋_GB2312" w:eastAsia="仿宋_GB2312" w:hAnsiTheme="minorEastAsia" w:hint="eastAsia"/>
          <w:sz w:val="24"/>
          <w:szCs w:val="24"/>
        </w:rPr>
        <w:t>、基金财产的清算</w:t>
      </w:r>
    </w:p>
    <w:p w:rsidR="00962FBB"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1、</w:t>
      </w:r>
      <w:r w:rsidR="00962FBB" w:rsidRPr="00962FBB">
        <w:rPr>
          <w:rFonts w:ascii="仿宋_GB2312" w:eastAsia="仿宋_GB2312" w:hAnsiTheme="minorEastAsia" w:hint="eastAsia"/>
          <w:sz w:val="24"/>
          <w:szCs w:val="24"/>
        </w:rPr>
        <w:t>自</w:t>
      </w:r>
      <w:r w:rsidR="00360B08">
        <w:rPr>
          <w:rFonts w:ascii="仿宋_GB2312" w:eastAsia="仿宋_GB2312" w:hAnsiTheme="minorEastAsia" w:hint="eastAsia"/>
          <w:sz w:val="24"/>
          <w:szCs w:val="24"/>
        </w:rPr>
        <w:t>2019</w:t>
      </w:r>
      <w:r w:rsidR="00962FBB" w:rsidRPr="00962FBB">
        <w:rPr>
          <w:rFonts w:ascii="仿宋_GB2312" w:eastAsia="仿宋_GB2312" w:hAnsiTheme="minorEastAsia" w:hint="eastAsia"/>
          <w:sz w:val="24"/>
          <w:szCs w:val="24"/>
        </w:rPr>
        <w:t>年</w:t>
      </w:r>
      <w:r w:rsidR="00360B08">
        <w:rPr>
          <w:rFonts w:ascii="仿宋_GB2312" w:eastAsia="仿宋_GB2312" w:hAnsiTheme="minorEastAsia" w:hint="eastAsia"/>
          <w:sz w:val="24"/>
          <w:szCs w:val="24"/>
        </w:rPr>
        <w:t>1</w:t>
      </w:r>
      <w:r w:rsidR="00962FBB" w:rsidRPr="00962FBB">
        <w:rPr>
          <w:rFonts w:ascii="仿宋_GB2312" w:eastAsia="仿宋_GB2312" w:hAnsiTheme="minorEastAsia" w:hint="eastAsia"/>
          <w:sz w:val="24"/>
          <w:szCs w:val="24"/>
        </w:rPr>
        <w:t>月</w:t>
      </w:r>
      <w:r w:rsidR="00360B08">
        <w:rPr>
          <w:rFonts w:ascii="仿宋_GB2312" w:eastAsia="仿宋_GB2312" w:hAnsiTheme="minorEastAsia" w:hint="eastAsia"/>
          <w:sz w:val="24"/>
          <w:szCs w:val="24"/>
        </w:rPr>
        <w:t>19</w:t>
      </w:r>
      <w:r w:rsidR="00962FBB" w:rsidRPr="00962FBB">
        <w:rPr>
          <w:rFonts w:ascii="仿宋_GB2312" w:eastAsia="仿宋_GB2312" w:hAnsiTheme="minorEastAsia" w:hint="eastAsia"/>
          <w:sz w:val="24"/>
          <w:szCs w:val="24"/>
        </w:rPr>
        <w:t>日起，本基金进入基金财产清算程序，不再办理申购、赎回等业务</w:t>
      </w:r>
      <w:r w:rsidR="00F810C7">
        <w:rPr>
          <w:rFonts w:ascii="仿宋_GB2312" w:eastAsia="仿宋_GB2312" w:hAnsiTheme="minorEastAsia" w:hint="eastAsia"/>
          <w:sz w:val="24"/>
          <w:szCs w:val="24"/>
        </w:rPr>
        <w:t>，</w:t>
      </w:r>
      <w:r w:rsidR="00250AA5">
        <w:rPr>
          <w:rFonts w:ascii="仿宋_GB2312" w:eastAsia="仿宋_GB2312" w:hAnsiTheme="minorEastAsia" w:hint="eastAsia"/>
          <w:sz w:val="24"/>
          <w:szCs w:val="24"/>
        </w:rPr>
        <w:t>同时</w:t>
      </w:r>
      <w:r w:rsidR="00EC1BFD">
        <w:rPr>
          <w:rFonts w:ascii="仿宋_GB2312" w:eastAsia="仿宋_GB2312" w:hAnsiTheme="minorEastAsia" w:hint="eastAsia"/>
          <w:sz w:val="24"/>
          <w:szCs w:val="24"/>
        </w:rPr>
        <w:t>停止</w:t>
      </w:r>
      <w:r w:rsidR="00F810C7" w:rsidRPr="00F810C7">
        <w:rPr>
          <w:rFonts w:ascii="仿宋_GB2312" w:eastAsia="仿宋_GB2312" w:hAnsiTheme="minorEastAsia" w:hint="eastAsia"/>
          <w:sz w:val="24"/>
          <w:szCs w:val="24"/>
        </w:rPr>
        <w:t>收取基金管理费和基金托管费</w:t>
      </w:r>
      <w:r w:rsidR="00962FBB" w:rsidRPr="00962FBB">
        <w:rPr>
          <w:rFonts w:ascii="仿宋_GB2312" w:eastAsia="仿宋_GB2312" w:hAnsiTheme="minorEastAsia" w:hint="eastAsia"/>
          <w:sz w:val="24"/>
          <w:szCs w:val="24"/>
        </w:rPr>
        <w:t>。</w:t>
      </w:r>
    </w:p>
    <w:p w:rsidR="001F253A" w:rsidRPr="001F253A" w:rsidRDefault="00962FBB"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2、</w:t>
      </w:r>
      <w:r w:rsidR="001F253A" w:rsidRPr="001F253A">
        <w:rPr>
          <w:rFonts w:ascii="仿宋_GB2312" w:eastAsia="仿宋_GB2312" w:hAnsiTheme="minorEastAsia" w:hint="eastAsia"/>
          <w:sz w:val="24"/>
          <w:szCs w:val="24"/>
        </w:rPr>
        <w:t>基金财产清算小组：自出现《基金合同》终止事由之日起30个工作日内成立清算小组，基金管理人组织基金财产清算小组并在中国证监会的监督下进行基金清算。</w:t>
      </w:r>
    </w:p>
    <w:p w:rsidR="001F253A" w:rsidRPr="001F253A" w:rsidRDefault="00962FBB"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sz w:val="24"/>
          <w:szCs w:val="24"/>
        </w:rPr>
        <w:t>3</w:t>
      </w:r>
      <w:r w:rsidR="001F253A" w:rsidRPr="001F253A">
        <w:rPr>
          <w:rFonts w:ascii="仿宋_GB2312" w:eastAsia="仿宋_GB2312" w:hAnsiTheme="minorEastAsia" w:hint="eastAsia"/>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1F253A" w:rsidRPr="001F253A" w:rsidRDefault="00962FBB"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sz w:val="24"/>
          <w:szCs w:val="24"/>
        </w:rPr>
        <w:t>4</w:t>
      </w:r>
      <w:r w:rsidR="001F253A" w:rsidRPr="001F253A">
        <w:rPr>
          <w:rFonts w:ascii="仿宋_GB2312" w:eastAsia="仿宋_GB2312" w:hAnsiTheme="minorEastAsia" w:hint="eastAsia"/>
          <w:sz w:val="24"/>
          <w:szCs w:val="24"/>
        </w:rPr>
        <w:t>、基金财产清算小组职责：基金财产清算小组负责基金财产的保管、清理、估价、变现和分配。基金财产清算小组可以依法进行必要的民事活动。</w:t>
      </w:r>
    </w:p>
    <w:p w:rsidR="001F253A" w:rsidRPr="001F253A" w:rsidRDefault="00962FBB"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5</w:t>
      </w:r>
      <w:r w:rsidR="001F253A" w:rsidRPr="001F253A">
        <w:rPr>
          <w:rFonts w:ascii="仿宋_GB2312" w:eastAsia="仿宋_GB2312" w:hAnsiTheme="minorEastAsia" w:hint="eastAsia"/>
          <w:sz w:val="24"/>
          <w:szCs w:val="24"/>
        </w:rPr>
        <w:t>、基金财产清算程序：</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（1）《基金合同》终止情形出现时，由基金财产清算小组统一接管基金；</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（2）对基金财产和债权债务进行清理和确认；</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（3）对基金财产进行估值和变现；</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（4）制作清算报告；</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（5）聘请会计师事务所对清算报告进行外部审计，聘请律师事务所对清算报告出具法律意见书；</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lastRenderedPageBreak/>
        <w:t>（6）将清算报告报中国证监会备案并公告；</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（7）对基金剩余财产进行分配。</w:t>
      </w:r>
    </w:p>
    <w:p w:rsidR="001F253A" w:rsidRPr="001F253A" w:rsidRDefault="00962FBB" w:rsidP="00786BBF">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6</w:t>
      </w:r>
      <w:r w:rsidR="001F253A" w:rsidRPr="001F253A">
        <w:rPr>
          <w:rFonts w:ascii="仿宋_GB2312" w:eastAsia="仿宋_GB2312" w:hAnsiTheme="minorEastAsia" w:hint="eastAsia"/>
          <w:sz w:val="24"/>
          <w:szCs w:val="24"/>
        </w:rPr>
        <w:t>、基金财产清算的期限为6个月</w:t>
      </w:r>
      <w:r w:rsidR="00786BBF">
        <w:rPr>
          <w:rFonts w:ascii="仿宋_GB2312" w:eastAsia="仿宋_GB2312" w:hAnsiTheme="minorEastAsia" w:hint="eastAsia"/>
          <w:sz w:val="24"/>
          <w:szCs w:val="24"/>
        </w:rPr>
        <w:t>，</w:t>
      </w:r>
      <w:r w:rsidR="00786BBF" w:rsidRPr="00786BBF">
        <w:rPr>
          <w:rFonts w:ascii="仿宋_GB2312" w:eastAsia="仿宋_GB2312" w:hAnsiTheme="minorEastAsia" w:hint="eastAsia"/>
          <w:sz w:val="24"/>
          <w:szCs w:val="24"/>
        </w:rPr>
        <w:t>但因本基金所持证券的流动性受到限制而不能及时变现的，基金管理人应当及时向证监会报备解决方案</w:t>
      </w:r>
      <w:r w:rsidR="001F253A" w:rsidRPr="001F253A">
        <w:rPr>
          <w:rFonts w:ascii="仿宋_GB2312" w:eastAsia="仿宋_GB2312" w:hAnsiTheme="minorEastAsia" w:hint="eastAsia"/>
          <w:sz w:val="24"/>
          <w:szCs w:val="24"/>
        </w:rPr>
        <w:t>。</w:t>
      </w:r>
    </w:p>
    <w:p w:rsidR="001F253A" w:rsidRPr="001F253A" w:rsidRDefault="004C68B1"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（二）</w:t>
      </w:r>
      <w:r w:rsidR="001F253A" w:rsidRPr="001F253A">
        <w:rPr>
          <w:rFonts w:ascii="仿宋_GB2312" w:eastAsia="仿宋_GB2312" w:hAnsiTheme="minorEastAsia" w:hint="eastAsia"/>
          <w:sz w:val="24"/>
          <w:szCs w:val="24"/>
        </w:rPr>
        <w:t>、清算费用</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清算费用是指基金财产清算小组在进行基金清算过程中发生的所有合理费用，清算费用由基金财产清算小组优先从基金财产中支付。</w:t>
      </w:r>
    </w:p>
    <w:p w:rsidR="001F253A" w:rsidRPr="001F253A" w:rsidRDefault="004C68B1"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（三）</w:t>
      </w:r>
      <w:r w:rsidR="001F253A" w:rsidRPr="001F253A">
        <w:rPr>
          <w:rFonts w:ascii="仿宋_GB2312" w:eastAsia="仿宋_GB2312" w:hAnsiTheme="minorEastAsia" w:hint="eastAsia"/>
          <w:sz w:val="24"/>
          <w:szCs w:val="24"/>
        </w:rPr>
        <w:t>、基金财产清算剩余资产的分配</w:t>
      </w:r>
    </w:p>
    <w:p w:rsidR="001F253A" w:rsidRP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1F253A" w:rsidRPr="001F253A" w:rsidRDefault="004C68B1" w:rsidP="001F253A">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（四）</w:t>
      </w:r>
      <w:r w:rsidR="001F253A" w:rsidRPr="001F253A">
        <w:rPr>
          <w:rFonts w:ascii="仿宋_GB2312" w:eastAsia="仿宋_GB2312" w:hAnsiTheme="minorEastAsia" w:hint="eastAsia"/>
          <w:sz w:val="24"/>
          <w:szCs w:val="24"/>
        </w:rPr>
        <w:t>、基金财产清算的公告</w:t>
      </w:r>
    </w:p>
    <w:p w:rsidR="001F253A" w:rsidRDefault="001F253A" w:rsidP="001F253A">
      <w:pPr>
        <w:pStyle w:val="a5"/>
        <w:adjustRightInd w:val="0"/>
        <w:snapToGrid w:val="0"/>
        <w:spacing w:line="500" w:lineRule="exact"/>
        <w:ind w:firstLineChars="200" w:firstLine="480"/>
        <w:rPr>
          <w:rFonts w:ascii="仿宋_GB2312" w:eastAsia="仿宋_GB2312" w:hAnsiTheme="minorEastAsia"/>
          <w:sz w:val="24"/>
          <w:szCs w:val="24"/>
        </w:rPr>
      </w:pPr>
      <w:r w:rsidRPr="001F253A">
        <w:rPr>
          <w:rFonts w:ascii="仿宋_GB2312" w:eastAsia="仿宋_GB2312" w:hAnsiTheme="minorEastAsia"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A2E39" w:rsidRPr="005A2E39" w:rsidRDefault="005A2E39" w:rsidP="005A2E39">
      <w:pPr>
        <w:pStyle w:val="a5"/>
        <w:adjustRightInd w:val="0"/>
        <w:snapToGrid w:val="0"/>
        <w:spacing w:line="5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（五）、</w:t>
      </w:r>
      <w:r w:rsidRPr="005A2E39">
        <w:rPr>
          <w:rFonts w:ascii="仿宋_GB2312" w:eastAsia="仿宋_GB2312" w:hAnsiTheme="minorEastAsia" w:hint="eastAsia"/>
          <w:sz w:val="24"/>
          <w:szCs w:val="24"/>
        </w:rPr>
        <w:t>基金财产清算账册及文件的保存</w:t>
      </w:r>
    </w:p>
    <w:p w:rsidR="005A2E39" w:rsidRPr="005A2E39" w:rsidRDefault="005A2E39" w:rsidP="005A2E39">
      <w:pPr>
        <w:pStyle w:val="a5"/>
        <w:adjustRightInd w:val="0"/>
        <w:snapToGrid w:val="0"/>
        <w:spacing w:line="500" w:lineRule="exact"/>
        <w:ind w:firstLineChars="200" w:firstLine="480"/>
        <w:rPr>
          <w:rFonts w:ascii="仿宋_GB2312" w:eastAsia="仿宋_GB2312" w:hAnsiTheme="minorEastAsia"/>
          <w:sz w:val="24"/>
          <w:szCs w:val="24"/>
        </w:rPr>
      </w:pPr>
      <w:r w:rsidRPr="005A2E39">
        <w:rPr>
          <w:rFonts w:ascii="仿宋_GB2312" w:eastAsia="仿宋_GB2312" w:hAnsiTheme="minorEastAsia" w:hint="eastAsia"/>
          <w:sz w:val="24"/>
          <w:szCs w:val="24"/>
        </w:rPr>
        <w:t>基金财产清算账册及有关文件由基金托管人保存15年以上。</w:t>
      </w:r>
    </w:p>
    <w:p w:rsidR="00AB0A20" w:rsidRPr="00CB47FC" w:rsidRDefault="00300221"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四</w:t>
      </w:r>
      <w:r w:rsidRPr="00CB47FC">
        <w:rPr>
          <w:rFonts w:ascii="仿宋_GB2312" w:eastAsia="仿宋_GB2312" w:hAnsiTheme="minorEastAsia"/>
          <w:b/>
          <w:sz w:val="24"/>
          <w:szCs w:val="24"/>
        </w:rPr>
        <w:t>、</w:t>
      </w:r>
      <w:r w:rsidR="00AB0A20" w:rsidRPr="00CB47FC">
        <w:rPr>
          <w:rFonts w:ascii="仿宋_GB2312" w:eastAsia="仿宋_GB2312" w:hAnsiTheme="minorEastAsia" w:hint="eastAsia"/>
          <w:b/>
          <w:sz w:val="24"/>
          <w:szCs w:val="24"/>
        </w:rPr>
        <w:t>风险提示</w:t>
      </w:r>
    </w:p>
    <w:p w:rsidR="0024169D"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1、</w:t>
      </w:r>
      <w:r w:rsidR="0024169D" w:rsidRPr="0024169D">
        <w:rPr>
          <w:rFonts w:ascii="仿宋_GB2312" w:eastAsia="仿宋_GB2312" w:hAnsiTheme="minorEastAsia" w:hint="eastAsia"/>
          <w:sz w:val="24"/>
          <w:szCs w:val="24"/>
        </w:rPr>
        <w:t>本公司承诺在清算过程中以诚实信用、勤勉尽责的原则履行相关职责。基金财产清算结果将在报中国证监会备案后公布，并将遵照法律法规、基金合同等规定及时进行分配，敬请投资者留意。</w:t>
      </w:r>
    </w:p>
    <w:p w:rsidR="00AB0A20"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r w:rsidRPr="00F21198">
        <w:rPr>
          <w:rFonts w:ascii="仿宋_GB2312" w:eastAsia="仿宋_GB2312" w:hAnsiTheme="minorEastAsia" w:hint="eastAsia"/>
          <w:sz w:val="24"/>
          <w:szCs w:val="24"/>
        </w:rPr>
        <w:t>2、</w:t>
      </w:r>
      <w:r w:rsidR="00CC09FB">
        <w:rPr>
          <w:rFonts w:ascii="仿宋_GB2312" w:eastAsia="仿宋_GB2312" w:hAnsiTheme="minorEastAsia" w:hint="eastAsia"/>
          <w:sz w:val="24"/>
          <w:szCs w:val="24"/>
        </w:rPr>
        <w:t>投资者可登录</w:t>
      </w:r>
      <w:r w:rsidRPr="00F21198">
        <w:rPr>
          <w:rFonts w:ascii="仿宋_GB2312" w:eastAsia="仿宋_GB2312" w:hAnsiTheme="minorEastAsia" w:hint="eastAsia"/>
          <w:sz w:val="24"/>
          <w:szCs w:val="24"/>
        </w:rPr>
        <w:t>本公司官方网站（www.thfund.com.cn）或拨打本公司客户服务热线（95046）进行详细咨询。</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p>
    <w:p w:rsidR="00AB0A20" w:rsidRPr="00F21198" w:rsidRDefault="00AB0A20" w:rsidP="00AB0A20">
      <w:pPr>
        <w:pStyle w:val="a5"/>
        <w:adjustRightInd w:val="0"/>
        <w:snapToGrid w:val="0"/>
        <w:spacing w:line="500" w:lineRule="exact"/>
        <w:ind w:firstLineChars="200" w:firstLine="480"/>
        <w:jc w:val="right"/>
        <w:rPr>
          <w:rFonts w:ascii="仿宋_GB2312" w:eastAsia="仿宋_GB2312" w:hAnsiTheme="minorEastAsia"/>
          <w:sz w:val="24"/>
          <w:szCs w:val="24"/>
        </w:rPr>
      </w:pPr>
      <w:r w:rsidRPr="00F21198">
        <w:rPr>
          <w:rFonts w:ascii="仿宋_GB2312" w:eastAsia="仿宋_GB2312" w:hAnsiTheme="minorEastAsia" w:hint="eastAsia"/>
          <w:sz w:val="24"/>
          <w:szCs w:val="24"/>
        </w:rPr>
        <w:t>天弘基金管理有限公司</w:t>
      </w:r>
    </w:p>
    <w:p w:rsidR="00AB0A20" w:rsidRPr="00F21198" w:rsidRDefault="00AB0A20" w:rsidP="00AB0A20">
      <w:pPr>
        <w:pStyle w:val="a5"/>
        <w:adjustRightInd w:val="0"/>
        <w:snapToGrid w:val="0"/>
        <w:spacing w:line="500" w:lineRule="exact"/>
        <w:ind w:firstLineChars="200" w:firstLine="480"/>
        <w:jc w:val="right"/>
        <w:rPr>
          <w:rFonts w:ascii="仿宋_GB2312" w:eastAsia="仿宋_GB2312" w:hAnsiTheme="minorEastAsia"/>
          <w:sz w:val="24"/>
          <w:szCs w:val="24"/>
        </w:rPr>
      </w:pPr>
      <w:r w:rsidRPr="00F21198">
        <w:rPr>
          <w:rFonts w:ascii="仿宋_GB2312" w:eastAsia="仿宋_GB2312" w:hAnsiTheme="minorEastAsia" w:hint="eastAsia"/>
          <w:sz w:val="24"/>
          <w:szCs w:val="24"/>
        </w:rPr>
        <w:t>二</w:t>
      </w:r>
      <w:r w:rsidRPr="00F21198">
        <w:rPr>
          <w:rFonts w:ascii="微软雅黑" w:eastAsia="微软雅黑" w:hAnsi="微软雅黑" w:cs="微软雅黑" w:hint="eastAsia"/>
          <w:sz w:val="24"/>
          <w:szCs w:val="24"/>
        </w:rPr>
        <w:t>〇</w:t>
      </w:r>
      <w:r w:rsidRPr="00F21198">
        <w:rPr>
          <w:rFonts w:ascii="仿宋_GB2312" w:eastAsia="仿宋_GB2312" w:hAnsi="仿宋_GB2312" w:cs="仿宋_GB2312" w:hint="eastAsia"/>
          <w:sz w:val="24"/>
          <w:szCs w:val="24"/>
        </w:rPr>
        <w:t>一</w:t>
      </w:r>
      <w:r w:rsidR="00D911B8">
        <w:rPr>
          <w:rFonts w:ascii="仿宋_GB2312" w:eastAsia="仿宋_GB2312" w:hAnsiTheme="minorEastAsia" w:hint="eastAsia"/>
          <w:sz w:val="24"/>
          <w:szCs w:val="24"/>
        </w:rPr>
        <w:t>九年一</w:t>
      </w:r>
      <w:r w:rsidR="0030750E">
        <w:rPr>
          <w:rFonts w:ascii="仿宋_GB2312" w:eastAsia="仿宋_GB2312" w:hAnsiTheme="minorEastAsia" w:hint="eastAsia"/>
          <w:sz w:val="24"/>
          <w:szCs w:val="24"/>
        </w:rPr>
        <w:t>月十</w:t>
      </w:r>
      <w:r w:rsidR="00D911B8">
        <w:rPr>
          <w:rFonts w:ascii="仿宋_GB2312" w:eastAsia="仿宋_GB2312" w:hAnsiTheme="minorEastAsia" w:hint="eastAsia"/>
          <w:sz w:val="24"/>
          <w:szCs w:val="24"/>
        </w:rPr>
        <w:t>九</w:t>
      </w:r>
      <w:r w:rsidRPr="00F21198">
        <w:rPr>
          <w:rFonts w:ascii="仿宋_GB2312" w:eastAsia="仿宋_GB2312" w:hAnsiTheme="minorEastAsia" w:hint="eastAsia"/>
          <w:sz w:val="24"/>
          <w:szCs w:val="24"/>
        </w:rPr>
        <w:t>日</w:t>
      </w:r>
    </w:p>
    <w:p w:rsidR="00792D37" w:rsidRPr="00AB0A20" w:rsidRDefault="00792D37"/>
    <w:sectPr w:rsidR="00792D37" w:rsidRPr="00AB0A20" w:rsidSect="002D74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6A3" w:rsidRDefault="009D66A3" w:rsidP="0061288C">
      <w:r>
        <w:separator/>
      </w:r>
    </w:p>
  </w:endnote>
  <w:endnote w:type="continuationSeparator" w:id="1">
    <w:p w:rsidR="009D66A3" w:rsidRDefault="009D66A3" w:rsidP="006128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6A3" w:rsidRDefault="009D66A3" w:rsidP="0061288C">
      <w:r>
        <w:separator/>
      </w:r>
    </w:p>
  </w:footnote>
  <w:footnote w:type="continuationSeparator" w:id="1">
    <w:p w:rsidR="009D66A3" w:rsidRDefault="009D66A3" w:rsidP="006128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157"/>
    <w:rsid w:val="00012E2B"/>
    <w:rsid w:val="000739A5"/>
    <w:rsid w:val="0009665E"/>
    <w:rsid w:val="000B2C9A"/>
    <w:rsid w:val="000B3DAA"/>
    <w:rsid w:val="00117CF9"/>
    <w:rsid w:val="0013191D"/>
    <w:rsid w:val="0013621A"/>
    <w:rsid w:val="00143E5C"/>
    <w:rsid w:val="00147C7B"/>
    <w:rsid w:val="00152410"/>
    <w:rsid w:val="001A0B09"/>
    <w:rsid w:val="001F253A"/>
    <w:rsid w:val="00207914"/>
    <w:rsid w:val="0024169D"/>
    <w:rsid w:val="00250AA5"/>
    <w:rsid w:val="002978E2"/>
    <w:rsid w:val="002B76C3"/>
    <w:rsid w:val="002C017B"/>
    <w:rsid w:val="002D748C"/>
    <w:rsid w:val="00300221"/>
    <w:rsid w:val="0030750E"/>
    <w:rsid w:val="00360B08"/>
    <w:rsid w:val="00383CB9"/>
    <w:rsid w:val="003943BE"/>
    <w:rsid w:val="003952B1"/>
    <w:rsid w:val="00420D3A"/>
    <w:rsid w:val="004B144B"/>
    <w:rsid w:val="004C68B1"/>
    <w:rsid w:val="004D2455"/>
    <w:rsid w:val="004E1B6E"/>
    <w:rsid w:val="004F2299"/>
    <w:rsid w:val="00554804"/>
    <w:rsid w:val="00582C8E"/>
    <w:rsid w:val="005A2E39"/>
    <w:rsid w:val="0061288C"/>
    <w:rsid w:val="0062659A"/>
    <w:rsid w:val="00627E65"/>
    <w:rsid w:val="006C7160"/>
    <w:rsid w:val="00724F3D"/>
    <w:rsid w:val="00757B00"/>
    <w:rsid w:val="00775FB0"/>
    <w:rsid w:val="00786BBF"/>
    <w:rsid w:val="00792D37"/>
    <w:rsid w:val="007B3D44"/>
    <w:rsid w:val="007E17A2"/>
    <w:rsid w:val="00875ED7"/>
    <w:rsid w:val="008E59AC"/>
    <w:rsid w:val="009159E3"/>
    <w:rsid w:val="009314A4"/>
    <w:rsid w:val="00962FBB"/>
    <w:rsid w:val="00980425"/>
    <w:rsid w:val="009B08D7"/>
    <w:rsid w:val="009B41A0"/>
    <w:rsid w:val="009D66A3"/>
    <w:rsid w:val="009F508B"/>
    <w:rsid w:val="00A10157"/>
    <w:rsid w:val="00A76486"/>
    <w:rsid w:val="00AB0A20"/>
    <w:rsid w:val="00AC54AD"/>
    <w:rsid w:val="00AE4F17"/>
    <w:rsid w:val="00B20D6F"/>
    <w:rsid w:val="00B71697"/>
    <w:rsid w:val="00B83760"/>
    <w:rsid w:val="00C421B5"/>
    <w:rsid w:val="00C84E84"/>
    <w:rsid w:val="00CB47FC"/>
    <w:rsid w:val="00CC09FB"/>
    <w:rsid w:val="00CC71B7"/>
    <w:rsid w:val="00CD609F"/>
    <w:rsid w:val="00D144AD"/>
    <w:rsid w:val="00D37C9F"/>
    <w:rsid w:val="00D67DBD"/>
    <w:rsid w:val="00D911B8"/>
    <w:rsid w:val="00D97922"/>
    <w:rsid w:val="00DA2719"/>
    <w:rsid w:val="00E22556"/>
    <w:rsid w:val="00EB0944"/>
    <w:rsid w:val="00EC1BFD"/>
    <w:rsid w:val="00ED24C4"/>
    <w:rsid w:val="00F810C7"/>
    <w:rsid w:val="00FD2C48"/>
    <w:rsid w:val="00FF6A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8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88C"/>
    <w:rPr>
      <w:sz w:val="18"/>
      <w:szCs w:val="18"/>
    </w:rPr>
  </w:style>
  <w:style w:type="paragraph" w:styleId="a4">
    <w:name w:val="footer"/>
    <w:basedOn w:val="a"/>
    <w:link w:val="Char0"/>
    <w:uiPriority w:val="99"/>
    <w:unhideWhenUsed/>
    <w:rsid w:val="0061288C"/>
    <w:pPr>
      <w:tabs>
        <w:tab w:val="center" w:pos="4153"/>
        <w:tab w:val="right" w:pos="8306"/>
      </w:tabs>
      <w:snapToGrid w:val="0"/>
      <w:jc w:val="left"/>
    </w:pPr>
    <w:rPr>
      <w:sz w:val="18"/>
      <w:szCs w:val="18"/>
    </w:rPr>
  </w:style>
  <w:style w:type="character" w:customStyle="1" w:styleId="Char0">
    <w:name w:val="页脚 Char"/>
    <w:basedOn w:val="a0"/>
    <w:link w:val="a4"/>
    <w:uiPriority w:val="99"/>
    <w:rsid w:val="0061288C"/>
    <w:rPr>
      <w:sz w:val="18"/>
      <w:szCs w:val="18"/>
    </w:rPr>
  </w:style>
  <w:style w:type="paragraph" w:styleId="a5">
    <w:name w:val="No Spacing"/>
    <w:uiPriority w:val="1"/>
    <w:qFormat/>
    <w:rsid w:val="00AB0A20"/>
    <w:pPr>
      <w:widowControl w:val="0"/>
      <w:jc w:val="both"/>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1676</Characters>
  <Application>Microsoft Office Word</Application>
  <DocSecurity>4</DocSecurity>
  <Lines>13</Lines>
  <Paragraphs>3</Paragraphs>
  <ScaleCrop>false</ScaleCrop>
  <Company>Microsoft</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2019-01-18T16:02:00Z</dcterms:created>
  <dcterms:modified xsi:type="dcterms:W3CDTF">2019-01-18T16:02:00Z</dcterms:modified>
</cp:coreProperties>
</file>