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4C" w:rsidRPr="00DF5796" w:rsidRDefault="0045204C" w:rsidP="005E43A5">
      <w:pPr>
        <w:tabs>
          <w:tab w:val="left" w:pos="4140"/>
        </w:tabs>
        <w:spacing w:line="360" w:lineRule="auto"/>
        <w:jc w:val="center"/>
        <w:rPr>
          <w:rFonts w:ascii="宋体" w:hAnsi="宋体"/>
          <w:b/>
          <w:sz w:val="30"/>
          <w:szCs w:val="30"/>
          <w:lang w:val="en-US"/>
        </w:rPr>
      </w:pPr>
      <w:bookmarkStart w:id="0" w:name="_GoBack"/>
      <w:bookmarkEnd w:id="0"/>
    </w:p>
    <w:p w:rsidR="0045204C" w:rsidRDefault="0045204C" w:rsidP="005E43A5">
      <w:pPr>
        <w:tabs>
          <w:tab w:val="left" w:pos="3510"/>
          <w:tab w:val="left" w:pos="4500"/>
        </w:tabs>
        <w:spacing w:line="360" w:lineRule="auto"/>
        <w:jc w:val="center"/>
        <w:rPr>
          <w:rFonts w:ascii="宋体" w:hAnsi="宋体"/>
          <w:b/>
          <w:sz w:val="32"/>
          <w:szCs w:val="30"/>
          <w:lang w:val="en-US"/>
        </w:rPr>
      </w:pPr>
    </w:p>
    <w:p w:rsidR="00124F91" w:rsidRDefault="00124F91" w:rsidP="005E43A5">
      <w:pPr>
        <w:tabs>
          <w:tab w:val="left" w:pos="3510"/>
          <w:tab w:val="left" w:pos="4500"/>
        </w:tabs>
        <w:spacing w:line="360" w:lineRule="auto"/>
        <w:jc w:val="center"/>
        <w:rPr>
          <w:rFonts w:ascii="宋体" w:hAnsi="宋体"/>
          <w:b/>
          <w:sz w:val="32"/>
          <w:szCs w:val="30"/>
          <w:lang w:val="en-US"/>
        </w:rPr>
      </w:pPr>
    </w:p>
    <w:p w:rsidR="002641B4" w:rsidRDefault="002641B4" w:rsidP="005E43A5">
      <w:pPr>
        <w:tabs>
          <w:tab w:val="left" w:pos="3510"/>
          <w:tab w:val="left" w:pos="4500"/>
        </w:tabs>
        <w:spacing w:line="360" w:lineRule="auto"/>
        <w:jc w:val="center"/>
        <w:rPr>
          <w:rFonts w:ascii="宋体" w:hAnsi="宋体"/>
          <w:b/>
          <w:sz w:val="32"/>
          <w:szCs w:val="30"/>
          <w:lang w:val="en-US"/>
        </w:rPr>
      </w:pPr>
    </w:p>
    <w:p w:rsidR="00124F91" w:rsidRDefault="00792CF1" w:rsidP="005E43A5">
      <w:pPr>
        <w:tabs>
          <w:tab w:val="left" w:pos="4500"/>
        </w:tabs>
        <w:spacing w:line="360" w:lineRule="auto"/>
        <w:jc w:val="center"/>
        <w:rPr>
          <w:rFonts w:ascii="宋体" w:hAnsi="宋体"/>
          <w:b/>
          <w:sz w:val="32"/>
          <w:szCs w:val="30"/>
          <w:lang w:val="en-US"/>
        </w:rPr>
      </w:pPr>
      <w:r>
        <w:rPr>
          <w:rFonts w:ascii="宋体" w:hAnsi="宋体" w:hint="eastAsia"/>
          <w:b/>
          <w:sz w:val="32"/>
          <w:szCs w:val="30"/>
          <w:lang w:val="en-US"/>
        </w:rPr>
        <w:t>广发汇祥一年定期开放债券型证券投资基金</w:t>
      </w:r>
    </w:p>
    <w:p w:rsidR="0045204C" w:rsidRPr="00566E4F" w:rsidRDefault="0045204C" w:rsidP="005E43A5">
      <w:pPr>
        <w:tabs>
          <w:tab w:val="left" w:pos="4500"/>
        </w:tabs>
        <w:spacing w:line="360" w:lineRule="auto"/>
        <w:jc w:val="center"/>
        <w:rPr>
          <w:rFonts w:ascii="宋体" w:hAnsi="宋体"/>
          <w:b/>
          <w:sz w:val="32"/>
          <w:szCs w:val="30"/>
          <w:lang w:val="en-US"/>
        </w:rPr>
      </w:pPr>
      <w:r w:rsidRPr="00566E4F">
        <w:rPr>
          <w:rFonts w:ascii="宋体" w:hAnsi="宋体"/>
          <w:b/>
          <w:sz w:val="32"/>
          <w:szCs w:val="30"/>
        </w:rPr>
        <w:t>清算报告</w:t>
      </w:r>
    </w:p>
    <w:p w:rsidR="0045204C" w:rsidRDefault="0045204C" w:rsidP="005E43A5">
      <w:pPr>
        <w:pStyle w:val="Default"/>
        <w:spacing w:line="360" w:lineRule="auto"/>
        <w:rPr>
          <w:rFonts w:hAnsi="宋体"/>
          <w:sz w:val="30"/>
          <w:szCs w:val="30"/>
        </w:rPr>
      </w:pPr>
      <w:r w:rsidRPr="00DF5796">
        <w:rPr>
          <w:rFonts w:hAnsi="宋体"/>
          <w:sz w:val="30"/>
          <w:szCs w:val="30"/>
        </w:rPr>
        <w:tab/>
      </w:r>
    </w:p>
    <w:p w:rsidR="0045204C" w:rsidRDefault="0045204C" w:rsidP="005E43A5">
      <w:pPr>
        <w:pStyle w:val="Default"/>
        <w:spacing w:line="360" w:lineRule="auto"/>
        <w:rPr>
          <w:rFonts w:hAnsi="宋体"/>
          <w:sz w:val="30"/>
          <w:szCs w:val="30"/>
        </w:rPr>
      </w:pPr>
    </w:p>
    <w:p w:rsidR="0045204C" w:rsidRDefault="0045204C" w:rsidP="005E43A5">
      <w:pPr>
        <w:pStyle w:val="Default"/>
        <w:spacing w:line="360" w:lineRule="auto"/>
        <w:rPr>
          <w:rFonts w:hAnsi="宋体"/>
          <w:sz w:val="30"/>
          <w:szCs w:val="30"/>
        </w:rPr>
      </w:pPr>
    </w:p>
    <w:p w:rsidR="0045204C" w:rsidRDefault="0045204C" w:rsidP="005E43A5">
      <w:pPr>
        <w:pStyle w:val="Default"/>
        <w:spacing w:line="360" w:lineRule="auto"/>
        <w:rPr>
          <w:rFonts w:hAnsi="宋体"/>
          <w:sz w:val="30"/>
          <w:szCs w:val="30"/>
        </w:rPr>
      </w:pPr>
    </w:p>
    <w:p w:rsidR="0045204C" w:rsidRDefault="0045204C" w:rsidP="005E43A5">
      <w:pPr>
        <w:pStyle w:val="Default"/>
        <w:spacing w:line="360" w:lineRule="auto"/>
        <w:rPr>
          <w:rFonts w:hAnsi="宋体"/>
          <w:sz w:val="30"/>
          <w:szCs w:val="30"/>
        </w:rPr>
      </w:pPr>
    </w:p>
    <w:p w:rsidR="0045204C" w:rsidRDefault="009D67B9" w:rsidP="009D67B9">
      <w:pPr>
        <w:pStyle w:val="Default"/>
        <w:tabs>
          <w:tab w:val="left" w:pos="2775"/>
        </w:tabs>
        <w:spacing w:line="360" w:lineRule="auto"/>
        <w:rPr>
          <w:rFonts w:hAnsi="宋体"/>
          <w:sz w:val="30"/>
          <w:szCs w:val="30"/>
        </w:rPr>
      </w:pPr>
      <w:r>
        <w:rPr>
          <w:rFonts w:hAnsi="宋体"/>
          <w:sz w:val="30"/>
          <w:szCs w:val="30"/>
        </w:rPr>
        <w:tab/>
      </w:r>
    </w:p>
    <w:p w:rsidR="0045204C" w:rsidRDefault="0045204C" w:rsidP="005E43A5">
      <w:pPr>
        <w:pStyle w:val="Default"/>
        <w:spacing w:line="360" w:lineRule="auto"/>
        <w:rPr>
          <w:rFonts w:hAnsi="宋体"/>
          <w:sz w:val="30"/>
          <w:szCs w:val="30"/>
        </w:rPr>
      </w:pPr>
    </w:p>
    <w:p w:rsidR="0045204C" w:rsidRDefault="0045204C" w:rsidP="005E43A5">
      <w:pPr>
        <w:pStyle w:val="Default"/>
        <w:spacing w:line="360" w:lineRule="auto"/>
        <w:rPr>
          <w:rFonts w:hAnsi="宋体"/>
          <w:sz w:val="30"/>
          <w:szCs w:val="30"/>
        </w:rPr>
      </w:pPr>
    </w:p>
    <w:p w:rsidR="0045204C" w:rsidRDefault="0045204C" w:rsidP="005E43A5">
      <w:pPr>
        <w:pStyle w:val="Default"/>
        <w:spacing w:line="360" w:lineRule="auto"/>
        <w:rPr>
          <w:rFonts w:hAnsi="宋体"/>
          <w:sz w:val="30"/>
          <w:szCs w:val="30"/>
        </w:rPr>
      </w:pPr>
    </w:p>
    <w:p w:rsidR="0045204C" w:rsidRPr="00DF5796" w:rsidRDefault="0045204C" w:rsidP="005E43A5">
      <w:pPr>
        <w:pStyle w:val="Default"/>
        <w:spacing w:line="360" w:lineRule="auto"/>
        <w:rPr>
          <w:rFonts w:hAnsi="宋体"/>
          <w:sz w:val="30"/>
          <w:szCs w:val="30"/>
        </w:rPr>
      </w:pPr>
    </w:p>
    <w:p w:rsidR="0045204C" w:rsidRPr="00A63404" w:rsidRDefault="0045204C" w:rsidP="005E43A5">
      <w:pPr>
        <w:widowControl w:val="0"/>
        <w:autoSpaceDE w:val="0"/>
        <w:autoSpaceDN w:val="0"/>
        <w:adjustRightInd w:val="0"/>
        <w:spacing w:line="360" w:lineRule="auto"/>
        <w:jc w:val="center"/>
        <w:rPr>
          <w:rFonts w:ascii="宋体" w:hAnsi="宋体" w:cs="宋体"/>
          <w:b/>
          <w:color w:val="000000"/>
          <w:szCs w:val="30"/>
          <w:lang w:val="en-US"/>
        </w:rPr>
      </w:pPr>
      <w:r w:rsidRPr="00A63404">
        <w:rPr>
          <w:rFonts w:ascii="宋体" w:hAnsi="宋体" w:cs="宋体"/>
          <w:b/>
          <w:color w:val="000000"/>
          <w:szCs w:val="30"/>
          <w:lang w:val="en-US"/>
        </w:rPr>
        <w:t>基金管理人：广发基金管理有限公司</w:t>
      </w:r>
    </w:p>
    <w:p w:rsidR="0045204C" w:rsidRPr="00A63404" w:rsidRDefault="0045204C" w:rsidP="005E43A5">
      <w:pPr>
        <w:widowControl w:val="0"/>
        <w:autoSpaceDE w:val="0"/>
        <w:autoSpaceDN w:val="0"/>
        <w:adjustRightInd w:val="0"/>
        <w:spacing w:line="360" w:lineRule="auto"/>
        <w:jc w:val="center"/>
        <w:rPr>
          <w:rFonts w:ascii="宋体" w:hAnsi="宋体" w:cs="宋体"/>
          <w:b/>
          <w:color w:val="000000"/>
          <w:szCs w:val="30"/>
          <w:lang w:val="en-US"/>
        </w:rPr>
      </w:pPr>
      <w:r w:rsidRPr="00A63404">
        <w:rPr>
          <w:rFonts w:ascii="宋体" w:hAnsi="宋体" w:cs="宋体"/>
          <w:b/>
          <w:color w:val="000000"/>
          <w:szCs w:val="30"/>
          <w:lang w:val="en-US"/>
        </w:rPr>
        <w:t>基金托管人：</w:t>
      </w:r>
      <w:r w:rsidR="00792CF1" w:rsidRPr="00792CF1">
        <w:rPr>
          <w:rFonts w:ascii="宋体" w:hAnsi="宋体" w:cs="宋体" w:hint="eastAsia"/>
          <w:b/>
          <w:color w:val="000000"/>
          <w:szCs w:val="30"/>
          <w:lang w:val="en-US"/>
        </w:rPr>
        <w:t>中国工商银行股份有限公司</w:t>
      </w:r>
    </w:p>
    <w:p w:rsidR="00146D7F" w:rsidRPr="00D92C5F" w:rsidRDefault="00146D7F" w:rsidP="00146D7F">
      <w:pPr>
        <w:tabs>
          <w:tab w:val="left" w:pos="4500"/>
        </w:tabs>
        <w:spacing w:line="360" w:lineRule="auto"/>
        <w:jc w:val="center"/>
        <w:rPr>
          <w:rFonts w:ascii="宋体" w:hAnsi="宋体"/>
          <w:b/>
          <w:szCs w:val="24"/>
          <w:lang w:val="en-US"/>
        </w:rPr>
      </w:pPr>
      <w:r w:rsidRPr="00D92C5F">
        <w:rPr>
          <w:rFonts w:ascii="宋体" w:hAnsi="宋体" w:hint="eastAsia"/>
          <w:b/>
          <w:szCs w:val="24"/>
          <w:lang w:val="en-US"/>
        </w:rPr>
        <w:t>报告出具日期：</w:t>
      </w:r>
      <w:r>
        <w:rPr>
          <w:rFonts w:asciiTheme="minorEastAsia" w:eastAsiaTheme="minorEastAsia" w:hAnsiTheme="minorEastAsia"/>
          <w:b/>
          <w:szCs w:val="24"/>
        </w:rPr>
        <w:t>2018</w:t>
      </w:r>
      <w:r w:rsidRPr="00D92C5F">
        <w:rPr>
          <w:rFonts w:asciiTheme="minorEastAsia" w:eastAsiaTheme="minorEastAsia" w:hAnsiTheme="minorEastAsia" w:hint="eastAsia"/>
          <w:b/>
          <w:szCs w:val="24"/>
        </w:rPr>
        <w:t>年</w:t>
      </w:r>
      <w:r>
        <w:rPr>
          <w:rFonts w:asciiTheme="minorEastAsia" w:eastAsiaTheme="minorEastAsia" w:hAnsiTheme="minorEastAsia" w:hint="eastAsia"/>
          <w:b/>
          <w:szCs w:val="24"/>
        </w:rPr>
        <w:t>11</w:t>
      </w:r>
      <w:r w:rsidRPr="00001D89">
        <w:rPr>
          <w:rFonts w:asciiTheme="minorEastAsia" w:eastAsiaTheme="minorEastAsia" w:hAnsiTheme="minorEastAsia" w:hint="eastAsia"/>
          <w:b/>
          <w:szCs w:val="24"/>
        </w:rPr>
        <w:t>月</w:t>
      </w:r>
      <w:r>
        <w:rPr>
          <w:rFonts w:asciiTheme="minorEastAsia" w:eastAsiaTheme="minorEastAsia" w:hAnsiTheme="minorEastAsia" w:hint="eastAsia"/>
          <w:b/>
          <w:szCs w:val="24"/>
        </w:rPr>
        <w:t>14</w:t>
      </w:r>
      <w:r w:rsidRPr="00001D89">
        <w:rPr>
          <w:rFonts w:asciiTheme="minorEastAsia" w:eastAsiaTheme="minorEastAsia" w:hAnsiTheme="minorEastAsia" w:hint="eastAsia"/>
          <w:b/>
          <w:szCs w:val="24"/>
        </w:rPr>
        <w:t>日</w:t>
      </w:r>
    </w:p>
    <w:p w:rsidR="00146D7F" w:rsidRPr="00D92C5F" w:rsidRDefault="00146D7F" w:rsidP="00146D7F">
      <w:pPr>
        <w:tabs>
          <w:tab w:val="left" w:pos="4500"/>
        </w:tabs>
        <w:spacing w:line="360" w:lineRule="auto"/>
        <w:jc w:val="center"/>
        <w:rPr>
          <w:rFonts w:ascii="宋体" w:hAnsi="宋体"/>
          <w:b/>
          <w:szCs w:val="24"/>
          <w:lang w:val="en-US"/>
        </w:rPr>
      </w:pPr>
      <w:r w:rsidRPr="00D92C5F">
        <w:rPr>
          <w:rFonts w:ascii="宋体" w:hAnsi="宋体" w:hint="eastAsia"/>
          <w:b/>
          <w:szCs w:val="24"/>
          <w:lang w:val="en-US"/>
        </w:rPr>
        <w:t>报告公告日期：</w:t>
      </w:r>
      <w:r>
        <w:rPr>
          <w:rFonts w:ascii="宋体" w:hAnsi="宋体" w:hint="eastAsia"/>
          <w:b/>
          <w:szCs w:val="24"/>
          <w:lang w:val="en-US"/>
        </w:rPr>
        <w:t>2019</w:t>
      </w:r>
      <w:r w:rsidRPr="00D92C5F">
        <w:rPr>
          <w:rFonts w:ascii="宋体" w:hAnsi="宋体" w:hint="eastAsia"/>
          <w:b/>
          <w:szCs w:val="24"/>
          <w:lang w:val="en-US"/>
        </w:rPr>
        <w:t>年</w:t>
      </w:r>
      <w:r>
        <w:rPr>
          <w:rFonts w:ascii="宋体" w:hAnsi="宋体"/>
          <w:b/>
          <w:szCs w:val="24"/>
          <w:lang w:val="en-US"/>
        </w:rPr>
        <w:t>1</w:t>
      </w:r>
      <w:r w:rsidRPr="00D92C5F">
        <w:rPr>
          <w:rFonts w:ascii="宋体" w:hAnsi="宋体" w:hint="eastAsia"/>
          <w:b/>
          <w:szCs w:val="24"/>
          <w:lang w:val="en-US"/>
        </w:rPr>
        <w:t>月</w:t>
      </w:r>
      <w:r>
        <w:rPr>
          <w:rFonts w:ascii="宋体" w:hAnsi="宋体" w:hint="eastAsia"/>
          <w:b/>
          <w:szCs w:val="24"/>
          <w:lang w:val="en-US"/>
        </w:rPr>
        <w:t>18</w:t>
      </w:r>
      <w:r w:rsidRPr="00D92C5F">
        <w:rPr>
          <w:rFonts w:ascii="宋体" w:hAnsi="宋体" w:hint="eastAsia"/>
          <w:b/>
          <w:szCs w:val="24"/>
          <w:lang w:val="en-US"/>
        </w:rPr>
        <w:t>日</w:t>
      </w:r>
    </w:p>
    <w:p w:rsidR="00124F91" w:rsidRPr="00146D7F" w:rsidRDefault="00124F91" w:rsidP="005E43A5">
      <w:pPr>
        <w:spacing w:line="360" w:lineRule="auto"/>
        <w:rPr>
          <w:lang w:val="en-US"/>
        </w:rPr>
      </w:pPr>
    </w:p>
    <w:p w:rsidR="00124F91" w:rsidRDefault="00124F91" w:rsidP="005E43A5">
      <w:pPr>
        <w:spacing w:line="360" w:lineRule="auto"/>
        <w:rPr>
          <w:lang w:val="en-US"/>
        </w:rPr>
      </w:pPr>
      <w:r>
        <w:rPr>
          <w:lang w:val="en-US"/>
        </w:rPr>
        <w:br w:type="page"/>
      </w:r>
    </w:p>
    <w:sdt>
      <w:sdtPr>
        <w:rPr>
          <w:rFonts w:ascii="Times New Roman" w:eastAsia="宋体" w:hAnsi="Times New Roman" w:cs="Times New Roman"/>
          <w:b w:val="0"/>
          <w:bCs w:val="0"/>
          <w:color w:val="auto"/>
          <w:sz w:val="24"/>
          <w:szCs w:val="20"/>
          <w:lang w:val="zh-CN"/>
        </w:rPr>
        <w:id w:val="-1149906867"/>
        <w:docPartObj>
          <w:docPartGallery w:val="Table of Contents"/>
          <w:docPartUnique/>
        </w:docPartObj>
      </w:sdtPr>
      <w:sdtContent>
        <w:p w:rsidR="009D67B9" w:rsidRDefault="009D67B9" w:rsidP="009D67B9">
          <w:pPr>
            <w:pStyle w:val="TOC"/>
            <w:spacing w:line="360" w:lineRule="auto"/>
            <w:jc w:val="center"/>
            <w:rPr>
              <w:rFonts w:ascii="Times New Roman" w:eastAsia="宋体" w:hAnsi="Times New Roman" w:cs="Times New Roman"/>
              <w:b w:val="0"/>
              <w:bCs w:val="0"/>
              <w:color w:val="auto"/>
              <w:sz w:val="24"/>
              <w:szCs w:val="20"/>
              <w:lang w:val="zh-CN"/>
            </w:rPr>
          </w:pPr>
        </w:p>
        <w:p w:rsidR="009D67B9" w:rsidRPr="009D67B9" w:rsidRDefault="009D67B9" w:rsidP="009D67B9">
          <w:pPr>
            <w:rPr>
              <w:lang w:val="zh-CN"/>
            </w:rPr>
          </w:pPr>
        </w:p>
        <w:p w:rsidR="009D67B9" w:rsidRPr="009D67B9" w:rsidRDefault="009D67B9" w:rsidP="009D67B9">
          <w:pPr>
            <w:rPr>
              <w:lang w:val="zh-CN"/>
            </w:rPr>
          </w:pPr>
        </w:p>
        <w:p w:rsidR="00124F91" w:rsidRDefault="00124F91" w:rsidP="005E43A5">
          <w:pPr>
            <w:pStyle w:val="TOC"/>
            <w:spacing w:line="360" w:lineRule="auto"/>
            <w:jc w:val="center"/>
            <w:rPr>
              <w:color w:val="auto"/>
              <w:lang w:val="zh-CN"/>
            </w:rPr>
          </w:pPr>
          <w:r w:rsidRPr="00311FD8">
            <w:rPr>
              <w:color w:val="auto"/>
              <w:lang w:val="zh-CN"/>
            </w:rPr>
            <w:t>目录</w:t>
          </w:r>
        </w:p>
        <w:p w:rsidR="00124F91" w:rsidRDefault="00124F91" w:rsidP="005E43A5">
          <w:pPr>
            <w:spacing w:line="360" w:lineRule="auto"/>
            <w:rPr>
              <w:lang w:val="zh-CN"/>
            </w:rPr>
          </w:pPr>
        </w:p>
        <w:p w:rsidR="00124F91" w:rsidRDefault="00124F91" w:rsidP="005E43A5">
          <w:pPr>
            <w:spacing w:line="360" w:lineRule="auto"/>
            <w:rPr>
              <w:lang w:val="zh-CN"/>
            </w:rPr>
          </w:pPr>
        </w:p>
        <w:p w:rsidR="00124F91" w:rsidRDefault="00124F91" w:rsidP="005E43A5">
          <w:pPr>
            <w:spacing w:line="360" w:lineRule="auto"/>
            <w:rPr>
              <w:lang w:val="zh-CN"/>
            </w:rPr>
          </w:pPr>
        </w:p>
        <w:p w:rsidR="00124F91" w:rsidRPr="00756907" w:rsidRDefault="00124F91" w:rsidP="005E43A5">
          <w:pPr>
            <w:spacing w:line="360" w:lineRule="auto"/>
            <w:rPr>
              <w:lang w:val="zh-CN"/>
            </w:rPr>
          </w:pPr>
        </w:p>
        <w:p w:rsidR="009D67B9" w:rsidRPr="009D67B9" w:rsidRDefault="00E077B1"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r w:rsidRPr="00E077B1">
            <w:rPr>
              <w:rFonts w:asciiTheme="minorHAnsi" w:eastAsiaTheme="minorEastAsia" w:hAnsiTheme="minorHAnsi" w:cstheme="minorBidi"/>
              <w:sz w:val="22"/>
              <w:szCs w:val="22"/>
              <w:lang w:val="en-US"/>
            </w:rPr>
            <w:fldChar w:fldCharType="begin"/>
          </w:r>
          <w:r w:rsidR="00124F91">
            <w:instrText xml:space="preserve"> TOC \o "1-3" \h \z \u </w:instrText>
          </w:r>
          <w:r w:rsidRPr="00E077B1">
            <w:rPr>
              <w:rFonts w:asciiTheme="minorHAnsi" w:eastAsiaTheme="minorEastAsia" w:hAnsiTheme="minorHAnsi" w:cstheme="minorBidi"/>
              <w:sz w:val="22"/>
              <w:szCs w:val="22"/>
              <w:lang w:val="en-US"/>
            </w:rPr>
            <w:fldChar w:fldCharType="separate"/>
          </w:r>
          <w:hyperlink w:anchor="_Toc527727220" w:history="1">
            <w:r w:rsidR="009D67B9" w:rsidRPr="009D67B9">
              <w:rPr>
                <w:rStyle w:val="a3"/>
                <w:rFonts w:asciiTheme="majorEastAsia" w:eastAsiaTheme="majorEastAsia" w:hAnsiTheme="majorEastAsia"/>
                <w:b/>
                <w:noProof/>
                <w:lang w:val="en-US"/>
              </w:rPr>
              <w:t>1</w:t>
            </w:r>
            <w:r w:rsidR="009D67B9" w:rsidRPr="009D67B9">
              <w:rPr>
                <w:rStyle w:val="a3"/>
                <w:rFonts w:asciiTheme="majorEastAsia" w:eastAsiaTheme="majorEastAsia" w:hAnsiTheme="majorEastAsia" w:hint="eastAsia"/>
                <w:b/>
                <w:noProof/>
                <w:lang w:val="en-US"/>
              </w:rPr>
              <w:t>、重要提示</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_Toc527727220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B03AAF">
              <w:rPr>
                <w:rFonts w:asciiTheme="majorEastAsia" w:eastAsiaTheme="majorEastAsia" w:hAnsiTheme="majorEastAsia"/>
                <w:b/>
                <w:noProof/>
                <w:webHidden/>
              </w:rPr>
              <w:t>3</w:t>
            </w:r>
            <w:r w:rsidRPr="009D67B9">
              <w:rPr>
                <w:rFonts w:asciiTheme="majorEastAsia" w:eastAsiaTheme="majorEastAsia" w:hAnsiTheme="majorEastAsia"/>
                <w:b/>
                <w:noProof/>
                <w:webHidden/>
              </w:rPr>
              <w:fldChar w:fldCharType="end"/>
            </w:r>
          </w:hyperlink>
        </w:p>
        <w:p w:rsidR="009D67B9" w:rsidRPr="009D67B9" w:rsidRDefault="00E077B1"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1" w:history="1">
            <w:r w:rsidR="009D67B9" w:rsidRPr="009D67B9">
              <w:rPr>
                <w:rStyle w:val="a3"/>
                <w:rFonts w:asciiTheme="majorEastAsia" w:eastAsiaTheme="majorEastAsia" w:hAnsiTheme="majorEastAsia"/>
                <w:b/>
                <w:noProof/>
              </w:rPr>
              <w:t>2</w:t>
            </w:r>
            <w:r w:rsidR="009D67B9" w:rsidRPr="009D67B9">
              <w:rPr>
                <w:rStyle w:val="a3"/>
                <w:rFonts w:asciiTheme="majorEastAsia" w:eastAsiaTheme="majorEastAsia" w:hAnsiTheme="majorEastAsia" w:hint="eastAsia"/>
                <w:b/>
                <w:noProof/>
              </w:rPr>
              <w:t>、基金概况</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_Toc527727221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B03AAF">
              <w:rPr>
                <w:rFonts w:asciiTheme="majorEastAsia" w:eastAsiaTheme="majorEastAsia" w:hAnsiTheme="majorEastAsia"/>
                <w:b/>
                <w:noProof/>
                <w:webHidden/>
              </w:rPr>
              <w:t>3</w:t>
            </w:r>
            <w:r w:rsidRPr="009D67B9">
              <w:rPr>
                <w:rFonts w:asciiTheme="majorEastAsia" w:eastAsiaTheme="majorEastAsia" w:hAnsiTheme="majorEastAsia"/>
                <w:b/>
                <w:noProof/>
                <w:webHidden/>
              </w:rPr>
              <w:fldChar w:fldCharType="end"/>
            </w:r>
          </w:hyperlink>
        </w:p>
        <w:p w:rsidR="009D67B9" w:rsidRPr="009D67B9" w:rsidRDefault="00E077B1"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2" w:history="1">
            <w:r w:rsidR="009D67B9" w:rsidRPr="009D67B9">
              <w:rPr>
                <w:rStyle w:val="a3"/>
                <w:rFonts w:asciiTheme="majorEastAsia" w:eastAsiaTheme="majorEastAsia" w:hAnsiTheme="majorEastAsia"/>
                <w:b/>
                <w:noProof/>
                <w:lang w:val="en-US"/>
              </w:rPr>
              <w:t>3</w:t>
            </w:r>
            <w:r w:rsidR="009D67B9" w:rsidRPr="009D67B9">
              <w:rPr>
                <w:rStyle w:val="a3"/>
                <w:rFonts w:asciiTheme="majorEastAsia" w:eastAsiaTheme="majorEastAsia" w:hAnsiTheme="majorEastAsia" w:hint="eastAsia"/>
                <w:b/>
                <w:noProof/>
                <w:lang w:val="en-US"/>
              </w:rPr>
              <w:t>、基金运作情况概述</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_Toc527727222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B03AAF">
              <w:rPr>
                <w:rFonts w:asciiTheme="majorEastAsia" w:eastAsiaTheme="majorEastAsia" w:hAnsiTheme="majorEastAsia"/>
                <w:b/>
                <w:noProof/>
                <w:webHidden/>
              </w:rPr>
              <w:t>4</w:t>
            </w:r>
            <w:r w:rsidRPr="009D67B9">
              <w:rPr>
                <w:rFonts w:asciiTheme="majorEastAsia" w:eastAsiaTheme="majorEastAsia" w:hAnsiTheme="majorEastAsia"/>
                <w:b/>
                <w:noProof/>
                <w:webHidden/>
              </w:rPr>
              <w:fldChar w:fldCharType="end"/>
            </w:r>
          </w:hyperlink>
        </w:p>
        <w:p w:rsidR="009D67B9" w:rsidRPr="009D67B9" w:rsidRDefault="00E077B1"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3" w:history="1">
            <w:r w:rsidR="009D67B9" w:rsidRPr="009D67B9">
              <w:rPr>
                <w:rStyle w:val="a3"/>
                <w:rFonts w:asciiTheme="majorEastAsia" w:eastAsiaTheme="majorEastAsia" w:hAnsiTheme="majorEastAsia"/>
                <w:b/>
                <w:noProof/>
                <w:lang w:val="en-US"/>
              </w:rPr>
              <w:t>4</w:t>
            </w:r>
            <w:r w:rsidR="009D67B9" w:rsidRPr="009D67B9">
              <w:rPr>
                <w:rStyle w:val="a3"/>
                <w:rFonts w:asciiTheme="majorEastAsia" w:eastAsiaTheme="majorEastAsia" w:hAnsiTheme="majorEastAsia" w:hint="eastAsia"/>
                <w:b/>
                <w:noProof/>
                <w:lang w:val="en-US"/>
              </w:rPr>
              <w:t>、审计报告</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_Toc527727223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B03AAF">
              <w:rPr>
                <w:rFonts w:asciiTheme="majorEastAsia" w:eastAsiaTheme="majorEastAsia" w:hAnsiTheme="majorEastAsia"/>
                <w:b/>
                <w:noProof/>
                <w:webHidden/>
              </w:rPr>
              <w:t>5</w:t>
            </w:r>
            <w:r w:rsidRPr="009D67B9">
              <w:rPr>
                <w:rFonts w:asciiTheme="majorEastAsia" w:eastAsiaTheme="majorEastAsia" w:hAnsiTheme="majorEastAsia"/>
                <w:b/>
                <w:noProof/>
                <w:webHidden/>
              </w:rPr>
              <w:fldChar w:fldCharType="end"/>
            </w:r>
          </w:hyperlink>
        </w:p>
        <w:p w:rsidR="009D67B9" w:rsidRPr="009D67B9" w:rsidRDefault="00E077B1"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4" w:history="1">
            <w:r w:rsidR="009D67B9" w:rsidRPr="009D67B9">
              <w:rPr>
                <w:rStyle w:val="a3"/>
                <w:rFonts w:asciiTheme="majorEastAsia" w:eastAsiaTheme="majorEastAsia" w:hAnsiTheme="majorEastAsia"/>
                <w:b/>
                <w:noProof/>
              </w:rPr>
              <w:t>5</w:t>
            </w:r>
            <w:r w:rsidR="009D67B9" w:rsidRPr="009D67B9">
              <w:rPr>
                <w:rStyle w:val="a3"/>
                <w:rFonts w:asciiTheme="majorEastAsia" w:eastAsiaTheme="majorEastAsia" w:hAnsiTheme="majorEastAsia" w:hint="eastAsia"/>
                <w:b/>
                <w:noProof/>
              </w:rPr>
              <w:t>、资产负债表</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_Toc527727224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B03AAF">
              <w:rPr>
                <w:rFonts w:asciiTheme="majorEastAsia" w:eastAsiaTheme="majorEastAsia" w:hAnsiTheme="majorEastAsia"/>
                <w:b/>
                <w:noProof/>
                <w:webHidden/>
              </w:rPr>
              <w:t>7</w:t>
            </w:r>
            <w:r w:rsidRPr="009D67B9">
              <w:rPr>
                <w:rFonts w:asciiTheme="majorEastAsia" w:eastAsiaTheme="majorEastAsia" w:hAnsiTheme="majorEastAsia"/>
                <w:b/>
                <w:noProof/>
                <w:webHidden/>
              </w:rPr>
              <w:fldChar w:fldCharType="end"/>
            </w:r>
          </w:hyperlink>
        </w:p>
        <w:p w:rsidR="009D67B9" w:rsidRPr="009D67B9" w:rsidRDefault="00E077B1"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5" w:history="1">
            <w:r w:rsidR="009D67B9" w:rsidRPr="009D67B9">
              <w:rPr>
                <w:rStyle w:val="a3"/>
                <w:rFonts w:asciiTheme="majorEastAsia" w:eastAsiaTheme="majorEastAsia" w:hAnsiTheme="majorEastAsia"/>
                <w:b/>
                <w:noProof/>
              </w:rPr>
              <w:t>6</w:t>
            </w:r>
            <w:r w:rsidR="009D67B9" w:rsidRPr="009D67B9">
              <w:rPr>
                <w:rStyle w:val="a3"/>
                <w:rFonts w:asciiTheme="majorEastAsia" w:eastAsiaTheme="majorEastAsia" w:hAnsiTheme="majorEastAsia" w:hint="eastAsia"/>
                <w:b/>
                <w:noProof/>
              </w:rPr>
              <w:t>、其他说明事项</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_Toc527727225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B03AAF">
              <w:rPr>
                <w:rFonts w:asciiTheme="majorEastAsia" w:eastAsiaTheme="majorEastAsia" w:hAnsiTheme="majorEastAsia"/>
                <w:b/>
                <w:noProof/>
                <w:webHidden/>
              </w:rPr>
              <w:t>13</w:t>
            </w:r>
            <w:r w:rsidRPr="009D67B9">
              <w:rPr>
                <w:rFonts w:asciiTheme="majorEastAsia" w:eastAsiaTheme="majorEastAsia" w:hAnsiTheme="majorEastAsia"/>
                <w:b/>
                <w:noProof/>
                <w:webHidden/>
              </w:rPr>
              <w:fldChar w:fldCharType="end"/>
            </w:r>
          </w:hyperlink>
        </w:p>
        <w:p w:rsidR="009D67B9" w:rsidRPr="009D67B9" w:rsidRDefault="00E077B1" w:rsidP="00F65DCE">
          <w:pPr>
            <w:pStyle w:val="20"/>
            <w:tabs>
              <w:tab w:val="right" w:leader="dot" w:pos="10171"/>
            </w:tabs>
            <w:spacing w:line="720" w:lineRule="auto"/>
            <w:ind w:left="480"/>
            <w:rPr>
              <w:rFonts w:asciiTheme="majorEastAsia" w:eastAsiaTheme="majorEastAsia" w:hAnsiTheme="majorEastAsia" w:cstheme="minorBidi"/>
              <w:b/>
              <w:noProof/>
              <w:kern w:val="2"/>
              <w:sz w:val="21"/>
              <w:szCs w:val="22"/>
              <w:lang w:val="en-US"/>
            </w:rPr>
          </w:pPr>
          <w:hyperlink w:anchor="_Toc527727226" w:history="1">
            <w:r w:rsidR="009D67B9" w:rsidRPr="009D67B9">
              <w:rPr>
                <w:rStyle w:val="a3"/>
                <w:rFonts w:asciiTheme="majorEastAsia" w:eastAsiaTheme="majorEastAsia" w:hAnsiTheme="majorEastAsia"/>
                <w:b/>
                <w:noProof/>
              </w:rPr>
              <w:t>7</w:t>
            </w:r>
            <w:r w:rsidR="009D67B9" w:rsidRPr="009D67B9">
              <w:rPr>
                <w:rStyle w:val="a3"/>
                <w:rFonts w:asciiTheme="majorEastAsia" w:eastAsiaTheme="majorEastAsia" w:hAnsiTheme="majorEastAsia" w:hint="eastAsia"/>
                <w:b/>
                <w:noProof/>
              </w:rPr>
              <w:t>、备查文件目录</w:t>
            </w:r>
            <w:r w:rsidR="009D67B9" w:rsidRPr="009D67B9">
              <w:rPr>
                <w:rFonts w:asciiTheme="majorEastAsia" w:eastAsiaTheme="majorEastAsia" w:hAnsiTheme="majorEastAsia"/>
                <w:b/>
                <w:noProof/>
                <w:webHidden/>
              </w:rPr>
              <w:tab/>
            </w:r>
            <w:r w:rsidRPr="009D67B9">
              <w:rPr>
                <w:rFonts w:asciiTheme="majorEastAsia" w:eastAsiaTheme="majorEastAsia" w:hAnsiTheme="majorEastAsia"/>
                <w:b/>
                <w:noProof/>
                <w:webHidden/>
              </w:rPr>
              <w:fldChar w:fldCharType="begin"/>
            </w:r>
            <w:r w:rsidR="009D67B9" w:rsidRPr="009D67B9">
              <w:rPr>
                <w:rFonts w:asciiTheme="majorEastAsia" w:eastAsiaTheme="majorEastAsia" w:hAnsiTheme="majorEastAsia"/>
                <w:b/>
                <w:noProof/>
                <w:webHidden/>
              </w:rPr>
              <w:instrText xml:space="preserve"> PAGEREF _Toc527727226 \h </w:instrText>
            </w:r>
            <w:r w:rsidRPr="009D67B9">
              <w:rPr>
                <w:rFonts w:asciiTheme="majorEastAsia" w:eastAsiaTheme="majorEastAsia" w:hAnsiTheme="majorEastAsia"/>
                <w:b/>
                <w:noProof/>
                <w:webHidden/>
              </w:rPr>
            </w:r>
            <w:r w:rsidRPr="009D67B9">
              <w:rPr>
                <w:rFonts w:asciiTheme="majorEastAsia" w:eastAsiaTheme="majorEastAsia" w:hAnsiTheme="majorEastAsia"/>
                <w:b/>
                <w:noProof/>
                <w:webHidden/>
              </w:rPr>
              <w:fldChar w:fldCharType="separate"/>
            </w:r>
            <w:r w:rsidR="00B03AAF">
              <w:rPr>
                <w:rFonts w:asciiTheme="majorEastAsia" w:eastAsiaTheme="majorEastAsia" w:hAnsiTheme="majorEastAsia"/>
                <w:b/>
                <w:noProof/>
                <w:webHidden/>
              </w:rPr>
              <w:t>13</w:t>
            </w:r>
            <w:r w:rsidRPr="009D67B9">
              <w:rPr>
                <w:rFonts w:asciiTheme="majorEastAsia" w:eastAsiaTheme="majorEastAsia" w:hAnsiTheme="majorEastAsia"/>
                <w:b/>
                <w:noProof/>
                <w:webHidden/>
              </w:rPr>
              <w:fldChar w:fldCharType="end"/>
            </w:r>
          </w:hyperlink>
        </w:p>
        <w:p w:rsidR="00124F91" w:rsidRDefault="00E077B1" w:rsidP="005E43A5">
          <w:pPr>
            <w:spacing w:line="360" w:lineRule="auto"/>
            <w:rPr>
              <w:lang w:val="zh-CN"/>
            </w:rPr>
          </w:pPr>
          <w:r>
            <w:rPr>
              <w:b/>
              <w:bCs/>
              <w:lang w:val="zh-CN"/>
            </w:rPr>
            <w:fldChar w:fldCharType="end"/>
          </w:r>
        </w:p>
      </w:sdtContent>
    </w:sdt>
    <w:p w:rsidR="00124F91" w:rsidRDefault="00124F91" w:rsidP="005E43A5">
      <w:pPr>
        <w:spacing w:line="360" w:lineRule="auto"/>
        <w:rPr>
          <w:lang w:val="en-US"/>
        </w:rPr>
      </w:pPr>
    </w:p>
    <w:p w:rsidR="00124F91" w:rsidRDefault="00124F91" w:rsidP="005E43A5">
      <w:pPr>
        <w:spacing w:line="360" w:lineRule="auto"/>
        <w:rPr>
          <w:lang w:val="en-US"/>
        </w:rPr>
      </w:pPr>
      <w:r>
        <w:rPr>
          <w:lang w:val="en-US"/>
        </w:rPr>
        <w:br w:type="page"/>
      </w:r>
    </w:p>
    <w:p w:rsidR="002A0058" w:rsidRDefault="002A0058" w:rsidP="002A0058">
      <w:pPr>
        <w:rPr>
          <w:lang w:val="en-US"/>
        </w:rPr>
      </w:pPr>
      <w:bookmarkStart w:id="1" w:name="_Toc527727220"/>
    </w:p>
    <w:p w:rsidR="00124F91" w:rsidRPr="00124F91" w:rsidRDefault="00124F91" w:rsidP="005E43A5">
      <w:pPr>
        <w:pStyle w:val="2"/>
        <w:spacing w:before="0" w:after="0" w:line="360" w:lineRule="auto"/>
        <w:jc w:val="center"/>
        <w:rPr>
          <w:sz w:val="24"/>
          <w:lang w:val="en-US"/>
        </w:rPr>
      </w:pPr>
      <w:r w:rsidRPr="00124F91">
        <w:rPr>
          <w:rFonts w:hint="eastAsia"/>
          <w:sz w:val="24"/>
          <w:lang w:val="en-US"/>
        </w:rPr>
        <w:t>1</w:t>
      </w:r>
      <w:r w:rsidRPr="00124F91">
        <w:rPr>
          <w:rFonts w:hint="eastAsia"/>
          <w:sz w:val="24"/>
          <w:lang w:val="en-US"/>
        </w:rPr>
        <w:t>、重要提示</w:t>
      </w:r>
      <w:bookmarkEnd w:id="1"/>
    </w:p>
    <w:p w:rsidR="00124F91" w:rsidRPr="005906E7" w:rsidRDefault="00792CF1" w:rsidP="005E43A5">
      <w:pPr>
        <w:spacing w:line="360" w:lineRule="auto"/>
        <w:ind w:firstLine="420"/>
        <w:jc w:val="both"/>
        <w:rPr>
          <w:rFonts w:ascii="宋体" w:hAnsi="宋体"/>
          <w:lang w:val="en-US"/>
        </w:rPr>
      </w:pPr>
      <w:r>
        <w:rPr>
          <w:rFonts w:hint="eastAsia"/>
          <w:lang w:val="en-US"/>
        </w:rPr>
        <w:t>广发汇祥一年定期开放债券型证券投资基金</w:t>
      </w:r>
      <w:r w:rsidR="00124F91" w:rsidRPr="005906E7">
        <w:rPr>
          <w:rFonts w:ascii="宋体" w:hAnsi="宋体" w:hint="eastAsia"/>
          <w:lang w:val="en-US"/>
        </w:rPr>
        <w:t>（以下简称“本基金”）经中国证券监督管理委员会(“中国证监会”)证监许可</w:t>
      </w:r>
      <w:r w:rsidR="009A6C27" w:rsidRPr="009A6C27">
        <w:rPr>
          <w:rFonts w:ascii="宋体" w:hAnsi="宋体"/>
          <w:lang w:val="en-US"/>
        </w:rPr>
        <w:t>[2017]627</w:t>
      </w:r>
      <w:r w:rsidR="00124F91" w:rsidRPr="00377A10">
        <w:rPr>
          <w:rFonts w:ascii="宋体" w:hAnsi="宋体" w:hint="eastAsia"/>
          <w:lang w:val="en-US"/>
        </w:rPr>
        <w:t>号</w:t>
      </w:r>
      <w:r w:rsidR="00124F91">
        <w:rPr>
          <w:rFonts w:ascii="宋体" w:hAnsi="宋体" w:hint="eastAsia"/>
          <w:lang w:val="en-US"/>
        </w:rPr>
        <w:t>文</w:t>
      </w:r>
      <w:r w:rsidR="00124F91" w:rsidRPr="00377A10">
        <w:rPr>
          <w:rFonts w:ascii="宋体" w:hAnsi="宋体" w:hint="eastAsia"/>
          <w:lang w:val="en-US"/>
        </w:rPr>
        <w:t>核准</w:t>
      </w:r>
      <w:r w:rsidR="00124F91">
        <w:rPr>
          <w:rFonts w:ascii="宋体" w:hAnsi="宋体" w:hint="eastAsia"/>
          <w:lang w:val="en-US"/>
        </w:rPr>
        <w:t>，</w:t>
      </w:r>
      <w:r w:rsidR="00124F91" w:rsidRPr="005906E7">
        <w:rPr>
          <w:rFonts w:ascii="宋体" w:hAnsi="宋体" w:hint="eastAsia"/>
          <w:lang w:val="en-US"/>
        </w:rPr>
        <w:t>于</w:t>
      </w:r>
      <w:r w:rsidR="009A6C27" w:rsidRPr="009A6C27">
        <w:rPr>
          <w:rFonts w:ascii="宋体" w:hAnsi="宋体" w:hint="eastAsia"/>
          <w:lang w:val="en-US"/>
        </w:rPr>
        <w:t>2017年6月27日</w:t>
      </w:r>
      <w:r w:rsidR="00124F91">
        <w:rPr>
          <w:rFonts w:ascii="宋体" w:hAnsi="宋体" w:hint="eastAsia"/>
          <w:lang w:val="en-US"/>
        </w:rPr>
        <w:t>成立并正式</w:t>
      </w:r>
      <w:r w:rsidR="00124F91" w:rsidRPr="005906E7">
        <w:rPr>
          <w:rFonts w:ascii="宋体" w:hAnsi="宋体" w:hint="eastAsia"/>
          <w:lang w:val="en-US"/>
        </w:rPr>
        <w:t>运作。</w:t>
      </w:r>
    </w:p>
    <w:p w:rsidR="00124F91" w:rsidRPr="005906E7" w:rsidRDefault="009A6C27" w:rsidP="005E43A5">
      <w:pPr>
        <w:spacing w:line="360" w:lineRule="auto"/>
        <w:ind w:firstLineChars="200" w:firstLine="480"/>
        <w:jc w:val="both"/>
        <w:rPr>
          <w:rFonts w:ascii="宋体" w:hAnsi="宋体"/>
          <w:bCs/>
          <w:lang w:val="en-US"/>
        </w:rPr>
      </w:pPr>
      <w:r w:rsidRPr="009A6C27">
        <w:rPr>
          <w:rFonts w:ascii="宋体" w:hAnsi="宋体" w:hint="eastAsia"/>
          <w:bCs/>
          <w:lang w:val="en-US"/>
        </w:rPr>
        <w:t>2018年7月25日起至2018年8月23日</w:t>
      </w:r>
      <w:r w:rsidR="00124F91" w:rsidRPr="005906E7">
        <w:rPr>
          <w:rFonts w:ascii="宋体" w:hAnsi="宋体" w:hint="eastAsia"/>
          <w:bCs/>
          <w:lang w:val="en-US"/>
        </w:rPr>
        <w:t>止，本基金以通讯方式召开了基金份额持有人大会。于</w:t>
      </w:r>
      <w:r w:rsidR="002641B4" w:rsidRPr="002641B4">
        <w:rPr>
          <w:rFonts w:ascii="宋体" w:hAnsi="宋体" w:hint="eastAsia"/>
          <w:bCs/>
          <w:lang w:val="en-US"/>
        </w:rPr>
        <w:t>2018年</w:t>
      </w:r>
      <w:r w:rsidRPr="009A6C27">
        <w:rPr>
          <w:rFonts w:ascii="宋体" w:hAnsi="宋体" w:hint="eastAsia"/>
          <w:bCs/>
          <w:lang w:val="en-US"/>
        </w:rPr>
        <w:t>8月24日</w:t>
      </w:r>
      <w:r w:rsidR="00124F91" w:rsidRPr="005906E7">
        <w:rPr>
          <w:rFonts w:ascii="宋体" w:hAnsi="宋体" w:hint="eastAsia"/>
          <w:bCs/>
          <w:lang w:val="en-US"/>
        </w:rPr>
        <w:t>，本基金基金份额持有人大会审议并通过了</w:t>
      </w:r>
      <w:r w:rsidR="00124F91">
        <w:rPr>
          <w:rFonts w:ascii="宋体" w:hAnsi="宋体" w:hint="eastAsia"/>
          <w:bCs/>
          <w:lang w:val="en-US"/>
        </w:rPr>
        <w:t>《</w:t>
      </w:r>
      <w:r w:rsidR="00124F91" w:rsidRPr="007B28D5">
        <w:rPr>
          <w:rFonts w:hint="eastAsia"/>
          <w:color w:val="000000"/>
          <w:lang w:val="en-US"/>
        </w:rPr>
        <w:t>关于终止</w:t>
      </w:r>
      <w:r w:rsidR="00792CF1">
        <w:rPr>
          <w:rFonts w:eastAsiaTheme="minorEastAsia" w:hint="eastAsia"/>
        </w:rPr>
        <w:t>广发汇祥一年定期开放债券型证券投资基金</w:t>
      </w:r>
      <w:r w:rsidR="00124F91" w:rsidRPr="007B28D5">
        <w:rPr>
          <w:rFonts w:hint="eastAsia"/>
          <w:color w:val="000000"/>
          <w:lang w:val="en-US"/>
        </w:rPr>
        <w:t>基金合同相关事项的议案</w:t>
      </w:r>
      <w:r w:rsidR="00124F91" w:rsidRPr="005906E7">
        <w:rPr>
          <w:rFonts w:ascii="宋体" w:hAnsi="宋体" w:hint="eastAsia"/>
          <w:bCs/>
          <w:lang w:val="en-US"/>
        </w:rPr>
        <w:t>》。根据基金管理人于201</w:t>
      </w:r>
      <w:r w:rsidR="00124F91">
        <w:rPr>
          <w:rFonts w:ascii="宋体" w:hAnsi="宋体" w:hint="eastAsia"/>
          <w:bCs/>
          <w:lang w:val="en-US"/>
        </w:rPr>
        <w:t>8</w:t>
      </w:r>
      <w:r w:rsidR="00124F91" w:rsidRPr="005906E7">
        <w:rPr>
          <w:rFonts w:ascii="宋体" w:hAnsi="宋体" w:hint="eastAsia"/>
          <w:bCs/>
          <w:lang w:val="en-US"/>
        </w:rPr>
        <w:t>年</w:t>
      </w:r>
      <w:r w:rsidR="00124F91">
        <w:rPr>
          <w:rFonts w:ascii="宋体" w:hAnsi="宋体" w:hint="eastAsia"/>
          <w:szCs w:val="24"/>
        </w:rPr>
        <w:t>8</w:t>
      </w:r>
      <w:r w:rsidR="00124F91" w:rsidRPr="00A865ED">
        <w:rPr>
          <w:rFonts w:ascii="宋体" w:hAnsi="宋体" w:hint="eastAsia"/>
          <w:szCs w:val="24"/>
        </w:rPr>
        <w:t>月</w:t>
      </w:r>
      <w:r w:rsidR="007C6745">
        <w:rPr>
          <w:rFonts w:ascii="宋体" w:hAnsi="宋体"/>
          <w:szCs w:val="24"/>
        </w:rPr>
        <w:t>28</w:t>
      </w:r>
      <w:r w:rsidR="00124F91" w:rsidRPr="00A865ED">
        <w:rPr>
          <w:rFonts w:ascii="宋体" w:hAnsi="宋体" w:hint="eastAsia"/>
          <w:szCs w:val="24"/>
        </w:rPr>
        <w:t>日</w:t>
      </w:r>
      <w:r w:rsidR="00124F91" w:rsidRPr="005906E7">
        <w:rPr>
          <w:rFonts w:ascii="宋体" w:hAnsi="宋体" w:hint="eastAsia"/>
          <w:bCs/>
          <w:lang w:val="en-US"/>
        </w:rPr>
        <w:t>公布的《</w:t>
      </w:r>
      <w:r w:rsidR="00124F91" w:rsidRPr="0099504E">
        <w:rPr>
          <w:rFonts w:hint="eastAsia"/>
          <w:color w:val="000000"/>
          <w:lang w:val="en-US"/>
        </w:rPr>
        <w:t>广发基金管理有限公司关于</w:t>
      </w:r>
      <w:r w:rsidR="00792CF1">
        <w:rPr>
          <w:rFonts w:eastAsiaTheme="minorEastAsia" w:hint="eastAsia"/>
        </w:rPr>
        <w:t>广发汇祥一年定期开放债券型证券投资基金</w:t>
      </w:r>
      <w:r w:rsidR="00124F91">
        <w:rPr>
          <w:rFonts w:eastAsiaTheme="minorEastAsia" w:hint="eastAsia"/>
        </w:rPr>
        <w:t>基金</w:t>
      </w:r>
      <w:r w:rsidR="00124F91" w:rsidRPr="0099504E">
        <w:rPr>
          <w:rFonts w:hint="eastAsia"/>
          <w:color w:val="000000"/>
          <w:lang w:val="en-US"/>
        </w:rPr>
        <w:t>份额持有人大会表决结果暨决议生效的公告</w:t>
      </w:r>
      <w:r w:rsidR="00124F91" w:rsidRPr="005906E7">
        <w:rPr>
          <w:rFonts w:ascii="宋体" w:hAnsi="宋体" w:hint="eastAsia"/>
          <w:bCs/>
          <w:lang w:val="en-US"/>
        </w:rPr>
        <w:t>》(</w:t>
      </w:r>
      <w:r w:rsidR="00124F91" w:rsidRPr="00F55F1B">
        <w:rPr>
          <w:rFonts w:ascii="宋体" w:hAnsi="宋体" w:hint="eastAsia"/>
          <w:bCs/>
          <w:lang w:val="en-US"/>
        </w:rPr>
        <w:t>以下简称</w:t>
      </w:r>
      <w:r w:rsidR="00124F91" w:rsidRPr="005906E7">
        <w:rPr>
          <w:rFonts w:ascii="宋体" w:hAnsi="宋体" w:hint="eastAsia"/>
          <w:bCs/>
          <w:lang w:val="en-US"/>
        </w:rPr>
        <w:t>“公告”)，本基金从</w:t>
      </w:r>
      <w:r w:rsidRPr="009A6C27">
        <w:rPr>
          <w:rFonts w:ascii="宋体" w:hAnsi="宋体" w:hint="eastAsia"/>
          <w:bCs/>
          <w:lang w:val="en-US"/>
        </w:rPr>
        <w:t>2018年9月5日</w:t>
      </w:r>
      <w:r w:rsidR="00124F91" w:rsidRPr="005906E7">
        <w:rPr>
          <w:rFonts w:ascii="宋体" w:hAnsi="宋体" w:hint="eastAsia"/>
          <w:bCs/>
          <w:lang w:val="en-US"/>
        </w:rPr>
        <w:t>起进入清算期，基金管理人按照本基金基金合同约定，组织成立基金财产清算小组履行基金财产清算程序。</w:t>
      </w:r>
    </w:p>
    <w:p w:rsidR="00124F91" w:rsidRDefault="00124F91" w:rsidP="005E43A5">
      <w:pPr>
        <w:spacing w:line="360" w:lineRule="auto"/>
        <w:ind w:firstLineChars="200" w:firstLine="480"/>
        <w:jc w:val="both"/>
        <w:rPr>
          <w:rFonts w:ascii="宋体" w:hAnsi="宋体"/>
          <w:lang w:val="en-US"/>
        </w:rPr>
      </w:pPr>
      <w:r w:rsidRPr="005906E7">
        <w:rPr>
          <w:rFonts w:ascii="宋体" w:hAnsi="宋体"/>
          <w:lang w:val="en-US"/>
        </w:rPr>
        <w:t>201</w:t>
      </w:r>
      <w:r>
        <w:rPr>
          <w:rFonts w:ascii="宋体" w:hAnsi="宋体" w:hint="eastAsia"/>
          <w:lang w:val="en-US"/>
        </w:rPr>
        <w:t>8</w:t>
      </w:r>
      <w:r w:rsidRPr="005906E7">
        <w:rPr>
          <w:rFonts w:ascii="宋体" w:hAnsi="宋体" w:hint="eastAsia"/>
          <w:lang w:val="en-US"/>
        </w:rPr>
        <w:t>年</w:t>
      </w:r>
      <w:r w:rsidR="00077D67" w:rsidRPr="00077D67">
        <w:rPr>
          <w:rFonts w:ascii="宋体" w:hAnsi="宋体" w:hint="eastAsia"/>
          <w:lang w:val="en-US"/>
        </w:rPr>
        <w:t>9月21日</w:t>
      </w:r>
      <w:r w:rsidRPr="005906E7">
        <w:rPr>
          <w:rFonts w:ascii="宋体" w:hAnsi="宋体"/>
          <w:lang w:val="en-US"/>
        </w:rPr>
        <w:t>为本</w:t>
      </w:r>
      <w:r w:rsidRPr="005906E7">
        <w:rPr>
          <w:rFonts w:ascii="宋体" w:hAnsi="宋体" w:hint="eastAsia"/>
          <w:lang w:val="en-US"/>
        </w:rPr>
        <w:t>基金</w:t>
      </w:r>
      <w:r w:rsidRPr="005906E7">
        <w:rPr>
          <w:rFonts w:ascii="宋体" w:hAnsi="宋体"/>
          <w:lang w:val="en-US"/>
        </w:rPr>
        <w:t>清算的最后一日</w:t>
      </w:r>
      <w:r w:rsidRPr="005906E7">
        <w:rPr>
          <w:rFonts w:ascii="宋体" w:hAnsi="宋体" w:hint="eastAsia"/>
          <w:lang w:val="en-US"/>
        </w:rPr>
        <w:t>，由本基金管理人广发基金管理有限公司、基金托管人</w:t>
      </w:r>
      <w:r w:rsidR="007C6745">
        <w:rPr>
          <w:rFonts w:ascii="宋体" w:hAnsi="宋体" w:hint="eastAsia"/>
          <w:lang w:val="en-US"/>
        </w:rPr>
        <w:t>中国工商银行</w:t>
      </w:r>
      <w:r w:rsidRPr="005906E7">
        <w:rPr>
          <w:rFonts w:ascii="宋体" w:hAnsi="宋体" w:hint="eastAsia"/>
          <w:lang w:val="en-US"/>
        </w:rPr>
        <w:t>股份有限公司、德勤华永会计师事务所（特殊普通合伙）和</w:t>
      </w:r>
      <w:r w:rsidRPr="00377A10">
        <w:rPr>
          <w:rFonts w:ascii="宋体" w:hAnsi="宋体" w:hint="eastAsia"/>
          <w:bCs/>
          <w:lang w:val="en-US"/>
        </w:rPr>
        <w:t>广东广信君达律师事务所</w:t>
      </w:r>
      <w:r w:rsidRPr="005906E7">
        <w:rPr>
          <w:rFonts w:ascii="宋体" w:hAnsi="宋体" w:hint="eastAsia"/>
          <w:lang w:val="en-US"/>
        </w:rPr>
        <w:t>组成基金财产清算小组履行基金财产清算程序，并由德勤华永会计师事务所（特殊普通合伙）对清算报告进行审计，</w:t>
      </w:r>
      <w:r w:rsidRPr="00377A10">
        <w:rPr>
          <w:rFonts w:ascii="宋体" w:hAnsi="宋体" w:hint="eastAsia"/>
          <w:lang w:val="en-US"/>
        </w:rPr>
        <w:t>广东广信君达律师事务所</w:t>
      </w:r>
      <w:r w:rsidRPr="005906E7">
        <w:rPr>
          <w:rFonts w:ascii="宋体" w:hAnsi="宋体" w:hint="eastAsia"/>
          <w:lang w:val="en-US"/>
        </w:rPr>
        <w:t>对清算报告出具法律意见。</w:t>
      </w:r>
    </w:p>
    <w:p w:rsidR="00124F91" w:rsidRPr="00940458" w:rsidRDefault="00124F91" w:rsidP="005E43A5">
      <w:pPr>
        <w:spacing w:line="360" w:lineRule="auto"/>
        <w:ind w:firstLineChars="200" w:firstLine="480"/>
        <w:jc w:val="both"/>
        <w:rPr>
          <w:rFonts w:ascii="宋体" w:hAnsi="宋体"/>
          <w:lang w:val="en-US"/>
        </w:rPr>
      </w:pPr>
    </w:p>
    <w:p w:rsidR="00124F91" w:rsidRPr="005906E7" w:rsidRDefault="00124F91" w:rsidP="005E43A5">
      <w:pPr>
        <w:pStyle w:val="2"/>
        <w:spacing w:before="0" w:after="0" w:line="360" w:lineRule="auto"/>
        <w:jc w:val="center"/>
        <w:rPr>
          <w:rStyle w:val="a4"/>
          <w:rFonts w:ascii="宋体" w:hAnsi="宋体"/>
          <w:color w:val="000000"/>
          <w:szCs w:val="24"/>
        </w:rPr>
      </w:pPr>
      <w:bookmarkStart w:id="2" w:name="_Toc527727221"/>
      <w:r>
        <w:rPr>
          <w:rStyle w:val="a4"/>
          <w:rFonts w:ascii="宋体" w:eastAsia="宋体" w:hAnsi="宋体" w:cs="Times New Roman"/>
          <w:b/>
          <w:bCs/>
          <w:color w:val="000000"/>
          <w:sz w:val="24"/>
          <w:szCs w:val="24"/>
        </w:rPr>
        <w:t>2</w:t>
      </w:r>
      <w:r>
        <w:rPr>
          <w:rStyle w:val="a4"/>
          <w:rFonts w:ascii="宋体" w:eastAsia="宋体" w:hAnsi="宋体" w:cs="Times New Roman" w:hint="eastAsia"/>
          <w:b/>
          <w:bCs/>
          <w:color w:val="000000"/>
          <w:sz w:val="24"/>
          <w:szCs w:val="24"/>
        </w:rPr>
        <w:t>、</w:t>
      </w:r>
      <w:r w:rsidRPr="00124F91">
        <w:rPr>
          <w:rStyle w:val="a4"/>
          <w:rFonts w:ascii="宋体" w:hAnsi="宋体" w:hint="eastAsia"/>
          <w:b/>
          <w:color w:val="000000"/>
          <w:sz w:val="24"/>
          <w:szCs w:val="24"/>
        </w:rPr>
        <w:t>基金概况</w:t>
      </w:r>
      <w:bookmarkEnd w:id="2"/>
    </w:p>
    <w:p w:rsidR="00124F91" w:rsidRPr="005906E7" w:rsidRDefault="00124F91" w:rsidP="005E43A5">
      <w:pPr>
        <w:spacing w:line="360" w:lineRule="auto"/>
        <w:rPr>
          <w:rStyle w:val="a4"/>
          <w:rFonts w:ascii="宋体" w:hAnsi="宋体"/>
          <w:color w:val="000000"/>
          <w:szCs w:val="24"/>
        </w:rPr>
      </w:pPr>
      <w:r w:rsidRPr="005906E7">
        <w:rPr>
          <w:rStyle w:val="a4"/>
          <w:rFonts w:ascii="宋体" w:hAnsi="宋体" w:hint="eastAsia"/>
          <w:color w:val="000000"/>
          <w:szCs w:val="24"/>
        </w:rPr>
        <w:t>2.1基金基本情况</w:t>
      </w:r>
    </w:p>
    <w:tbl>
      <w:tblPr>
        <w:tblW w:w="90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114"/>
        <w:gridCol w:w="2977"/>
        <w:gridCol w:w="2977"/>
      </w:tblGrid>
      <w:tr w:rsidR="00077D67" w:rsidRPr="00373F5F" w:rsidTr="007C6745">
        <w:trPr>
          <w:trHeight w:val="300"/>
          <w:jc w:val="center"/>
        </w:trPr>
        <w:tc>
          <w:tcPr>
            <w:tcW w:w="3114" w:type="dxa"/>
            <w:shd w:val="clear" w:color="auto" w:fill="auto"/>
            <w:vAlign w:val="center"/>
            <w:hideMark/>
          </w:tcPr>
          <w:p w:rsidR="00077D67" w:rsidRPr="00373F5F" w:rsidRDefault="00077D67" w:rsidP="00553B62">
            <w:pPr>
              <w:spacing w:beforeLines="30" w:line="276" w:lineRule="auto"/>
              <w:jc w:val="center"/>
              <w:rPr>
                <w:rFonts w:ascii="宋体" w:hAnsi="宋体" w:cs="宋体"/>
                <w:color w:val="000000"/>
                <w:szCs w:val="24"/>
                <w:lang w:val="en-US"/>
              </w:rPr>
            </w:pPr>
            <w:bookmarkStart w:id="3" w:name="_Toc415156891"/>
            <w:r w:rsidRPr="00373F5F">
              <w:rPr>
                <w:rFonts w:ascii="宋体" w:hAnsi="宋体" w:cs="宋体" w:hint="eastAsia"/>
                <w:color w:val="000000"/>
                <w:szCs w:val="24"/>
                <w:lang w:val="en-US"/>
              </w:rPr>
              <w:t>基金名称</w:t>
            </w:r>
          </w:p>
        </w:tc>
        <w:tc>
          <w:tcPr>
            <w:tcW w:w="5954" w:type="dxa"/>
            <w:gridSpan w:val="2"/>
            <w:shd w:val="clear" w:color="auto" w:fill="auto"/>
            <w:vAlign w:val="center"/>
            <w:hideMark/>
          </w:tcPr>
          <w:p w:rsidR="00077D67" w:rsidRPr="00373F5F" w:rsidRDefault="00792CF1" w:rsidP="00553B62">
            <w:pPr>
              <w:spacing w:beforeLines="30" w:line="276" w:lineRule="auto"/>
              <w:jc w:val="center"/>
              <w:rPr>
                <w:rFonts w:ascii="宋体" w:hAnsi="宋体" w:cs="宋体"/>
                <w:color w:val="000000"/>
                <w:szCs w:val="24"/>
                <w:lang w:val="en-US"/>
              </w:rPr>
            </w:pPr>
            <w:r>
              <w:rPr>
                <w:rFonts w:hint="eastAsia"/>
                <w:lang w:val="en-US"/>
              </w:rPr>
              <w:t>广发汇祥一年定期开放债券型证券投资基金</w:t>
            </w:r>
          </w:p>
        </w:tc>
      </w:tr>
      <w:tr w:rsidR="00077D67" w:rsidRPr="00373F5F" w:rsidTr="007C6745">
        <w:trPr>
          <w:trHeight w:val="300"/>
          <w:jc w:val="center"/>
        </w:trPr>
        <w:tc>
          <w:tcPr>
            <w:tcW w:w="3114" w:type="dxa"/>
            <w:shd w:val="clear" w:color="auto" w:fill="auto"/>
            <w:vAlign w:val="center"/>
            <w:hideMark/>
          </w:tcPr>
          <w:p w:rsidR="00077D67" w:rsidRPr="00373F5F" w:rsidRDefault="00077D67" w:rsidP="00553B62">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基金简称</w:t>
            </w:r>
          </w:p>
        </w:tc>
        <w:tc>
          <w:tcPr>
            <w:tcW w:w="5954" w:type="dxa"/>
            <w:gridSpan w:val="2"/>
            <w:shd w:val="clear" w:color="auto" w:fill="auto"/>
            <w:vAlign w:val="center"/>
            <w:hideMark/>
          </w:tcPr>
          <w:p w:rsidR="00077D67" w:rsidRPr="00373F5F" w:rsidRDefault="007C6745" w:rsidP="00553B62">
            <w:pPr>
              <w:spacing w:beforeLines="30" w:line="276" w:lineRule="auto"/>
              <w:jc w:val="center"/>
              <w:rPr>
                <w:rFonts w:ascii="宋体" w:hAnsi="宋体" w:cs="宋体"/>
                <w:color w:val="000000"/>
                <w:szCs w:val="24"/>
                <w:lang w:val="en-US"/>
              </w:rPr>
            </w:pPr>
            <w:r w:rsidRPr="007C6745">
              <w:rPr>
                <w:rFonts w:hint="eastAsia"/>
                <w:lang w:val="en-US"/>
              </w:rPr>
              <w:t>广发汇祥一年定期债券</w:t>
            </w:r>
          </w:p>
        </w:tc>
      </w:tr>
      <w:tr w:rsidR="00077D67" w:rsidRPr="00373F5F" w:rsidTr="007C6745">
        <w:trPr>
          <w:trHeight w:val="300"/>
          <w:jc w:val="center"/>
        </w:trPr>
        <w:tc>
          <w:tcPr>
            <w:tcW w:w="3114" w:type="dxa"/>
            <w:shd w:val="clear" w:color="auto" w:fill="auto"/>
            <w:vAlign w:val="center"/>
            <w:hideMark/>
          </w:tcPr>
          <w:p w:rsidR="00077D67" w:rsidRPr="00373F5F" w:rsidRDefault="00077D67" w:rsidP="00553B62">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基金主代码</w:t>
            </w:r>
          </w:p>
        </w:tc>
        <w:tc>
          <w:tcPr>
            <w:tcW w:w="5954" w:type="dxa"/>
            <w:gridSpan w:val="2"/>
            <w:shd w:val="clear" w:color="auto" w:fill="auto"/>
            <w:vAlign w:val="center"/>
            <w:hideMark/>
          </w:tcPr>
          <w:p w:rsidR="00077D67" w:rsidRPr="00373F5F" w:rsidRDefault="007C6745" w:rsidP="00553B62">
            <w:pPr>
              <w:spacing w:beforeLines="30" w:line="276" w:lineRule="auto"/>
              <w:jc w:val="center"/>
              <w:rPr>
                <w:rFonts w:ascii="宋体" w:hAnsi="宋体" w:cs="宋体"/>
                <w:color w:val="000000"/>
                <w:szCs w:val="24"/>
                <w:lang w:val="en-US"/>
              </w:rPr>
            </w:pPr>
            <w:r w:rsidRPr="007C6745">
              <w:rPr>
                <w:rFonts w:ascii="宋体" w:hAnsi="宋体" w:cs="宋体"/>
                <w:color w:val="000000"/>
                <w:szCs w:val="24"/>
                <w:lang w:val="en-US"/>
              </w:rPr>
              <w:t>004754</w:t>
            </w:r>
          </w:p>
        </w:tc>
      </w:tr>
      <w:tr w:rsidR="00077D67" w:rsidRPr="00373F5F" w:rsidTr="007C6745">
        <w:trPr>
          <w:trHeight w:val="300"/>
          <w:jc w:val="center"/>
        </w:trPr>
        <w:tc>
          <w:tcPr>
            <w:tcW w:w="3114" w:type="dxa"/>
            <w:shd w:val="clear" w:color="auto" w:fill="auto"/>
            <w:vAlign w:val="center"/>
            <w:hideMark/>
          </w:tcPr>
          <w:p w:rsidR="00077D67" w:rsidRPr="00373F5F" w:rsidRDefault="00077D67" w:rsidP="00553B62">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基金运作方式</w:t>
            </w:r>
          </w:p>
        </w:tc>
        <w:tc>
          <w:tcPr>
            <w:tcW w:w="5954" w:type="dxa"/>
            <w:gridSpan w:val="2"/>
            <w:shd w:val="clear" w:color="auto" w:fill="auto"/>
            <w:vAlign w:val="center"/>
            <w:hideMark/>
          </w:tcPr>
          <w:p w:rsidR="00077D67" w:rsidRPr="00373F5F" w:rsidRDefault="00077D67" w:rsidP="00553B62">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契约型</w:t>
            </w:r>
            <w:r w:rsidR="006D121B">
              <w:rPr>
                <w:rFonts w:ascii="宋体" w:hAnsi="宋体" w:cs="宋体" w:hint="eastAsia"/>
                <w:color w:val="000000"/>
                <w:szCs w:val="24"/>
                <w:lang w:val="en-US"/>
              </w:rPr>
              <w:t>、</w:t>
            </w:r>
            <w:r w:rsidR="006D121B">
              <w:rPr>
                <w:rFonts w:ascii="宋体" w:hAnsi="宋体" w:cs="宋体"/>
                <w:color w:val="000000"/>
                <w:szCs w:val="24"/>
                <w:lang w:val="en-US"/>
              </w:rPr>
              <w:t>定期</w:t>
            </w:r>
            <w:r w:rsidRPr="00373F5F">
              <w:rPr>
                <w:rFonts w:ascii="宋体" w:hAnsi="宋体" w:cs="宋体" w:hint="eastAsia"/>
                <w:color w:val="000000"/>
                <w:szCs w:val="24"/>
                <w:lang w:val="en-US"/>
              </w:rPr>
              <w:t>开放式</w:t>
            </w:r>
          </w:p>
        </w:tc>
      </w:tr>
      <w:tr w:rsidR="00077D67" w:rsidRPr="00373F5F" w:rsidTr="007C6745">
        <w:trPr>
          <w:trHeight w:val="300"/>
          <w:jc w:val="center"/>
        </w:trPr>
        <w:tc>
          <w:tcPr>
            <w:tcW w:w="3114" w:type="dxa"/>
            <w:shd w:val="clear" w:color="auto" w:fill="auto"/>
            <w:vAlign w:val="center"/>
            <w:hideMark/>
          </w:tcPr>
          <w:p w:rsidR="00077D67" w:rsidRPr="00373F5F" w:rsidRDefault="00077D67" w:rsidP="00553B62">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基金合同生效日</w:t>
            </w:r>
          </w:p>
        </w:tc>
        <w:tc>
          <w:tcPr>
            <w:tcW w:w="5954" w:type="dxa"/>
            <w:gridSpan w:val="2"/>
            <w:shd w:val="clear" w:color="auto" w:fill="auto"/>
            <w:vAlign w:val="center"/>
            <w:hideMark/>
          </w:tcPr>
          <w:p w:rsidR="00077D67" w:rsidRPr="00373F5F" w:rsidRDefault="007C6745" w:rsidP="00553B62">
            <w:pPr>
              <w:spacing w:beforeLines="30" w:line="276" w:lineRule="auto"/>
              <w:jc w:val="center"/>
              <w:rPr>
                <w:rFonts w:ascii="宋体" w:hAnsi="宋体" w:cs="宋体"/>
                <w:color w:val="000000"/>
                <w:szCs w:val="24"/>
                <w:lang w:val="en-US"/>
              </w:rPr>
            </w:pPr>
            <w:r w:rsidRPr="009A6C27">
              <w:rPr>
                <w:rFonts w:ascii="宋体" w:hAnsi="宋体" w:hint="eastAsia"/>
                <w:lang w:val="en-US"/>
              </w:rPr>
              <w:t>2017年6月27日</w:t>
            </w:r>
          </w:p>
        </w:tc>
      </w:tr>
      <w:tr w:rsidR="00077D67" w:rsidRPr="00373F5F" w:rsidTr="007C6745">
        <w:trPr>
          <w:trHeight w:val="300"/>
          <w:jc w:val="center"/>
        </w:trPr>
        <w:tc>
          <w:tcPr>
            <w:tcW w:w="3114" w:type="dxa"/>
            <w:shd w:val="clear" w:color="auto" w:fill="auto"/>
            <w:vAlign w:val="center"/>
            <w:hideMark/>
          </w:tcPr>
          <w:p w:rsidR="00077D67" w:rsidRPr="00373F5F" w:rsidRDefault="00077D67" w:rsidP="00553B62">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基金管理人</w:t>
            </w:r>
          </w:p>
        </w:tc>
        <w:tc>
          <w:tcPr>
            <w:tcW w:w="5954" w:type="dxa"/>
            <w:gridSpan w:val="2"/>
            <w:shd w:val="clear" w:color="auto" w:fill="auto"/>
            <w:vAlign w:val="center"/>
            <w:hideMark/>
          </w:tcPr>
          <w:p w:rsidR="00077D67" w:rsidRPr="00373F5F" w:rsidRDefault="00077D67" w:rsidP="00553B62">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广发基金管理有限公司</w:t>
            </w:r>
          </w:p>
        </w:tc>
      </w:tr>
      <w:tr w:rsidR="00077D67" w:rsidRPr="00373F5F" w:rsidTr="007C6745">
        <w:trPr>
          <w:trHeight w:val="300"/>
          <w:jc w:val="center"/>
        </w:trPr>
        <w:tc>
          <w:tcPr>
            <w:tcW w:w="3114" w:type="dxa"/>
            <w:shd w:val="clear" w:color="auto" w:fill="auto"/>
            <w:vAlign w:val="center"/>
            <w:hideMark/>
          </w:tcPr>
          <w:p w:rsidR="00077D67" w:rsidRPr="00373F5F" w:rsidRDefault="00077D67" w:rsidP="00553B62">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基金托管人</w:t>
            </w:r>
          </w:p>
        </w:tc>
        <w:tc>
          <w:tcPr>
            <w:tcW w:w="5954" w:type="dxa"/>
            <w:gridSpan w:val="2"/>
            <w:shd w:val="clear" w:color="auto" w:fill="auto"/>
            <w:vAlign w:val="center"/>
            <w:hideMark/>
          </w:tcPr>
          <w:p w:rsidR="00077D67" w:rsidRPr="00373F5F" w:rsidRDefault="007C6745" w:rsidP="00553B62">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中国工商银行</w:t>
            </w:r>
            <w:r w:rsidR="00077D67">
              <w:rPr>
                <w:rFonts w:ascii="宋体" w:hAnsi="宋体" w:cs="宋体" w:hint="eastAsia"/>
                <w:color w:val="000000"/>
                <w:szCs w:val="24"/>
                <w:lang w:val="en-US"/>
              </w:rPr>
              <w:t>股份有限公司</w:t>
            </w:r>
          </w:p>
        </w:tc>
      </w:tr>
      <w:tr w:rsidR="00077D67" w:rsidRPr="00373F5F" w:rsidTr="007C6745">
        <w:trPr>
          <w:trHeight w:val="300"/>
          <w:jc w:val="center"/>
        </w:trPr>
        <w:tc>
          <w:tcPr>
            <w:tcW w:w="3114" w:type="dxa"/>
            <w:shd w:val="clear" w:color="auto" w:fill="auto"/>
            <w:vAlign w:val="center"/>
            <w:hideMark/>
          </w:tcPr>
          <w:p w:rsidR="00077D67" w:rsidRPr="005855AC" w:rsidRDefault="00077D67" w:rsidP="00553B62">
            <w:pPr>
              <w:spacing w:beforeLines="30" w:line="276" w:lineRule="auto"/>
              <w:jc w:val="center"/>
              <w:rPr>
                <w:rFonts w:ascii="宋体" w:hAnsi="宋体" w:cs="宋体"/>
                <w:color w:val="000000"/>
                <w:szCs w:val="24"/>
                <w:lang w:val="en-US"/>
              </w:rPr>
            </w:pPr>
            <w:r w:rsidRPr="005855AC">
              <w:rPr>
                <w:rFonts w:ascii="宋体" w:hAnsi="宋体" w:cs="宋体" w:hint="eastAsia"/>
                <w:color w:val="000000"/>
                <w:szCs w:val="24"/>
                <w:lang w:val="en-US"/>
              </w:rPr>
              <w:t>最后运作</w:t>
            </w:r>
            <w:r w:rsidRPr="005855AC">
              <w:rPr>
                <w:rFonts w:ascii="宋体" w:hAnsi="宋体" w:cs="宋体"/>
                <w:color w:val="000000"/>
                <w:szCs w:val="24"/>
                <w:lang w:val="en-US"/>
              </w:rPr>
              <w:t>日</w:t>
            </w:r>
            <w:r w:rsidRPr="005855AC">
              <w:rPr>
                <w:rFonts w:ascii="宋体" w:hAnsi="宋体" w:cs="宋体" w:hint="eastAsia"/>
                <w:color w:val="000000"/>
                <w:szCs w:val="24"/>
                <w:lang w:val="en-US"/>
              </w:rPr>
              <w:t>基金份额总额</w:t>
            </w:r>
          </w:p>
        </w:tc>
        <w:tc>
          <w:tcPr>
            <w:tcW w:w="5954" w:type="dxa"/>
            <w:gridSpan w:val="2"/>
            <w:shd w:val="clear" w:color="auto" w:fill="auto"/>
            <w:vAlign w:val="center"/>
            <w:hideMark/>
          </w:tcPr>
          <w:p w:rsidR="00077D67" w:rsidRPr="005855AC" w:rsidRDefault="005855AC" w:rsidP="00553B62">
            <w:pPr>
              <w:spacing w:beforeLines="30" w:line="276" w:lineRule="auto"/>
              <w:jc w:val="center"/>
              <w:rPr>
                <w:rFonts w:ascii="宋体" w:hAnsi="宋体" w:cs="宋体"/>
                <w:color w:val="000000"/>
                <w:szCs w:val="24"/>
                <w:lang w:val="en-US"/>
              </w:rPr>
            </w:pPr>
            <w:r w:rsidRPr="005855AC">
              <w:rPr>
                <w:rFonts w:ascii="宋体" w:hAnsi="宋体" w:cs="宋体"/>
                <w:color w:val="000000"/>
                <w:szCs w:val="24"/>
                <w:lang w:val="en-US"/>
              </w:rPr>
              <w:t>10,338,298.92</w:t>
            </w:r>
            <w:r w:rsidR="00077D67" w:rsidRPr="005855AC">
              <w:rPr>
                <w:rFonts w:ascii="宋体" w:hAnsi="宋体" w:cs="宋体" w:hint="eastAsia"/>
                <w:color w:val="000000"/>
                <w:szCs w:val="24"/>
                <w:lang w:val="en-US"/>
              </w:rPr>
              <w:t>份</w:t>
            </w:r>
          </w:p>
        </w:tc>
      </w:tr>
      <w:tr w:rsidR="00077D67" w:rsidRPr="00373F5F" w:rsidTr="007C6745">
        <w:trPr>
          <w:trHeight w:val="300"/>
          <w:jc w:val="center"/>
        </w:trPr>
        <w:tc>
          <w:tcPr>
            <w:tcW w:w="3114" w:type="dxa"/>
            <w:shd w:val="clear" w:color="auto" w:fill="auto"/>
            <w:vAlign w:val="center"/>
            <w:hideMark/>
          </w:tcPr>
          <w:p w:rsidR="00077D67" w:rsidRPr="00373F5F" w:rsidRDefault="00077D67" w:rsidP="00553B62">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基金合同存续期</w:t>
            </w:r>
          </w:p>
        </w:tc>
        <w:tc>
          <w:tcPr>
            <w:tcW w:w="5954" w:type="dxa"/>
            <w:gridSpan w:val="2"/>
            <w:shd w:val="clear" w:color="auto" w:fill="auto"/>
            <w:vAlign w:val="center"/>
            <w:hideMark/>
          </w:tcPr>
          <w:p w:rsidR="00077D67" w:rsidRPr="00373F5F" w:rsidRDefault="00077D67" w:rsidP="00553B62">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不定期</w:t>
            </w:r>
          </w:p>
        </w:tc>
      </w:tr>
      <w:tr w:rsidR="00077D67" w:rsidRPr="00373F5F" w:rsidTr="007C6745">
        <w:trPr>
          <w:trHeight w:val="300"/>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077D67" w:rsidRPr="00077D67" w:rsidRDefault="00077D67" w:rsidP="00553B62">
            <w:pPr>
              <w:spacing w:beforeLines="30" w:line="276" w:lineRule="auto"/>
              <w:jc w:val="center"/>
              <w:rPr>
                <w:rFonts w:ascii="宋体" w:hAnsi="宋体" w:cs="宋体"/>
                <w:b/>
                <w:color w:val="000000"/>
                <w:szCs w:val="24"/>
                <w:lang w:val="en-US"/>
              </w:rPr>
            </w:pPr>
            <w:r w:rsidRPr="00077D67">
              <w:rPr>
                <w:rStyle w:val="a4"/>
                <w:rFonts w:ascii="宋体" w:hAnsi="宋体"/>
                <w:b w:val="0"/>
              </w:rPr>
              <w:t>下属分级基金的基金简称</w:t>
            </w:r>
          </w:p>
        </w:tc>
        <w:tc>
          <w:tcPr>
            <w:tcW w:w="2977" w:type="dxa"/>
            <w:tcBorders>
              <w:right w:val="single" w:sz="4" w:space="0" w:color="auto"/>
            </w:tcBorders>
            <w:shd w:val="clear" w:color="auto" w:fill="auto"/>
            <w:vAlign w:val="center"/>
          </w:tcPr>
          <w:p w:rsidR="00077D67" w:rsidRPr="00373F5F" w:rsidRDefault="007C6745" w:rsidP="00553B62">
            <w:pPr>
              <w:spacing w:beforeLines="30" w:line="276" w:lineRule="auto"/>
              <w:jc w:val="center"/>
              <w:rPr>
                <w:rFonts w:ascii="宋体" w:hAnsi="宋体" w:cs="宋体"/>
                <w:color w:val="000000"/>
                <w:szCs w:val="24"/>
                <w:lang w:val="en-US"/>
              </w:rPr>
            </w:pPr>
            <w:r w:rsidRPr="007C6745">
              <w:rPr>
                <w:rFonts w:hint="eastAsia"/>
                <w:lang w:val="en-US"/>
              </w:rPr>
              <w:t>广发汇祥一年定期债券</w:t>
            </w:r>
            <w:r w:rsidR="00077D67">
              <w:rPr>
                <w:rFonts w:eastAsiaTheme="minorEastAsia" w:hint="eastAsia"/>
              </w:rPr>
              <w:t>A</w:t>
            </w:r>
          </w:p>
        </w:tc>
        <w:tc>
          <w:tcPr>
            <w:tcW w:w="2977" w:type="dxa"/>
            <w:tcBorders>
              <w:left w:val="single" w:sz="4" w:space="0" w:color="auto"/>
            </w:tcBorders>
            <w:shd w:val="clear" w:color="auto" w:fill="auto"/>
            <w:vAlign w:val="center"/>
          </w:tcPr>
          <w:p w:rsidR="00077D67" w:rsidRPr="00373F5F" w:rsidRDefault="007C6745" w:rsidP="00553B62">
            <w:pPr>
              <w:spacing w:beforeLines="30" w:line="276" w:lineRule="auto"/>
              <w:jc w:val="center"/>
              <w:rPr>
                <w:rFonts w:ascii="宋体" w:hAnsi="宋体" w:cs="宋体"/>
                <w:color w:val="000000"/>
                <w:szCs w:val="24"/>
                <w:lang w:val="en-US"/>
              </w:rPr>
            </w:pPr>
            <w:r w:rsidRPr="007C6745">
              <w:rPr>
                <w:rFonts w:hint="eastAsia"/>
                <w:lang w:val="en-US"/>
              </w:rPr>
              <w:t>广发汇祥一年定期债券</w:t>
            </w:r>
            <w:r w:rsidR="00077D67">
              <w:rPr>
                <w:rFonts w:eastAsiaTheme="minorEastAsia" w:hint="eastAsia"/>
              </w:rPr>
              <w:t>C</w:t>
            </w:r>
          </w:p>
        </w:tc>
      </w:tr>
      <w:tr w:rsidR="00077D67" w:rsidRPr="00373F5F" w:rsidTr="007C6745">
        <w:trPr>
          <w:trHeight w:val="300"/>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077D67" w:rsidRPr="00077D67" w:rsidRDefault="00077D67" w:rsidP="00553B62">
            <w:pPr>
              <w:spacing w:beforeLines="30" w:line="276" w:lineRule="auto"/>
              <w:jc w:val="center"/>
              <w:rPr>
                <w:rFonts w:ascii="宋体" w:hAnsi="宋体" w:cs="宋体"/>
                <w:b/>
                <w:color w:val="000000"/>
                <w:szCs w:val="24"/>
                <w:lang w:val="en-US"/>
              </w:rPr>
            </w:pPr>
            <w:r w:rsidRPr="00077D67">
              <w:rPr>
                <w:rStyle w:val="a4"/>
                <w:rFonts w:ascii="宋体" w:hAnsi="宋体"/>
                <w:b w:val="0"/>
              </w:rPr>
              <w:t>下属分级基金的交易代码</w:t>
            </w:r>
          </w:p>
        </w:tc>
        <w:tc>
          <w:tcPr>
            <w:tcW w:w="2977" w:type="dxa"/>
            <w:tcBorders>
              <w:right w:val="single" w:sz="4" w:space="0" w:color="auto"/>
            </w:tcBorders>
            <w:shd w:val="clear" w:color="auto" w:fill="auto"/>
            <w:vAlign w:val="center"/>
          </w:tcPr>
          <w:p w:rsidR="00077D67" w:rsidRPr="00373F5F" w:rsidRDefault="007C6745" w:rsidP="00553B62">
            <w:pPr>
              <w:spacing w:beforeLines="30" w:line="276" w:lineRule="auto"/>
              <w:jc w:val="center"/>
              <w:rPr>
                <w:rFonts w:ascii="宋体" w:hAnsi="宋体" w:cs="宋体"/>
                <w:color w:val="000000"/>
                <w:szCs w:val="24"/>
                <w:lang w:val="en-US"/>
              </w:rPr>
            </w:pPr>
            <w:r w:rsidRPr="007C6745">
              <w:rPr>
                <w:rFonts w:ascii="宋体" w:hAnsi="宋体" w:cs="宋体"/>
                <w:color w:val="000000"/>
                <w:szCs w:val="24"/>
                <w:lang w:val="en-US"/>
              </w:rPr>
              <w:t>004754</w:t>
            </w:r>
          </w:p>
        </w:tc>
        <w:tc>
          <w:tcPr>
            <w:tcW w:w="2977" w:type="dxa"/>
            <w:tcBorders>
              <w:left w:val="single" w:sz="4" w:space="0" w:color="auto"/>
            </w:tcBorders>
            <w:shd w:val="clear" w:color="auto" w:fill="auto"/>
            <w:vAlign w:val="center"/>
          </w:tcPr>
          <w:p w:rsidR="00077D67" w:rsidRPr="00373F5F" w:rsidRDefault="007C6745" w:rsidP="00553B62">
            <w:pPr>
              <w:spacing w:beforeLines="30" w:line="276" w:lineRule="auto"/>
              <w:jc w:val="center"/>
              <w:rPr>
                <w:rFonts w:ascii="宋体" w:hAnsi="宋体" w:cs="宋体"/>
                <w:color w:val="000000"/>
                <w:szCs w:val="24"/>
                <w:lang w:val="en-US"/>
              </w:rPr>
            </w:pPr>
            <w:r>
              <w:rPr>
                <w:rFonts w:ascii="宋体" w:hAnsi="宋体" w:cs="宋体"/>
                <w:color w:val="000000"/>
                <w:szCs w:val="24"/>
                <w:lang w:val="en-US"/>
              </w:rPr>
              <w:t>004755</w:t>
            </w:r>
          </w:p>
        </w:tc>
      </w:tr>
    </w:tbl>
    <w:p w:rsidR="00B42142" w:rsidRPr="005906E7" w:rsidRDefault="00B42142" w:rsidP="005E43A5">
      <w:pPr>
        <w:spacing w:line="360" w:lineRule="auto"/>
        <w:rPr>
          <w:rStyle w:val="a4"/>
          <w:rFonts w:ascii="宋体" w:hAnsi="宋体"/>
          <w:color w:val="000000"/>
          <w:szCs w:val="24"/>
        </w:rPr>
      </w:pPr>
    </w:p>
    <w:p w:rsidR="00124F91" w:rsidRPr="005906E7" w:rsidRDefault="00124F91" w:rsidP="005E43A5">
      <w:pPr>
        <w:spacing w:line="360" w:lineRule="auto"/>
        <w:rPr>
          <w:rStyle w:val="a4"/>
          <w:rFonts w:ascii="宋体" w:hAnsi="宋体"/>
          <w:color w:val="000000"/>
          <w:szCs w:val="24"/>
        </w:rPr>
      </w:pPr>
      <w:r w:rsidRPr="005906E7">
        <w:rPr>
          <w:rStyle w:val="a4"/>
          <w:rFonts w:ascii="宋体" w:hAnsi="宋体"/>
          <w:color w:val="000000"/>
          <w:szCs w:val="24"/>
        </w:rPr>
        <w:t>2.2 基金产品说明</w:t>
      </w:r>
      <w:bookmarkEnd w:id="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884"/>
      </w:tblGrid>
      <w:tr w:rsidR="00124F91" w:rsidRPr="005906E7" w:rsidTr="00D04F27">
        <w:trPr>
          <w:trHeight w:val="281"/>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124F91" w:rsidP="00553B62">
            <w:pPr>
              <w:spacing w:beforeLines="50" w:line="360" w:lineRule="auto"/>
              <w:jc w:val="both"/>
              <w:rPr>
                <w:rStyle w:val="a4"/>
                <w:rFonts w:ascii="宋体" w:hAnsi="宋体"/>
                <w:b w:val="0"/>
                <w:szCs w:val="24"/>
              </w:rPr>
            </w:pPr>
            <w:r w:rsidRPr="005906E7">
              <w:rPr>
                <w:rStyle w:val="a4"/>
                <w:rFonts w:ascii="宋体" w:hAnsi="宋体"/>
                <w:szCs w:val="24"/>
              </w:rPr>
              <w:t>投资目标</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544DD4" w:rsidP="00553B62">
            <w:pPr>
              <w:spacing w:beforeLines="50" w:line="360" w:lineRule="auto"/>
              <w:jc w:val="both"/>
              <w:rPr>
                <w:rStyle w:val="a4"/>
                <w:rFonts w:ascii="宋体" w:hAnsi="宋体"/>
                <w:b w:val="0"/>
                <w:szCs w:val="24"/>
              </w:rPr>
            </w:pPr>
            <w:r w:rsidRPr="00544DD4">
              <w:rPr>
                <w:rFonts w:hint="eastAsia"/>
                <w:bCs/>
              </w:rPr>
              <w:t>在严格控制风险和保持资产流动性的基础上，力求获得超越业绩比较基准的投资回报，实现基金资产的长期稳健增值</w:t>
            </w:r>
            <w:r w:rsidR="00124F91" w:rsidRPr="00D43E3B">
              <w:rPr>
                <w:rStyle w:val="a4"/>
                <w:rFonts w:ascii="宋体" w:hAnsi="宋体" w:hint="eastAsia"/>
                <w:szCs w:val="24"/>
              </w:rPr>
              <w:t>。</w:t>
            </w:r>
          </w:p>
        </w:tc>
      </w:tr>
      <w:tr w:rsidR="00124F91" w:rsidRPr="005906E7" w:rsidTr="00D04F27">
        <w:trPr>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124F91" w:rsidP="00553B62">
            <w:pPr>
              <w:spacing w:beforeLines="50" w:line="360" w:lineRule="auto"/>
              <w:jc w:val="both"/>
              <w:rPr>
                <w:rStyle w:val="a4"/>
                <w:rFonts w:ascii="宋体" w:hAnsi="宋体"/>
                <w:b w:val="0"/>
                <w:szCs w:val="24"/>
              </w:rPr>
            </w:pPr>
            <w:r w:rsidRPr="005906E7">
              <w:rPr>
                <w:rStyle w:val="a4"/>
                <w:rFonts w:ascii="宋体" w:hAnsi="宋体"/>
                <w:szCs w:val="24"/>
              </w:rPr>
              <w:t>投资策略</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9B7969" w:rsidRDefault="009B7969" w:rsidP="009B7969">
            <w:pPr>
              <w:spacing w:line="360" w:lineRule="auto"/>
              <w:rPr>
                <w:bCs/>
              </w:rPr>
            </w:pPr>
            <w:r>
              <w:rPr>
                <w:rFonts w:hint="eastAsia"/>
                <w:bCs/>
              </w:rPr>
              <w:t>一</w:t>
            </w:r>
            <w:r>
              <w:rPr>
                <w:bCs/>
              </w:rPr>
              <w:t>、</w:t>
            </w:r>
            <w:r w:rsidRPr="0047645B">
              <w:rPr>
                <w:rFonts w:hint="eastAsia"/>
                <w:bCs/>
              </w:rPr>
              <w:t>封闭期投资策略</w:t>
            </w:r>
            <w:r>
              <w:rPr>
                <w:rFonts w:hint="eastAsia"/>
                <w:bCs/>
              </w:rPr>
              <w:t>。</w:t>
            </w:r>
          </w:p>
          <w:p w:rsidR="009B7969" w:rsidRDefault="009B7969" w:rsidP="009B7969">
            <w:pPr>
              <w:spacing w:line="360" w:lineRule="auto"/>
              <w:rPr>
                <w:bCs/>
              </w:rPr>
            </w:pPr>
            <w:r>
              <w:rPr>
                <w:rFonts w:hint="eastAsia"/>
                <w:bCs/>
              </w:rPr>
              <w:t>封闭期内，</w:t>
            </w:r>
            <w:r w:rsidRPr="00013780">
              <w:rPr>
                <w:rFonts w:hint="eastAsia"/>
                <w:bCs/>
              </w:rPr>
              <w:t>本基金通过对国内外宏观经济态势、利率走势、收益率曲线变化趋势和信用风险变化等因素进行综合分析，构建和调整固定收益证券投资组合，力求获得稳健的投资收益。</w:t>
            </w:r>
            <w:r>
              <w:rPr>
                <w:bCs/>
              </w:rPr>
              <w:br/>
            </w:r>
            <w:r w:rsidRPr="003374F7">
              <w:rPr>
                <w:rFonts w:hint="eastAsia"/>
                <w:bCs/>
              </w:rPr>
              <w:t>（一）利率预期策略与久期管理</w:t>
            </w:r>
          </w:p>
          <w:p w:rsidR="009B7969" w:rsidRDefault="009B7969" w:rsidP="009B7969">
            <w:pPr>
              <w:spacing w:line="360" w:lineRule="auto"/>
              <w:rPr>
                <w:bCs/>
              </w:rPr>
            </w:pPr>
            <w:r w:rsidRPr="003374F7">
              <w:rPr>
                <w:rFonts w:hint="eastAsia"/>
                <w:bCs/>
              </w:rPr>
              <w:t>（二）类属配置策略</w:t>
            </w:r>
          </w:p>
          <w:p w:rsidR="009B7969" w:rsidRDefault="009B7969" w:rsidP="009B7969">
            <w:pPr>
              <w:spacing w:line="360" w:lineRule="auto"/>
              <w:rPr>
                <w:bCs/>
              </w:rPr>
            </w:pPr>
            <w:r w:rsidRPr="003374F7">
              <w:rPr>
                <w:rFonts w:hint="eastAsia"/>
                <w:bCs/>
              </w:rPr>
              <w:t>（三）信用债券投资策略</w:t>
            </w:r>
            <w:bookmarkStart w:id="4" w:name="OLE_LINK20"/>
          </w:p>
          <w:p w:rsidR="009B7969" w:rsidRDefault="009B7969" w:rsidP="009B7969">
            <w:pPr>
              <w:spacing w:line="360" w:lineRule="auto"/>
              <w:rPr>
                <w:bCs/>
              </w:rPr>
            </w:pPr>
            <w:r w:rsidRPr="00174B0A">
              <w:rPr>
                <w:rFonts w:hint="eastAsia"/>
                <w:bCs/>
              </w:rPr>
              <w:t>（四）</w:t>
            </w:r>
            <w:r w:rsidRPr="00DC746D">
              <w:rPr>
                <w:rFonts w:hint="eastAsia"/>
                <w:bCs/>
              </w:rPr>
              <w:t>可转债投资策略</w:t>
            </w:r>
          </w:p>
          <w:p w:rsidR="009B7969" w:rsidRDefault="009B7969" w:rsidP="009B7969">
            <w:pPr>
              <w:spacing w:line="360" w:lineRule="auto"/>
              <w:rPr>
                <w:bCs/>
              </w:rPr>
            </w:pPr>
            <w:r w:rsidRPr="00174B0A">
              <w:rPr>
                <w:rFonts w:hint="eastAsia"/>
                <w:bCs/>
              </w:rPr>
              <w:t>（五）</w:t>
            </w:r>
            <w:r w:rsidRPr="00DC746D">
              <w:rPr>
                <w:rFonts w:hint="eastAsia"/>
                <w:bCs/>
              </w:rPr>
              <w:t>息差策略</w:t>
            </w:r>
          </w:p>
          <w:p w:rsidR="009B7969" w:rsidRDefault="009B7969" w:rsidP="009B7969">
            <w:pPr>
              <w:spacing w:line="360" w:lineRule="auto"/>
              <w:rPr>
                <w:bCs/>
              </w:rPr>
            </w:pPr>
            <w:r w:rsidRPr="00174B0A">
              <w:rPr>
                <w:rFonts w:hint="eastAsia"/>
                <w:bCs/>
              </w:rPr>
              <w:t>（六）</w:t>
            </w:r>
            <w:r w:rsidRPr="003B7CAF">
              <w:rPr>
                <w:rFonts w:hint="eastAsia"/>
                <w:bCs/>
              </w:rPr>
              <w:t>中小企业私募债券投资策略</w:t>
            </w:r>
          </w:p>
          <w:p w:rsidR="009B7969" w:rsidRDefault="009B7969" w:rsidP="009B7969">
            <w:pPr>
              <w:spacing w:line="360" w:lineRule="auto"/>
              <w:rPr>
                <w:bCs/>
              </w:rPr>
            </w:pPr>
            <w:r w:rsidRPr="00174B0A">
              <w:rPr>
                <w:rFonts w:hint="eastAsia"/>
                <w:bCs/>
              </w:rPr>
              <w:t>（七）</w:t>
            </w:r>
            <w:r w:rsidRPr="003B7CAF">
              <w:rPr>
                <w:rFonts w:hint="eastAsia"/>
                <w:bCs/>
              </w:rPr>
              <w:t>资产支持证券投资策略</w:t>
            </w:r>
            <w:bookmarkEnd w:id="4"/>
          </w:p>
          <w:p w:rsidR="009B7969" w:rsidRDefault="009B7969" w:rsidP="009B7969">
            <w:pPr>
              <w:spacing w:line="360" w:lineRule="auto"/>
              <w:rPr>
                <w:bCs/>
              </w:rPr>
            </w:pPr>
            <w:r>
              <w:rPr>
                <w:rFonts w:hint="eastAsia"/>
                <w:bCs/>
              </w:rPr>
              <w:t>（八）</w:t>
            </w:r>
            <w:r w:rsidRPr="00013780">
              <w:rPr>
                <w:rFonts w:hint="eastAsia"/>
                <w:bCs/>
              </w:rPr>
              <w:t>国债期货投资策略</w:t>
            </w:r>
          </w:p>
          <w:p w:rsidR="009B7969" w:rsidRDefault="009B7969" w:rsidP="009B7969">
            <w:pPr>
              <w:spacing w:line="360" w:lineRule="auto"/>
              <w:rPr>
                <w:bCs/>
              </w:rPr>
            </w:pPr>
            <w:r>
              <w:rPr>
                <w:rFonts w:hint="eastAsia"/>
                <w:bCs/>
              </w:rPr>
              <w:t>二、</w:t>
            </w:r>
            <w:r w:rsidRPr="0047645B">
              <w:rPr>
                <w:rFonts w:hint="eastAsia"/>
                <w:bCs/>
              </w:rPr>
              <w:t>开放期投资策略</w:t>
            </w:r>
            <w:r>
              <w:rPr>
                <w:rFonts w:hint="eastAsia"/>
                <w:bCs/>
              </w:rPr>
              <w:t>。</w:t>
            </w:r>
          </w:p>
          <w:p w:rsidR="00124F91" w:rsidRPr="009B7969" w:rsidRDefault="009B7969" w:rsidP="00544DD4">
            <w:pPr>
              <w:spacing w:line="360" w:lineRule="auto"/>
              <w:rPr>
                <w:rStyle w:val="a4"/>
                <w:b w:val="0"/>
              </w:rPr>
            </w:pPr>
            <w:r w:rsidRPr="00AA11AF">
              <w:rPr>
                <w:rFonts w:hint="eastAsia"/>
                <w:bCs/>
              </w:rPr>
              <w:t>开放期内，为了保证组合具有较高的流动性，本基金将在遵守有关投资限制与投资比例的前提下，投资于具有较高流动性的投资品种，通过合理配置组合期限结构等方式，</w:t>
            </w:r>
            <w:r>
              <w:rPr>
                <w:rFonts w:hint="eastAsia"/>
                <w:bCs/>
              </w:rPr>
              <w:t>积极</w:t>
            </w:r>
            <w:r w:rsidRPr="00AA11AF">
              <w:rPr>
                <w:rFonts w:hint="eastAsia"/>
                <w:bCs/>
              </w:rPr>
              <w:t>防范流动性风险，在满足组合流动性需求的同时，尽量减小基金净值的波动。</w:t>
            </w:r>
          </w:p>
        </w:tc>
      </w:tr>
      <w:tr w:rsidR="00124F91" w:rsidRPr="005906E7" w:rsidTr="00D04F27">
        <w:trPr>
          <w:trHeight w:val="358"/>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124F91" w:rsidP="00553B62">
            <w:pPr>
              <w:spacing w:beforeLines="50" w:line="360" w:lineRule="auto"/>
              <w:jc w:val="both"/>
              <w:rPr>
                <w:rStyle w:val="a4"/>
                <w:rFonts w:ascii="宋体" w:hAnsi="宋体"/>
                <w:b w:val="0"/>
                <w:szCs w:val="24"/>
              </w:rPr>
            </w:pPr>
            <w:r w:rsidRPr="005906E7">
              <w:rPr>
                <w:rStyle w:val="a4"/>
                <w:rFonts w:ascii="宋体" w:hAnsi="宋体"/>
                <w:szCs w:val="24"/>
              </w:rPr>
              <w:t>业绩比较基准</w:t>
            </w:r>
          </w:p>
        </w:tc>
        <w:tc>
          <w:tcPr>
            <w:tcW w:w="6884" w:type="dxa"/>
            <w:tcBorders>
              <w:top w:val="single" w:sz="4" w:space="0" w:color="000000"/>
              <w:left w:val="single" w:sz="4" w:space="0" w:color="000000"/>
              <w:bottom w:val="single" w:sz="4" w:space="0" w:color="000000"/>
              <w:right w:val="single" w:sz="4" w:space="0" w:color="000000"/>
            </w:tcBorders>
            <w:vAlign w:val="bottom"/>
            <w:hideMark/>
          </w:tcPr>
          <w:p w:rsidR="00124F91" w:rsidRPr="005906E7" w:rsidRDefault="006B2C5B" w:rsidP="00553B62">
            <w:pPr>
              <w:spacing w:beforeLines="50" w:line="360" w:lineRule="auto"/>
              <w:jc w:val="both"/>
              <w:rPr>
                <w:rStyle w:val="a4"/>
                <w:rFonts w:ascii="宋体" w:hAnsi="宋体"/>
                <w:b w:val="0"/>
                <w:szCs w:val="24"/>
              </w:rPr>
            </w:pPr>
            <w:r w:rsidRPr="006B2C5B">
              <w:rPr>
                <w:rFonts w:ascii="宋体" w:hAnsi="宋体" w:hint="eastAsia"/>
                <w:szCs w:val="24"/>
              </w:rPr>
              <w:t>中债综合财富（总值）指数收益率×90%+银行1 年期定期存款利率（税后）×10%</w:t>
            </w:r>
          </w:p>
        </w:tc>
      </w:tr>
      <w:tr w:rsidR="00124F91" w:rsidRPr="005906E7" w:rsidTr="00D04F27">
        <w:trPr>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124F91" w:rsidP="00553B62">
            <w:pPr>
              <w:spacing w:beforeLines="50" w:line="360" w:lineRule="auto"/>
              <w:jc w:val="both"/>
              <w:rPr>
                <w:rStyle w:val="a4"/>
                <w:rFonts w:ascii="宋体" w:hAnsi="宋体"/>
                <w:b w:val="0"/>
                <w:szCs w:val="24"/>
              </w:rPr>
            </w:pPr>
            <w:r w:rsidRPr="005906E7">
              <w:rPr>
                <w:rStyle w:val="a4"/>
                <w:rFonts w:ascii="宋体" w:hAnsi="宋体"/>
                <w:szCs w:val="24"/>
              </w:rPr>
              <w:t>风险收益特征</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124F91" w:rsidRPr="005906E7" w:rsidRDefault="006B2C5B" w:rsidP="00553B62">
            <w:pPr>
              <w:spacing w:beforeLines="50" w:line="360" w:lineRule="auto"/>
              <w:jc w:val="both"/>
              <w:rPr>
                <w:rStyle w:val="a4"/>
                <w:rFonts w:ascii="宋体" w:hAnsi="宋体"/>
                <w:b w:val="0"/>
                <w:bCs w:val="0"/>
              </w:rPr>
            </w:pPr>
            <w:r w:rsidRPr="006B2C5B">
              <w:rPr>
                <w:rFonts w:hint="eastAsia"/>
                <w:bCs/>
              </w:rPr>
              <w:t>本基金为债券型基金，其长期平均风险和预期收益率低于股票型基金、混合型基金，高于货币市场基金，属于证券投资基金中的中等风险收益品种</w:t>
            </w:r>
            <w:r w:rsidR="00124F91" w:rsidRPr="00D43E3B">
              <w:rPr>
                <w:rFonts w:ascii="宋体" w:hAnsi="宋体" w:hint="eastAsia"/>
              </w:rPr>
              <w:t>。</w:t>
            </w:r>
          </w:p>
        </w:tc>
      </w:tr>
    </w:tbl>
    <w:p w:rsidR="00030017" w:rsidRPr="005906E7" w:rsidRDefault="00030017" w:rsidP="005E43A5">
      <w:pPr>
        <w:spacing w:line="360" w:lineRule="auto"/>
        <w:rPr>
          <w:rStyle w:val="a4"/>
          <w:rFonts w:ascii="宋体" w:hAnsi="宋体"/>
          <w:b w:val="0"/>
          <w:color w:val="000000"/>
          <w:szCs w:val="24"/>
        </w:rPr>
      </w:pPr>
    </w:p>
    <w:p w:rsidR="00124F91" w:rsidRPr="00D16AD3" w:rsidRDefault="00D16AD3" w:rsidP="005E43A5">
      <w:pPr>
        <w:pStyle w:val="2"/>
        <w:spacing w:before="0" w:after="0" w:line="360" w:lineRule="auto"/>
        <w:jc w:val="center"/>
        <w:rPr>
          <w:rFonts w:asciiTheme="minorEastAsia" w:eastAsiaTheme="minorEastAsia" w:hAnsiTheme="minorEastAsia"/>
          <w:sz w:val="24"/>
          <w:szCs w:val="24"/>
          <w:lang w:val="en-US"/>
        </w:rPr>
      </w:pPr>
      <w:bookmarkStart w:id="5" w:name="_Toc527727222"/>
      <w:r w:rsidRPr="00D16AD3">
        <w:rPr>
          <w:rFonts w:asciiTheme="minorEastAsia" w:eastAsiaTheme="minorEastAsia" w:hAnsiTheme="minorEastAsia" w:hint="eastAsia"/>
          <w:sz w:val="24"/>
          <w:szCs w:val="24"/>
          <w:lang w:val="en-US"/>
        </w:rPr>
        <w:t>3、</w:t>
      </w:r>
      <w:r w:rsidR="00124F91" w:rsidRPr="00D16AD3">
        <w:rPr>
          <w:rFonts w:asciiTheme="minorEastAsia" w:eastAsiaTheme="minorEastAsia" w:hAnsiTheme="minorEastAsia" w:hint="eastAsia"/>
          <w:sz w:val="24"/>
          <w:szCs w:val="24"/>
          <w:lang w:val="en-US"/>
        </w:rPr>
        <w:t>基金运作情况概述</w:t>
      </w:r>
      <w:bookmarkEnd w:id="5"/>
    </w:p>
    <w:p w:rsidR="00124F91" w:rsidRPr="00D16AD3" w:rsidRDefault="00792CF1" w:rsidP="005E43A5">
      <w:pPr>
        <w:spacing w:line="360" w:lineRule="auto"/>
        <w:ind w:firstLineChars="200" w:firstLine="480"/>
        <w:jc w:val="both"/>
        <w:rPr>
          <w:rFonts w:ascii="宋体" w:hAnsi="宋体"/>
          <w:lang w:val="en-US"/>
        </w:rPr>
      </w:pPr>
      <w:r>
        <w:rPr>
          <w:rFonts w:ascii="宋体" w:hAnsi="宋体" w:hint="eastAsia"/>
          <w:lang w:val="en-US"/>
        </w:rPr>
        <w:t>广发汇祥一年定期开放债券型证券投资基金</w:t>
      </w:r>
      <w:r w:rsidR="00124F91" w:rsidRPr="00D16AD3">
        <w:rPr>
          <w:rFonts w:ascii="宋体" w:hAnsi="宋体" w:hint="eastAsia"/>
          <w:lang w:val="en-US"/>
        </w:rPr>
        <w:t>(“本基金”)经中国证券监督管理委员会(“中国证监会”)证监许可</w:t>
      </w:r>
      <w:r w:rsidR="006B2C5B" w:rsidRPr="009A6C27">
        <w:rPr>
          <w:rFonts w:ascii="宋体" w:hAnsi="宋体"/>
          <w:lang w:val="en-US"/>
        </w:rPr>
        <w:t>[2017]627</w:t>
      </w:r>
      <w:r w:rsidR="00124F91" w:rsidRPr="00D16AD3">
        <w:rPr>
          <w:rFonts w:ascii="宋体" w:hAnsi="宋体" w:hint="eastAsia"/>
          <w:lang w:val="en-US"/>
        </w:rPr>
        <w:t>号文核准，由基金管理人广发基金管理有限公司依照《中华人民共和国证券投资基金法》、《公开募集证券投资基金运作管理办法》等有关规定和《</w:t>
      </w:r>
      <w:r>
        <w:rPr>
          <w:rFonts w:ascii="宋体" w:hAnsi="宋体" w:hint="eastAsia"/>
          <w:lang w:val="en-US"/>
        </w:rPr>
        <w:t>广发汇祥一年定期开放债券型证券投资基金</w:t>
      </w:r>
      <w:r w:rsidR="00124F91" w:rsidRPr="00D16AD3">
        <w:rPr>
          <w:rFonts w:ascii="宋体" w:hAnsi="宋体" w:hint="eastAsia"/>
          <w:lang w:val="en-US"/>
        </w:rPr>
        <w:t>基金合同》(“基金合同”)的要求于</w:t>
      </w:r>
      <w:r w:rsidR="0070244E" w:rsidRPr="009A6C27">
        <w:rPr>
          <w:rFonts w:ascii="宋体" w:hAnsi="宋体" w:hint="eastAsia"/>
          <w:lang w:val="en-US"/>
        </w:rPr>
        <w:t>2017年6月27日</w:t>
      </w:r>
      <w:r w:rsidR="00124F91" w:rsidRPr="00D16AD3">
        <w:rPr>
          <w:rFonts w:ascii="宋体" w:hAnsi="宋体" w:hint="eastAsia"/>
          <w:lang w:val="en-US"/>
        </w:rPr>
        <w:t>募集成立。本基金的基金管理人为广发基金管理有限公司，基金托管人为</w:t>
      </w:r>
      <w:r w:rsidR="007C6745">
        <w:rPr>
          <w:rFonts w:ascii="宋体" w:hAnsi="宋体" w:hint="eastAsia"/>
          <w:lang w:val="en-US"/>
        </w:rPr>
        <w:t>中国工商银行</w:t>
      </w:r>
      <w:r w:rsidR="00124F91" w:rsidRPr="00D16AD3">
        <w:rPr>
          <w:rFonts w:ascii="宋体" w:hAnsi="宋体" w:hint="eastAsia"/>
          <w:lang w:val="en-US"/>
        </w:rPr>
        <w:t>股份有限公司。</w:t>
      </w:r>
    </w:p>
    <w:p w:rsidR="0070244E" w:rsidRDefault="0070244E" w:rsidP="005E43A5">
      <w:pPr>
        <w:spacing w:line="360" w:lineRule="auto"/>
        <w:ind w:firstLineChars="200" w:firstLine="480"/>
        <w:jc w:val="both"/>
        <w:rPr>
          <w:rFonts w:ascii="宋体" w:hAnsi="宋体"/>
          <w:lang w:val="en-US"/>
        </w:rPr>
      </w:pPr>
      <w:r w:rsidRPr="0070244E">
        <w:rPr>
          <w:rFonts w:ascii="宋体" w:hAnsi="宋体" w:hint="eastAsia"/>
          <w:lang w:val="en-US"/>
        </w:rPr>
        <w:t>本基金募集期间为2017年6月12日至2017年6月21日，募集资金总额为人民币949,641,631.39元，有效认购户数为3,946户。</w:t>
      </w:r>
    </w:p>
    <w:p w:rsidR="00D37A7D" w:rsidRDefault="0070244E" w:rsidP="005E43A5">
      <w:pPr>
        <w:spacing w:line="360" w:lineRule="auto"/>
        <w:ind w:firstLineChars="200" w:firstLine="480"/>
        <w:jc w:val="both"/>
        <w:rPr>
          <w:rFonts w:ascii="宋体" w:hAnsi="宋体"/>
          <w:lang w:val="en-US"/>
        </w:rPr>
      </w:pPr>
      <w:r w:rsidRPr="009A6C27">
        <w:rPr>
          <w:rFonts w:ascii="宋体" w:hAnsi="宋体" w:hint="eastAsia"/>
          <w:bCs/>
          <w:lang w:val="en-US"/>
        </w:rPr>
        <w:t>2018年7月25日起至2018年8月23日</w:t>
      </w:r>
      <w:r w:rsidRPr="005906E7">
        <w:rPr>
          <w:rFonts w:ascii="宋体" w:hAnsi="宋体" w:hint="eastAsia"/>
          <w:bCs/>
          <w:lang w:val="en-US"/>
        </w:rPr>
        <w:t>止</w:t>
      </w:r>
      <w:r w:rsidR="00124F91" w:rsidRPr="00D16AD3">
        <w:rPr>
          <w:rFonts w:ascii="宋体" w:hAnsi="宋体" w:hint="eastAsia"/>
          <w:lang w:val="en-US"/>
        </w:rPr>
        <w:t>，本基金以通讯方式召开了基金份额持有人大会。于</w:t>
      </w:r>
      <w:r w:rsidR="005D69E2" w:rsidRPr="002641B4">
        <w:rPr>
          <w:rFonts w:ascii="宋体" w:hAnsi="宋体" w:hint="eastAsia"/>
          <w:bCs/>
          <w:lang w:val="en-US"/>
        </w:rPr>
        <w:t>2018年</w:t>
      </w:r>
      <w:r w:rsidRPr="009A6C27">
        <w:rPr>
          <w:rFonts w:ascii="宋体" w:hAnsi="宋体" w:hint="eastAsia"/>
          <w:bCs/>
          <w:lang w:val="en-US"/>
        </w:rPr>
        <w:t>8月24日</w:t>
      </w:r>
      <w:r w:rsidR="00124F91" w:rsidRPr="00D16AD3">
        <w:rPr>
          <w:rFonts w:ascii="宋体" w:hAnsi="宋体" w:hint="eastAsia"/>
          <w:lang w:val="en-US"/>
        </w:rPr>
        <w:t>，本基金基金份额持有人大会审议并通过了《关于终止</w:t>
      </w:r>
      <w:r w:rsidR="00792CF1">
        <w:rPr>
          <w:rFonts w:ascii="宋体" w:hAnsi="宋体" w:hint="eastAsia"/>
          <w:lang w:val="en-US"/>
        </w:rPr>
        <w:t>广发汇祥一年定期开放债券型证券投资基金</w:t>
      </w:r>
      <w:r w:rsidR="00124F91" w:rsidRPr="00D16AD3">
        <w:rPr>
          <w:rFonts w:ascii="宋体" w:hAnsi="宋体" w:hint="eastAsia"/>
          <w:lang w:val="en-US"/>
        </w:rPr>
        <w:t>基金合同相关事项的议案》，基金合同终止并进入清算程序。</w:t>
      </w:r>
    </w:p>
    <w:p w:rsidR="00030017" w:rsidRDefault="00030017" w:rsidP="005E43A5">
      <w:pPr>
        <w:spacing w:line="360" w:lineRule="auto"/>
        <w:ind w:firstLineChars="200" w:firstLine="480"/>
        <w:jc w:val="both"/>
        <w:rPr>
          <w:rFonts w:ascii="宋体" w:hAnsi="宋体"/>
          <w:lang w:val="en-US"/>
        </w:rPr>
      </w:pPr>
    </w:p>
    <w:p w:rsidR="00030017" w:rsidRPr="00030017" w:rsidRDefault="00030017" w:rsidP="005E43A5">
      <w:pPr>
        <w:pStyle w:val="2"/>
        <w:spacing w:before="0" w:after="0" w:line="360" w:lineRule="auto"/>
        <w:jc w:val="center"/>
        <w:rPr>
          <w:rFonts w:asciiTheme="minorEastAsia" w:eastAsiaTheme="minorEastAsia" w:hAnsiTheme="minorEastAsia"/>
          <w:sz w:val="24"/>
          <w:szCs w:val="24"/>
          <w:lang w:val="en-US"/>
        </w:rPr>
      </w:pPr>
      <w:bookmarkStart w:id="6" w:name="_Toc527727223"/>
      <w:r w:rsidRPr="00030017">
        <w:rPr>
          <w:rFonts w:asciiTheme="minorEastAsia" w:eastAsiaTheme="minorEastAsia" w:hAnsiTheme="minorEastAsia" w:hint="eastAsia"/>
          <w:sz w:val="24"/>
          <w:szCs w:val="24"/>
          <w:lang w:val="en-US"/>
        </w:rPr>
        <w:t>4、</w:t>
      </w:r>
      <w:r w:rsidRPr="00030017">
        <w:rPr>
          <w:rFonts w:asciiTheme="minorEastAsia" w:eastAsiaTheme="minorEastAsia" w:hAnsiTheme="minorEastAsia"/>
          <w:sz w:val="24"/>
          <w:szCs w:val="24"/>
          <w:lang w:val="en-US"/>
        </w:rPr>
        <w:t>审计报告</w:t>
      </w:r>
      <w:bookmarkEnd w:id="6"/>
    </w:p>
    <w:p w:rsidR="00030017" w:rsidRDefault="00030017" w:rsidP="005E43A5">
      <w:pPr>
        <w:spacing w:line="360" w:lineRule="auto"/>
        <w:jc w:val="right"/>
        <w:rPr>
          <w:rFonts w:ascii="宋体" w:hAnsi="宋体"/>
          <w:color w:val="000000"/>
          <w:szCs w:val="24"/>
        </w:rPr>
      </w:pPr>
      <w:r w:rsidRPr="00D23964">
        <w:rPr>
          <w:rFonts w:ascii="宋体" w:hAnsi="宋体" w:hint="eastAsia"/>
          <w:color w:val="000000"/>
          <w:szCs w:val="24"/>
        </w:rPr>
        <w:t>德师报(审)字(18)第</w:t>
      </w:r>
      <w:r w:rsidR="000B6299" w:rsidRPr="000B6299">
        <w:rPr>
          <w:rFonts w:ascii="宋体" w:hAnsi="宋体"/>
          <w:color w:val="000000"/>
          <w:szCs w:val="24"/>
        </w:rPr>
        <w:t>S00576</w:t>
      </w:r>
      <w:r w:rsidRPr="006A1162">
        <w:rPr>
          <w:rFonts w:ascii="宋体" w:hAnsi="宋体" w:hint="eastAsia"/>
          <w:color w:val="000000"/>
          <w:szCs w:val="24"/>
        </w:rPr>
        <w:t>号</w:t>
      </w:r>
    </w:p>
    <w:p w:rsidR="00030017" w:rsidRDefault="00030017" w:rsidP="005E43A5">
      <w:pPr>
        <w:spacing w:line="360" w:lineRule="auto"/>
        <w:ind w:firstLineChars="200" w:firstLine="480"/>
        <w:jc w:val="both"/>
        <w:rPr>
          <w:rFonts w:ascii="宋体" w:hAnsi="宋体"/>
          <w:lang w:val="en-US"/>
        </w:rPr>
      </w:pPr>
    </w:p>
    <w:p w:rsidR="00030017" w:rsidRPr="00030017" w:rsidRDefault="00792CF1" w:rsidP="005E43A5">
      <w:pPr>
        <w:spacing w:line="360" w:lineRule="auto"/>
        <w:ind w:firstLineChars="200" w:firstLine="480"/>
        <w:jc w:val="both"/>
        <w:rPr>
          <w:rFonts w:ascii="宋体" w:hAnsi="宋体"/>
          <w:lang w:val="en-US"/>
        </w:rPr>
      </w:pPr>
      <w:r>
        <w:rPr>
          <w:rFonts w:ascii="宋体" w:hAnsi="宋体" w:hint="eastAsia"/>
          <w:lang w:val="en-US"/>
        </w:rPr>
        <w:t>广发汇祥一年定期开放债券型证券投资基金</w:t>
      </w:r>
      <w:r w:rsidR="00030017" w:rsidRPr="00030017">
        <w:rPr>
          <w:rFonts w:ascii="宋体" w:hAnsi="宋体" w:hint="eastAsia"/>
          <w:lang w:val="en-US"/>
        </w:rPr>
        <w:t>全体持有人</w:t>
      </w:r>
      <w:r w:rsidR="00030017" w:rsidRPr="00030017">
        <w:rPr>
          <w:rFonts w:ascii="宋体" w:hAnsi="宋体"/>
          <w:lang w:val="en-US"/>
        </w:rPr>
        <w:t>：</w:t>
      </w: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lang w:val="en-US"/>
        </w:rPr>
        <w:t>一、</w:t>
      </w:r>
      <w:r w:rsidRPr="00030017">
        <w:rPr>
          <w:rFonts w:ascii="宋体" w:hAnsi="宋体" w:hint="eastAsia"/>
          <w:lang w:val="en-US"/>
        </w:rPr>
        <w:t>审计意见</w:t>
      </w:r>
    </w:p>
    <w:p w:rsidR="00030017" w:rsidRPr="00030017" w:rsidRDefault="000B6299" w:rsidP="005E43A5">
      <w:pPr>
        <w:spacing w:line="360" w:lineRule="auto"/>
        <w:ind w:firstLineChars="200" w:firstLine="480"/>
        <w:jc w:val="both"/>
        <w:rPr>
          <w:rFonts w:ascii="宋体" w:hAnsi="宋体"/>
          <w:lang w:val="en-US"/>
        </w:rPr>
      </w:pPr>
      <w:r w:rsidRPr="000B6299">
        <w:rPr>
          <w:rFonts w:ascii="宋体" w:hAnsi="宋体" w:hint="eastAsia"/>
          <w:lang w:val="en-US"/>
        </w:rPr>
        <w:t>我们审计了广发汇祥一年定期开放债券型证券投资基金(以下简称“广发汇祥一年定期债券”)的清算财务报表，包括2018年9月21日(清算结束日)的清算资产负债表和2018年9月5日(清算开始日)至2018年9月21日(清算结束日)止期间的清算损益表及清算财务报表附注</w:t>
      </w:r>
      <w:r w:rsidR="00030017" w:rsidRPr="00030017">
        <w:rPr>
          <w:rFonts w:ascii="宋体" w:hAnsi="宋体"/>
          <w:lang w:val="en-US"/>
        </w:rPr>
        <w:t>。</w:t>
      </w: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lang w:val="en-US"/>
        </w:rPr>
        <w:t>我们认为，</w:t>
      </w:r>
      <w:r w:rsidRPr="00030017">
        <w:rPr>
          <w:rFonts w:ascii="宋体" w:hAnsi="宋体" w:hint="eastAsia"/>
          <w:lang w:val="en-US"/>
        </w:rPr>
        <w:t>后附</w:t>
      </w:r>
      <w:r w:rsidRPr="00030017">
        <w:rPr>
          <w:rFonts w:ascii="宋体" w:hAnsi="宋体"/>
          <w:lang w:val="en-US"/>
        </w:rPr>
        <w:t>的清算财务报表已经</w:t>
      </w:r>
      <w:r w:rsidRPr="00030017">
        <w:rPr>
          <w:rFonts w:ascii="宋体" w:hAnsi="宋体" w:hint="eastAsia"/>
          <w:lang w:val="en-US"/>
        </w:rPr>
        <w:t>在所有重大方面</w:t>
      </w:r>
      <w:r w:rsidRPr="00030017">
        <w:rPr>
          <w:rFonts w:ascii="宋体" w:hAnsi="宋体"/>
          <w:lang w:val="en-US"/>
        </w:rPr>
        <w:t>按照清算财务报表附注</w:t>
      </w:r>
      <w:r w:rsidRPr="00030017">
        <w:rPr>
          <w:rFonts w:ascii="宋体" w:hAnsi="宋体" w:hint="eastAsia"/>
          <w:lang w:val="en-US"/>
        </w:rPr>
        <w:t>2</w:t>
      </w:r>
      <w:r w:rsidRPr="00030017">
        <w:rPr>
          <w:rFonts w:ascii="宋体" w:hAnsi="宋体"/>
          <w:lang w:val="en-US"/>
        </w:rPr>
        <w:t>所述编制基础编制。</w:t>
      </w:r>
    </w:p>
    <w:p w:rsidR="00030017" w:rsidRPr="00030017" w:rsidRDefault="00030017" w:rsidP="005E43A5">
      <w:pPr>
        <w:spacing w:line="360" w:lineRule="auto"/>
        <w:ind w:firstLineChars="200" w:firstLine="480"/>
        <w:jc w:val="both"/>
        <w:rPr>
          <w:rFonts w:ascii="宋体" w:hAnsi="宋体"/>
          <w:lang w:val="en-US"/>
        </w:rPr>
      </w:pP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hint="eastAsia"/>
          <w:lang w:val="en-US"/>
        </w:rPr>
        <w:t>二</w:t>
      </w:r>
      <w:r w:rsidRPr="00030017">
        <w:rPr>
          <w:rFonts w:ascii="宋体" w:hAnsi="宋体"/>
          <w:lang w:val="en-US"/>
        </w:rPr>
        <w:t>、</w:t>
      </w:r>
      <w:r w:rsidRPr="00030017">
        <w:rPr>
          <w:rFonts w:ascii="宋体" w:hAnsi="宋体" w:hint="eastAsia"/>
          <w:lang w:val="en-US"/>
        </w:rPr>
        <w:t>形成审计意见</w:t>
      </w:r>
      <w:r w:rsidRPr="00030017">
        <w:rPr>
          <w:rFonts w:ascii="宋体" w:hAnsi="宋体"/>
          <w:lang w:val="en-US"/>
        </w:rPr>
        <w:t>的</w:t>
      </w:r>
      <w:r w:rsidRPr="00030017">
        <w:rPr>
          <w:rFonts w:ascii="宋体" w:hAnsi="宋体" w:hint="eastAsia"/>
          <w:lang w:val="en-US"/>
        </w:rPr>
        <w:t>基础</w:t>
      </w:r>
    </w:p>
    <w:p w:rsidR="00030017" w:rsidRPr="00030017" w:rsidRDefault="000B6299" w:rsidP="005E43A5">
      <w:pPr>
        <w:spacing w:line="360" w:lineRule="auto"/>
        <w:ind w:firstLineChars="200" w:firstLine="480"/>
        <w:jc w:val="both"/>
        <w:rPr>
          <w:rFonts w:ascii="宋体" w:hAnsi="宋体"/>
          <w:lang w:val="en-US"/>
        </w:rPr>
      </w:pPr>
      <w:r w:rsidRPr="000B6299">
        <w:rPr>
          <w:rFonts w:ascii="宋体" w:hAnsi="宋体" w:hint="eastAsia"/>
          <w:lang w:val="en-US"/>
        </w:rPr>
        <w:t>我们按照中国注册会计师审计准则的规定执行了审计工作。审计报告的“注册会计师对财务报表审计的责任”部分进一步阐述了我们在这些准则下的责任。按照中国注册会计师职业道德守则，我们独立于广发汇祥一年定期债券，并履行了职业道德方面的其他责任。我们相信，我们获取的审计证据是充分、适当的，为发表审计意见提供了基础</w:t>
      </w:r>
      <w:r w:rsidR="00030017" w:rsidRPr="00030017">
        <w:rPr>
          <w:rFonts w:ascii="宋体" w:hAnsi="宋体" w:hint="eastAsia"/>
          <w:lang w:val="en-US"/>
        </w:rPr>
        <w:t>。</w:t>
      </w:r>
    </w:p>
    <w:p w:rsidR="00030017" w:rsidRPr="00030017" w:rsidRDefault="00030017" w:rsidP="005E43A5">
      <w:pPr>
        <w:spacing w:line="360" w:lineRule="auto"/>
        <w:ind w:firstLineChars="200" w:firstLine="480"/>
        <w:jc w:val="both"/>
        <w:rPr>
          <w:rFonts w:ascii="宋体" w:hAnsi="宋体"/>
          <w:lang w:val="en-US"/>
        </w:rPr>
      </w:pP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hint="eastAsia"/>
          <w:lang w:val="en-US"/>
        </w:rPr>
        <w:t>三、强调事项—编制基础以及对分发和使用的限制</w:t>
      </w:r>
    </w:p>
    <w:p w:rsidR="00030017" w:rsidRPr="00030017" w:rsidRDefault="000B6299" w:rsidP="005E43A5">
      <w:pPr>
        <w:spacing w:line="360" w:lineRule="auto"/>
        <w:ind w:firstLineChars="200" w:firstLine="480"/>
        <w:jc w:val="both"/>
        <w:rPr>
          <w:rFonts w:ascii="宋体" w:hAnsi="宋体"/>
          <w:lang w:val="en-US"/>
        </w:rPr>
      </w:pPr>
      <w:r w:rsidRPr="000B6299">
        <w:rPr>
          <w:rFonts w:ascii="宋体" w:hAnsi="宋体" w:hint="eastAsia"/>
          <w:lang w:val="en-US"/>
        </w:rPr>
        <w:t>我们提醒清算财务报表使用者关注清算财务报表附注2对编制基础的说明。广发汇祥一年定期债券清算财务报表仅是广发汇祥一年定期债券的基金管理人广发基金管理有限公司(以下简称“广发基金”)管理层为了遵守《广发汇祥一年定期开放债券型证券投资基金基金合同》第十九部分作出的规定而编制，因此该清算财务报表可能不适用于其他用途。我们的报告仅用于广发基金向广发汇祥一年定期债券全体持有人及中国证券监督管理委员会(以下简称“中国证监会”)报送，而不应分发至除广发汇祥一年定期债券全体持有人及中国证监会以外的其他机构或人员或为其使用。本段内容不影响已发表的审计意见</w:t>
      </w:r>
      <w:r w:rsidR="00030017" w:rsidRPr="00030017">
        <w:rPr>
          <w:rFonts w:ascii="宋体" w:hAnsi="宋体" w:hint="eastAsia"/>
          <w:lang w:val="en-US"/>
        </w:rPr>
        <w:t>。</w:t>
      </w:r>
    </w:p>
    <w:p w:rsidR="00030017" w:rsidRPr="00030017" w:rsidRDefault="00030017" w:rsidP="005E43A5">
      <w:pPr>
        <w:spacing w:line="360" w:lineRule="auto"/>
        <w:ind w:firstLineChars="200" w:firstLine="480"/>
        <w:jc w:val="both"/>
        <w:rPr>
          <w:rFonts w:ascii="宋体" w:hAnsi="宋体"/>
          <w:lang w:val="en-US"/>
        </w:rPr>
      </w:pP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hint="eastAsia"/>
          <w:lang w:val="en-US"/>
        </w:rPr>
        <w:t>四</w:t>
      </w:r>
      <w:r w:rsidRPr="00030017">
        <w:rPr>
          <w:rFonts w:ascii="宋体" w:hAnsi="宋体"/>
          <w:lang w:val="en-US"/>
        </w:rPr>
        <w:t>、管理层</w:t>
      </w:r>
      <w:r w:rsidRPr="00030017">
        <w:rPr>
          <w:rFonts w:ascii="宋体" w:hAnsi="宋体" w:hint="eastAsia"/>
          <w:lang w:val="en-US"/>
        </w:rPr>
        <w:t>和治理层</w:t>
      </w:r>
      <w:r w:rsidRPr="00030017">
        <w:rPr>
          <w:rFonts w:ascii="宋体" w:hAnsi="宋体"/>
          <w:lang w:val="en-US"/>
        </w:rPr>
        <w:t>对清算财务报表的责任</w:t>
      </w:r>
    </w:p>
    <w:p w:rsidR="000B6299" w:rsidRPr="000B6299" w:rsidRDefault="000B6299" w:rsidP="000B6299">
      <w:pPr>
        <w:spacing w:line="360" w:lineRule="auto"/>
        <w:ind w:firstLineChars="200" w:firstLine="480"/>
        <w:jc w:val="both"/>
        <w:rPr>
          <w:rFonts w:ascii="宋体" w:hAnsi="宋体"/>
          <w:lang w:val="en-US"/>
        </w:rPr>
      </w:pPr>
      <w:r w:rsidRPr="000B6299">
        <w:rPr>
          <w:rFonts w:ascii="宋体" w:hAnsi="宋体" w:hint="eastAsia"/>
          <w:lang w:val="en-US"/>
        </w:rPr>
        <w:t>广发基金管理层负责按照清算财务报表附注2所述编制基础编制清算财务报表，并设计、执行和维护必要的内部控制，以使清算财务报表不存在由于舞弊或错误导致的重大错报。</w:t>
      </w:r>
    </w:p>
    <w:p w:rsidR="00030017" w:rsidRPr="00030017" w:rsidRDefault="000B6299" w:rsidP="000B6299">
      <w:pPr>
        <w:spacing w:line="360" w:lineRule="auto"/>
        <w:ind w:firstLineChars="200" w:firstLine="480"/>
        <w:jc w:val="both"/>
        <w:rPr>
          <w:rFonts w:ascii="宋体" w:hAnsi="宋体"/>
          <w:lang w:val="en-US"/>
        </w:rPr>
      </w:pPr>
      <w:r w:rsidRPr="000B6299">
        <w:rPr>
          <w:rFonts w:ascii="宋体" w:hAnsi="宋体" w:hint="eastAsia"/>
          <w:lang w:val="en-US"/>
        </w:rPr>
        <w:t>广发基金治理层负责监督广发汇祥一年定期债券的财务报告过程</w:t>
      </w:r>
      <w:r w:rsidR="00030017" w:rsidRPr="00030017">
        <w:rPr>
          <w:rFonts w:ascii="宋体" w:hAnsi="宋体" w:hint="eastAsia"/>
          <w:lang w:val="en-US"/>
        </w:rPr>
        <w:t>。</w:t>
      </w:r>
    </w:p>
    <w:p w:rsidR="00030017" w:rsidRDefault="00030017" w:rsidP="005E43A5">
      <w:pPr>
        <w:spacing w:line="360" w:lineRule="auto"/>
      </w:pP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hint="eastAsia"/>
          <w:lang w:val="en-US"/>
        </w:rPr>
        <w:t>五</w:t>
      </w:r>
      <w:r w:rsidRPr="00030017">
        <w:rPr>
          <w:rFonts w:ascii="宋体" w:hAnsi="宋体"/>
          <w:lang w:val="en-US"/>
        </w:rPr>
        <w:t>、注册会计师</w:t>
      </w:r>
      <w:r w:rsidRPr="00030017">
        <w:rPr>
          <w:rFonts w:ascii="宋体" w:hAnsi="宋体" w:hint="eastAsia"/>
          <w:lang w:val="en-US"/>
        </w:rPr>
        <w:t>对</w:t>
      </w:r>
      <w:r w:rsidRPr="00030017">
        <w:rPr>
          <w:rFonts w:ascii="宋体" w:hAnsi="宋体"/>
          <w:lang w:val="en-US"/>
        </w:rPr>
        <w:t>清算</w:t>
      </w:r>
      <w:r w:rsidRPr="00030017">
        <w:rPr>
          <w:rFonts w:ascii="宋体" w:hAnsi="宋体" w:hint="eastAsia"/>
          <w:lang w:val="en-US"/>
        </w:rPr>
        <w:t>财务报表审计</w:t>
      </w:r>
      <w:r w:rsidRPr="00030017">
        <w:rPr>
          <w:rFonts w:ascii="宋体" w:hAnsi="宋体"/>
          <w:lang w:val="en-US"/>
        </w:rPr>
        <w:t>的责任</w:t>
      </w:r>
    </w:p>
    <w:p w:rsidR="00030017" w:rsidRPr="00030017" w:rsidRDefault="000B6299" w:rsidP="005E43A5">
      <w:pPr>
        <w:spacing w:line="360" w:lineRule="auto"/>
        <w:ind w:firstLineChars="200" w:firstLine="480"/>
        <w:jc w:val="both"/>
        <w:rPr>
          <w:rFonts w:ascii="宋体" w:hAnsi="宋体"/>
          <w:lang w:val="en-US"/>
        </w:rPr>
      </w:pPr>
      <w:r w:rsidRPr="000B6299">
        <w:rPr>
          <w:rFonts w:ascii="宋体" w:hAnsi="宋体" w:hint="eastAsia"/>
          <w:lang w:val="en-US"/>
        </w:rPr>
        <w:t>我们的目标是对清算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清算财务报表使用者依据清算财务报表作出的经济决策，则通常认为错报是重大的</w:t>
      </w:r>
      <w:r w:rsidR="00030017" w:rsidRPr="00030017">
        <w:rPr>
          <w:rFonts w:ascii="宋体" w:hAnsi="宋体" w:hint="eastAsia"/>
          <w:lang w:val="en-US"/>
        </w:rPr>
        <w:t>。</w:t>
      </w:r>
    </w:p>
    <w:p w:rsidR="00030017" w:rsidRPr="00030017" w:rsidRDefault="00030017" w:rsidP="000B6299">
      <w:pPr>
        <w:spacing w:line="360" w:lineRule="auto"/>
        <w:ind w:firstLineChars="200" w:firstLine="480"/>
        <w:jc w:val="both"/>
        <w:rPr>
          <w:rFonts w:ascii="宋体" w:hAnsi="宋体"/>
          <w:lang w:val="en-US"/>
        </w:rPr>
      </w:pPr>
      <w:r w:rsidRPr="00030017">
        <w:rPr>
          <w:rFonts w:ascii="宋体" w:hAnsi="宋体" w:hint="eastAsia"/>
          <w:lang w:val="en-US"/>
        </w:rPr>
        <w:t>在按照审计准则执行审计工作的过程中，我们运用职业判断，并保持职业怀疑。同时，我们也执行以下工作：</w:t>
      </w:r>
    </w:p>
    <w:p w:rsidR="00030017" w:rsidRPr="00030017" w:rsidRDefault="00030017" w:rsidP="000B6299">
      <w:pPr>
        <w:spacing w:line="360" w:lineRule="auto"/>
        <w:ind w:firstLineChars="200" w:firstLine="480"/>
        <w:jc w:val="both"/>
        <w:rPr>
          <w:rFonts w:ascii="宋体" w:hAnsi="宋体"/>
          <w:lang w:val="en-US"/>
        </w:rPr>
      </w:pPr>
      <w:r w:rsidRPr="00030017">
        <w:rPr>
          <w:rFonts w:ascii="宋体" w:hAnsi="宋体" w:hint="eastAsia"/>
          <w:lang w:val="en-US"/>
        </w:rPr>
        <w:t>(1)识别和评估由于舞弊或错误导致的清算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30017" w:rsidRPr="00030017" w:rsidRDefault="00030017" w:rsidP="000B6299">
      <w:pPr>
        <w:spacing w:line="360" w:lineRule="auto"/>
        <w:ind w:firstLineChars="200" w:firstLine="480"/>
        <w:jc w:val="both"/>
        <w:rPr>
          <w:rFonts w:ascii="宋体" w:hAnsi="宋体"/>
          <w:lang w:val="en-US"/>
        </w:rPr>
      </w:pPr>
      <w:r w:rsidRPr="00030017">
        <w:rPr>
          <w:rFonts w:ascii="宋体" w:hAnsi="宋体"/>
          <w:lang w:val="en-US"/>
        </w:rPr>
        <w:t xml:space="preserve">(2) </w:t>
      </w:r>
      <w:r w:rsidRPr="00030017">
        <w:rPr>
          <w:rFonts w:ascii="宋体" w:hAnsi="宋体" w:hint="eastAsia"/>
          <w:lang w:val="en-US"/>
        </w:rPr>
        <w:t>了解与审计相关的内部控制，以设计恰当的审计程序，但目的并非对内部控制的有效性发表意见。</w:t>
      </w:r>
    </w:p>
    <w:p w:rsidR="00030017" w:rsidRPr="00030017" w:rsidRDefault="00030017" w:rsidP="000B6299">
      <w:pPr>
        <w:spacing w:line="360" w:lineRule="auto"/>
        <w:ind w:firstLineChars="200" w:firstLine="480"/>
        <w:jc w:val="both"/>
        <w:rPr>
          <w:rFonts w:ascii="宋体" w:hAnsi="宋体"/>
          <w:lang w:val="en-US"/>
        </w:rPr>
      </w:pPr>
      <w:r w:rsidRPr="00030017">
        <w:rPr>
          <w:rFonts w:ascii="宋体" w:hAnsi="宋体"/>
          <w:lang w:val="en-US"/>
        </w:rPr>
        <w:t xml:space="preserve">(3) </w:t>
      </w:r>
      <w:r w:rsidRPr="00030017">
        <w:rPr>
          <w:rFonts w:ascii="宋体" w:hAnsi="宋体" w:hint="eastAsia"/>
          <w:lang w:val="en-US"/>
        </w:rPr>
        <w:t>评价广发基金管理层选用会计政策的恰当性和作出会计估计及相关披露的合理性。</w:t>
      </w: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lang w:val="en-US"/>
        </w:rPr>
        <w:t>(</w:t>
      </w:r>
      <w:r w:rsidRPr="00030017">
        <w:rPr>
          <w:rFonts w:ascii="宋体" w:hAnsi="宋体" w:hint="eastAsia"/>
          <w:lang w:val="en-US"/>
        </w:rPr>
        <w:t>4</w:t>
      </w:r>
      <w:r w:rsidRPr="00030017">
        <w:rPr>
          <w:rFonts w:ascii="宋体" w:hAnsi="宋体"/>
          <w:lang w:val="en-US"/>
        </w:rPr>
        <w:t xml:space="preserve">) </w:t>
      </w:r>
      <w:r w:rsidRPr="00030017">
        <w:rPr>
          <w:rFonts w:ascii="宋体" w:hAnsi="宋体" w:hint="eastAsia"/>
          <w:lang w:val="en-US"/>
        </w:rPr>
        <w:t>评价清算财务报表的总体列报、结构和内容</w:t>
      </w:r>
      <w:r w:rsidRPr="00030017">
        <w:rPr>
          <w:rFonts w:ascii="宋体" w:hAnsi="宋体"/>
          <w:lang w:val="en-US"/>
        </w:rPr>
        <w:t>(</w:t>
      </w:r>
      <w:r w:rsidRPr="00030017">
        <w:rPr>
          <w:rFonts w:ascii="宋体" w:hAnsi="宋体" w:hint="eastAsia"/>
          <w:lang w:val="en-US"/>
        </w:rPr>
        <w:t>包括披露</w:t>
      </w:r>
      <w:r w:rsidRPr="00030017">
        <w:rPr>
          <w:rFonts w:ascii="宋体" w:hAnsi="宋体"/>
          <w:lang w:val="en-US"/>
        </w:rPr>
        <w:t>)</w:t>
      </w:r>
      <w:r w:rsidRPr="00030017">
        <w:rPr>
          <w:rFonts w:ascii="宋体" w:hAnsi="宋体" w:hint="eastAsia"/>
          <w:lang w:val="en-US"/>
        </w:rPr>
        <w:t>，并评价清算财务报表是否按照清算财务报表附注2所述编制基础编制。</w:t>
      </w:r>
    </w:p>
    <w:p w:rsidR="00030017" w:rsidRPr="00030017" w:rsidRDefault="00030017" w:rsidP="005E43A5">
      <w:pPr>
        <w:spacing w:line="360" w:lineRule="auto"/>
        <w:ind w:firstLineChars="200" w:firstLine="480"/>
        <w:jc w:val="both"/>
        <w:rPr>
          <w:rFonts w:ascii="宋体" w:hAnsi="宋体"/>
          <w:lang w:val="en-US"/>
        </w:rPr>
      </w:pPr>
      <w:r w:rsidRPr="00030017">
        <w:rPr>
          <w:rFonts w:ascii="宋体" w:hAnsi="宋体" w:hint="eastAsia"/>
          <w:lang w:val="en-US"/>
        </w:rPr>
        <w:t>我们与广发基金治理层就计划的审计范围、时间安排和重大审计发现等事项进行沟通，包括沟通我们在审计中识别出的值得关注的内部控制缺陷。</w:t>
      </w:r>
    </w:p>
    <w:p w:rsidR="00030017" w:rsidRDefault="00030017" w:rsidP="005E43A5">
      <w:pPr>
        <w:spacing w:line="360" w:lineRule="auto"/>
        <w:jc w:val="both"/>
        <w:rPr>
          <w:rFonts w:ascii="宋体" w:hAnsi="宋体"/>
          <w:szCs w:val="24"/>
          <w:lang w:val="en-US"/>
        </w:rPr>
      </w:pPr>
    </w:p>
    <w:p w:rsidR="00030017" w:rsidRPr="00D23964" w:rsidRDefault="00030017" w:rsidP="005E43A5">
      <w:pPr>
        <w:spacing w:line="360" w:lineRule="auto"/>
        <w:ind w:firstLineChars="200" w:firstLine="480"/>
        <w:rPr>
          <w:rFonts w:ascii="宋体" w:hAnsi="宋体"/>
          <w:szCs w:val="24"/>
          <w:lang w:val="en-US"/>
        </w:rPr>
      </w:pPr>
      <w:r w:rsidRPr="00D23964">
        <w:rPr>
          <w:rFonts w:ascii="宋体" w:hAnsi="宋体"/>
          <w:szCs w:val="24"/>
          <w:lang w:val="en-US"/>
        </w:rPr>
        <w:t>德勤华永会计师事务所(特殊普通合伙)中国注册会计师</w:t>
      </w:r>
    </w:p>
    <w:p w:rsidR="00030017" w:rsidRPr="00D23964" w:rsidRDefault="00030017" w:rsidP="005E43A5">
      <w:pPr>
        <w:spacing w:line="360" w:lineRule="auto"/>
        <w:ind w:firstLineChars="200" w:firstLine="480"/>
        <w:jc w:val="right"/>
        <w:rPr>
          <w:rFonts w:ascii="宋体" w:hAnsi="宋体"/>
          <w:szCs w:val="24"/>
          <w:lang w:val="en-US"/>
        </w:rPr>
      </w:pPr>
      <w:r w:rsidRPr="00D23964">
        <w:rPr>
          <w:rFonts w:ascii="宋体" w:hAnsi="宋体"/>
          <w:szCs w:val="24"/>
          <w:lang w:val="en-US"/>
        </w:rPr>
        <w:tab/>
      </w:r>
    </w:p>
    <w:p w:rsidR="00030017" w:rsidRPr="00D23964" w:rsidRDefault="00030017" w:rsidP="005E43A5">
      <w:pPr>
        <w:spacing w:line="360" w:lineRule="auto"/>
        <w:ind w:right="120" w:firstLineChars="200" w:firstLine="480"/>
        <w:jc w:val="right"/>
        <w:rPr>
          <w:rFonts w:ascii="宋体" w:hAnsi="宋体"/>
          <w:szCs w:val="24"/>
          <w:lang w:val="en-US"/>
        </w:rPr>
      </w:pPr>
      <w:r w:rsidRPr="00D23964">
        <w:rPr>
          <w:rFonts w:ascii="宋体" w:hAnsi="宋体"/>
          <w:szCs w:val="24"/>
          <w:lang w:val="en-US"/>
        </w:rPr>
        <w:t>中国•上海</w:t>
      </w:r>
      <w:r w:rsidRPr="00D23964">
        <w:rPr>
          <w:rFonts w:ascii="宋体" w:hAnsi="宋体"/>
          <w:szCs w:val="24"/>
          <w:lang w:val="en-US"/>
        </w:rPr>
        <w:tab/>
      </w:r>
    </w:p>
    <w:p w:rsidR="00030017" w:rsidRPr="00D23964" w:rsidRDefault="00030017" w:rsidP="005E43A5">
      <w:pPr>
        <w:spacing w:line="360" w:lineRule="auto"/>
        <w:ind w:right="480"/>
        <w:rPr>
          <w:rFonts w:ascii="宋体" w:hAnsi="宋体"/>
          <w:szCs w:val="24"/>
          <w:lang w:val="en-US"/>
        </w:rPr>
      </w:pPr>
    </w:p>
    <w:p w:rsidR="00030017" w:rsidRDefault="00030017" w:rsidP="005E43A5">
      <w:pPr>
        <w:spacing w:line="360" w:lineRule="auto"/>
        <w:ind w:right="240" w:firstLineChars="200" w:firstLine="480"/>
        <w:jc w:val="right"/>
        <w:rPr>
          <w:rFonts w:ascii="宋体" w:hAnsi="宋体"/>
          <w:szCs w:val="24"/>
          <w:lang w:val="en-US"/>
        </w:rPr>
      </w:pPr>
      <w:r w:rsidRPr="00D23964">
        <w:rPr>
          <w:rFonts w:ascii="宋体" w:hAnsi="宋体"/>
          <w:szCs w:val="24"/>
          <w:lang w:val="en-US"/>
        </w:rPr>
        <w:t>中国注册会计师</w:t>
      </w:r>
    </w:p>
    <w:p w:rsidR="00030017" w:rsidRPr="00D23964" w:rsidRDefault="00030017" w:rsidP="005E43A5">
      <w:pPr>
        <w:spacing w:line="360" w:lineRule="auto"/>
        <w:ind w:firstLineChars="200" w:firstLine="480"/>
        <w:jc w:val="right"/>
        <w:rPr>
          <w:rFonts w:ascii="宋体" w:hAnsi="宋体"/>
          <w:szCs w:val="24"/>
          <w:lang w:val="en-US"/>
        </w:rPr>
      </w:pPr>
    </w:p>
    <w:p w:rsidR="00030017" w:rsidRPr="00D23964" w:rsidRDefault="00C40273" w:rsidP="005E43A5">
      <w:pPr>
        <w:spacing w:line="360" w:lineRule="auto"/>
        <w:ind w:right="120" w:firstLineChars="200" w:firstLine="480"/>
        <w:jc w:val="right"/>
        <w:rPr>
          <w:rFonts w:ascii="宋体" w:hAnsi="宋体"/>
          <w:szCs w:val="24"/>
          <w:lang w:val="en-US"/>
        </w:rPr>
        <w:sectPr w:rsidR="00030017" w:rsidRPr="00D23964" w:rsidSect="00B71983">
          <w:footerReference w:type="default" r:id="rId8"/>
          <w:pgSz w:w="11909" w:h="16834" w:code="9"/>
          <w:pgMar w:top="864" w:right="720" w:bottom="432" w:left="1008" w:header="864" w:footer="432" w:gutter="0"/>
          <w:pgNumType w:start="1"/>
          <w:cols w:space="720"/>
          <w:noEndnote/>
        </w:sectPr>
      </w:pPr>
      <w:r w:rsidRPr="00617945">
        <w:rPr>
          <w:rFonts w:asciiTheme="minorEastAsia" w:eastAsiaTheme="minorEastAsia" w:hAnsiTheme="minorEastAsia"/>
          <w:szCs w:val="24"/>
        </w:rPr>
        <w:t>201</w:t>
      </w:r>
      <w:r w:rsidRPr="00617945">
        <w:rPr>
          <w:rFonts w:asciiTheme="minorEastAsia" w:eastAsiaTheme="minorEastAsia" w:hAnsiTheme="minorEastAsia" w:hint="eastAsia"/>
          <w:szCs w:val="24"/>
        </w:rPr>
        <w:t>8年</w:t>
      </w:r>
      <w:r w:rsidR="000B6299">
        <w:rPr>
          <w:rFonts w:asciiTheme="minorEastAsia" w:eastAsiaTheme="minorEastAsia" w:hAnsiTheme="minorEastAsia" w:hint="eastAsia"/>
          <w:szCs w:val="24"/>
        </w:rPr>
        <w:t>11</w:t>
      </w:r>
      <w:r w:rsidRPr="00617945">
        <w:rPr>
          <w:rFonts w:asciiTheme="minorEastAsia" w:eastAsiaTheme="minorEastAsia" w:hAnsiTheme="minorEastAsia" w:hint="eastAsia"/>
          <w:szCs w:val="24"/>
        </w:rPr>
        <w:t>月</w:t>
      </w:r>
      <w:r w:rsidR="000B6299">
        <w:rPr>
          <w:rFonts w:asciiTheme="minorEastAsia" w:eastAsiaTheme="minorEastAsia" w:hAnsiTheme="minorEastAsia" w:hint="eastAsia"/>
          <w:color w:val="000000"/>
          <w:szCs w:val="24"/>
        </w:rPr>
        <w:t>14</w:t>
      </w:r>
      <w:r w:rsidRPr="00617945">
        <w:rPr>
          <w:rFonts w:asciiTheme="minorEastAsia" w:eastAsiaTheme="minorEastAsia" w:hAnsiTheme="minorEastAsia" w:hint="eastAsia"/>
          <w:szCs w:val="24"/>
        </w:rPr>
        <w:t>日</w:t>
      </w:r>
    </w:p>
    <w:p w:rsidR="00030017" w:rsidRDefault="00030017" w:rsidP="005E43A5">
      <w:pPr>
        <w:pStyle w:val="2"/>
        <w:spacing w:line="360" w:lineRule="auto"/>
        <w:jc w:val="center"/>
        <w:rPr>
          <w:rFonts w:asciiTheme="minorEastAsia" w:eastAsiaTheme="minorEastAsia" w:hAnsiTheme="minorEastAsia"/>
          <w:sz w:val="24"/>
          <w:szCs w:val="24"/>
        </w:rPr>
      </w:pPr>
      <w:bookmarkStart w:id="7" w:name="_Toc527727224"/>
      <w:r w:rsidRPr="00030017">
        <w:rPr>
          <w:rFonts w:asciiTheme="minorEastAsia" w:eastAsiaTheme="minorEastAsia" w:hAnsiTheme="minorEastAsia" w:hint="eastAsia"/>
          <w:sz w:val="24"/>
          <w:szCs w:val="24"/>
        </w:rPr>
        <w:t>5、资产负债表</w:t>
      </w:r>
      <w:bookmarkEnd w:id="7"/>
    </w:p>
    <w:p w:rsidR="00030017" w:rsidRPr="0060501A" w:rsidRDefault="00030017" w:rsidP="005E43A5">
      <w:pPr>
        <w:spacing w:line="360" w:lineRule="auto"/>
        <w:rPr>
          <w:rFonts w:ascii="宋体" w:hAnsi="宋体"/>
          <w:b/>
          <w:szCs w:val="24"/>
          <w:lang w:val="en-US"/>
        </w:rPr>
      </w:pPr>
      <w:r>
        <w:rPr>
          <w:rFonts w:ascii="宋体" w:hAnsi="宋体" w:hint="eastAsia"/>
          <w:b/>
          <w:szCs w:val="24"/>
          <w:lang w:val="en-US"/>
        </w:rPr>
        <w:t>5.1</w:t>
      </w:r>
      <w:r w:rsidRPr="0060501A">
        <w:rPr>
          <w:rFonts w:ascii="宋体" w:hAnsi="宋体"/>
          <w:b/>
          <w:szCs w:val="24"/>
          <w:lang w:val="en-US"/>
        </w:rPr>
        <w:t>清算资产负债表</w:t>
      </w:r>
    </w:p>
    <w:p w:rsidR="00030017" w:rsidRPr="005906E7" w:rsidRDefault="00030017" w:rsidP="005E43A5">
      <w:pPr>
        <w:spacing w:line="360" w:lineRule="auto"/>
        <w:jc w:val="right"/>
        <w:rPr>
          <w:rFonts w:ascii="宋体" w:hAnsi="宋体"/>
          <w:szCs w:val="24"/>
        </w:rPr>
      </w:pPr>
      <w:r w:rsidRPr="005906E7">
        <w:rPr>
          <w:rFonts w:ascii="宋体" w:hAnsi="宋体"/>
          <w:szCs w:val="24"/>
        </w:rPr>
        <w:t>单位：人民币元</w:t>
      </w:r>
    </w:p>
    <w:tbl>
      <w:tblPr>
        <w:tblW w:w="10185" w:type="dxa"/>
        <w:tblInd w:w="5" w:type="dxa"/>
        <w:tblLayout w:type="fixed"/>
        <w:tblCellMar>
          <w:left w:w="0" w:type="dxa"/>
          <w:right w:w="0" w:type="dxa"/>
        </w:tblCellMar>
        <w:tblLook w:val="0000"/>
      </w:tblPr>
      <w:tblGrid>
        <w:gridCol w:w="4701"/>
        <w:gridCol w:w="2742"/>
        <w:gridCol w:w="2742"/>
      </w:tblGrid>
      <w:tr w:rsidR="00F42B08" w:rsidRPr="00F84753" w:rsidTr="00820902">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B08" w:rsidRPr="00F84753" w:rsidRDefault="00F42B08" w:rsidP="00820902">
            <w:pPr>
              <w:jc w:val="center"/>
              <w:rPr>
                <w:b/>
                <w:szCs w:val="24"/>
                <w:lang w:val="en-US"/>
              </w:rPr>
            </w:pPr>
            <w:r>
              <w:rPr>
                <w:rFonts w:hint="eastAsia"/>
                <w:b/>
                <w:szCs w:val="24"/>
                <w:lang w:val="en-US"/>
              </w:rPr>
              <w:t>项目</w:t>
            </w:r>
          </w:p>
        </w:tc>
        <w:tc>
          <w:tcPr>
            <w:tcW w:w="2742" w:type="dxa"/>
            <w:tcBorders>
              <w:top w:val="single" w:sz="4" w:space="0" w:color="auto"/>
              <w:left w:val="nil"/>
              <w:bottom w:val="single" w:sz="4" w:space="0" w:color="auto"/>
              <w:right w:val="single" w:sz="4" w:space="0" w:color="auto"/>
            </w:tcBorders>
            <w:vAlign w:val="bottom"/>
          </w:tcPr>
          <w:p w:rsidR="00F42B08" w:rsidRDefault="00F42B08" w:rsidP="00820902">
            <w:pPr>
              <w:jc w:val="center"/>
              <w:rPr>
                <w:b/>
                <w:szCs w:val="24"/>
              </w:rPr>
            </w:pPr>
            <w:r>
              <w:rPr>
                <w:b/>
                <w:szCs w:val="24"/>
              </w:rPr>
              <w:t>201</w:t>
            </w:r>
            <w:r>
              <w:rPr>
                <w:rFonts w:hint="eastAsia"/>
                <w:b/>
                <w:szCs w:val="24"/>
              </w:rPr>
              <w:t>8</w:t>
            </w:r>
            <w:r>
              <w:rPr>
                <w:b/>
                <w:szCs w:val="24"/>
              </w:rPr>
              <w:t>年</w:t>
            </w:r>
            <w:r>
              <w:rPr>
                <w:b/>
                <w:szCs w:val="24"/>
              </w:rPr>
              <w:t>9</w:t>
            </w:r>
            <w:r>
              <w:rPr>
                <w:rFonts w:hint="eastAsia"/>
                <w:b/>
                <w:szCs w:val="24"/>
              </w:rPr>
              <w:t>月</w:t>
            </w:r>
            <w:r>
              <w:rPr>
                <w:rFonts w:hint="eastAsia"/>
                <w:b/>
                <w:szCs w:val="24"/>
              </w:rPr>
              <w:t>21</w:t>
            </w:r>
            <w:r>
              <w:rPr>
                <w:rFonts w:hint="eastAsia"/>
                <w:b/>
                <w:szCs w:val="24"/>
              </w:rPr>
              <w:t>日</w:t>
            </w:r>
          </w:p>
          <w:p w:rsidR="00F42B08" w:rsidRPr="00EE4615" w:rsidRDefault="00F42B08" w:rsidP="00820902">
            <w:pPr>
              <w:jc w:val="center"/>
              <w:rPr>
                <w:b/>
                <w:szCs w:val="24"/>
              </w:rPr>
            </w:pPr>
            <w:r w:rsidRPr="00EE4615">
              <w:rPr>
                <w:b/>
                <w:szCs w:val="24"/>
                <w:lang w:val="en-US"/>
              </w:rPr>
              <w:t>(</w:t>
            </w:r>
            <w:r w:rsidRPr="0092030C">
              <w:rPr>
                <w:rFonts w:hint="eastAsia"/>
                <w:b/>
                <w:szCs w:val="24"/>
              </w:rPr>
              <w:t>清算结束日</w:t>
            </w:r>
            <w:r w:rsidRPr="00EE4615">
              <w:rPr>
                <w:b/>
                <w:szCs w:val="24"/>
                <w:lang w:val="en-US"/>
              </w:rPr>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B08" w:rsidRDefault="00F42B08" w:rsidP="00820902">
            <w:pPr>
              <w:jc w:val="center"/>
              <w:rPr>
                <w:b/>
                <w:szCs w:val="24"/>
              </w:rPr>
            </w:pPr>
            <w:r>
              <w:rPr>
                <w:b/>
                <w:szCs w:val="24"/>
              </w:rPr>
              <w:t>201</w:t>
            </w:r>
            <w:r>
              <w:rPr>
                <w:rFonts w:hint="eastAsia"/>
                <w:b/>
                <w:szCs w:val="24"/>
              </w:rPr>
              <w:t>8</w:t>
            </w:r>
            <w:r>
              <w:rPr>
                <w:b/>
                <w:szCs w:val="24"/>
              </w:rPr>
              <w:t>年</w:t>
            </w:r>
            <w:r>
              <w:rPr>
                <w:rFonts w:hint="eastAsia"/>
                <w:b/>
                <w:szCs w:val="24"/>
              </w:rPr>
              <w:t>9</w:t>
            </w:r>
            <w:r>
              <w:rPr>
                <w:rFonts w:hint="eastAsia"/>
                <w:b/>
                <w:szCs w:val="24"/>
              </w:rPr>
              <w:t>月</w:t>
            </w:r>
            <w:r>
              <w:rPr>
                <w:rFonts w:hint="eastAsia"/>
                <w:b/>
                <w:szCs w:val="24"/>
              </w:rPr>
              <w:t>5</w:t>
            </w:r>
            <w:r>
              <w:rPr>
                <w:rFonts w:hint="eastAsia"/>
                <w:b/>
                <w:szCs w:val="24"/>
              </w:rPr>
              <w:t>日</w:t>
            </w:r>
          </w:p>
          <w:p w:rsidR="00F42B08" w:rsidRPr="00F84753" w:rsidRDefault="00F42B08" w:rsidP="00820902">
            <w:pPr>
              <w:jc w:val="center"/>
              <w:rPr>
                <w:b/>
                <w:szCs w:val="24"/>
                <w:lang w:val="en-US"/>
              </w:rPr>
            </w:pPr>
            <w:r w:rsidRPr="00EE4615">
              <w:rPr>
                <w:b/>
                <w:szCs w:val="24"/>
                <w:lang w:val="en-US"/>
              </w:rPr>
              <w:t>(</w:t>
            </w:r>
            <w:r w:rsidRPr="0092030C">
              <w:rPr>
                <w:rFonts w:hint="eastAsia"/>
                <w:b/>
                <w:szCs w:val="24"/>
                <w:lang w:val="en-US"/>
              </w:rPr>
              <w:t>清算开始日</w:t>
            </w:r>
            <w:r w:rsidRPr="00EE4615">
              <w:rPr>
                <w:b/>
                <w:szCs w:val="24"/>
                <w:lang w:val="en-US"/>
              </w:rPr>
              <w:t>)</w:t>
            </w:r>
          </w:p>
        </w:tc>
      </w:tr>
      <w:tr w:rsidR="00F42B08" w:rsidRPr="00F84753" w:rsidTr="00820902">
        <w:trPr>
          <w:trHeight w:val="20"/>
        </w:trPr>
        <w:tc>
          <w:tcPr>
            <w:tcW w:w="4701" w:type="dxa"/>
            <w:tcBorders>
              <w:top w:val="nil"/>
              <w:left w:val="single" w:sz="4" w:space="0" w:color="auto"/>
              <w:bottom w:val="single" w:sz="4" w:space="0" w:color="auto"/>
              <w:right w:val="single" w:sz="4" w:space="0" w:color="auto"/>
            </w:tcBorders>
            <w:shd w:val="clear" w:color="auto" w:fill="auto"/>
            <w:noWrap/>
            <w:vAlign w:val="center"/>
          </w:tcPr>
          <w:p w:rsidR="00F42B08" w:rsidRPr="00F84753" w:rsidRDefault="00F42B08" w:rsidP="00820902">
            <w:pPr>
              <w:rPr>
                <w:b/>
                <w:szCs w:val="24"/>
                <w:lang w:val="en-US"/>
              </w:rPr>
            </w:pPr>
            <w:r w:rsidRPr="00EE4615">
              <w:rPr>
                <w:b/>
                <w:szCs w:val="24"/>
                <w:lang w:val="en-US"/>
              </w:rPr>
              <w:t>资产：</w:t>
            </w:r>
          </w:p>
        </w:tc>
        <w:tc>
          <w:tcPr>
            <w:tcW w:w="2742" w:type="dxa"/>
            <w:tcBorders>
              <w:top w:val="nil"/>
              <w:left w:val="nil"/>
              <w:bottom w:val="single" w:sz="4" w:space="0" w:color="auto"/>
              <w:right w:val="single" w:sz="4" w:space="0" w:color="auto"/>
            </w:tcBorders>
            <w:vAlign w:val="center"/>
          </w:tcPr>
          <w:p w:rsidR="00F42B08" w:rsidRPr="00F84753" w:rsidRDefault="00F42B08" w:rsidP="00820902">
            <w:pPr>
              <w:rPr>
                <w:szCs w:val="24"/>
                <w:lang w:val="en-US"/>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B08" w:rsidRPr="00F84753" w:rsidRDefault="00F42B08" w:rsidP="00820902">
            <w:pPr>
              <w:rPr>
                <w:szCs w:val="24"/>
                <w:lang w:val="en-US"/>
              </w:rPr>
            </w:pPr>
          </w:p>
        </w:tc>
      </w:tr>
      <w:tr w:rsidR="00F42B08" w:rsidRPr="00F84753" w:rsidTr="00820902">
        <w:trPr>
          <w:trHeight w:val="20"/>
        </w:trPr>
        <w:tc>
          <w:tcPr>
            <w:tcW w:w="4701" w:type="dxa"/>
            <w:tcBorders>
              <w:top w:val="nil"/>
              <w:left w:val="single" w:sz="4" w:space="0" w:color="auto"/>
              <w:bottom w:val="single" w:sz="4" w:space="0" w:color="auto"/>
              <w:right w:val="single" w:sz="4" w:space="0" w:color="auto"/>
            </w:tcBorders>
            <w:shd w:val="clear" w:color="auto" w:fill="auto"/>
            <w:noWrap/>
            <w:vAlign w:val="center"/>
          </w:tcPr>
          <w:p w:rsidR="00F42B08" w:rsidRPr="00EE4615" w:rsidRDefault="00F42B08" w:rsidP="00820902">
            <w:pPr>
              <w:ind w:left="270"/>
              <w:rPr>
                <w:szCs w:val="24"/>
                <w:lang w:val="en-US"/>
              </w:rPr>
            </w:pPr>
            <w:r>
              <w:rPr>
                <w:rFonts w:hint="eastAsia"/>
                <w:szCs w:val="24"/>
                <w:lang w:val="en-US"/>
              </w:rPr>
              <w:t>银行</w:t>
            </w:r>
            <w:r>
              <w:rPr>
                <w:szCs w:val="24"/>
                <w:lang w:val="en-US"/>
              </w:rPr>
              <w:t>存款</w:t>
            </w:r>
          </w:p>
        </w:tc>
        <w:tc>
          <w:tcPr>
            <w:tcW w:w="2742" w:type="dxa"/>
            <w:tcBorders>
              <w:top w:val="nil"/>
              <w:left w:val="nil"/>
              <w:bottom w:val="single" w:sz="4" w:space="0" w:color="auto"/>
              <w:right w:val="single" w:sz="4" w:space="0" w:color="auto"/>
            </w:tcBorders>
            <w:vAlign w:val="center"/>
          </w:tcPr>
          <w:p w:rsidR="00F42B08" w:rsidRPr="00BE65A4" w:rsidRDefault="00F42B08" w:rsidP="00820902">
            <w:pPr>
              <w:tabs>
                <w:tab w:val="decimal" w:pos="2160"/>
              </w:tabs>
              <w:ind w:right="120"/>
            </w:pPr>
            <w:r w:rsidRPr="00BE780C">
              <w:t>10</w:t>
            </w:r>
            <w:r>
              <w:t>,</w:t>
            </w:r>
            <w:r w:rsidRPr="00BE780C">
              <w:t>662</w:t>
            </w:r>
            <w:r>
              <w:t>,</w:t>
            </w:r>
            <w:r w:rsidRPr="00BE780C">
              <w:t>182.78</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B08" w:rsidRPr="00D46E68" w:rsidRDefault="00F42B08" w:rsidP="00820902">
            <w:pPr>
              <w:tabs>
                <w:tab w:val="decimal" w:pos="2187"/>
              </w:tabs>
              <w:ind w:right="120"/>
            </w:pPr>
            <w:r w:rsidRPr="00EE1000">
              <w:t>14</w:t>
            </w:r>
            <w:r>
              <w:t>,</w:t>
            </w:r>
            <w:r w:rsidRPr="00EE1000">
              <w:t>087</w:t>
            </w:r>
            <w:r>
              <w:t>,</w:t>
            </w:r>
            <w:r w:rsidRPr="00EE1000">
              <w:t>768.09</w:t>
            </w:r>
          </w:p>
        </w:tc>
      </w:tr>
      <w:tr w:rsidR="00F42B08" w:rsidRPr="00F84753" w:rsidTr="00820902">
        <w:trPr>
          <w:trHeight w:val="20"/>
        </w:trPr>
        <w:tc>
          <w:tcPr>
            <w:tcW w:w="4701" w:type="dxa"/>
            <w:tcBorders>
              <w:top w:val="nil"/>
              <w:left w:val="single" w:sz="4" w:space="0" w:color="auto"/>
              <w:bottom w:val="single" w:sz="4" w:space="0" w:color="auto"/>
              <w:right w:val="single" w:sz="4" w:space="0" w:color="auto"/>
            </w:tcBorders>
            <w:shd w:val="clear" w:color="auto" w:fill="auto"/>
            <w:noWrap/>
            <w:vAlign w:val="center"/>
          </w:tcPr>
          <w:p w:rsidR="00F42B08" w:rsidRPr="00EE4615" w:rsidRDefault="00F42B08" w:rsidP="00820902">
            <w:pPr>
              <w:ind w:left="270"/>
              <w:rPr>
                <w:szCs w:val="24"/>
                <w:lang w:val="en-US"/>
              </w:rPr>
            </w:pPr>
            <w:r>
              <w:rPr>
                <w:rFonts w:hint="eastAsia"/>
                <w:szCs w:val="24"/>
                <w:lang w:val="en-US"/>
              </w:rPr>
              <w:t>存出</w:t>
            </w:r>
            <w:r>
              <w:rPr>
                <w:szCs w:val="24"/>
                <w:lang w:val="en-US"/>
              </w:rPr>
              <w:t>保证金</w:t>
            </w:r>
          </w:p>
        </w:tc>
        <w:tc>
          <w:tcPr>
            <w:tcW w:w="2742" w:type="dxa"/>
            <w:tcBorders>
              <w:top w:val="nil"/>
              <w:left w:val="nil"/>
              <w:bottom w:val="single" w:sz="4" w:space="0" w:color="auto"/>
              <w:right w:val="single" w:sz="4" w:space="0" w:color="auto"/>
            </w:tcBorders>
            <w:vAlign w:val="center"/>
          </w:tcPr>
          <w:p w:rsidR="00F42B08" w:rsidRPr="00BE65A4" w:rsidRDefault="00F42B08" w:rsidP="00820902">
            <w:pPr>
              <w:tabs>
                <w:tab w:val="decimal" w:pos="2160"/>
              </w:tabs>
              <w:ind w:right="120"/>
            </w:pPr>
            <w:r w:rsidRPr="00EE1000">
              <w:t>16</w:t>
            </w:r>
            <w:r>
              <w:t>,</w:t>
            </w:r>
            <w:r w:rsidRPr="00EE1000">
              <w:t>810.55</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B08" w:rsidRPr="00D46E68" w:rsidRDefault="00F42B08" w:rsidP="00820902">
            <w:pPr>
              <w:tabs>
                <w:tab w:val="decimal" w:pos="2187"/>
              </w:tabs>
              <w:ind w:right="120"/>
            </w:pPr>
            <w:r w:rsidRPr="00EE1000">
              <w:t>16</w:t>
            </w:r>
            <w:r>
              <w:t>,</w:t>
            </w:r>
            <w:r w:rsidRPr="00EE1000">
              <w:t>810.55</w:t>
            </w:r>
          </w:p>
        </w:tc>
      </w:tr>
      <w:tr w:rsidR="00F42B08" w:rsidRPr="00F84753" w:rsidTr="00820902">
        <w:trPr>
          <w:trHeight w:val="20"/>
        </w:trPr>
        <w:tc>
          <w:tcPr>
            <w:tcW w:w="4701" w:type="dxa"/>
            <w:tcBorders>
              <w:top w:val="nil"/>
              <w:left w:val="single" w:sz="4" w:space="0" w:color="auto"/>
              <w:bottom w:val="single" w:sz="4" w:space="0" w:color="auto"/>
              <w:right w:val="single" w:sz="4" w:space="0" w:color="auto"/>
            </w:tcBorders>
            <w:shd w:val="clear" w:color="auto" w:fill="auto"/>
            <w:noWrap/>
            <w:vAlign w:val="center"/>
          </w:tcPr>
          <w:p w:rsidR="00F42B08" w:rsidRDefault="00F42B08" w:rsidP="00820902">
            <w:pPr>
              <w:ind w:left="270"/>
              <w:rPr>
                <w:szCs w:val="24"/>
                <w:lang w:val="en-US"/>
              </w:rPr>
            </w:pPr>
            <w:r w:rsidRPr="00EE4615">
              <w:rPr>
                <w:szCs w:val="24"/>
                <w:lang w:val="en-US"/>
              </w:rPr>
              <w:t>应收利息</w:t>
            </w:r>
          </w:p>
        </w:tc>
        <w:tc>
          <w:tcPr>
            <w:tcW w:w="2742" w:type="dxa"/>
            <w:tcBorders>
              <w:top w:val="nil"/>
              <w:left w:val="nil"/>
              <w:bottom w:val="single" w:sz="4" w:space="0" w:color="auto"/>
              <w:right w:val="single" w:sz="4" w:space="0" w:color="auto"/>
            </w:tcBorders>
            <w:vAlign w:val="center"/>
          </w:tcPr>
          <w:p w:rsidR="00F42B08" w:rsidRPr="009321B5" w:rsidRDefault="00F42B08" w:rsidP="00820902">
            <w:pPr>
              <w:tabs>
                <w:tab w:val="decimal" w:pos="2160"/>
              </w:tabs>
              <w:ind w:right="120"/>
            </w:pPr>
            <w:r>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B08" w:rsidRPr="009321B5" w:rsidRDefault="00F42B08" w:rsidP="00820902">
            <w:pPr>
              <w:tabs>
                <w:tab w:val="decimal" w:pos="2187"/>
              </w:tabs>
              <w:ind w:right="120"/>
            </w:pPr>
            <w:r w:rsidRPr="00EE1000">
              <w:t>122</w:t>
            </w:r>
            <w:r>
              <w:t>,</w:t>
            </w:r>
            <w:r w:rsidRPr="00EE1000">
              <w:t>153.2</w:t>
            </w:r>
            <w:r>
              <w:t>0</w:t>
            </w:r>
          </w:p>
        </w:tc>
      </w:tr>
      <w:tr w:rsidR="00F42B08" w:rsidRPr="00F84753" w:rsidTr="00820902">
        <w:trPr>
          <w:trHeight w:val="20"/>
        </w:trPr>
        <w:tc>
          <w:tcPr>
            <w:tcW w:w="4701" w:type="dxa"/>
            <w:tcBorders>
              <w:top w:val="nil"/>
              <w:left w:val="single" w:sz="4" w:space="0" w:color="auto"/>
              <w:bottom w:val="single" w:sz="4" w:space="0" w:color="auto"/>
              <w:right w:val="single" w:sz="4" w:space="0" w:color="auto"/>
            </w:tcBorders>
            <w:shd w:val="clear" w:color="auto" w:fill="auto"/>
            <w:noWrap/>
            <w:vAlign w:val="center"/>
          </w:tcPr>
          <w:p w:rsidR="00F42B08" w:rsidRPr="00F84753" w:rsidRDefault="00F42B08" w:rsidP="00820902">
            <w:pPr>
              <w:rPr>
                <w:b/>
                <w:szCs w:val="24"/>
                <w:lang w:val="en-US"/>
              </w:rPr>
            </w:pPr>
            <w:r w:rsidRPr="00EE4615">
              <w:rPr>
                <w:b/>
                <w:szCs w:val="24"/>
                <w:lang w:val="en-US"/>
              </w:rPr>
              <w:t>资产总计</w:t>
            </w:r>
          </w:p>
        </w:tc>
        <w:tc>
          <w:tcPr>
            <w:tcW w:w="2742" w:type="dxa"/>
            <w:tcBorders>
              <w:top w:val="nil"/>
              <w:left w:val="nil"/>
              <w:bottom w:val="single" w:sz="4" w:space="0" w:color="auto"/>
              <w:right w:val="single" w:sz="4" w:space="0" w:color="auto"/>
            </w:tcBorders>
            <w:vAlign w:val="center"/>
          </w:tcPr>
          <w:p w:rsidR="00F42B08" w:rsidRPr="00C13557" w:rsidRDefault="00F42B08" w:rsidP="00820902">
            <w:pPr>
              <w:tabs>
                <w:tab w:val="decimal" w:pos="2160"/>
              </w:tabs>
              <w:ind w:right="120"/>
              <w:rPr>
                <w:b/>
              </w:rPr>
            </w:pPr>
            <w:r w:rsidRPr="00BE780C">
              <w:rPr>
                <w:b/>
              </w:rPr>
              <w:t>10</w:t>
            </w:r>
            <w:r>
              <w:rPr>
                <w:b/>
              </w:rPr>
              <w:t>,</w:t>
            </w:r>
            <w:r w:rsidRPr="00BE780C">
              <w:rPr>
                <w:b/>
              </w:rPr>
              <w:t>678</w:t>
            </w:r>
            <w:r>
              <w:rPr>
                <w:b/>
              </w:rPr>
              <w:t>,</w:t>
            </w:r>
            <w:r w:rsidRPr="00BE780C">
              <w:rPr>
                <w:b/>
              </w:rPr>
              <w:t>993.33</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B08" w:rsidRPr="00C13557" w:rsidRDefault="00F42B08" w:rsidP="00820902">
            <w:pPr>
              <w:tabs>
                <w:tab w:val="decimal" w:pos="2187"/>
              </w:tabs>
              <w:ind w:right="120"/>
              <w:rPr>
                <w:b/>
              </w:rPr>
            </w:pPr>
            <w:r w:rsidRPr="00EE1000">
              <w:rPr>
                <w:b/>
              </w:rPr>
              <w:t>14</w:t>
            </w:r>
            <w:r>
              <w:rPr>
                <w:b/>
              </w:rPr>
              <w:t>,</w:t>
            </w:r>
            <w:r w:rsidRPr="00EE1000">
              <w:rPr>
                <w:b/>
              </w:rPr>
              <w:t>226</w:t>
            </w:r>
            <w:r>
              <w:rPr>
                <w:b/>
              </w:rPr>
              <w:t>,</w:t>
            </w:r>
            <w:r w:rsidRPr="00EE1000">
              <w:rPr>
                <w:b/>
              </w:rPr>
              <w:t>731.84</w:t>
            </w:r>
          </w:p>
        </w:tc>
      </w:tr>
      <w:tr w:rsidR="00F42B08" w:rsidRPr="00F84753" w:rsidTr="00820902">
        <w:trPr>
          <w:trHeight w:val="20"/>
        </w:trPr>
        <w:tc>
          <w:tcPr>
            <w:tcW w:w="4701" w:type="dxa"/>
            <w:tcBorders>
              <w:top w:val="nil"/>
              <w:left w:val="single" w:sz="4" w:space="0" w:color="auto"/>
              <w:bottom w:val="single" w:sz="4" w:space="0" w:color="auto"/>
              <w:right w:val="single" w:sz="4" w:space="0" w:color="auto"/>
            </w:tcBorders>
            <w:shd w:val="clear" w:color="auto" w:fill="auto"/>
            <w:noWrap/>
            <w:vAlign w:val="center"/>
          </w:tcPr>
          <w:p w:rsidR="00F42B08" w:rsidRPr="00F84753" w:rsidRDefault="00F42B08" w:rsidP="00820902">
            <w:pPr>
              <w:ind w:left="-93"/>
              <w:rPr>
                <w:b/>
                <w:szCs w:val="24"/>
                <w:lang w:val="en-US"/>
              </w:rPr>
            </w:pPr>
          </w:p>
        </w:tc>
        <w:tc>
          <w:tcPr>
            <w:tcW w:w="2742" w:type="dxa"/>
            <w:tcBorders>
              <w:top w:val="nil"/>
              <w:left w:val="nil"/>
              <w:bottom w:val="single" w:sz="4" w:space="0" w:color="auto"/>
              <w:right w:val="single" w:sz="4" w:space="0" w:color="auto"/>
            </w:tcBorders>
            <w:vAlign w:val="center"/>
          </w:tcPr>
          <w:p w:rsidR="00F42B08" w:rsidRPr="000C5F1F" w:rsidRDefault="00F42B08" w:rsidP="00820902">
            <w:pPr>
              <w:tabs>
                <w:tab w:val="decimal" w:pos="2160"/>
              </w:tabs>
              <w:ind w:right="120"/>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B08" w:rsidRPr="000C5F1F" w:rsidRDefault="00F42B08" w:rsidP="00820902">
            <w:pPr>
              <w:tabs>
                <w:tab w:val="decimal" w:pos="2187"/>
              </w:tabs>
              <w:ind w:right="120"/>
            </w:pPr>
          </w:p>
        </w:tc>
      </w:tr>
      <w:tr w:rsidR="00F42B08" w:rsidRPr="00F84753" w:rsidTr="00820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F42B08" w:rsidRPr="00F84753" w:rsidRDefault="00F42B08" w:rsidP="00820902">
            <w:pPr>
              <w:rPr>
                <w:b/>
                <w:szCs w:val="24"/>
                <w:lang w:val="en-US"/>
              </w:rPr>
            </w:pPr>
            <w:r w:rsidRPr="00EE4615">
              <w:rPr>
                <w:b/>
                <w:szCs w:val="24"/>
                <w:lang w:val="en-US"/>
              </w:rPr>
              <w:t>负债和清算净资产</w:t>
            </w:r>
          </w:p>
        </w:tc>
        <w:tc>
          <w:tcPr>
            <w:tcW w:w="2742" w:type="dxa"/>
            <w:vAlign w:val="center"/>
          </w:tcPr>
          <w:p w:rsidR="00F42B08" w:rsidRPr="000C5F1F" w:rsidRDefault="00F42B08" w:rsidP="00820902">
            <w:pPr>
              <w:tabs>
                <w:tab w:val="decimal" w:pos="2160"/>
              </w:tabs>
              <w:ind w:right="120"/>
            </w:pPr>
          </w:p>
        </w:tc>
        <w:tc>
          <w:tcPr>
            <w:tcW w:w="2742" w:type="dxa"/>
            <w:shd w:val="clear" w:color="auto" w:fill="auto"/>
            <w:noWrap/>
            <w:vAlign w:val="center"/>
          </w:tcPr>
          <w:p w:rsidR="00F42B08" w:rsidRPr="000C5F1F" w:rsidRDefault="00F42B08" w:rsidP="00820902">
            <w:pPr>
              <w:tabs>
                <w:tab w:val="decimal" w:pos="2187"/>
              </w:tabs>
              <w:ind w:right="120"/>
            </w:pPr>
          </w:p>
        </w:tc>
      </w:tr>
      <w:tr w:rsidR="00F42B08" w:rsidRPr="00F84753" w:rsidTr="00820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F42B08" w:rsidRPr="00F84753" w:rsidRDefault="00F42B08" w:rsidP="00820902">
            <w:pPr>
              <w:rPr>
                <w:b/>
                <w:szCs w:val="24"/>
                <w:lang w:val="en-US"/>
              </w:rPr>
            </w:pPr>
            <w:r w:rsidRPr="00EE4615">
              <w:rPr>
                <w:b/>
                <w:szCs w:val="24"/>
                <w:lang w:val="en-US"/>
              </w:rPr>
              <w:t>负债：</w:t>
            </w:r>
          </w:p>
        </w:tc>
        <w:tc>
          <w:tcPr>
            <w:tcW w:w="2742" w:type="dxa"/>
            <w:vAlign w:val="center"/>
          </w:tcPr>
          <w:p w:rsidR="00F42B08" w:rsidRPr="000C5F1F" w:rsidRDefault="00F42B08" w:rsidP="00820902">
            <w:pPr>
              <w:tabs>
                <w:tab w:val="decimal" w:pos="2160"/>
              </w:tabs>
              <w:ind w:right="120"/>
            </w:pPr>
          </w:p>
        </w:tc>
        <w:tc>
          <w:tcPr>
            <w:tcW w:w="2742" w:type="dxa"/>
            <w:shd w:val="clear" w:color="auto" w:fill="auto"/>
            <w:noWrap/>
            <w:vAlign w:val="center"/>
          </w:tcPr>
          <w:p w:rsidR="00F42B08" w:rsidRPr="000C5F1F" w:rsidRDefault="00F42B08" w:rsidP="00820902">
            <w:pPr>
              <w:tabs>
                <w:tab w:val="decimal" w:pos="2187"/>
              </w:tabs>
              <w:ind w:right="120"/>
            </w:pPr>
          </w:p>
        </w:tc>
      </w:tr>
      <w:tr w:rsidR="00F42B08" w:rsidRPr="00F84753" w:rsidTr="00820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F42B08" w:rsidRPr="005151C4" w:rsidRDefault="00F42B08" w:rsidP="00820902">
            <w:pPr>
              <w:ind w:left="270"/>
              <w:rPr>
                <w:szCs w:val="24"/>
                <w:lang w:val="en-US"/>
              </w:rPr>
            </w:pPr>
            <w:r w:rsidRPr="005151C4">
              <w:rPr>
                <w:rFonts w:hint="eastAsia"/>
                <w:szCs w:val="24"/>
                <w:lang w:val="en-US"/>
              </w:rPr>
              <w:t>应付赎回款</w:t>
            </w:r>
          </w:p>
        </w:tc>
        <w:tc>
          <w:tcPr>
            <w:tcW w:w="2742" w:type="dxa"/>
            <w:vAlign w:val="center"/>
          </w:tcPr>
          <w:p w:rsidR="00F42B08" w:rsidRPr="000C5F1F" w:rsidRDefault="00F42B08" w:rsidP="00820902">
            <w:pPr>
              <w:tabs>
                <w:tab w:val="decimal" w:pos="2160"/>
              </w:tabs>
              <w:ind w:right="120"/>
            </w:pPr>
            <w:r>
              <w:rPr>
                <w:rFonts w:hint="eastAsia"/>
              </w:rPr>
              <w:t>-</w:t>
            </w:r>
          </w:p>
        </w:tc>
        <w:tc>
          <w:tcPr>
            <w:tcW w:w="2742" w:type="dxa"/>
            <w:shd w:val="clear" w:color="auto" w:fill="auto"/>
            <w:noWrap/>
            <w:vAlign w:val="center"/>
          </w:tcPr>
          <w:p w:rsidR="00F42B08" w:rsidRPr="000C5F1F" w:rsidRDefault="00F42B08" w:rsidP="00820902">
            <w:pPr>
              <w:tabs>
                <w:tab w:val="decimal" w:pos="2187"/>
              </w:tabs>
              <w:ind w:right="120"/>
            </w:pPr>
            <w:r w:rsidRPr="00EE1000">
              <w:t>3</w:t>
            </w:r>
            <w:r>
              <w:t>,</w:t>
            </w:r>
            <w:r w:rsidRPr="00EE1000">
              <w:t>219</w:t>
            </w:r>
            <w:r>
              <w:t>,</w:t>
            </w:r>
            <w:r w:rsidRPr="00EE1000">
              <w:t>375.26</w:t>
            </w:r>
          </w:p>
        </w:tc>
      </w:tr>
      <w:tr w:rsidR="00F42B08" w:rsidRPr="00F84753" w:rsidTr="00820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F42B08" w:rsidRPr="005151C4" w:rsidRDefault="00F42B08" w:rsidP="00820902">
            <w:pPr>
              <w:ind w:left="270"/>
              <w:rPr>
                <w:szCs w:val="24"/>
                <w:lang w:val="en-US"/>
              </w:rPr>
            </w:pPr>
            <w:r w:rsidRPr="005151C4">
              <w:rPr>
                <w:rFonts w:hint="eastAsia"/>
                <w:szCs w:val="24"/>
                <w:lang w:val="en-US"/>
              </w:rPr>
              <w:t>应付赎回费</w:t>
            </w:r>
          </w:p>
        </w:tc>
        <w:tc>
          <w:tcPr>
            <w:tcW w:w="2742" w:type="dxa"/>
            <w:vAlign w:val="center"/>
          </w:tcPr>
          <w:p w:rsidR="00F42B08" w:rsidRPr="000C5F1F" w:rsidRDefault="00F42B08" w:rsidP="00820902">
            <w:pPr>
              <w:tabs>
                <w:tab w:val="decimal" w:pos="2160"/>
              </w:tabs>
              <w:ind w:right="120"/>
            </w:pPr>
            <w:r>
              <w:rPr>
                <w:rFonts w:hint="eastAsia"/>
              </w:rPr>
              <w:t>-</w:t>
            </w:r>
          </w:p>
        </w:tc>
        <w:tc>
          <w:tcPr>
            <w:tcW w:w="2742" w:type="dxa"/>
            <w:shd w:val="clear" w:color="auto" w:fill="auto"/>
            <w:noWrap/>
            <w:vAlign w:val="center"/>
          </w:tcPr>
          <w:p w:rsidR="00F42B08" w:rsidRPr="000C5F1F" w:rsidRDefault="00F42B08" w:rsidP="00820902">
            <w:pPr>
              <w:tabs>
                <w:tab w:val="decimal" w:pos="2187"/>
              </w:tabs>
              <w:ind w:right="120"/>
            </w:pPr>
            <w:r>
              <w:t>37.32</w:t>
            </w:r>
          </w:p>
        </w:tc>
      </w:tr>
      <w:tr w:rsidR="00F42B08" w:rsidRPr="00F84753" w:rsidTr="00820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F42B08" w:rsidRPr="00EE4615" w:rsidRDefault="00F42B08" w:rsidP="00820902">
            <w:pPr>
              <w:ind w:left="270"/>
              <w:rPr>
                <w:szCs w:val="24"/>
                <w:lang w:val="en-US"/>
              </w:rPr>
            </w:pPr>
            <w:r>
              <w:rPr>
                <w:rFonts w:hint="eastAsia"/>
                <w:szCs w:val="24"/>
                <w:lang w:val="en-US"/>
              </w:rPr>
              <w:t>应付</w:t>
            </w:r>
            <w:r>
              <w:rPr>
                <w:szCs w:val="24"/>
                <w:lang w:val="en-US"/>
              </w:rPr>
              <w:t>管理人报酬</w:t>
            </w:r>
          </w:p>
        </w:tc>
        <w:tc>
          <w:tcPr>
            <w:tcW w:w="2742" w:type="dxa"/>
            <w:vAlign w:val="center"/>
          </w:tcPr>
          <w:p w:rsidR="00F42B08" w:rsidRPr="00BE65A4" w:rsidRDefault="00F42B08" w:rsidP="00820902">
            <w:pPr>
              <w:tabs>
                <w:tab w:val="decimal" w:pos="2160"/>
              </w:tabs>
              <w:ind w:right="120"/>
            </w:pPr>
            <w:r>
              <w:rPr>
                <w:rFonts w:hint="eastAsia"/>
              </w:rPr>
              <w:t>-</w:t>
            </w:r>
          </w:p>
        </w:tc>
        <w:tc>
          <w:tcPr>
            <w:tcW w:w="2742" w:type="dxa"/>
            <w:shd w:val="clear" w:color="auto" w:fill="auto"/>
            <w:noWrap/>
            <w:vAlign w:val="center"/>
          </w:tcPr>
          <w:p w:rsidR="00F42B08" w:rsidRPr="00D46E68" w:rsidRDefault="00F42B08" w:rsidP="00820902">
            <w:pPr>
              <w:tabs>
                <w:tab w:val="decimal" w:pos="2187"/>
              </w:tabs>
              <w:ind w:right="120"/>
            </w:pPr>
            <w:r>
              <w:t>1,250.55</w:t>
            </w:r>
          </w:p>
        </w:tc>
      </w:tr>
      <w:tr w:rsidR="00F42B08" w:rsidRPr="00F84753" w:rsidTr="00820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F42B08" w:rsidRPr="00EE4615" w:rsidRDefault="00F42B08" w:rsidP="00820902">
            <w:pPr>
              <w:ind w:left="270"/>
              <w:rPr>
                <w:szCs w:val="24"/>
                <w:lang w:val="en-US"/>
              </w:rPr>
            </w:pPr>
            <w:r>
              <w:rPr>
                <w:rFonts w:hint="eastAsia"/>
                <w:szCs w:val="24"/>
                <w:lang w:val="en-US"/>
              </w:rPr>
              <w:t>应付</w:t>
            </w:r>
            <w:r>
              <w:rPr>
                <w:szCs w:val="24"/>
                <w:lang w:val="en-US"/>
              </w:rPr>
              <w:t>托管费</w:t>
            </w:r>
          </w:p>
        </w:tc>
        <w:tc>
          <w:tcPr>
            <w:tcW w:w="2742" w:type="dxa"/>
            <w:vAlign w:val="center"/>
          </w:tcPr>
          <w:p w:rsidR="00F42B08" w:rsidRPr="00BE65A4" w:rsidRDefault="00F42B08" w:rsidP="00820902">
            <w:pPr>
              <w:tabs>
                <w:tab w:val="decimal" w:pos="2160"/>
              </w:tabs>
              <w:ind w:right="120"/>
            </w:pPr>
            <w:r w:rsidRPr="00BE780C">
              <w:t>357.29</w:t>
            </w:r>
          </w:p>
        </w:tc>
        <w:tc>
          <w:tcPr>
            <w:tcW w:w="2742" w:type="dxa"/>
            <w:shd w:val="clear" w:color="auto" w:fill="auto"/>
            <w:noWrap/>
            <w:vAlign w:val="center"/>
          </w:tcPr>
          <w:p w:rsidR="00F42B08" w:rsidRPr="00D46E68" w:rsidRDefault="00F42B08" w:rsidP="00820902">
            <w:pPr>
              <w:tabs>
                <w:tab w:val="decimal" w:pos="2187"/>
              </w:tabs>
              <w:ind w:right="120"/>
            </w:pPr>
            <w:r>
              <w:t>357.29</w:t>
            </w:r>
          </w:p>
        </w:tc>
      </w:tr>
      <w:tr w:rsidR="00F42B08" w:rsidRPr="00F84753" w:rsidTr="00820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F42B08" w:rsidRDefault="00F42B08" w:rsidP="00820902">
            <w:pPr>
              <w:ind w:left="270"/>
              <w:rPr>
                <w:szCs w:val="24"/>
                <w:lang w:val="en-US"/>
              </w:rPr>
            </w:pPr>
            <w:r>
              <w:rPr>
                <w:rFonts w:hint="eastAsia"/>
                <w:szCs w:val="24"/>
                <w:lang w:val="en-US"/>
              </w:rPr>
              <w:t>应付销售服务费</w:t>
            </w:r>
          </w:p>
        </w:tc>
        <w:tc>
          <w:tcPr>
            <w:tcW w:w="2742" w:type="dxa"/>
            <w:vAlign w:val="center"/>
          </w:tcPr>
          <w:p w:rsidR="00F42B08" w:rsidRDefault="00F42B08" w:rsidP="00820902">
            <w:pPr>
              <w:tabs>
                <w:tab w:val="decimal" w:pos="2160"/>
              </w:tabs>
              <w:ind w:right="120"/>
            </w:pPr>
            <w:r>
              <w:t>-</w:t>
            </w:r>
          </w:p>
        </w:tc>
        <w:tc>
          <w:tcPr>
            <w:tcW w:w="2742" w:type="dxa"/>
            <w:shd w:val="clear" w:color="auto" w:fill="auto"/>
            <w:noWrap/>
            <w:vAlign w:val="center"/>
          </w:tcPr>
          <w:p w:rsidR="00F42B08" w:rsidRPr="009A5A02" w:rsidRDefault="00F42B08" w:rsidP="00820902">
            <w:pPr>
              <w:tabs>
                <w:tab w:val="decimal" w:pos="2187"/>
              </w:tabs>
              <w:ind w:right="120"/>
            </w:pPr>
            <w:r>
              <w:t>30.00</w:t>
            </w:r>
          </w:p>
        </w:tc>
      </w:tr>
      <w:tr w:rsidR="00F42B08" w:rsidRPr="00F84753" w:rsidTr="00820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F42B08" w:rsidRDefault="00F42B08" w:rsidP="00820902">
            <w:pPr>
              <w:ind w:left="270"/>
              <w:rPr>
                <w:szCs w:val="24"/>
                <w:lang w:val="en-US"/>
              </w:rPr>
            </w:pPr>
            <w:r>
              <w:rPr>
                <w:rFonts w:hint="eastAsia"/>
                <w:szCs w:val="24"/>
                <w:lang w:val="en-US"/>
              </w:rPr>
              <w:t>应付交易费用</w:t>
            </w:r>
          </w:p>
        </w:tc>
        <w:tc>
          <w:tcPr>
            <w:tcW w:w="2742" w:type="dxa"/>
            <w:vAlign w:val="center"/>
          </w:tcPr>
          <w:p w:rsidR="00F42B08" w:rsidRDefault="00F42B08" w:rsidP="00820902">
            <w:pPr>
              <w:tabs>
                <w:tab w:val="decimal" w:pos="2160"/>
              </w:tabs>
              <w:ind w:right="120"/>
            </w:pPr>
            <w:r w:rsidRPr="00BE780C">
              <w:t>726.94</w:t>
            </w:r>
          </w:p>
        </w:tc>
        <w:tc>
          <w:tcPr>
            <w:tcW w:w="2742" w:type="dxa"/>
            <w:shd w:val="clear" w:color="auto" w:fill="auto"/>
            <w:noWrap/>
            <w:vAlign w:val="center"/>
          </w:tcPr>
          <w:p w:rsidR="00F42B08" w:rsidRPr="003F5AED" w:rsidRDefault="00F42B08" w:rsidP="00820902">
            <w:pPr>
              <w:tabs>
                <w:tab w:val="decimal" w:pos="2187"/>
              </w:tabs>
              <w:ind w:right="120"/>
            </w:pPr>
            <w:r>
              <w:t>3,066.94</w:t>
            </w:r>
          </w:p>
        </w:tc>
      </w:tr>
      <w:tr w:rsidR="00F42B08" w:rsidRPr="00F84753" w:rsidTr="00820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F42B08" w:rsidRPr="00F84753" w:rsidRDefault="00F42B08" w:rsidP="00820902">
            <w:pPr>
              <w:ind w:left="270"/>
              <w:rPr>
                <w:szCs w:val="24"/>
                <w:lang w:val="en-US"/>
              </w:rPr>
            </w:pPr>
            <w:r>
              <w:rPr>
                <w:szCs w:val="24"/>
                <w:lang w:val="en-US"/>
              </w:rPr>
              <w:t>其他负债</w:t>
            </w:r>
          </w:p>
        </w:tc>
        <w:tc>
          <w:tcPr>
            <w:tcW w:w="2742" w:type="dxa"/>
            <w:vAlign w:val="center"/>
          </w:tcPr>
          <w:p w:rsidR="00F42B08" w:rsidRPr="00CB2A24" w:rsidRDefault="00F42B08" w:rsidP="00820902">
            <w:pPr>
              <w:tabs>
                <w:tab w:val="decimal" w:pos="2160"/>
              </w:tabs>
              <w:ind w:right="120"/>
            </w:pPr>
            <w:r>
              <w:t>-</w:t>
            </w:r>
          </w:p>
        </w:tc>
        <w:tc>
          <w:tcPr>
            <w:tcW w:w="2742" w:type="dxa"/>
            <w:shd w:val="clear" w:color="auto" w:fill="auto"/>
            <w:noWrap/>
            <w:vAlign w:val="center"/>
          </w:tcPr>
          <w:p w:rsidR="00F42B08" w:rsidRPr="009275D8" w:rsidRDefault="00F42B08" w:rsidP="00820902">
            <w:pPr>
              <w:tabs>
                <w:tab w:val="decimal" w:pos="2187"/>
              </w:tabs>
              <w:ind w:right="120"/>
            </w:pPr>
            <w:r w:rsidRPr="00EE1000">
              <w:t>204</w:t>
            </w:r>
            <w:r>
              <w:t>,</w:t>
            </w:r>
            <w:r w:rsidRPr="00EE1000">
              <w:t>614.58</w:t>
            </w:r>
          </w:p>
        </w:tc>
      </w:tr>
      <w:tr w:rsidR="00F42B08" w:rsidRPr="00F84753" w:rsidTr="00820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F42B08" w:rsidRPr="00F84753" w:rsidRDefault="00F42B08" w:rsidP="00820902">
            <w:pPr>
              <w:rPr>
                <w:b/>
                <w:szCs w:val="24"/>
                <w:lang w:val="en-US"/>
              </w:rPr>
            </w:pPr>
            <w:r w:rsidRPr="00EE4615">
              <w:rPr>
                <w:b/>
                <w:szCs w:val="24"/>
                <w:lang w:val="en-US"/>
              </w:rPr>
              <w:t>负债合计</w:t>
            </w:r>
          </w:p>
        </w:tc>
        <w:tc>
          <w:tcPr>
            <w:tcW w:w="2742" w:type="dxa"/>
            <w:vAlign w:val="center"/>
          </w:tcPr>
          <w:p w:rsidR="00F42B08" w:rsidRPr="00C13557" w:rsidRDefault="00F42B08" w:rsidP="00820902">
            <w:pPr>
              <w:tabs>
                <w:tab w:val="decimal" w:pos="2160"/>
              </w:tabs>
              <w:ind w:right="120"/>
              <w:rPr>
                <w:b/>
              </w:rPr>
            </w:pPr>
            <w:r w:rsidRPr="00BE780C">
              <w:rPr>
                <w:b/>
              </w:rPr>
              <w:t>1</w:t>
            </w:r>
            <w:r>
              <w:rPr>
                <w:b/>
              </w:rPr>
              <w:t>,</w:t>
            </w:r>
            <w:r w:rsidRPr="00BE780C">
              <w:rPr>
                <w:b/>
              </w:rPr>
              <w:t>084.23</w:t>
            </w:r>
          </w:p>
        </w:tc>
        <w:tc>
          <w:tcPr>
            <w:tcW w:w="2742" w:type="dxa"/>
            <w:shd w:val="clear" w:color="auto" w:fill="auto"/>
            <w:noWrap/>
            <w:vAlign w:val="center"/>
          </w:tcPr>
          <w:p w:rsidR="00F42B08" w:rsidRPr="00C13557" w:rsidRDefault="00F42B08" w:rsidP="00820902">
            <w:pPr>
              <w:tabs>
                <w:tab w:val="decimal" w:pos="2187"/>
              </w:tabs>
              <w:ind w:right="120"/>
              <w:rPr>
                <w:b/>
              </w:rPr>
            </w:pPr>
            <w:r w:rsidRPr="00EE1000">
              <w:rPr>
                <w:b/>
              </w:rPr>
              <w:t>3</w:t>
            </w:r>
            <w:r>
              <w:rPr>
                <w:b/>
              </w:rPr>
              <w:t>,</w:t>
            </w:r>
            <w:r w:rsidRPr="00EE1000">
              <w:rPr>
                <w:b/>
              </w:rPr>
              <w:t>428</w:t>
            </w:r>
            <w:r>
              <w:rPr>
                <w:b/>
              </w:rPr>
              <w:t>,</w:t>
            </w:r>
            <w:r w:rsidRPr="00EE1000">
              <w:rPr>
                <w:b/>
              </w:rPr>
              <w:t>731.94</w:t>
            </w:r>
          </w:p>
        </w:tc>
      </w:tr>
      <w:tr w:rsidR="00F42B08" w:rsidRPr="00F84753" w:rsidTr="00820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F42B08" w:rsidRPr="00F84753" w:rsidRDefault="00F42B08" w:rsidP="00820902">
            <w:pPr>
              <w:rPr>
                <w:b/>
                <w:szCs w:val="24"/>
                <w:lang w:val="en-US"/>
              </w:rPr>
            </w:pPr>
            <w:r w:rsidRPr="00EE4615">
              <w:rPr>
                <w:b/>
                <w:szCs w:val="24"/>
                <w:lang w:val="en-US"/>
              </w:rPr>
              <w:t>清算净资产</w:t>
            </w:r>
          </w:p>
        </w:tc>
        <w:tc>
          <w:tcPr>
            <w:tcW w:w="2742" w:type="dxa"/>
            <w:vAlign w:val="center"/>
          </w:tcPr>
          <w:p w:rsidR="00F42B08" w:rsidRPr="0094665A" w:rsidRDefault="00F42B08" w:rsidP="00820902">
            <w:pPr>
              <w:tabs>
                <w:tab w:val="decimal" w:pos="2160"/>
              </w:tabs>
              <w:ind w:right="120"/>
              <w:rPr>
                <w:b/>
                <w:sz w:val="22"/>
              </w:rPr>
            </w:pPr>
            <w:r w:rsidRPr="00BE780C">
              <w:rPr>
                <w:b/>
              </w:rPr>
              <w:t>10</w:t>
            </w:r>
            <w:r>
              <w:rPr>
                <w:b/>
              </w:rPr>
              <w:t>,</w:t>
            </w:r>
            <w:r w:rsidRPr="00BE780C">
              <w:rPr>
                <w:b/>
              </w:rPr>
              <w:t>677</w:t>
            </w:r>
            <w:r>
              <w:rPr>
                <w:b/>
              </w:rPr>
              <w:t>,</w:t>
            </w:r>
            <w:r w:rsidRPr="00BE780C">
              <w:rPr>
                <w:b/>
              </w:rPr>
              <w:t>909.1</w:t>
            </w:r>
            <w:r>
              <w:rPr>
                <w:b/>
              </w:rPr>
              <w:t>0</w:t>
            </w:r>
          </w:p>
        </w:tc>
        <w:tc>
          <w:tcPr>
            <w:tcW w:w="2742" w:type="dxa"/>
            <w:shd w:val="clear" w:color="auto" w:fill="auto"/>
            <w:noWrap/>
            <w:vAlign w:val="center"/>
          </w:tcPr>
          <w:p w:rsidR="00F42B08" w:rsidRPr="00C13557" w:rsidRDefault="00F42B08" w:rsidP="00820902">
            <w:pPr>
              <w:tabs>
                <w:tab w:val="decimal" w:pos="2187"/>
              </w:tabs>
              <w:ind w:right="120"/>
              <w:rPr>
                <w:b/>
              </w:rPr>
            </w:pPr>
            <w:r w:rsidRPr="00EE1000">
              <w:rPr>
                <w:b/>
              </w:rPr>
              <w:t>10</w:t>
            </w:r>
            <w:r>
              <w:rPr>
                <w:b/>
              </w:rPr>
              <w:t>,</w:t>
            </w:r>
            <w:r w:rsidRPr="00EE1000">
              <w:rPr>
                <w:b/>
              </w:rPr>
              <w:t>797</w:t>
            </w:r>
            <w:r>
              <w:rPr>
                <w:b/>
              </w:rPr>
              <w:t>,</w:t>
            </w:r>
            <w:r w:rsidRPr="00EE1000">
              <w:rPr>
                <w:b/>
              </w:rPr>
              <w:t>999.9</w:t>
            </w:r>
            <w:r>
              <w:rPr>
                <w:b/>
              </w:rPr>
              <w:t>0</w:t>
            </w:r>
          </w:p>
        </w:tc>
      </w:tr>
      <w:tr w:rsidR="00F42B08" w:rsidRPr="00F84753" w:rsidTr="00820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F42B08" w:rsidRPr="00F84753" w:rsidRDefault="00F42B08" w:rsidP="00820902">
            <w:pPr>
              <w:rPr>
                <w:b/>
                <w:szCs w:val="24"/>
                <w:lang w:val="en-US"/>
              </w:rPr>
            </w:pPr>
            <w:r w:rsidRPr="00EE4615">
              <w:rPr>
                <w:b/>
                <w:szCs w:val="24"/>
                <w:lang w:val="en-US"/>
              </w:rPr>
              <w:t>负债和清算净资产总计</w:t>
            </w:r>
          </w:p>
        </w:tc>
        <w:tc>
          <w:tcPr>
            <w:tcW w:w="2742" w:type="dxa"/>
            <w:vAlign w:val="center"/>
          </w:tcPr>
          <w:p w:rsidR="00F42B08" w:rsidRPr="00C13557" w:rsidRDefault="00F42B08" w:rsidP="00820902">
            <w:pPr>
              <w:tabs>
                <w:tab w:val="decimal" w:pos="2160"/>
              </w:tabs>
              <w:ind w:right="120"/>
              <w:rPr>
                <w:b/>
              </w:rPr>
            </w:pPr>
            <w:r w:rsidRPr="00BE780C">
              <w:rPr>
                <w:b/>
              </w:rPr>
              <w:t>10</w:t>
            </w:r>
            <w:r>
              <w:rPr>
                <w:b/>
              </w:rPr>
              <w:t>,</w:t>
            </w:r>
            <w:r w:rsidRPr="00BE780C">
              <w:rPr>
                <w:b/>
              </w:rPr>
              <w:t>678</w:t>
            </w:r>
            <w:r>
              <w:rPr>
                <w:b/>
              </w:rPr>
              <w:t>,</w:t>
            </w:r>
            <w:r w:rsidRPr="00BE780C">
              <w:rPr>
                <w:b/>
              </w:rPr>
              <w:t>993.33</w:t>
            </w:r>
          </w:p>
        </w:tc>
        <w:tc>
          <w:tcPr>
            <w:tcW w:w="2742" w:type="dxa"/>
            <w:shd w:val="clear" w:color="auto" w:fill="auto"/>
            <w:noWrap/>
            <w:vAlign w:val="center"/>
          </w:tcPr>
          <w:p w:rsidR="00F42B08" w:rsidRPr="000C5F1F" w:rsidRDefault="00F42B08" w:rsidP="00820902">
            <w:pPr>
              <w:tabs>
                <w:tab w:val="decimal" w:pos="2187"/>
              </w:tabs>
              <w:ind w:right="120"/>
              <w:rPr>
                <w:b/>
              </w:rPr>
            </w:pPr>
            <w:r w:rsidRPr="00EE1000">
              <w:rPr>
                <w:b/>
              </w:rPr>
              <w:t>14</w:t>
            </w:r>
            <w:r>
              <w:rPr>
                <w:b/>
              </w:rPr>
              <w:t>,</w:t>
            </w:r>
            <w:r w:rsidRPr="00EE1000">
              <w:rPr>
                <w:b/>
              </w:rPr>
              <w:t>226</w:t>
            </w:r>
            <w:r>
              <w:rPr>
                <w:b/>
              </w:rPr>
              <w:t>,</w:t>
            </w:r>
            <w:r w:rsidRPr="00EE1000">
              <w:rPr>
                <w:b/>
              </w:rPr>
              <w:t>731.84</w:t>
            </w:r>
          </w:p>
        </w:tc>
      </w:tr>
    </w:tbl>
    <w:p w:rsidR="00030017" w:rsidRDefault="00030017" w:rsidP="005E43A5">
      <w:pPr>
        <w:tabs>
          <w:tab w:val="left" w:pos="10166"/>
        </w:tabs>
        <w:spacing w:line="360" w:lineRule="auto"/>
        <w:rPr>
          <w:szCs w:val="24"/>
          <w:lang w:val="en-US"/>
        </w:rPr>
      </w:pPr>
    </w:p>
    <w:p w:rsidR="00030017" w:rsidRDefault="00030017" w:rsidP="005E43A5">
      <w:pPr>
        <w:tabs>
          <w:tab w:val="right" w:pos="9945"/>
        </w:tabs>
        <w:spacing w:line="360" w:lineRule="auto"/>
        <w:rPr>
          <w:rFonts w:ascii="宋体" w:hAnsi="宋体"/>
          <w:bCs/>
          <w:szCs w:val="24"/>
        </w:rPr>
      </w:pPr>
    </w:p>
    <w:p w:rsidR="00B51786" w:rsidRDefault="00B51786" w:rsidP="005E43A5">
      <w:pPr>
        <w:tabs>
          <w:tab w:val="right" w:pos="9945"/>
        </w:tabs>
        <w:spacing w:line="360" w:lineRule="auto"/>
        <w:rPr>
          <w:rFonts w:ascii="宋体" w:hAnsi="宋体"/>
          <w:bCs/>
          <w:szCs w:val="24"/>
        </w:rPr>
        <w:sectPr w:rsidR="00B51786" w:rsidSect="00B71983">
          <w:headerReference w:type="even" r:id="rId9"/>
          <w:headerReference w:type="default" r:id="rId10"/>
          <w:headerReference w:type="first" r:id="rId11"/>
          <w:pgSz w:w="11909" w:h="16834" w:code="9"/>
          <w:pgMar w:top="864" w:right="720" w:bottom="432" w:left="1008" w:header="864" w:footer="432" w:gutter="0"/>
          <w:cols w:space="720"/>
          <w:noEndnote/>
          <w:docGrid w:linePitch="360"/>
        </w:sectPr>
      </w:pPr>
    </w:p>
    <w:p w:rsidR="00B51786" w:rsidRDefault="00B51786" w:rsidP="00B51786">
      <w:pPr>
        <w:spacing w:line="360" w:lineRule="auto"/>
        <w:rPr>
          <w:rFonts w:ascii="宋体" w:hAnsi="宋体"/>
          <w:b/>
          <w:szCs w:val="24"/>
          <w:lang w:val="en-US"/>
        </w:rPr>
      </w:pPr>
    </w:p>
    <w:p w:rsidR="00B51786" w:rsidRDefault="00B51786" w:rsidP="00B51786">
      <w:pPr>
        <w:spacing w:line="360" w:lineRule="auto"/>
        <w:rPr>
          <w:rFonts w:ascii="宋体" w:hAnsi="宋体"/>
          <w:b/>
          <w:szCs w:val="24"/>
          <w:lang w:val="en-US"/>
        </w:rPr>
      </w:pPr>
    </w:p>
    <w:p w:rsidR="00B51786" w:rsidRPr="007122C4" w:rsidRDefault="00B51786" w:rsidP="00B51786">
      <w:pPr>
        <w:spacing w:line="360" w:lineRule="auto"/>
        <w:rPr>
          <w:rFonts w:ascii="宋体" w:hAnsi="宋体"/>
          <w:b/>
          <w:szCs w:val="24"/>
          <w:lang w:val="en-US"/>
        </w:rPr>
      </w:pPr>
      <w:r>
        <w:rPr>
          <w:rFonts w:ascii="宋体" w:hAnsi="宋体" w:hint="eastAsia"/>
          <w:b/>
          <w:szCs w:val="24"/>
          <w:lang w:val="en-US"/>
        </w:rPr>
        <w:t>5.2</w:t>
      </w:r>
      <w:r w:rsidRPr="0060501A">
        <w:rPr>
          <w:rFonts w:ascii="宋体" w:hAnsi="宋体"/>
          <w:b/>
          <w:szCs w:val="24"/>
          <w:lang w:val="en-US"/>
        </w:rPr>
        <w:t>清算损益表</w:t>
      </w:r>
    </w:p>
    <w:p w:rsidR="00B51786" w:rsidRPr="005906E7" w:rsidRDefault="00B51786" w:rsidP="00B51786">
      <w:pPr>
        <w:wordWrap w:val="0"/>
        <w:spacing w:line="360" w:lineRule="auto"/>
        <w:jc w:val="right"/>
        <w:rPr>
          <w:rFonts w:ascii="宋体" w:hAnsi="宋体"/>
          <w:szCs w:val="24"/>
        </w:rPr>
      </w:pPr>
      <w:r w:rsidRPr="005906E7">
        <w:rPr>
          <w:rFonts w:ascii="宋体" w:hAnsi="宋体"/>
          <w:szCs w:val="24"/>
        </w:rPr>
        <w:t>单位：人民币元</w:t>
      </w:r>
    </w:p>
    <w:tbl>
      <w:tblPr>
        <w:tblW w:w="10260" w:type="dxa"/>
        <w:tblInd w:w="5" w:type="dxa"/>
        <w:tblLayout w:type="fixed"/>
        <w:tblCellMar>
          <w:left w:w="0" w:type="dxa"/>
          <w:right w:w="0" w:type="dxa"/>
        </w:tblCellMar>
        <w:tblLook w:val="0000"/>
      </w:tblPr>
      <w:tblGrid>
        <w:gridCol w:w="6660"/>
        <w:gridCol w:w="3600"/>
      </w:tblGrid>
      <w:tr w:rsidR="00F42B08" w:rsidRPr="00EE4615" w:rsidTr="00820902">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2B08" w:rsidRPr="00EE4615" w:rsidRDefault="00F42B08" w:rsidP="00820902">
            <w:pPr>
              <w:jc w:val="center"/>
              <w:rPr>
                <w:b/>
                <w:szCs w:val="24"/>
                <w:lang w:val="en-US"/>
              </w:rPr>
            </w:pPr>
            <w:r w:rsidRPr="00EE4615">
              <w:rPr>
                <w:b/>
                <w:szCs w:val="24"/>
                <w:lang w:val="en-US"/>
              </w:rPr>
              <w:t>项目</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F42B08" w:rsidRPr="00EE4615" w:rsidRDefault="00F42B08" w:rsidP="00820902">
            <w:pPr>
              <w:jc w:val="center"/>
              <w:rPr>
                <w:b/>
                <w:szCs w:val="24"/>
                <w:lang w:val="en-US"/>
              </w:rPr>
            </w:pPr>
            <w:r>
              <w:rPr>
                <w:b/>
                <w:szCs w:val="24"/>
              </w:rPr>
              <w:t>201</w:t>
            </w:r>
            <w:r>
              <w:rPr>
                <w:rFonts w:hint="eastAsia"/>
                <w:b/>
                <w:szCs w:val="24"/>
              </w:rPr>
              <w:t>8</w:t>
            </w:r>
            <w:r>
              <w:rPr>
                <w:b/>
                <w:szCs w:val="24"/>
              </w:rPr>
              <w:t>年</w:t>
            </w:r>
            <w:r>
              <w:rPr>
                <w:b/>
                <w:szCs w:val="24"/>
              </w:rPr>
              <w:t>9</w:t>
            </w:r>
            <w:r>
              <w:rPr>
                <w:rFonts w:hint="eastAsia"/>
                <w:b/>
                <w:szCs w:val="24"/>
              </w:rPr>
              <w:t>月</w:t>
            </w:r>
            <w:r>
              <w:rPr>
                <w:b/>
                <w:szCs w:val="24"/>
              </w:rPr>
              <w:t>5</w:t>
            </w:r>
            <w:r>
              <w:rPr>
                <w:rFonts w:hint="eastAsia"/>
                <w:b/>
                <w:szCs w:val="24"/>
              </w:rPr>
              <w:t>日</w:t>
            </w:r>
            <w:r w:rsidRPr="00EE4615">
              <w:rPr>
                <w:b/>
                <w:szCs w:val="24"/>
                <w:lang w:val="en-US"/>
              </w:rPr>
              <w:t>(</w:t>
            </w:r>
            <w:r w:rsidRPr="00EE4615">
              <w:rPr>
                <w:b/>
                <w:szCs w:val="24"/>
                <w:lang w:val="en-US"/>
              </w:rPr>
              <w:t>清算开始日</w:t>
            </w:r>
            <w:r w:rsidRPr="00EE4615">
              <w:rPr>
                <w:b/>
                <w:szCs w:val="24"/>
                <w:lang w:val="en-US"/>
              </w:rPr>
              <w:t>)</w:t>
            </w:r>
          </w:p>
          <w:p w:rsidR="00F42B08" w:rsidRPr="00EE4615" w:rsidRDefault="00F42B08" w:rsidP="00820902">
            <w:pPr>
              <w:jc w:val="center"/>
              <w:rPr>
                <w:b/>
                <w:szCs w:val="24"/>
              </w:rPr>
            </w:pPr>
            <w:r w:rsidRPr="00EE4615">
              <w:rPr>
                <w:b/>
                <w:szCs w:val="24"/>
              </w:rPr>
              <w:t>至</w:t>
            </w:r>
          </w:p>
          <w:p w:rsidR="00F42B08" w:rsidRPr="00EE4615" w:rsidRDefault="00F42B08" w:rsidP="00820902">
            <w:pPr>
              <w:jc w:val="center"/>
              <w:rPr>
                <w:b/>
                <w:szCs w:val="24"/>
                <w:lang w:val="en-US"/>
              </w:rPr>
            </w:pPr>
            <w:r>
              <w:rPr>
                <w:b/>
                <w:szCs w:val="24"/>
              </w:rPr>
              <w:t>201</w:t>
            </w:r>
            <w:r>
              <w:rPr>
                <w:rFonts w:hint="eastAsia"/>
                <w:b/>
                <w:szCs w:val="24"/>
              </w:rPr>
              <w:t>8</w:t>
            </w:r>
            <w:r>
              <w:rPr>
                <w:b/>
                <w:szCs w:val="24"/>
              </w:rPr>
              <w:t>年</w:t>
            </w:r>
            <w:r>
              <w:rPr>
                <w:b/>
                <w:szCs w:val="24"/>
              </w:rPr>
              <w:t>9</w:t>
            </w:r>
            <w:r>
              <w:rPr>
                <w:rFonts w:hint="eastAsia"/>
                <w:b/>
                <w:szCs w:val="24"/>
              </w:rPr>
              <w:t>月</w:t>
            </w:r>
            <w:r>
              <w:rPr>
                <w:b/>
                <w:szCs w:val="24"/>
              </w:rPr>
              <w:t>21</w:t>
            </w:r>
            <w:r>
              <w:rPr>
                <w:rFonts w:hint="eastAsia"/>
                <w:b/>
                <w:szCs w:val="24"/>
              </w:rPr>
              <w:t>日</w:t>
            </w:r>
            <w:r w:rsidRPr="00EE4615">
              <w:rPr>
                <w:b/>
                <w:szCs w:val="24"/>
                <w:lang w:val="en-US"/>
              </w:rPr>
              <w:t>(</w:t>
            </w:r>
            <w:r w:rsidRPr="00EE4615">
              <w:rPr>
                <w:b/>
                <w:szCs w:val="24"/>
                <w:lang w:val="en-US"/>
              </w:rPr>
              <w:t>清算结束日</w:t>
            </w:r>
            <w:r w:rsidRPr="00EE4615">
              <w:rPr>
                <w:b/>
                <w:szCs w:val="24"/>
                <w:lang w:val="en-US"/>
              </w:rPr>
              <w:t>)</w:t>
            </w:r>
          </w:p>
        </w:tc>
      </w:tr>
      <w:tr w:rsidR="00F42B08" w:rsidRPr="00EE4615" w:rsidTr="00820902">
        <w:trPr>
          <w:trHeight w:val="20"/>
        </w:trPr>
        <w:tc>
          <w:tcPr>
            <w:tcW w:w="6660" w:type="dxa"/>
            <w:tcBorders>
              <w:top w:val="nil"/>
              <w:left w:val="single" w:sz="4" w:space="0" w:color="auto"/>
              <w:bottom w:val="single" w:sz="4" w:space="0" w:color="auto"/>
              <w:right w:val="single" w:sz="4" w:space="0" w:color="auto"/>
            </w:tcBorders>
            <w:shd w:val="clear" w:color="auto" w:fill="auto"/>
            <w:noWrap/>
            <w:vAlign w:val="center"/>
          </w:tcPr>
          <w:p w:rsidR="00F42B08" w:rsidRPr="00EE4615" w:rsidRDefault="00F42B08" w:rsidP="00F42B08">
            <w:pPr>
              <w:numPr>
                <w:ilvl w:val="0"/>
                <w:numId w:val="1"/>
              </w:numPr>
              <w:ind w:left="720" w:hanging="720"/>
              <w:rPr>
                <w:b/>
                <w:bCs/>
                <w:szCs w:val="24"/>
                <w:lang w:val="en-US"/>
              </w:rPr>
            </w:pPr>
            <w:r w:rsidRPr="00EE4615">
              <w:rPr>
                <w:b/>
                <w:bCs/>
                <w:szCs w:val="24"/>
                <w:lang w:val="en-US"/>
              </w:rPr>
              <w:t>清算收益</w:t>
            </w:r>
          </w:p>
        </w:tc>
        <w:tc>
          <w:tcPr>
            <w:tcW w:w="3600" w:type="dxa"/>
            <w:tcBorders>
              <w:top w:val="nil"/>
              <w:left w:val="nil"/>
              <w:bottom w:val="single" w:sz="4" w:space="0" w:color="auto"/>
              <w:right w:val="single" w:sz="4" w:space="0" w:color="auto"/>
            </w:tcBorders>
            <w:shd w:val="clear" w:color="auto" w:fill="auto"/>
            <w:noWrap/>
            <w:vAlign w:val="center"/>
          </w:tcPr>
          <w:p w:rsidR="00F42B08" w:rsidRPr="00B4385D" w:rsidRDefault="00F42B08" w:rsidP="00820902">
            <w:pPr>
              <w:tabs>
                <w:tab w:val="decimal" w:pos="2826"/>
              </w:tabs>
              <w:ind w:right="120"/>
              <w:rPr>
                <w:b/>
              </w:rPr>
            </w:pPr>
            <w:r w:rsidRPr="00BE0A94">
              <w:rPr>
                <w:b/>
                <w:szCs w:val="24"/>
                <w:lang w:val="en-US"/>
              </w:rPr>
              <w:t>3</w:t>
            </w:r>
            <w:r>
              <w:rPr>
                <w:b/>
                <w:szCs w:val="24"/>
                <w:lang w:val="en-US"/>
              </w:rPr>
              <w:t>,</w:t>
            </w:r>
            <w:r w:rsidRPr="00BE0A94">
              <w:rPr>
                <w:b/>
                <w:szCs w:val="24"/>
                <w:lang w:val="en-US"/>
              </w:rPr>
              <w:t>760.7</w:t>
            </w:r>
            <w:r>
              <w:rPr>
                <w:b/>
                <w:szCs w:val="24"/>
                <w:lang w:val="en-US"/>
              </w:rPr>
              <w:t>0</w:t>
            </w:r>
          </w:p>
        </w:tc>
      </w:tr>
      <w:tr w:rsidR="00F42B08" w:rsidRPr="00EE4615" w:rsidTr="00820902">
        <w:trPr>
          <w:trHeight w:val="20"/>
        </w:trPr>
        <w:tc>
          <w:tcPr>
            <w:tcW w:w="6660" w:type="dxa"/>
            <w:tcBorders>
              <w:top w:val="nil"/>
              <w:left w:val="single" w:sz="4" w:space="0" w:color="auto"/>
              <w:bottom w:val="single" w:sz="4" w:space="0" w:color="auto"/>
              <w:right w:val="single" w:sz="4" w:space="0" w:color="auto"/>
            </w:tcBorders>
            <w:shd w:val="clear" w:color="auto" w:fill="auto"/>
            <w:noWrap/>
            <w:vAlign w:val="center"/>
          </w:tcPr>
          <w:p w:rsidR="00F42B08" w:rsidRPr="00CD7B28" w:rsidRDefault="00F42B08" w:rsidP="00820902">
            <w:pPr>
              <w:ind w:left="720"/>
              <w:rPr>
                <w:bCs/>
                <w:szCs w:val="24"/>
                <w:lang w:val="en-US"/>
              </w:rPr>
            </w:pPr>
            <w:r w:rsidRPr="005E5509">
              <w:rPr>
                <w:szCs w:val="24"/>
              </w:rPr>
              <w:t>1</w:t>
            </w:r>
            <w:r w:rsidRPr="005E5509">
              <w:rPr>
                <w:rFonts w:hAnsi="宋体"/>
                <w:szCs w:val="24"/>
              </w:rPr>
              <w:t>、利息收入</w:t>
            </w:r>
          </w:p>
        </w:tc>
        <w:tc>
          <w:tcPr>
            <w:tcW w:w="3600" w:type="dxa"/>
            <w:tcBorders>
              <w:top w:val="nil"/>
              <w:left w:val="nil"/>
              <w:bottom w:val="single" w:sz="4" w:space="0" w:color="auto"/>
              <w:right w:val="single" w:sz="4" w:space="0" w:color="auto"/>
            </w:tcBorders>
            <w:shd w:val="clear" w:color="auto" w:fill="auto"/>
            <w:noWrap/>
            <w:vAlign w:val="center"/>
          </w:tcPr>
          <w:p w:rsidR="00F42B08" w:rsidRDefault="00F42B08" w:rsidP="00820902">
            <w:pPr>
              <w:tabs>
                <w:tab w:val="decimal" w:pos="2826"/>
              </w:tabs>
              <w:ind w:right="120"/>
              <w:rPr>
                <w:szCs w:val="24"/>
                <w:lang w:val="en-US"/>
              </w:rPr>
            </w:pPr>
            <w:r w:rsidRPr="00BE0A94">
              <w:rPr>
                <w:b/>
                <w:szCs w:val="24"/>
                <w:lang w:val="en-US"/>
              </w:rPr>
              <w:t>3</w:t>
            </w:r>
            <w:r>
              <w:rPr>
                <w:b/>
                <w:szCs w:val="24"/>
                <w:lang w:val="en-US"/>
              </w:rPr>
              <w:t>,</w:t>
            </w:r>
            <w:r w:rsidRPr="00BE0A94">
              <w:rPr>
                <w:b/>
                <w:szCs w:val="24"/>
                <w:lang w:val="en-US"/>
              </w:rPr>
              <w:t>760.7</w:t>
            </w:r>
            <w:r>
              <w:rPr>
                <w:b/>
                <w:szCs w:val="24"/>
                <w:lang w:val="en-US"/>
              </w:rPr>
              <w:t>0</w:t>
            </w:r>
          </w:p>
        </w:tc>
      </w:tr>
      <w:tr w:rsidR="00F42B08" w:rsidRPr="00EE4615" w:rsidTr="00820902">
        <w:trPr>
          <w:trHeight w:val="20"/>
        </w:trPr>
        <w:tc>
          <w:tcPr>
            <w:tcW w:w="6660" w:type="dxa"/>
            <w:tcBorders>
              <w:top w:val="nil"/>
              <w:left w:val="single" w:sz="4" w:space="0" w:color="auto"/>
              <w:bottom w:val="single" w:sz="4" w:space="0" w:color="auto"/>
              <w:right w:val="single" w:sz="4" w:space="0" w:color="auto"/>
            </w:tcBorders>
            <w:shd w:val="clear" w:color="auto" w:fill="auto"/>
            <w:noWrap/>
            <w:vAlign w:val="center"/>
          </w:tcPr>
          <w:p w:rsidR="00F42B08" w:rsidRPr="00EE4615" w:rsidRDefault="00F42B08" w:rsidP="00F42B08">
            <w:pPr>
              <w:numPr>
                <w:ilvl w:val="0"/>
                <w:numId w:val="1"/>
              </w:numPr>
              <w:ind w:left="720" w:hanging="720"/>
              <w:rPr>
                <w:b/>
                <w:bCs/>
                <w:szCs w:val="24"/>
                <w:lang w:val="en-US"/>
              </w:rPr>
            </w:pPr>
            <w:r w:rsidRPr="00EE4615">
              <w:rPr>
                <w:b/>
                <w:bCs/>
                <w:szCs w:val="24"/>
                <w:lang w:val="en-US"/>
              </w:rPr>
              <w:t>清算费用</w:t>
            </w:r>
          </w:p>
        </w:tc>
        <w:tc>
          <w:tcPr>
            <w:tcW w:w="3600" w:type="dxa"/>
            <w:tcBorders>
              <w:top w:val="nil"/>
              <w:left w:val="nil"/>
              <w:bottom w:val="single" w:sz="4" w:space="0" w:color="auto"/>
              <w:right w:val="single" w:sz="4" w:space="0" w:color="auto"/>
            </w:tcBorders>
            <w:shd w:val="clear" w:color="auto" w:fill="auto"/>
            <w:noWrap/>
            <w:vAlign w:val="center"/>
          </w:tcPr>
          <w:p w:rsidR="00F42B08" w:rsidRPr="000C5F1F" w:rsidRDefault="00F42B08" w:rsidP="00820902">
            <w:pPr>
              <w:tabs>
                <w:tab w:val="decimal" w:pos="2826"/>
              </w:tabs>
              <w:ind w:right="120"/>
              <w:rPr>
                <w:b/>
                <w:szCs w:val="24"/>
                <w:lang w:val="en-US"/>
              </w:rPr>
            </w:pPr>
            <w:r w:rsidRPr="00BE0A94">
              <w:rPr>
                <w:b/>
                <w:szCs w:val="24"/>
                <w:lang w:val="en-US"/>
              </w:rPr>
              <w:t>20</w:t>
            </w:r>
            <w:r>
              <w:rPr>
                <w:b/>
                <w:szCs w:val="24"/>
                <w:lang w:val="en-US"/>
              </w:rPr>
              <w:t>,</w:t>
            </w:r>
            <w:r w:rsidRPr="00BE0A94">
              <w:rPr>
                <w:b/>
                <w:szCs w:val="24"/>
                <w:lang w:val="en-US"/>
              </w:rPr>
              <w:t>146.38</w:t>
            </w:r>
          </w:p>
        </w:tc>
      </w:tr>
      <w:tr w:rsidR="00F42B08" w:rsidRPr="00EE4615" w:rsidTr="00820902">
        <w:trPr>
          <w:trHeight w:val="20"/>
        </w:trPr>
        <w:tc>
          <w:tcPr>
            <w:tcW w:w="6660" w:type="dxa"/>
            <w:tcBorders>
              <w:top w:val="nil"/>
              <w:left w:val="single" w:sz="4" w:space="0" w:color="auto"/>
              <w:bottom w:val="single" w:sz="4" w:space="0" w:color="auto"/>
              <w:right w:val="single" w:sz="4" w:space="0" w:color="auto"/>
            </w:tcBorders>
            <w:shd w:val="clear" w:color="auto" w:fill="auto"/>
            <w:noWrap/>
            <w:vAlign w:val="center"/>
          </w:tcPr>
          <w:p w:rsidR="00F42B08" w:rsidRDefault="00F42B08" w:rsidP="00820902">
            <w:pPr>
              <w:ind w:left="720"/>
              <w:rPr>
                <w:szCs w:val="24"/>
              </w:rPr>
            </w:pPr>
            <w:r>
              <w:rPr>
                <w:szCs w:val="24"/>
              </w:rPr>
              <w:t>1</w:t>
            </w:r>
            <w:r w:rsidRPr="005E5509">
              <w:rPr>
                <w:rFonts w:hAnsi="宋体"/>
                <w:szCs w:val="24"/>
              </w:rPr>
              <w:t>、</w:t>
            </w:r>
            <w:r w:rsidRPr="00B4385D">
              <w:rPr>
                <w:rFonts w:hint="eastAsia"/>
                <w:bCs/>
                <w:szCs w:val="24"/>
                <w:lang w:val="en-US"/>
              </w:rPr>
              <w:t>其他</w:t>
            </w:r>
            <w:r w:rsidRPr="00B4385D">
              <w:rPr>
                <w:bCs/>
                <w:szCs w:val="24"/>
                <w:lang w:val="en-US"/>
              </w:rPr>
              <w:t>费用</w:t>
            </w:r>
          </w:p>
        </w:tc>
        <w:tc>
          <w:tcPr>
            <w:tcW w:w="3600" w:type="dxa"/>
            <w:tcBorders>
              <w:top w:val="nil"/>
              <w:left w:val="nil"/>
              <w:bottom w:val="single" w:sz="4" w:space="0" w:color="auto"/>
              <w:right w:val="single" w:sz="4" w:space="0" w:color="auto"/>
            </w:tcBorders>
            <w:shd w:val="clear" w:color="auto" w:fill="auto"/>
            <w:noWrap/>
            <w:vAlign w:val="center"/>
          </w:tcPr>
          <w:p w:rsidR="00F42B08" w:rsidRPr="00E624ED" w:rsidRDefault="00F42B08" w:rsidP="00820902">
            <w:pPr>
              <w:tabs>
                <w:tab w:val="decimal" w:pos="2826"/>
              </w:tabs>
              <w:ind w:right="120"/>
              <w:rPr>
                <w:szCs w:val="24"/>
                <w:lang w:val="en-US"/>
              </w:rPr>
            </w:pPr>
            <w:r w:rsidRPr="00BE0A94">
              <w:rPr>
                <w:szCs w:val="24"/>
                <w:lang w:val="en-US"/>
              </w:rPr>
              <w:t>20</w:t>
            </w:r>
            <w:r>
              <w:rPr>
                <w:szCs w:val="24"/>
                <w:lang w:val="en-US"/>
              </w:rPr>
              <w:t>,</w:t>
            </w:r>
            <w:r w:rsidRPr="00BE0A94">
              <w:rPr>
                <w:szCs w:val="24"/>
                <w:lang w:val="en-US"/>
              </w:rPr>
              <w:t>146.38</w:t>
            </w:r>
          </w:p>
        </w:tc>
      </w:tr>
      <w:tr w:rsidR="00F42B08" w:rsidRPr="00EE4615" w:rsidTr="00820902">
        <w:trPr>
          <w:trHeight w:val="20"/>
        </w:trPr>
        <w:tc>
          <w:tcPr>
            <w:tcW w:w="6660" w:type="dxa"/>
            <w:tcBorders>
              <w:top w:val="nil"/>
              <w:left w:val="single" w:sz="4" w:space="0" w:color="auto"/>
              <w:bottom w:val="single" w:sz="4" w:space="0" w:color="auto"/>
              <w:right w:val="single" w:sz="4" w:space="0" w:color="auto"/>
            </w:tcBorders>
            <w:shd w:val="clear" w:color="auto" w:fill="auto"/>
            <w:noWrap/>
            <w:vAlign w:val="center"/>
          </w:tcPr>
          <w:p w:rsidR="00F42B08" w:rsidRPr="00EE4615" w:rsidRDefault="00F42B08" w:rsidP="00F42B08">
            <w:pPr>
              <w:numPr>
                <w:ilvl w:val="0"/>
                <w:numId w:val="1"/>
              </w:numPr>
              <w:ind w:left="720" w:hanging="720"/>
              <w:rPr>
                <w:b/>
                <w:bCs/>
                <w:szCs w:val="24"/>
                <w:lang w:val="en-US"/>
              </w:rPr>
            </w:pPr>
            <w:r w:rsidRPr="00EE4615">
              <w:rPr>
                <w:b/>
                <w:bCs/>
                <w:szCs w:val="24"/>
                <w:lang w:val="en-US"/>
              </w:rPr>
              <w:t>清算收益</w:t>
            </w:r>
            <w:r>
              <w:rPr>
                <w:rFonts w:hint="eastAsia"/>
                <w:b/>
                <w:bCs/>
                <w:szCs w:val="24"/>
                <w:lang w:val="en-US"/>
              </w:rPr>
              <w:t>(</w:t>
            </w:r>
            <w:r>
              <w:rPr>
                <w:rFonts w:hint="eastAsia"/>
                <w:b/>
                <w:bCs/>
                <w:szCs w:val="24"/>
                <w:lang w:val="en-US"/>
              </w:rPr>
              <w:t>损失</w:t>
            </w:r>
            <w:r>
              <w:rPr>
                <w:rFonts w:hint="eastAsia"/>
                <w:b/>
                <w:bCs/>
                <w:szCs w:val="24"/>
                <w:lang w:val="en-US"/>
              </w:rPr>
              <w:t>)</w:t>
            </w:r>
            <w:r w:rsidRPr="00EE4615">
              <w:rPr>
                <w:b/>
                <w:bCs/>
                <w:szCs w:val="24"/>
                <w:lang w:val="en-US"/>
              </w:rPr>
              <w:t>总额</w:t>
            </w:r>
          </w:p>
        </w:tc>
        <w:tc>
          <w:tcPr>
            <w:tcW w:w="3600" w:type="dxa"/>
            <w:tcBorders>
              <w:top w:val="nil"/>
              <w:left w:val="nil"/>
              <w:bottom w:val="single" w:sz="4" w:space="0" w:color="auto"/>
              <w:right w:val="single" w:sz="4" w:space="0" w:color="auto"/>
            </w:tcBorders>
            <w:shd w:val="clear" w:color="auto" w:fill="auto"/>
            <w:noWrap/>
            <w:vAlign w:val="center"/>
          </w:tcPr>
          <w:p w:rsidR="00F42B08" w:rsidRPr="000C5F1F" w:rsidRDefault="00F42B08" w:rsidP="00820902">
            <w:pPr>
              <w:tabs>
                <w:tab w:val="decimal" w:pos="2826"/>
              </w:tabs>
              <w:ind w:right="120"/>
              <w:rPr>
                <w:b/>
                <w:szCs w:val="24"/>
                <w:lang w:val="en-US"/>
              </w:rPr>
            </w:pPr>
            <w:r>
              <w:rPr>
                <w:b/>
                <w:szCs w:val="24"/>
                <w:lang w:val="en-US"/>
              </w:rPr>
              <w:t>(</w:t>
            </w:r>
            <w:r w:rsidRPr="00BE0A94">
              <w:rPr>
                <w:b/>
                <w:szCs w:val="24"/>
                <w:lang w:val="en-US"/>
              </w:rPr>
              <w:t>16</w:t>
            </w:r>
            <w:r>
              <w:rPr>
                <w:rFonts w:hint="eastAsia"/>
                <w:b/>
                <w:szCs w:val="24"/>
                <w:lang w:val="en-US"/>
              </w:rPr>
              <w:t>,</w:t>
            </w:r>
            <w:r w:rsidRPr="00BE0A94">
              <w:rPr>
                <w:b/>
                <w:szCs w:val="24"/>
                <w:lang w:val="en-US"/>
              </w:rPr>
              <w:t>385.68</w:t>
            </w:r>
            <w:r>
              <w:rPr>
                <w:b/>
                <w:szCs w:val="24"/>
                <w:lang w:val="en-US"/>
              </w:rPr>
              <w:t>)</w:t>
            </w:r>
          </w:p>
        </w:tc>
      </w:tr>
      <w:tr w:rsidR="00F42B08" w:rsidRPr="00EE4615" w:rsidTr="00820902">
        <w:trPr>
          <w:trHeight w:val="20"/>
        </w:trPr>
        <w:tc>
          <w:tcPr>
            <w:tcW w:w="6660" w:type="dxa"/>
            <w:tcBorders>
              <w:top w:val="nil"/>
              <w:left w:val="single" w:sz="4" w:space="0" w:color="auto"/>
              <w:bottom w:val="single" w:sz="4" w:space="0" w:color="auto"/>
              <w:right w:val="single" w:sz="4" w:space="0" w:color="auto"/>
            </w:tcBorders>
            <w:shd w:val="clear" w:color="auto" w:fill="auto"/>
            <w:noWrap/>
            <w:vAlign w:val="center"/>
          </w:tcPr>
          <w:p w:rsidR="00F42B08" w:rsidRPr="00EE4615" w:rsidRDefault="00F42B08" w:rsidP="00820902">
            <w:pPr>
              <w:ind w:leftChars="300" w:left="720"/>
              <w:rPr>
                <w:szCs w:val="24"/>
                <w:lang w:val="en-US"/>
              </w:rPr>
            </w:pPr>
            <w:r w:rsidRPr="00EE4615">
              <w:rPr>
                <w:szCs w:val="24"/>
                <w:lang w:val="en-US"/>
              </w:rPr>
              <w:t>减：所得税费用</w:t>
            </w:r>
          </w:p>
        </w:tc>
        <w:tc>
          <w:tcPr>
            <w:tcW w:w="3600" w:type="dxa"/>
            <w:tcBorders>
              <w:top w:val="nil"/>
              <w:left w:val="nil"/>
              <w:bottom w:val="single" w:sz="4" w:space="0" w:color="auto"/>
              <w:right w:val="single" w:sz="4" w:space="0" w:color="auto"/>
            </w:tcBorders>
            <w:shd w:val="clear" w:color="auto" w:fill="auto"/>
            <w:noWrap/>
            <w:vAlign w:val="center"/>
          </w:tcPr>
          <w:p w:rsidR="00F42B08" w:rsidRPr="00EE4615" w:rsidRDefault="00F42B08" w:rsidP="00820902">
            <w:pPr>
              <w:tabs>
                <w:tab w:val="decimal" w:pos="2826"/>
              </w:tabs>
              <w:ind w:right="120"/>
              <w:rPr>
                <w:szCs w:val="24"/>
                <w:lang w:val="en-US"/>
              </w:rPr>
            </w:pPr>
            <w:r w:rsidRPr="00EE4615">
              <w:rPr>
                <w:szCs w:val="24"/>
                <w:lang w:val="en-US"/>
              </w:rPr>
              <w:t>-</w:t>
            </w:r>
          </w:p>
        </w:tc>
      </w:tr>
      <w:tr w:rsidR="00F42B08" w:rsidRPr="00EE4615" w:rsidTr="00820902">
        <w:trPr>
          <w:trHeight w:val="20"/>
        </w:trPr>
        <w:tc>
          <w:tcPr>
            <w:tcW w:w="6660" w:type="dxa"/>
            <w:tcBorders>
              <w:top w:val="nil"/>
              <w:left w:val="single" w:sz="4" w:space="0" w:color="auto"/>
              <w:bottom w:val="single" w:sz="4" w:space="0" w:color="auto"/>
              <w:right w:val="single" w:sz="4" w:space="0" w:color="auto"/>
            </w:tcBorders>
            <w:shd w:val="clear" w:color="auto" w:fill="auto"/>
            <w:noWrap/>
            <w:vAlign w:val="center"/>
          </w:tcPr>
          <w:p w:rsidR="00F42B08" w:rsidRPr="00EE4615" w:rsidRDefault="00F42B08" w:rsidP="00F42B08">
            <w:pPr>
              <w:numPr>
                <w:ilvl w:val="0"/>
                <w:numId w:val="1"/>
              </w:numPr>
              <w:ind w:left="720" w:hanging="720"/>
              <w:rPr>
                <w:b/>
                <w:bCs/>
                <w:szCs w:val="24"/>
                <w:lang w:val="en-US"/>
              </w:rPr>
            </w:pPr>
            <w:r w:rsidRPr="00EE4615">
              <w:rPr>
                <w:b/>
                <w:bCs/>
                <w:szCs w:val="24"/>
                <w:lang w:val="en-US"/>
              </w:rPr>
              <w:t>清算净收益</w:t>
            </w:r>
            <w:r>
              <w:rPr>
                <w:rFonts w:hint="eastAsia"/>
                <w:b/>
                <w:bCs/>
                <w:szCs w:val="24"/>
                <w:lang w:val="en-US"/>
              </w:rPr>
              <w:t>(</w:t>
            </w:r>
            <w:r>
              <w:rPr>
                <w:rFonts w:hint="eastAsia"/>
                <w:b/>
                <w:bCs/>
                <w:szCs w:val="24"/>
                <w:lang w:val="en-US"/>
              </w:rPr>
              <w:t>损失</w:t>
            </w:r>
            <w:r>
              <w:rPr>
                <w:rFonts w:hint="eastAsia"/>
                <w:b/>
                <w:bCs/>
                <w:szCs w:val="24"/>
                <w:lang w:val="en-US"/>
              </w:rPr>
              <w:t>)</w:t>
            </w:r>
          </w:p>
        </w:tc>
        <w:tc>
          <w:tcPr>
            <w:tcW w:w="3600" w:type="dxa"/>
            <w:tcBorders>
              <w:top w:val="nil"/>
              <w:left w:val="nil"/>
              <w:bottom w:val="single" w:sz="4" w:space="0" w:color="auto"/>
              <w:right w:val="single" w:sz="4" w:space="0" w:color="auto"/>
            </w:tcBorders>
            <w:shd w:val="clear" w:color="auto" w:fill="auto"/>
            <w:noWrap/>
            <w:vAlign w:val="center"/>
          </w:tcPr>
          <w:p w:rsidR="00F42B08" w:rsidRPr="000C5F1F" w:rsidRDefault="00F42B08" w:rsidP="00820902">
            <w:pPr>
              <w:tabs>
                <w:tab w:val="decimal" w:pos="2826"/>
              </w:tabs>
              <w:ind w:right="120"/>
              <w:rPr>
                <w:b/>
                <w:szCs w:val="24"/>
                <w:lang w:val="en-US"/>
              </w:rPr>
            </w:pPr>
            <w:r>
              <w:rPr>
                <w:b/>
                <w:szCs w:val="24"/>
                <w:lang w:val="en-US"/>
              </w:rPr>
              <w:t>(</w:t>
            </w:r>
            <w:r w:rsidRPr="00BE0A94">
              <w:rPr>
                <w:b/>
                <w:szCs w:val="24"/>
                <w:lang w:val="en-US"/>
              </w:rPr>
              <w:t>16</w:t>
            </w:r>
            <w:r>
              <w:rPr>
                <w:rFonts w:hint="eastAsia"/>
                <w:b/>
                <w:szCs w:val="24"/>
                <w:lang w:val="en-US"/>
              </w:rPr>
              <w:t>,</w:t>
            </w:r>
            <w:r w:rsidRPr="00BE0A94">
              <w:rPr>
                <w:b/>
                <w:szCs w:val="24"/>
                <w:lang w:val="en-US"/>
              </w:rPr>
              <w:t>385.68</w:t>
            </w:r>
            <w:r>
              <w:rPr>
                <w:b/>
                <w:szCs w:val="24"/>
                <w:lang w:val="en-US"/>
              </w:rPr>
              <w:t>)</w:t>
            </w:r>
          </w:p>
        </w:tc>
      </w:tr>
    </w:tbl>
    <w:p w:rsidR="00B51786" w:rsidRPr="005906E7" w:rsidRDefault="00B51786" w:rsidP="00B51786">
      <w:pPr>
        <w:widowControl w:val="0"/>
        <w:tabs>
          <w:tab w:val="center" w:pos="5387"/>
          <w:tab w:val="center" w:pos="6521"/>
          <w:tab w:val="center" w:pos="7513"/>
          <w:tab w:val="center" w:pos="7938"/>
          <w:tab w:val="center" w:pos="9214"/>
          <w:tab w:val="center" w:pos="10206"/>
        </w:tabs>
        <w:spacing w:line="360" w:lineRule="auto"/>
        <w:rPr>
          <w:rFonts w:ascii="宋体" w:hAnsi="宋体"/>
          <w:bCs/>
          <w:szCs w:val="24"/>
        </w:rPr>
      </w:pPr>
    </w:p>
    <w:p w:rsidR="00255068" w:rsidRPr="00B51786" w:rsidRDefault="00B51786" w:rsidP="005E43A5">
      <w:pPr>
        <w:tabs>
          <w:tab w:val="right" w:pos="9945"/>
        </w:tabs>
        <w:spacing w:line="360" w:lineRule="auto"/>
        <w:rPr>
          <w:rFonts w:ascii="宋体" w:hAnsi="宋体"/>
          <w:bCs/>
          <w:szCs w:val="24"/>
        </w:rPr>
        <w:sectPr w:rsidR="00255068" w:rsidRPr="00B51786" w:rsidSect="00B71983">
          <w:headerReference w:type="default" r:id="rId12"/>
          <w:pgSz w:w="11909" w:h="16834" w:code="9"/>
          <w:pgMar w:top="864" w:right="720" w:bottom="432" w:left="1008" w:header="864" w:footer="432" w:gutter="0"/>
          <w:cols w:space="720"/>
          <w:noEndnote/>
          <w:docGrid w:linePitch="360"/>
        </w:sectPr>
      </w:pPr>
      <w:r w:rsidRPr="005906E7">
        <w:rPr>
          <w:rFonts w:ascii="宋体" w:hAnsi="宋体"/>
          <w:bCs/>
          <w:szCs w:val="24"/>
        </w:rPr>
        <w:t>清算财务报表附注为清算财务报表的组成部分。</w:t>
      </w:r>
    </w:p>
    <w:p w:rsidR="00650D47" w:rsidRPr="0060501A" w:rsidRDefault="005E43A5" w:rsidP="005B1AD3">
      <w:pPr>
        <w:pStyle w:val="a6"/>
        <w:tabs>
          <w:tab w:val="right" w:pos="10170"/>
        </w:tabs>
        <w:spacing w:line="360" w:lineRule="auto"/>
        <w:rPr>
          <w:rFonts w:ascii="宋体" w:hAnsi="宋体"/>
          <w:b/>
          <w:szCs w:val="24"/>
        </w:rPr>
      </w:pPr>
      <w:r>
        <w:rPr>
          <w:rFonts w:ascii="宋体" w:hAnsi="宋体" w:hint="eastAsia"/>
          <w:b/>
          <w:szCs w:val="24"/>
        </w:rPr>
        <w:t xml:space="preserve">5.3 </w:t>
      </w:r>
      <w:r w:rsidR="00650D47" w:rsidRPr="0060501A">
        <w:rPr>
          <w:rFonts w:ascii="宋体" w:hAnsi="宋体" w:hint="eastAsia"/>
          <w:b/>
          <w:szCs w:val="24"/>
        </w:rPr>
        <w:t>报表附注</w:t>
      </w:r>
    </w:p>
    <w:p w:rsidR="00650D47" w:rsidRPr="00D91937" w:rsidRDefault="00650D47" w:rsidP="005B1AD3">
      <w:pPr>
        <w:pStyle w:val="a6"/>
        <w:spacing w:line="360" w:lineRule="auto"/>
        <w:jc w:val="both"/>
        <w:rPr>
          <w:rFonts w:ascii="宋体" w:hAnsi="宋体"/>
          <w:szCs w:val="24"/>
        </w:rPr>
      </w:pPr>
      <w:r w:rsidRPr="00D91937">
        <w:rPr>
          <w:rFonts w:ascii="宋体" w:hAnsi="宋体"/>
          <w:szCs w:val="24"/>
        </w:rPr>
        <w:t>1</w:t>
      </w:r>
      <w:r w:rsidRPr="00D91937">
        <w:rPr>
          <w:rFonts w:ascii="宋体" w:hAnsi="宋体" w:hint="eastAsia"/>
          <w:szCs w:val="24"/>
        </w:rPr>
        <w:t>.</w:t>
      </w:r>
      <w:r w:rsidRPr="00D91937">
        <w:rPr>
          <w:rFonts w:ascii="宋体" w:hAnsi="宋体"/>
          <w:szCs w:val="24"/>
        </w:rPr>
        <w:tab/>
      </w:r>
      <w:r w:rsidR="00792CF1">
        <w:rPr>
          <w:rFonts w:ascii="宋体" w:hAnsi="宋体" w:hint="eastAsia"/>
          <w:szCs w:val="24"/>
        </w:rPr>
        <w:t>广发汇祥一年定期开放债券型证券投资基金</w:t>
      </w:r>
      <w:r w:rsidRPr="00D91937">
        <w:rPr>
          <w:rFonts w:ascii="宋体" w:hAnsi="宋体" w:hint="eastAsia"/>
          <w:szCs w:val="24"/>
        </w:rPr>
        <w:t>简介</w:t>
      </w:r>
    </w:p>
    <w:p w:rsidR="00DE3BCB" w:rsidRPr="00DE3BCB" w:rsidRDefault="00DE3BCB" w:rsidP="00DE3BCB">
      <w:pPr>
        <w:autoSpaceDE w:val="0"/>
        <w:autoSpaceDN w:val="0"/>
        <w:adjustRightInd w:val="0"/>
        <w:spacing w:line="360" w:lineRule="auto"/>
        <w:ind w:firstLineChars="100" w:firstLine="240"/>
        <w:jc w:val="both"/>
        <w:rPr>
          <w:rFonts w:asciiTheme="majorEastAsia" w:eastAsiaTheme="majorEastAsia" w:hAnsiTheme="majorEastAsia"/>
          <w:szCs w:val="24"/>
        </w:rPr>
      </w:pPr>
      <w:r w:rsidRPr="00DE3BCB">
        <w:rPr>
          <w:rFonts w:asciiTheme="majorEastAsia" w:eastAsiaTheme="majorEastAsia" w:hAnsiTheme="majorEastAsia" w:hint="eastAsia"/>
          <w:szCs w:val="24"/>
        </w:rPr>
        <w:t>(1)基本情况</w:t>
      </w:r>
    </w:p>
    <w:p w:rsidR="00B80225" w:rsidRPr="00B80225" w:rsidRDefault="00B80225" w:rsidP="00B80225">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B80225">
        <w:rPr>
          <w:rFonts w:asciiTheme="majorEastAsia" w:eastAsiaTheme="majorEastAsia" w:hAnsiTheme="majorEastAsia" w:hint="eastAsia"/>
          <w:szCs w:val="24"/>
          <w:lang w:val="en-US"/>
        </w:rPr>
        <w:t>广发汇祥一年定期开放债券型证券投资基金(“本基金”)经中国证券监督管理委员会(“中国证监会”)证监许可[2017]627号《关于准予广发汇祥一年定期开放债券型证券投资基金注册的批复》核准，由广发基金管理有限公司依照《中华人民共和国证券投资基金法》、《公开募集证券投资基金运作管理办法》等有关规定和《广发汇祥一年定期开放债券型证券投资基金基金合同》(“基金合同”)发起，于2017年6月12日向社会公开发行募集并于2017年6月27日正式成立。本基金的基金管理人为广发基金管理有限公司，基金托管人为中国工商银行股份有限公司。</w:t>
      </w:r>
    </w:p>
    <w:p w:rsidR="00B80225" w:rsidRPr="00B80225" w:rsidRDefault="00B80225" w:rsidP="00B80225">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B80225">
        <w:rPr>
          <w:rFonts w:asciiTheme="majorEastAsia" w:eastAsiaTheme="majorEastAsia" w:hAnsiTheme="majorEastAsia" w:hint="eastAsia"/>
          <w:szCs w:val="24"/>
          <w:lang w:val="en-US"/>
        </w:rPr>
        <w:t>本基金募集期间为2017年6月12日至2017年6月21日，为契约型定期开放式基金，存续期限不定，募集资金总额为人民币949,641,631.39元，有效认购户数为3,946户。其中广发汇祥一年定期债券A类基金(“A类基金”)扣除认购费用后的募集资金净额为人民币930,961,083.63元，认购资金在募集期间的利息为人民币77,733.34元；广发汇祥一年定期债券C 类基金(“C类基金”)扣除认购费用后的募集资金净额18,602,100.00元，认购资金在募集期间的利息为人民币714.42元。认购资金在募集期间产生的利息按照基金合同的有关约定计入基金份额持有人的基金账户。上述资金业经德勤华永会计师事务所(特殊普通合伙)验资。</w:t>
      </w:r>
    </w:p>
    <w:p w:rsidR="00DE3BCB" w:rsidRPr="00DE3BCB" w:rsidRDefault="00B80225" w:rsidP="00B80225">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B80225">
        <w:rPr>
          <w:rFonts w:asciiTheme="majorEastAsia" w:eastAsiaTheme="majorEastAsia" w:hAnsiTheme="majorEastAsia" w:hint="eastAsia"/>
          <w:szCs w:val="24"/>
          <w:lang w:val="en-US"/>
        </w:rPr>
        <w:t>根据《中华人民共和国证券投资基金法》、《公开募集证券投资基金运作管理办法》和基金合同等有关规定，本基金的投资范围为具有良好流动性的金融工具，包括国内依法发行上市的国债、央行票据、金融债、地方政府债、企业债、公司债、短期融资券、超级短期融资券、中期票据、资产支持证券、次级债券、可分离交易可转债的纯债、中小企业私募债、债券回购、银行存款（包括协议存款、定期存款及其他银行存款）、同业存单、国债期货等金融工具以及法律法规或中国证监会允许基金投资的其他固定收益类金融工具（但须符合中国证监会的相关规定）。本基金不投资于股票、权证等权益类资产，也不投资于可转换债券（可分离交易可转债的纯债部分除外）、可交换债券。本基金的业绩比较基准为：中债综合指数（总财富）收益率×90%+银行1年期定期存款利率（税后）×10%。</w:t>
      </w:r>
    </w:p>
    <w:p w:rsidR="00DE3BCB" w:rsidRPr="00DE3BCB" w:rsidRDefault="00DE3BCB" w:rsidP="00DE3BCB">
      <w:pPr>
        <w:autoSpaceDE w:val="0"/>
        <w:autoSpaceDN w:val="0"/>
        <w:adjustRightInd w:val="0"/>
        <w:spacing w:line="360" w:lineRule="auto"/>
        <w:ind w:left="728"/>
        <w:jc w:val="both"/>
        <w:rPr>
          <w:rFonts w:asciiTheme="majorEastAsia" w:eastAsiaTheme="majorEastAsia" w:hAnsiTheme="majorEastAsia"/>
          <w:szCs w:val="24"/>
          <w:lang w:val="en-US"/>
        </w:rPr>
      </w:pPr>
    </w:p>
    <w:p w:rsidR="00DE3BCB" w:rsidRPr="00DE3BCB" w:rsidRDefault="00DE3BCB" w:rsidP="003B60A9">
      <w:pPr>
        <w:autoSpaceDE w:val="0"/>
        <w:autoSpaceDN w:val="0"/>
        <w:adjustRightInd w:val="0"/>
        <w:spacing w:line="360" w:lineRule="auto"/>
        <w:ind w:firstLineChars="100" w:firstLine="240"/>
        <w:jc w:val="both"/>
        <w:rPr>
          <w:rFonts w:asciiTheme="majorEastAsia" w:eastAsiaTheme="majorEastAsia" w:hAnsiTheme="majorEastAsia"/>
          <w:szCs w:val="24"/>
        </w:rPr>
      </w:pPr>
      <w:r w:rsidRPr="00DE3BCB">
        <w:rPr>
          <w:rFonts w:asciiTheme="majorEastAsia" w:eastAsiaTheme="majorEastAsia" w:hAnsiTheme="majorEastAsia"/>
          <w:szCs w:val="24"/>
        </w:rPr>
        <w:t>(2)</w:t>
      </w:r>
      <w:r w:rsidRPr="00DE3BCB">
        <w:rPr>
          <w:rFonts w:asciiTheme="majorEastAsia" w:eastAsiaTheme="majorEastAsia" w:hAnsiTheme="majorEastAsia" w:hint="eastAsia"/>
          <w:szCs w:val="24"/>
        </w:rPr>
        <w:t>清算原因</w:t>
      </w:r>
    </w:p>
    <w:p w:rsidR="00DE3BCB" w:rsidRPr="00DE3BCB" w:rsidRDefault="00B80225" w:rsidP="003B60A9">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B80225">
        <w:rPr>
          <w:rFonts w:asciiTheme="majorEastAsia" w:eastAsiaTheme="majorEastAsia" w:hAnsiTheme="majorEastAsia" w:hint="eastAsia"/>
          <w:szCs w:val="24"/>
          <w:lang w:val="en-US"/>
        </w:rPr>
        <w:t>根据本基金的基金管理人于2018年8月28日公布的《广发基金管理有限公司关于广发汇祥一年定期开放债券型证券投资基金基金份额持有人大会表决结果决议生效的公告》(“公告”)，本基金以通讯方式召开了基金份额持有人大会(“大会”)，大会自2018年7月25日起至2018年8月23日止进行投票表决，并于2018年8月24日审议并通过了《关于终止广发汇祥一年定期开放债券型证券投资基金基金合同相关事项的议案》。根据公告，本基金从2018年9月5日起进入清算期，基金管理人按照本基金基金合同约定，组织成立基金财产清算小组履行基金财产清算程序</w:t>
      </w:r>
      <w:r w:rsidR="00DE3BCB" w:rsidRPr="00DE3BCB">
        <w:rPr>
          <w:rFonts w:asciiTheme="majorEastAsia" w:eastAsiaTheme="majorEastAsia" w:hAnsiTheme="majorEastAsia" w:hint="eastAsia"/>
          <w:szCs w:val="24"/>
          <w:lang w:val="en-US"/>
        </w:rPr>
        <w:t>。</w:t>
      </w:r>
    </w:p>
    <w:p w:rsidR="00DE3BCB" w:rsidRPr="00DE3BCB" w:rsidRDefault="00DE3BCB" w:rsidP="00DE3BCB">
      <w:pPr>
        <w:autoSpaceDE w:val="0"/>
        <w:autoSpaceDN w:val="0"/>
        <w:adjustRightInd w:val="0"/>
        <w:spacing w:line="360" w:lineRule="auto"/>
        <w:ind w:left="728"/>
        <w:jc w:val="both"/>
        <w:rPr>
          <w:rFonts w:asciiTheme="majorEastAsia" w:eastAsiaTheme="majorEastAsia" w:hAnsiTheme="majorEastAsia"/>
          <w:szCs w:val="24"/>
        </w:rPr>
      </w:pPr>
    </w:p>
    <w:p w:rsidR="00DE3BCB" w:rsidRPr="003B60A9" w:rsidRDefault="00DE3BCB" w:rsidP="003B60A9">
      <w:pPr>
        <w:autoSpaceDE w:val="0"/>
        <w:autoSpaceDN w:val="0"/>
        <w:adjustRightInd w:val="0"/>
        <w:spacing w:line="360" w:lineRule="auto"/>
        <w:ind w:firstLineChars="100" w:firstLine="240"/>
        <w:jc w:val="both"/>
        <w:rPr>
          <w:rFonts w:asciiTheme="majorEastAsia" w:eastAsiaTheme="majorEastAsia" w:hAnsiTheme="majorEastAsia"/>
          <w:szCs w:val="24"/>
        </w:rPr>
      </w:pPr>
      <w:r w:rsidRPr="003B60A9">
        <w:rPr>
          <w:rFonts w:asciiTheme="majorEastAsia" w:eastAsiaTheme="majorEastAsia" w:hAnsiTheme="majorEastAsia"/>
          <w:szCs w:val="24"/>
        </w:rPr>
        <w:t>(3)</w:t>
      </w:r>
      <w:r w:rsidRPr="003B60A9">
        <w:rPr>
          <w:rFonts w:asciiTheme="majorEastAsia" w:eastAsiaTheme="majorEastAsia" w:hAnsiTheme="majorEastAsia" w:hint="eastAsia"/>
          <w:szCs w:val="24"/>
        </w:rPr>
        <w:t>清算期间</w:t>
      </w:r>
    </w:p>
    <w:p w:rsidR="00DE3BCB" w:rsidRPr="003B60A9" w:rsidRDefault="00B80225" w:rsidP="003B60A9">
      <w:pPr>
        <w:autoSpaceDE w:val="0"/>
        <w:autoSpaceDN w:val="0"/>
        <w:adjustRightInd w:val="0"/>
        <w:spacing w:line="360" w:lineRule="auto"/>
        <w:ind w:leftChars="100" w:left="240"/>
        <w:jc w:val="both"/>
        <w:rPr>
          <w:rFonts w:asciiTheme="majorEastAsia" w:eastAsiaTheme="majorEastAsia" w:hAnsiTheme="majorEastAsia"/>
          <w:szCs w:val="24"/>
        </w:rPr>
      </w:pPr>
      <w:r w:rsidRPr="00B80225">
        <w:rPr>
          <w:rFonts w:asciiTheme="majorEastAsia" w:eastAsiaTheme="majorEastAsia" w:hAnsiTheme="majorEastAsia" w:hint="eastAsia"/>
          <w:szCs w:val="24"/>
        </w:rPr>
        <w:t>根据广发基金管理有限公司出具的《关于广发汇祥一年定期开放债券型证券投资基金的清算说明函》，本基金本次清算期间为2018年9月5日至2018年9月21日止。</w:t>
      </w:r>
    </w:p>
    <w:p w:rsidR="003B60A9" w:rsidRDefault="003B60A9" w:rsidP="003B60A9">
      <w:pPr>
        <w:autoSpaceDE w:val="0"/>
        <w:autoSpaceDN w:val="0"/>
        <w:adjustRightInd w:val="0"/>
        <w:spacing w:line="360" w:lineRule="auto"/>
        <w:jc w:val="both"/>
        <w:rPr>
          <w:rFonts w:asciiTheme="majorEastAsia" w:eastAsiaTheme="majorEastAsia" w:hAnsiTheme="majorEastAsia"/>
          <w:szCs w:val="24"/>
        </w:rPr>
      </w:pPr>
    </w:p>
    <w:p w:rsidR="00DE3BCB" w:rsidRPr="00DE3BCB" w:rsidRDefault="00DE3BCB" w:rsidP="003B60A9">
      <w:pPr>
        <w:autoSpaceDE w:val="0"/>
        <w:autoSpaceDN w:val="0"/>
        <w:adjustRightInd w:val="0"/>
        <w:spacing w:line="360" w:lineRule="auto"/>
        <w:jc w:val="both"/>
        <w:rPr>
          <w:rFonts w:asciiTheme="majorEastAsia" w:eastAsiaTheme="majorEastAsia" w:hAnsiTheme="majorEastAsia"/>
          <w:szCs w:val="24"/>
        </w:rPr>
      </w:pPr>
      <w:r w:rsidRPr="00DE3BCB">
        <w:rPr>
          <w:rFonts w:asciiTheme="majorEastAsia" w:eastAsiaTheme="majorEastAsia" w:hAnsiTheme="majorEastAsia" w:hint="eastAsia"/>
          <w:szCs w:val="24"/>
        </w:rPr>
        <w:t>2</w:t>
      </w:r>
      <w:r w:rsidRPr="00DE3BCB">
        <w:rPr>
          <w:rFonts w:asciiTheme="majorEastAsia" w:eastAsiaTheme="majorEastAsia" w:hAnsiTheme="majorEastAsia"/>
          <w:szCs w:val="24"/>
        </w:rPr>
        <w:t>.</w:t>
      </w:r>
      <w:r w:rsidRPr="00DE3BCB">
        <w:rPr>
          <w:rFonts w:asciiTheme="majorEastAsia" w:eastAsiaTheme="majorEastAsia" w:hAnsiTheme="majorEastAsia"/>
          <w:szCs w:val="24"/>
        </w:rPr>
        <w:tab/>
        <w:t>清算财务报表的编制基础</w:t>
      </w:r>
    </w:p>
    <w:p w:rsidR="00DE3BCB" w:rsidRPr="00DE3BCB" w:rsidRDefault="00DE3BCB" w:rsidP="00013EBE">
      <w:pPr>
        <w:autoSpaceDE w:val="0"/>
        <w:autoSpaceDN w:val="0"/>
        <w:adjustRightInd w:val="0"/>
        <w:spacing w:line="360" w:lineRule="auto"/>
        <w:ind w:leftChars="150" w:left="360"/>
        <w:jc w:val="both"/>
        <w:rPr>
          <w:rFonts w:asciiTheme="majorEastAsia" w:eastAsiaTheme="majorEastAsia" w:hAnsiTheme="majorEastAsia"/>
          <w:szCs w:val="24"/>
          <w:lang w:val="en-US"/>
        </w:rPr>
      </w:pPr>
      <w:r w:rsidRPr="00DE3BCB">
        <w:rPr>
          <w:rFonts w:asciiTheme="majorEastAsia" w:eastAsiaTheme="majorEastAsia" w:hAnsiTheme="majorEastAsia"/>
          <w:szCs w:val="24"/>
          <w:lang w:val="en-US"/>
        </w:rPr>
        <w:t>本清算财务报表是在清算基础上，按照附注</w:t>
      </w:r>
      <w:r w:rsidRPr="00DE3BCB">
        <w:rPr>
          <w:rFonts w:asciiTheme="majorEastAsia" w:eastAsiaTheme="majorEastAsia" w:hAnsiTheme="majorEastAsia" w:hint="eastAsia"/>
          <w:szCs w:val="24"/>
          <w:lang w:val="en-US"/>
        </w:rPr>
        <w:t>3</w:t>
      </w:r>
      <w:r w:rsidRPr="00DE3BCB">
        <w:rPr>
          <w:rFonts w:asciiTheme="majorEastAsia" w:eastAsiaTheme="majorEastAsia" w:hAnsiTheme="majorEastAsia"/>
          <w:szCs w:val="24"/>
          <w:lang w:val="en-US"/>
        </w:rPr>
        <w:t>所述的会计政策和会计估计编制。附注</w:t>
      </w:r>
      <w:r w:rsidRPr="00DE3BCB">
        <w:rPr>
          <w:rFonts w:asciiTheme="majorEastAsia" w:eastAsiaTheme="majorEastAsia" w:hAnsiTheme="majorEastAsia" w:hint="eastAsia"/>
          <w:szCs w:val="24"/>
          <w:lang w:val="en-US"/>
        </w:rPr>
        <w:t>3</w:t>
      </w:r>
      <w:r w:rsidRPr="00DE3BCB">
        <w:rPr>
          <w:rFonts w:asciiTheme="majorEastAsia" w:eastAsiaTheme="majorEastAsia" w:hAnsiTheme="majorEastAsia"/>
          <w:szCs w:val="24"/>
          <w:lang w:val="en-US"/>
        </w:rPr>
        <w:t>所述的会计政策和会计估计由广发</w:t>
      </w:r>
      <w:r w:rsidRPr="00DE3BCB">
        <w:rPr>
          <w:rFonts w:asciiTheme="majorEastAsia" w:eastAsiaTheme="majorEastAsia" w:hAnsiTheme="majorEastAsia" w:hint="eastAsia"/>
          <w:szCs w:val="24"/>
          <w:lang w:val="en-US"/>
        </w:rPr>
        <w:t>基金管理</w:t>
      </w:r>
      <w:r w:rsidRPr="00DE3BCB">
        <w:rPr>
          <w:rFonts w:asciiTheme="majorEastAsia" w:eastAsiaTheme="majorEastAsia" w:hAnsiTheme="majorEastAsia"/>
          <w:szCs w:val="24"/>
          <w:lang w:val="en-US"/>
        </w:rPr>
        <w:t>有限公司</w:t>
      </w:r>
      <w:r w:rsidRPr="00DE3BCB">
        <w:rPr>
          <w:rFonts w:asciiTheme="majorEastAsia" w:eastAsiaTheme="majorEastAsia" w:hAnsiTheme="majorEastAsia" w:hint="eastAsia"/>
          <w:szCs w:val="24"/>
          <w:lang w:val="en-US"/>
        </w:rPr>
        <w:t>制</w:t>
      </w:r>
      <w:r w:rsidRPr="00DE3BCB">
        <w:rPr>
          <w:rFonts w:asciiTheme="majorEastAsia" w:eastAsiaTheme="majorEastAsia" w:hAnsiTheme="majorEastAsia"/>
          <w:szCs w:val="24"/>
          <w:lang w:val="en-US"/>
        </w:rPr>
        <w:t>定。</w:t>
      </w:r>
    </w:p>
    <w:p w:rsidR="00DE3BCB" w:rsidRPr="00DE3BCB" w:rsidRDefault="00DE3BCB" w:rsidP="00DE3BCB">
      <w:pPr>
        <w:autoSpaceDE w:val="0"/>
        <w:autoSpaceDN w:val="0"/>
        <w:adjustRightInd w:val="0"/>
        <w:spacing w:line="360" w:lineRule="auto"/>
        <w:ind w:left="728"/>
        <w:jc w:val="both"/>
        <w:rPr>
          <w:rFonts w:asciiTheme="majorEastAsia" w:eastAsiaTheme="majorEastAsia" w:hAnsiTheme="majorEastAsia"/>
          <w:szCs w:val="24"/>
          <w:lang w:val="en-US"/>
        </w:rPr>
      </w:pPr>
    </w:p>
    <w:p w:rsidR="00DE3BCB" w:rsidRPr="003B60A9" w:rsidRDefault="00DE3BCB" w:rsidP="003B60A9">
      <w:pPr>
        <w:autoSpaceDE w:val="0"/>
        <w:autoSpaceDN w:val="0"/>
        <w:adjustRightInd w:val="0"/>
        <w:spacing w:line="360" w:lineRule="auto"/>
        <w:jc w:val="both"/>
        <w:rPr>
          <w:rFonts w:asciiTheme="majorEastAsia" w:eastAsiaTheme="majorEastAsia" w:hAnsiTheme="majorEastAsia"/>
          <w:szCs w:val="24"/>
          <w:lang w:val="en-US"/>
        </w:rPr>
      </w:pPr>
      <w:r w:rsidRPr="00DE3BCB">
        <w:rPr>
          <w:rFonts w:asciiTheme="majorEastAsia" w:eastAsiaTheme="majorEastAsia" w:hAnsiTheme="majorEastAsia" w:hint="eastAsia"/>
          <w:szCs w:val="24"/>
          <w:lang w:val="en-US"/>
        </w:rPr>
        <w:t>3.</w:t>
      </w:r>
      <w:r w:rsidRPr="00DE3BCB">
        <w:rPr>
          <w:rFonts w:asciiTheme="majorEastAsia" w:eastAsiaTheme="majorEastAsia" w:hAnsiTheme="majorEastAsia"/>
          <w:szCs w:val="24"/>
          <w:lang w:val="en-US"/>
        </w:rPr>
        <w:tab/>
        <w:t>重要会计政策和会计估计</w:t>
      </w:r>
    </w:p>
    <w:p w:rsidR="00DE3BCB" w:rsidRPr="00DE3BCB" w:rsidRDefault="00DE3BCB" w:rsidP="00013EBE">
      <w:pPr>
        <w:autoSpaceDE w:val="0"/>
        <w:autoSpaceDN w:val="0"/>
        <w:adjustRightInd w:val="0"/>
        <w:spacing w:line="360" w:lineRule="auto"/>
        <w:ind w:leftChars="150" w:left="360"/>
        <w:jc w:val="both"/>
        <w:rPr>
          <w:rFonts w:asciiTheme="majorEastAsia" w:eastAsiaTheme="majorEastAsia" w:hAnsiTheme="majorEastAsia"/>
          <w:szCs w:val="24"/>
          <w:lang w:val="en-US"/>
        </w:rPr>
      </w:pPr>
      <w:r w:rsidRPr="00DE3BCB">
        <w:rPr>
          <w:rFonts w:asciiTheme="majorEastAsia" w:eastAsiaTheme="majorEastAsia" w:hAnsiTheme="majorEastAsia" w:hint="eastAsia"/>
          <w:szCs w:val="24"/>
          <w:lang w:val="en-US"/>
        </w:rPr>
        <w:t>按照基金合同第十七部分作出的规定，</w:t>
      </w:r>
      <w:r w:rsidRPr="00DE3BCB">
        <w:rPr>
          <w:rFonts w:asciiTheme="majorEastAsia" w:eastAsiaTheme="majorEastAsia" w:hAnsiTheme="majorEastAsia"/>
          <w:szCs w:val="24"/>
          <w:lang w:val="en-US"/>
        </w:rPr>
        <w:t>本清算财务报表执行的会计政策和会计估计比照证券投资基金现行政策执行，主要包括：</w:t>
      </w:r>
    </w:p>
    <w:p w:rsidR="00DE3BCB" w:rsidRPr="003B60A9" w:rsidRDefault="00DE3BCB" w:rsidP="003B60A9">
      <w:pPr>
        <w:autoSpaceDE w:val="0"/>
        <w:autoSpaceDN w:val="0"/>
        <w:adjustRightInd w:val="0"/>
        <w:spacing w:line="360" w:lineRule="auto"/>
        <w:jc w:val="both"/>
        <w:rPr>
          <w:rFonts w:asciiTheme="majorEastAsia" w:eastAsiaTheme="majorEastAsia" w:hAnsiTheme="majorEastAsia"/>
          <w:szCs w:val="24"/>
          <w:lang w:val="en-US"/>
        </w:rPr>
      </w:pPr>
    </w:p>
    <w:p w:rsidR="00DE3BCB" w:rsidRPr="003B60A9" w:rsidRDefault="00DE3BCB" w:rsidP="003B60A9">
      <w:pPr>
        <w:autoSpaceDE w:val="0"/>
        <w:autoSpaceDN w:val="0"/>
        <w:adjustRightInd w:val="0"/>
        <w:spacing w:line="360" w:lineRule="auto"/>
        <w:ind w:firstLineChars="200" w:firstLine="480"/>
        <w:jc w:val="both"/>
        <w:rPr>
          <w:rFonts w:asciiTheme="majorEastAsia" w:eastAsiaTheme="majorEastAsia" w:hAnsiTheme="majorEastAsia"/>
          <w:szCs w:val="24"/>
          <w:u w:val="single"/>
        </w:rPr>
      </w:pPr>
      <w:r w:rsidRPr="00DE3BCB">
        <w:rPr>
          <w:rFonts w:asciiTheme="majorEastAsia" w:eastAsiaTheme="majorEastAsia" w:hAnsiTheme="majorEastAsia" w:hint="eastAsia"/>
          <w:szCs w:val="24"/>
          <w:u w:val="single"/>
        </w:rPr>
        <w:t>清算期间</w:t>
      </w:r>
    </w:p>
    <w:p w:rsidR="003B60A9" w:rsidRDefault="00016AD2" w:rsidP="003B60A9">
      <w:pPr>
        <w:autoSpaceDE w:val="0"/>
        <w:autoSpaceDN w:val="0"/>
        <w:adjustRightInd w:val="0"/>
        <w:spacing w:line="360" w:lineRule="auto"/>
        <w:ind w:leftChars="200" w:left="480"/>
        <w:jc w:val="both"/>
        <w:rPr>
          <w:rFonts w:asciiTheme="majorEastAsia" w:eastAsiaTheme="majorEastAsia" w:hAnsiTheme="majorEastAsia"/>
          <w:szCs w:val="24"/>
        </w:rPr>
      </w:pPr>
      <w:r w:rsidRPr="00016AD2">
        <w:rPr>
          <w:rFonts w:asciiTheme="majorEastAsia" w:eastAsiaTheme="majorEastAsia" w:hAnsiTheme="majorEastAsia" w:hint="eastAsia"/>
          <w:szCs w:val="24"/>
        </w:rPr>
        <w:t>本清算期间为2018年9月5日(清算开始日)至2018年9月21日(清算结束日)止。其中，清算开始日资产负债表金额为清算开始日日初数据</w:t>
      </w:r>
      <w:r w:rsidR="00DE3BCB" w:rsidRPr="00DE3BCB">
        <w:rPr>
          <w:rFonts w:asciiTheme="majorEastAsia" w:eastAsiaTheme="majorEastAsia" w:hAnsiTheme="majorEastAsia" w:hint="eastAsia"/>
          <w:szCs w:val="24"/>
        </w:rPr>
        <w:t>。</w:t>
      </w:r>
      <w:r w:rsidR="003B60A9">
        <w:rPr>
          <w:rFonts w:asciiTheme="majorEastAsia" w:eastAsiaTheme="majorEastAsia" w:hAnsiTheme="majorEastAsia"/>
          <w:szCs w:val="24"/>
        </w:rPr>
        <w:br/>
      </w:r>
    </w:p>
    <w:p w:rsidR="00DE3BCB" w:rsidRPr="00DE3BCB" w:rsidRDefault="00DE3BCB" w:rsidP="003B60A9">
      <w:pPr>
        <w:autoSpaceDE w:val="0"/>
        <w:autoSpaceDN w:val="0"/>
        <w:adjustRightInd w:val="0"/>
        <w:spacing w:line="360" w:lineRule="auto"/>
        <w:ind w:leftChars="200" w:left="480"/>
        <w:jc w:val="both"/>
        <w:rPr>
          <w:rFonts w:asciiTheme="majorEastAsia" w:eastAsiaTheme="majorEastAsia" w:hAnsiTheme="majorEastAsia"/>
          <w:szCs w:val="24"/>
        </w:rPr>
      </w:pPr>
      <w:r w:rsidRPr="00DE3BCB">
        <w:rPr>
          <w:rFonts w:asciiTheme="majorEastAsia" w:eastAsiaTheme="majorEastAsia" w:hAnsiTheme="majorEastAsia" w:hint="eastAsia"/>
          <w:szCs w:val="24"/>
          <w:u w:val="single"/>
        </w:rPr>
        <w:t>记账本位币</w:t>
      </w:r>
    </w:p>
    <w:p w:rsidR="00DE3BCB" w:rsidRPr="00DE3BCB" w:rsidRDefault="00DE3BCB" w:rsidP="003B60A9">
      <w:pPr>
        <w:autoSpaceDE w:val="0"/>
        <w:autoSpaceDN w:val="0"/>
        <w:adjustRightInd w:val="0"/>
        <w:spacing w:line="360" w:lineRule="auto"/>
        <w:ind w:firstLineChars="200" w:firstLine="480"/>
        <w:jc w:val="both"/>
        <w:rPr>
          <w:rFonts w:asciiTheme="majorEastAsia" w:eastAsiaTheme="majorEastAsia" w:hAnsiTheme="majorEastAsia"/>
          <w:szCs w:val="24"/>
          <w:lang w:val="en-US"/>
        </w:rPr>
      </w:pPr>
      <w:r w:rsidRPr="00DE3BCB">
        <w:rPr>
          <w:rFonts w:asciiTheme="majorEastAsia" w:eastAsiaTheme="majorEastAsia" w:hAnsiTheme="majorEastAsia"/>
          <w:szCs w:val="24"/>
          <w:lang w:val="en-US"/>
        </w:rPr>
        <w:t>本清算财务报表以人民币为记账本位币。</w:t>
      </w:r>
    </w:p>
    <w:p w:rsidR="00DE3BCB" w:rsidRPr="00DE3BCB" w:rsidRDefault="00DE3BCB" w:rsidP="00DE3BCB">
      <w:pPr>
        <w:autoSpaceDE w:val="0"/>
        <w:autoSpaceDN w:val="0"/>
        <w:adjustRightInd w:val="0"/>
        <w:spacing w:line="360" w:lineRule="auto"/>
        <w:ind w:left="728"/>
        <w:jc w:val="both"/>
        <w:rPr>
          <w:rFonts w:asciiTheme="majorEastAsia" w:eastAsiaTheme="majorEastAsia" w:hAnsiTheme="majorEastAsia"/>
          <w:szCs w:val="24"/>
          <w:lang w:val="en-US"/>
        </w:rPr>
      </w:pPr>
    </w:p>
    <w:p w:rsidR="00DE3BCB" w:rsidRPr="003B60A9" w:rsidRDefault="00DE3BCB" w:rsidP="003B60A9">
      <w:pPr>
        <w:autoSpaceDE w:val="0"/>
        <w:autoSpaceDN w:val="0"/>
        <w:adjustRightInd w:val="0"/>
        <w:spacing w:line="360" w:lineRule="auto"/>
        <w:ind w:firstLineChars="200" w:firstLine="480"/>
        <w:jc w:val="both"/>
        <w:rPr>
          <w:rFonts w:asciiTheme="majorEastAsia" w:eastAsiaTheme="majorEastAsia" w:hAnsiTheme="majorEastAsia"/>
          <w:szCs w:val="24"/>
          <w:u w:val="single"/>
          <w:lang w:val="en-US"/>
        </w:rPr>
      </w:pPr>
      <w:r w:rsidRPr="00DE3BCB">
        <w:rPr>
          <w:rFonts w:asciiTheme="majorEastAsia" w:eastAsiaTheme="majorEastAsia" w:hAnsiTheme="majorEastAsia" w:hint="eastAsia"/>
          <w:szCs w:val="24"/>
          <w:u w:val="single"/>
          <w:lang w:val="en-US"/>
        </w:rPr>
        <w:t>金融工具</w:t>
      </w:r>
    </w:p>
    <w:p w:rsidR="00DE3BCB" w:rsidRPr="003B60A9" w:rsidRDefault="00DE3BCB" w:rsidP="003B60A9">
      <w:pPr>
        <w:autoSpaceDE w:val="0"/>
        <w:autoSpaceDN w:val="0"/>
        <w:adjustRightInd w:val="0"/>
        <w:spacing w:line="360" w:lineRule="auto"/>
        <w:ind w:firstLineChars="200" w:firstLine="480"/>
        <w:jc w:val="both"/>
        <w:rPr>
          <w:rFonts w:asciiTheme="majorEastAsia" w:eastAsiaTheme="majorEastAsia" w:hAnsiTheme="majorEastAsia"/>
          <w:szCs w:val="24"/>
        </w:rPr>
      </w:pPr>
      <w:r w:rsidRPr="003B60A9">
        <w:rPr>
          <w:rFonts w:asciiTheme="majorEastAsia" w:eastAsiaTheme="majorEastAsia" w:hAnsiTheme="majorEastAsia" w:hint="eastAsia"/>
          <w:szCs w:val="24"/>
        </w:rPr>
        <w:t>金融资产和金融负债的分类</w:t>
      </w:r>
    </w:p>
    <w:p w:rsidR="00DE3BCB" w:rsidRPr="00DE3BCB" w:rsidRDefault="00DE3BCB" w:rsidP="00DE3BCB">
      <w:pPr>
        <w:autoSpaceDE w:val="0"/>
        <w:autoSpaceDN w:val="0"/>
        <w:adjustRightInd w:val="0"/>
        <w:spacing w:line="360" w:lineRule="auto"/>
        <w:ind w:left="728"/>
        <w:jc w:val="both"/>
        <w:rPr>
          <w:rFonts w:asciiTheme="majorEastAsia" w:eastAsiaTheme="majorEastAsia" w:hAnsiTheme="majorEastAsia"/>
          <w:szCs w:val="24"/>
        </w:rPr>
      </w:pPr>
    </w:p>
    <w:p w:rsidR="00DE3BCB" w:rsidRPr="00DE3BCB" w:rsidRDefault="00016AD2"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016AD2">
        <w:rPr>
          <w:rFonts w:asciiTheme="majorEastAsia" w:eastAsiaTheme="majorEastAsia" w:hAnsiTheme="majorEastAsia" w:hint="eastAsia"/>
          <w:szCs w:val="24"/>
          <w:lang w:val="en-US"/>
        </w:rPr>
        <w:t>本基金在清算期间将所持有的金融资产划分为交易性金融资产和贷款及应收款项。交易性金融资产包括股票投资。本基金在清算期间持有的在活跃市场中没有报价、回收金额固定或可确定的各类应收款项分类为贷款及应收款项</w:t>
      </w:r>
      <w:r w:rsidR="00DE3BCB" w:rsidRPr="00E20348">
        <w:rPr>
          <w:rFonts w:asciiTheme="majorEastAsia" w:eastAsiaTheme="majorEastAsia" w:hAnsiTheme="majorEastAsia"/>
          <w:szCs w:val="24"/>
          <w:lang w:val="en-US"/>
        </w:rPr>
        <w:t>。</w:t>
      </w:r>
    </w:p>
    <w:p w:rsidR="00DE3BCB" w:rsidRPr="00E20348" w:rsidRDefault="00DE3BCB"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本</w:t>
      </w:r>
      <w:r w:rsidRPr="00DE3BCB">
        <w:rPr>
          <w:rFonts w:asciiTheme="majorEastAsia" w:eastAsiaTheme="majorEastAsia" w:hAnsiTheme="majorEastAsia" w:hint="eastAsia"/>
          <w:szCs w:val="24"/>
          <w:lang w:val="en-US"/>
        </w:rPr>
        <w:t>基金</w:t>
      </w:r>
      <w:r w:rsidRPr="00E20348">
        <w:rPr>
          <w:rFonts w:asciiTheme="majorEastAsia" w:eastAsiaTheme="majorEastAsia" w:hAnsiTheme="majorEastAsia" w:hint="eastAsia"/>
          <w:szCs w:val="24"/>
          <w:lang w:val="en-US"/>
        </w:rPr>
        <w:t>将清算期间持有的金融负债全部划分为其他金融负债。其他金融负债包括各类应付款项。</w:t>
      </w:r>
    </w:p>
    <w:p w:rsidR="00DE3BCB" w:rsidRPr="00DE3BCB" w:rsidRDefault="00DE3BCB" w:rsidP="00DE3BCB">
      <w:pPr>
        <w:autoSpaceDE w:val="0"/>
        <w:autoSpaceDN w:val="0"/>
        <w:adjustRightInd w:val="0"/>
        <w:spacing w:line="360" w:lineRule="auto"/>
        <w:ind w:left="728"/>
        <w:jc w:val="both"/>
        <w:rPr>
          <w:rFonts w:asciiTheme="majorEastAsia" w:eastAsiaTheme="majorEastAsia" w:hAnsiTheme="majorEastAsia"/>
          <w:szCs w:val="24"/>
        </w:rPr>
      </w:pPr>
    </w:p>
    <w:p w:rsidR="00DE3BCB" w:rsidRPr="00E20348" w:rsidRDefault="00DE3BCB" w:rsidP="009E6887">
      <w:pPr>
        <w:autoSpaceDE w:val="0"/>
        <w:autoSpaceDN w:val="0"/>
        <w:adjustRightInd w:val="0"/>
        <w:spacing w:line="360" w:lineRule="auto"/>
        <w:ind w:leftChars="125" w:left="300" w:firstLineChars="50" w:firstLine="12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金融资产和金融负债的计量和终止确认</w:t>
      </w:r>
    </w:p>
    <w:p w:rsidR="00DE3BCB" w:rsidRPr="00DE3BCB" w:rsidRDefault="00DE3BCB"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DE3BCB">
        <w:rPr>
          <w:rFonts w:asciiTheme="majorEastAsia" w:eastAsiaTheme="majorEastAsia" w:hAnsiTheme="majorEastAsia" w:hint="eastAsia"/>
          <w:szCs w:val="24"/>
          <w:lang w:val="en-US"/>
        </w:rPr>
        <w:t>交易性金融资产在清算期间按照公允价值进行计量，公允价值变动形成的利得或损失以及与该等金融资产相关的股利和利息收入计入当期损益；应收款项和其他金融负债采用实际利率法，以摊余成本进行计量。</w:t>
      </w:r>
    </w:p>
    <w:p w:rsidR="00DE3BCB" w:rsidRPr="00DE3BCB" w:rsidRDefault="00DE3BCB" w:rsidP="00DE3BCB">
      <w:pPr>
        <w:autoSpaceDE w:val="0"/>
        <w:autoSpaceDN w:val="0"/>
        <w:adjustRightInd w:val="0"/>
        <w:spacing w:line="360" w:lineRule="auto"/>
        <w:ind w:left="728"/>
        <w:jc w:val="both"/>
        <w:rPr>
          <w:rFonts w:asciiTheme="majorEastAsia" w:eastAsiaTheme="majorEastAsia" w:hAnsiTheme="majorEastAsia"/>
          <w:szCs w:val="24"/>
        </w:rPr>
      </w:pPr>
    </w:p>
    <w:p w:rsidR="00DE3BCB" w:rsidRPr="00DE3BCB" w:rsidRDefault="00DE3BCB"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DE3BCB">
        <w:rPr>
          <w:rFonts w:asciiTheme="majorEastAsia" w:eastAsiaTheme="majorEastAsia" w:hAnsiTheme="majorEastAsia" w:hint="eastAsia"/>
          <w:szCs w:val="24"/>
          <w:lang w:val="en-US"/>
        </w:rPr>
        <w:t>满足下列条件之一的金融资产，予以终止确认：(1)收取该金融资产现金流量的合同权利终止；(2)该金融资产已转移，且将金融资产所有权上几乎所有的风险和报酬转移给转入方；(3)该金融资产已转移，虽然本基金既没有转移也没有保留金融资产所有权上几乎所有的风险和报酬，但是放弃了对该金融资产控制。金融负债的现时义务全部或部分已经解除的，才能终止确认该金融负债或其一部分。</w:t>
      </w:r>
    </w:p>
    <w:p w:rsidR="00DE3BCB" w:rsidRPr="00DE3BCB" w:rsidRDefault="00DE3BCB" w:rsidP="00DE3BCB">
      <w:pPr>
        <w:autoSpaceDE w:val="0"/>
        <w:autoSpaceDN w:val="0"/>
        <w:adjustRightInd w:val="0"/>
        <w:spacing w:line="360" w:lineRule="auto"/>
        <w:ind w:left="728"/>
        <w:jc w:val="both"/>
        <w:rPr>
          <w:rFonts w:asciiTheme="majorEastAsia" w:eastAsiaTheme="majorEastAsia" w:hAnsiTheme="majorEastAsia"/>
          <w:szCs w:val="24"/>
          <w:lang w:val="en-US"/>
        </w:rPr>
      </w:pPr>
    </w:p>
    <w:p w:rsidR="00DE3BCB" w:rsidRPr="003B60A9" w:rsidRDefault="00DE3BCB" w:rsidP="009E6887">
      <w:pPr>
        <w:autoSpaceDE w:val="0"/>
        <w:autoSpaceDN w:val="0"/>
        <w:adjustRightInd w:val="0"/>
        <w:spacing w:line="360" w:lineRule="auto"/>
        <w:ind w:firstLineChars="200" w:firstLine="480"/>
        <w:jc w:val="both"/>
        <w:rPr>
          <w:rFonts w:asciiTheme="majorEastAsia" w:eastAsiaTheme="majorEastAsia" w:hAnsiTheme="majorEastAsia"/>
          <w:szCs w:val="24"/>
          <w:u w:val="single"/>
        </w:rPr>
      </w:pPr>
      <w:r w:rsidRPr="00DE3BCB">
        <w:rPr>
          <w:rFonts w:asciiTheme="majorEastAsia" w:eastAsiaTheme="majorEastAsia" w:hAnsiTheme="majorEastAsia" w:hint="eastAsia"/>
          <w:szCs w:val="24"/>
          <w:u w:val="single"/>
        </w:rPr>
        <w:t>清算收益</w:t>
      </w:r>
    </w:p>
    <w:p w:rsidR="00DE3BCB" w:rsidRPr="00E20348" w:rsidRDefault="00DE3BCB"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szCs w:val="24"/>
          <w:lang w:val="en-US"/>
        </w:rPr>
        <w:t>清算收益主要包括</w:t>
      </w:r>
      <w:r w:rsidRPr="00DE3BCB">
        <w:rPr>
          <w:rFonts w:asciiTheme="majorEastAsia" w:eastAsiaTheme="majorEastAsia" w:hAnsiTheme="majorEastAsia" w:hint="eastAsia"/>
          <w:szCs w:val="24"/>
          <w:lang w:val="en-US"/>
        </w:rPr>
        <w:t>本基金</w:t>
      </w:r>
      <w:r w:rsidRPr="00DE3BCB">
        <w:rPr>
          <w:rFonts w:asciiTheme="majorEastAsia" w:eastAsiaTheme="majorEastAsia" w:hAnsiTheme="majorEastAsia"/>
          <w:szCs w:val="24"/>
          <w:lang w:val="en-US"/>
        </w:rPr>
        <w:t>在清算期间收到的银行</w:t>
      </w:r>
      <w:r w:rsidRPr="00E20348">
        <w:rPr>
          <w:rFonts w:asciiTheme="majorEastAsia" w:eastAsiaTheme="majorEastAsia" w:hAnsiTheme="majorEastAsia"/>
          <w:szCs w:val="24"/>
          <w:lang w:val="en-US"/>
        </w:rPr>
        <w:t>存款利息收入</w:t>
      </w:r>
      <w:r w:rsidRPr="00E20348">
        <w:rPr>
          <w:rFonts w:asciiTheme="majorEastAsia" w:eastAsiaTheme="majorEastAsia" w:hAnsiTheme="majorEastAsia" w:hint="eastAsia"/>
          <w:szCs w:val="24"/>
          <w:lang w:val="en-US"/>
        </w:rPr>
        <w:t>、公允价值变动收益(损失)、投资收益</w:t>
      </w:r>
      <w:r w:rsidRPr="00E20348">
        <w:rPr>
          <w:rFonts w:asciiTheme="majorEastAsia" w:eastAsiaTheme="majorEastAsia" w:hAnsiTheme="majorEastAsia"/>
          <w:szCs w:val="24"/>
          <w:lang w:val="en-US"/>
        </w:rPr>
        <w:t>及</w:t>
      </w:r>
      <w:r w:rsidRPr="00E20348">
        <w:rPr>
          <w:rFonts w:asciiTheme="majorEastAsia" w:eastAsiaTheme="majorEastAsia" w:hAnsiTheme="majorEastAsia" w:hint="eastAsia"/>
          <w:szCs w:val="24"/>
          <w:lang w:val="en-US"/>
        </w:rPr>
        <w:t>其他收入</w:t>
      </w:r>
      <w:r w:rsidRPr="00E20348">
        <w:rPr>
          <w:rFonts w:asciiTheme="majorEastAsia" w:eastAsiaTheme="majorEastAsia" w:hAnsiTheme="majorEastAsia"/>
          <w:szCs w:val="24"/>
          <w:lang w:val="en-US"/>
        </w:rPr>
        <w:t>；清算</w:t>
      </w:r>
      <w:r w:rsidRPr="00E20348">
        <w:rPr>
          <w:rFonts w:asciiTheme="majorEastAsia" w:eastAsiaTheme="majorEastAsia" w:hAnsiTheme="majorEastAsia" w:hint="eastAsia"/>
          <w:szCs w:val="24"/>
          <w:lang w:val="en-US"/>
        </w:rPr>
        <w:t>收益</w:t>
      </w:r>
      <w:r w:rsidRPr="00E20348">
        <w:rPr>
          <w:rFonts w:asciiTheme="majorEastAsia" w:eastAsiaTheme="majorEastAsia" w:hAnsiTheme="majorEastAsia"/>
          <w:szCs w:val="24"/>
          <w:lang w:val="en-US"/>
        </w:rPr>
        <w:t>按照实际发生的</w:t>
      </w:r>
      <w:r w:rsidRPr="00E20348">
        <w:rPr>
          <w:rFonts w:asciiTheme="majorEastAsia" w:eastAsiaTheme="majorEastAsia" w:hAnsiTheme="majorEastAsia" w:hint="eastAsia"/>
          <w:szCs w:val="24"/>
          <w:lang w:val="en-US"/>
        </w:rPr>
        <w:t>收益</w:t>
      </w:r>
      <w:r w:rsidRPr="00E20348">
        <w:rPr>
          <w:rFonts w:asciiTheme="majorEastAsia" w:eastAsiaTheme="majorEastAsia" w:hAnsiTheme="majorEastAsia"/>
          <w:szCs w:val="24"/>
          <w:lang w:val="en-US"/>
        </w:rPr>
        <w:t>金额或未来应</w:t>
      </w:r>
      <w:r w:rsidRPr="00E20348">
        <w:rPr>
          <w:rFonts w:asciiTheme="majorEastAsia" w:eastAsiaTheme="majorEastAsia" w:hAnsiTheme="majorEastAsia" w:hint="eastAsia"/>
          <w:szCs w:val="24"/>
          <w:lang w:val="en-US"/>
        </w:rPr>
        <w:t>收取</w:t>
      </w:r>
      <w:r w:rsidRPr="00E20348">
        <w:rPr>
          <w:rFonts w:asciiTheme="majorEastAsia" w:eastAsiaTheme="majorEastAsia" w:hAnsiTheme="majorEastAsia"/>
          <w:szCs w:val="24"/>
          <w:lang w:val="en-US"/>
        </w:rPr>
        <w:t>的款项金额计量。</w:t>
      </w:r>
    </w:p>
    <w:p w:rsidR="00DE3BCB" w:rsidRPr="00DE3BCB" w:rsidRDefault="00DE3BCB" w:rsidP="003B60A9">
      <w:pPr>
        <w:autoSpaceDE w:val="0"/>
        <w:autoSpaceDN w:val="0"/>
        <w:adjustRightInd w:val="0"/>
        <w:spacing w:line="360" w:lineRule="auto"/>
        <w:jc w:val="both"/>
        <w:rPr>
          <w:rFonts w:asciiTheme="majorEastAsia" w:eastAsiaTheme="majorEastAsia" w:hAnsiTheme="majorEastAsia"/>
          <w:szCs w:val="24"/>
          <w:lang w:val="en-US"/>
        </w:rPr>
      </w:pPr>
    </w:p>
    <w:p w:rsidR="00DE3BCB" w:rsidRPr="003B60A9" w:rsidRDefault="00DE3BCB" w:rsidP="00E20348">
      <w:pPr>
        <w:autoSpaceDE w:val="0"/>
        <w:autoSpaceDN w:val="0"/>
        <w:adjustRightInd w:val="0"/>
        <w:spacing w:line="360" w:lineRule="auto"/>
        <w:ind w:firstLineChars="150" w:firstLine="360"/>
        <w:jc w:val="both"/>
        <w:rPr>
          <w:rFonts w:asciiTheme="majorEastAsia" w:eastAsiaTheme="majorEastAsia" w:hAnsiTheme="majorEastAsia"/>
          <w:szCs w:val="24"/>
          <w:u w:val="single"/>
        </w:rPr>
      </w:pPr>
      <w:r w:rsidRPr="00DE3BCB">
        <w:rPr>
          <w:rFonts w:asciiTheme="majorEastAsia" w:eastAsiaTheme="majorEastAsia" w:hAnsiTheme="majorEastAsia" w:hint="eastAsia"/>
          <w:szCs w:val="24"/>
          <w:u w:val="single"/>
        </w:rPr>
        <w:t>清算费用</w:t>
      </w:r>
    </w:p>
    <w:p w:rsidR="00650D47" w:rsidRPr="00E20348" w:rsidRDefault="00DE3BCB"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szCs w:val="24"/>
          <w:lang w:val="en-US"/>
        </w:rPr>
        <w:t>清算费用</w:t>
      </w:r>
      <w:r w:rsidRPr="00E20348">
        <w:rPr>
          <w:rFonts w:asciiTheme="majorEastAsia" w:eastAsiaTheme="majorEastAsia" w:hAnsiTheme="majorEastAsia" w:hint="eastAsia"/>
          <w:szCs w:val="24"/>
          <w:lang w:val="en-US"/>
        </w:rPr>
        <w:t>主要包括</w:t>
      </w:r>
      <w:r w:rsidRPr="00E20348">
        <w:rPr>
          <w:rFonts w:asciiTheme="majorEastAsia" w:eastAsiaTheme="majorEastAsia" w:hAnsiTheme="majorEastAsia"/>
          <w:szCs w:val="24"/>
          <w:lang w:val="en-US"/>
        </w:rPr>
        <w:t>本基金在清算期间发生的各项费用；清算费用按照实际发生的费用金额或未来应支付的款项金额计量。</w:t>
      </w:r>
    </w:p>
    <w:p w:rsidR="00650D47" w:rsidRDefault="00650D47" w:rsidP="005E43A5">
      <w:pPr>
        <w:spacing w:line="360" w:lineRule="auto"/>
        <w:rPr>
          <w:szCs w:val="24"/>
        </w:rPr>
      </w:pPr>
    </w:p>
    <w:p w:rsidR="00650D47" w:rsidRPr="00A50449" w:rsidRDefault="00650D47" w:rsidP="005E43A5">
      <w:pPr>
        <w:pStyle w:val="a6"/>
        <w:spacing w:line="360" w:lineRule="auto"/>
        <w:jc w:val="both"/>
        <w:rPr>
          <w:rFonts w:asciiTheme="minorEastAsia" w:eastAsiaTheme="minorEastAsia" w:hAnsiTheme="minorEastAsia"/>
          <w:szCs w:val="24"/>
        </w:rPr>
      </w:pPr>
      <w:r w:rsidRPr="00A50449">
        <w:rPr>
          <w:rFonts w:asciiTheme="minorEastAsia" w:eastAsiaTheme="minorEastAsia" w:hAnsiTheme="minorEastAsia" w:hint="eastAsia"/>
          <w:szCs w:val="24"/>
          <w:lang w:eastAsia="zh-CN"/>
        </w:rPr>
        <w:t>4.</w:t>
      </w:r>
      <w:r w:rsidRPr="00A50449">
        <w:rPr>
          <w:rFonts w:asciiTheme="minorEastAsia" w:eastAsiaTheme="minorEastAsia" w:hAnsiTheme="minorEastAsia"/>
          <w:szCs w:val="24"/>
        </w:rPr>
        <w:tab/>
        <w:t>税项</w:t>
      </w:r>
    </w:p>
    <w:p w:rsidR="00650D47" w:rsidRPr="00E20348" w:rsidRDefault="00650D47"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根据财政部、国家税务总局财税[2004]78号《关于证券投资基金税收政策的通知》、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140号《关于明确金融房地产开发教育辅助服务等增值税政策的通知》、财税[2017]56号《关于资管产品增值税有关问题的通知》、财税[2017]90号《关于租入固定资产进项税额抵扣等增值税政策的通知》及其他相关税务法规和实务操作，主要税项列示如下</w:t>
      </w:r>
      <w:r w:rsidRPr="00E20348">
        <w:rPr>
          <w:rFonts w:asciiTheme="majorEastAsia" w:eastAsiaTheme="majorEastAsia" w:hAnsiTheme="majorEastAsia"/>
          <w:szCs w:val="24"/>
          <w:lang w:val="en-US"/>
        </w:rPr>
        <w:t>：</w:t>
      </w:r>
    </w:p>
    <w:p w:rsidR="00650D47" w:rsidRDefault="00650D47" w:rsidP="005E43A5">
      <w:pPr>
        <w:adjustRightInd w:val="0"/>
        <w:snapToGrid w:val="0"/>
        <w:spacing w:line="360" w:lineRule="auto"/>
        <w:ind w:left="907"/>
        <w:rPr>
          <w:color w:val="000000"/>
          <w:szCs w:val="21"/>
        </w:rPr>
      </w:pPr>
    </w:p>
    <w:p w:rsidR="00650D47" w:rsidRPr="00E20348" w:rsidRDefault="00650D47"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szCs w:val="24"/>
          <w:lang w:val="en-US"/>
        </w:rPr>
        <w:t>(1)</w:t>
      </w:r>
      <w:r w:rsidRPr="00E20348">
        <w:rPr>
          <w:rFonts w:asciiTheme="majorEastAsia" w:eastAsiaTheme="majorEastAsia" w:hAnsiTheme="majorEastAsia" w:hint="eastAsia"/>
          <w:szCs w:val="24"/>
          <w:lang w:val="en-US"/>
        </w:rPr>
        <w:t>证券投资基金(封闭式证券投资基金，开放式证券投资基金)管理人运用基金买卖股票、债券免征营业税或增值税；</w:t>
      </w:r>
      <w:r w:rsidRPr="00E20348">
        <w:rPr>
          <w:rFonts w:asciiTheme="majorEastAsia" w:eastAsiaTheme="majorEastAsia" w:hAnsiTheme="majorEastAsia"/>
          <w:szCs w:val="24"/>
          <w:lang w:val="en-US"/>
        </w:rPr>
        <w:t>2018</w:t>
      </w:r>
      <w:r w:rsidRPr="00E20348">
        <w:rPr>
          <w:rFonts w:asciiTheme="majorEastAsia" w:eastAsiaTheme="majorEastAsia" w:hAnsiTheme="majorEastAsia" w:hint="eastAsia"/>
          <w:szCs w:val="24"/>
          <w:lang w:val="en-US"/>
        </w:rPr>
        <w:t>年</w:t>
      </w:r>
      <w:r w:rsidRPr="00E20348">
        <w:rPr>
          <w:rFonts w:asciiTheme="majorEastAsia" w:eastAsiaTheme="majorEastAsia" w:hAnsiTheme="majorEastAsia"/>
          <w:szCs w:val="24"/>
          <w:lang w:val="en-US"/>
        </w:rPr>
        <w:t>1</w:t>
      </w:r>
      <w:r w:rsidRPr="00E20348">
        <w:rPr>
          <w:rFonts w:asciiTheme="majorEastAsia" w:eastAsiaTheme="majorEastAsia" w:hAnsiTheme="majorEastAsia" w:hint="eastAsia"/>
          <w:szCs w:val="24"/>
          <w:lang w:val="en-US"/>
        </w:rPr>
        <w:t>月</w:t>
      </w:r>
      <w:r w:rsidRPr="00E20348">
        <w:rPr>
          <w:rFonts w:asciiTheme="majorEastAsia" w:eastAsiaTheme="majorEastAsia" w:hAnsiTheme="majorEastAsia"/>
          <w:szCs w:val="24"/>
          <w:lang w:val="en-US"/>
        </w:rPr>
        <w:t>1</w:t>
      </w:r>
      <w:r w:rsidRPr="00E20348">
        <w:rPr>
          <w:rFonts w:asciiTheme="majorEastAsia" w:eastAsiaTheme="majorEastAsia" w:hAnsiTheme="majorEastAsia" w:hint="eastAsia"/>
          <w:szCs w:val="24"/>
          <w:lang w:val="en-US"/>
        </w:rPr>
        <w:t>日起，公开募集证券投资基金运营过程中发生的其他增值税应税行为，以基金管理人为增值税纳税人，暂适用简易计税方法，按照</w:t>
      </w:r>
      <w:r w:rsidRPr="00E20348">
        <w:rPr>
          <w:rFonts w:asciiTheme="majorEastAsia" w:eastAsiaTheme="majorEastAsia" w:hAnsiTheme="majorEastAsia"/>
          <w:szCs w:val="24"/>
          <w:lang w:val="en-US"/>
        </w:rPr>
        <w:t>3%</w:t>
      </w:r>
      <w:r w:rsidRPr="00E20348">
        <w:rPr>
          <w:rFonts w:asciiTheme="majorEastAsia" w:eastAsiaTheme="majorEastAsia" w:hAnsiTheme="majorEastAsia" w:hint="eastAsia"/>
          <w:szCs w:val="24"/>
          <w:lang w:val="en-US"/>
        </w:rPr>
        <w:t>的征收率缴纳增值税</w:t>
      </w:r>
      <w:r w:rsidRPr="00E20348">
        <w:rPr>
          <w:rFonts w:asciiTheme="majorEastAsia" w:eastAsiaTheme="majorEastAsia" w:hAnsiTheme="majorEastAsia"/>
          <w:szCs w:val="24"/>
          <w:lang w:val="en-US"/>
        </w:rPr>
        <w:t>。</w:t>
      </w:r>
    </w:p>
    <w:p w:rsidR="00650D47" w:rsidRPr="005B0C91" w:rsidRDefault="00650D47" w:rsidP="005E43A5">
      <w:pPr>
        <w:spacing w:line="360" w:lineRule="auto"/>
        <w:rPr>
          <w:rFonts w:eastAsiaTheme="minorEastAsia"/>
          <w:color w:val="000000" w:themeColor="text1"/>
        </w:rPr>
      </w:pPr>
    </w:p>
    <w:p w:rsidR="00650D47" w:rsidRPr="00BC5981" w:rsidRDefault="00650D47" w:rsidP="00BC5981">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szCs w:val="24"/>
          <w:lang w:val="en-US"/>
        </w:rPr>
        <w:t>(2)对证券投资基金从</w:t>
      </w:r>
      <w:r w:rsidRPr="00E20348">
        <w:rPr>
          <w:rFonts w:asciiTheme="majorEastAsia" w:eastAsiaTheme="majorEastAsia" w:hAnsiTheme="majorEastAsia" w:hint="eastAsia"/>
          <w:szCs w:val="24"/>
          <w:lang w:val="en-US"/>
        </w:rPr>
        <w:t>证券市场</w:t>
      </w:r>
      <w:r w:rsidRPr="00E20348">
        <w:rPr>
          <w:rFonts w:asciiTheme="majorEastAsia" w:eastAsiaTheme="majorEastAsia" w:hAnsiTheme="majorEastAsia"/>
          <w:szCs w:val="24"/>
          <w:lang w:val="en-US"/>
        </w:rPr>
        <w:t>中取得的收入，包括买卖股票、债券的差价收入，股权的股息、红利收入，债券的利息收入及其他收入，暂不缴纳企业所得税。</w:t>
      </w:r>
    </w:p>
    <w:p w:rsidR="00650D47" w:rsidRPr="00E20348" w:rsidRDefault="00650D47"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szCs w:val="24"/>
          <w:lang w:val="en-US"/>
        </w:rPr>
        <w:t>(3)</w:t>
      </w:r>
      <w:r w:rsidRPr="00E20348">
        <w:rPr>
          <w:rFonts w:asciiTheme="majorEastAsia" w:eastAsiaTheme="majorEastAsia" w:hAnsiTheme="majorEastAsia" w:hint="eastAsia"/>
          <w:szCs w:val="24"/>
          <w:lang w:val="en-US"/>
        </w:rPr>
        <w:t>对基金取得的股票股息、红利收入，由上市公司在收到相关扣收税款当月的法定申报期内向主管税务机关申报缴纳，从公开发行和转让市场取得的上市公司股票，持股期限在1个月以内(含1个月)的，其股息红利所得全额计入应纳税所得额；持股期限在1个月以上至1年(含1年)的，暂减按50%计入应纳税所得额；持股期限超过1年的，股息红利所得暂免征收个人所得税。上述所得统一适用20%的税率计征个人所得税。</w:t>
      </w:r>
    </w:p>
    <w:p w:rsidR="00650D47" w:rsidRPr="001F63C9" w:rsidRDefault="00650D47" w:rsidP="005E43A5">
      <w:pPr>
        <w:autoSpaceDE w:val="0"/>
        <w:autoSpaceDN w:val="0"/>
        <w:adjustRightInd w:val="0"/>
        <w:spacing w:line="360" w:lineRule="auto"/>
        <w:ind w:left="993" w:hanging="273"/>
        <w:jc w:val="both"/>
        <w:rPr>
          <w:rFonts w:eastAsiaTheme="minorEastAsia"/>
          <w:color w:val="000000" w:themeColor="text1"/>
        </w:rPr>
      </w:pPr>
    </w:p>
    <w:p w:rsidR="00650D47" w:rsidRPr="00E20348" w:rsidRDefault="00650D47"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szCs w:val="24"/>
          <w:lang w:val="en-US"/>
        </w:rPr>
        <w:t>(4)</w:t>
      </w:r>
      <w:r w:rsidRPr="00E20348">
        <w:rPr>
          <w:rFonts w:asciiTheme="majorEastAsia" w:eastAsiaTheme="majorEastAsia" w:hAnsiTheme="majorEastAsia" w:hint="eastAsia"/>
          <w:szCs w:val="24"/>
          <w:lang w:val="en-US"/>
        </w:rPr>
        <w:t>对基金取得的债券利息收入，由发行债券的企业在向基金支付上述收入时代扣代缴</w:t>
      </w:r>
      <w:r w:rsidRPr="00E20348">
        <w:rPr>
          <w:rFonts w:asciiTheme="majorEastAsia" w:eastAsiaTheme="majorEastAsia" w:hAnsiTheme="majorEastAsia"/>
          <w:szCs w:val="24"/>
          <w:lang w:val="en-US"/>
        </w:rPr>
        <w:t>20%</w:t>
      </w:r>
      <w:r w:rsidRPr="00E20348">
        <w:rPr>
          <w:rFonts w:asciiTheme="majorEastAsia" w:eastAsiaTheme="majorEastAsia" w:hAnsiTheme="majorEastAsia" w:hint="eastAsia"/>
          <w:szCs w:val="24"/>
          <w:lang w:val="en-US"/>
        </w:rPr>
        <w:t>的个人所得税，暂不缴纳企业所得税。</w:t>
      </w:r>
    </w:p>
    <w:p w:rsidR="00650D47" w:rsidRPr="00E20348" w:rsidRDefault="00650D47" w:rsidP="009E6887">
      <w:pPr>
        <w:autoSpaceDE w:val="0"/>
        <w:autoSpaceDN w:val="0"/>
        <w:adjustRightInd w:val="0"/>
        <w:spacing w:line="360" w:lineRule="auto"/>
        <w:ind w:leftChars="175" w:left="420"/>
        <w:jc w:val="both"/>
        <w:rPr>
          <w:rFonts w:asciiTheme="majorEastAsia" w:eastAsiaTheme="majorEastAsia" w:hAnsiTheme="majorEastAsia"/>
          <w:szCs w:val="24"/>
          <w:lang w:val="en-US"/>
        </w:rPr>
      </w:pPr>
      <w:r w:rsidRPr="00E20348">
        <w:rPr>
          <w:rFonts w:asciiTheme="majorEastAsia" w:eastAsiaTheme="majorEastAsia" w:hAnsiTheme="majorEastAsia"/>
          <w:szCs w:val="24"/>
          <w:lang w:val="en-US"/>
        </w:rPr>
        <w:t>(5)</w:t>
      </w:r>
      <w:r w:rsidRPr="00E20348">
        <w:rPr>
          <w:rFonts w:asciiTheme="majorEastAsia" w:eastAsiaTheme="majorEastAsia" w:hAnsiTheme="majorEastAsia" w:hint="eastAsia"/>
          <w:szCs w:val="24"/>
          <w:lang w:val="en-US"/>
        </w:rPr>
        <w:t>对于基金从事</w:t>
      </w:r>
      <w:r w:rsidRPr="00E20348">
        <w:rPr>
          <w:rFonts w:asciiTheme="majorEastAsia" w:eastAsiaTheme="majorEastAsia" w:hAnsiTheme="majorEastAsia"/>
          <w:szCs w:val="24"/>
          <w:lang w:val="en-US"/>
        </w:rPr>
        <w:t>A</w:t>
      </w:r>
      <w:r w:rsidRPr="00E20348">
        <w:rPr>
          <w:rFonts w:asciiTheme="majorEastAsia" w:eastAsiaTheme="majorEastAsia" w:hAnsiTheme="majorEastAsia" w:hint="eastAsia"/>
          <w:szCs w:val="24"/>
          <w:lang w:val="en-US"/>
        </w:rPr>
        <w:t>股买卖，出让方按</w:t>
      </w:r>
      <w:r w:rsidRPr="00E20348">
        <w:rPr>
          <w:rFonts w:asciiTheme="majorEastAsia" w:eastAsiaTheme="majorEastAsia" w:hAnsiTheme="majorEastAsia"/>
          <w:szCs w:val="24"/>
          <w:lang w:val="en-US"/>
        </w:rPr>
        <w:t>0.10%</w:t>
      </w:r>
      <w:r w:rsidRPr="00E20348">
        <w:rPr>
          <w:rFonts w:asciiTheme="majorEastAsia" w:eastAsiaTheme="majorEastAsia" w:hAnsiTheme="majorEastAsia" w:hint="eastAsia"/>
          <w:szCs w:val="24"/>
          <w:lang w:val="en-US"/>
        </w:rPr>
        <w:t>的税率缴纳证券</w:t>
      </w:r>
      <w:r w:rsidRPr="00E20348">
        <w:rPr>
          <w:rFonts w:asciiTheme="majorEastAsia" w:eastAsiaTheme="majorEastAsia" w:hAnsiTheme="majorEastAsia"/>
          <w:szCs w:val="24"/>
          <w:lang w:val="en-US"/>
        </w:rPr>
        <w:t>(</w:t>
      </w:r>
      <w:r w:rsidRPr="00E20348">
        <w:rPr>
          <w:rFonts w:asciiTheme="majorEastAsia" w:eastAsiaTheme="majorEastAsia" w:hAnsiTheme="majorEastAsia" w:hint="eastAsia"/>
          <w:szCs w:val="24"/>
          <w:lang w:val="en-US"/>
        </w:rPr>
        <w:t>股票</w:t>
      </w:r>
      <w:r w:rsidRPr="00E20348">
        <w:rPr>
          <w:rFonts w:asciiTheme="majorEastAsia" w:eastAsiaTheme="majorEastAsia" w:hAnsiTheme="majorEastAsia"/>
          <w:szCs w:val="24"/>
          <w:lang w:val="en-US"/>
        </w:rPr>
        <w:t>)</w:t>
      </w:r>
      <w:r w:rsidRPr="00E20348">
        <w:rPr>
          <w:rFonts w:asciiTheme="majorEastAsia" w:eastAsiaTheme="majorEastAsia" w:hAnsiTheme="majorEastAsia" w:hint="eastAsia"/>
          <w:szCs w:val="24"/>
          <w:lang w:val="en-US"/>
        </w:rPr>
        <w:t>交易印花税，对受让方不再缴纳印花税。</w:t>
      </w:r>
    </w:p>
    <w:p w:rsidR="00650D47" w:rsidRPr="00350114" w:rsidRDefault="00650D47" w:rsidP="005E43A5">
      <w:pPr>
        <w:autoSpaceDE w:val="0"/>
        <w:autoSpaceDN w:val="0"/>
        <w:adjustRightInd w:val="0"/>
        <w:spacing w:line="360" w:lineRule="auto"/>
        <w:ind w:left="720"/>
        <w:jc w:val="both"/>
        <w:rPr>
          <w:color w:val="000000"/>
          <w:lang w:val="en-US"/>
        </w:rPr>
      </w:pPr>
    </w:p>
    <w:p w:rsidR="00650D47" w:rsidRDefault="00650D47" w:rsidP="005E43A5">
      <w:pPr>
        <w:pStyle w:val="a6"/>
        <w:spacing w:line="360" w:lineRule="auto"/>
        <w:ind w:left="720" w:hanging="720"/>
        <w:jc w:val="both"/>
        <w:rPr>
          <w:rFonts w:asciiTheme="minorEastAsia" w:eastAsiaTheme="minorEastAsia" w:hAnsiTheme="minorEastAsia"/>
          <w:szCs w:val="24"/>
          <w:lang w:eastAsia="zh-CN"/>
        </w:rPr>
      </w:pPr>
      <w:r w:rsidRPr="00A50449">
        <w:rPr>
          <w:rFonts w:ascii="宋体" w:hAnsi="宋体" w:hint="eastAsia"/>
          <w:szCs w:val="24"/>
          <w:lang w:val="en-US" w:eastAsia="zh-CN"/>
        </w:rPr>
        <w:t>5</w:t>
      </w:r>
      <w:r w:rsidRPr="00A50449">
        <w:rPr>
          <w:rFonts w:ascii="宋体" w:hAnsi="宋体" w:hint="eastAsia"/>
          <w:szCs w:val="24"/>
          <w:lang w:eastAsia="zh-CN"/>
        </w:rPr>
        <w:t>.</w:t>
      </w:r>
      <w:r w:rsidRPr="005E43A5">
        <w:rPr>
          <w:rFonts w:hint="eastAsia"/>
          <w:szCs w:val="24"/>
        </w:rPr>
        <w:t>本清算财务报</w:t>
      </w:r>
      <w:r w:rsidRPr="00A50449">
        <w:rPr>
          <w:rFonts w:asciiTheme="minorEastAsia" w:eastAsiaTheme="minorEastAsia" w:hAnsiTheme="minorEastAsia" w:hint="eastAsia"/>
          <w:szCs w:val="24"/>
        </w:rPr>
        <w:t>表于</w:t>
      </w:r>
      <w:r w:rsidRPr="00A50449">
        <w:rPr>
          <w:rFonts w:asciiTheme="minorEastAsia" w:eastAsiaTheme="minorEastAsia" w:hAnsiTheme="minorEastAsia"/>
          <w:szCs w:val="24"/>
        </w:rPr>
        <w:t>201</w:t>
      </w:r>
      <w:r w:rsidRPr="00A50449">
        <w:rPr>
          <w:rFonts w:asciiTheme="minorEastAsia" w:eastAsiaTheme="minorEastAsia" w:hAnsiTheme="minorEastAsia"/>
          <w:szCs w:val="24"/>
          <w:lang w:eastAsia="zh-CN"/>
        </w:rPr>
        <w:t>8</w:t>
      </w:r>
      <w:r w:rsidRPr="00A50449">
        <w:rPr>
          <w:rFonts w:asciiTheme="minorEastAsia" w:eastAsiaTheme="minorEastAsia" w:hAnsiTheme="minorEastAsia" w:hint="eastAsia"/>
          <w:szCs w:val="24"/>
        </w:rPr>
        <w:t>年</w:t>
      </w:r>
      <w:r w:rsidR="001F752C">
        <w:rPr>
          <w:rFonts w:asciiTheme="minorEastAsia" w:eastAsiaTheme="minorEastAsia" w:hAnsiTheme="minorEastAsia" w:hint="eastAsia"/>
          <w:szCs w:val="24"/>
          <w:lang w:eastAsia="zh-CN"/>
        </w:rPr>
        <w:t>11</w:t>
      </w:r>
      <w:r w:rsidRPr="00A50449">
        <w:rPr>
          <w:rFonts w:asciiTheme="minorEastAsia" w:eastAsiaTheme="minorEastAsia" w:hAnsiTheme="minorEastAsia" w:hint="eastAsia"/>
          <w:szCs w:val="24"/>
          <w:lang w:eastAsia="zh-CN"/>
        </w:rPr>
        <w:t>月</w:t>
      </w:r>
      <w:r w:rsidR="001F752C">
        <w:rPr>
          <w:rFonts w:asciiTheme="minorEastAsia" w:eastAsiaTheme="minorEastAsia" w:hAnsiTheme="minorEastAsia" w:hint="eastAsia"/>
          <w:szCs w:val="24"/>
          <w:lang w:eastAsia="zh-CN"/>
        </w:rPr>
        <w:t>14</w:t>
      </w:r>
      <w:r w:rsidRPr="00A50449">
        <w:rPr>
          <w:rFonts w:asciiTheme="minorEastAsia" w:eastAsiaTheme="minorEastAsia" w:hAnsiTheme="minorEastAsia" w:hint="eastAsia"/>
          <w:szCs w:val="24"/>
          <w:lang w:eastAsia="zh-CN"/>
        </w:rPr>
        <w:t>日</w:t>
      </w:r>
      <w:r w:rsidRPr="00A50449">
        <w:rPr>
          <w:rFonts w:asciiTheme="minorEastAsia" w:eastAsiaTheme="minorEastAsia" w:hAnsiTheme="minorEastAsia"/>
          <w:szCs w:val="24"/>
        </w:rPr>
        <w:t>已经</w:t>
      </w:r>
      <w:r w:rsidRPr="00A50449">
        <w:rPr>
          <w:rFonts w:asciiTheme="minorEastAsia" w:eastAsiaTheme="minorEastAsia" w:hAnsiTheme="minorEastAsia"/>
          <w:color w:val="000000"/>
          <w:szCs w:val="24"/>
          <w:lang w:val="en-US" w:eastAsia="zh-CN"/>
        </w:rPr>
        <w:t>本基金</w:t>
      </w:r>
      <w:r w:rsidRPr="00A50449">
        <w:rPr>
          <w:rFonts w:asciiTheme="minorEastAsia" w:eastAsiaTheme="minorEastAsia" w:hAnsiTheme="minorEastAsia"/>
          <w:szCs w:val="24"/>
        </w:rPr>
        <w:t>的</w:t>
      </w:r>
      <w:r w:rsidRPr="00A50449">
        <w:rPr>
          <w:rFonts w:asciiTheme="minorEastAsia" w:eastAsiaTheme="minorEastAsia" w:hAnsiTheme="minorEastAsia" w:hint="eastAsia"/>
          <w:szCs w:val="24"/>
          <w:lang w:eastAsia="zh-CN"/>
        </w:rPr>
        <w:t>基金</w:t>
      </w:r>
      <w:r w:rsidRPr="00A50449">
        <w:rPr>
          <w:rFonts w:asciiTheme="minorEastAsia" w:eastAsiaTheme="minorEastAsia" w:hAnsiTheme="minorEastAsia"/>
          <w:szCs w:val="24"/>
        </w:rPr>
        <w:t>管理人批准报出</w:t>
      </w:r>
      <w:r w:rsidRPr="00A50449">
        <w:rPr>
          <w:rFonts w:asciiTheme="minorEastAsia" w:eastAsiaTheme="minorEastAsia" w:hAnsiTheme="minorEastAsia"/>
          <w:szCs w:val="24"/>
          <w:lang w:eastAsia="zh-CN"/>
        </w:rPr>
        <w:t>。</w:t>
      </w:r>
    </w:p>
    <w:p w:rsidR="00A50449" w:rsidRPr="00F84753" w:rsidRDefault="00A50449" w:rsidP="005E43A5">
      <w:pPr>
        <w:pStyle w:val="a6"/>
        <w:spacing w:line="360" w:lineRule="auto"/>
        <w:ind w:left="720" w:hanging="720"/>
        <w:jc w:val="both"/>
        <w:rPr>
          <w:szCs w:val="24"/>
          <w:lang w:eastAsia="zh-CN"/>
        </w:rPr>
      </w:pPr>
    </w:p>
    <w:p w:rsidR="00A50449" w:rsidRPr="00A50449" w:rsidRDefault="00A50449" w:rsidP="00A50449">
      <w:pPr>
        <w:pStyle w:val="2"/>
        <w:spacing w:before="0" w:after="0" w:line="360" w:lineRule="auto"/>
        <w:jc w:val="center"/>
        <w:rPr>
          <w:rFonts w:asciiTheme="minorEastAsia" w:eastAsiaTheme="minorEastAsia" w:hAnsiTheme="minorEastAsia"/>
          <w:sz w:val="24"/>
          <w:szCs w:val="24"/>
        </w:rPr>
      </w:pPr>
      <w:bookmarkStart w:id="8" w:name="_Toc497242351"/>
      <w:bookmarkStart w:id="9" w:name="_Toc524628632"/>
      <w:bookmarkStart w:id="10" w:name="_Toc527727225"/>
      <w:r w:rsidRPr="00A50449">
        <w:rPr>
          <w:rFonts w:asciiTheme="minorEastAsia" w:eastAsiaTheme="minorEastAsia" w:hAnsiTheme="minorEastAsia" w:hint="eastAsia"/>
          <w:sz w:val="24"/>
          <w:szCs w:val="24"/>
        </w:rPr>
        <w:t>6、其他说明事项</w:t>
      </w:r>
      <w:bookmarkEnd w:id="8"/>
      <w:bookmarkEnd w:id="9"/>
      <w:bookmarkEnd w:id="10"/>
    </w:p>
    <w:p w:rsidR="00A50449" w:rsidRPr="00E20348" w:rsidRDefault="00A50449" w:rsidP="00E20348">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清算结束日至清算款划出日前一日的银行存款（包括活期存款、最低备付金、交易保证金）产生的利息亦属份额持有人所有，期间的应收利息以当前适用的利率按日计算。</w:t>
      </w:r>
    </w:p>
    <w:p w:rsidR="00A50449" w:rsidRDefault="00A50449" w:rsidP="00A50449">
      <w:pPr>
        <w:autoSpaceDE w:val="0"/>
        <w:autoSpaceDN w:val="0"/>
        <w:adjustRightInd w:val="0"/>
        <w:spacing w:line="360" w:lineRule="auto"/>
        <w:ind w:left="720"/>
        <w:jc w:val="both"/>
        <w:rPr>
          <w:rFonts w:ascii="宋体" w:hAnsi="宋体"/>
          <w:szCs w:val="24"/>
        </w:rPr>
      </w:pPr>
    </w:p>
    <w:p w:rsidR="00A50449" w:rsidRPr="00A50449" w:rsidRDefault="00A50449" w:rsidP="00A50449">
      <w:pPr>
        <w:pStyle w:val="2"/>
        <w:spacing w:before="0" w:after="0" w:line="360" w:lineRule="auto"/>
        <w:jc w:val="center"/>
        <w:rPr>
          <w:rFonts w:asciiTheme="minorEastAsia" w:eastAsiaTheme="minorEastAsia" w:hAnsiTheme="minorEastAsia"/>
          <w:sz w:val="24"/>
          <w:szCs w:val="24"/>
        </w:rPr>
      </w:pPr>
      <w:bookmarkStart w:id="11" w:name="_Toc497242352"/>
      <w:bookmarkStart w:id="12" w:name="_Toc524628633"/>
      <w:bookmarkStart w:id="13" w:name="_Toc527727226"/>
      <w:r>
        <w:rPr>
          <w:rFonts w:asciiTheme="minorEastAsia" w:eastAsiaTheme="minorEastAsia" w:hAnsiTheme="minorEastAsia" w:hint="eastAsia"/>
          <w:sz w:val="24"/>
          <w:szCs w:val="24"/>
        </w:rPr>
        <w:t>7、</w:t>
      </w:r>
      <w:r w:rsidRPr="00A50449">
        <w:rPr>
          <w:rFonts w:asciiTheme="minorEastAsia" w:eastAsiaTheme="minorEastAsia" w:hAnsiTheme="minorEastAsia" w:hint="eastAsia"/>
          <w:sz w:val="24"/>
          <w:szCs w:val="24"/>
        </w:rPr>
        <w:t>备查文件目录</w:t>
      </w:r>
      <w:bookmarkEnd w:id="11"/>
      <w:bookmarkEnd w:id="12"/>
      <w:bookmarkEnd w:id="13"/>
    </w:p>
    <w:p w:rsidR="00A50449" w:rsidRPr="00E20348" w:rsidRDefault="00A50449" w:rsidP="00E20348">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（1）《</w:t>
      </w:r>
      <w:r w:rsidRPr="00E20348">
        <w:rPr>
          <w:rFonts w:asciiTheme="majorEastAsia" w:eastAsiaTheme="majorEastAsia" w:hAnsiTheme="majorEastAsia"/>
          <w:szCs w:val="24"/>
          <w:lang w:val="en-US"/>
        </w:rPr>
        <w:t>审计报告</w:t>
      </w:r>
      <w:r w:rsidRPr="00E20348">
        <w:rPr>
          <w:rFonts w:asciiTheme="majorEastAsia" w:eastAsiaTheme="majorEastAsia" w:hAnsiTheme="majorEastAsia" w:hint="eastAsia"/>
          <w:szCs w:val="24"/>
          <w:lang w:val="en-US"/>
        </w:rPr>
        <w:t>》</w:t>
      </w:r>
    </w:p>
    <w:p w:rsidR="00A50449" w:rsidRPr="00E20348" w:rsidRDefault="00A50449" w:rsidP="00E20348">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（2）广东广信君达律师事务所《关于广发基金管理有限公司</w:t>
      </w:r>
      <w:r w:rsidR="00792CF1">
        <w:rPr>
          <w:rFonts w:asciiTheme="majorEastAsia" w:eastAsiaTheme="majorEastAsia" w:hAnsiTheme="majorEastAsia" w:hint="eastAsia"/>
          <w:szCs w:val="24"/>
          <w:lang w:val="en-US"/>
        </w:rPr>
        <w:t>广发汇祥一年定期开放债券型证券投资基金</w:t>
      </w:r>
      <w:r w:rsidRPr="00E20348">
        <w:rPr>
          <w:rFonts w:asciiTheme="majorEastAsia" w:eastAsiaTheme="majorEastAsia" w:hAnsiTheme="majorEastAsia" w:hint="eastAsia"/>
          <w:szCs w:val="24"/>
          <w:lang w:val="en-US"/>
        </w:rPr>
        <w:t>基金财产清算之</w:t>
      </w:r>
      <w:r w:rsidRPr="00E20348">
        <w:rPr>
          <w:rFonts w:asciiTheme="majorEastAsia" w:eastAsiaTheme="majorEastAsia" w:hAnsiTheme="majorEastAsia"/>
          <w:szCs w:val="24"/>
          <w:lang w:val="en-US"/>
        </w:rPr>
        <w:t>法律意见</w:t>
      </w:r>
      <w:r w:rsidRPr="00E20348">
        <w:rPr>
          <w:rFonts w:asciiTheme="majorEastAsia" w:eastAsiaTheme="majorEastAsia" w:hAnsiTheme="majorEastAsia" w:hint="eastAsia"/>
          <w:szCs w:val="24"/>
          <w:lang w:val="en-US"/>
        </w:rPr>
        <w:t xml:space="preserve">书》 </w:t>
      </w:r>
    </w:p>
    <w:p w:rsidR="00A50449" w:rsidRPr="00E20348" w:rsidRDefault="00A50449" w:rsidP="00E20348">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（3）</w:t>
      </w:r>
      <w:r w:rsidRPr="00E20348">
        <w:rPr>
          <w:rFonts w:asciiTheme="majorEastAsia" w:eastAsiaTheme="majorEastAsia" w:hAnsiTheme="majorEastAsia"/>
          <w:szCs w:val="24"/>
          <w:lang w:val="en-US"/>
        </w:rPr>
        <w:t>存放地点</w:t>
      </w:r>
      <w:r w:rsidRPr="00E20348">
        <w:rPr>
          <w:rFonts w:asciiTheme="majorEastAsia" w:eastAsiaTheme="majorEastAsia" w:hAnsiTheme="majorEastAsia" w:hint="eastAsia"/>
          <w:szCs w:val="24"/>
          <w:lang w:val="en-US"/>
        </w:rPr>
        <w:t>：</w:t>
      </w:r>
      <w:r w:rsidRPr="00E20348">
        <w:rPr>
          <w:rFonts w:asciiTheme="majorEastAsia" w:eastAsiaTheme="majorEastAsia" w:hAnsiTheme="majorEastAsia"/>
          <w:szCs w:val="24"/>
          <w:lang w:val="en-US"/>
        </w:rPr>
        <w:t>广州市海珠区琶洲大道东1号保利国际广场南塔31-33楼</w:t>
      </w:r>
    </w:p>
    <w:p w:rsidR="00A50449" w:rsidRPr="00E20348" w:rsidRDefault="00A50449" w:rsidP="00E20348">
      <w:pPr>
        <w:autoSpaceDE w:val="0"/>
        <w:autoSpaceDN w:val="0"/>
        <w:adjustRightInd w:val="0"/>
        <w:spacing w:line="360" w:lineRule="auto"/>
        <w:ind w:leftChars="125" w:left="300"/>
        <w:jc w:val="both"/>
        <w:rPr>
          <w:rFonts w:asciiTheme="majorEastAsia" w:eastAsiaTheme="majorEastAsia" w:hAnsiTheme="majorEastAsia"/>
          <w:szCs w:val="24"/>
          <w:lang w:val="en-US"/>
        </w:rPr>
      </w:pPr>
      <w:r w:rsidRPr="00E20348">
        <w:rPr>
          <w:rFonts w:asciiTheme="majorEastAsia" w:eastAsiaTheme="majorEastAsia" w:hAnsiTheme="majorEastAsia" w:hint="eastAsia"/>
          <w:szCs w:val="24"/>
          <w:lang w:val="en-US"/>
        </w:rPr>
        <w:t>（4）</w:t>
      </w:r>
      <w:r w:rsidRPr="00E20348">
        <w:rPr>
          <w:rFonts w:asciiTheme="majorEastAsia" w:eastAsiaTheme="majorEastAsia" w:hAnsiTheme="majorEastAsia"/>
          <w:szCs w:val="24"/>
          <w:lang w:val="en-US"/>
        </w:rPr>
        <w:t>查阅方式</w:t>
      </w:r>
      <w:r w:rsidRPr="00E20348">
        <w:rPr>
          <w:rFonts w:asciiTheme="majorEastAsia" w:eastAsiaTheme="majorEastAsia" w:hAnsiTheme="majorEastAsia" w:hint="eastAsia"/>
          <w:szCs w:val="24"/>
          <w:lang w:val="en-US"/>
        </w:rPr>
        <w:t>：</w:t>
      </w:r>
      <w:r w:rsidRPr="00E20348">
        <w:rPr>
          <w:rFonts w:asciiTheme="majorEastAsia" w:eastAsiaTheme="majorEastAsia" w:hAnsiTheme="majorEastAsia"/>
          <w:szCs w:val="24"/>
          <w:lang w:val="en-US"/>
        </w:rPr>
        <w:t>投资者可在营业时间内至基金管理人的办公场所免费查阅。</w:t>
      </w:r>
    </w:p>
    <w:p w:rsidR="00A50449" w:rsidRPr="005906E7" w:rsidRDefault="00A50449" w:rsidP="00A50449">
      <w:pPr>
        <w:autoSpaceDE w:val="0"/>
        <w:autoSpaceDN w:val="0"/>
        <w:adjustRightInd w:val="0"/>
        <w:spacing w:line="360" w:lineRule="auto"/>
        <w:ind w:left="720"/>
        <w:jc w:val="both"/>
        <w:rPr>
          <w:rFonts w:ascii="宋体" w:hAnsi="宋体"/>
          <w:color w:val="000000"/>
          <w:szCs w:val="24"/>
          <w:lang w:val="en-US"/>
        </w:rPr>
      </w:pPr>
    </w:p>
    <w:p w:rsidR="00A50449" w:rsidRPr="005906E7" w:rsidRDefault="00792CF1" w:rsidP="00A50449">
      <w:pPr>
        <w:autoSpaceDE w:val="0"/>
        <w:autoSpaceDN w:val="0"/>
        <w:adjustRightInd w:val="0"/>
        <w:spacing w:line="360" w:lineRule="auto"/>
        <w:ind w:left="720"/>
        <w:jc w:val="right"/>
        <w:rPr>
          <w:rFonts w:ascii="宋体" w:hAnsi="宋体"/>
          <w:color w:val="000000"/>
          <w:szCs w:val="24"/>
          <w:lang w:val="en-US"/>
        </w:rPr>
      </w:pPr>
      <w:r>
        <w:rPr>
          <w:rFonts w:ascii="宋体" w:hAnsi="宋体" w:hint="eastAsia"/>
          <w:color w:val="000000"/>
          <w:szCs w:val="24"/>
          <w:lang w:val="en-US"/>
        </w:rPr>
        <w:t>广发汇祥一年定期开放债券型证券投资基金</w:t>
      </w:r>
      <w:r w:rsidR="00A50449" w:rsidRPr="005906E7">
        <w:rPr>
          <w:rFonts w:ascii="宋体" w:hAnsi="宋体"/>
          <w:color w:val="000000"/>
          <w:szCs w:val="24"/>
          <w:lang w:val="en-US"/>
        </w:rPr>
        <w:t>基金财产清算小组</w:t>
      </w:r>
    </w:p>
    <w:p w:rsidR="00030017" w:rsidRPr="001F752C" w:rsidRDefault="00A50449" w:rsidP="001F752C">
      <w:pPr>
        <w:autoSpaceDE w:val="0"/>
        <w:autoSpaceDN w:val="0"/>
        <w:adjustRightInd w:val="0"/>
        <w:spacing w:line="360" w:lineRule="auto"/>
        <w:ind w:left="720"/>
        <w:jc w:val="right"/>
        <w:rPr>
          <w:rFonts w:ascii="宋体" w:hAnsi="宋体"/>
          <w:color w:val="000000"/>
          <w:szCs w:val="24"/>
          <w:lang w:val="en-US"/>
        </w:rPr>
      </w:pPr>
      <w:r>
        <w:rPr>
          <w:rFonts w:ascii="宋体" w:hAnsi="宋体"/>
          <w:color w:val="000000"/>
          <w:szCs w:val="24"/>
          <w:lang w:val="en-US"/>
        </w:rPr>
        <w:t>201</w:t>
      </w:r>
      <w:r w:rsidR="00146D7F">
        <w:rPr>
          <w:rFonts w:ascii="宋体" w:hAnsi="宋体" w:hint="eastAsia"/>
          <w:color w:val="000000"/>
          <w:szCs w:val="24"/>
          <w:lang w:val="en-US"/>
        </w:rPr>
        <w:t>9</w:t>
      </w:r>
      <w:r w:rsidRPr="0060501A">
        <w:rPr>
          <w:rFonts w:ascii="宋体" w:hAnsi="宋体"/>
          <w:color w:val="000000"/>
          <w:szCs w:val="24"/>
          <w:lang w:val="en-US"/>
        </w:rPr>
        <w:t>年</w:t>
      </w:r>
      <w:r w:rsidR="00146D7F">
        <w:rPr>
          <w:rFonts w:ascii="宋体" w:hAnsi="宋体" w:hint="eastAsia"/>
          <w:color w:val="000000"/>
          <w:szCs w:val="24"/>
          <w:lang w:val="en-US"/>
        </w:rPr>
        <w:t>1</w:t>
      </w:r>
      <w:r w:rsidRPr="0060501A">
        <w:rPr>
          <w:rFonts w:ascii="宋体" w:hAnsi="宋体"/>
          <w:color w:val="000000"/>
          <w:szCs w:val="24"/>
          <w:lang w:val="en-US"/>
        </w:rPr>
        <w:t>月</w:t>
      </w:r>
      <w:r w:rsidR="00146D7F">
        <w:rPr>
          <w:rFonts w:ascii="宋体" w:hAnsi="宋体" w:hint="eastAsia"/>
          <w:color w:val="000000"/>
          <w:szCs w:val="24"/>
          <w:lang w:val="en-US"/>
        </w:rPr>
        <w:t>18</w:t>
      </w:r>
      <w:r w:rsidRPr="0060501A">
        <w:rPr>
          <w:rFonts w:ascii="宋体" w:hAnsi="宋体"/>
          <w:color w:val="000000"/>
          <w:szCs w:val="24"/>
          <w:lang w:val="en-US"/>
        </w:rPr>
        <w:t>日</w:t>
      </w:r>
    </w:p>
    <w:sectPr w:rsidR="00030017" w:rsidRPr="001F752C" w:rsidSect="00E077B1">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1B1" w:rsidRDefault="001F01B1" w:rsidP="00030017">
      <w:r>
        <w:separator/>
      </w:r>
    </w:p>
  </w:endnote>
  <w:endnote w:type="continuationSeparator" w:id="1">
    <w:p w:rsidR="001F01B1" w:rsidRDefault="001F01B1" w:rsidP="00030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17" w:rsidRPr="00AE4E08" w:rsidRDefault="00E077B1" w:rsidP="00B5678D">
    <w:pPr>
      <w:pStyle w:val="a5"/>
      <w:tabs>
        <w:tab w:val="left" w:pos="5025"/>
        <w:tab w:val="center" w:pos="5090"/>
        <w:tab w:val="left" w:pos="7785"/>
      </w:tabs>
      <w:jc w:val="center"/>
      <w:rPr>
        <w:szCs w:val="24"/>
      </w:rPr>
    </w:pPr>
    <w:r w:rsidRPr="00AE4E08">
      <w:rPr>
        <w:szCs w:val="24"/>
      </w:rPr>
      <w:fldChar w:fldCharType="begin"/>
    </w:r>
    <w:r w:rsidR="00030017" w:rsidRPr="00AE4E08">
      <w:rPr>
        <w:szCs w:val="24"/>
      </w:rPr>
      <w:instrText xml:space="preserve"> PAGE   \* MERGEFORMAT </w:instrText>
    </w:r>
    <w:r w:rsidRPr="00AE4E08">
      <w:rPr>
        <w:szCs w:val="24"/>
      </w:rPr>
      <w:fldChar w:fldCharType="separate"/>
    </w:r>
    <w:r w:rsidR="00553B62">
      <w:rPr>
        <w:noProof/>
        <w:szCs w:val="24"/>
      </w:rPr>
      <w:t>1</w:t>
    </w:r>
    <w:r w:rsidRPr="00AE4E08">
      <w:rPr>
        <w:szCs w:val="24"/>
      </w:rPr>
      <w:fldChar w:fldCharType="end"/>
    </w:r>
  </w:p>
  <w:p w:rsidR="00030017" w:rsidRPr="005824F8" w:rsidRDefault="00030017" w:rsidP="005824F8">
    <w:pPr>
      <w:pStyle w:val="a5"/>
      <w:ind w:right="11"/>
      <w:jc w:val="center"/>
      <w:rPr>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1B1" w:rsidRDefault="001F01B1" w:rsidP="00030017">
      <w:r>
        <w:separator/>
      </w:r>
    </w:p>
  </w:footnote>
  <w:footnote w:type="continuationSeparator" w:id="1">
    <w:p w:rsidR="001F01B1" w:rsidRDefault="001F01B1" w:rsidP="00030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17" w:rsidRDefault="0003001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08" w:rsidRDefault="00F42B08" w:rsidP="00030017">
    <w:pPr>
      <w:pStyle w:val="a6"/>
      <w:tabs>
        <w:tab w:val="right" w:pos="10170"/>
      </w:tabs>
      <w:rPr>
        <w:szCs w:val="24"/>
        <w:lang w:val="en-US"/>
      </w:rPr>
    </w:pPr>
    <w:r w:rsidRPr="00F42B08">
      <w:rPr>
        <w:rFonts w:hint="eastAsia"/>
        <w:szCs w:val="24"/>
        <w:lang w:val="en-US"/>
      </w:rPr>
      <w:t>广发汇祥一年定期开放债券型证券投资基金</w:t>
    </w:r>
  </w:p>
  <w:p w:rsidR="00030017" w:rsidRPr="000C5F1F" w:rsidRDefault="00030017" w:rsidP="00030017">
    <w:pPr>
      <w:pStyle w:val="a6"/>
      <w:tabs>
        <w:tab w:val="right" w:pos="10170"/>
      </w:tabs>
      <w:rPr>
        <w:szCs w:val="24"/>
      </w:rPr>
    </w:pPr>
    <w:r w:rsidRPr="000C5F1F">
      <w:rPr>
        <w:rFonts w:hint="eastAsia"/>
        <w:szCs w:val="24"/>
        <w:lang w:eastAsia="zh-CN"/>
      </w:rPr>
      <w:t>清算</w:t>
    </w:r>
    <w:r>
      <w:rPr>
        <w:rFonts w:hint="eastAsia"/>
        <w:szCs w:val="24"/>
        <w:lang w:eastAsia="zh-CN"/>
      </w:rPr>
      <w:t>资产</w:t>
    </w:r>
    <w:r>
      <w:rPr>
        <w:rFonts w:hint="eastAsia"/>
        <w:szCs w:val="24"/>
        <w:lang w:val="en-US" w:eastAsia="zh-CN"/>
      </w:rPr>
      <w:t>负债</w:t>
    </w:r>
    <w:r w:rsidRPr="000C5F1F">
      <w:rPr>
        <w:rFonts w:hint="eastAsia"/>
        <w:szCs w:val="24"/>
        <w:lang w:eastAsia="zh-CN"/>
      </w:rPr>
      <w:t>表</w:t>
    </w:r>
  </w:p>
  <w:p w:rsidR="00030017" w:rsidRPr="00043755" w:rsidRDefault="00030017" w:rsidP="00030017">
    <w:pPr>
      <w:pStyle w:val="a6"/>
      <w:tabs>
        <w:tab w:val="right" w:pos="10170"/>
      </w:tabs>
      <w:rPr>
        <w:szCs w:val="24"/>
      </w:rPr>
    </w:pPr>
    <w:r>
      <w:rPr>
        <w:szCs w:val="24"/>
        <w:u w:val="single"/>
      </w:rPr>
      <w:t>201</w:t>
    </w:r>
    <w:r>
      <w:rPr>
        <w:rFonts w:hint="eastAsia"/>
        <w:szCs w:val="24"/>
        <w:u w:val="single"/>
        <w:lang w:eastAsia="zh-CN"/>
      </w:rPr>
      <w:t>8</w:t>
    </w:r>
    <w:r>
      <w:rPr>
        <w:szCs w:val="24"/>
        <w:u w:val="single"/>
      </w:rPr>
      <w:t>年</w:t>
    </w:r>
    <w:r>
      <w:rPr>
        <w:szCs w:val="24"/>
        <w:u w:val="single"/>
        <w:lang w:eastAsia="zh-CN"/>
      </w:rPr>
      <w:t>9</w:t>
    </w:r>
    <w:r>
      <w:rPr>
        <w:rFonts w:hint="eastAsia"/>
        <w:szCs w:val="24"/>
        <w:u w:val="single"/>
        <w:lang w:eastAsia="zh-CN"/>
      </w:rPr>
      <w:t>月</w:t>
    </w:r>
    <w:r w:rsidR="00322C20">
      <w:rPr>
        <w:szCs w:val="24"/>
        <w:u w:val="single"/>
        <w:lang w:eastAsia="zh-CN"/>
      </w:rPr>
      <w:t>21</w:t>
    </w:r>
    <w:r>
      <w:rPr>
        <w:rFonts w:hint="eastAsia"/>
        <w:szCs w:val="24"/>
        <w:u w:val="single"/>
        <w:lang w:eastAsia="zh-CN"/>
      </w:rPr>
      <w:t>日</w:t>
    </w:r>
    <w:r>
      <w:rPr>
        <w:u w:val="single"/>
        <w:lang w:val="en-US"/>
      </w:rPr>
      <w:t>(</w:t>
    </w:r>
    <w:r>
      <w:rPr>
        <w:rFonts w:hint="eastAsia"/>
        <w:u w:val="single"/>
        <w:lang w:val="en-US"/>
      </w:rPr>
      <w:t>清算结束日</w:t>
    </w:r>
    <w:r>
      <w:rPr>
        <w:u w:val="single"/>
        <w:lang w:val="en-US"/>
      </w:rPr>
      <w:t>)</w:t>
    </w:r>
    <w:r w:rsidRPr="001F04C9">
      <w:rPr>
        <w:szCs w:val="24"/>
        <w:u w:val="singl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17" w:rsidRDefault="00030017">
    <w:pPr>
      <w:pStyle w:val="a6"/>
    </w:pPr>
    <w:r>
      <w:rPr>
        <w:szCs w:val="24"/>
      </w:rPr>
      <w:t>heng</w:t>
    </w:r>
    <w:r>
      <w:t>Heng</w:t>
    </w:r>
  </w:p>
  <w:p w:rsidR="00030017" w:rsidRDefault="00030017">
    <w:r>
      <w:t>恒</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08" w:rsidRDefault="00F42B08" w:rsidP="00322C20">
    <w:pPr>
      <w:pStyle w:val="a6"/>
      <w:tabs>
        <w:tab w:val="right" w:pos="10170"/>
      </w:tabs>
      <w:rPr>
        <w:szCs w:val="24"/>
        <w:lang w:val="en-US"/>
      </w:rPr>
    </w:pPr>
    <w:r w:rsidRPr="00F42B08">
      <w:rPr>
        <w:rFonts w:hint="eastAsia"/>
        <w:szCs w:val="24"/>
        <w:lang w:val="en-US"/>
      </w:rPr>
      <w:t>广发汇祥一年定期开放债券型证券投资基金</w:t>
    </w:r>
  </w:p>
  <w:p w:rsidR="00322C20" w:rsidRPr="000C5F1F" w:rsidRDefault="00322C20" w:rsidP="00322C20">
    <w:pPr>
      <w:pStyle w:val="a6"/>
      <w:tabs>
        <w:tab w:val="right" w:pos="10170"/>
      </w:tabs>
      <w:rPr>
        <w:szCs w:val="24"/>
      </w:rPr>
    </w:pPr>
    <w:r w:rsidRPr="000C5F1F">
      <w:rPr>
        <w:rFonts w:hint="eastAsia"/>
        <w:szCs w:val="24"/>
        <w:lang w:eastAsia="zh-CN"/>
      </w:rPr>
      <w:t>清算</w:t>
    </w:r>
    <w:r>
      <w:rPr>
        <w:rFonts w:hint="eastAsia"/>
        <w:szCs w:val="24"/>
        <w:lang w:eastAsia="zh-CN"/>
      </w:rPr>
      <w:t>损益</w:t>
    </w:r>
    <w:r w:rsidRPr="000C5F1F">
      <w:rPr>
        <w:rFonts w:hint="eastAsia"/>
        <w:szCs w:val="24"/>
        <w:lang w:eastAsia="zh-CN"/>
      </w:rPr>
      <w:t>表</w:t>
    </w:r>
  </w:p>
  <w:p w:rsidR="00B51786" w:rsidRPr="00043755" w:rsidRDefault="00322C20" w:rsidP="00322C20">
    <w:pPr>
      <w:pStyle w:val="a6"/>
      <w:tabs>
        <w:tab w:val="right" w:pos="10170"/>
      </w:tabs>
      <w:rPr>
        <w:szCs w:val="24"/>
      </w:rPr>
    </w:pPr>
    <w:r w:rsidRPr="00D067B0">
      <w:rPr>
        <w:rFonts w:hint="eastAsia"/>
        <w:szCs w:val="24"/>
        <w:u w:val="single"/>
      </w:rPr>
      <w:t>2018</w:t>
    </w:r>
    <w:r w:rsidRPr="00D067B0">
      <w:rPr>
        <w:rFonts w:hint="eastAsia"/>
        <w:szCs w:val="24"/>
        <w:u w:val="single"/>
      </w:rPr>
      <w:t>年</w:t>
    </w:r>
    <w:r w:rsidR="00F42B08">
      <w:rPr>
        <w:rFonts w:hint="eastAsia"/>
        <w:szCs w:val="24"/>
        <w:u w:val="single"/>
        <w:lang w:eastAsia="zh-CN"/>
      </w:rPr>
      <w:t>9</w:t>
    </w:r>
    <w:r>
      <w:rPr>
        <w:rFonts w:hint="eastAsia"/>
        <w:szCs w:val="24"/>
        <w:u w:val="single"/>
      </w:rPr>
      <w:t>月</w:t>
    </w:r>
    <w:r w:rsidR="00F42B08">
      <w:rPr>
        <w:rFonts w:hint="eastAsia"/>
        <w:szCs w:val="24"/>
        <w:u w:val="single"/>
        <w:lang w:eastAsia="zh-CN"/>
      </w:rPr>
      <w:t>5</w:t>
    </w:r>
    <w:r>
      <w:rPr>
        <w:rFonts w:hint="eastAsia"/>
        <w:szCs w:val="24"/>
        <w:u w:val="single"/>
      </w:rPr>
      <w:t>日</w:t>
    </w:r>
    <w:r w:rsidRPr="00D067B0">
      <w:rPr>
        <w:rFonts w:hint="eastAsia"/>
        <w:szCs w:val="24"/>
        <w:u w:val="single"/>
      </w:rPr>
      <w:t>(</w:t>
    </w:r>
    <w:r w:rsidRPr="00D067B0">
      <w:rPr>
        <w:rFonts w:hint="eastAsia"/>
        <w:szCs w:val="24"/>
        <w:u w:val="single"/>
      </w:rPr>
      <w:t>清算开始日</w:t>
    </w:r>
    <w:r w:rsidRPr="00D067B0">
      <w:rPr>
        <w:rFonts w:hint="eastAsia"/>
        <w:szCs w:val="24"/>
        <w:u w:val="single"/>
      </w:rPr>
      <w:t>)</w:t>
    </w:r>
    <w:r w:rsidRPr="00D067B0">
      <w:rPr>
        <w:rFonts w:hint="eastAsia"/>
        <w:szCs w:val="24"/>
        <w:u w:val="single"/>
      </w:rPr>
      <w:t>至</w:t>
    </w:r>
    <w:r w:rsidRPr="00D067B0">
      <w:rPr>
        <w:rFonts w:hint="eastAsia"/>
        <w:szCs w:val="24"/>
        <w:u w:val="single"/>
      </w:rPr>
      <w:t>2018</w:t>
    </w:r>
    <w:r w:rsidRPr="00D067B0">
      <w:rPr>
        <w:rFonts w:hint="eastAsia"/>
        <w:szCs w:val="24"/>
        <w:u w:val="single"/>
      </w:rPr>
      <w:t>年</w:t>
    </w:r>
    <w:r>
      <w:rPr>
        <w:szCs w:val="24"/>
        <w:u w:val="single"/>
      </w:rPr>
      <w:t>9</w:t>
    </w:r>
    <w:r>
      <w:rPr>
        <w:rFonts w:hint="eastAsia"/>
        <w:szCs w:val="24"/>
        <w:u w:val="single"/>
      </w:rPr>
      <w:t>月</w:t>
    </w:r>
    <w:r>
      <w:rPr>
        <w:szCs w:val="24"/>
        <w:u w:val="single"/>
      </w:rPr>
      <w:t>21</w:t>
    </w:r>
    <w:r>
      <w:rPr>
        <w:rFonts w:hint="eastAsia"/>
        <w:szCs w:val="24"/>
        <w:u w:val="single"/>
      </w:rPr>
      <w:t>日</w:t>
    </w:r>
    <w:r w:rsidRPr="00D067B0">
      <w:rPr>
        <w:rFonts w:hint="eastAsia"/>
        <w:szCs w:val="24"/>
        <w:u w:val="single"/>
      </w:rPr>
      <w:t>(</w:t>
    </w:r>
    <w:r w:rsidRPr="00D067B0">
      <w:rPr>
        <w:rFonts w:hint="eastAsia"/>
        <w:szCs w:val="24"/>
        <w:u w:val="single"/>
      </w:rPr>
      <w:t>清算结束日</w:t>
    </w:r>
    <w:r w:rsidRPr="00D067B0">
      <w:rPr>
        <w:rFonts w:hint="eastAsia"/>
        <w:szCs w:val="24"/>
        <w:u w:val="single"/>
      </w:rPr>
      <w:t>)</w:t>
    </w:r>
    <w:r w:rsidRPr="00D067B0">
      <w:rPr>
        <w:rFonts w:hint="eastAsia"/>
        <w:szCs w:val="24"/>
        <w:u w:val="single"/>
      </w:rPr>
      <w:t>止期间</w:t>
    </w:r>
    <w:r w:rsidR="00B51786" w:rsidRPr="001F04C9">
      <w:rPr>
        <w:szCs w:val="24"/>
        <w:u w:val="single"/>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225" w:rsidRDefault="00B80225" w:rsidP="00322C20">
    <w:pPr>
      <w:pStyle w:val="a6"/>
      <w:tabs>
        <w:tab w:val="right" w:pos="10170"/>
      </w:tabs>
      <w:rPr>
        <w:szCs w:val="24"/>
        <w:lang w:val="en-US"/>
      </w:rPr>
    </w:pPr>
    <w:r w:rsidRPr="00B80225">
      <w:rPr>
        <w:rFonts w:hint="eastAsia"/>
        <w:szCs w:val="24"/>
        <w:lang w:val="en-US"/>
      </w:rPr>
      <w:t>广发汇祥一年定期开放债券型证券投资基金</w:t>
    </w:r>
  </w:p>
  <w:p w:rsidR="00322C20" w:rsidRDefault="00322C20" w:rsidP="00322C20">
    <w:pPr>
      <w:pStyle w:val="a6"/>
      <w:tabs>
        <w:tab w:val="right" w:pos="10170"/>
      </w:tabs>
      <w:rPr>
        <w:szCs w:val="24"/>
        <w:lang w:val="en-US" w:eastAsia="zh-CN"/>
      </w:rPr>
    </w:pPr>
    <w:r>
      <w:rPr>
        <w:szCs w:val="24"/>
        <w:lang w:val="en-US" w:eastAsia="zh-CN"/>
      </w:rPr>
      <w:t>清算</w:t>
    </w:r>
    <w:r>
      <w:rPr>
        <w:rFonts w:hint="eastAsia"/>
        <w:szCs w:val="24"/>
        <w:lang w:val="en-US" w:eastAsia="zh-CN"/>
      </w:rPr>
      <w:t>财务报表附注</w:t>
    </w:r>
  </w:p>
  <w:p w:rsidR="00030017" w:rsidRPr="00C27C6E" w:rsidRDefault="00322C20" w:rsidP="00322C20">
    <w:pPr>
      <w:pStyle w:val="a6"/>
      <w:tabs>
        <w:tab w:val="right" w:pos="10170"/>
      </w:tabs>
      <w:rPr>
        <w:szCs w:val="24"/>
        <w:u w:val="single"/>
      </w:rPr>
    </w:pPr>
    <w:r>
      <w:rPr>
        <w:rFonts w:hint="eastAsia"/>
        <w:szCs w:val="24"/>
        <w:u w:val="single"/>
      </w:rPr>
      <w:t>2018</w:t>
    </w:r>
    <w:r>
      <w:rPr>
        <w:rFonts w:hint="eastAsia"/>
        <w:szCs w:val="24"/>
        <w:u w:val="single"/>
      </w:rPr>
      <w:t>年</w:t>
    </w:r>
    <w:r w:rsidR="00B80225">
      <w:rPr>
        <w:rFonts w:hint="eastAsia"/>
        <w:szCs w:val="24"/>
        <w:u w:val="single"/>
        <w:lang w:eastAsia="zh-CN"/>
      </w:rPr>
      <w:t>9</w:t>
    </w:r>
    <w:r>
      <w:rPr>
        <w:rFonts w:hint="eastAsia"/>
        <w:szCs w:val="24"/>
        <w:u w:val="single"/>
      </w:rPr>
      <w:t>月</w:t>
    </w:r>
    <w:r w:rsidR="00B80225">
      <w:rPr>
        <w:rFonts w:hint="eastAsia"/>
        <w:szCs w:val="24"/>
        <w:u w:val="single"/>
        <w:lang w:eastAsia="zh-CN"/>
      </w:rPr>
      <w:t>5</w:t>
    </w:r>
    <w:r>
      <w:rPr>
        <w:rFonts w:hint="eastAsia"/>
        <w:szCs w:val="24"/>
        <w:u w:val="single"/>
      </w:rPr>
      <w:t>日</w:t>
    </w:r>
    <w:r>
      <w:rPr>
        <w:szCs w:val="24"/>
        <w:u w:val="single"/>
      </w:rPr>
      <w:t>(</w:t>
    </w:r>
    <w:r>
      <w:rPr>
        <w:rFonts w:hint="eastAsia"/>
        <w:szCs w:val="24"/>
        <w:u w:val="single"/>
      </w:rPr>
      <w:t>清算开始日</w:t>
    </w:r>
    <w:r>
      <w:rPr>
        <w:szCs w:val="24"/>
        <w:u w:val="single"/>
      </w:rPr>
      <w:t>)</w:t>
    </w:r>
    <w:r w:rsidRPr="001F04C9">
      <w:rPr>
        <w:rFonts w:hAnsi="宋体"/>
        <w:szCs w:val="24"/>
        <w:u w:val="single"/>
      </w:rPr>
      <w:t>至</w:t>
    </w:r>
    <w:r>
      <w:rPr>
        <w:szCs w:val="24"/>
        <w:u w:val="single"/>
      </w:rPr>
      <w:t>201</w:t>
    </w:r>
    <w:r>
      <w:rPr>
        <w:rFonts w:hint="eastAsia"/>
        <w:szCs w:val="24"/>
        <w:u w:val="single"/>
      </w:rPr>
      <w:t>8</w:t>
    </w:r>
    <w:r>
      <w:rPr>
        <w:szCs w:val="24"/>
        <w:u w:val="single"/>
      </w:rPr>
      <w:t>年</w:t>
    </w:r>
    <w:r>
      <w:rPr>
        <w:szCs w:val="24"/>
        <w:u w:val="single"/>
      </w:rPr>
      <w:t>9</w:t>
    </w:r>
    <w:r>
      <w:rPr>
        <w:rFonts w:hint="eastAsia"/>
        <w:szCs w:val="24"/>
        <w:u w:val="single"/>
      </w:rPr>
      <w:t>月</w:t>
    </w:r>
    <w:r>
      <w:rPr>
        <w:szCs w:val="24"/>
        <w:u w:val="single"/>
      </w:rPr>
      <w:t>21</w:t>
    </w:r>
    <w:r>
      <w:rPr>
        <w:rFonts w:hint="eastAsia"/>
        <w:szCs w:val="24"/>
        <w:u w:val="single"/>
      </w:rPr>
      <w:t>日</w:t>
    </w:r>
    <w:r>
      <w:rPr>
        <w:u w:val="single"/>
        <w:lang w:val="en-US"/>
      </w:rPr>
      <w:t>(</w:t>
    </w:r>
    <w:r>
      <w:rPr>
        <w:rFonts w:hint="eastAsia"/>
        <w:u w:val="single"/>
        <w:lang w:val="en-US"/>
      </w:rPr>
      <w:t>清算结束日</w:t>
    </w:r>
    <w:r>
      <w:rPr>
        <w:u w:val="single"/>
        <w:lang w:val="en-US"/>
      </w:rPr>
      <w:t>)</w:t>
    </w:r>
    <w:r w:rsidRPr="001F04C9">
      <w:rPr>
        <w:rFonts w:hAnsi="宋体"/>
        <w:szCs w:val="24"/>
        <w:u w:val="single"/>
      </w:rPr>
      <w:t>止期间</w:t>
    </w:r>
    <w:r w:rsidR="00030017" w:rsidRPr="00C27C6E">
      <w:rPr>
        <w:szCs w:val="24"/>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204C"/>
    <w:rsid w:val="00013EBE"/>
    <w:rsid w:val="00016AD2"/>
    <w:rsid w:val="00020D96"/>
    <w:rsid w:val="00030017"/>
    <w:rsid w:val="00077D67"/>
    <w:rsid w:val="000A53BB"/>
    <w:rsid w:val="000B6299"/>
    <w:rsid w:val="00124F91"/>
    <w:rsid w:val="00146D7F"/>
    <w:rsid w:val="001F01B1"/>
    <w:rsid w:val="001F752C"/>
    <w:rsid w:val="00236543"/>
    <w:rsid w:val="00255068"/>
    <w:rsid w:val="0026288B"/>
    <w:rsid w:val="002641B4"/>
    <w:rsid w:val="002916FB"/>
    <w:rsid w:val="002A0058"/>
    <w:rsid w:val="002A41F3"/>
    <w:rsid w:val="00322C20"/>
    <w:rsid w:val="0038138B"/>
    <w:rsid w:val="003A46AC"/>
    <w:rsid w:val="003B484E"/>
    <w:rsid w:val="003B60A9"/>
    <w:rsid w:val="003B7FE9"/>
    <w:rsid w:val="004034D2"/>
    <w:rsid w:val="0045204C"/>
    <w:rsid w:val="00496E0D"/>
    <w:rsid w:val="004D714F"/>
    <w:rsid w:val="004E09E6"/>
    <w:rsid w:val="005165DF"/>
    <w:rsid w:val="00544DD4"/>
    <w:rsid w:val="005462B4"/>
    <w:rsid w:val="00553B62"/>
    <w:rsid w:val="00566A84"/>
    <w:rsid w:val="005761D5"/>
    <w:rsid w:val="005855AC"/>
    <w:rsid w:val="005B1AD3"/>
    <w:rsid w:val="005C3C87"/>
    <w:rsid w:val="005D448C"/>
    <w:rsid w:val="005D69E2"/>
    <w:rsid w:val="005E43A5"/>
    <w:rsid w:val="00650D47"/>
    <w:rsid w:val="00660B09"/>
    <w:rsid w:val="006A0932"/>
    <w:rsid w:val="006B2C5B"/>
    <w:rsid w:val="006D121B"/>
    <w:rsid w:val="0070244E"/>
    <w:rsid w:val="007054CD"/>
    <w:rsid w:val="007122C4"/>
    <w:rsid w:val="007402C3"/>
    <w:rsid w:val="00792CF1"/>
    <w:rsid w:val="007C6745"/>
    <w:rsid w:val="007F0266"/>
    <w:rsid w:val="008351A3"/>
    <w:rsid w:val="008432AE"/>
    <w:rsid w:val="008450C9"/>
    <w:rsid w:val="008A5661"/>
    <w:rsid w:val="008F05E0"/>
    <w:rsid w:val="00940458"/>
    <w:rsid w:val="00944B99"/>
    <w:rsid w:val="009A6C27"/>
    <w:rsid w:val="009B7969"/>
    <w:rsid w:val="009C2D36"/>
    <w:rsid w:val="009D67B9"/>
    <w:rsid w:val="009E6887"/>
    <w:rsid w:val="00A01ADD"/>
    <w:rsid w:val="00A50449"/>
    <w:rsid w:val="00A971A3"/>
    <w:rsid w:val="00B03AAF"/>
    <w:rsid w:val="00B26AA7"/>
    <w:rsid w:val="00B40D55"/>
    <w:rsid w:val="00B41B01"/>
    <w:rsid w:val="00B42142"/>
    <w:rsid w:val="00B51786"/>
    <w:rsid w:val="00B51ECB"/>
    <w:rsid w:val="00B5678D"/>
    <w:rsid w:val="00B80225"/>
    <w:rsid w:val="00BC5981"/>
    <w:rsid w:val="00C27C6E"/>
    <w:rsid w:val="00C40273"/>
    <w:rsid w:val="00CB5CBF"/>
    <w:rsid w:val="00CC6FA7"/>
    <w:rsid w:val="00CD1412"/>
    <w:rsid w:val="00CE5808"/>
    <w:rsid w:val="00D16AD3"/>
    <w:rsid w:val="00D31057"/>
    <w:rsid w:val="00D37A7D"/>
    <w:rsid w:val="00D73470"/>
    <w:rsid w:val="00D91937"/>
    <w:rsid w:val="00D937DF"/>
    <w:rsid w:val="00DE003B"/>
    <w:rsid w:val="00DE2AA0"/>
    <w:rsid w:val="00DE3BCB"/>
    <w:rsid w:val="00DF3A7C"/>
    <w:rsid w:val="00E077B1"/>
    <w:rsid w:val="00E20348"/>
    <w:rsid w:val="00E7234D"/>
    <w:rsid w:val="00F22AEB"/>
    <w:rsid w:val="00F42B08"/>
    <w:rsid w:val="00F65D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4C"/>
    <w:rPr>
      <w:rFonts w:ascii="Times New Roman" w:eastAsia="宋体" w:hAnsi="Times New Roman" w:cs="Times New Roman"/>
      <w:kern w:val="0"/>
      <w:sz w:val="24"/>
      <w:szCs w:val="20"/>
      <w:lang w:val="en-GB"/>
    </w:rPr>
  </w:style>
  <w:style w:type="paragraph" w:styleId="1">
    <w:name w:val="heading 1"/>
    <w:basedOn w:val="a"/>
    <w:next w:val="a"/>
    <w:link w:val="1Char"/>
    <w:uiPriority w:val="9"/>
    <w:qFormat/>
    <w:rsid w:val="00124F9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24F9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204C"/>
    <w:pPr>
      <w:widowControl w:val="0"/>
      <w:autoSpaceDE w:val="0"/>
      <w:autoSpaceDN w:val="0"/>
      <w:adjustRightInd w:val="0"/>
    </w:pPr>
    <w:rPr>
      <w:rFonts w:ascii="宋体" w:eastAsia="宋体" w:hAnsi="Times New Roman" w:cs="宋体"/>
      <w:color w:val="000000"/>
      <w:kern w:val="0"/>
      <w:sz w:val="24"/>
      <w:szCs w:val="24"/>
    </w:rPr>
  </w:style>
  <w:style w:type="character" w:styleId="a3">
    <w:name w:val="Hyperlink"/>
    <w:uiPriority w:val="99"/>
    <w:rsid w:val="00124F91"/>
    <w:rPr>
      <w:color w:val="0000FF"/>
      <w:u w:val="single"/>
    </w:rPr>
  </w:style>
  <w:style w:type="character" w:customStyle="1" w:styleId="1Char">
    <w:name w:val="标题 1 Char"/>
    <w:basedOn w:val="a0"/>
    <w:link w:val="1"/>
    <w:uiPriority w:val="9"/>
    <w:rsid w:val="00124F91"/>
    <w:rPr>
      <w:rFonts w:ascii="Times New Roman" w:eastAsia="宋体" w:hAnsi="Times New Roman" w:cs="Times New Roman"/>
      <w:b/>
      <w:bCs/>
      <w:kern w:val="44"/>
      <w:sz w:val="44"/>
      <w:szCs w:val="44"/>
      <w:lang w:val="en-GB"/>
    </w:rPr>
  </w:style>
  <w:style w:type="paragraph" w:styleId="TOC">
    <w:name w:val="TOC Heading"/>
    <w:basedOn w:val="1"/>
    <w:next w:val="a"/>
    <w:uiPriority w:val="39"/>
    <w:semiHidden/>
    <w:unhideWhenUsed/>
    <w:qFormat/>
    <w:rsid w:val="00124F91"/>
    <w:p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rPr>
  </w:style>
  <w:style w:type="paragraph" w:styleId="10">
    <w:name w:val="toc 1"/>
    <w:basedOn w:val="a"/>
    <w:next w:val="a"/>
    <w:autoRedefine/>
    <w:uiPriority w:val="39"/>
    <w:unhideWhenUsed/>
    <w:qFormat/>
    <w:rsid w:val="00124F91"/>
    <w:pPr>
      <w:spacing w:after="100" w:line="276" w:lineRule="auto"/>
    </w:pPr>
    <w:rPr>
      <w:rFonts w:asciiTheme="minorHAnsi" w:eastAsiaTheme="minorEastAsia" w:hAnsiTheme="minorHAnsi" w:cstheme="minorBidi"/>
      <w:sz w:val="22"/>
      <w:szCs w:val="22"/>
      <w:lang w:val="en-US"/>
    </w:rPr>
  </w:style>
  <w:style w:type="character" w:styleId="a4">
    <w:name w:val="Strong"/>
    <w:uiPriority w:val="22"/>
    <w:qFormat/>
    <w:rsid w:val="00124F91"/>
    <w:rPr>
      <w:b/>
      <w:bCs/>
    </w:rPr>
  </w:style>
  <w:style w:type="character" w:customStyle="1" w:styleId="2Char">
    <w:name w:val="标题 2 Char"/>
    <w:basedOn w:val="a0"/>
    <w:link w:val="2"/>
    <w:uiPriority w:val="9"/>
    <w:rsid w:val="00124F91"/>
    <w:rPr>
      <w:rFonts w:asciiTheme="majorHAnsi" w:eastAsiaTheme="majorEastAsia" w:hAnsiTheme="majorHAnsi" w:cstheme="majorBidi"/>
      <w:b/>
      <w:bCs/>
      <w:kern w:val="0"/>
      <w:sz w:val="32"/>
      <w:szCs w:val="32"/>
      <w:lang w:val="en-GB"/>
    </w:rPr>
  </w:style>
  <w:style w:type="paragraph" w:styleId="a5">
    <w:name w:val="footer"/>
    <w:basedOn w:val="a"/>
    <w:link w:val="Char"/>
    <w:uiPriority w:val="99"/>
    <w:rsid w:val="00030017"/>
    <w:rPr>
      <w:lang/>
    </w:rPr>
  </w:style>
  <w:style w:type="character" w:customStyle="1" w:styleId="Char">
    <w:name w:val="页脚 Char"/>
    <w:basedOn w:val="a0"/>
    <w:link w:val="a5"/>
    <w:uiPriority w:val="99"/>
    <w:rsid w:val="00030017"/>
    <w:rPr>
      <w:rFonts w:ascii="Times New Roman" w:eastAsia="宋体" w:hAnsi="Times New Roman" w:cs="Times New Roman"/>
      <w:kern w:val="0"/>
      <w:sz w:val="24"/>
      <w:szCs w:val="20"/>
      <w:lang w:val="en-GB"/>
    </w:rPr>
  </w:style>
  <w:style w:type="paragraph" w:styleId="a6">
    <w:name w:val="header"/>
    <w:basedOn w:val="a"/>
    <w:link w:val="Char0"/>
    <w:uiPriority w:val="99"/>
    <w:rsid w:val="00030017"/>
    <w:rPr>
      <w:lang/>
    </w:rPr>
  </w:style>
  <w:style w:type="character" w:customStyle="1" w:styleId="Char0">
    <w:name w:val="页眉 Char"/>
    <w:basedOn w:val="a0"/>
    <w:link w:val="a6"/>
    <w:uiPriority w:val="99"/>
    <w:rsid w:val="00030017"/>
    <w:rPr>
      <w:rFonts w:ascii="Times New Roman" w:eastAsia="宋体" w:hAnsi="Times New Roman" w:cs="Times New Roman"/>
      <w:kern w:val="0"/>
      <w:sz w:val="24"/>
      <w:szCs w:val="20"/>
      <w:lang w:val="en-GB"/>
    </w:rPr>
  </w:style>
  <w:style w:type="paragraph" w:styleId="20">
    <w:name w:val="toc 2"/>
    <w:basedOn w:val="a"/>
    <w:next w:val="a"/>
    <w:autoRedefine/>
    <w:uiPriority w:val="39"/>
    <w:unhideWhenUsed/>
    <w:rsid w:val="00A50449"/>
    <w:pPr>
      <w:ind w:leftChars="200" w:left="420"/>
    </w:pPr>
  </w:style>
  <w:style w:type="paragraph" w:styleId="a7">
    <w:name w:val="Balloon Text"/>
    <w:basedOn w:val="a"/>
    <w:link w:val="Char1"/>
    <w:uiPriority w:val="99"/>
    <w:semiHidden/>
    <w:unhideWhenUsed/>
    <w:rsid w:val="00660B09"/>
    <w:rPr>
      <w:sz w:val="18"/>
      <w:szCs w:val="18"/>
    </w:rPr>
  </w:style>
  <w:style w:type="character" w:customStyle="1" w:styleId="Char1">
    <w:name w:val="批注框文本 Char"/>
    <w:basedOn w:val="a0"/>
    <w:link w:val="a7"/>
    <w:uiPriority w:val="99"/>
    <w:semiHidden/>
    <w:rsid w:val="00660B09"/>
    <w:rPr>
      <w:rFonts w:ascii="Times New Roman" w:eastAsia="宋体" w:hAnsi="Times New Roman" w:cs="Times New Roman"/>
      <w:kern w:val="0"/>
      <w:sz w:val="18"/>
      <w:szCs w:val="18"/>
      <w:lang w:val="en-GB"/>
    </w:rPr>
  </w:style>
  <w:style w:type="paragraph" w:styleId="a8">
    <w:name w:val="List Paragraph"/>
    <w:basedOn w:val="a"/>
    <w:uiPriority w:val="34"/>
    <w:qFormat/>
    <w:rsid w:val="00322C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16746-DF4B-4CE8-AF80-69F51F6E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6755</Characters>
  <Application>Microsoft Office Word</Application>
  <DocSecurity>4</DocSecurity>
  <Lines>56</Lines>
  <Paragraphs>15</Paragraphs>
  <ScaleCrop>false</ScaleCrop>
  <Company>Microsoft</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崔茗</dc:creator>
  <cp:keywords/>
  <dc:description/>
  <cp:lastModifiedBy>ZHONGM</cp:lastModifiedBy>
  <cp:revision>2</cp:revision>
  <cp:lastPrinted>2018-11-08T06:38:00Z</cp:lastPrinted>
  <dcterms:created xsi:type="dcterms:W3CDTF">2019-01-17T16:01:00Z</dcterms:created>
  <dcterms:modified xsi:type="dcterms:W3CDTF">2019-01-17T16:01:00Z</dcterms:modified>
</cp:coreProperties>
</file>