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F9" w:rsidRPr="00502147" w:rsidRDefault="001548F9" w:rsidP="006D141C">
      <w:pPr>
        <w:autoSpaceDE w:val="0"/>
        <w:autoSpaceDN w:val="0"/>
        <w:adjustRightInd w:val="0"/>
        <w:spacing w:line="360" w:lineRule="auto"/>
        <w:jc w:val="left"/>
        <w:rPr>
          <w:rFonts w:ascii="Arial" w:eastAsia="楷体_GB2312" w:hAnsi="Arial" w:cs="Arial"/>
          <w:color w:val="000000"/>
          <w:kern w:val="0"/>
          <w:szCs w:val="21"/>
        </w:rPr>
      </w:pPr>
    </w:p>
    <w:p w:rsidR="001548F9" w:rsidRPr="00502147" w:rsidRDefault="001548F9" w:rsidP="006D141C">
      <w:pPr>
        <w:autoSpaceDE w:val="0"/>
        <w:autoSpaceDN w:val="0"/>
        <w:adjustRightInd w:val="0"/>
        <w:spacing w:line="360" w:lineRule="auto"/>
        <w:jc w:val="left"/>
        <w:rPr>
          <w:rFonts w:ascii="Arial" w:eastAsia="楷体_GB2312" w:hAnsi="Arial" w:cs="Arial"/>
          <w:color w:val="000000"/>
          <w:kern w:val="0"/>
          <w:szCs w:val="21"/>
        </w:rPr>
      </w:pPr>
    </w:p>
    <w:p w:rsidR="001548F9" w:rsidRPr="00502147" w:rsidRDefault="001548F9" w:rsidP="006D141C">
      <w:pPr>
        <w:autoSpaceDE w:val="0"/>
        <w:autoSpaceDN w:val="0"/>
        <w:adjustRightInd w:val="0"/>
        <w:spacing w:line="360" w:lineRule="auto"/>
        <w:jc w:val="left"/>
        <w:rPr>
          <w:rFonts w:ascii="Arial" w:eastAsia="楷体_GB2312" w:hAnsi="Arial" w:cs="Arial"/>
          <w:color w:val="000000"/>
          <w:kern w:val="0"/>
          <w:szCs w:val="21"/>
        </w:rPr>
      </w:pPr>
    </w:p>
    <w:p w:rsidR="001548F9" w:rsidRPr="00502147" w:rsidRDefault="001548F9" w:rsidP="006D141C">
      <w:pPr>
        <w:autoSpaceDE w:val="0"/>
        <w:autoSpaceDN w:val="0"/>
        <w:adjustRightInd w:val="0"/>
        <w:spacing w:line="360" w:lineRule="auto"/>
        <w:jc w:val="left"/>
        <w:rPr>
          <w:rFonts w:ascii="Arial" w:eastAsia="楷体_GB2312" w:hAnsi="Arial" w:cs="Arial"/>
          <w:color w:val="000000"/>
          <w:kern w:val="0"/>
          <w:szCs w:val="21"/>
        </w:rPr>
      </w:pPr>
    </w:p>
    <w:p w:rsidR="001548F9" w:rsidRPr="00502147" w:rsidRDefault="00B20743" w:rsidP="00CC5A26">
      <w:pPr>
        <w:spacing w:line="360" w:lineRule="auto"/>
        <w:jc w:val="center"/>
        <w:rPr>
          <w:rFonts w:ascii="Arial" w:eastAsia="楷体_GB2312" w:hAnsi="Arial" w:cs="Arial"/>
          <w:b/>
          <w:sz w:val="36"/>
          <w:szCs w:val="36"/>
        </w:rPr>
      </w:pPr>
      <w:r w:rsidRPr="00502147">
        <w:rPr>
          <w:rFonts w:ascii="Arial" w:eastAsia="楷体_GB2312" w:hAnsi="Arial" w:cs="Arial" w:hint="eastAsia"/>
          <w:b/>
          <w:sz w:val="36"/>
          <w:szCs w:val="36"/>
        </w:rPr>
        <w:t>中金丰沃灵活配置混合型证券投资基金</w:t>
      </w:r>
      <w:r w:rsidR="002E7173" w:rsidRPr="00502147">
        <w:rPr>
          <w:rFonts w:ascii="Arial" w:eastAsia="楷体_GB2312" w:hAnsi="Arial" w:cs="Arial" w:hint="eastAsia"/>
          <w:b/>
          <w:sz w:val="36"/>
          <w:szCs w:val="36"/>
        </w:rPr>
        <w:t>清算</w:t>
      </w:r>
      <w:r w:rsidR="001548F9" w:rsidRPr="00502147">
        <w:rPr>
          <w:rFonts w:ascii="Arial" w:eastAsia="楷体_GB2312" w:hAnsi="Arial" w:cs="Arial" w:hint="eastAsia"/>
          <w:b/>
          <w:sz w:val="36"/>
          <w:szCs w:val="36"/>
        </w:rPr>
        <w:t>报告</w:t>
      </w:r>
    </w:p>
    <w:p w:rsidR="001548F9" w:rsidRPr="00502147" w:rsidRDefault="001548F9" w:rsidP="005B2B01">
      <w:pPr>
        <w:spacing w:line="360" w:lineRule="auto"/>
        <w:jc w:val="center"/>
        <w:rPr>
          <w:rFonts w:ascii="Arial" w:eastAsia="楷体_GB2312" w:hAnsi="Arial" w:cs="Arial"/>
          <w:b/>
          <w:sz w:val="36"/>
          <w:szCs w:val="36"/>
        </w:rPr>
      </w:pPr>
    </w:p>
    <w:p w:rsidR="001548F9" w:rsidRPr="00502147" w:rsidRDefault="001548F9" w:rsidP="006D141C">
      <w:pPr>
        <w:spacing w:line="360" w:lineRule="auto"/>
        <w:jc w:val="center"/>
        <w:rPr>
          <w:rFonts w:ascii="Arial" w:eastAsia="楷体_GB2312" w:hAnsi="Arial" w:cs="Arial"/>
          <w:b/>
          <w:color w:val="000000"/>
          <w:szCs w:val="21"/>
        </w:rPr>
      </w:pPr>
    </w:p>
    <w:p w:rsidR="001548F9" w:rsidRPr="00502147" w:rsidRDefault="001548F9" w:rsidP="006D141C">
      <w:pPr>
        <w:spacing w:line="360" w:lineRule="auto"/>
        <w:jc w:val="center"/>
        <w:rPr>
          <w:rFonts w:ascii="Arial" w:eastAsia="楷体_GB2312" w:hAnsi="Arial" w:cs="Arial"/>
          <w:b/>
          <w:color w:val="000000"/>
          <w:szCs w:val="21"/>
        </w:rPr>
      </w:pPr>
    </w:p>
    <w:p w:rsidR="001548F9" w:rsidRPr="00502147" w:rsidRDefault="001548F9" w:rsidP="006D141C">
      <w:pPr>
        <w:spacing w:line="360" w:lineRule="auto"/>
        <w:jc w:val="center"/>
        <w:rPr>
          <w:rFonts w:ascii="Arial" w:eastAsia="楷体_GB2312" w:hAnsi="Arial" w:cs="Arial"/>
          <w:b/>
          <w:color w:val="000000"/>
          <w:szCs w:val="21"/>
        </w:rPr>
      </w:pPr>
    </w:p>
    <w:p w:rsidR="001548F9" w:rsidRPr="00502147" w:rsidRDefault="001548F9" w:rsidP="006D141C">
      <w:pPr>
        <w:spacing w:line="360" w:lineRule="auto"/>
        <w:jc w:val="center"/>
        <w:rPr>
          <w:rFonts w:ascii="Arial" w:eastAsia="楷体_GB2312" w:hAnsi="Arial" w:cs="Arial"/>
          <w:b/>
          <w:color w:val="000000"/>
          <w:szCs w:val="21"/>
        </w:rPr>
      </w:pPr>
    </w:p>
    <w:p w:rsidR="001548F9" w:rsidRPr="00502147" w:rsidRDefault="001548F9" w:rsidP="006D141C">
      <w:pPr>
        <w:spacing w:line="360" w:lineRule="auto"/>
        <w:jc w:val="center"/>
        <w:rPr>
          <w:rFonts w:ascii="Arial" w:eastAsia="楷体_GB2312" w:hAnsi="Arial" w:cs="Arial"/>
          <w:b/>
          <w:color w:val="000000"/>
          <w:szCs w:val="21"/>
        </w:rPr>
      </w:pPr>
    </w:p>
    <w:p w:rsidR="001548F9" w:rsidRPr="00502147" w:rsidRDefault="001548F9" w:rsidP="006D141C">
      <w:pPr>
        <w:spacing w:line="360" w:lineRule="auto"/>
        <w:jc w:val="center"/>
        <w:rPr>
          <w:rFonts w:ascii="Arial" w:eastAsia="楷体_GB2312" w:hAnsi="Arial" w:cs="Arial"/>
          <w:b/>
          <w:color w:val="000000"/>
          <w:szCs w:val="21"/>
        </w:rPr>
      </w:pPr>
    </w:p>
    <w:p w:rsidR="001548F9" w:rsidRPr="00502147" w:rsidRDefault="001548F9" w:rsidP="006D141C">
      <w:pPr>
        <w:spacing w:line="360" w:lineRule="auto"/>
        <w:jc w:val="center"/>
        <w:rPr>
          <w:rFonts w:ascii="Arial" w:eastAsia="楷体_GB2312" w:hAnsi="Arial" w:cs="Arial"/>
          <w:b/>
          <w:color w:val="000000"/>
          <w:szCs w:val="21"/>
        </w:rPr>
      </w:pPr>
    </w:p>
    <w:p w:rsidR="001548F9" w:rsidRPr="00502147" w:rsidRDefault="001548F9" w:rsidP="006D141C">
      <w:pPr>
        <w:spacing w:line="360" w:lineRule="auto"/>
        <w:jc w:val="center"/>
        <w:rPr>
          <w:rFonts w:ascii="Arial" w:eastAsia="楷体_GB2312" w:hAnsi="Arial" w:cs="Arial"/>
          <w:b/>
          <w:color w:val="000000"/>
          <w:szCs w:val="21"/>
        </w:rPr>
      </w:pPr>
    </w:p>
    <w:p w:rsidR="001548F9" w:rsidRPr="00502147" w:rsidRDefault="001548F9" w:rsidP="006D141C">
      <w:pPr>
        <w:spacing w:line="360" w:lineRule="auto"/>
        <w:jc w:val="center"/>
        <w:rPr>
          <w:rFonts w:ascii="Arial" w:eastAsia="楷体_GB2312" w:hAnsi="Arial" w:cs="Arial"/>
          <w:b/>
          <w:color w:val="000000"/>
          <w:szCs w:val="21"/>
        </w:rPr>
      </w:pPr>
    </w:p>
    <w:p w:rsidR="001548F9" w:rsidRPr="00502147" w:rsidRDefault="001548F9" w:rsidP="006D141C">
      <w:pPr>
        <w:spacing w:line="360" w:lineRule="auto"/>
        <w:jc w:val="center"/>
        <w:rPr>
          <w:rFonts w:ascii="Arial" w:eastAsia="楷体_GB2312" w:hAnsi="Arial" w:cs="Arial"/>
          <w:b/>
          <w:color w:val="000000"/>
          <w:szCs w:val="21"/>
        </w:rPr>
      </w:pPr>
    </w:p>
    <w:p w:rsidR="001548F9" w:rsidRPr="00502147" w:rsidRDefault="001548F9" w:rsidP="006D141C">
      <w:pPr>
        <w:spacing w:line="360" w:lineRule="auto"/>
        <w:jc w:val="center"/>
        <w:rPr>
          <w:rFonts w:ascii="Arial" w:eastAsia="楷体_GB2312" w:hAnsi="Arial" w:cs="Arial"/>
          <w:b/>
          <w:color w:val="000000"/>
          <w:szCs w:val="21"/>
        </w:rPr>
      </w:pPr>
    </w:p>
    <w:p w:rsidR="001548F9" w:rsidRPr="00502147" w:rsidRDefault="001548F9" w:rsidP="006D141C">
      <w:pPr>
        <w:spacing w:line="360" w:lineRule="auto"/>
        <w:jc w:val="center"/>
        <w:rPr>
          <w:rFonts w:ascii="Arial" w:eastAsia="楷体_GB2312" w:hAnsi="Arial" w:cs="Arial"/>
          <w:b/>
          <w:color w:val="000000"/>
          <w:szCs w:val="21"/>
        </w:rPr>
      </w:pPr>
    </w:p>
    <w:p w:rsidR="001548F9" w:rsidRPr="00502147" w:rsidRDefault="001548F9">
      <w:pPr>
        <w:spacing w:line="360" w:lineRule="auto"/>
        <w:jc w:val="center"/>
        <w:rPr>
          <w:rFonts w:ascii="Arial" w:eastAsia="楷体_GB2312" w:hAnsi="Arial" w:cs="Arial"/>
          <w:b/>
          <w:color w:val="000000"/>
          <w:sz w:val="28"/>
          <w:szCs w:val="28"/>
        </w:rPr>
      </w:pPr>
    </w:p>
    <w:p w:rsidR="001548F9" w:rsidRPr="00502147" w:rsidRDefault="001548F9" w:rsidP="00502147">
      <w:pPr>
        <w:spacing w:line="360" w:lineRule="auto"/>
        <w:jc w:val="center"/>
        <w:rPr>
          <w:rFonts w:ascii="Arial" w:eastAsia="楷体_GB2312" w:hAnsi="Arial" w:cs="Arial"/>
          <w:b/>
          <w:color w:val="000000"/>
          <w:sz w:val="24"/>
          <w:szCs w:val="28"/>
        </w:rPr>
      </w:pPr>
      <w:r w:rsidRPr="00502147">
        <w:rPr>
          <w:rFonts w:ascii="Arial" w:eastAsia="楷体_GB2312" w:hAnsi="Arial" w:cs="Arial" w:hint="eastAsia"/>
          <w:b/>
          <w:color w:val="000000"/>
          <w:sz w:val="24"/>
          <w:szCs w:val="28"/>
        </w:rPr>
        <w:t>基金管理人：</w:t>
      </w:r>
      <w:r w:rsidR="00411472" w:rsidRPr="00502147">
        <w:rPr>
          <w:rFonts w:ascii="Arial" w:eastAsia="楷体_GB2312" w:hAnsi="Arial" w:cs="Arial" w:hint="eastAsia"/>
          <w:b/>
          <w:color w:val="000000"/>
          <w:sz w:val="24"/>
          <w:szCs w:val="28"/>
        </w:rPr>
        <w:t>中金</w:t>
      </w:r>
      <w:r w:rsidRPr="00502147">
        <w:rPr>
          <w:rFonts w:ascii="Arial" w:eastAsia="楷体_GB2312" w:hAnsi="Arial" w:cs="Arial" w:hint="eastAsia"/>
          <w:b/>
          <w:color w:val="000000"/>
          <w:sz w:val="24"/>
          <w:szCs w:val="28"/>
        </w:rPr>
        <w:t>基金管理有限公司</w:t>
      </w:r>
    </w:p>
    <w:p w:rsidR="001548F9" w:rsidRPr="00502147" w:rsidRDefault="001548F9" w:rsidP="00502147">
      <w:pPr>
        <w:spacing w:line="360" w:lineRule="auto"/>
        <w:jc w:val="center"/>
        <w:rPr>
          <w:rFonts w:ascii="Arial" w:eastAsia="楷体_GB2312" w:hAnsi="Arial" w:cs="Arial"/>
          <w:b/>
          <w:color w:val="000000"/>
          <w:sz w:val="24"/>
          <w:szCs w:val="28"/>
        </w:rPr>
      </w:pPr>
      <w:r w:rsidRPr="00502147">
        <w:rPr>
          <w:rFonts w:ascii="Arial" w:eastAsia="楷体_GB2312" w:hAnsi="Arial" w:cs="Arial" w:hint="eastAsia"/>
          <w:b/>
          <w:color w:val="000000"/>
          <w:sz w:val="24"/>
          <w:szCs w:val="28"/>
        </w:rPr>
        <w:t>基金托管人：</w:t>
      </w:r>
      <w:r w:rsidR="00957F44" w:rsidRPr="00502147">
        <w:rPr>
          <w:rFonts w:ascii="Arial" w:eastAsia="楷体_GB2312" w:hAnsi="Arial" w:cs="Arial" w:hint="eastAsia"/>
          <w:b/>
          <w:color w:val="000000"/>
          <w:sz w:val="24"/>
          <w:szCs w:val="28"/>
        </w:rPr>
        <w:t>平安银行</w:t>
      </w:r>
      <w:r w:rsidR="00BA6FB1" w:rsidRPr="00502147">
        <w:rPr>
          <w:rFonts w:ascii="Arial" w:eastAsia="楷体_GB2312" w:hAnsi="Arial" w:cs="Arial" w:hint="eastAsia"/>
          <w:b/>
          <w:color w:val="000000"/>
          <w:sz w:val="24"/>
          <w:szCs w:val="28"/>
        </w:rPr>
        <w:t>股份有限公司</w:t>
      </w:r>
    </w:p>
    <w:p w:rsidR="001548F9" w:rsidRPr="00502147" w:rsidRDefault="004212EB" w:rsidP="00502147">
      <w:pPr>
        <w:spacing w:line="360" w:lineRule="auto"/>
        <w:jc w:val="center"/>
        <w:rPr>
          <w:rFonts w:ascii="Arial" w:eastAsia="楷体_GB2312" w:hAnsi="Arial" w:cs="Arial"/>
          <w:b/>
          <w:sz w:val="24"/>
          <w:szCs w:val="28"/>
        </w:rPr>
      </w:pPr>
      <w:r w:rsidRPr="00502147">
        <w:rPr>
          <w:rFonts w:ascii="Arial" w:eastAsia="楷体_GB2312" w:hAnsi="Arial" w:cs="Arial" w:hint="eastAsia"/>
          <w:b/>
          <w:sz w:val="24"/>
          <w:szCs w:val="28"/>
        </w:rPr>
        <w:t>报告出具</w:t>
      </w:r>
      <w:r w:rsidR="001548F9" w:rsidRPr="00502147">
        <w:rPr>
          <w:rFonts w:ascii="Arial" w:eastAsia="楷体_GB2312" w:hAnsi="Arial" w:cs="Arial" w:hint="eastAsia"/>
          <w:b/>
          <w:sz w:val="24"/>
          <w:szCs w:val="28"/>
        </w:rPr>
        <w:t>日期：</w:t>
      </w:r>
      <w:r w:rsidR="0040043A" w:rsidRPr="00502147">
        <w:rPr>
          <w:rFonts w:ascii="Arial" w:eastAsia="楷体_GB2312" w:hAnsi="Arial" w:cs="Arial"/>
          <w:b/>
          <w:sz w:val="24"/>
          <w:szCs w:val="28"/>
        </w:rPr>
        <w:t>201</w:t>
      </w:r>
      <w:r w:rsidR="00A47724" w:rsidRPr="00502147">
        <w:rPr>
          <w:rFonts w:ascii="Arial" w:eastAsia="楷体_GB2312" w:hAnsi="Arial" w:cs="Arial"/>
          <w:b/>
          <w:sz w:val="24"/>
          <w:szCs w:val="28"/>
        </w:rPr>
        <w:t>8</w:t>
      </w:r>
      <w:r w:rsidR="0040043A" w:rsidRPr="00502147">
        <w:rPr>
          <w:rFonts w:ascii="Arial" w:eastAsia="楷体_GB2312" w:hAnsi="Arial" w:cs="Arial" w:hint="eastAsia"/>
          <w:b/>
          <w:sz w:val="24"/>
          <w:szCs w:val="28"/>
        </w:rPr>
        <w:t>年</w:t>
      </w:r>
      <w:r w:rsidR="002C1854" w:rsidRPr="00502147">
        <w:rPr>
          <w:rFonts w:ascii="Arial" w:eastAsia="楷体_GB2312" w:hAnsi="Arial" w:cs="Arial"/>
          <w:b/>
          <w:sz w:val="24"/>
          <w:szCs w:val="28"/>
        </w:rPr>
        <w:t>12</w:t>
      </w:r>
      <w:r w:rsidR="001548F9" w:rsidRPr="00502147">
        <w:rPr>
          <w:rFonts w:ascii="Arial" w:eastAsia="楷体_GB2312" w:hAnsi="Arial" w:cs="Arial" w:hint="eastAsia"/>
          <w:b/>
          <w:sz w:val="24"/>
          <w:szCs w:val="28"/>
        </w:rPr>
        <w:t>月</w:t>
      </w:r>
      <w:r w:rsidR="001E469D" w:rsidRPr="00502147">
        <w:rPr>
          <w:rFonts w:ascii="Arial" w:eastAsia="楷体_GB2312" w:hAnsi="Arial" w:cs="Arial"/>
          <w:b/>
          <w:sz w:val="24"/>
          <w:szCs w:val="28"/>
        </w:rPr>
        <w:t>6</w:t>
      </w:r>
      <w:r w:rsidR="001548F9" w:rsidRPr="00502147">
        <w:rPr>
          <w:rFonts w:ascii="Arial" w:eastAsia="楷体_GB2312" w:hAnsi="Arial" w:cs="Arial" w:hint="eastAsia"/>
          <w:b/>
          <w:sz w:val="24"/>
          <w:szCs w:val="28"/>
        </w:rPr>
        <w:t>日</w:t>
      </w:r>
    </w:p>
    <w:p w:rsidR="004212EB" w:rsidRPr="00502147" w:rsidRDefault="004212EB" w:rsidP="00502147">
      <w:pPr>
        <w:spacing w:line="360" w:lineRule="auto"/>
        <w:jc w:val="center"/>
        <w:rPr>
          <w:rFonts w:ascii="Arial" w:eastAsia="楷体_GB2312" w:hAnsi="Arial" w:cs="Arial"/>
          <w:b/>
          <w:sz w:val="24"/>
          <w:szCs w:val="28"/>
        </w:rPr>
      </w:pPr>
      <w:r w:rsidRPr="00502147">
        <w:rPr>
          <w:rFonts w:ascii="Arial" w:eastAsia="楷体_GB2312" w:hAnsi="Arial" w:cs="Arial" w:hint="eastAsia"/>
          <w:b/>
          <w:sz w:val="24"/>
          <w:szCs w:val="28"/>
        </w:rPr>
        <w:t>报告公告日期：</w:t>
      </w:r>
      <w:r w:rsidRPr="00502147">
        <w:rPr>
          <w:rFonts w:ascii="Arial" w:eastAsia="楷体_GB2312" w:hAnsi="Arial" w:cs="Arial"/>
          <w:b/>
          <w:sz w:val="24"/>
          <w:szCs w:val="28"/>
        </w:rPr>
        <w:t>2019</w:t>
      </w:r>
      <w:r w:rsidRPr="00502147">
        <w:rPr>
          <w:rFonts w:ascii="Arial" w:eastAsia="楷体_GB2312" w:hAnsi="Arial" w:cs="Arial" w:hint="eastAsia"/>
          <w:b/>
          <w:sz w:val="24"/>
          <w:szCs w:val="28"/>
        </w:rPr>
        <w:t>年</w:t>
      </w:r>
      <w:r w:rsidRPr="00502147">
        <w:rPr>
          <w:rFonts w:ascii="Arial" w:eastAsia="楷体_GB2312" w:hAnsi="Arial" w:cs="Arial"/>
          <w:b/>
          <w:sz w:val="24"/>
          <w:szCs w:val="28"/>
        </w:rPr>
        <w:t>1</w:t>
      </w:r>
      <w:r w:rsidRPr="00502147">
        <w:rPr>
          <w:rFonts w:ascii="Arial" w:eastAsia="楷体_GB2312" w:hAnsi="Arial" w:cs="Arial" w:hint="eastAsia"/>
          <w:b/>
          <w:sz w:val="24"/>
          <w:szCs w:val="28"/>
        </w:rPr>
        <w:t>月</w:t>
      </w:r>
      <w:r w:rsidR="00A71647" w:rsidRPr="00502147">
        <w:rPr>
          <w:rFonts w:ascii="Arial" w:eastAsia="楷体_GB2312" w:hAnsi="Arial" w:cs="Arial"/>
          <w:b/>
          <w:sz w:val="24"/>
          <w:szCs w:val="28"/>
        </w:rPr>
        <w:t>18</w:t>
      </w:r>
      <w:r w:rsidRPr="00502147">
        <w:rPr>
          <w:rFonts w:ascii="Arial" w:eastAsia="楷体_GB2312" w:hAnsi="Arial" w:cs="Arial" w:hint="eastAsia"/>
          <w:b/>
          <w:sz w:val="24"/>
          <w:szCs w:val="28"/>
        </w:rPr>
        <w:t>日</w:t>
      </w:r>
    </w:p>
    <w:p w:rsidR="001548F9" w:rsidRPr="00502147" w:rsidRDefault="001548F9" w:rsidP="006D141C">
      <w:pPr>
        <w:widowControl/>
        <w:jc w:val="left"/>
        <w:rPr>
          <w:rFonts w:ascii="Arial" w:eastAsia="楷体_GB2312" w:hAnsi="Arial" w:cs="Arial"/>
          <w:color w:val="000000"/>
          <w:szCs w:val="21"/>
        </w:rPr>
        <w:sectPr w:rsidR="001548F9" w:rsidRPr="00502147">
          <w:headerReference w:type="default" r:id="rId8"/>
          <w:pgSz w:w="11926" w:h="15840"/>
          <w:pgMar w:top="1418" w:right="1418" w:bottom="851" w:left="1418" w:header="851" w:footer="992" w:gutter="0"/>
          <w:cols w:space="720"/>
        </w:sectPr>
      </w:pPr>
    </w:p>
    <w:p w:rsidR="002E3B41" w:rsidRPr="00502147" w:rsidRDefault="002E3B41" w:rsidP="00971D4D">
      <w:pPr>
        <w:pStyle w:val="1"/>
        <w:keepNext/>
        <w:keepLines/>
        <w:widowControl w:val="0"/>
        <w:spacing w:beforeLines="100" w:afterLines="100" w:line="360" w:lineRule="auto"/>
        <w:jc w:val="center"/>
        <w:rPr>
          <w:rFonts w:ascii="Arial" w:eastAsia="楷体_GB2312" w:hAnsi="Arial" w:cs="Arial"/>
          <w:b/>
          <w:bCs/>
          <w:sz w:val="21"/>
          <w:szCs w:val="21"/>
          <w:lang w:val="en-US"/>
        </w:rPr>
      </w:pPr>
      <w:bookmarkStart w:id="0" w:name="_Toc225498243"/>
      <w:bookmarkStart w:id="1" w:name="_Toc510553853"/>
      <w:r w:rsidRPr="00502147">
        <w:rPr>
          <w:rFonts w:ascii="Arial" w:eastAsia="楷体_GB2312" w:hAnsi="Arial" w:cs="Arial"/>
          <w:b/>
          <w:bCs/>
          <w:sz w:val="21"/>
          <w:szCs w:val="21"/>
          <w:lang w:val="en-US"/>
        </w:rPr>
        <w:lastRenderedPageBreak/>
        <w:t>1</w:t>
      </w:r>
      <w:r w:rsidRPr="00502147">
        <w:rPr>
          <w:rFonts w:ascii="Arial" w:eastAsia="楷体_GB2312" w:hAnsi="Arial" w:cs="Arial" w:hint="eastAsia"/>
          <w:b/>
          <w:bCs/>
          <w:sz w:val="21"/>
          <w:szCs w:val="21"/>
          <w:lang w:val="en-US"/>
        </w:rPr>
        <w:t>重要提示</w:t>
      </w:r>
      <w:bookmarkEnd w:id="0"/>
      <w:bookmarkEnd w:id="1"/>
    </w:p>
    <w:p w:rsidR="002E3B41" w:rsidRPr="00502147" w:rsidRDefault="002E3B41" w:rsidP="002E3B41">
      <w:pPr>
        <w:pStyle w:val="20"/>
        <w:spacing w:before="0" w:after="0"/>
        <w:rPr>
          <w:rFonts w:eastAsia="楷体_GB2312" w:cs="Arial"/>
          <w:kern w:val="0"/>
          <w:sz w:val="21"/>
          <w:szCs w:val="21"/>
        </w:rPr>
      </w:pPr>
      <w:bookmarkStart w:id="2" w:name="_Toc510553854"/>
      <w:r w:rsidRPr="00502147">
        <w:rPr>
          <w:rFonts w:eastAsia="楷体_GB2312" w:cs="Arial"/>
          <w:kern w:val="0"/>
          <w:sz w:val="21"/>
          <w:szCs w:val="21"/>
        </w:rPr>
        <w:t>1.1</w:t>
      </w:r>
      <w:r w:rsidRPr="00502147">
        <w:rPr>
          <w:rFonts w:eastAsia="楷体_GB2312" w:cs="Arial" w:hint="eastAsia"/>
          <w:kern w:val="0"/>
          <w:sz w:val="21"/>
          <w:szCs w:val="21"/>
        </w:rPr>
        <w:t>重要提示</w:t>
      </w:r>
      <w:bookmarkEnd w:id="2"/>
    </w:p>
    <w:p w:rsidR="00500577" w:rsidRPr="00502147" w:rsidRDefault="00500577" w:rsidP="00F42109">
      <w:pPr>
        <w:spacing w:line="360" w:lineRule="auto"/>
        <w:ind w:firstLineChars="200" w:firstLine="420"/>
        <w:rPr>
          <w:rFonts w:ascii="Arial" w:eastAsia="楷体_GB2312" w:hAnsi="Arial" w:cs="Arial"/>
          <w:color w:val="000000"/>
          <w:szCs w:val="21"/>
        </w:rPr>
      </w:pPr>
      <w:r w:rsidRPr="00502147">
        <w:rPr>
          <w:rFonts w:ascii="Arial" w:eastAsia="楷体_GB2312" w:hAnsi="Arial" w:cs="Arial" w:hint="eastAsia"/>
          <w:color w:val="000000"/>
          <w:szCs w:val="21"/>
        </w:rPr>
        <w:t>中金</w:t>
      </w:r>
      <w:r w:rsidR="00483971" w:rsidRPr="00502147">
        <w:rPr>
          <w:rFonts w:ascii="Arial" w:eastAsia="楷体_GB2312" w:hAnsi="Arial" w:cs="Arial" w:hint="eastAsia"/>
          <w:color w:val="000000"/>
          <w:szCs w:val="21"/>
        </w:rPr>
        <w:t>丰沃灵活配置混合型证券投资基金</w:t>
      </w:r>
      <w:r w:rsidRPr="00502147">
        <w:rPr>
          <w:rFonts w:ascii="Arial" w:eastAsia="楷体_GB2312" w:hAnsi="Arial" w:cs="Arial" w:hint="eastAsia"/>
          <w:color w:val="000000"/>
          <w:szCs w:val="21"/>
        </w:rPr>
        <w:t>经中国证监会证监许可</w:t>
      </w:r>
      <w:r w:rsidRPr="00502147">
        <w:rPr>
          <w:rFonts w:ascii="Arial" w:eastAsia="楷体_GB2312" w:hAnsi="Arial" w:cs="Arial"/>
          <w:color w:val="000000"/>
          <w:szCs w:val="21"/>
        </w:rPr>
        <w:t>[201</w:t>
      </w:r>
      <w:r w:rsidR="00290C5D" w:rsidRPr="00502147">
        <w:rPr>
          <w:rFonts w:ascii="Arial" w:eastAsia="楷体_GB2312" w:hAnsi="Arial" w:cs="Arial"/>
          <w:color w:val="000000"/>
          <w:szCs w:val="21"/>
        </w:rPr>
        <w:t>7</w:t>
      </w:r>
      <w:r w:rsidRPr="00502147">
        <w:rPr>
          <w:rFonts w:ascii="Arial" w:eastAsia="楷体_GB2312" w:hAnsi="Arial" w:cs="Arial"/>
          <w:color w:val="000000"/>
          <w:szCs w:val="21"/>
        </w:rPr>
        <w:t>]</w:t>
      </w:r>
      <w:r w:rsidR="00290C5D" w:rsidRPr="00502147">
        <w:rPr>
          <w:rFonts w:ascii="Arial" w:eastAsia="楷体_GB2312" w:hAnsi="Arial" w:cs="Arial"/>
          <w:color w:val="000000"/>
          <w:szCs w:val="21"/>
        </w:rPr>
        <w:t>447</w:t>
      </w:r>
      <w:r w:rsidRPr="00502147">
        <w:rPr>
          <w:rFonts w:ascii="Arial" w:eastAsia="楷体_GB2312" w:hAnsi="Arial" w:cs="Arial" w:hint="eastAsia"/>
          <w:color w:val="000000"/>
          <w:szCs w:val="21"/>
        </w:rPr>
        <w:t>号文核准注册，</w:t>
      </w:r>
      <w:r w:rsidRPr="00502147">
        <w:rPr>
          <w:rFonts w:ascii="Arial" w:eastAsia="楷体_GB2312" w:hAnsi="Arial" w:cs="Arial"/>
          <w:color w:val="000000"/>
          <w:szCs w:val="21"/>
        </w:rPr>
        <w:t>201</w:t>
      </w:r>
      <w:r w:rsidR="00483971" w:rsidRPr="00502147">
        <w:rPr>
          <w:rFonts w:ascii="Arial" w:eastAsia="楷体_GB2312" w:hAnsi="Arial" w:cs="Arial"/>
          <w:color w:val="000000"/>
          <w:szCs w:val="21"/>
        </w:rPr>
        <w:t>7</w:t>
      </w:r>
      <w:r w:rsidRPr="00502147">
        <w:rPr>
          <w:rFonts w:ascii="Arial" w:eastAsia="楷体_GB2312" w:hAnsi="Arial" w:cs="Arial" w:hint="eastAsia"/>
          <w:color w:val="000000"/>
          <w:szCs w:val="21"/>
        </w:rPr>
        <w:t>年</w:t>
      </w:r>
      <w:r w:rsidR="00483971" w:rsidRPr="00502147">
        <w:rPr>
          <w:rFonts w:ascii="Arial" w:eastAsia="楷体_GB2312" w:hAnsi="Arial" w:cs="Arial"/>
          <w:color w:val="000000"/>
          <w:szCs w:val="21"/>
        </w:rPr>
        <w:t>6</w:t>
      </w:r>
      <w:r w:rsidRPr="00502147">
        <w:rPr>
          <w:rFonts w:ascii="Arial" w:eastAsia="楷体_GB2312" w:hAnsi="Arial" w:cs="Arial" w:hint="eastAsia"/>
          <w:color w:val="000000"/>
          <w:szCs w:val="21"/>
        </w:rPr>
        <w:t>月</w:t>
      </w:r>
      <w:r w:rsidR="00483971" w:rsidRPr="00502147">
        <w:rPr>
          <w:rFonts w:ascii="Arial" w:eastAsia="楷体_GB2312" w:hAnsi="Arial" w:cs="Arial"/>
          <w:color w:val="000000"/>
          <w:szCs w:val="21"/>
        </w:rPr>
        <w:t>2</w:t>
      </w:r>
      <w:r w:rsidRPr="00502147">
        <w:rPr>
          <w:rFonts w:ascii="Arial" w:eastAsia="楷体_GB2312" w:hAnsi="Arial" w:cs="Arial" w:hint="eastAsia"/>
          <w:color w:val="000000"/>
          <w:szCs w:val="21"/>
        </w:rPr>
        <w:t>日基金合同生效。本基金的基金管理人为中金基金管理有限公司，本基金托管人为</w:t>
      </w:r>
      <w:r w:rsidR="00483971" w:rsidRPr="00502147">
        <w:rPr>
          <w:rFonts w:ascii="Arial" w:eastAsia="楷体_GB2312" w:hAnsi="Arial" w:cs="Arial" w:hint="eastAsia"/>
          <w:color w:val="000000"/>
          <w:szCs w:val="21"/>
        </w:rPr>
        <w:t>平安</w:t>
      </w:r>
      <w:r w:rsidRPr="00502147">
        <w:rPr>
          <w:rFonts w:ascii="Arial" w:eastAsia="楷体_GB2312" w:hAnsi="Arial" w:cs="Arial" w:hint="eastAsia"/>
          <w:color w:val="000000"/>
          <w:szCs w:val="21"/>
        </w:rPr>
        <w:t>银行股份有限公司。</w:t>
      </w:r>
    </w:p>
    <w:p w:rsidR="00500577" w:rsidRPr="00502147" w:rsidRDefault="00500577" w:rsidP="00F42109">
      <w:pPr>
        <w:spacing w:line="360" w:lineRule="auto"/>
        <w:ind w:firstLineChars="200" w:firstLine="420"/>
        <w:rPr>
          <w:rFonts w:ascii="Arial" w:eastAsia="楷体_GB2312" w:hAnsi="Arial" w:cs="Arial"/>
          <w:color w:val="000000"/>
          <w:szCs w:val="21"/>
        </w:rPr>
      </w:pPr>
      <w:r w:rsidRPr="00502147">
        <w:rPr>
          <w:rFonts w:ascii="Arial" w:eastAsia="楷体_GB2312" w:hAnsi="Arial" w:cs="Arial" w:hint="eastAsia"/>
          <w:color w:val="000000"/>
          <w:szCs w:val="21"/>
        </w:rPr>
        <w:t>根据《中华人民共和国证券投资基金法》（以下简称“《基金法》”）、《公开募集证券投资基金运作管理办法》（以下简称“《运作管理办法》”）和《</w:t>
      </w:r>
      <w:r w:rsidR="00483971" w:rsidRPr="00502147">
        <w:rPr>
          <w:rFonts w:ascii="Arial" w:eastAsia="楷体_GB2312" w:hAnsi="Arial" w:cs="Arial" w:hint="eastAsia"/>
          <w:color w:val="000000"/>
          <w:szCs w:val="21"/>
        </w:rPr>
        <w:t>中金丰沃灵活配置混合型证券投资基金</w:t>
      </w:r>
      <w:r w:rsidRPr="00502147">
        <w:rPr>
          <w:rFonts w:ascii="Arial" w:eastAsia="楷体_GB2312" w:hAnsi="Arial" w:cs="Arial" w:hint="eastAsia"/>
          <w:color w:val="000000"/>
          <w:szCs w:val="21"/>
        </w:rPr>
        <w:t>基金合同》（以下简称“基金合同”）的有关规定，中金基金管理有限公司经与本基金的基金托管人</w:t>
      </w:r>
      <w:r w:rsidR="00880C3A" w:rsidRPr="00502147">
        <w:rPr>
          <w:rFonts w:ascii="Arial" w:eastAsia="楷体_GB2312" w:hAnsi="Arial" w:cs="Arial" w:hint="eastAsia"/>
          <w:color w:val="000000"/>
          <w:szCs w:val="21"/>
        </w:rPr>
        <w:t>平安</w:t>
      </w:r>
      <w:r w:rsidRPr="00502147">
        <w:rPr>
          <w:rFonts w:ascii="Arial" w:eastAsia="楷体_GB2312" w:hAnsi="Arial" w:cs="Arial" w:hint="eastAsia"/>
          <w:color w:val="000000"/>
          <w:szCs w:val="21"/>
        </w:rPr>
        <w:t>银行股份有限公司协商一致，以通讯方式召开了本基金基金份额持有人大会，审议《关于终止</w:t>
      </w:r>
      <w:r w:rsidR="00880C3A" w:rsidRPr="00502147">
        <w:rPr>
          <w:rFonts w:ascii="Arial" w:eastAsia="楷体_GB2312" w:hAnsi="Arial" w:cs="Arial" w:hint="eastAsia"/>
          <w:color w:val="000000"/>
          <w:szCs w:val="21"/>
        </w:rPr>
        <w:t>中金丰沃灵活配置混合型证券投资基金</w:t>
      </w:r>
      <w:r w:rsidRPr="00502147">
        <w:rPr>
          <w:rFonts w:ascii="Arial" w:eastAsia="楷体_GB2312" w:hAnsi="Arial" w:cs="Arial" w:hint="eastAsia"/>
          <w:color w:val="000000"/>
          <w:szCs w:val="21"/>
        </w:rPr>
        <w:t>基金合同有关事项的议案》，并由参加大会的基金份额持有人对本次会议议案进行表决。根据</w:t>
      </w:r>
      <w:r w:rsidRPr="00502147">
        <w:rPr>
          <w:rFonts w:ascii="Arial" w:eastAsia="楷体_GB2312" w:hAnsi="Arial" w:cs="Arial"/>
          <w:color w:val="000000"/>
          <w:szCs w:val="21"/>
        </w:rPr>
        <w:t>2018</w:t>
      </w:r>
      <w:r w:rsidRPr="00502147">
        <w:rPr>
          <w:rFonts w:ascii="Arial" w:eastAsia="楷体_GB2312" w:hAnsi="Arial" w:cs="Arial" w:hint="eastAsia"/>
          <w:color w:val="000000"/>
          <w:szCs w:val="21"/>
        </w:rPr>
        <w:t>年</w:t>
      </w:r>
      <w:r w:rsidR="006D61BC" w:rsidRPr="00502147">
        <w:rPr>
          <w:rFonts w:ascii="Arial" w:eastAsia="楷体_GB2312" w:hAnsi="Arial" w:cs="Arial"/>
          <w:color w:val="000000"/>
          <w:szCs w:val="21"/>
        </w:rPr>
        <w:t>11</w:t>
      </w:r>
      <w:r w:rsidRPr="00502147">
        <w:rPr>
          <w:rFonts w:ascii="Arial" w:eastAsia="楷体_GB2312" w:hAnsi="Arial" w:cs="Arial" w:hint="eastAsia"/>
          <w:color w:val="000000"/>
          <w:szCs w:val="21"/>
        </w:rPr>
        <w:t>月</w:t>
      </w:r>
      <w:r w:rsidR="006D61BC" w:rsidRPr="00502147">
        <w:rPr>
          <w:rFonts w:ascii="Arial" w:eastAsia="楷体_GB2312" w:hAnsi="Arial" w:cs="Arial"/>
          <w:color w:val="000000"/>
          <w:szCs w:val="21"/>
        </w:rPr>
        <w:t>13</w:t>
      </w:r>
      <w:r w:rsidRPr="00502147">
        <w:rPr>
          <w:rFonts w:ascii="Arial" w:eastAsia="楷体_GB2312" w:hAnsi="Arial" w:cs="Arial" w:hint="eastAsia"/>
          <w:color w:val="000000"/>
          <w:szCs w:val="21"/>
        </w:rPr>
        <w:t>日经公证的计票结果，自该日起本次基金份额持有人大会决议生效。基金管理人于</w:t>
      </w:r>
      <w:r w:rsidRPr="00502147">
        <w:rPr>
          <w:rFonts w:ascii="Arial" w:eastAsia="楷体_GB2312" w:hAnsi="Arial" w:cs="Arial"/>
          <w:color w:val="000000"/>
          <w:szCs w:val="21"/>
        </w:rPr>
        <w:t>2018</w:t>
      </w:r>
      <w:r w:rsidRPr="00502147">
        <w:rPr>
          <w:rFonts w:ascii="Arial" w:eastAsia="楷体_GB2312" w:hAnsi="Arial" w:cs="Arial" w:hint="eastAsia"/>
          <w:color w:val="000000"/>
          <w:szCs w:val="21"/>
        </w:rPr>
        <w:t>年</w:t>
      </w:r>
      <w:r w:rsidR="006D61BC" w:rsidRPr="00502147">
        <w:rPr>
          <w:rFonts w:ascii="Arial" w:eastAsia="楷体_GB2312" w:hAnsi="Arial" w:cs="Arial"/>
          <w:color w:val="000000"/>
          <w:szCs w:val="21"/>
        </w:rPr>
        <w:t>11</w:t>
      </w:r>
      <w:r w:rsidRPr="00502147">
        <w:rPr>
          <w:rFonts w:ascii="Arial" w:eastAsia="楷体_GB2312" w:hAnsi="Arial" w:cs="Arial" w:hint="eastAsia"/>
          <w:color w:val="000000"/>
          <w:szCs w:val="21"/>
        </w:rPr>
        <w:t>月</w:t>
      </w:r>
      <w:r w:rsidR="006D61BC" w:rsidRPr="00502147">
        <w:rPr>
          <w:rFonts w:ascii="Arial" w:eastAsia="楷体_GB2312" w:hAnsi="Arial" w:cs="Arial"/>
          <w:color w:val="000000"/>
          <w:szCs w:val="21"/>
        </w:rPr>
        <w:t>14</w:t>
      </w:r>
      <w:r w:rsidRPr="00502147">
        <w:rPr>
          <w:rFonts w:ascii="Arial" w:eastAsia="楷体_GB2312" w:hAnsi="Arial" w:cs="Arial" w:hint="eastAsia"/>
          <w:color w:val="000000"/>
          <w:szCs w:val="21"/>
        </w:rPr>
        <w:t>日在指定媒介和基金管理人网站（</w:t>
      </w:r>
      <w:r w:rsidRPr="00502147">
        <w:rPr>
          <w:rFonts w:ascii="Arial" w:eastAsia="楷体_GB2312" w:hAnsi="Arial" w:cs="Arial"/>
          <w:color w:val="000000"/>
          <w:szCs w:val="21"/>
        </w:rPr>
        <w:t>www.ciccfund.com</w:t>
      </w:r>
      <w:r w:rsidRPr="00502147">
        <w:rPr>
          <w:rFonts w:ascii="Arial" w:eastAsia="楷体_GB2312" w:hAnsi="Arial" w:cs="Arial" w:hint="eastAsia"/>
          <w:color w:val="000000"/>
          <w:szCs w:val="21"/>
        </w:rPr>
        <w:t>）上发布了《中金基金管理有限公司关于</w:t>
      </w:r>
      <w:r w:rsidR="006D61BC" w:rsidRPr="00502147">
        <w:rPr>
          <w:rFonts w:ascii="Arial" w:eastAsia="楷体_GB2312" w:hAnsi="Arial" w:cs="Arial" w:hint="eastAsia"/>
          <w:color w:val="000000"/>
          <w:szCs w:val="21"/>
        </w:rPr>
        <w:t>中金丰沃灵活配置混合型证券投资基金</w:t>
      </w:r>
      <w:r w:rsidRPr="00502147">
        <w:rPr>
          <w:rFonts w:ascii="Arial" w:eastAsia="楷体_GB2312" w:hAnsi="Arial" w:cs="Arial" w:hint="eastAsia"/>
          <w:color w:val="000000"/>
          <w:szCs w:val="21"/>
        </w:rPr>
        <w:t>基金份额持有人大会决议生效的公告》。</w:t>
      </w:r>
    </w:p>
    <w:p w:rsidR="001548F9" w:rsidRPr="00502147" w:rsidRDefault="00500577" w:rsidP="00F42109">
      <w:pPr>
        <w:spacing w:line="360" w:lineRule="auto"/>
        <w:ind w:firstLineChars="200" w:firstLine="420"/>
        <w:rPr>
          <w:rFonts w:ascii="Arial" w:eastAsia="楷体_GB2312" w:hAnsi="Arial" w:cs="Arial"/>
          <w:b/>
          <w:bCs/>
          <w:szCs w:val="21"/>
        </w:rPr>
      </w:pPr>
      <w:r w:rsidRPr="00502147">
        <w:rPr>
          <w:rFonts w:ascii="Arial" w:eastAsia="楷体_GB2312" w:hAnsi="Arial" w:cs="Arial" w:hint="eastAsia"/>
          <w:color w:val="000000"/>
          <w:szCs w:val="21"/>
        </w:rPr>
        <w:t>本基金自</w:t>
      </w:r>
      <w:r w:rsidRPr="00502147">
        <w:rPr>
          <w:rFonts w:ascii="Arial" w:eastAsia="楷体_GB2312" w:hAnsi="Arial" w:cs="Arial"/>
          <w:color w:val="000000"/>
          <w:szCs w:val="21"/>
        </w:rPr>
        <w:t>2018</w:t>
      </w:r>
      <w:r w:rsidRPr="00502147">
        <w:rPr>
          <w:rFonts w:ascii="Arial" w:eastAsia="楷体_GB2312" w:hAnsi="Arial" w:cs="Arial" w:hint="eastAsia"/>
          <w:color w:val="000000"/>
          <w:szCs w:val="21"/>
        </w:rPr>
        <w:t>年</w:t>
      </w:r>
      <w:r w:rsidRPr="00502147">
        <w:rPr>
          <w:rFonts w:ascii="Arial" w:eastAsia="楷体_GB2312" w:hAnsi="Arial" w:cs="Arial"/>
          <w:color w:val="000000"/>
          <w:szCs w:val="21"/>
        </w:rPr>
        <w:t>1</w:t>
      </w:r>
      <w:r w:rsidR="006D61BC" w:rsidRPr="00502147">
        <w:rPr>
          <w:rFonts w:ascii="Arial" w:eastAsia="楷体_GB2312" w:hAnsi="Arial" w:cs="Arial"/>
          <w:color w:val="000000"/>
          <w:szCs w:val="21"/>
        </w:rPr>
        <w:t>1</w:t>
      </w:r>
      <w:r w:rsidRPr="00502147">
        <w:rPr>
          <w:rFonts w:ascii="Arial" w:eastAsia="楷体_GB2312" w:hAnsi="Arial" w:cs="Arial" w:hint="eastAsia"/>
          <w:color w:val="000000"/>
          <w:szCs w:val="21"/>
        </w:rPr>
        <w:t>月</w:t>
      </w:r>
      <w:r w:rsidR="006D61BC" w:rsidRPr="00502147">
        <w:rPr>
          <w:rFonts w:ascii="Arial" w:eastAsia="楷体_GB2312" w:hAnsi="Arial" w:cs="Arial"/>
          <w:color w:val="000000"/>
          <w:szCs w:val="21"/>
        </w:rPr>
        <w:t>14</w:t>
      </w:r>
      <w:r w:rsidRPr="00502147">
        <w:rPr>
          <w:rFonts w:ascii="Arial" w:eastAsia="楷体_GB2312" w:hAnsi="Arial" w:cs="Arial" w:hint="eastAsia"/>
          <w:color w:val="000000"/>
          <w:szCs w:val="21"/>
        </w:rPr>
        <w:t>日起进入清算期，由基金管理人中金基金管理有限公司、基金托管人</w:t>
      </w:r>
      <w:r w:rsidR="006D61BC" w:rsidRPr="00502147">
        <w:rPr>
          <w:rFonts w:ascii="Arial" w:eastAsia="楷体_GB2312" w:hAnsi="Arial" w:cs="Arial" w:hint="eastAsia"/>
          <w:color w:val="000000"/>
          <w:szCs w:val="21"/>
        </w:rPr>
        <w:t>平安</w:t>
      </w:r>
      <w:r w:rsidRPr="00502147">
        <w:rPr>
          <w:rFonts w:ascii="Arial" w:eastAsia="楷体_GB2312" w:hAnsi="Arial" w:cs="Arial" w:hint="eastAsia"/>
          <w:color w:val="000000"/>
          <w:szCs w:val="21"/>
        </w:rPr>
        <w:t>银行股份有限公司、毕马威华振会计师事务所（特殊普通合伙）和上海市通力律师事务所组成基金财产清算小组履行基金财产清算程序，并由毕马威华振会计师事务所（特殊普通合伙）对清算报告进行审计，上海市通力律师事务所对清算报告出具法律意见。</w:t>
      </w:r>
      <w:r w:rsidR="002E3B41" w:rsidRPr="00502147">
        <w:rPr>
          <w:rFonts w:ascii="Arial" w:eastAsia="楷体_GB2312" w:hAnsi="Arial" w:cs="Arial"/>
          <w:szCs w:val="21"/>
        </w:rPr>
        <w:br w:type="page"/>
      </w:r>
      <w:bookmarkStart w:id="3" w:name="_Toc225498244"/>
      <w:bookmarkStart w:id="4" w:name="_Toc510553856"/>
      <w:r w:rsidR="00540E2A" w:rsidRPr="00502147">
        <w:rPr>
          <w:rFonts w:ascii="Arial" w:eastAsia="楷体_GB2312" w:hAnsi="Arial" w:cs="Arial"/>
          <w:b/>
          <w:bCs/>
          <w:szCs w:val="21"/>
        </w:rPr>
        <w:lastRenderedPageBreak/>
        <w:t>2</w:t>
      </w:r>
      <w:r w:rsidR="00540E2A" w:rsidRPr="00502147">
        <w:rPr>
          <w:rFonts w:ascii="Arial" w:eastAsia="楷体_GB2312" w:hAnsi="Arial" w:cs="Arial" w:hint="eastAsia"/>
          <w:b/>
          <w:bCs/>
          <w:szCs w:val="21"/>
        </w:rPr>
        <w:t>基金</w:t>
      </w:r>
      <w:bookmarkEnd w:id="3"/>
      <w:r w:rsidR="00D10054" w:rsidRPr="00502147">
        <w:rPr>
          <w:rFonts w:ascii="Arial" w:eastAsia="楷体_GB2312" w:hAnsi="Arial" w:cs="Arial" w:hint="eastAsia"/>
          <w:b/>
          <w:bCs/>
          <w:szCs w:val="21"/>
        </w:rPr>
        <w:t>概况</w:t>
      </w:r>
      <w:bookmarkEnd w:id="4"/>
    </w:p>
    <w:p w:rsidR="001548F9" w:rsidRPr="00502147" w:rsidRDefault="001548F9" w:rsidP="004C1748">
      <w:pPr>
        <w:pStyle w:val="20"/>
        <w:spacing w:before="0" w:after="0"/>
        <w:rPr>
          <w:rFonts w:eastAsia="楷体_GB2312" w:cs="Arial"/>
          <w:color w:val="000000"/>
          <w:sz w:val="21"/>
          <w:szCs w:val="21"/>
        </w:rPr>
      </w:pPr>
      <w:bookmarkStart w:id="5" w:name="_Toc390421229"/>
      <w:bookmarkStart w:id="6" w:name="_Toc510553857"/>
      <w:r w:rsidRPr="00502147">
        <w:rPr>
          <w:rFonts w:eastAsia="楷体_GB2312" w:cs="Arial"/>
          <w:kern w:val="0"/>
          <w:sz w:val="21"/>
          <w:szCs w:val="21"/>
        </w:rPr>
        <w:t>2.1</w:t>
      </w:r>
      <w:r w:rsidRPr="00502147">
        <w:rPr>
          <w:rFonts w:eastAsia="楷体_GB2312" w:cs="Arial" w:hint="eastAsia"/>
          <w:color w:val="000000"/>
          <w:sz w:val="21"/>
          <w:szCs w:val="21"/>
        </w:rPr>
        <w:t>基金基本情况</w:t>
      </w:r>
      <w:bookmarkEnd w:id="5"/>
      <w:bookmarkEnd w:id="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55"/>
        <w:gridCol w:w="5217"/>
      </w:tblGrid>
      <w:tr w:rsidR="00CC5A26" w:rsidRPr="00BC75DC" w:rsidTr="00EE41B4">
        <w:trPr>
          <w:jc w:val="center"/>
        </w:trPr>
        <w:tc>
          <w:tcPr>
            <w:tcW w:w="3555" w:type="dxa"/>
            <w:vAlign w:val="center"/>
          </w:tcPr>
          <w:p w:rsidR="00CC5A26" w:rsidRPr="00502147" w:rsidRDefault="00CC5A26" w:rsidP="00EE41B4">
            <w:pPr>
              <w:rPr>
                <w:rFonts w:ascii="Arial" w:eastAsia="楷体_GB2312" w:hAnsi="Arial" w:cs="Arial"/>
                <w:color w:val="000000"/>
                <w:kern w:val="0"/>
                <w:szCs w:val="21"/>
              </w:rPr>
            </w:pPr>
            <w:r w:rsidRPr="00502147">
              <w:rPr>
                <w:rFonts w:ascii="Arial" w:eastAsia="楷体_GB2312" w:hAnsi="Arial" w:cs="Arial" w:hint="eastAsia"/>
                <w:szCs w:val="21"/>
              </w:rPr>
              <w:t>基金名称</w:t>
            </w:r>
          </w:p>
        </w:tc>
        <w:tc>
          <w:tcPr>
            <w:tcW w:w="5217" w:type="dxa"/>
            <w:vAlign w:val="center"/>
          </w:tcPr>
          <w:p w:rsidR="00CC5A26" w:rsidRPr="00502147" w:rsidRDefault="00B07C0D" w:rsidP="00CC5A26">
            <w:pPr>
              <w:jc w:val="right"/>
              <w:rPr>
                <w:rFonts w:ascii="Arial" w:eastAsia="楷体_GB2312" w:hAnsi="Arial" w:cs="Arial"/>
                <w:szCs w:val="21"/>
              </w:rPr>
            </w:pPr>
            <w:r w:rsidRPr="00502147">
              <w:rPr>
                <w:rFonts w:ascii="Arial" w:eastAsia="楷体_GB2312" w:hAnsi="Arial" w:cs="Arial" w:hint="eastAsia"/>
                <w:color w:val="000000"/>
                <w:szCs w:val="21"/>
              </w:rPr>
              <w:t>中金丰沃灵活配置混合型证券投资基金</w:t>
            </w:r>
          </w:p>
        </w:tc>
      </w:tr>
      <w:tr w:rsidR="00CC5A26" w:rsidRPr="00BC75DC" w:rsidTr="00AC12EE">
        <w:trPr>
          <w:jc w:val="center"/>
        </w:trPr>
        <w:tc>
          <w:tcPr>
            <w:tcW w:w="3555" w:type="dxa"/>
          </w:tcPr>
          <w:p w:rsidR="00CC5A26" w:rsidRPr="00502147" w:rsidRDefault="00CC5A26">
            <w:pPr>
              <w:rPr>
                <w:rFonts w:ascii="Arial" w:eastAsia="楷体_GB2312" w:hAnsi="Arial" w:cs="Arial"/>
                <w:color w:val="000000"/>
                <w:kern w:val="0"/>
                <w:szCs w:val="21"/>
              </w:rPr>
            </w:pPr>
            <w:r w:rsidRPr="00502147">
              <w:rPr>
                <w:rFonts w:ascii="Arial" w:eastAsia="楷体_GB2312" w:hAnsi="Arial" w:cs="Arial" w:hint="eastAsia"/>
                <w:szCs w:val="21"/>
              </w:rPr>
              <w:t>基金简称</w:t>
            </w:r>
          </w:p>
        </w:tc>
        <w:tc>
          <w:tcPr>
            <w:tcW w:w="5217" w:type="dxa"/>
            <w:vAlign w:val="center"/>
          </w:tcPr>
          <w:p w:rsidR="00CC5A26" w:rsidRPr="00502147" w:rsidRDefault="00411472" w:rsidP="00F42109">
            <w:pPr>
              <w:autoSpaceDE w:val="0"/>
              <w:autoSpaceDN w:val="0"/>
              <w:adjustRightInd w:val="0"/>
              <w:jc w:val="right"/>
              <w:rPr>
                <w:rFonts w:ascii="Arial" w:eastAsia="楷体_GB2312" w:hAnsi="Arial" w:cs="Arial"/>
                <w:color w:val="000000"/>
                <w:szCs w:val="21"/>
              </w:rPr>
            </w:pPr>
            <w:r w:rsidRPr="00502147">
              <w:rPr>
                <w:rFonts w:ascii="Arial" w:eastAsia="楷体_GB2312" w:hAnsi="Arial" w:cs="Arial" w:hint="eastAsia"/>
                <w:kern w:val="0"/>
                <w:szCs w:val="21"/>
              </w:rPr>
              <w:t>中金</w:t>
            </w:r>
            <w:r w:rsidR="00B07C0D" w:rsidRPr="00502147">
              <w:rPr>
                <w:rFonts w:ascii="Arial" w:eastAsia="楷体_GB2312" w:hAnsi="Arial" w:cs="Arial" w:hint="eastAsia"/>
                <w:kern w:val="0"/>
                <w:szCs w:val="21"/>
              </w:rPr>
              <w:t>丰沃</w:t>
            </w:r>
          </w:p>
        </w:tc>
      </w:tr>
      <w:tr w:rsidR="00CC5A26" w:rsidRPr="00BC75DC" w:rsidTr="00AC12EE">
        <w:trPr>
          <w:jc w:val="center"/>
        </w:trPr>
        <w:tc>
          <w:tcPr>
            <w:tcW w:w="3555" w:type="dxa"/>
            <w:vAlign w:val="center"/>
          </w:tcPr>
          <w:p w:rsidR="00CC5A26" w:rsidRPr="00502147" w:rsidRDefault="00CC5A26">
            <w:pPr>
              <w:autoSpaceDE w:val="0"/>
              <w:autoSpaceDN w:val="0"/>
              <w:adjustRightInd w:val="0"/>
              <w:rPr>
                <w:rFonts w:ascii="Arial" w:eastAsia="楷体_GB2312" w:hAnsi="Arial" w:cs="Arial"/>
                <w:color w:val="000000"/>
                <w:kern w:val="0"/>
                <w:szCs w:val="21"/>
              </w:rPr>
            </w:pPr>
            <w:r w:rsidRPr="00502147">
              <w:rPr>
                <w:rFonts w:ascii="Arial" w:eastAsia="楷体_GB2312" w:hAnsi="Arial" w:cs="Arial" w:hint="eastAsia"/>
                <w:szCs w:val="21"/>
              </w:rPr>
              <w:t>基金主代码</w:t>
            </w:r>
          </w:p>
        </w:tc>
        <w:tc>
          <w:tcPr>
            <w:tcW w:w="5217" w:type="dxa"/>
            <w:vAlign w:val="center"/>
          </w:tcPr>
          <w:p w:rsidR="00CC5A26" w:rsidRPr="00502147" w:rsidRDefault="00B07C0D" w:rsidP="00CC5A26">
            <w:pPr>
              <w:autoSpaceDE w:val="0"/>
              <w:autoSpaceDN w:val="0"/>
              <w:adjustRightInd w:val="0"/>
              <w:jc w:val="right"/>
              <w:rPr>
                <w:rFonts w:ascii="Arial" w:eastAsia="楷体_GB2312" w:hAnsi="Arial" w:cs="Arial"/>
                <w:szCs w:val="21"/>
              </w:rPr>
            </w:pPr>
            <w:r w:rsidRPr="00502147">
              <w:rPr>
                <w:rFonts w:ascii="Arial" w:eastAsia="楷体_GB2312" w:hAnsi="Arial" w:cs="Arial"/>
                <w:kern w:val="0"/>
                <w:szCs w:val="21"/>
              </w:rPr>
              <w:t>004587</w:t>
            </w:r>
          </w:p>
        </w:tc>
      </w:tr>
      <w:tr w:rsidR="00CC5A26" w:rsidRPr="00BC75DC" w:rsidTr="00AC12EE">
        <w:trPr>
          <w:jc w:val="center"/>
        </w:trPr>
        <w:tc>
          <w:tcPr>
            <w:tcW w:w="3555" w:type="dxa"/>
          </w:tcPr>
          <w:p w:rsidR="00CC5A26" w:rsidRPr="00502147" w:rsidRDefault="00CC5A26">
            <w:pPr>
              <w:autoSpaceDE w:val="0"/>
              <w:autoSpaceDN w:val="0"/>
              <w:adjustRightInd w:val="0"/>
              <w:rPr>
                <w:rFonts w:ascii="Arial" w:eastAsia="楷体_GB2312" w:hAnsi="Arial" w:cs="Arial"/>
                <w:color w:val="000000"/>
                <w:kern w:val="0"/>
                <w:szCs w:val="21"/>
              </w:rPr>
            </w:pPr>
            <w:r w:rsidRPr="00502147">
              <w:rPr>
                <w:rFonts w:ascii="Arial" w:eastAsia="楷体_GB2312" w:hAnsi="Arial" w:cs="Arial" w:hint="eastAsia"/>
                <w:szCs w:val="21"/>
              </w:rPr>
              <w:t>基金运作方式</w:t>
            </w:r>
          </w:p>
        </w:tc>
        <w:tc>
          <w:tcPr>
            <w:tcW w:w="5217" w:type="dxa"/>
            <w:vAlign w:val="center"/>
          </w:tcPr>
          <w:p w:rsidR="00CC5A26" w:rsidRPr="00502147" w:rsidRDefault="00CC5A26" w:rsidP="00CC5A26">
            <w:pPr>
              <w:autoSpaceDE w:val="0"/>
              <w:autoSpaceDN w:val="0"/>
              <w:adjustRightInd w:val="0"/>
              <w:jc w:val="right"/>
              <w:rPr>
                <w:rFonts w:ascii="Arial" w:eastAsia="楷体_GB2312" w:hAnsi="Arial" w:cs="Arial"/>
                <w:szCs w:val="21"/>
              </w:rPr>
            </w:pPr>
            <w:r w:rsidRPr="00502147">
              <w:rPr>
                <w:rFonts w:ascii="Arial" w:eastAsia="楷体_GB2312" w:hAnsi="Arial" w:cs="Arial" w:hint="eastAsia"/>
                <w:szCs w:val="21"/>
              </w:rPr>
              <w:t>契约型开放式</w:t>
            </w:r>
          </w:p>
        </w:tc>
      </w:tr>
      <w:tr w:rsidR="000175AB" w:rsidRPr="00BC75DC" w:rsidTr="00AC12EE">
        <w:trPr>
          <w:jc w:val="center"/>
        </w:trPr>
        <w:tc>
          <w:tcPr>
            <w:tcW w:w="3555" w:type="dxa"/>
          </w:tcPr>
          <w:p w:rsidR="000175AB" w:rsidRPr="00502147" w:rsidRDefault="000175AB">
            <w:pPr>
              <w:autoSpaceDE w:val="0"/>
              <w:autoSpaceDN w:val="0"/>
              <w:adjustRightInd w:val="0"/>
              <w:rPr>
                <w:rFonts w:ascii="Arial" w:eastAsia="楷体_GB2312" w:hAnsi="Arial" w:cs="Arial"/>
                <w:color w:val="000000"/>
                <w:kern w:val="0"/>
                <w:szCs w:val="21"/>
              </w:rPr>
            </w:pPr>
            <w:r w:rsidRPr="00502147">
              <w:rPr>
                <w:rFonts w:ascii="Arial" w:eastAsia="楷体_GB2312" w:hAnsi="Arial" w:cs="Arial" w:hint="eastAsia"/>
                <w:szCs w:val="21"/>
              </w:rPr>
              <w:t>基金合同生效日</w:t>
            </w:r>
          </w:p>
        </w:tc>
        <w:tc>
          <w:tcPr>
            <w:tcW w:w="5217" w:type="dxa"/>
            <w:vAlign w:val="center"/>
          </w:tcPr>
          <w:p w:rsidR="000175AB" w:rsidRPr="00502147" w:rsidRDefault="00EF38AD" w:rsidP="00F42109">
            <w:pPr>
              <w:autoSpaceDE w:val="0"/>
              <w:autoSpaceDN w:val="0"/>
              <w:adjustRightInd w:val="0"/>
              <w:jc w:val="right"/>
              <w:rPr>
                <w:rFonts w:ascii="Arial" w:eastAsia="楷体_GB2312" w:hAnsi="Arial" w:cs="Arial"/>
                <w:color w:val="000000"/>
                <w:szCs w:val="21"/>
              </w:rPr>
            </w:pPr>
            <w:r w:rsidRPr="00502147">
              <w:rPr>
                <w:rFonts w:ascii="Arial" w:eastAsia="楷体_GB2312" w:hAnsi="Arial" w:cs="Arial"/>
                <w:color w:val="000000"/>
                <w:kern w:val="0"/>
                <w:szCs w:val="21"/>
              </w:rPr>
              <w:t>2017</w:t>
            </w:r>
            <w:r w:rsidR="000175AB" w:rsidRPr="00502147">
              <w:rPr>
                <w:rFonts w:ascii="Arial" w:eastAsia="楷体_GB2312" w:hAnsi="Arial" w:cs="Arial" w:hint="eastAsia"/>
                <w:color w:val="000000"/>
                <w:kern w:val="0"/>
                <w:szCs w:val="21"/>
              </w:rPr>
              <w:t>年</w:t>
            </w:r>
            <w:r w:rsidRPr="00502147">
              <w:rPr>
                <w:rFonts w:ascii="Arial" w:eastAsia="楷体_GB2312" w:hAnsi="Arial" w:cs="Arial"/>
                <w:color w:val="000000"/>
                <w:kern w:val="0"/>
                <w:szCs w:val="21"/>
              </w:rPr>
              <w:t>6</w:t>
            </w:r>
            <w:r w:rsidR="000175AB" w:rsidRPr="00502147">
              <w:rPr>
                <w:rFonts w:ascii="Arial" w:eastAsia="楷体_GB2312" w:hAnsi="Arial" w:cs="Arial" w:hint="eastAsia"/>
                <w:color w:val="000000"/>
                <w:kern w:val="0"/>
                <w:szCs w:val="21"/>
              </w:rPr>
              <w:t>月</w:t>
            </w:r>
            <w:r w:rsidRPr="00502147">
              <w:rPr>
                <w:rFonts w:ascii="Arial" w:eastAsia="楷体_GB2312" w:hAnsi="Arial" w:cs="Arial"/>
                <w:color w:val="000000"/>
                <w:kern w:val="0"/>
                <w:szCs w:val="21"/>
              </w:rPr>
              <w:t>2</w:t>
            </w:r>
            <w:r w:rsidR="000175AB" w:rsidRPr="00502147">
              <w:rPr>
                <w:rFonts w:ascii="Arial" w:eastAsia="楷体_GB2312" w:hAnsi="Arial" w:cs="Arial" w:hint="eastAsia"/>
                <w:color w:val="000000"/>
                <w:kern w:val="0"/>
                <w:szCs w:val="21"/>
              </w:rPr>
              <w:t>日</w:t>
            </w:r>
          </w:p>
        </w:tc>
      </w:tr>
      <w:tr w:rsidR="000175AB" w:rsidRPr="00BC75DC" w:rsidTr="00AC12EE">
        <w:trPr>
          <w:jc w:val="center"/>
        </w:trPr>
        <w:tc>
          <w:tcPr>
            <w:tcW w:w="3555" w:type="dxa"/>
          </w:tcPr>
          <w:p w:rsidR="000175AB" w:rsidRPr="00502147" w:rsidRDefault="000175AB">
            <w:pPr>
              <w:autoSpaceDE w:val="0"/>
              <w:autoSpaceDN w:val="0"/>
              <w:adjustRightInd w:val="0"/>
              <w:rPr>
                <w:rFonts w:ascii="Arial" w:eastAsia="楷体_GB2312" w:hAnsi="Arial" w:cs="Arial"/>
                <w:color w:val="000000"/>
                <w:kern w:val="0"/>
                <w:szCs w:val="21"/>
              </w:rPr>
            </w:pPr>
            <w:r w:rsidRPr="00502147">
              <w:rPr>
                <w:rFonts w:ascii="Arial" w:eastAsia="楷体_GB2312" w:hAnsi="Arial" w:cs="Arial" w:hint="eastAsia"/>
                <w:szCs w:val="21"/>
              </w:rPr>
              <w:t>基金管理人</w:t>
            </w:r>
          </w:p>
        </w:tc>
        <w:tc>
          <w:tcPr>
            <w:tcW w:w="5217" w:type="dxa"/>
            <w:vAlign w:val="center"/>
          </w:tcPr>
          <w:p w:rsidR="000175AB" w:rsidRPr="00502147" w:rsidRDefault="00411472" w:rsidP="00CC5A26">
            <w:pPr>
              <w:autoSpaceDE w:val="0"/>
              <w:autoSpaceDN w:val="0"/>
              <w:adjustRightInd w:val="0"/>
              <w:jc w:val="right"/>
              <w:rPr>
                <w:rFonts w:ascii="Arial" w:eastAsia="楷体_GB2312" w:hAnsi="Arial" w:cs="Arial"/>
                <w:szCs w:val="21"/>
              </w:rPr>
            </w:pPr>
            <w:r w:rsidRPr="00502147">
              <w:rPr>
                <w:rFonts w:ascii="Arial" w:eastAsia="楷体_GB2312" w:hAnsi="Arial" w:cs="Arial" w:hint="eastAsia"/>
                <w:kern w:val="0"/>
                <w:szCs w:val="21"/>
              </w:rPr>
              <w:t>中金基金管理有限公司</w:t>
            </w:r>
          </w:p>
        </w:tc>
      </w:tr>
      <w:tr w:rsidR="000175AB" w:rsidRPr="00BC75DC" w:rsidTr="00AC12EE">
        <w:trPr>
          <w:jc w:val="center"/>
        </w:trPr>
        <w:tc>
          <w:tcPr>
            <w:tcW w:w="3555" w:type="dxa"/>
          </w:tcPr>
          <w:p w:rsidR="000175AB" w:rsidRPr="00502147" w:rsidRDefault="000175AB">
            <w:pPr>
              <w:autoSpaceDE w:val="0"/>
              <w:autoSpaceDN w:val="0"/>
              <w:adjustRightInd w:val="0"/>
              <w:rPr>
                <w:rFonts w:ascii="Arial" w:eastAsia="楷体_GB2312" w:hAnsi="Arial" w:cs="Arial"/>
                <w:color w:val="000000"/>
                <w:kern w:val="0"/>
                <w:szCs w:val="21"/>
              </w:rPr>
            </w:pPr>
            <w:r w:rsidRPr="00502147">
              <w:rPr>
                <w:rFonts w:ascii="Arial" w:eastAsia="楷体_GB2312" w:hAnsi="Arial" w:cs="Arial" w:hint="eastAsia"/>
                <w:szCs w:val="21"/>
              </w:rPr>
              <w:t>基金托管人</w:t>
            </w:r>
          </w:p>
        </w:tc>
        <w:tc>
          <w:tcPr>
            <w:tcW w:w="5217" w:type="dxa"/>
            <w:vAlign w:val="center"/>
          </w:tcPr>
          <w:p w:rsidR="000175AB" w:rsidRPr="00502147" w:rsidRDefault="00EF38AD" w:rsidP="00CC5A26">
            <w:pPr>
              <w:autoSpaceDE w:val="0"/>
              <w:autoSpaceDN w:val="0"/>
              <w:adjustRightInd w:val="0"/>
              <w:jc w:val="right"/>
              <w:rPr>
                <w:rFonts w:ascii="Arial" w:eastAsia="楷体_GB2312" w:hAnsi="Arial" w:cs="Arial"/>
                <w:szCs w:val="21"/>
              </w:rPr>
            </w:pPr>
            <w:r w:rsidRPr="00502147">
              <w:rPr>
                <w:rFonts w:ascii="Arial" w:eastAsia="楷体_GB2312" w:hAnsi="Arial" w:cs="Arial" w:hint="eastAsia"/>
                <w:kern w:val="0"/>
                <w:szCs w:val="21"/>
              </w:rPr>
              <w:t>平安银行</w:t>
            </w:r>
            <w:r w:rsidR="00411472" w:rsidRPr="00502147">
              <w:rPr>
                <w:rFonts w:ascii="Arial" w:eastAsia="楷体_GB2312" w:hAnsi="Arial" w:cs="Arial" w:hint="eastAsia"/>
                <w:kern w:val="0"/>
                <w:szCs w:val="21"/>
              </w:rPr>
              <w:t>股份有限公司</w:t>
            </w:r>
          </w:p>
        </w:tc>
      </w:tr>
      <w:tr w:rsidR="000175AB" w:rsidRPr="00BC75DC" w:rsidTr="00AC12EE">
        <w:trPr>
          <w:jc w:val="center"/>
        </w:trPr>
        <w:tc>
          <w:tcPr>
            <w:tcW w:w="3555" w:type="dxa"/>
          </w:tcPr>
          <w:p w:rsidR="00A06FF9" w:rsidRPr="00502147" w:rsidRDefault="00500577" w:rsidP="00F42109">
            <w:pPr>
              <w:autoSpaceDE w:val="0"/>
              <w:autoSpaceDN w:val="0"/>
              <w:adjustRightInd w:val="0"/>
              <w:rPr>
                <w:rFonts w:ascii="Arial" w:eastAsia="楷体_GB2312" w:hAnsi="Arial" w:cs="Arial"/>
                <w:color w:val="000000"/>
                <w:kern w:val="0"/>
                <w:szCs w:val="21"/>
              </w:rPr>
            </w:pPr>
            <w:r w:rsidRPr="00502147">
              <w:rPr>
                <w:rFonts w:ascii="Arial" w:eastAsia="楷体_GB2312" w:hAnsi="Arial" w:cs="Arial" w:hint="eastAsia"/>
                <w:szCs w:val="21"/>
              </w:rPr>
              <w:t>最后运作日（</w:t>
            </w:r>
            <w:r w:rsidRPr="00502147">
              <w:rPr>
                <w:rFonts w:ascii="Arial" w:eastAsia="楷体_GB2312" w:hAnsi="Arial" w:cs="Arial"/>
                <w:szCs w:val="21"/>
              </w:rPr>
              <w:t>2018</w:t>
            </w:r>
            <w:r w:rsidRPr="00502147">
              <w:rPr>
                <w:rFonts w:ascii="Arial" w:eastAsia="楷体_GB2312" w:hAnsi="Arial" w:cs="Arial" w:hint="eastAsia"/>
                <w:szCs w:val="21"/>
              </w:rPr>
              <w:t>年</w:t>
            </w:r>
            <w:r w:rsidR="00EF38AD" w:rsidRPr="00502147">
              <w:rPr>
                <w:rFonts w:ascii="Arial" w:eastAsia="楷体_GB2312" w:hAnsi="Arial" w:cs="Arial"/>
                <w:szCs w:val="21"/>
              </w:rPr>
              <w:t>11</w:t>
            </w:r>
            <w:r w:rsidRPr="00502147">
              <w:rPr>
                <w:rFonts w:ascii="Arial" w:eastAsia="楷体_GB2312" w:hAnsi="Arial" w:cs="Arial" w:hint="eastAsia"/>
                <w:szCs w:val="21"/>
              </w:rPr>
              <w:t>月</w:t>
            </w:r>
            <w:r w:rsidR="00EF38AD" w:rsidRPr="00502147">
              <w:rPr>
                <w:rFonts w:ascii="Arial" w:eastAsia="楷体_GB2312" w:hAnsi="Arial" w:cs="Arial"/>
                <w:szCs w:val="21"/>
              </w:rPr>
              <w:t>13</w:t>
            </w:r>
            <w:r w:rsidRPr="00502147">
              <w:rPr>
                <w:rFonts w:ascii="Arial" w:eastAsia="楷体_GB2312" w:hAnsi="Arial" w:cs="Arial" w:hint="eastAsia"/>
                <w:szCs w:val="21"/>
              </w:rPr>
              <w:t>日）基金份额总额</w:t>
            </w:r>
          </w:p>
        </w:tc>
        <w:tc>
          <w:tcPr>
            <w:tcW w:w="5217" w:type="dxa"/>
            <w:vAlign w:val="center"/>
          </w:tcPr>
          <w:p w:rsidR="000175AB" w:rsidRPr="00502147" w:rsidRDefault="00581CB8" w:rsidP="00CC5A26">
            <w:pPr>
              <w:autoSpaceDE w:val="0"/>
              <w:autoSpaceDN w:val="0"/>
              <w:adjustRightInd w:val="0"/>
              <w:jc w:val="right"/>
              <w:rPr>
                <w:rFonts w:ascii="Arial" w:eastAsia="楷体_GB2312" w:hAnsi="Arial" w:cs="Arial"/>
                <w:szCs w:val="21"/>
              </w:rPr>
            </w:pPr>
            <w:r w:rsidRPr="00502147">
              <w:rPr>
                <w:rFonts w:ascii="Arial" w:eastAsia="楷体_GB2312" w:hAnsi="Arial" w:cs="Arial"/>
                <w:szCs w:val="21"/>
              </w:rPr>
              <w:t>133,522,223.92</w:t>
            </w:r>
            <w:r w:rsidR="000175AB" w:rsidRPr="00502147">
              <w:rPr>
                <w:rFonts w:ascii="Arial" w:eastAsia="楷体_GB2312" w:hAnsi="Arial" w:cs="Arial" w:hint="eastAsia"/>
                <w:szCs w:val="21"/>
              </w:rPr>
              <w:t>份</w:t>
            </w:r>
          </w:p>
        </w:tc>
      </w:tr>
    </w:tbl>
    <w:p w:rsidR="001548F9" w:rsidRPr="00502147" w:rsidRDefault="001548F9" w:rsidP="004C1748">
      <w:pPr>
        <w:pStyle w:val="20"/>
        <w:spacing w:before="0" w:after="0"/>
        <w:jc w:val="left"/>
        <w:rPr>
          <w:rFonts w:eastAsia="楷体_GB2312" w:cs="Arial"/>
          <w:color w:val="000000"/>
          <w:sz w:val="21"/>
          <w:szCs w:val="21"/>
        </w:rPr>
      </w:pPr>
      <w:bookmarkStart w:id="7" w:name="_Toc390421230"/>
      <w:bookmarkStart w:id="8" w:name="_Toc510553858"/>
      <w:r w:rsidRPr="00502147">
        <w:rPr>
          <w:rFonts w:eastAsia="楷体_GB2312" w:cs="Arial"/>
          <w:kern w:val="0"/>
          <w:sz w:val="21"/>
          <w:szCs w:val="21"/>
        </w:rPr>
        <w:t>2.2</w:t>
      </w:r>
      <w:r w:rsidRPr="00502147">
        <w:rPr>
          <w:rFonts w:eastAsia="楷体_GB2312" w:cs="Arial" w:hint="eastAsia"/>
          <w:color w:val="000000"/>
          <w:sz w:val="21"/>
          <w:szCs w:val="21"/>
        </w:rPr>
        <w:t>基金产品说明</w:t>
      </w:r>
      <w:bookmarkEnd w:id="7"/>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31"/>
        <w:gridCol w:w="6908"/>
      </w:tblGrid>
      <w:tr w:rsidR="00CC5A26" w:rsidRPr="00BC75DC" w:rsidTr="00F42109">
        <w:trPr>
          <w:jc w:val="center"/>
        </w:trPr>
        <w:tc>
          <w:tcPr>
            <w:tcW w:w="1931" w:type="dxa"/>
            <w:vAlign w:val="center"/>
          </w:tcPr>
          <w:p w:rsidR="00CC5A26" w:rsidRPr="00502147" w:rsidRDefault="00CC5A26" w:rsidP="00CC5A26">
            <w:pPr>
              <w:rPr>
                <w:rFonts w:ascii="Arial" w:eastAsia="楷体_GB2312" w:hAnsi="Arial" w:cs="Arial"/>
                <w:szCs w:val="21"/>
              </w:rPr>
            </w:pPr>
            <w:r w:rsidRPr="00502147">
              <w:rPr>
                <w:rFonts w:ascii="Arial" w:eastAsia="楷体_GB2312" w:hAnsi="Arial" w:cs="Arial" w:hint="eastAsia"/>
                <w:szCs w:val="21"/>
              </w:rPr>
              <w:t>投资目标</w:t>
            </w:r>
          </w:p>
        </w:tc>
        <w:tc>
          <w:tcPr>
            <w:tcW w:w="6908" w:type="dxa"/>
            <w:vAlign w:val="bottom"/>
          </w:tcPr>
          <w:p w:rsidR="00CC5A26" w:rsidRPr="00502147" w:rsidRDefault="00E152B1" w:rsidP="00502147">
            <w:pPr>
              <w:rPr>
                <w:rFonts w:ascii="Arial" w:eastAsia="楷体_GB2312" w:hAnsi="Arial" w:cs="Arial"/>
                <w:szCs w:val="21"/>
              </w:rPr>
            </w:pPr>
            <w:r w:rsidRPr="00502147">
              <w:rPr>
                <w:rFonts w:ascii="Arial" w:eastAsia="楷体_GB2312" w:hAnsi="Arial" w:cs="Arial" w:hint="eastAsia"/>
                <w:szCs w:val="21"/>
              </w:rPr>
              <w:t>在严格控制风险和保持流动性的基础上，通过积极主动的投资管理，力争实现基金资产长期稳健的增值。</w:t>
            </w:r>
          </w:p>
        </w:tc>
      </w:tr>
      <w:tr w:rsidR="00CC5A26" w:rsidRPr="00BC75DC" w:rsidTr="00F42109">
        <w:trPr>
          <w:jc w:val="center"/>
        </w:trPr>
        <w:tc>
          <w:tcPr>
            <w:tcW w:w="1931" w:type="dxa"/>
            <w:vAlign w:val="center"/>
          </w:tcPr>
          <w:p w:rsidR="00CC5A26" w:rsidRPr="00502147" w:rsidRDefault="00CC5A26" w:rsidP="00CC5A26">
            <w:pPr>
              <w:rPr>
                <w:rFonts w:ascii="Arial" w:eastAsia="楷体_GB2312" w:hAnsi="Arial" w:cs="Arial"/>
                <w:szCs w:val="21"/>
              </w:rPr>
            </w:pPr>
            <w:r w:rsidRPr="00502147">
              <w:rPr>
                <w:rFonts w:ascii="Arial" w:eastAsia="楷体_GB2312" w:hAnsi="Arial" w:cs="Arial" w:hint="eastAsia"/>
                <w:szCs w:val="21"/>
              </w:rPr>
              <w:t>投资策略</w:t>
            </w:r>
          </w:p>
        </w:tc>
        <w:tc>
          <w:tcPr>
            <w:tcW w:w="6908" w:type="dxa"/>
            <w:vAlign w:val="bottom"/>
          </w:tcPr>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（一）资产配置策略</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本基金的资产配置策略主要是基于对宏观经济运行状况、货币政策、利率走势和证券市场政策分析等宏观基本面研究，结合对各大类资产的预期收益率、波动性及流动性等因素的评估，在约定的投资比例范围内确定各大类资产的中长期基本配置比例并进行调整。</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（二）普通债券投资策略</w:t>
            </w:r>
          </w:p>
          <w:p w:rsidR="000F7B65" w:rsidRPr="00502147" w:rsidRDefault="000F7B65" w:rsidP="00502147">
            <w:pPr>
              <w:rPr>
                <w:rFonts w:ascii="Arial" w:eastAsia="楷体_GB2312" w:hAnsi="Arial" w:cs="Arial"/>
                <w:color w:val="000000"/>
                <w:szCs w:val="21"/>
              </w:rPr>
            </w:pPr>
            <w:r w:rsidRPr="00502147">
              <w:rPr>
                <w:rFonts w:ascii="Arial" w:eastAsia="楷体_GB2312" w:hAnsi="Arial" w:cs="Arial"/>
                <w:szCs w:val="21"/>
              </w:rPr>
              <w:t>1</w:t>
            </w:r>
            <w:r w:rsidRPr="00502147">
              <w:rPr>
                <w:rFonts w:ascii="Arial" w:eastAsia="楷体_GB2312" w:hAnsi="Arial" w:cs="Arial" w:hint="eastAsia"/>
                <w:szCs w:val="21"/>
              </w:rPr>
              <w:t>、</w:t>
            </w:r>
            <w:r w:rsidRPr="00502147">
              <w:rPr>
                <w:rFonts w:ascii="Arial" w:eastAsia="楷体_GB2312" w:hAnsi="Arial" w:cs="Arial" w:hint="eastAsia"/>
                <w:color w:val="000000"/>
                <w:szCs w:val="21"/>
              </w:rPr>
              <w:t>债券类属配置策略</w:t>
            </w:r>
          </w:p>
          <w:p w:rsidR="000F7B65" w:rsidRPr="00502147" w:rsidRDefault="000F7B65" w:rsidP="00502147">
            <w:pPr>
              <w:rPr>
                <w:rFonts w:ascii="Arial" w:eastAsia="楷体_GB2312" w:hAnsi="Arial" w:cs="Arial"/>
                <w:color w:val="000000"/>
                <w:szCs w:val="21"/>
              </w:rPr>
            </w:pPr>
            <w:r w:rsidRPr="00502147">
              <w:rPr>
                <w:rFonts w:ascii="Arial" w:eastAsia="楷体_GB2312" w:hAnsi="Arial" w:cs="Arial" w:hint="eastAsia"/>
                <w:color w:val="000000"/>
                <w:szCs w:val="21"/>
              </w:rPr>
              <w:t>本基金将</w:t>
            </w:r>
            <w:r w:rsidRPr="00502147">
              <w:rPr>
                <w:rFonts w:ascii="Arial" w:eastAsia="楷体_GB2312" w:hAnsi="Arial" w:cs="Arial" w:hint="eastAsia"/>
                <w:szCs w:val="21"/>
              </w:rPr>
              <w:t>通过研究国民经济运行状况、货币市场及资本市场资金供求关系，分析</w:t>
            </w:r>
            <w:r w:rsidRPr="00502147">
              <w:rPr>
                <w:rFonts w:ascii="Arial" w:eastAsia="楷体_GB2312" w:hAnsi="Arial" w:cs="Arial" w:hint="eastAsia"/>
                <w:color w:val="000000"/>
                <w:szCs w:val="21"/>
              </w:rPr>
              <w:t>国债、金融债、公司债、企业债、短融和中期票据等不同债券板块之间的相对投资价值，</w:t>
            </w:r>
            <w:r w:rsidRPr="00502147">
              <w:rPr>
                <w:rFonts w:ascii="Arial" w:eastAsia="楷体_GB2312" w:hAnsi="Arial" w:cs="Arial" w:hint="eastAsia"/>
                <w:szCs w:val="21"/>
              </w:rPr>
              <w:t>确定组合资产在不同债券类属之间配置比例并根据市场变化进行调整。</w:t>
            </w:r>
          </w:p>
          <w:p w:rsidR="000F7B65" w:rsidRPr="00502147" w:rsidRDefault="000F7B65" w:rsidP="00502147">
            <w:pPr>
              <w:rPr>
                <w:rFonts w:ascii="Arial" w:eastAsia="楷体_GB2312" w:hAnsi="Arial" w:cs="Arial"/>
                <w:szCs w:val="21"/>
              </w:rPr>
            </w:pPr>
            <w:r w:rsidRPr="00502147">
              <w:rPr>
                <w:rFonts w:ascii="Arial" w:eastAsia="楷体_GB2312" w:hAnsi="Arial" w:cs="Arial"/>
                <w:szCs w:val="21"/>
              </w:rPr>
              <w:t>2</w:t>
            </w:r>
            <w:r w:rsidRPr="00502147">
              <w:rPr>
                <w:rFonts w:ascii="Arial" w:eastAsia="楷体_GB2312" w:hAnsi="Arial" w:cs="Arial" w:hint="eastAsia"/>
                <w:szCs w:val="21"/>
              </w:rPr>
              <w:t>、期限结构配置策略</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本基金对同一类属收益率曲线形态和期限结构变动进行分析，在给定组合久期以及其他组合约束条件的情形下，确定最优的期限结构。本基金期限结构调整的配置方式包括子弹策略、哑铃策略和梯形策略等。</w:t>
            </w:r>
          </w:p>
          <w:p w:rsidR="000F7B65" w:rsidRPr="00502147" w:rsidRDefault="000F7B65" w:rsidP="00502147">
            <w:pPr>
              <w:rPr>
                <w:rFonts w:ascii="Arial" w:eastAsia="楷体_GB2312" w:hAnsi="Arial" w:cs="Arial"/>
                <w:szCs w:val="21"/>
              </w:rPr>
            </w:pPr>
            <w:r w:rsidRPr="00502147">
              <w:rPr>
                <w:rFonts w:ascii="Arial" w:eastAsia="楷体_GB2312" w:hAnsi="Arial" w:cs="Arial"/>
                <w:szCs w:val="21"/>
              </w:rPr>
              <w:t>3</w:t>
            </w:r>
            <w:r w:rsidRPr="00502147">
              <w:rPr>
                <w:rFonts w:ascii="Arial" w:eastAsia="楷体_GB2312" w:hAnsi="Arial" w:cs="Arial" w:hint="eastAsia"/>
                <w:szCs w:val="21"/>
              </w:rPr>
              <w:t>、利率策略</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本基金通过对经济运行状况，分析宏观经济运行可能情景的判研，预测财政政策、货币政策等政府宏观经济政策取向，分析金融市场资金供求状况变化趋势及结构，在此基础上预测金融市场利率水平变动趋势以及金融市场收益率曲线斜度变化趋势。组合久期是反映利率风险最重要的指标，根据对市场利率水平的变化趋势的预期，可以制定出组合的目标久期。如果预期利率下降，本基金将增加组合的久期，以较多地获得债券价格上升带来的收益；反之，本基金将缩短组合的久期，以减小债券价格下降带来的风险。</w:t>
            </w:r>
          </w:p>
          <w:p w:rsidR="000F7B65" w:rsidRPr="00502147" w:rsidRDefault="000F7B65" w:rsidP="00502147">
            <w:pPr>
              <w:rPr>
                <w:rFonts w:ascii="Arial" w:eastAsia="楷体_GB2312" w:hAnsi="Arial" w:cs="Arial"/>
                <w:szCs w:val="21"/>
              </w:rPr>
            </w:pPr>
            <w:r w:rsidRPr="00502147">
              <w:rPr>
                <w:rFonts w:ascii="Arial" w:eastAsia="楷体_GB2312" w:hAnsi="Arial" w:cs="Arial"/>
                <w:szCs w:val="21"/>
              </w:rPr>
              <w:t>4</w:t>
            </w:r>
            <w:r w:rsidRPr="00502147">
              <w:rPr>
                <w:rFonts w:ascii="Arial" w:eastAsia="楷体_GB2312" w:hAnsi="Arial" w:cs="Arial" w:hint="eastAsia"/>
                <w:szCs w:val="21"/>
              </w:rPr>
              <w:t>、信用债券投资策略</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本基金通过自下而上的策略，在信用类固定收益金融工具中精选个券，结合适度分散的行业配置策略，构造并优化投资组合。</w:t>
            </w:r>
          </w:p>
          <w:p w:rsidR="000F7B65" w:rsidRPr="00502147" w:rsidRDefault="000F7B65" w:rsidP="00502147">
            <w:pPr>
              <w:rPr>
                <w:rFonts w:ascii="Arial" w:eastAsia="楷体_GB2312" w:hAnsi="Arial" w:cs="Arial"/>
                <w:color w:val="000000"/>
                <w:szCs w:val="21"/>
              </w:rPr>
            </w:pPr>
            <w:r w:rsidRPr="00502147">
              <w:rPr>
                <w:rFonts w:ascii="Arial" w:eastAsia="楷体_GB2312" w:hAnsi="Arial" w:cs="Arial" w:hint="eastAsia"/>
                <w:szCs w:val="21"/>
              </w:rPr>
              <w:t>（</w:t>
            </w:r>
            <w:r w:rsidRPr="00502147">
              <w:rPr>
                <w:rFonts w:ascii="Arial" w:eastAsia="楷体_GB2312" w:hAnsi="Arial" w:cs="Arial"/>
                <w:szCs w:val="21"/>
              </w:rPr>
              <w:t>1</w:t>
            </w:r>
            <w:r w:rsidRPr="00502147">
              <w:rPr>
                <w:rFonts w:ascii="Arial" w:eastAsia="楷体_GB2312" w:hAnsi="Arial" w:cs="Arial" w:hint="eastAsia"/>
                <w:szCs w:val="21"/>
              </w:rPr>
              <w:t>）</w:t>
            </w:r>
            <w:r w:rsidRPr="00502147">
              <w:rPr>
                <w:rFonts w:ascii="Arial" w:eastAsia="楷体_GB2312" w:hAnsi="Arial" w:cs="Arial" w:hint="eastAsia"/>
                <w:color w:val="000000"/>
                <w:szCs w:val="21"/>
              </w:rPr>
              <w:t>买入并持有策略</w:t>
            </w:r>
          </w:p>
          <w:p w:rsidR="000F7B65" w:rsidRPr="00502147" w:rsidRDefault="000F7B65" w:rsidP="00502147">
            <w:pPr>
              <w:rPr>
                <w:rFonts w:ascii="Arial" w:eastAsia="楷体_GB2312" w:hAnsi="Arial" w:cs="Arial"/>
                <w:color w:val="000000"/>
                <w:szCs w:val="21"/>
              </w:rPr>
            </w:pPr>
            <w:r w:rsidRPr="00502147">
              <w:rPr>
                <w:rFonts w:ascii="Arial" w:eastAsia="楷体_GB2312" w:hAnsi="Arial" w:cs="Arial" w:hint="eastAsia"/>
                <w:color w:val="000000"/>
                <w:szCs w:val="21"/>
              </w:rPr>
              <w:t>买入并持有策略是指选择信用风险可承担，期限与收益率相对合理的信用</w:t>
            </w:r>
            <w:r w:rsidRPr="00502147">
              <w:rPr>
                <w:rFonts w:ascii="Arial" w:eastAsia="楷体_GB2312" w:hAnsi="Arial" w:cs="Arial" w:hint="eastAsia"/>
                <w:color w:val="000000"/>
                <w:szCs w:val="21"/>
              </w:rPr>
              <w:lastRenderedPageBreak/>
              <w:t>类产品持有到期，获取票息收益。选择买入并持有策略时，基金选券的原则包括：</w:t>
            </w:r>
          </w:p>
          <w:p w:rsidR="000F7B65" w:rsidRPr="00502147" w:rsidRDefault="000F7B65" w:rsidP="00502147">
            <w:pPr>
              <w:rPr>
                <w:rFonts w:ascii="Arial" w:eastAsia="楷体_GB2312" w:hAnsi="Arial" w:cs="Arial"/>
                <w:color w:val="000000"/>
                <w:szCs w:val="21"/>
              </w:rPr>
            </w:pPr>
            <w:r w:rsidRPr="00502147">
              <w:rPr>
                <w:rFonts w:ascii="Arial" w:eastAsia="楷体_GB2312" w:hAnsi="Arial" w:cs="Arial"/>
                <w:color w:val="000000"/>
                <w:szCs w:val="21"/>
              </w:rPr>
              <w:t>1</w:t>
            </w:r>
            <w:r w:rsidRPr="00502147">
              <w:rPr>
                <w:rFonts w:ascii="Arial" w:eastAsia="楷体_GB2312" w:hAnsi="Arial" w:cs="Arial" w:hint="eastAsia"/>
                <w:color w:val="000000"/>
                <w:szCs w:val="21"/>
              </w:rPr>
              <w:t>）债券的信用风险可承担。通过对债券的信用风险和收益进行分析，选择收益率较高、信用风险可承担的债券品种。</w:t>
            </w:r>
          </w:p>
          <w:p w:rsidR="000F7B65" w:rsidRPr="00502147" w:rsidRDefault="000F7B65" w:rsidP="00502147">
            <w:pPr>
              <w:rPr>
                <w:rFonts w:ascii="Arial" w:eastAsia="楷体_GB2312" w:hAnsi="Arial" w:cs="Arial"/>
                <w:color w:val="000000"/>
                <w:szCs w:val="21"/>
              </w:rPr>
            </w:pPr>
            <w:r w:rsidRPr="00502147">
              <w:rPr>
                <w:rFonts w:ascii="Arial" w:eastAsia="楷体_GB2312" w:hAnsi="Arial" w:cs="Arial"/>
                <w:color w:val="000000"/>
                <w:szCs w:val="21"/>
              </w:rPr>
              <w:t>2</w:t>
            </w:r>
            <w:r w:rsidRPr="00502147">
              <w:rPr>
                <w:rFonts w:ascii="Arial" w:eastAsia="楷体_GB2312" w:hAnsi="Arial" w:cs="Arial" w:hint="eastAsia"/>
                <w:color w:val="000000"/>
                <w:szCs w:val="21"/>
              </w:rPr>
              <w:t>）债券的信用利差合理。债券信用利差有明显的周期性变化，本基金可在信用利差较高并有减小趋势的情况下，加大买入并持有策略的力度。</w:t>
            </w:r>
          </w:p>
          <w:p w:rsidR="000F7B65" w:rsidRPr="00502147" w:rsidRDefault="000F7B65" w:rsidP="00502147">
            <w:pPr>
              <w:rPr>
                <w:rFonts w:ascii="Arial" w:eastAsia="楷体_GB2312" w:hAnsi="Arial" w:cs="Arial"/>
                <w:szCs w:val="21"/>
              </w:rPr>
            </w:pPr>
            <w:r w:rsidRPr="00502147">
              <w:rPr>
                <w:rFonts w:ascii="Arial" w:eastAsia="楷体_GB2312" w:hAnsi="Arial" w:cs="Arial"/>
                <w:szCs w:val="21"/>
              </w:rPr>
              <w:t>3</w:t>
            </w:r>
            <w:r w:rsidRPr="00502147">
              <w:rPr>
                <w:rFonts w:ascii="Arial" w:eastAsia="楷体_GB2312" w:hAnsi="Arial" w:cs="Arial" w:hint="eastAsia"/>
                <w:szCs w:val="21"/>
              </w:rPr>
              <w:t>）债券的期限合理。根据利率市场的波动性，在相对高利率环境下，选择期限较长的品种，在相对低利率环境下，选择期限较短的品种。</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w:t>
            </w:r>
            <w:r w:rsidRPr="00502147">
              <w:rPr>
                <w:rFonts w:ascii="Arial" w:eastAsia="楷体_GB2312" w:hAnsi="Arial" w:cs="Arial"/>
                <w:szCs w:val="21"/>
              </w:rPr>
              <w:t>2</w:t>
            </w:r>
            <w:r w:rsidRPr="00502147">
              <w:rPr>
                <w:rFonts w:ascii="Arial" w:eastAsia="楷体_GB2312" w:hAnsi="Arial" w:cs="Arial" w:hint="eastAsia"/>
                <w:szCs w:val="21"/>
              </w:rPr>
              <w:t>）行业配置策略</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基于深入的宏观信用环境、行业发展趋势等基本面研究，本基金将运用定性定量模型，在自下而上的个债精选策略基础上，采取适度分散的行业配置策略，从组合层面动态优化风险收益。</w:t>
            </w:r>
          </w:p>
          <w:p w:rsidR="000F7B65" w:rsidRPr="00502147" w:rsidRDefault="000F7B65" w:rsidP="00502147">
            <w:pPr>
              <w:rPr>
                <w:rFonts w:ascii="Arial" w:eastAsia="楷体_GB2312" w:hAnsi="Arial" w:cs="Arial"/>
                <w:color w:val="000000"/>
                <w:szCs w:val="21"/>
              </w:rPr>
            </w:pPr>
            <w:r w:rsidRPr="00502147">
              <w:rPr>
                <w:rFonts w:ascii="Arial" w:eastAsia="楷体_GB2312" w:hAnsi="Arial" w:cs="Arial" w:hint="eastAsia"/>
                <w:szCs w:val="21"/>
              </w:rPr>
              <w:t>（</w:t>
            </w:r>
            <w:r w:rsidRPr="00502147">
              <w:rPr>
                <w:rFonts w:ascii="Arial" w:eastAsia="楷体_GB2312" w:hAnsi="Arial" w:cs="Arial"/>
                <w:szCs w:val="21"/>
              </w:rPr>
              <w:t>3</w:t>
            </w:r>
            <w:r w:rsidRPr="00502147">
              <w:rPr>
                <w:rFonts w:ascii="Arial" w:eastAsia="楷体_GB2312" w:hAnsi="Arial" w:cs="Arial" w:hint="eastAsia"/>
                <w:szCs w:val="21"/>
              </w:rPr>
              <w:t>）</w:t>
            </w:r>
            <w:r w:rsidRPr="00502147">
              <w:rPr>
                <w:rFonts w:ascii="Arial" w:eastAsia="楷体_GB2312" w:hAnsi="Arial" w:cs="Arial" w:hint="eastAsia"/>
                <w:color w:val="000000"/>
                <w:szCs w:val="21"/>
              </w:rPr>
              <w:t>利差轮动策略</w:t>
            </w:r>
          </w:p>
          <w:p w:rsidR="000F7B65" w:rsidRPr="00502147" w:rsidRDefault="000F7B65" w:rsidP="00502147">
            <w:pPr>
              <w:rPr>
                <w:rFonts w:ascii="Arial" w:eastAsia="楷体_GB2312" w:hAnsi="Arial" w:cs="Arial"/>
                <w:color w:val="000000"/>
                <w:szCs w:val="21"/>
              </w:rPr>
            </w:pPr>
            <w:r w:rsidRPr="00502147">
              <w:rPr>
                <w:rFonts w:ascii="Arial" w:eastAsia="楷体_GB2312" w:hAnsi="Arial" w:cs="Arial" w:hint="eastAsia"/>
                <w:szCs w:val="21"/>
              </w:rPr>
              <w:t>信用债券的利差受到经济周期、行业周期等因素的影响具有周期性变化的特征，本基金将结合对经济周期和行业周期的判断，在预期利差将变大的情况下卖出此类债券，在预期利差缩小的情况下买入此类债券，以获取利差收益。</w:t>
            </w:r>
          </w:p>
          <w:p w:rsidR="000F7B65" w:rsidRPr="00502147" w:rsidRDefault="000F7B65" w:rsidP="00502147">
            <w:pPr>
              <w:rPr>
                <w:rFonts w:ascii="Arial" w:eastAsia="楷体_GB2312" w:hAnsi="Arial" w:cs="Arial"/>
                <w:szCs w:val="21"/>
              </w:rPr>
            </w:pPr>
            <w:r w:rsidRPr="00502147">
              <w:rPr>
                <w:rFonts w:ascii="Arial" w:eastAsia="楷体_GB2312" w:hAnsi="Arial" w:cs="Arial"/>
                <w:szCs w:val="21"/>
              </w:rPr>
              <w:t>5</w:t>
            </w:r>
            <w:r w:rsidRPr="00502147">
              <w:rPr>
                <w:rFonts w:ascii="Arial" w:eastAsia="楷体_GB2312" w:hAnsi="Arial" w:cs="Arial" w:hint="eastAsia"/>
                <w:szCs w:val="21"/>
              </w:rPr>
              <w:t>、骑乘策略</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骑乘策略是指当收益率曲线比较陡峭时，即相邻期限利差较大时，本基金将适当买入期限位于收益率曲线陡峭处的债券，即收益率水平处于相对高位的债券。随着持有期限的延长，债券的剩余期限将会缩短，从而此时债券的收益率水平将会较投资期初有所下降，通过债券收益率的下滑，进而获得资本利得收益。</w:t>
            </w:r>
          </w:p>
          <w:p w:rsidR="000F7B65" w:rsidRPr="00502147" w:rsidRDefault="000F7B65" w:rsidP="00502147">
            <w:pPr>
              <w:rPr>
                <w:rFonts w:ascii="Arial" w:eastAsia="楷体_GB2312" w:hAnsi="Arial" w:cs="Arial"/>
                <w:szCs w:val="21"/>
              </w:rPr>
            </w:pPr>
            <w:r w:rsidRPr="00502147">
              <w:rPr>
                <w:rFonts w:ascii="Arial" w:eastAsia="楷体_GB2312" w:hAnsi="Arial" w:cs="Arial"/>
                <w:szCs w:val="21"/>
              </w:rPr>
              <w:t>6</w:t>
            </w:r>
            <w:r w:rsidRPr="00502147">
              <w:rPr>
                <w:rFonts w:ascii="Arial" w:eastAsia="楷体_GB2312" w:hAnsi="Arial" w:cs="Arial" w:hint="eastAsia"/>
                <w:szCs w:val="21"/>
              </w:rPr>
              <w:t>、息差策略</w:t>
            </w:r>
          </w:p>
          <w:p w:rsidR="000F7B65" w:rsidRPr="00502147" w:rsidRDefault="000F7B65" w:rsidP="00502147">
            <w:pPr>
              <w:rPr>
                <w:rFonts w:ascii="Arial" w:eastAsia="楷体_GB2312" w:hAnsi="Arial" w:cs="Arial"/>
                <w:kern w:val="0"/>
                <w:szCs w:val="21"/>
              </w:rPr>
            </w:pPr>
            <w:r w:rsidRPr="00502147">
              <w:rPr>
                <w:rFonts w:ascii="Arial" w:eastAsia="楷体_GB2312" w:hAnsi="Arial" w:cs="Arial" w:hint="eastAsia"/>
                <w:szCs w:val="21"/>
              </w:rPr>
              <w:t>息差策略是指利用</w:t>
            </w:r>
            <w:r w:rsidRPr="00502147">
              <w:rPr>
                <w:rFonts w:ascii="Arial" w:eastAsia="楷体_GB2312" w:hAnsi="Arial" w:cs="Arial" w:hint="eastAsia"/>
                <w:kern w:val="0"/>
                <w:szCs w:val="21"/>
              </w:rPr>
              <w:t>回购等方式融入低成本资金，购买较高收益的债券，以期获取超额收益的操作方式。</w:t>
            </w:r>
          </w:p>
          <w:p w:rsidR="000F7B65" w:rsidRPr="00502147" w:rsidRDefault="000F7B65" w:rsidP="00502147">
            <w:pPr>
              <w:rPr>
                <w:rFonts w:ascii="Arial" w:eastAsia="楷体_GB2312" w:hAnsi="Arial" w:cs="Arial"/>
                <w:kern w:val="0"/>
                <w:szCs w:val="21"/>
              </w:rPr>
            </w:pPr>
            <w:r w:rsidRPr="00502147">
              <w:rPr>
                <w:rFonts w:ascii="Arial" w:eastAsia="楷体_GB2312" w:hAnsi="Arial" w:cs="Arial" w:hint="eastAsia"/>
                <w:kern w:val="0"/>
                <w:szCs w:val="21"/>
              </w:rPr>
              <w:t>（</w:t>
            </w:r>
            <w:r w:rsidRPr="00502147">
              <w:rPr>
                <w:rFonts w:ascii="Arial" w:eastAsia="楷体_GB2312" w:hAnsi="Arial" w:cs="Arial" w:hint="eastAsia"/>
                <w:szCs w:val="21"/>
              </w:rPr>
              <w:t>三</w:t>
            </w:r>
            <w:r w:rsidRPr="00502147">
              <w:rPr>
                <w:rFonts w:ascii="Arial" w:eastAsia="楷体_GB2312" w:hAnsi="Arial" w:cs="Arial" w:hint="eastAsia"/>
                <w:kern w:val="0"/>
                <w:szCs w:val="21"/>
              </w:rPr>
              <w:t>）中小企业私募债券的投资策略</w:t>
            </w:r>
          </w:p>
          <w:p w:rsidR="000F7B65" w:rsidRPr="00502147" w:rsidRDefault="000F7B65" w:rsidP="00502147">
            <w:pPr>
              <w:rPr>
                <w:rFonts w:ascii="Arial" w:eastAsia="楷体_GB2312" w:hAnsi="Arial" w:cs="Arial"/>
                <w:kern w:val="0"/>
                <w:szCs w:val="21"/>
              </w:rPr>
            </w:pPr>
            <w:r w:rsidRPr="00502147">
              <w:rPr>
                <w:rFonts w:ascii="Arial" w:eastAsia="楷体_GB2312" w:hAnsi="Arial" w:cs="Arial" w:hint="eastAsia"/>
                <w:kern w:val="0"/>
                <w:szCs w:val="21"/>
              </w:rPr>
              <w:t>本基金对中小企业私募债券的投资策略主要基于信用品种投资，在此基础上重点分析信用风险及流动性风险。首先，确定经济周期所处阶段，研究中小企业私募债券发行人所处行业在经济周期中所受的影响，以确定行业总体信用风险的变动情况，并投资具有积极因素的行业；其次，对中小企业私募债券发行人的经营管理、发展前景、公司治理、财务状况及偿债能力综合分析；最后，结合中小企业私募债券的票面利率、剩余期限、担保情况及发行规模等因素，综合评价中小企业私募债券的信用风险和流动性风险，选择风险与收益相匹配的品种进行配置。</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（四）可转换债券投资策略</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在分析宏观经济运行特征并对各类市场大势做出判断的前提下，本基金对可转债所对应的基础股票进行分析和研究，从行业选择和个券选择两方面进行全方位的评估，对盈利能力或成长性较好的行业和上市公司的可转债进行重点关注，对可转债投资价值进行有效的评估，选择投资价值较高的个券进行投资。</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（五）可交换债券投资策略</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可交换债券的价值主要取决于其股权价值、债券价值和内嵌期价值，本基金管理人将对可交换债券的价值进行评估，选择具有较高投资价值的可交换债券进行投资。此外，本基金还将根据新发可交换债券的预计中签率、</w:t>
            </w:r>
            <w:r w:rsidRPr="00502147">
              <w:rPr>
                <w:rFonts w:ascii="Arial" w:eastAsia="楷体_GB2312" w:hAnsi="Arial" w:cs="Arial" w:hint="eastAsia"/>
                <w:szCs w:val="21"/>
              </w:rPr>
              <w:lastRenderedPageBreak/>
              <w:t>模型定价结果，积极参与可交换债券新券的申购。</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（六）资产支持证券投资策略</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本基金将持续研究和密切跟踪国内资产支持证券品种的发展，将通过宏观经济、提前偿还率、资产池结构及资产池资产所在行业景气变化等因素的研究，预测资产池未来现金流变化，制定周密的投资策略。在具体投资过程中，重点关注标的证券发行条款、基础资产的类型，预测提前偿还率变化对标的证券的久期与收益率的影响，加强对未来现金流稳定性的分析。本基金将严格控制资产支持证券的总量规模，选择风险调整后的收益高的品种进行投资，实现资产支持证券对基金资产的最优贡献。</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（七）国债期货投资策略</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本基金投资国债期货以套期保值、回避市场风险为主要目的。结合国债交易市场和期货市场的收益性、流动性等情况，通过多头或空头套期保值等策略进行套期保值操作，获取超额收益。</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（八）股票投资策略</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本基金的股票投资策略主要采纳两种选股投资思路，一种是纯粹的自下而上的个股精选策略，一种是运用量化模型自上而下的选股策略。</w:t>
            </w:r>
          </w:p>
          <w:p w:rsidR="000F7B65" w:rsidRPr="00502147" w:rsidRDefault="000F7B65" w:rsidP="00502147">
            <w:pPr>
              <w:rPr>
                <w:rFonts w:ascii="Arial" w:eastAsia="楷体_GB2312" w:hAnsi="Arial" w:cs="Arial"/>
                <w:szCs w:val="21"/>
              </w:rPr>
            </w:pPr>
            <w:r w:rsidRPr="00502147">
              <w:rPr>
                <w:rFonts w:ascii="Arial" w:eastAsia="楷体_GB2312" w:hAnsi="Arial" w:cs="Arial"/>
                <w:szCs w:val="21"/>
              </w:rPr>
              <w:t>1</w:t>
            </w:r>
            <w:r w:rsidRPr="00502147">
              <w:rPr>
                <w:rFonts w:ascii="Arial" w:eastAsia="楷体_GB2312" w:hAnsi="Arial" w:cs="Arial" w:hint="eastAsia"/>
                <w:szCs w:val="21"/>
              </w:rPr>
              <w:t>、个股精选策略</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本基金采取自下而上的个股精选策略，投资于治理结构完善、估值水平合理、内生性增长超出市场预期、符合国家政策导向的公司的股票。本基金将基于公司基本面分析，运用多因素选股思路，综合考察股票所属行业发展前景、上市公司行业地位、竞争优势、盈利能力、成长性、估值水平等多种因素，对个股予以动态配置，追求在可控风险前提下的稳健回报。</w:t>
            </w:r>
          </w:p>
          <w:p w:rsidR="000F7B65" w:rsidRPr="00502147" w:rsidRDefault="000F7B65" w:rsidP="00502147">
            <w:pPr>
              <w:rPr>
                <w:rFonts w:ascii="Arial" w:eastAsia="楷体_GB2312" w:hAnsi="Arial" w:cs="Arial"/>
                <w:szCs w:val="21"/>
              </w:rPr>
            </w:pPr>
            <w:r w:rsidRPr="00502147">
              <w:rPr>
                <w:rFonts w:ascii="Arial" w:eastAsia="楷体_GB2312" w:hAnsi="Arial" w:cs="Arial"/>
                <w:szCs w:val="21"/>
              </w:rPr>
              <w:t>2</w:t>
            </w:r>
            <w:r w:rsidRPr="00502147">
              <w:rPr>
                <w:rFonts w:ascii="Arial" w:eastAsia="楷体_GB2312" w:hAnsi="Arial" w:cs="Arial" w:hint="eastAsia"/>
                <w:szCs w:val="21"/>
              </w:rPr>
              <w:t>、量化选股策略</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本基金采取量化选股模型自上而下选股，在注重基本面研究的同时，通过构建行业因子库和风格因子库，包括，价值因子、动量因子、交易活动因子、波动性因子、规模因子以及指数关联性因子等，结合因子的经济意义、投资者交易行为等，分析因子的历史表现，自上而下的确定因子组合，并根据定期分析和评估结果动态调整，精选出一篮子具有基本面良好、估值适当、投资者预期较好等特性的股票进行投资。</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（九）股指期货投资策略</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本基金在进行股指期货投资时，将根据风险管理原则，以套期保值为主要目的，采用流动性好、交易活跃的期货合约，通过对证券市场和期货市场运行趋势的定量化研究，结合股指期货的定价模型寻求其合理的估值水平，并与现货资产进行匹配，在法律法规允许的范围内，通过多头或空头套期保值等策略进行套期保值操作。</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基金管理人将建立股指期货交易决策部门或小组，授权特定的管理人员负责股指期货的投资审批事项，同时针对股指期货交易制定投资决策流程和风险控制等制度并报董事会批准。</w:t>
            </w:r>
          </w:p>
          <w:p w:rsidR="000F7B65" w:rsidRPr="00502147" w:rsidRDefault="000F7B65" w:rsidP="00502147">
            <w:pPr>
              <w:rPr>
                <w:rFonts w:ascii="Arial" w:eastAsia="楷体_GB2312" w:hAnsi="Arial" w:cs="Arial"/>
                <w:szCs w:val="21"/>
              </w:rPr>
            </w:pPr>
            <w:r w:rsidRPr="00502147">
              <w:rPr>
                <w:rFonts w:ascii="Arial" w:eastAsia="楷体_GB2312" w:hAnsi="Arial" w:cs="Arial" w:hint="eastAsia"/>
                <w:szCs w:val="21"/>
              </w:rPr>
              <w:t>（十）权证投资策略</w:t>
            </w:r>
          </w:p>
          <w:p w:rsidR="00036D81" w:rsidRPr="00502147" w:rsidRDefault="000F7B65" w:rsidP="00502147">
            <w:pPr>
              <w:adjustRightInd w:val="0"/>
              <w:spacing w:before="29" w:line="360" w:lineRule="auto"/>
              <w:jc w:val="left"/>
              <w:rPr>
                <w:rFonts w:ascii="Arial" w:eastAsia="楷体_GB2312" w:hAnsi="Arial" w:cs="Arial"/>
                <w:szCs w:val="21"/>
              </w:rPr>
            </w:pPr>
            <w:r w:rsidRPr="00502147">
              <w:rPr>
                <w:rFonts w:ascii="Arial" w:eastAsia="楷体_GB2312" w:hAnsi="Arial" w:cs="Arial" w:hint="eastAsia"/>
                <w:szCs w:val="21"/>
              </w:rPr>
              <w:t>在进行权证投资时，基金管理人将通过对权证标的证券基本面的研究，辅助运用权证定价模型寻求其合理估值水平，根据权证的高杠杆性、有限损失性、灵活性等特性，通过限量投资、趋势投资、优化组合、获利等投资策略进行权证投资。基金管理人将充分考虑权证资产的收益性、流动性及</w:t>
            </w:r>
            <w:r w:rsidRPr="00502147">
              <w:rPr>
                <w:rFonts w:ascii="Arial" w:eastAsia="楷体_GB2312" w:hAnsi="Arial" w:cs="Arial" w:hint="eastAsia"/>
                <w:szCs w:val="21"/>
              </w:rPr>
              <w:lastRenderedPageBreak/>
              <w:t>风险性特征，通过资产配置、品种与类属选择，谨慎进行投资，追求较稳定的当期收益。</w:t>
            </w:r>
          </w:p>
        </w:tc>
      </w:tr>
      <w:tr w:rsidR="00CC5A26" w:rsidRPr="00BC75DC" w:rsidTr="00F42109">
        <w:trPr>
          <w:jc w:val="center"/>
        </w:trPr>
        <w:tc>
          <w:tcPr>
            <w:tcW w:w="1931" w:type="dxa"/>
            <w:vAlign w:val="center"/>
          </w:tcPr>
          <w:p w:rsidR="00CC5A26" w:rsidRPr="00502147" w:rsidRDefault="00CC5A26" w:rsidP="00CC5A26">
            <w:pPr>
              <w:autoSpaceDE w:val="0"/>
              <w:autoSpaceDN w:val="0"/>
              <w:adjustRightInd w:val="0"/>
              <w:rPr>
                <w:rFonts w:ascii="Arial" w:eastAsia="楷体_GB2312" w:hAnsi="Arial" w:cs="Arial"/>
                <w:szCs w:val="21"/>
              </w:rPr>
            </w:pPr>
            <w:r w:rsidRPr="00502147">
              <w:rPr>
                <w:rFonts w:ascii="Arial" w:eastAsia="楷体_GB2312" w:hAnsi="Arial" w:cs="Arial" w:hint="eastAsia"/>
                <w:szCs w:val="21"/>
              </w:rPr>
              <w:lastRenderedPageBreak/>
              <w:t>业绩比较基准</w:t>
            </w:r>
          </w:p>
        </w:tc>
        <w:tc>
          <w:tcPr>
            <w:tcW w:w="6908" w:type="dxa"/>
            <w:vAlign w:val="bottom"/>
          </w:tcPr>
          <w:p w:rsidR="00CC5A26" w:rsidRPr="00502147" w:rsidRDefault="008F1B0E" w:rsidP="00502147">
            <w:pPr>
              <w:rPr>
                <w:rFonts w:ascii="Arial" w:eastAsia="楷体_GB2312" w:hAnsi="Arial" w:cs="Arial"/>
                <w:bCs/>
                <w:szCs w:val="21"/>
              </w:rPr>
            </w:pPr>
            <w:r w:rsidRPr="00502147">
              <w:rPr>
                <w:rFonts w:ascii="Arial" w:eastAsia="楷体_GB2312" w:hAnsi="Arial" w:cs="Arial" w:hint="eastAsia"/>
                <w:bCs/>
                <w:szCs w:val="21"/>
              </w:rPr>
              <w:t>中证</w:t>
            </w:r>
            <w:r w:rsidRPr="00502147">
              <w:rPr>
                <w:rFonts w:ascii="Arial" w:eastAsia="楷体_GB2312" w:hAnsi="Arial" w:cs="Arial"/>
                <w:bCs/>
                <w:szCs w:val="21"/>
              </w:rPr>
              <w:t>800</w:t>
            </w:r>
            <w:r w:rsidRPr="00502147">
              <w:rPr>
                <w:rFonts w:ascii="Arial" w:eastAsia="楷体_GB2312" w:hAnsi="Arial" w:cs="Arial" w:hint="eastAsia"/>
                <w:bCs/>
                <w:szCs w:val="21"/>
              </w:rPr>
              <w:t>指数收益率×数收</w:t>
            </w:r>
            <w:r w:rsidRPr="00502147">
              <w:rPr>
                <w:rFonts w:ascii="Arial" w:eastAsia="楷体_GB2312" w:hAnsi="Arial" w:cs="Arial" w:hint="eastAsia"/>
                <w:bCs/>
                <w:szCs w:val="21"/>
              </w:rPr>
              <w:t>%+</w:t>
            </w:r>
            <w:r w:rsidRPr="00502147">
              <w:rPr>
                <w:rFonts w:ascii="Arial" w:eastAsia="楷体_GB2312" w:hAnsi="Arial" w:cs="Arial" w:hint="eastAsia"/>
                <w:bCs/>
                <w:szCs w:val="21"/>
              </w:rPr>
              <w:t>中债综合指数收益率×数收</w:t>
            </w:r>
            <w:r w:rsidRPr="00502147">
              <w:rPr>
                <w:rFonts w:ascii="Arial" w:eastAsia="楷体_GB2312" w:hAnsi="Arial" w:cs="Arial" w:hint="eastAsia"/>
                <w:bCs/>
                <w:szCs w:val="21"/>
              </w:rPr>
              <w:t>%</w:t>
            </w:r>
            <w:r w:rsidRPr="00502147">
              <w:rPr>
                <w:rFonts w:ascii="Arial" w:eastAsia="楷体_GB2312" w:hAnsi="Arial" w:cs="Arial" w:hint="eastAsia"/>
                <w:bCs/>
                <w:szCs w:val="21"/>
              </w:rPr>
              <w:t>。</w:t>
            </w:r>
          </w:p>
        </w:tc>
      </w:tr>
      <w:tr w:rsidR="00CC5A26" w:rsidRPr="00BC75DC" w:rsidTr="00F42109">
        <w:trPr>
          <w:jc w:val="center"/>
        </w:trPr>
        <w:tc>
          <w:tcPr>
            <w:tcW w:w="1931" w:type="dxa"/>
            <w:vAlign w:val="center"/>
          </w:tcPr>
          <w:p w:rsidR="00CC5A26" w:rsidRPr="00502147" w:rsidRDefault="00CC5A26" w:rsidP="00CC5A26">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风险收益特征</w:t>
            </w:r>
          </w:p>
        </w:tc>
        <w:tc>
          <w:tcPr>
            <w:tcW w:w="6908" w:type="dxa"/>
            <w:vAlign w:val="bottom"/>
          </w:tcPr>
          <w:p w:rsidR="00CC5A26" w:rsidRPr="00502147" w:rsidRDefault="008F1B0E" w:rsidP="00502147">
            <w:pPr>
              <w:rPr>
                <w:rFonts w:ascii="Arial" w:eastAsia="楷体_GB2312" w:hAnsi="Arial" w:cs="Arial"/>
                <w:color w:val="000000"/>
                <w:szCs w:val="21"/>
              </w:rPr>
            </w:pPr>
            <w:r w:rsidRPr="00502147">
              <w:rPr>
                <w:rFonts w:ascii="Arial" w:eastAsia="楷体_GB2312" w:hAnsi="Arial" w:cs="Arial" w:hint="eastAsia"/>
                <w:szCs w:val="21"/>
              </w:rPr>
              <w:t>本基金为混合型基金，其预期收益及预期风险水平高于债券型基金与货币市场基金，低于股票型基金。</w:t>
            </w:r>
          </w:p>
        </w:tc>
      </w:tr>
    </w:tbl>
    <w:p w:rsidR="001548F9" w:rsidRPr="00502147" w:rsidRDefault="001548F9" w:rsidP="004C1748">
      <w:pPr>
        <w:tabs>
          <w:tab w:val="left" w:pos="1740"/>
        </w:tabs>
        <w:spacing w:line="360" w:lineRule="auto"/>
        <w:rPr>
          <w:rFonts w:ascii="Arial" w:eastAsia="楷体_GB2312" w:hAnsi="Arial" w:cs="Arial"/>
          <w:color w:val="000000"/>
          <w:szCs w:val="21"/>
        </w:rPr>
      </w:pPr>
    </w:p>
    <w:p w:rsidR="001548F9" w:rsidRPr="00502147" w:rsidRDefault="0094378D" w:rsidP="00971D4D">
      <w:pPr>
        <w:pStyle w:val="1"/>
        <w:keepNext/>
        <w:keepLines/>
        <w:widowControl w:val="0"/>
        <w:spacing w:beforeLines="100" w:afterLines="100" w:line="360" w:lineRule="auto"/>
        <w:jc w:val="center"/>
        <w:rPr>
          <w:rFonts w:ascii="Arial" w:eastAsia="楷体_GB2312" w:hAnsi="Arial" w:cs="Arial"/>
          <w:b/>
          <w:bCs/>
          <w:sz w:val="21"/>
          <w:szCs w:val="21"/>
          <w:lang w:val="en-US"/>
        </w:rPr>
        <w:pPrChange w:id="9" w:author="ZHONGM" w:date="2019-01-18T00:03:00Z">
          <w:pPr>
            <w:pStyle w:val="1"/>
            <w:keepNext/>
            <w:keepLines/>
            <w:widowControl w:val="0"/>
            <w:spacing w:beforeLines="100" w:afterLines="100" w:line="360" w:lineRule="auto"/>
            <w:jc w:val="center"/>
          </w:pPr>
        </w:pPrChange>
      </w:pPr>
      <w:bookmarkStart w:id="10" w:name="_Toc510553860"/>
      <w:r w:rsidRPr="00502147">
        <w:rPr>
          <w:rFonts w:ascii="Arial" w:eastAsia="楷体_GB2312" w:hAnsi="Arial" w:cs="Arial"/>
          <w:b/>
          <w:bCs/>
          <w:sz w:val="21"/>
          <w:szCs w:val="21"/>
          <w:lang w:val="en-US"/>
        </w:rPr>
        <w:t>3</w:t>
      </w:r>
      <w:r w:rsidR="00540E2A" w:rsidRPr="00502147">
        <w:rPr>
          <w:rFonts w:ascii="Arial" w:eastAsia="楷体_GB2312" w:hAnsi="Arial" w:cs="Arial"/>
          <w:b/>
          <w:bCs/>
          <w:sz w:val="21"/>
          <w:szCs w:val="21"/>
          <w:lang w:val="en-US"/>
        </w:rPr>
        <w:tab/>
      </w:r>
      <w:r w:rsidR="00247376" w:rsidRPr="00502147">
        <w:rPr>
          <w:rFonts w:ascii="Arial" w:eastAsia="楷体_GB2312" w:hAnsi="Arial" w:cs="Arial" w:hint="eastAsia"/>
          <w:b/>
          <w:bCs/>
          <w:sz w:val="21"/>
          <w:szCs w:val="21"/>
          <w:lang w:val="en-US"/>
        </w:rPr>
        <w:t>基金最后运作日</w:t>
      </w:r>
      <w:r w:rsidR="00540E2A" w:rsidRPr="00502147">
        <w:rPr>
          <w:rFonts w:ascii="Arial" w:eastAsia="楷体_GB2312" w:hAnsi="Arial" w:cs="Arial" w:hint="eastAsia"/>
          <w:b/>
          <w:bCs/>
          <w:sz w:val="21"/>
          <w:szCs w:val="21"/>
          <w:lang w:val="en-US"/>
        </w:rPr>
        <w:t>财务会计报告（经审计）</w:t>
      </w:r>
      <w:bookmarkEnd w:id="10"/>
    </w:p>
    <w:p w:rsidR="001548F9" w:rsidRPr="00502147" w:rsidRDefault="0094378D" w:rsidP="004C1748">
      <w:pPr>
        <w:pStyle w:val="20"/>
        <w:spacing w:before="0" w:after="0"/>
        <w:rPr>
          <w:rFonts w:eastAsia="楷体_GB2312" w:cs="Arial"/>
          <w:kern w:val="0"/>
          <w:sz w:val="21"/>
          <w:szCs w:val="21"/>
        </w:rPr>
      </w:pPr>
      <w:bookmarkStart w:id="11" w:name="_Toc225498268"/>
      <w:bookmarkStart w:id="12" w:name="_Toc390421250"/>
      <w:bookmarkStart w:id="13" w:name="_Toc510553861"/>
      <w:r w:rsidRPr="00502147">
        <w:rPr>
          <w:rFonts w:eastAsia="楷体_GB2312" w:cs="Arial"/>
          <w:kern w:val="0"/>
          <w:sz w:val="21"/>
          <w:szCs w:val="21"/>
        </w:rPr>
        <w:t>3</w:t>
      </w:r>
      <w:r w:rsidR="001548F9" w:rsidRPr="00502147">
        <w:rPr>
          <w:rFonts w:eastAsia="楷体_GB2312" w:cs="Arial"/>
          <w:kern w:val="0"/>
          <w:sz w:val="21"/>
          <w:szCs w:val="21"/>
        </w:rPr>
        <w:t>.1</w:t>
      </w:r>
      <w:r w:rsidR="001548F9" w:rsidRPr="00502147">
        <w:rPr>
          <w:rFonts w:eastAsia="楷体_GB2312" w:cs="Arial" w:hint="eastAsia"/>
          <w:kern w:val="0"/>
          <w:sz w:val="21"/>
          <w:szCs w:val="21"/>
        </w:rPr>
        <w:t>资产负债表</w:t>
      </w:r>
      <w:bookmarkEnd w:id="11"/>
      <w:bookmarkEnd w:id="12"/>
      <w:bookmarkEnd w:id="13"/>
    </w:p>
    <w:p w:rsidR="00677B43" w:rsidRPr="00502147" w:rsidRDefault="001548F9" w:rsidP="004C1748">
      <w:pPr>
        <w:spacing w:line="360" w:lineRule="auto"/>
        <w:rPr>
          <w:rFonts w:ascii="Arial" w:eastAsia="楷体_GB2312" w:hAnsi="Arial" w:cs="Arial"/>
          <w:color w:val="000000"/>
          <w:szCs w:val="21"/>
        </w:rPr>
      </w:pPr>
      <w:r w:rsidRPr="00502147">
        <w:rPr>
          <w:rFonts w:ascii="Arial" w:eastAsia="楷体_GB2312" w:hAnsi="Arial" w:cs="Arial" w:hint="eastAsia"/>
          <w:color w:val="000000"/>
          <w:szCs w:val="21"/>
        </w:rPr>
        <w:t>会计主体：</w:t>
      </w:r>
      <w:r w:rsidR="00C57BF6" w:rsidRPr="00502147">
        <w:rPr>
          <w:rFonts w:ascii="Arial" w:eastAsia="楷体_GB2312" w:hAnsi="Arial" w:cs="Arial" w:hint="eastAsia"/>
          <w:color w:val="000000"/>
          <w:szCs w:val="21"/>
        </w:rPr>
        <w:t>中金丰沃灵活配置混合型证券投资基金</w:t>
      </w:r>
    </w:p>
    <w:p w:rsidR="001548F9" w:rsidRPr="00502147" w:rsidRDefault="001548F9" w:rsidP="004C1748">
      <w:pPr>
        <w:spacing w:line="360" w:lineRule="auto"/>
        <w:rPr>
          <w:rFonts w:ascii="Arial" w:eastAsia="楷体_GB2312" w:hAnsi="Arial" w:cs="Arial"/>
          <w:color w:val="000000"/>
          <w:szCs w:val="21"/>
        </w:rPr>
      </w:pPr>
      <w:r w:rsidRPr="00502147">
        <w:rPr>
          <w:rFonts w:ascii="Arial" w:eastAsia="楷体_GB2312" w:hAnsi="Arial" w:cs="Arial" w:hint="eastAsia"/>
          <w:color w:val="000000"/>
          <w:szCs w:val="21"/>
        </w:rPr>
        <w:t>报告截止日：</w:t>
      </w:r>
      <w:r w:rsidR="00C57BF6" w:rsidRPr="00502147">
        <w:rPr>
          <w:rFonts w:ascii="Arial" w:eastAsia="楷体_GB2312" w:hAnsi="Arial" w:cs="Arial"/>
          <w:color w:val="000000"/>
          <w:szCs w:val="21"/>
        </w:rPr>
        <w:t>2018</w:t>
      </w:r>
      <w:r w:rsidR="00C57BF6" w:rsidRPr="00502147">
        <w:rPr>
          <w:rFonts w:ascii="Arial" w:eastAsia="楷体_GB2312" w:hAnsi="Arial" w:cs="Arial" w:hint="eastAsia"/>
          <w:color w:val="000000"/>
          <w:szCs w:val="21"/>
        </w:rPr>
        <w:t>年</w:t>
      </w:r>
      <w:r w:rsidR="00C57BF6" w:rsidRPr="00502147">
        <w:rPr>
          <w:rFonts w:ascii="Arial" w:eastAsia="楷体_GB2312" w:hAnsi="Arial" w:cs="Arial"/>
          <w:color w:val="000000"/>
          <w:szCs w:val="21"/>
        </w:rPr>
        <w:t>11</w:t>
      </w:r>
      <w:r w:rsidR="00E0528B" w:rsidRPr="00502147">
        <w:rPr>
          <w:rFonts w:ascii="Arial" w:eastAsia="楷体_GB2312" w:hAnsi="Arial" w:cs="Arial" w:hint="eastAsia"/>
          <w:color w:val="000000"/>
          <w:szCs w:val="21"/>
        </w:rPr>
        <w:t>月</w:t>
      </w:r>
      <w:r w:rsidR="00C57BF6" w:rsidRPr="00502147">
        <w:rPr>
          <w:rFonts w:ascii="Arial" w:eastAsia="楷体_GB2312" w:hAnsi="Arial" w:cs="Arial"/>
          <w:color w:val="000000"/>
          <w:szCs w:val="21"/>
        </w:rPr>
        <w:t>13</w:t>
      </w:r>
      <w:r w:rsidR="00E0528B" w:rsidRPr="00502147">
        <w:rPr>
          <w:rFonts w:ascii="Arial" w:eastAsia="楷体_GB2312" w:hAnsi="Arial" w:cs="Arial" w:hint="eastAsia"/>
          <w:color w:val="000000"/>
          <w:szCs w:val="21"/>
        </w:rPr>
        <w:t>日</w:t>
      </w:r>
      <w:r w:rsidR="0094378D" w:rsidRPr="00502147">
        <w:rPr>
          <w:rFonts w:ascii="Arial" w:eastAsia="楷体_GB2312" w:hAnsi="Arial" w:cs="Arial" w:hint="eastAsia"/>
          <w:color w:val="000000"/>
          <w:szCs w:val="21"/>
        </w:rPr>
        <w:t>（基金最后运作日）</w:t>
      </w:r>
    </w:p>
    <w:p w:rsidR="001548F9" w:rsidRPr="00502147" w:rsidRDefault="001548F9" w:rsidP="00F42109">
      <w:pPr>
        <w:autoSpaceDE w:val="0"/>
        <w:autoSpaceDN w:val="0"/>
        <w:adjustRightInd w:val="0"/>
        <w:spacing w:before="29" w:line="288" w:lineRule="auto"/>
        <w:ind w:left="15" w:right="315"/>
        <w:jc w:val="right"/>
        <w:rPr>
          <w:rFonts w:ascii="Arial" w:eastAsia="楷体_GB2312" w:hAnsi="Arial" w:cs="Arial"/>
          <w:color w:val="000000"/>
          <w:kern w:val="0"/>
          <w:szCs w:val="21"/>
        </w:rPr>
      </w:pPr>
      <w:r w:rsidRPr="00502147">
        <w:rPr>
          <w:rFonts w:ascii="Arial" w:eastAsia="楷体_GB2312" w:hAnsi="Arial" w:cs="Arial" w:hint="eastAsia"/>
          <w:color w:val="000000"/>
          <w:kern w:val="0"/>
          <w:szCs w:val="21"/>
        </w:rPr>
        <w:t>单位：人民币元</w:t>
      </w:r>
    </w:p>
    <w:tbl>
      <w:tblPr>
        <w:tblW w:w="45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14"/>
        <w:gridCol w:w="3951"/>
      </w:tblGrid>
      <w:tr w:rsidR="00E27E43" w:rsidRPr="00BC75DC" w:rsidTr="00690778">
        <w:trPr>
          <w:trHeight w:val="871"/>
          <w:jc w:val="center"/>
        </w:trPr>
        <w:tc>
          <w:tcPr>
            <w:tcW w:w="2666" w:type="pct"/>
            <w:vAlign w:val="center"/>
          </w:tcPr>
          <w:p w:rsidR="00E27E43" w:rsidRPr="00502147" w:rsidRDefault="00E27E43" w:rsidP="00F73D0C">
            <w:pPr>
              <w:pStyle w:val="af6"/>
              <w:jc w:val="center"/>
              <w:rPr>
                <w:rFonts w:ascii="Arial" w:eastAsia="楷体_GB2312" w:hAnsi="Arial" w:cs="Arial"/>
                <w:b/>
                <w:color w:val="000000"/>
                <w:sz w:val="21"/>
                <w:szCs w:val="21"/>
              </w:rPr>
            </w:pPr>
            <w:r w:rsidRPr="00502147">
              <w:rPr>
                <w:rFonts w:ascii="Arial" w:eastAsia="楷体_GB2312" w:hAnsi="Arial" w:cs="Arial" w:hint="eastAsia"/>
                <w:b/>
                <w:color w:val="000000"/>
                <w:sz w:val="21"/>
                <w:szCs w:val="21"/>
              </w:rPr>
              <w:t>资产</w:t>
            </w:r>
          </w:p>
        </w:tc>
        <w:tc>
          <w:tcPr>
            <w:tcW w:w="2334" w:type="pct"/>
            <w:vAlign w:val="center"/>
          </w:tcPr>
          <w:p w:rsidR="00E27E43" w:rsidRPr="00502147" w:rsidRDefault="00E27E43">
            <w:pPr>
              <w:pStyle w:val="af6"/>
              <w:spacing w:before="0" w:beforeAutospacing="0" w:after="0" w:afterAutospacing="0"/>
              <w:jc w:val="center"/>
              <w:rPr>
                <w:rFonts w:ascii="Arial" w:eastAsia="楷体_GB2312" w:hAnsi="Arial" w:cs="Arial"/>
                <w:b/>
                <w:color w:val="000000"/>
                <w:sz w:val="21"/>
                <w:szCs w:val="21"/>
              </w:rPr>
            </w:pPr>
            <w:r w:rsidRPr="00502147">
              <w:rPr>
                <w:rFonts w:ascii="Arial" w:eastAsia="楷体_GB2312" w:hAnsi="Arial" w:cs="Arial" w:hint="eastAsia"/>
                <w:b/>
                <w:color w:val="000000"/>
                <w:sz w:val="21"/>
                <w:szCs w:val="21"/>
              </w:rPr>
              <w:t>本期末</w:t>
            </w:r>
          </w:p>
          <w:p w:rsidR="00E27E43" w:rsidRPr="00502147" w:rsidRDefault="00C57BF6" w:rsidP="0094378D">
            <w:pPr>
              <w:pStyle w:val="af6"/>
              <w:spacing w:before="0" w:beforeAutospacing="0" w:after="0" w:afterAutospacing="0"/>
              <w:jc w:val="center"/>
              <w:rPr>
                <w:rFonts w:ascii="Arial" w:eastAsia="楷体_GB2312" w:hAnsi="Arial" w:cs="Arial"/>
                <w:b/>
                <w:color w:val="000000"/>
                <w:kern w:val="2"/>
                <w:sz w:val="21"/>
                <w:szCs w:val="21"/>
              </w:rPr>
            </w:pPr>
            <w:r w:rsidRPr="00502147">
              <w:rPr>
                <w:rFonts w:ascii="Arial" w:eastAsia="楷体_GB2312" w:hAnsi="Arial" w:cs="Arial"/>
                <w:b/>
                <w:color w:val="000000"/>
                <w:kern w:val="2"/>
                <w:sz w:val="21"/>
                <w:szCs w:val="21"/>
              </w:rPr>
              <w:t>2018</w:t>
            </w:r>
            <w:r w:rsidRPr="00502147">
              <w:rPr>
                <w:rFonts w:ascii="Arial" w:eastAsia="楷体_GB2312" w:hAnsi="Arial" w:cs="Arial" w:hint="eastAsia"/>
                <w:b/>
                <w:color w:val="000000"/>
                <w:kern w:val="2"/>
                <w:sz w:val="21"/>
                <w:szCs w:val="21"/>
              </w:rPr>
              <w:t>年</w:t>
            </w:r>
            <w:r w:rsidRPr="00502147">
              <w:rPr>
                <w:rFonts w:ascii="Arial" w:eastAsia="楷体_GB2312" w:hAnsi="Arial" w:cs="Arial"/>
                <w:b/>
                <w:color w:val="000000"/>
                <w:kern w:val="2"/>
                <w:sz w:val="21"/>
                <w:szCs w:val="21"/>
              </w:rPr>
              <w:t>11</w:t>
            </w:r>
            <w:r w:rsidR="00E27E43" w:rsidRPr="00502147">
              <w:rPr>
                <w:rFonts w:ascii="Arial" w:eastAsia="楷体_GB2312" w:hAnsi="Arial" w:cs="Arial" w:hint="eastAsia"/>
                <w:b/>
                <w:color w:val="000000"/>
                <w:kern w:val="2"/>
                <w:sz w:val="21"/>
                <w:szCs w:val="21"/>
              </w:rPr>
              <w:t>月</w:t>
            </w:r>
            <w:r w:rsidRPr="00502147">
              <w:rPr>
                <w:rFonts w:ascii="Arial" w:eastAsia="楷体_GB2312" w:hAnsi="Arial" w:cs="Arial"/>
                <w:b/>
                <w:color w:val="000000"/>
                <w:kern w:val="2"/>
                <w:sz w:val="21"/>
                <w:szCs w:val="21"/>
              </w:rPr>
              <w:t>13</w:t>
            </w:r>
            <w:r w:rsidR="00E27E43" w:rsidRPr="00502147">
              <w:rPr>
                <w:rFonts w:ascii="Arial" w:eastAsia="楷体_GB2312" w:hAnsi="Arial" w:cs="Arial" w:hint="eastAsia"/>
                <w:b/>
                <w:color w:val="000000"/>
                <w:kern w:val="2"/>
                <w:sz w:val="21"/>
                <w:szCs w:val="21"/>
              </w:rPr>
              <w:t>日</w:t>
            </w:r>
          </w:p>
          <w:p w:rsidR="00E27E43" w:rsidRPr="00502147" w:rsidRDefault="00E81A42" w:rsidP="0094378D">
            <w:pPr>
              <w:pStyle w:val="af6"/>
              <w:spacing w:before="0" w:beforeAutospacing="0" w:after="0" w:afterAutospacing="0"/>
              <w:jc w:val="center"/>
              <w:rPr>
                <w:rFonts w:ascii="Arial" w:eastAsia="楷体_GB2312" w:hAnsi="Arial" w:cs="Arial"/>
                <w:b/>
                <w:color w:val="000000"/>
                <w:sz w:val="21"/>
                <w:szCs w:val="21"/>
              </w:rPr>
            </w:pPr>
            <w:r w:rsidRPr="00BC75DC">
              <w:rPr>
                <w:rFonts w:ascii="Arial" w:eastAsia="楷体_GB2312" w:hAnsi="Arial" w:cs="Arial" w:hint="eastAsia"/>
                <w:b/>
                <w:color w:val="000000"/>
                <w:sz w:val="21"/>
                <w:szCs w:val="21"/>
              </w:rPr>
              <w:t>（</w:t>
            </w:r>
            <w:r w:rsidR="00E27E43" w:rsidRPr="00502147">
              <w:rPr>
                <w:rFonts w:ascii="Arial" w:eastAsia="楷体_GB2312" w:hAnsi="Arial" w:cs="Arial" w:hint="eastAsia"/>
                <w:b/>
                <w:color w:val="000000"/>
                <w:sz w:val="21"/>
                <w:szCs w:val="21"/>
              </w:rPr>
              <w:t>基金最后运作日</w:t>
            </w:r>
            <w:r w:rsidRPr="00BC75DC">
              <w:rPr>
                <w:rFonts w:ascii="Arial" w:eastAsia="楷体_GB2312" w:hAnsi="Arial" w:cs="Arial" w:hint="eastAsia"/>
                <w:b/>
                <w:color w:val="000000"/>
                <w:sz w:val="21"/>
                <w:szCs w:val="21"/>
              </w:rPr>
              <w:t>）</w:t>
            </w:r>
          </w:p>
        </w:tc>
      </w:tr>
      <w:tr w:rsidR="00E27E43" w:rsidRPr="00BC75DC" w:rsidTr="00690778">
        <w:trPr>
          <w:trHeight w:val="295"/>
          <w:jc w:val="center"/>
        </w:trPr>
        <w:tc>
          <w:tcPr>
            <w:tcW w:w="2666" w:type="pct"/>
            <w:vAlign w:val="center"/>
          </w:tcPr>
          <w:p w:rsidR="00E27E43" w:rsidRPr="00502147" w:rsidRDefault="00E27E43" w:rsidP="00F73D0C">
            <w:pPr>
              <w:rPr>
                <w:rFonts w:ascii="Arial" w:eastAsia="楷体_GB2312" w:hAnsi="Arial" w:cs="Arial"/>
                <w:b/>
                <w:color w:val="000000"/>
                <w:szCs w:val="21"/>
              </w:rPr>
            </w:pPr>
            <w:r w:rsidRPr="00502147">
              <w:rPr>
                <w:rFonts w:ascii="Arial" w:eastAsia="楷体_GB2312" w:hAnsi="Arial" w:cs="Arial" w:hint="eastAsia"/>
                <w:b/>
                <w:color w:val="000000"/>
                <w:szCs w:val="21"/>
              </w:rPr>
              <w:t>资产：</w:t>
            </w:r>
          </w:p>
        </w:tc>
        <w:tc>
          <w:tcPr>
            <w:tcW w:w="2334" w:type="pct"/>
            <w:vAlign w:val="bottom"/>
          </w:tcPr>
          <w:p w:rsidR="00E27E43" w:rsidRPr="00502147" w:rsidRDefault="00E27E43">
            <w:pPr>
              <w:autoSpaceDE w:val="0"/>
              <w:autoSpaceDN w:val="0"/>
              <w:adjustRightInd w:val="0"/>
              <w:jc w:val="right"/>
              <w:rPr>
                <w:rFonts w:ascii="Arial" w:eastAsia="楷体_GB2312" w:hAnsi="Arial" w:cs="Arial"/>
                <w:b/>
                <w:color w:val="000000"/>
                <w:szCs w:val="21"/>
              </w:rPr>
            </w:pPr>
            <w:r w:rsidRPr="00502147">
              <w:rPr>
                <w:rFonts w:ascii="Arial" w:eastAsia="楷体_GB2312" w:hAnsi="Arial" w:cs="Arial"/>
                <w:b/>
                <w:color w:val="000000"/>
                <w:szCs w:val="21"/>
              </w:rPr>
              <w:t>-</w:t>
            </w:r>
          </w:p>
        </w:tc>
      </w:tr>
      <w:tr w:rsidR="00E27E43" w:rsidRPr="00BC75DC" w:rsidTr="00690778">
        <w:trPr>
          <w:trHeight w:val="281"/>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银行存款</w:t>
            </w:r>
          </w:p>
        </w:tc>
        <w:tc>
          <w:tcPr>
            <w:tcW w:w="2334" w:type="pct"/>
            <w:vAlign w:val="bottom"/>
          </w:tcPr>
          <w:p w:rsidR="00E27E43" w:rsidRPr="00502147" w:rsidRDefault="00C57BF6" w:rsidP="00502147">
            <w:pPr>
              <w:ind w:firstLineChars="200" w:firstLine="420"/>
              <w:jc w:val="right"/>
              <w:rPr>
                <w:rFonts w:ascii="Arial" w:eastAsia="楷体_GB2312" w:hAnsi="Arial" w:cs="Arial"/>
                <w:color w:val="000000"/>
                <w:szCs w:val="21"/>
              </w:rPr>
            </w:pPr>
            <w:r w:rsidRPr="00502147">
              <w:rPr>
                <w:rFonts w:ascii="Arial" w:eastAsia="楷体_GB2312" w:hAnsi="Arial" w:cs="Arial"/>
                <w:color w:val="000000"/>
                <w:szCs w:val="21"/>
              </w:rPr>
              <w:t>49,955,201.49</w:t>
            </w:r>
          </w:p>
        </w:tc>
      </w:tr>
      <w:tr w:rsidR="00E27E43" w:rsidRPr="00BC75DC" w:rsidTr="00690778">
        <w:trPr>
          <w:trHeight w:val="295"/>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结算备付金</w:t>
            </w:r>
          </w:p>
        </w:tc>
        <w:tc>
          <w:tcPr>
            <w:tcW w:w="2334" w:type="pct"/>
            <w:vAlign w:val="bottom"/>
          </w:tcPr>
          <w:p w:rsidR="00E27E43" w:rsidRPr="00502147" w:rsidRDefault="00C57BF6" w:rsidP="00242FAE">
            <w:pPr>
              <w:autoSpaceDE w:val="0"/>
              <w:autoSpaceDN w:val="0"/>
              <w:adjustRightInd w:val="0"/>
              <w:jc w:val="right"/>
              <w:rPr>
                <w:rFonts w:ascii="Arial" w:eastAsia="楷体_GB2312" w:hAnsi="Arial" w:cs="Arial"/>
                <w:color w:val="000000"/>
                <w:szCs w:val="21"/>
              </w:rPr>
            </w:pPr>
            <w:r w:rsidRPr="00502147">
              <w:rPr>
                <w:rFonts w:ascii="Arial" w:eastAsia="楷体_GB2312" w:hAnsi="Arial" w:cs="Arial"/>
                <w:color w:val="000000"/>
                <w:szCs w:val="21"/>
              </w:rPr>
              <w:t>4,580,555.60</w:t>
            </w:r>
          </w:p>
        </w:tc>
      </w:tr>
      <w:tr w:rsidR="00E27E43" w:rsidRPr="00BC75DC" w:rsidTr="00690778">
        <w:trPr>
          <w:trHeight w:val="281"/>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存出保证金</w:t>
            </w:r>
          </w:p>
        </w:tc>
        <w:tc>
          <w:tcPr>
            <w:tcW w:w="2334" w:type="pct"/>
            <w:vAlign w:val="bottom"/>
          </w:tcPr>
          <w:p w:rsidR="00E27E43" w:rsidRPr="00502147" w:rsidRDefault="00C57BF6" w:rsidP="00C87528">
            <w:pPr>
              <w:autoSpaceDE w:val="0"/>
              <w:autoSpaceDN w:val="0"/>
              <w:adjustRightInd w:val="0"/>
              <w:jc w:val="right"/>
              <w:rPr>
                <w:rFonts w:ascii="Arial" w:eastAsia="楷体_GB2312" w:hAnsi="Arial" w:cs="Arial"/>
                <w:color w:val="000000"/>
                <w:szCs w:val="21"/>
              </w:rPr>
            </w:pPr>
            <w:r w:rsidRPr="00502147">
              <w:rPr>
                <w:rFonts w:ascii="Arial" w:eastAsia="楷体_GB2312" w:hAnsi="Arial" w:cs="Arial"/>
                <w:color w:val="000000"/>
                <w:szCs w:val="21"/>
              </w:rPr>
              <w:t>78,916.50</w:t>
            </w:r>
          </w:p>
        </w:tc>
      </w:tr>
      <w:tr w:rsidR="00E27E43" w:rsidRPr="00BC75DC" w:rsidTr="00690778">
        <w:trPr>
          <w:trHeight w:val="295"/>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交易性金融资产</w:t>
            </w:r>
          </w:p>
        </w:tc>
        <w:tc>
          <w:tcPr>
            <w:tcW w:w="2334" w:type="pct"/>
            <w:vAlign w:val="bottom"/>
          </w:tcPr>
          <w:p w:rsidR="00E27E43" w:rsidRPr="00502147" w:rsidRDefault="00E65343" w:rsidP="00502147">
            <w:pPr>
              <w:ind w:firstLineChars="200" w:firstLine="420"/>
              <w:jc w:val="right"/>
              <w:rPr>
                <w:rFonts w:ascii="Arial" w:eastAsia="楷体_GB2312" w:hAnsi="Arial" w:cs="Arial"/>
                <w:color w:val="000000"/>
                <w:szCs w:val="21"/>
              </w:rPr>
            </w:pPr>
            <w:r w:rsidRPr="00502147">
              <w:rPr>
                <w:rFonts w:ascii="Arial" w:eastAsia="楷体_GB2312" w:hAnsi="Arial" w:cs="Arial"/>
                <w:color w:val="000000"/>
                <w:szCs w:val="21"/>
              </w:rPr>
              <w:t>17,541,369.52</w:t>
            </w:r>
          </w:p>
        </w:tc>
      </w:tr>
      <w:tr w:rsidR="00E27E43" w:rsidRPr="00BC75DC" w:rsidTr="00690778">
        <w:trPr>
          <w:trHeight w:val="281"/>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其中：股票投资</w:t>
            </w:r>
          </w:p>
        </w:tc>
        <w:tc>
          <w:tcPr>
            <w:tcW w:w="2334" w:type="pct"/>
            <w:vAlign w:val="bottom"/>
          </w:tcPr>
          <w:p w:rsidR="00E27E43" w:rsidRPr="00502147" w:rsidRDefault="0086027E" w:rsidP="00502147">
            <w:pPr>
              <w:ind w:firstLineChars="200" w:firstLine="420"/>
              <w:jc w:val="right"/>
              <w:rPr>
                <w:rFonts w:ascii="Arial" w:eastAsia="楷体_GB2312" w:hAnsi="Arial" w:cs="Arial"/>
                <w:color w:val="000000"/>
                <w:szCs w:val="21"/>
              </w:rPr>
            </w:pPr>
            <w:r w:rsidRPr="00502147">
              <w:rPr>
                <w:rFonts w:ascii="Arial" w:eastAsia="楷体_GB2312" w:hAnsi="Arial" w:cs="Arial"/>
                <w:color w:val="000000"/>
                <w:szCs w:val="21"/>
              </w:rPr>
              <w:t>7,535,369.52</w:t>
            </w:r>
          </w:p>
        </w:tc>
      </w:tr>
      <w:tr w:rsidR="00E27E43" w:rsidRPr="00BC75DC" w:rsidTr="00690778">
        <w:trPr>
          <w:trHeight w:val="295"/>
          <w:jc w:val="center"/>
        </w:trPr>
        <w:tc>
          <w:tcPr>
            <w:tcW w:w="2666" w:type="pct"/>
            <w:vAlign w:val="center"/>
          </w:tcPr>
          <w:p w:rsidR="00E27E43" w:rsidRPr="00502147" w:rsidRDefault="00E27E43" w:rsidP="005B2B01">
            <w:pPr>
              <w:pStyle w:val="af6"/>
              <w:autoSpaceDE w:val="0"/>
              <w:autoSpaceDN w:val="0"/>
              <w:adjustRightInd w:val="0"/>
              <w:ind w:firstLineChars="300" w:firstLine="630"/>
              <w:jc w:val="both"/>
              <w:rPr>
                <w:rFonts w:ascii="Arial" w:eastAsia="楷体_GB2312" w:hAnsi="Arial" w:cs="Arial"/>
                <w:color w:val="000000"/>
                <w:sz w:val="21"/>
                <w:szCs w:val="21"/>
              </w:rPr>
            </w:pPr>
            <w:r w:rsidRPr="00502147">
              <w:rPr>
                <w:rFonts w:ascii="Arial" w:eastAsia="楷体_GB2312" w:hAnsi="Arial" w:cs="Arial" w:hint="eastAsia"/>
                <w:color w:val="000000"/>
                <w:sz w:val="21"/>
                <w:szCs w:val="21"/>
              </w:rPr>
              <w:t>基金投资</w:t>
            </w:r>
          </w:p>
        </w:tc>
        <w:tc>
          <w:tcPr>
            <w:tcW w:w="2334" w:type="pct"/>
            <w:vAlign w:val="bottom"/>
          </w:tcPr>
          <w:p w:rsidR="00E27E43" w:rsidRPr="00502147" w:rsidRDefault="00921C73" w:rsidP="00DF2AAC">
            <w:pPr>
              <w:autoSpaceDE w:val="0"/>
              <w:autoSpaceDN w:val="0"/>
              <w:adjustRightInd w:val="0"/>
              <w:jc w:val="right"/>
              <w:rPr>
                <w:rFonts w:ascii="Arial" w:eastAsia="楷体_GB2312" w:hAnsi="Arial" w:cs="Arial"/>
                <w:color w:val="000000"/>
                <w:szCs w:val="21"/>
              </w:rPr>
            </w:pPr>
            <w:r w:rsidRPr="00502147">
              <w:rPr>
                <w:rFonts w:ascii="Arial" w:eastAsia="楷体_GB2312" w:hAnsi="Arial" w:cs="Arial"/>
                <w:color w:val="000000"/>
                <w:szCs w:val="21"/>
              </w:rPr>
              <w:t>-</w:t>
            </w:r>
          </w:p>
        </w:tc>
      </w:tr>
      <w:tr w:rsidR="00E27E43" w:rsidRPr="00BC75DC" w:rsidTr="00690778">
        <w:trPr>
          <w:trHeight w:val="281"/>
          <w:jc w:val="center"/>
        </w:trPr>
        <w:tc>
          <w:tcPr>
            <w:tcW w:w="2666" w:type="pct"/>
            <w:vAlign w:val="center"/>
          </w:tcPr>
          <w:p w:rsidR="00E27E43" w:rsidRPr="00502147" w:rsidRDefault="00E27E43" w:rsidP="005B2B01">
            <w:pPr>
              <w:autoSpaceDE w:val="0"/>
              <w:autoSpaceDN w:val="0"/>
              <w:adjustRightInd w:val="0"/>
              <w:ind w:firstLineChars="300" w:firstLine="630"/>
              <w:rPr>
                <w:rFonts w:ascii="Arial" w:eastAsia="楷体_GB2312" w:hAnsi="Arial" w:cs="Arial"/>
                <w:color w:val="000000"/>
                <w:szCs w:val="21"/>
              </w:rPr>
            </w:pPr>
            <w:r w:rsidRPr="00502147">
              <w:rPr>
                <w:rFonts w:ascii="Arial" w:eastAsia="楷体_GB2312" w:hAnsi="Arial" w:cs="Arial" w:hint="eastAsia"/>
                <w:color w:val="000000"/>
                <w:szCs w:val="21"/>
              </w:rPr>
              <w:t>债券投资</w:t>
            </w:r>
          </w:p>
        </w:tc>
        <w:tc>
          <w:tcPr>
            <w:tcW w:w="2334" w:type="pct"/>
            <w:vAlign w:val="bottom"/>
          </w:tcPr>
          <w:p w:rsidR="00E27E43" w:rsidRPr="00502147" w:rsidRDefault="0086027E" w:rsidP="00BE469B">
            <w:pPr>
              <w:autoSpaceDE w:val="0"/>
              <w:autoSpaceDN w:val="0"/>
              <w:adjustRightInd w:val="0"/>
              <w:jc w:val="right"/>
              <w:rPr>
                <w:rFonts w:ascii="Arial" w:eastAsia="楷体_GB2312" w:hAnsi="Arial" w:cs="Arial"/>
                <w:color w:val="000000"/>
                <w:szCs w:val="21"/>
              </w:rPr>
            </w:pPr>
            <w:r w:rsidRPr="00502147">
              <w:rPr>
                <w:rFonts w:ascii="Arial" w:eastAsia="楷体_GB2312" w:hAnsi="Arial" w:cs="Arial"/>
                <w:color w:val="000000"/>
                <w:szCs w:val="21"/>
              </w:rPr>
              <w:t>10,006,000.00</w:t>
            </w:r>
          </w:p>
        </w:tc>
      </w:tr>
      <w:tr w:rsidR="00E27E43" w:rsidRPr="00BC75DC" w:rsidTr="00690778">
        <w:trPr>
          <w:trHeight w:val="295"/>
          <w:jc w:val="center"/>
        </w:trPr>
        <w:tc>
          <w:tcPr>
            <w:tcW w:w="2666" w:type="pct"/>
            <w:vAlign w:val="center"/>
          </w:tcPr>
          <w:p w:rsidR="00E27E43" w:rsidRPr="00502147" w:rsidRDefault="00E27E43" w:rsidP="005B2B01">
            <w:pPr>
              <w:autoSpaceDE w:val="0"/>
              <w:autoSpaceDN w:val="0"/>
              <w:adjustRightInd w:val="0"/>
              <w:ind w:firstLineChars="300" w:firstLine="630"/>
              <w:rPr>
                <w:rFonts w:ascii="Arial" w:eastAsia="楷体_GB2312" w:hAnsi="Arial" w:cs="Arial"/>
                <w:color w:val="000000"/>
                <w:szCs w:val="21"/>
              </w:rPr>
            </w:pPr>
            <w:r w:rsidRPr="00502147">
              <w:rPr>
                <w:rFonts w:ascii="Arial" w:eastAsia="楷体_GB2312" w:hAnsi="Arial" w:cs="Arial" w:hint="eastAsia"/>
                <w:color w:val="000000"/>
                <w:szCs w:val="21"/>
              </w:rPr>
              <w:t>资产支持证券投资</w:t>
            </w:r>
          </w:p>
        </w:tc>
        <w:tc>
          <w:tcPr>
            <w:tcW w:w="2334" w:type="pct"/>
            <w:vAlign w:val="bottom"/>
          </w:tcPr>
          <w:p w:rsidR="00E27E43" w:rsidRPr="00502147" w:rsidRDefault="00921C73" w:rsidP="00DF2AAC">
            <w:pPr>
              <w:autoSpaceDE w:val="0"/>
              <w:autoSpaceDN w:val="0"/>
              <w:adjustRightInd w:val="0"/>
              <w:jc w:val="right"/>
              <w:rPr>
                <w:rFonts w:ascii="Arial" w:eastAsia="楷体_GB2312" w:hAnsi="Arial" w:cs="Arial"/>
                <w:color w:val="000000"/>
                <w:szCs w:val="21"/>
              </w:rPr>
            </w:pPr>
            <w:r w:rsidRPr="00502147">
              <w:rPr>
                <w:rFonts w:ascii="Arial" w:eastAsia="楷体_GB2312" w:hAnsi="Arial" w:cs="Arial"/>
                <w:color w:val="000000"/>
                <w:szCs w:val="21"/>
              </w:rPr>
              <w:t>-</w:t>
            </w:r>
          </w:p>
        </w:tc>
      </w:tr>
      <w:tr w:rsidR="00E27E43" w:rsidRPr="00BC75DC" w:rsidTr="00502147">
        <w:trPr>
          <w:trHeight w:val="283"/>
          <w:jc w:val="center"/>
        </w:trPr>
        <w:tc>
          <w:tcPr>
            <w:tcW w:w="2666" w:type="pct"/>
            <w:vAlign w:val="center"/>
          </w:tcPr>
          <w:p w:rsidR="00E27E43" w:rsidRPr="00502147" w:rsidRDefault="00E27E43" w:rsidP="00502147">
            <w:pPr>
              <w:ind w:firstLineChars="300" w:firstLine="630"/>
              <w:rPr>
                <w:rFonts w:ascii="Arial" w:eastAsia="楷体_GB2312" w:hAnsi="Arial" w:cs="Arial"/>
                <w:color w:val="000000"/>
                <w:szCs w:val="21"/>
              </w:rPr>
            </w:pPr>
            <w:r w:rsidRPr="00502147">
              <w:rPr>
                <w:rFonts w:ascii="Arial" w:eastAsia="楷体_GB2312" w:hAnsi="Arial" w:cs="Arial" w:hint="eastAsia"/>
                <w:color w:val="000000"/>
                <w:szCs w:val="21"/>
              </w:rPr>
              <w:t>贵金属投资</w:t>
            </w:r>
          </w:p>
        </w:tc>
        <w:tc>
          <w:tcPr>
            <w:tcW w:w="2334" w:type="pct"/>
            <w:vAlign w:val="center"/>
          </w:tcPr>
          <w:p w:rsidR="00E27E43" w:rsidRPr="00502147" w:rsidRDefault="00921C73">
            <w:pPr>
              <w:autoSpaceDE w:val="0"/>
              <w:autoSpaceDN w:val="0"/>
              <w:adjustRightInd w:val="0"/>
              <w:jc w:val="right"/>
              <w:rPr>
                <w:rFonts w:ascii="Arial" w:eastAsia="楷体_GB2312" w:hAnsi="Arial" w:cs="Arial"/>
                <w:color w:val="000000"/>
                <w:szCs w:val="21"/>
              </w:rPr>
            </w:pPr>
            <w:r w:rsidRPr="00502147">
              <w:rPr>
                <w:rFonts w:ascii="Arial" w:eastAsia="楷体_GB2312" w:hAnsi="Arial" w:cs="Arial"/>
                <w:color w:val="000000"/>
                <w:szCs w:val="21"/>
              </w:rPr>
              <w:t>-</w:t>
            </w:r>
          </w:p>
        </w:tc>
      </w:tr>
      <w:tr w:rsidR="00E27E43" w:rsidRPr="00BC75DC" w:rsidTr="00690778">
        <w:trPr>
          <w:trHeight w:val="281"/>
          <w:jc w:val="center"/>
        </w:trPr>
        <w:tc>
          <w:tcPr>
            <w:tcW w:w="2666" w:type="pct"/>
            <w:vAlign w:val="center"/>
          </w:tcPr>
          <w:p w:rsidR="00E27E43" w:rsidRPr="00502147" w:rsidRDefault="00E27E43" w:rsidP="00F73D0C">
            <w:pPr>
              <w:rPr>
                <w:rFonts w:ascii="Arial" w:eastAsia="楷体_GB2312" w:hAnsi="Arial" w:cs="Arial"/>
                <w:color w:val="000000"/>
                <w:szCs w:val="21"/>
              </w:rPr>
            </w:pPr>
            <w:r w:rsidRPr="00502147">
              <w:rPr>
                <w:rFonts w:ascii="Arial" w:eastAsia="楷体_GB2312" w:hAnsi="Arial" w:cs="Arial" w:hint="eastAsia"/>
                <w:color w:val="000000"/>
                <w:szCs w:val="21"/>
              </w:rPr>
              <w:t>衍生金融资产</w:t>
            </w:r>
          </w:p>
        </w:tc>
        <w:tc>
          <w:tcPr>
            <w:tcW w:w="2334" w:type="pct"/>
            <w:vAlign w:val="bottom"/>
          </w:tcPr>
          <w:p w:rsidR="00E27E43" w:rsidRPr="00502147" w:rsidRDefault="00921C73" w:rsidP="00DF2AAC">
            <w:pPr>
              <w:autoSpaceDE w:val="0"/>
              <w:autoSpaceDN w:val="0"/>
              <w:adjustRightInd w:val="0"/>
              <w:jc w:val="right"/>
              <w:rPr>
                <w:rFonts w:ascii="Arial" w:eastAsia="楷体_GB2312" w:hAnsi="Arial" w:cs="Arial"/>
                <w:color w:val="000000"/>
                <w:szCs w:val="21"/>
              </w:rPr>
            </w:pPr>
            <w:r w:rsidRPr="00502147">
              <w:rPr>
                <w:rFonts w:ascii="Arial" w:eastAsia="楷体_GB2312" w:hAnsi="Arial" w:cs="Arial"/>
                <w:color w:val="000000"/>
                <w:szCs w:val="21"/>
              </w:rPr>
              <w:t>-</w:t>
            </w:r>
          </w:p>
        </w:tc>
      </w:tr>
      <w:tr w:rsidR="00E27E43" w:rsidRPr="00BC75DC" w:rsidTr="00690778">
        <w:trPr>
          <w:trHeight w:val="281"/>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买入返售金融资产</w:t>
            </w:r>
          </w:p>
        </w:tc>
        <w:tc>
          <w:tcPr>
            <w:tcW w:w="2334" w:type="pct"/>
            <w:vAlign w:val="bottom"/>
          </w:tcPr>
          <w:p w:rsidR="00E27E43" w:rsidRPr="00502147" w:rsidRDefault="0086027E" w:rsidP="00DF2AAC">
            <w:pPr>
              <w:autoSpaceDE w:val="0"/>
              <w:autoSpaceDN w:val="0"/>
              <w:adjustRightInd w:val="0"/>
              <w:jc w:val="right"/>
              <w:rPr>
                <w:rFonts w:ascii="Arial" w:eastAsia="楷体_GB2312" w:hAnsi="Arial" w:cs="Arial"/>
                <w:color w:val="000000"/>
                <w:szCs w:val="21"/>
              </w:rPr>
            </w:pPr>
            <w:r w:rsidRPr="00502147">
              <w:rPr>
                <w:rFonts w:ascii="Arial" w:eastAsia="楷体_GB2312" w:hAnsi="Arial" w:cs="Arial"/>
                <w:color w:val="000000"/>
                <w:szCs w:val="21"/>
              </w:rPr>
              <w:t>47,000,000.00</w:t>
            </w:r>
          </w:p>
        </w:tc>
      </w:tr>
      <w:tr w:rsidR="00E27E43" w:rsidRPr="00BC75DC" w:rsidTr="00690778">
        <w:trPr>
          <w:trHeight w:val="295"/>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应收证券清算款</w:t>
            </w:r>
          </w:p>
        </w:tc>
        <w:tc>
          <w:tcPr>
            <w:tcW w:w="2334" w:type="pct"/>
            <w:vAlign w:val="bottom"/>
          </w:tcPr>
          <w:p w:rsidR="00E27E43" w:rsidRPr="00502147" w:rsidRDefault="0086027E" w:rsidP="00502147">
            <w:pPr>
              <w:jc w:val="right"/>
              <w:rPr>
                <w:rFonts w:ascii="Arial" w:eastAsia="楷体_GB2312" w:hAnsi="Arial" w:cs="Arial"/>
                <w:color w:val="000000"/>
                <w:szCs w:val="21"/>
              </w:rPr>
            </w:pPr>
            <w:r w:rsidRPr="00502147">
              <w:rPr>
                <w:rFonts w:ascii="Arial" w:eastAsia="楷体_GB2312" w:hAnsi="Arial" w:cs="Arial"/>
                <w:color w:val="000000"/>
                <w:szCs w:val="21"/>
              </w:rPr>
              <w:t>3,350.04</w:t>
            </w:r>
          </w:p>
        </w:tc>
      </w:tr>
      <w:tr w:rsidR="00E27E43" w:rsidRPr="00BC75DC" w:rsidTr="00690778">
        <w:trPr>
          <w:trHeight w:val="281"/>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应收利息</w:t>
            </w:r>
          </w:p>
        </w:tc>
        <w:tc>
          <w:tcPr>
            <w:tcW w:w="2334" w:type="pct"/>
            <w:vAlign w:val="bottom"/>
          </w:tcPr>
          <w:p w:rsidR="00E27E43" w:rsidRPr="00502147" w:rsidRDefault="0086027E">
            <w:pPr>
              <w:jc w:val="right"/>
              <w:rPr>
                <w:rFonts w:ascii="Arial" w:eastAsia="楷体_GB2312" w:hAnsi="Arial" w:cs="Arial"/>
                <w:color w:val="000000"/>
                <w:szCs w:val="21"/>
              </w:rPr>
            </w:pPr>
            <w:r w:rsidRPr="00502147">
              <w:rPr>
                <w:rFonts w:ascii="Arial" w:eastAsia="楷体_GB2312" w:hAnsi="Arial" w:cs="Arial"/>
                <w:color w:val="000000"/>
                <w:szCs w:val="21"/>
              </w:rPr>
              <w:t>276,166.89</w:t>
            </w:r>
          </w:p>
        </w:tc>
      </w:tr>
      <w:tr w:rsidR="00E27E43" w:rsidRPr="00BC75DC" w:rsidTr="00690778">
        <w:trPr>
          <w:trHeight w:val="295"/>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应收股利</w:t>
            </w:r>
          </w:p>
        </w:tc>
        <w:tc>
          <w:tcPr>
            <w:tcW w:w="2334" w:type="pct"/>
            <w:vAlign w:val="bottom"/>
          </w:tcPr>
          <w:p w:rsidR="00E27E43" w:rsidRPr="00502147" w:rsidRDefault="00921C73" w:rsidP="00DF2AAC">
            <w:pPr>
              <w:autoSpaceDE w:val="0"/>
              <w:autoSpaceDN w:val="0"/>
              <w:adjustRightInd w:val="0"/>
              <w:jc w:val="right"/>
              <w:rPr>
                <w:rFonts w:ascii="Arial" w:eastAsia="楷体_GB2312" w:hAnsi="Arial" w:cs="Arial"/>
                <w:color w:val="000000"/>
                <w:szCs w:val="21"/>
              </w:rPr>
            </w:pPr>
            <w:r w:rsidRPr="00502147">
              <w:rPr>
                <w:rFonts w:ascii="Arial" w:eastAsia="楷体_GB2312" w:hAnsi="Arial" w:cs="Arial"/>
                <w:color w:val="000000"/>
                <w:szCs w:val="21"/>
              </w:rPr>
              <w:t>-</w:t>
            </w:r>
          </w:p>
        </w:tc>
      </w:tr>
      <w:tr w:rsidR="00E27E43" w:rsidRPr="00BC75DC" w:rsidTr="00690778">
        <w:trPr>
          <w:trHeight w:val="281"/>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应收申购款</w:t>
            </w:r>
          </w:p>
        </w:tc>
        <w:tc>
          <w:tcPr>
            <w:tcW w:w="2334" w:type="pct"/>
            <w:vAlign w:val="bottom"/>
          </w:tcPr>
          <w:p w:rsidR="00E27E43" w:rsidRPr="00502147" w:rsidRDefault="00921C73" w:rsidP="00502147">
            <w:pPr>
              <w:ind w:firstLineChars="200" w:firstLine="420"/>
              <w:jc w:val="right"/>
              <w:rPr>
                <w:rFonts w:ascii="Arial" w:eastAsia="楷体_GB2312" w:hAnsi="Arial" w:cs="Arial"/>
                <w:color w:val="000000"/>
                <w:szCs w:val="21"/>
              </w:rPr>
            </w:pPr>
            <w:r w:rsidRPr="00502147">
              <w:rPr>
                <w:rFonts w:ascii="Arial" w:eastAsia="楷体_GB2312" w:hAnsi="Arial" w:cs="Arial"/>
                <w:color w:val="000000"/>
                <w:szCs w:val="21"/>
              </w:rPr>
              <w:t>-</w:t>
            </w:r>
          </w:p>
        </w:tc>
      </w:tr>
      <w:tr w:rsidR="00E27E43" w:rsidRPr="00BC75DC" w:rsidTr="00690778">
        <w:trPr>
          <w:trHeight w:val="295"/>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递延所得税资产</w:t>
            </w:r>
          </w:p>
        </w:tc>
        <w:tc>
          <w:tcPr>
            <w:tcW w:w="2334" w:type="pct"/>
            <w:vAlign w:val="bottom"/>
          </w:tcPr>
          <w:p w:rsidR="00E27E43" w:rsidRPr="00502147" w:rsidRDefault="00921C73" w:rsidP="00DF2AAC">
            <w:pPr>
              <w:autoSpaceDE w:val="0"/>
              <w:autoSpaceDN w:val="0"/>
              <w:adjustRightInd w:val="0"/>
              <w:jc w:val="right"/>
              <w:rPr>
                <w:rFonts w:ascii="Arial" w:eastAsia="楷体_GB2312" w:hAnsi="Arial" w:cs="Arial"/>
                <w:color w:val="000000"/>
                <w:szCs w:val="21"/>
              </w:rPr>
            </w:pPr>
            <w:r w:rsidRPr="00502147">
              <w:rPr>
                <w:rFonts w:ascii="Arial" w:eastAsia="楷体_GB2312" w:hAnsi="Arial" w:cs="Arial"/>
                <w:color w:val="000000"/>
                <w:szCs w:val="21"/>
              </w:rPr>
              <w:t>-</w:t>
            </w:r>
          </w:p>
        </w:tc>
      </w:tr>
      <w:tr w:rsidR="00E27E43" w:rsidRPr="00BC75DC" w:rsidTr="00690778">
        <w:trPr>
          <w:trHeight w:val="281"/>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其他资产</w:t>
            </w:r>
          </w:p>
        </w:tc>
        <w:tc>
          <w:tcPr>
            <w:tcW w:w="2334" w:type="pct"/>
            <w:vAlign w:val="bottom"/>
          </w:tcPr>
          <w:p w:rsidR="00E27E43" w:rsidRPr="00502147" w:rsidRDefault="00921C73" w:rsidP="00DF2AAC">
            <w:pPr>
              <w:autoSpaceDE w:val="0"/>
              <w:autoSpaceDN w:val="0"/>
              <w:adjustRightInd w:val="0"/>
              <w:jc w:val="right"/>
              <w:rPr>
                <w:rFonts w:ascii="Arial" w:eastAsia="楷体_GB2312" w:hAnsi="Arial" w:cs="Arial"/>
                <w:color w:val="000000"/>
                <w:szCs w:val="21"/>
              </w:rPr>
            </w:pPr>
            <w:r w:rsidRPr="00502147">
              <w:rPr>
                <w:rFonts w:ascii="Arial" w:eastAsia="楷体_GB2312" w:hAnsi="Arial" w:cs="Arial"/>
                <w:color w:val="000000"/>
                <w:szCs w:val="21"/>
              </w:rPr>
              <w:t>-</w:t>
            </w:r>
          </w:p>
        </w:tc>
      </w:tr>
      <w:tr w:rsidR="00E27E43" w:rsidRPr="00BC75DC" w:rsidTr="00690778">
        <w:trPr>
          <w:trHeight w:val="295"/>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b/>
                <w:color w:val="000000"/>
                <w:szCs w:val="21"/>
              </w:rPr>
            </w:pPr>
            <w:r w:rsidRPr="00502147">
              <w:rPr>
                <w:rFonts w:ascii="Arial" w:eastAsia="楷体_GB2312" w:hAnsi="Arial" w:cs="Arial" w:hint="eastAsia"/>
                <w:b/>
                <w:color w:val="000000"/>
                <w:szCs w:val="21"/>
              </w:rPr>
              <w:t>资产总计</w:t>
            </w:r>
          </w:p>
        </w:tc>
        <w:tc>
          <w:tcPr>
            <w:tcW w:w="2334" w:type="pct"/>
            <w:vAlign w:val="bottom"/>
          </w:tcPr>
          <w:p w:rsidR="00E27E43" w:rsidRPr="00502147" w:rsidRDefault="0086027E">
            <w:pPr>
              <w:jc w:val="right"/>
              <w:rPr>
                <w:rFonts w:ascii="Arial" w:eastAsia="楷体_GB2312" w:hAnsi="Arial" w:cs="Arial"/>
                <w:b/>
                <w:color w:val="000000"/>
                <w:szCs w:val="21"/>
              </w:rPr>
            </w:pPr>
            <w:r w:rsidRPr="00502147">
              <w:rPr>
                <w:rFonts w:ascii="Arial" w:eastAsia="楷体_GB2312" w:hAnsi="Arial" w:cs="Arial"/>
                <w:b/>
                <w:color w:val="000000"/>
                <w:szCs w:val="21"/>
              </w:rPr>
              <w:t>119,435,560.04</w:t>
            </w:r>
          </w:p>
        </w:tc>
      </w:tr>
      <w:tr w:rsidR="00E27E43" w:rsidRPr="00BC75DC" w:rsidTr="00690778">
        <w:trPr>
          <w:trHeight w:val="871"/>
          <w:jc w:val="center"/>
        </w:trPr>
        <w:tc>
          <w:tcPr>
            <w:tcW w:w="2666" w:type="pct"/>
            <w:vAlign w:val="center"/>
          </w:tcPr>
          <w:p w:rsidR="00E27E43" w:rsidRPr="00502147" w:rsidRDefault="00E27E43" w:rsidP="00554B1A">
            <w:pPr>
              <w:pStyle w:val="af6"/>
              <w:autoSpaceDE w:val="0"/>
              <w:autoSpaceDN w:val="0"/>
              <w:adjustRightInd w:val="0"/>
              <w:jc w:val="both"/>
              <w:rPr>
                <w:rFonts w:ascii="Arial" w:eastAsia="楷体_GB2312" w:hAnsi="Arial" w:cs="Arial"/>
                <w:b/>
                <w:color w:val="000000"/>
                <w:sz w:val="21"/>
                <w:szCs w:val="21"/>
              </w:rPr>
            </w:pPr>
            <w:r w:rsidRPr="00502147">
              <w:rPr>
                <w:rFonts w:ascii="Arial" w:eastAsia="楷体_GB2312" w:hAnsi="Arial" w:cs="Arial" w:hint="eastAsia"/>
                <w:b/>
                <w:color w:val="000000"/>
                <w:sz w:val="21"/>
                <w:szCs w:val="21"/>
              </w:rPr>
              <w:t>负债和所有者权益</w:t>
            </w:r>
          </w:p>
        </w:tc>
        <w:tc>
          <w:tcPr>
            <w:tcW w:w="2334" w:type="pct"/>
            <w:vAlign w:val="center"/>
          </w:tcPr>
          <w:p w:rsidR="00E27E43" w:rsidRPr="00502147" w:rsidRDefault="00E27E43" w:rsidP="00C87528">
            <w:pPr>
              <w:pStyle w:val="af6"/>
              <w:autoSpaceDE w:val="0"/>
              <w:autoSpaceDN w:val="0"/>
              <w:adjustRightInd w:val="0"/>
              <w:spacing w:before="0" w:beforeAutospacing="0" w:after="0" w:afterAutospacing="0"/>
              <w:jc w:val="center"/>
              <w:rPr>
                <w:rFonts w:ascii="Arial" w:eastAsia="楷体_GB2312" w:hAnsi="Arial" w:cs="Arial"/>
                <w:b/>
                <w:color w:val="000000"/>
                <w:sz w:val="21"/>
                <w:szCs w:val="21"/>
              </w:rPr>
            </w:pPr>
            <w:r w:rsidRPr="00502147">
              <w:rPr>
                <w:rFonts w:ascii="Arial" w:eastAsia="楷体_GB2312" w:hAnsi="Arial" w:cs="Arial" w:hint="eastAsia"/>
                <w:b/>
                <w:color w:val="000000"/>
                <w:sz w:val="21"/>
                <w:szCs w:val="21"/>
              </w:rPr>
              <w:t>本期末</w:t>
            </w:r>
          </w:p>
          <w:p w:rsidR="00E27E43" w:rsidRPr="00502147" w:rsidRDefault="00E27E43" w:rsidP="00C87528">
            <w:pPr>
              <w:pStyle w:val="af6"/>
              <w:spacing w:before="0" w:beforeAutospacing="0" w:after="0" w:afterAutospacing="0"/>
              <w:jc w:val="center"/>
              <w:rPr>
                <w:rFonts w:ascii="Arial" w:eastAsia="楷体_GB2312" w:hAnsi="Arial" w:cs="Arial"/>
                <w:b/>
                <w:color w:val="000000"/>
                <w:kern w:val="2"/>
                <w:sz w:val="21"/>
                <w:szCs w:val="21"/>
              </w:rPr>
            </w:pPr>
            <w:r w:rsidRPr="00502147">
              <w:rPr>
                <w:rFonts w:ascii="Arial" w:eastAsia="楷体_GB2312" w:hAnsi="Arial" w:cs="Arial"/>
                <w:b/>
                <w:color w:val="000000"/>
                <w:kern w:val="2"/>
                <w:sz w:val="21"/>
                <w:szCs w:val="21"/>
              </w:rPr>
              <w:t>2018</w:t>
            </w:r>
            <w:r w:rsidRPr="00502147">
              <w:rPr>
                <w:rFonts w:ascii="Arial" w:eastAsia="楷体_GB2312" w:hAnsi="Arial" w:cs="Arial" w:hint="eastAsia"/>
                <w:b/>
                <w:color w:val="000000"/>
                <w:kern w:val="2"/>
                <w:sz w:val="21"/>
                <w:szCs w:val="21"/>
              </w:rPr>
              <w:t>年</w:t>
            </w:r>
            <w:r w:rsidR="00290C5D" w:rsidRPr="00502147">
              <w:rPr>
                <w:rFonts w:ascii="Arial" w:eastAsia="楷体_GB2312" w:hAnsi="Arial" w:cs="Arial"/>
                <w:b/>
                <w:color w:val="000000"/>
                <w:kern w:val="2"/>
                <w:sz w:val="21"/>
                <w:szCs w:val="21"/>
              </w:rPr>
              <w:t>11</w:t>
            </w:r>
            <w:r w:rsidRPr="00502147">
              <w:rPr>
                <w:rFonts w:ascii="Arial" w:eastAsia="楷体_GB2312" w:hAnsi="Arial" w:cs="Arial" w:hint="eastAsia"/>
                <w:b/>
                <w:color w:val="000000"/>
                <w:kern w:val="2"/>
                <w:sz w:val="21"/>
                <w:szCs w:val="21"/>
              </w:rPr>
              <w:t>月</w:t>
            </w:r>
            <w:r w:rsidR="00290C5D" w:rsidRPr="00502147">
              <w:rPr>
                <w:rFonts w:ascii="Arial" w:eastAsia="楷体_GB2312" w:hAnsi="Arial" w:cs="Arial"/>
                <w:b/>
                <w:color w:val="000000"/>
                <w:kern w:val="2"/>
                <w:sz w:val="21"/>
                <w:szCs w:val="21"/>
              </w:rPr>
              <w:t>13</w:t>
            </w:r>
            <w:r w:rsidRPr="00502147">
              <w:rPr>
                <w:rFonts w:ascii="Arial" w:eastAsia="楷体_GB2312" w:hAnsi="Arial" w:cs="Arial" w:hint="eastAsia"/>
                <w:b/>
                <w:color w:val="000000"/>
                <w:kern w:val="2"/>
                <w:sz w:val="21"/>
                <w:szCs w:val="21"/>
              </w:rPr>
              <w:t>日</w:t>
            </w:r>
          </w:p>
          <w:p w:rsidR="00E27E43" w:rsidRPr="00502147" w:rsidRDefault="00E81A42" w:rsidP="00C87528">
            <w:pPr>
              <w:pStyle w:val="af6"/>
              <w:spacing w:before="0" w:beforeAutospacing="0" w:after="0" w:afterAutospacing="0"/>
              <w:jc w:val="center"/>
              <w:rPr>
                <w:rFonts w:ascii="Arial" w:eastAsia="楷体_GB2312" w:hAnsi="Arial" w:cs="Arial"/>
                <w:b/>
                <w:color w:val="000000"/>
                <w:sz w:val="21"/>
                <w:szCs w:val="21"/>
              </w:rPr>
            </w:pPr>
            <w:r w:rsidRPr="00BC75DC">
              <w:rPr>
                <w:rFonts w:ascii="Arial" w:eastAsia="楷体_GB2312" w:hAnsi="Arial" w:cs="Arial" w:hint="eastAsia"/>
                <w:b/>
                <w:color w:val="000000"/>
                <w:sz w:val="21"/>
                <w:szCs w:val="21"/>
              </w:rPr>
              <w:t>（</w:t>
            </w:r>
            <w:r w:rsidR="00E27E43" w:rsidRPr="00502147">
              <w:rPr>
                <w:rFonts w:ascii="Arial" w:eastAsia="楷体_GB2312" w:hAnsi="Arial" w:cs="Arial" w:hint="eastAsia"/>
                <w:b/>
                <w:color w:val="000000"/>
                <w:sz w:val="21"/>
                <w:szCs w:val="21"/>
              </w:rPr>
              <w:t>基金最后运作日</w:t>
            </w:r>
            <w:r w:rsidRPr="00BC75DC">
              <w:rPr>
                <w:rFonts w:ascii="Arial" w:eastAsia="楷体_GB2312" w:hAnsi="Arial" w:cs="Arial" w:hint="eastAsia"/>
                <w:b/>
                <w:color w:val="000000"/>
                <w:sz w:val="21"/>
                <w:szCs w:val="21"/>
              </w:rPr>
              <w:t>）</w:t>
            </w:r>
          </w:p>
        </w:tc>
      </w:tr>
      <w:tr w:rsidR="00E27E43" w:rsidRPr="00BC75DC" w:rsidTr="00690778">
        <w:trPr>
          <w:trHeight w:val="281"/>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b/>
                <w:color w:val="000000"/>
                <w:szCs w:val="21"/>
              </w:rPr>
            </w:pPr>
            <w:r w:rsidRPr="00502147">
              <w:rPr>
                <w:rFonts w:ascii="Arial" w:eastAsia="楷体_GB2312" w:hAnsi="Arial" w:cs="Arial" w:hint="eastAsia"/>
                <w:b/>
                <w:color w:val="000000"/>
                <w:szCs w:val="21"/>
              </w:rPr>
              <w:t>负债：</w:t>
            </w:r>
          </w:p>
        </w:tc>
        <w:tc>
          <w:tcPr>
            <w:tcW w:w="2334" w:type="pct"/>
            <w:vAlign w:val="bottom"/>
          </w:tcPr>
          <w:p w:rsidR="00E27E43" w:rsidRPr="00502147" w:rsidRDefault="00E27E43">
            <w:pPr>
              <w:autoSpaceDE w:val="0"/>
              <w:autoSpaceDN w:val="0"/>
              <w:adjustRightInd w:val="0"/>
              <w:jc w:val="right"/>
              <w:rPr>
                <w:rFonts w:ascii="Arial" w:eastAsia="楷体_GB2312" w:hAnsi="Arial" w:cs="Arial"/>
                <w:b/>
                <w:color w:val="000000"/>
                <w:szCs w:val="21"/>
              </w:rPr>
            </w:pPr>
            <w:r w:rsidRPr="00502147">
              <w:rPr>
                <w:rFonts w:ascii="Arial" w:eastAsia="楷体_GB2312" w:hAnsi="Arial" w:cs="Arial"/>
                <w:b/>
                <w:color w:val="000000"/>
                <w:szCs w:val="21"/>
              </w:rPr>
              <w:t>-</w:t>
            </w:r>
          </w:p>
        </w:tc>
      </w:tr>
      <w:tr w:rsidR="00E27E43" w:rsidRPr="00BC75DC" w:rsidTr="00690778">
        <w:trPr>
          <w:trHeight w:val="295"/>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短期借款</w:t>
            </w:r>
          </w:p>
        </w:tc>
        <w:tc>
          <w:tcPr>
            <w:tcW w:w="2334" w:type="pct"/>
            <w:vAlign w:val="bottom"/>
          </w:tcPr>
          <w:p w:rsidR="00E27E43" w:rsidRPr="00502147" w:rsidRDefault="00E27E43">
            <w:pPr>
              <w:autoSpaceDE w:val="0"/>
              <w:autoSpaceDN w:val="0"/>
              <w:adjustRightInd w:val="0"/>
              <w:jc w:val="right"/>
              <w:rPr>
                <w:rFonts w:ascii="Arial" w:eastAsia="楷体_GB2312" w:hAnsi="Arial" w:cs="Arial"/>
                <w:color w:val="000000"/>
                <w:szCs w:val="21"/>
              </w:rPr>
            </w:pPr>
            <w:r w:rsidRPr="00502147">
              <w:rPr>
                <w:rFonts w:ascii="Arial" w:eastAsia="楷体_GB2312" w:hAnsi="Arial" w:cs="Arial"/>
                <w:color w:val="000000"/>
                <w:szCs w:val="21"/>
              </w:rPr>
              <w:t>-</w:t>
            </w:r>
          </w:p>
        </w:tc>
      </w:tr>
      <w:tr w:rsidR="00E27E43" w:rsidRPr="00BC75DC" w:rsidTr="00690778">
        <w:trPr>
          <w:trHeight w:val="281"/>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交易性金融负债</w:t>
            </w:r>
          </w:p>
        </w:tc>
        <w:tc>
          <w:tcPr>
            <w:tcW w:w="2334" w:type="pct"/>
            <w:vAlign w:val="bottom"/>
          </w:tcPr>
          <w:p w:rsidR="00E27E43" w:rsidRPr="00502147" w:rsidRDefault="00E27E43">
            <w:pPr>
              <w:autoSpaceDE w:val="0"/>
              <w:autoSpaceDN w:val="0"/>
              <w:adjustRightInd w:val="0"/>
              <w:jc w:val="right"/>
              <w:rPr>
                <w:rFonts w:ascii="Arial" w:eastAsia="楷体_GB2312" w:hAnsi="Arial" w:cs="Arial"/>
                <w:color w:val="000000"/>
                <w:szCs w:val="21"/>
              </w:rPr>
            </w:pPr>
            <w:r w:rsidRPr="00502147">
              <w:rPr>
                <w:rFonts w:ascii="Arial" w:eastAsia="楷体_GB2312" w:hAnsi="Arial" w:cs="Arial"/>
                <w:color w:val="000000"/>
                <w:szCs w:val="21"/>
              </w:rPr>
              <w:t>-</w:t>
            </w:r>
          </w:p>
        </w:tc>
      </w:tr>
      <w:tr w:rsidR="00E27E43" w:rsidRPr="00BC75DC" w:rsidTr="00690778">
        <w:trPr>
          <w:trHeight w:val="295"/>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衍生金融负债</w:t>
            </w:r>
          </w:p>
        </w:tc>
        <w:tc>
          <w:tcPr>
            <w:tcW w:w="2334" w:type="pct"/>
            <w:vAlign w:val="bottom"/>
          </w:tcPr>
          <w:p w:rsidR="00E27E43" w:rsidRPr="00502147" w:rsidRDefault="00E27E43" w:rsidP="00502147">
            <w:pPr>
              <w:ind w:firstLineChars="200" w:firstLine="420"/>
              <w:jc w:val="right"/>
              <w:rPr>
                <w:rFonts w:ascii="Arial" w:eastAsia="楷体_GB2312" w:hAnsi="Arial" w:cs="Arial"/>
                <w:color w:val="000000"/>
                <w:szCs w:val="21"/>
              </w:rPr>
            </w:pPr>
            <w:r w:rsidRPr="00502147">
              <w:rPr>
                <w:rFonts w:ascii="Arial" w:eastAsia="楷体_GB2312" w:hAnsi="Arial" w:cs="Arial"/>
                <w:color w:val="000000"/>
                <w:szCs w:val="21"/>
              </w:rPr>
              <w:t>-</w:t>
            </w:r>
          </w:p>
        </w:tc>
      </w:tr>
      <w:tr w:rsidR="00E27E43" w:rsidRPr="00BC75DC" w:rsidTr="00690778">
        <w:trPr>
          <w:trHeight w:val="281"/>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卖出回购金融资产款</w:t>
            </w:r>
          </w:p>
        </w:tc>
        <w:tc>
          <w:tcPr>
            <w:tcW w:w="2334" w:type="pct"/>
            <w:vAlign w:val="bottom"/>
          </w:tcPr>
          <w:p w:rsidR="00E27E43" w:rsidRPr="00502147" w:rsidRDefault="00E27E43" w:rsidP="00502147">
            <w:pPr>
              <w:ind w:firstLineChars="200" w:firstLine="420"/>
              <w:jc w:val="right"/>
              <w:rPr>
                <w:rFonts w:ascii="Arial" w:eastAsia="楷体_GB2312" w:hAnsi="Arial" w:cs="Arial"/>
                <w:color w:val="000000"/>
                <w:szCs w:val="21"/>
              </w:rPr>
            </w:pPr>
            <w:r w:rsidRPr="00502147">
              <w:rPr>
                <w:rFonts w:ascii="Arial" w:eastAsia="楷体_GB2312" w:hAnsi="Arial" w:cs="Arial"/>
                <w:color w:val="000000"/>
                <w:szCs w:val="21"/>
              </w:rPr>
              <w:t>-</w:t>
            </w:r>
          </w:p>
        </w:tc>
      </w:tr>
      <w:tr w:rsidR="00E27E43" w:rsidRPr="00BC75DC" w:rsidTr="00690778">
        <w:trPr>
          <w:trHeight w:val="295"/>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应付证券清算款</w:t>
            </w:r>
          </w:p>
        </w:tc>
        <w:tc>
          <w:tcPr>
            <w:tcW w:w="2334" w:type="pct"/>
            <w:vAlign w:val="bottom"/>
          </w:tcPr>
          <w:p w:rsidR="00E27E43" w:rsidRPr="00502147" w:rsidRDefault="00E27E43" w:rsidP="00DF2AAC">
            <w:pPr>
              <w:autoSpaceDE w:val="0"/>
              <w:autoSpaceDN w:val="0"/>
              <w:adjustRightInd w:val="0"/>
              <w:jc w:val="right"/>
              <w:rPr>
                <w:rFonts w:ascii="Arial" w:eastAsia="楷体_GB2312" w:hAnsi="Arial" w:cs="Arial"/>
                <w:color w:val="000000"/>
                <w:szCs w:val="21"/>
              </w:rPr>
            </w:pPr>
            <w:r w:rsidRPr="00502147">
              <w:rPr>
                <w:rFonts w:ascii="Arial" w:eastAsia="楷体_GB2312" w:hAnsi="Arial" w:cs="Arial"/>
                <w:color w:val="000000"/>
                <w:szCs w:val="21"/>
              </w:rPr>
              <w:t>-</w:t>
            </w:r>
          </w:p>
        </w:tc>
      </w:tr>
      <w:tr w:rsidR="00E27E43" w:rsidRPr="00BC75DC" w:rsidTr="00690778">
        <w:trPr>
          <w:trHeight w:val="281"/>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应付赎回款</w:t>
            </w:r>
          </w:p>
        </w:tc>
        <w:tc>
          <w:tcPr>
            <w:tcW w:w="2334" w:type="pct"/>
            <w:vAlign w:val="bottom"/>
          </w:tcPr>
          <w:p w:rsidR="00E27E43" w:rsidRPr="00502147" w:rsidRDefault="0086027E">
            <w:pPr>
              <w:autoSpaceDE w:val="0"/>
              <w:autoSpaceDN w:val="0"/>
              <w:adjustRightInd w:val="0"/>
              <w:jc w:val="right"/>
              <w:rPr>
                <w:rFonts w:ascii="Arial" w:eastAsia="楷体_GB2312" w:hAnsi="Arial" w:cs="Arial"/>
                <w:color w:val="000000"/>
                <w:szCs w:val="21"/>
              </w:rPr>
            </w:pPr>
            <w:r w:rsidRPr="00502147">
              <w:rPr>
                <w:rFonts w:ascii="Arial" w:eastAsia="楷体_GB2312" w:hAnsi="Arial" w:cs="Arial"/>
                <w:color w:val="000000"/>
                <w:szCs w:val="21"/>
              </w:rPr>
              <w:t>963.82</w:t>
            </w:r>
          </w:p>
        </w:tc>
      </w:tr>
      <w:tr w:rsidR="00E27E43" w:rsidRPr="00BC75DC" w:rsidTr="00690778">
        <w:trPr>
          <w:trHeight w:val="295"/>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应付管理人报酬</w:t>
            </w:r>
          </w:p>
        </w:tc>
        <w:tc>
          <w:tcPr>
            <w:tcW w:w="2334" w:type="pct"/>
            <w:vAlign w:val="bottom"/>
          </w:tcPr>
          <w:p w:rsidR="00E27E43" w:rsidRPr="00502147" w:rsidRDefault="0086027E">
            <w:pPr>
              <w:jc w:val="right"/>
              <w:rPr>
                <w:rFonts w:ascii="Arial" w:eastAsia="楷体_GB2312" w:hAnsi="Arial" w:cs="Arial"/>
                <w:color w:val="000000"/>
                <w:szCs w:val="21"/>
              </w:rPr>
            </w:pPr>
            <w:r w:rsidRPr="00502147">
              <w:rPr>
                <w:rFonts w:ascii="Arial" w:eastAsia="楷体_GB2312" w:hAnsi="Arial" w:cs="Arial"/>
                <w:color w:val="000000"/>
                <w:szCs w:val="21"/>
              </w:rPr>
              <w:t>67,807.97</w:t>
            </w:r>
          </w:p>
        </w:tc>
      </w:tr>
      <w:tr w:rsidR="00E27E43" w:rsidRPr="00BC75DC" w:rsidTr="00690778">
        <w:trPr>
          <w:trHeight w:val="281"/>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应付托管费</w:t>
            </w:r>
          </w:p>
        </w:tc>
        <w:tc>
          <w:tcPr>
            <w:tcW w:w="2334" w:type="pct"/>
            <w:vAlign w:val="bottom"/>
          </w:tcPr>
          <w:p w:rsidR="00E27E43" w:rsidRPr="00502147" w:rsidRDefault="0086027E">
            <w:pPr>
              <w:jc w:val="right"/>
              <w:rPr>
                <w:rFonts w:ascii="Arial" w:eastAsia="楷体_GB2312" w:hAnsi="Arial" w:cs="Arial"/>
                <w:color w:val="000000"/>
                <w:szCs w:val="21"/>
              </w:rPr>
            </w:pPr>
            <w:r w:rsidRPr="00502147">
              <w:rPr>
                <w:rFonts w:ascii="Arial" w:eastAsia="楷体_GB2312" w:hAnsi="Arial" w:cs="Arial"/>
                <w:color w:val="000000"/>
                <w:szCs w:val="21"/>
              </w:rPr>
              <w:t>4,520.51</w:t>
            </w:r>
          </w:p>
        </w:tc>
      </w:tr>
      <w:tr w:rsidR="00E27E43" w:rsidRPr="00BC75DC" w:rsidTr="00690778">
        <w:trPr>
          <w:trHeight w:val="281"/>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应付销售服务费</w:t>
            </w:r>
          </w:p>
        </w:tc>
        <w:tc>
          <w:tcPr>
            <w:tcW w:w="2334" w:type="pct"/>
            <w:vAlign w:val="bottom"/>
          </w:tcPr>
          <w:p w:rsidR="00E27E43" w:rsidRPr="00502147" w:rsidRDefault="0086027E">
            <w:pPr>
              <w:jc w:val="right"/>
              <w:rPr>
                <w:rFonts w:ascii="Arial" w:eastAsia="楷体_GB2312" w:hAnsi="Arial" w:cs="Arial"/>
                <w:color w:val="000000"/>
                <w:szCs w:val="21"/>
              </w:rPr>
            </w:pPr>
            <w:r w:rsidRPr="00502147">
              <w:rPr>
                <w:rFonts w:ascii="Arial" w:eastAsia="楷体_GB2312" w:hAnsi="Arial" w:cs="Arial"/>
                <w:color w:val="000000"/>
                <w:szCs w:val="21"/>
              </w:rPr>
              <w:t>57.84</w:t>
            </w:r>
          </w:p>
        </w:tc>
      </w:tr>
      <w:tr w:rsidR="00E27E43" w:rsidRPr="00BC75DC" w:rsidTr="00690778">
        <w:trPr>
          <w:trHeight w:val="295"/>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应付交易费用</w:t>
            </w:r>
          </w:p>
        </w:tc>
        <w:tc>
          <w:tcPr>
            <w:tcW w:w="2334" w:type="pct"/>
            <w:vAlign w:val="bottom"/>
          </w:tcPr>
          <w:p w:rsidR="00E27E43" w:rsidRPr="00502147" w:rsidRDefault="0086027E">
            <w:pPr>
              <w:jc w:val="right"/>
              <w:rPr>
                <w:rFonts w:ascii="Arial" w:eastAsia="楷体_GB2312" w:hAnsi="Arial" w:cs="Arial"/>
                <w:color w:val="000000"/>
                <w:szCs w:val="21"/>
              </w:rPr>
            </w:pPr>
            <w:r w:rsidRPr="00502147">
              <w:rPr>
                <w:rFonts w:ascii="Arial" w:eastAsia="楷体_GB2312" w:hAnsi="Arial" w:cs="Arial"/>
                <w:color w:val="000000"/>
                <w:szCs w:val="21"/>
              </w:rPr>
              <w:t>251,881.20</w:t>
            </w:r>
          </w:p>
        </w:tc>
      </w:tr>
      <w:tr w:rsidR="00E27E43" w:rsidRPr="00BC75DC" w:rsidTr="00690778">
        <w:trPr>
          <w:trHeight w:val="281"/>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应交税费</w:t>
            </w:r>
          </w:p>
        </w:tc>
        <w:tc>
          <w:tcPr>
            <w:tcW w:w="2334" w:type="pct"/>
            <w:vAlign w:val="bottom"/>
          </w:tcPr>
          <w:p w:rsidR="00E27E43" w:rsidRPr="00502147" w:rsidRDefault="00921C73" w:rsidP="00DF2AAC">
            <w:pPr>
              <w:autoSpaceDE w:val="0"/>
              <w:autoSpaceDN w:val="0"/>
              <w:adjustRightInd w:val="0"/>
              <w:jc w:val="right"/>
              <w:rPr>
                <w:rFonts w:ascii="Arial" w:eastAsia="楷体_GB2312" w:hAnsi="Arial" w:cs="Arial"/>
                <w:color w:val="000000"/>
                <w:szCs w:val="21"/>
              </w:rPr>
            </w:pPr>
            <w:r w:rsidRPr="00502147">
              <w:rPr>
                <w:rFonts w:ascii="Arial" w:eastAsia="楷体_GB2312" w:hAnsi="Arial" w:cs="Arial"/>
                <w:color w:val="000000"/>
                <w:szCs w:val="21"/>
              </w:rPr>
              <w:t>-</w:t>
            </w:r>
          </w:p>
        </w:tc>
      </w:tr>
      <w:tr w:rsidR="00E27E43" w:rsidRPr="00BC75DC" w:rsidTr="00690778">
        <w:trPr>
          <w:trHeight w:val="295"/>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应付利息</w:t>
            </w:r>
          </w:p>
        </w:tc>
        <w:tc>
          <w:tcPr>
            <w:tcW w:w="2334" w:type="pct"/>
            <w:vAlign w:val="bottom"/>
          </w:tcPr>
          <w:p w:rsidR="00E27E43" w:rsidRPr="00502147" w:rsidRDefault="00921C73" w:rsidP="00DF2AAC">
            <w:pPr>
              <w:autoSpaceDE w:val="0"/>
              <w:autoSpaceDN w:val="0"/>
              <w:adjustRightInd w:val="0"/>
              <w:jc w:val="right"/>
              <w:rPr>
                <w:rFonts w:ascii="Arial" w:eastAsia="楷体_GB2312" w:hAnsi="Arial" w:cs="Arial"/>
                <w:color w:val="000000"/>
                <w:szCs w:val="21"/>
              </w:rPr>
            </w:pPr>
            <w:r w:rsidRPr="00502147">
              <w:rPr>
                <w:rFonts w:ascii="Arial" w:eastAsia="楷体_GB2312" w:hAnsi="Arial" w:cs="Arial"/>
                <w:color w:val="000000"/>
                <w:szCs w:val="21"/>
              </w:rPr>
              <w:t>-</w:t>
            </w:r>
          </w:p>
        </w:tc>
      </w:tr>
      <w:tr w:rsidR="00E27E43" w:rsidRPr="00BC75DC" w:rsidTr="00690778">
        <w:trPr>
          <w:trHeight w:val="281"/>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应付利润</w:t>
            </w:r>
          </w:p>
        </w:tc>
        <w:tc>
          <w:tcPr>
            <w:tcW w:w="2334" w:type="pct"/>
            <w:vAlign w:val="bottom"/>
          </w:tcPr>
          <w:p w:rsidR="00E27E43" w:rsidRPr="00502147" w:rsidRDefault="00921C73" w:rsidP="00DF2AAC">
            <w:pPr>
              <w:autoSpaceDE w:val="0"/>
              <w:autoSpaceDN w:val="0"/>
              <w:adjustRightInd w:val="0"/>
              <w:jc w:val="right"/>
              <w:rPr>
                <w:rFonts w:ascii="Arial" w:eastAsia="楷体_GB2312" w:hAnsi="Arial" w:cs="Arial"/>
                <w:color w:val="000000"/>
                <w:szCs w:val="21"/>
              </w:rPr>
            </w:pPr>
            <w:r w:rsidRPr="00502147">
              <w:rPr>
                <w:rFonts w:ascii="Arial" w:eastAsia="楷体_GB2312" w:hAnsi="Arial" w:cs="Arial"/>
                <w:color w:val="000000"/>
                <w:szCs w:val="21"/>
              </w:rPr>
              <w:t>-</w:t>
            </w:r>
          </w:p>
        </w:tc>
      </w:tr>
      <w:tr w:rsidR="00E27E43" w:rsidRPr="00BC75DC" w:rsidTr="00690778">
        <w:trPr>
          <w:trHeight w:val="295"/>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递延所得税负债</w:t>
            </w:r>
          </w:p>
        </w:tc>
        <w:tc>
          <w:tcPr>
            <w:tcW w:w="2334" w:type="pct"/>
            <w:vAlign w:val="bottom"/>
          </w:tcPr>
          <w:p w:rsidR="00E27E43" w:rsidRPr="00502147" w:rsidRDefault="00921C73" w:rsidP="00DF2AAC">
            <w:pPr>
              <w:autoSpaceDE w:val="0"/>
              <w:autoSpaceDN w:val="0"/>
              <w:adjustRightInd w:val="0"/>
              <w:jc w:val="right"/>
              <w:rPr>
                <w:rFonts w:ascii="Arial" w:eastAsia="楷体_GB2312" w:hAnsi="Arial" w:cs="Arial"/>
                <w:color w:val="000000"/>
                <w:szCs w:val="21"/>
              </w:rPr>
            </w:pPr>
            <w:r w:rsidRPr="00502147">
              <w:rPr>
                <w:rFonts w:ascii="Arial" w:eastAsia="楷体_GB2312" w:hAnsi="Arial" w:cs="Arial"/>
                <w:color w:val="000000"/>
                <w:szCs w:val="21"/>
              </w:rPr>
              <w:t>-</w:t>
            </w:r>
          </w:p>
        </w:tc>
      </w:tr>
      <w:tr w:rsidR="00E27E43" w:rsidRPr="00BC75DC" w:rsidTr="00690778">
        <w:trPr>
          <w:trHeight w:val="281"/>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其他负债</w:t>
            </w:r>
          </w:p>
        </w:tc>
        <w:tc>
          <w:tcPr>
            <w:tcW w:w="2334" w:type="pct"/>
            <w:vAlign w:val="bottom"/>
          </w:tcPr>
          <w:p w:rsidR="00E27E43" w:rsidRPr="00502147" w:rsidRDefault="0086027E">
            <w:pPr>
              <w:jc w:val="right"/>
              <w:rPr>
                <w:rFonts w:ascii="Arial" w:eastAsia="楷体_GB2312" w:hAnsi="Arial" w:cs="Arial"/>
                <w:color w:val="000000"/>
                <w:szCs w:val="21"/>
              </w:rPr>
            </w:pPr>
            <w:r w:rsidRPr="00502147">
              <w:rPr>
                <w:rFonts w:ascii="Arial" w:eastAsia="楷体_GB2312" w:hAnsi="Arial" w:cs="Arial"/>
                <w:color w:val="000000"/>
                <w:szCs w:val="21"/>
              </w:rPr>
              <w:t>202,546.69</w:t>
            </w:r>
          </w:p>
        </w:tc>
      </w:tr>
      <w:tr w:rsidR="00E27E43" w:rsidRPr="00BC75DC" w:rsidTr="00690778">
        <w:trPr>
          <w:trHeight w:val="295"/>
          <w:jc w:val="center"/>
        </w:trPr>
        <w:tc>
          <w:tcPr>
            <w:tcW w:w="2666" w:type="pct"/>
            <w:vAlign w:val="center"/>
          </w:tcPr>
          <w:p w:rsidR="00E27E43" w:rsidRPr="00502147" w:rsidRDefault="00E27E43" w:rsidP="00F73D0C">
            <w:pPr>
              <w:pStyle w:val="af6"/>
              <w:autoSpaceDE w:val="0"/>
              <w:autoSpaceDN w:val="0"/>
              <w:adjustRightInd w:val="0"/>
              <w:jc w:val="both"/>
              <w:rPr>
                <w:rFonts w:ascii="Arial" w:eastAsia="楷体_GB2312" w:hAnsi="Arial" w:cs="Arial"/>
                <w:b/>
                <w:color w:val="000000"/>
                <w:sz w:val="21"/>
                <w:szCs w:val="21"/>
              </w:rPr>
            </w:pPr>
            <w:r w:rsidRPr="00502147">
              <w:rPr>
                <w:rFonts w:ascii="Arial" w:eastAsia="楷体_GB2312" w:hAnsi="Arial" w:cs="Arial" w:hint="eastAsia"/>
                <w:b/>
                <w:color w:val="000000"/>
                <w:sz w:val="21"/>
                <w:szCs w:val="21"/>
              </w:rPr>
              <w:t>负债合计</w:t>
            </w:r>
          </w:p>
        </w:tc>
        <w:tc>
          <w:tcPr>
            <w:tcW w:w="2334" w:type="pct"/>
            <w:vAlign w:val="bottom"/>
          </w:tcPr>
          <w:p w:rsidR="00E27E43" w:rsidRPr="00502147" w:rsidRDefault="0086027E">
            <w:pPr>
              <w:jc w:val="right"/>
              <w:rPr>
                <w:rFonts w:ascii="Arial" w:eastAsia="楷体_GB2312" w:hAnsi="Arial" w:cs="Arial"/>
                <w:b/>
                <w:color w:val="000000"/>
                <w:szCs w:val="21"/>
              </w:rPr>
            </w:pPr>
            <w:r w:rsidRPr="00502147">
              <w:rPr>
                <w:rFonts w:ascii="Arial" w:eastAsia="楷体_GB2312" w:hAnsi="Arial" w:cs="Arial"/>
                <w:b/>
                <w:color w:val="000000"/>
                <w:szCs w:val="21"/>
              </w:rPr>
              <w:t>527,778.03</w:t>
            </w:r>
          </w:p>
        </w:tc>
      </w:tr>
      <w:tr w:rsidR="00E27E43" w:rsidRPr="00BC75DC" w:rsidTr="00690778">
        <w:trPr>
          <w:trHeight w:val="281"/>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b/>
                <w:color w:val="000000"/>
                <w:szCs w:val="21"/>
              </w:rPr>
            </w:pPr>
            <w:r w:rsidRPr="00502147">
              <w:rPr>
                <w:rFonts w:ascii="Arial" w:eastAsia="楷体_GB2312" w:hAnsi="Arial" w:cs="Arial" w:hint="eastAsia"/>
                <w:b/>
                <w:color w:val="000000"/>
                <w:szCs w:val="21"/>
              </w:rPr>
              <w:t>所有者权益：</w:t>
            </w:r>
          </w:p>
        </w:tc>
        <w:tc>
          <w:tcPr>
            <w:tcW w:w="2334" w:type="pct"/>
            <w:vAlign w:val="bottom"/>
          </w:tcPr>
          <w:p w:rsidR="00E27E43" w:rsidRPr="00502147" w:rsidRDefault="00921C73" w:rsidP="00DF2AAC">
            <w:pPr>
              <w:autoSpaceDE w:val="0"/>
              <w:autoSpaceDN w:val="0"/>
              <w:adjustRightInd w:val="0"/>
              <w:jc w:val="right"/>
              <w:rPr>
                <w:rFonts w:ascii="Arial" w:eastAsia="楷体_GB2312" w:hAnsi="Arial" w:cs="Arial"/>
                <w:b/>
                <w:color w:val="000000"/>
                <w:szCs w:val="21"/>
              </w:rPr>
            </w:pPr>
            <w:r w:rsidRPr="00502147">
              <w:rPr>
                <w:rFonts w:ascii="Arial" w:eastAsia="楷体_GB2312" w:hAnsi="Arial" w:cs="Arial"/>
                <w:b/>
                <w:color w:val="000000"/>
                <w:szCs w:val="21"/>
              </w:rPr>
              <w:t>-</w:t>
            </w:r>
          </w:p>
        </w:tc>
      </w:tr>
      <w:tr w:rsidR="00E27E43" w:rsidRPr="00BC75DC" w:rsidTr="00690778">
        <w:trPr>
          <w:trHeight w:val="281"/>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实收基金</w:t>
            </w:r>
          </w:p>
        </w:tc>
        <w:tc>
          <w:tcPr>
            <w:tcW w:w="2334" w:type="pct"/>
            <w:vAlign w:val="bottom"/>
          </w:tcPr>
          <w:p w:rsidR="00E27E43" w:rsidRPr="00502147" w:rsidRDefault="0086027E">
            <w:pPr>
              <w:jc w:val="right"/>
              <w:rPr>
                <w:rFonts w:ascii="Arial" w:eastAsia="楷体_GB2312" w:hAnsi="Arial" w:cs="Arial"/>
                <w:color w:val="000000"/>
                <w:szCs w:val="21"/>
              </w:rPr>
            </w:pPr>
            <w:r w:rsidRPr="00502147">
              <w:rPr>
                <w:rFonts w:ascii="Arial" w:eastAsia="楷体_GB2312" w:hAnsi="Arial" w:cs="Arial"/>
                <w:color w:val="000000"/>
                <w:szCs w:val="21"/>
              </w:rPr>
              <w:t>133,522,223.92</w:t>
            </w:r>
          </w:p>
        </w:tc>
      </w:tr>
      <w:tr w:rsidR="00E27E43" w:rsidRPr="00BC75DC" w:rsidTr="00690778">
        <w:trPr>
          <w:trHeight w:val="295"/>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未分配利润</w:t>
            </w:r>
          </w:p>
        </w:tc>
        <w:tc>
          <w:tcPr>
            <w:tcW w:w="2334" w:type="pct"/>
            <w:vAlign w:val="bottom"/>
          </w:tcPr>
          <w:p w:rsidR="00E27E43" w:rsidRPr="00502147" w:rsidRDefault="0086027E">
            <w:pPr>
              <w:jc w:val="right"/>
              <w:rPr>
                <w:rFonts w:ascii="Arial" w:eastAsia="楷体_GB2312" w:hAnsi="Arial" w:cs="Arial"/>
                <w:color w:val="000000"/>
                <w:szCs w:val="21"/>
              </w:rPr>
            </w:pPr>
            <w:r w:rsidRPr="00502147">
              <w:rPr>
                <w:rFonts w:ascii="Arial" w:eastAsia="楷体_GB2312" w:hAnsi="Arial" w:cs="Arial"/>
                <w:color w:val="000000"/>
                <w:szCs w:val="21"/>
              </w:rPr>
              <w:t>-14,614,441.91</w:t>
            </w:r>
          </w:p>
        </w:tc>
      </w:tr>
      <w:tr w:rsidR="00E27E43" w:rsidRPr="00BC75DC" w:rsidTr="00690778">
        <w:trPr>
          <w:trHeight w:val="281"/>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b/>
                <w:color w:val="000000"/>
                <w:szCs w:val="21"/>
              </w:rPr>
            </w:pPr>
            <w:r w:rsidRPr="00502147">
              <w:rPr>
                <w:rFonts w:ascii="Arial" w:eastAsia="楷体_GB2312" w:hAnsi="Arial" w:cs="Arial" w:hint="eastAsia"/>
                <w:b/>
                <w:color w:val="000000"/>
                <w:szCs w:val="21"/>
              </w:rPr>
              <w:t>所有者权益合计</w:t>
            </w:r>
          </w:p>
        </w:tc>
        <w:tc>
          <w:tcPr>
            <w:tcW w:w="2334" w:type="pct"/>
            <w:vAlign w:val="bottom"/>
          </w:tcPr>
          <w:p w:rsidR="00E27E43" w:rsidRPr="00502147" w:rsidRDefault="00F51626">
            <w:pPr>
              <w:jc w:val="right"/>
              <w:rPr>
                <w:rFonts w:ascii="Arial" w:eastAsia="楷体_GB2312" w:hAnsi="Arial" w:cs="Arial"/>
                <w:b/>
                <w:color w:val="000000"/>
                <w:szCs w:val="21"/>
              </w:rPr>
            </w:pPr>
            <w:r w:rsidRPr="00502147">
              <w:rPr>
                <w:rFonts w:ascii="Arial" w:eastAsia="楷体_GB2312" w:hAnsi="Arial" w:cs="Arial"/>
                <w:b/>
                <w:color w:val="000000"/>
                <w:szCs w:val="21"/>
              </w:rPr>
              <w:t>118,907,782.01</w:t>
            </w:r>
          </w:p>
        </w:tc>
      </w:tr>
      <w:tr w:rsidR="00E27E43" w:rsidRPr="00BC75DC" w:rsidTr="00690778">
        <w:trPr>
          <w:trHeight w:val="309"/>
          <w:jc w:val="center"/>
        </w:trPr>
        <w:tc>
          <w:tcPr>
            <w:tcW w:w="2666" w:type="pct"/>
            <w:vAlign w:val="center"/>
          </w:tcPr>
          <w:p w:rsidR="00E27E43" w:rsidRPr="00502147" w:rsidRDefault="00E27E43" w:rsidP="00F73D0C">
            <w:pPr>
              <w:autoSpaceDE w:val="0"/>
              <w:autoSpaceDN w:val="0"/>
              <w:adjustRightInd w:val="0"/>
              <w:rPr>
                <w:rFonts w:ascii="Arial" w:eastAsia="楷体_GB2312" w:hAnsi="Arial" w:cs="Arial"/>
                <w:b/>
                <w:color w:val="000000"/>
                <w:szCs w:val="21"/>
              </w:rPr>
            </w:pPr>
            <w:r w:rsidRPr="00502147">
              <w:rPr>
                <w:rFonts w:ascii="Arial" w:eastAsia="楷体_GB2312" w:hAnsi="Arial" w:cs="Arial" w:hint="eastAsia"/>
                <w:b/>
                <w:color w:val="000000"/>
                <w:szCs w:val="21"/>
              </w:rPr>
              <w:t>负债和所有者权益总计</w:t>
            </w:r>
          </w:p>
        </w:tc>
        <w:tc>
          <w:tcPr>
            <w:tcW w:w="2334" w:type="pct"/>
            <w:vAlign w:val="bottom"/>
          </w:tcPr>
          <w:p w:rsidR="00E27E43" w:rsidRPr="00502147" w:rsidRDefault="00F51626">
            <w:pPr>
              <w:jc w:val="right"/>
              <w:rPr>
                <w:rFonts w:ascii="Arial" w:eastAsia="楷体_GB2312" w:hAnsi="Arial" w:cs="Arial"/>
                <w:b/>
                <w:color w:val="000000"/>
                <w:szCs w:val="21"/>
              </w:rPr>
            </w:pPr>
            <w:r w:rsidRPr="00502147">
              <w:rPr>
                <w:rFonts w:ascii="Arial" w:eastAsia="楷体_GB2312" w:hAnsi="Arial" w:cs="Arial"/>
                <w:b/>
                <w:color w:val="000000"/>
                <w:szCs w:val="21"/>
              </w:rPr>
              <w:t>119,435,560.04</w:t>
            </w:r>
          </w:p>
        </w:tc>
      </w:tr>
    </w:tbl>
    <w:p w:rsidR="001548F9" w:rsidRPr="00502147" w:rsidRDefault="001548F9" w:rsidP="00DD2845">
      <w:pPr>
        <w:tabs>
          <w:tab w:val="left" w:pos="426"/>
        </w:tabs>
        <w:spacing w:line="360" w:lineRule="auto"/>
        <w:jc w:val="left"/>
        <w:rPr>
          <w:rFonts w:ascii="Arial" w:eastAsia="楷体_GB2312" w:hAnsi="Arial" w:cs="Arial"/>
          <w:kern w:val="0"/>
          <w:szCs w:val="21"/>
        </w:rPr>
      </w:pPr>
      <w:r w:rsidRPr="00502147">
        <w:rPr>
          <w:rFonts w:ascii="Arial" w:eastAsia="楷体_GB2312" w:hAnsi="Arial" w:cs="Arial" w:hint="eastAsia"/>
          <w:kern w:val="0"/>
          <w:szCs w:val="21"/>
        </w:rPr>
        <w:t>注：报告截止日</w:t>
      </w:r>
      <w:r w:rsidR="00E27E43" w:rsidRPr="00502147">
        <w:rPr>
          <w:rFonts w:ascii="Arial" w:eastAsia="楷体_GB2312" w:hAnsi="Arial" w:cs="Arial"/>
          <w:kern w:val="0"/>
          <w:szCs w:val="21"/>
        </w:rPr>
        <w:t>2018</w:t>
      </w:r>
      <w:r w:rsidR="00E27E43" w:rsidRPr="00502147">
        <w:rPr>
          <w:rFonts w:ascii="Arial" w:eastAsia="楷体_GB2312" w:hAnsi="Arial" w:cs="Arial" w:hint="eastAsia"/>
          <w:kern w:val="0"/>
          <w:szCs w:val="21"/>
        </w:rPr>
        <w:t>年</w:t>
      </w:r>
      <w:r w:rsidR="00814C5E" w:rsidRPr="00502147">
        <w:rPr>
          <w:rFonts w:ascii="Arial" w:eastAsia="楷体_GB2312" w:hAnsi="Arial" w:cs="Arial"/>
          <w:kern w:val="0"/>
          <w:szCs w:val="21"/>
        </w:rPr>
        <w:t>11</w:t>
      </w:r>
      <w:r w:rsidR="00D8112A" w:rsidRPr="00502147">
        <w:rPr>
          <w:rFonts w:ascii="Arial" w:eastAsia="楷体_GB2312" w:hAnsi="Arial" w:cs="Arial" w:hint="eastAsia"/>
          <w:kern w:val="0"/>
          <w:szCs w:val="21"/>
        </w:rPr>
        <w:t>月</w:t>
      </w:r>
      <w:r w:rsidR="00814C5E" w:rsidRPr="00502147">
        <w:rPr>
          <w:rFonts w:ascii="Arial" w:eastAsia="楷体_GB2312" w:hAnsi="Arial" w:cs="Arial"/>
          <w:kern w:val="0"/>
          <w:szCs w:val="21"/>
        </w:rPr>
        <w:t>13</w:t>
      </w:r>
      <w:r w:rsidR="00D8112A" w:rsidRPr="00502147">
        <w:rPr>
          <w:rFonts w:ascii="Arial" w:eastAsia="楷体_GB2312" w:hAnsi="Arial" w:cs="Arial" w:hint="eastAsia"/>
          <w:kern w:val="0"/>
          <w:szCs w:val="21"/>
        </w:rPr>
        <w:t>日</w:t>
      </w:r>
      <w:r w:rsidR="00E81A42" w:rsidRPr="00BC75DC">
        <w:rPr>
          <w:rFonts w:ascii="Arial" w:eastAsia="楷体_GB2312" w:hAnsi="Arial" w:cs="Arial" w:hint="eastAsia"/>
          <w:kern w:val="0"/>
          <w:szCs w:val="21"/>
        </w:rPr>
        <w:t>（</w:t>
      </w:r>
      <w:r w:rsidR="00E645C8" w:rsidRPr="00502147">
        <w:rPr>
          <w:rFonts w:ascii="Arial" w:eastAsia="楷体_GB2312" w:hAnsi="Arial" w:cs="Arial" w:hint="eastAsia"/>
          <w:kern w:val="0"/>
          <w:szCs w:val="21"/>
        </w:rPr>
        <w:t>基金最后运作日</w:t>
      </w:r>
      <w:r w:rsidR="00E81A42" w:rsidRPr="00BC75DC">
        <w:rPr>
          <w:rFonts w:ascii="Arial" w:eastAsia="楷体_GB2312" w:hAnsi="Arial" w:cs="Arial" w:hint="eastAsia"/>
          <w:kern w:val="0"/>
          <w:szCs w:val="21"/>
        </w:rPr>
        <w:t>）</w:t>
      </w:r>
      <w:r w:rsidRPr="00502147">
        <w:rPr>
          <w:rFonts w:ascii="Arial" w:eastAsia="楷体_GB2312" w:hAnsi="Arial" w:cs="Arial" w:hint="eastAsia"/>
          <w:kern w:val="0"/>
          <w:szCs w:val="21"/>
        </w:rPr>
        <w:t>，</w:t>
      </w:r>
      <w:r w:rsidR="00E27E43" w:rsidRPr="00502147">
        <w:rPr>
          <w:rFonts w:ascii="Arial" w:eastAsia="楷体_GB2312" w:hAnsi="Arial" w:cs="Arial" w:hint="eastAsia"/>
          <w:szCs w:val="21"/>
        </w:rPr>
        <w:t>中金</w:t>
      </w:r>
      <w:r w:rsidR="00814C5E" w:rsidRPr="00502147">
        <w:rPr>
          <w:rFonts w:ascii="Arial" w:eastAsia="楷体_GB2312" w:hAnsi="Arial" w:cs="Arial" w:hint="eastAsia"/>
          <w:szCs w:val="21"/>
        </w:rPr>
        <w:t>丰沃</w:t>
      </w:r>
      <w:r w:rsidR="00E13D1F" w:rsidRPr="00502147">
        <w:rPr>
          <w:rFonts w:ascii="Arial" w:eastAsia="楷体_GB2312" w:hAnsi="Arial" w:cs="Arial"/>
          <w:color w:val="000000"/>
          <w:kern w:val="0"/>
          <w:szCs w:val="21"/>
        </w:rPr>
        <w:t>A</w:t>
      </w:r>
      <w:r w:rsidR="00E13D1F" w:rsidRPr="00502147">
        <w:rPr>
          <w:rFonts w:ascii="Arial" w:eastAsia="楷体_GB2312" w:hAnsi="Arial" w:cs="Arial" w:hint="eastAsia"/>
          <w:color w:val="000000"/>
          <w:kern w:val="0"/>
          <w:szCs w:val="21"/>
        </w:rPr>
        <w:t>基金份额净值</w:t>
      </w:r>
      <w:r w:rsidR="00BE469B" w:rsidRPr="00502147">
        <w:rPr>
          <w:rFonts w:ascii="Arial" w:eastAsia="楷体_GB2312" w:hAnsi="Arial" w:cs="Arial"/>
          <w:color w:val="000000"/>
          <w:kern w:val="0"/>
          <w:szCs w:val="21"/>
        </w:rPr>
        <w:t>0.</w:t>
      </w:r>
      <w:r w:rsidR="00814C5E" w:rsidRPr="00502147">
        <w:rPr>
          <w:rFonts w:ascii="Arial" w:eastAsia="楷体_GB2312" w:hAnsi="Arial" w:cs="Arial"/>
          <w:color w:val="000000"/>
          <w:kern w:val="0"/>
          <w:szCs w:val="21"/>
        </w:rPr>
        <w:t>8906</w:t>
      </w:r>
      <w:r w:rsidR="00E13D1F" w:rsidRPr="00502147">
        <w:rPr>
          <w:rFonts w:ascii="Arial" w:eastAsia="楷体_GB2312" w:hAnsi="Arial" w:cs="Arial" w:hint="eastAsia"/>
          <w:color w:val="000000"/>
          <w:kern w:val="0"/>
          <w:szCs w:val="21"/>
        </w:rPr>
        <w:t>元，</w:t>
      </w:r>
      <w:r w:rsidR="00E27E43" w:rsidRPr="00502147">
        <w:rPr>
          <w:rFonts w:ascii="Arial" w:eastAsia="楷体_GB2312" w:hAnsi="Arial" w:cs="Arial" w:hint="eastAsia"/>
          <w:szCs w:val="21"/>
        </w:rPr>
        <w:t>中金</w:t>
      </w:r>
      <w:r w:rsidR="00814C5E" w:rsidRPr="00502147">
        <w:rPr>
          <w:rFonts w:ascii="Arial" w:eastAsia="楷体_GB2312" w:hAnsi="Arial" w:cs="Arial" w:hint="eastAsia"/>
          <w:szCs w:val="21"/>
        </w:rPr>
        <w:t>丰沃</w:t>
      </w:r>
      <w:r w:rsidR="00E13D1F" w:rsidRPr="00502147">
        <w:rPr>
          <w:rFonts w:ascii="Arial" w:eastAsia="楷体_GB2312" w:hAnsi="Arial" w:cs="Arial"/>
          <w:color w:val="000000"/>
          <w:kern w:val="0"/>
          <w:szCs w:val="21"/>
        </w:rPr>
        <w:t>C</w:t>
      </w:r>
      <w:r w:rsidR="00E13D1F" w:rsidRPr="00502147">
        <w:rPr>
          <w:rFonts w:ascii="Arial" w:eastAsia="楷体_GB2312" w:hAnsi="Arial" w:cs="Arial" w:hint="eastAsia"/>
          <w:color w:val="000000"/>
          <w:kern w:val="0"/>
          <w:szCs w:val="21"/>
        </w:rPr>
        <w:t>基金份额净值</w:t>
      </w:r>
      <w:r w:rsidR="00BE469B" w:rsidRPr="00502147">
        <w:rPr>
          <w:rFonts w:ascii="Arial" w:eastAsia="楷体_GB2312" w:hAnsi="Arial" w:cs="Arial"/>
          <w:color w:val="000000"/>
          <w:kern w:val="0"/>
          <w:szCs w:val="21"/>
        </w:rPr>
        <w:t>0.</w:t>
      </w:r>
      <w:r w:rsidR="00814C5E" w:rsidRPr="00502147">
        <w:rPr>
          <w:rFonts w:ascii="Arial" w:eastAsia="楷体_GB2312" w:hAnsi="Arial" w:cs="Arial"/>
          <w:color w:val="000000"/>
          <w:kern w:val="0"/>
          <w:szCs w:val="21"/>
        </w:rPr>
        <w:t>8885</w:t>
      </w:r>
      <w:r w:rsidR="00E13D1F" w:rsidRPr="00502147">
        <w:rPr>
          <w:rFonts w:ascii="Arial" w:eastAsia="楷体_GB2312" w:hAnsi="Arial" w:cs="Arial" w:hint="eastAsia"/>
          <w:color w:val="000000"/>
          <w:kern w:val="0"/>
          <w:szCs w:val="21"/>
        </w:rPr>
        <w:t>元；基金份额总额</w:t>
      </w:r>
      <w:r w:rsidR="00814C5E" w:rsidRPr="00502147">
        <w:rPr>
          <w:rFonts w:ascii="Arial" w:eastAsia="楷体_GB2312" w:hAnsi="Arial" w:cs="Arial"/>
          <w:color w:val="000000"/>
          <w:kern w:val="0"/>
          <w:szCs w:val="21"/>
        </w:rPr>
        <w:t>133,522,223.92</w:t>
      </w:r>
      <w:r w:rsidR="00E13D1F" w:rsidRPr="00502147">
        <w:rPr>
          <w:rFonts w:ascii="Arial" w:eastAsia="楷体_GB2312" w:hAnsi="Arial" w:cs="Arial" w:hint="eastAsia"/>
          <w:color w:val="000000"/>
          <w:kern w:val="0"/>
          <w:szCs w:val="21"/>
        </w:rPr>
        <w:t>份，</w:t>
      </w:r>
      <w:r w:rsidR="00E27E43" w:rsidRPr="00502147">
        <w:rPr>
          <w:rFonts w:ascii="Arial" w:eastAsia="楷体_GB2312" w:hAnsi="Arial" w:cs="Arial" w:hint="eastAsia"/>
          <w:szCs w:val="21"/>
        </w:rPr>
        <w:t>中金</w:t>
      </w:r>
      <w:r w:rsidR="00814C5E" w:rsidRPr="00502147">
        <w:rPr>
          <w:rFonts w:ascii="Arial" w:eastAsia="楷体_GB2312" w:hAnsi="Arial" w:cs="Arial" w:hint="eastAsia"/>
          <w:szCs w:val="21"/>
        </w:rPr>
        <w:t>丰沃</w:t>
      </w:r>
      <w:r w:rsidR="00E13D1F" w:rsidRPr="00502147">
        <w:rPr>
          <w:rFonts w:ascii="Arial" w:eastAsia="楷体_GB2312" w:hAnsi="Arial" w:cs="Arial"/>
          <w:color w:val="000000"/>
          <w:kern w:val="0"/>
          <w:szCs w:val="21"/>
        </w:rPr>
        <w:t>A</w:t>
      </w:r>
      <w:r w:rsidR="00E13D1F" w:rsidRPr="00502147">
        <w:rPr>
          <w:rFonts w:ascii="Arial" w:eastAsia="楷体_GB2312" w:hAnsi="Arial" w:cs="Arial" w:hint="eastAsia"/>
          <w:color w:val="000000"/>
          <w:kern w:val="0"/>
          <w:szCs w:val="21"/>
        </w:rPr>
        <w:t>基金的份额总额</w:t>
      </w:r>
      <w:r w:rsidR="00814C5E" w:rsidRPr="00502147">
        <w:rPr>
          <w:rFonts w:ascii="Arial" w:eastAsia="楷体_GB2312" w:hAnsi="Arial" w:cs="Arial"/>
          <w:color w:val="000000"/>
          <w:kern w:val="0"/>
          <w:szCs w:val="21"/>
        </w:rPr>
        <w:t>133,263,542.10</w:t>
      </w:r>
      <w:r w:rsidR="00E13D1F" w:rsidRPr="00502147">
        <w:rPr>
          <w:rFonts w:ascii="Arial" w:eastAsia="楷体_GB2312" w:hAnsi="Arial" w:cs="Arial" w:hint="eastAsia"/>
          <w:color w:val="000000"/>
          <w:kern w:val="0"/>
          <w:szCs w:val="21"/>
        </w:rPr>
        <w:t>份，</w:t>
      </w:r>
      <w:r w:rsidR="00E27E43" w:rsidRPr="00502147">
        <w:rPr>
          <w:rFonts w:ascii="Arial" w:eastAsia="楷体_GB2312" w:hAnsi="Arial" w:cs="Arial" w:hint="eastAsia"/>
          <w:szCs w:val="21"/>
        </w:rPr>
        <w:t>中金</w:t>
      </w:r>
      <w:r w:rsidR="00814C5E" w:rsidRPr="00502147">
        <w:rPr>
          <w:rFonts w:ascii="Arial" w:eastAsia="楷体_GB2312" w:hAnsi="Arial" w:cs="Arial" w:hint="eastAsia"/>
          <w:szCs w:val="21"/>
        </w:rPr>
        <w:t>丰沃</w:t>
      </w:r>
      <w:r w:rsidR="00E13D1F" w:rsidRPr="00502147">
        <w:rPr>
          <w:rFonts w:ascii="Arial" w:eastAsia="楷体_GB2312" w:hAnsi="Arial" w:cs="Arial"/>
          <w:color w:val="000000"/>
          <w:kern w:val="0"/>
          <w:szCs w:val="21"/>
        </w:rPr>
        <w:t>C</w:t>
      </w:r>
      <w:r w:rsidR="00E13D1F" w:rsidRPr="00502147">
        <w:rPr>
          <w:rFonts w:ascii="Arial" w:eastAsia="楷体_GB2312" w:hAnsi="Arial" w:cs="Arial" w:hint="eastAsia"/>
          <w:color w:val="000000"/>
          <w:kern w:val="0"/>
          <w:szCs w:val="21"/>
        </w:rPr>
        <w:t>基金的份额总额</w:t>
      </w:r>
      <w:r w:rsidR="00814C5E" w:rsidRPr="00502147">
        <w:rPr>
          <w:rFonts w:ascii="Arial" w:eastAsia="楷体_GB2312" w:hAnsi="Arial" w:cs="Arial"/>
          <w:color w:val="000000"/>
          <w:kern w:val="0"/>
          <w:szCs w:val="21"/>
        </w:rPr>
        <w:t>258,681.82</w:t>
      </w:r>
      <w:r w:rsidR="00E13D1F" w:rsidRPr="00502147">
        <w:rPr>
          <w:rFonts w:ascii="Arial" w:eastAsia="楷体_GB2312" w:hAnsi="Arial" w:cs="Arial" w:hint="eastAsia"/>
          <w:color w:val="000000"/>
          <w:kern w:val="0"/>
          <w:szCs w:val="21"/>
        </w:rPr>
        <w:t>份。</w:t>
      </w:r>
    </w:p>
    <w:p w:rsidR="0011359C" w:rsidRPr="00502147" w:rsidRDefault="0011359C" w:rsidP="0011359C">
      <w:pPr>
        <w:spacing w:line="360" w:lineRule="auto"/>
        <w:ind w:firstLineChars="200" w:firstLine="420"/>
        <w:rPr>
          <w:rFonts w:ascii="Arial" w:eastAsia="楷体_GB2312" w:hAnsi="Arial" w:cs="Arial"/>
          <w:szCs w:val="21"/>
        </w:rPr>
      </w:pPr>
      <w:bookmarkStart w:id="14" w:name="_Toc225498272"/>
    </w:p>
    <w:p w:rsidR="00C825CB" w:rsidRPr="00502147" w:rsidRDefault="004D1916" w:rsidP="00971D4D">
      <w:pPr>
        <w:pStyle w:val="1"/>
        <w:keepNext/>
        <w:keepLines/>
        <w:widowControl w:val="0"/>
        <w:spacing w:beforeLines="100" w:afterLines="100" w:line="360" w:lineRule="auto"/>
        <w:jc w:val="center"/>
        <w:rPr>
          <w:rFonts w:ascii="Arial" w:eastAsia="楷体_GB2312" w:hAnsi="Arial" w:cs="Arial"/>
          <w:b/>
          <w:bCs/>
          <w:sz w:val="21"/>
          <w:szCs w:val="21"/>
          <w:lang w:val="en-US"/>
        </w:rPr>
        <w:pPrChange w:id="15" w:author="ZHONGM" w:date="2019-01-18T00:03:00Z">
          <w:pPr>
            <w:pStyle w:val="1"/>
            <w:keepNext/>
            <w:keepLines/>
            <w:widowControl w:val="0"/>
            <w:spacing w:beforeLines="100" w:afterLines="100" w:line="360" w:lineRule="auto"/>
            <w:jc w:val="center"/>
          </w:pPr>
        </w:pPrChange>
      </w:pPr>
      <w:bookmarkStart w:id="16" w:name="_Toc510553864"/>
      <w:bookmarkStart w:id="17" w:name="_Toc225500055"/>
      <w:bookmarkEnd w:id="14"/>
      <w:r w:rsidRPr="00502147">
        <w:rPr>
          <w:rFonts w:ascii="Arial" w:eastAsia="楷体_GB2312" w:hAnsi="Arial" w:cs="Arial"/>
          <w:b/>
          <w:bCs/>
          <w:sz w:val="21"/>
          <w:szCs w:val="21"/>
          <w:lang w:val="en-US"/>
        </w:rPr>
        <w:t>4</w:t>
      </w:r>
      <w:r w:rsidR="00C825CB" w:rsidRPr="00502147">
        <w:rPr>
          <w:rFonts w:ascii="Arial" w:eastAsia="楷体_GB2312" w:hAnsi="Arial" w:cs="Arial" w:hint="eastAsia"/>
          <w:b/>
          <w:bCs/>
          <w:sz w:val="21"/>
          <w:szCs w:val="21"/>
          <w:lang w:val="en-US"/>
        </w:rPr>
        <w:t>清盘事项说明</w:t>
      </w:r>
      <w:bookmarkEnd w:id="16"/>
    </w:p>
    <w:p w:rsidR="003B0EE4" w:rsidRPr="00502147" w:rsidRDefault="004D1916">
      <w:pPr>
        <w:pStyle w:val="20"/>
        <w:spacing w:before="0" w:after="0"/>
        <w:rPr>
          <w:rFonts w:eastAsia="楷体_GB2312" w:cs="Arial"/>
          <w:kern w:val="0"/>
          <w:sz w:val="21"/>
          <w:szCs w:val="21"/>
        </w:rPr>
      </w:pPr>
      <w:bookmarkStart w:id="18" w:name="_Toc510553865"/>
      <w:r w:rsidRPr="00502147">
        <w:rPr>
          <w:rFonts w:eastAsia="楷体_GB2312" w:cs="Arial"/>
          <w:kern w:val="0"/>
          <w:sz w:val="21"/>
          <w:szCs w:val="21"/>
        </w:rPr>
        <w:t>4</w:t>
      </w:r>
      <w:r w:rsidR="00BE362C" w:rsidRPr="00502147">
        <w:rPr>
          <w:rFonts w:eastAsia="楷体_GB2312" w:cs="Arial"/>
          <w:kern w:val="0"/>
          <w:sz w:val="21"/>
          <w:szCs w:val="21"/>
        </w:rPr>
        <w:t>.1</w:t>
      </w:r>
      <w:r w:rsidR="00BE362C" w:rsidRPr="00502147">
        <w:rPr>
          <w:rFonts w:eastAsia="楷体_GB2312" w:cs="Arial" w:hint="eastAsia"/>
          <w:kern w:val="0"/>
          <w:sz w:val="21"/>
          <w:szCs w:val="21"/>
        </w:rPr>
        <w:t>基金基本情况</w:t>
      </w:r>
      <w:bookmarkEnd w:id="18"/>
    </w:p>
    <w:p w:rsidR="0007019C" w:rsidRPr="00502147" w:rsidRDefault="0007019C" w:rsidP="00F42109">
      <w:pPr>
        <w:overflowPunct w:val="0"/>
        <w:adjustRightInd w:val="0"/>
        <w:snapToGrid w:val="0"/>
        <w:spacing w:line="360" w:lineRule="auto"/>
        <w:ind w:firstLineChars="200" w:firstLine="420"/>
        <w:rPr>
          <w:rFonts w:ascii="Arial" w:eastAsia="楷体_GB2312" w:hAnsi="Arial" w:cs="Arial"/>
          <w:color w:val="000000"/>
          <w:szCs w:val="21"/>
        </w:rPr>
      </w:pPr>
      <w:r w:rsidRPr="00502147">
        <w:rPr>
          <w:rFonts w:ascii="Arial" w:eastAsia="楷体_GB2312" w:hAnsi="Arial" w:cs="Arial" w:hint="eastAsia"/>
          <w:color w:val="000000"/>
          <w:szCs w:val="21"/>
        </w:rPr>
        <w:t>中金丰沃灵活配置混合型证券投资基金</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以下简称“中金丰沃基金”</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依据中国证券监督管理委员会</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以下简称“中国证监会”</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于</w:t>
      </w:r>
      <w:r w:rsidRPr="00502147">
        <w:rPr>
          <w:rFonts w:ascii="Arial" w:eastAsia="楷体_GB2312" w:hAnsi="Arial" w:cs="Arial"/>
          <w:color w:val="000000"/>
          <w:szCs w:val="21"/>
        </w:rPr>
        <w:t>2017</w:t>
      </w:r>
      <w:r w:rsidRPr="00502147">
        <w:rPr>
          <w:rFonts w:ascii="Arial" w:eastAsia="楷体_GB2312" w:hAnsi="Arial" w:cs="Arial" w:hint="eastAsia"/>
          <w:color w:val="000000"/>
          <w:szCs w:val="21"/>
        </w:rPr>
        <w:t>年</w:t>
      </w:r>
      <w:r w:rsidRPr="00502147">
        <w:rPr>
          <w:rFonts w:ascii="Arial" w:eastAsia="楷体_GB2312" w:hAnsi="Arial" w:cs="Arial"/>
          <w:color w:val="000000"/>
          <w:szCs w:val="21"/>
        </w:rPr>
        <w:t>4</w:t>
      </w:r>
      <w:r w:rsidRPr="00502147">
        <w:rPr>
          <w:rFonts w:ascii="Arial" w:eastAsia="楷体_GB2312" w:hAnsi="Arial" w:cs="Arial" w:hint="eastAsia"/>
          <w:color w:val="000000"/>
          <w:szCs w:val="21"/>
        </w:rPr>
        <w:t>月</w:t>
      </w:r>
      <w:r w:rsidRPr="00502147">
        <w:rPr>
          <w:rFonts w:ascii="Arial" w:eastAsia="楷体_GB2312" w:hAnsi="Arial" w:cs="Arial"/>
          <w:color w:val="000000"/>
          <w:szCs w:val="21"/>
        </w:rPr>
        <w:t>1</w:t>
      </w:r>
      <w:r w:rsidRPr="00502147">
        <w:rPr>
          <w:rFonts w:ascii="Arial" w:eastAsia="楷体_GB2312" w:hAnsi="Arial" w:cs="Arial" w:hint="eastAsia"/>
          <w:color w:val="000000"/>
          <w:szCs w:val="21"/>
        </w:rPr>
        <w:t>日证监许可</w:t>
      </w:r>
      <w:r w:rsidRPr="00502147">
        <w:rPr>
          <w:rFonts w:ascii="Arial" w:eastAsia="楷体_GB2312" w:hAnsi="Arial" w:cs="Arial"/>
          <w:color w:val="000000"/>
          <w:szCs w:val="21"/>
        </w:rPr>
        <w:t>[2017]447</w:t>
      </w:r>
      <w:r w:rsidRPr="00502147">
        <w:rPr>
          <w:rFonts w:ascii="Arial" w:eastAsia="楷体_GB2312" w:hAnsi="Arial" w:cs="Arial" w:hint="eastAsia"/>
          <w:color w:val="000000"/>
          <w:szCs w:val="21"/>
        </w:rPr>
        <w:t>号《关于准予中金丰沃灵活配置混合型证券投资基金注册的批复》核准，由中金基金管理有限公司</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以下简称“中金基金”</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依照《中华人民共和国证券投资基金法》及配套规则和《中金丰沃灵活配置混合型证券投资基金基金合同》（以下简称“《基金合同》”）公开募集。中金丰沃基金为契约型开放式混合型基金，存续期限为不定期。中金丰沃基金的管理人为中金基金，托管人为平安银行股份有限公司</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以下简称“平安银行”</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w:t>
      </w:r>
    </w:p>
    <w:p w:rsidR="0007019C" w:rsidRPr="00502147" w:rsidRDefault="0007019C" w:rsidP="00F42109">
      <w:pPr>
        <w:overflowPunct w:val="0"/>
        <w:adjustRightInd w:val="0"/>
        <w:snapToGrid w:val="0"/>
        <w:spacing w:line="360" w:lineRule="auto"/>
        <w:ind w:firstLineChars="200" w:firstLine="420"/>
        <w:rPr>
          <w:rFonts w:ascii="Arial" w:eastAsia="楷体_GB2312" w:hAnsi="Arial" w:cs="Arial"/>
          <w:color w:val="000000"/>
          <w:szCs w:val="21"/>
        </w:rPr>
      </w:pPr>
      <w:r w:rsidRPr="00502147">
        <w:rPr>
          <w:rFonts w:ascii="Arial" w:eastAsia="楷体_GB2312" w:hAnsi="Arial" w:cs="Arial" w:hint="eastAsia"/>
          <w:color w:val="000000"/>
          <w:szCs w:val="21"/>
        </w:rPr>
        <w:t>中金丰沃基金通过中金基金直销柜台及中金基金网上直销平台进行销售，募集期为</w:t>
      </w:r>
      <w:r w:rsidRPr="00502147">
        <w:rPr>
          <w:rFonts w:ascii="Arial" w:eastAsia="楷体_GB2312" w:hAnsi="Arial" w:cs="Arial"/>
          <w:color w:val="000000"/>
          <w:szCs w:val="21"/>
        </w:rPr>
        <w:t>2017</w:t>
      </w:r>
      <w:r w:rsidRPr="00502147">
        <w:rPr>
          <w:rFonts w:ascii="Arial" w:eastAsia="楷体_GB2312" w:hAnsi="Arial" w:cs="Arial" w:hint="eastAsia"/>
          <w:color w:val="000000"/>
          <w:szCs w:val="21"/>
        </w:rPr>
        <w:t>年</w:t>
      </w:r>
      <w:r w:rsidRPr="00502147">
        <w:rPr>
          <w:rFonts w:ascii="Arial" w:eastAsia="楷体_GB2312" w:hAnsi="Arial" w:cs="Arial"/>
          <w:color w:val="000000"/>
          <w:szCs w:val="21"/>
        </w:rPr>
        <w:t>4</w:t>
      </w:r>
      <w:r w:rsidRPr="00502147">
        <w:rPr>
          <w:rFonts w:ascii="Arial" w:eastAsia="楷体_GB2312" w:hAnsi="Arial" w:cs="Arial" w:hint="eastAsia"/>
          <w:color w:val="000000"/>
          <w:szCs w:val="21"/>
        </w:rPr>
        <w:t>月</w:t>
      </w:r>
      <w:r w:rsidRPr="00502147">
        <w:rPr>
          <w:rFonts w:ascii="Arial" w:eastAsia="楷体_GB2312" w:hAnsi="Arial" w:cs="Arial"/>
          <w:color w:val="000000"/>
          <w:szCs w:val="21"/>
        </w:rPr>
        <w:t>24</w:t>
      </w:r>
      <w:r w:rsidRPr="00502147">
        <w:rPr>
          <w:rFonts w:ascii="Arial" w:eastAsia="楷体_GB2312" w:hAnsi="Arial" w:cs="Arial" w:hint="eastAsia"/>
          <w:color w:val="000000"/>
          <w:szCs w:val="21"/>
        </w:rPr>
        <w:t>日至</w:t>
      </w:r>
      <w:r w:rsidRPr="00502147">
        <w:rPr>
          <w:rFonts w:ascii="Arial" w:eastAsia="楷体_GB2312" w:hAnsi="Arial" w:cs="Arial"/>
          <w:color w:val="000000"/>
          <w:szCs w:val="21"/>
        </w:rPr>
        <w:t>2017</w:t>
      </w:r>
      <w:r w:rsidRPr="00502147">
        <w:rPr>
          <w:rFonts w:ascii="Arial" w:eastAsia="楷体_GB2312" w:hAnsi="Arial" w:cs="Arial" w:hint="eastAsia"/>
          <w:color w:val="000000"/>
          <w:szCs w:val="21"/>
        </w:rPr>
        <w:t>年</w:t>
      </w:r>
      <w:r w:rsidRPr="00502147">
        <w:rPr>
          <w:rFonts w:ascii="Arial" w:eastAsia="楷体_GB2312" w:hAnsi="Arial" w:cs="Arial"/>
          <w:color w:val="000000"/>
          <w:szCs w:val="21"/>
        </w:rPr>
        <w:t>5</w:t>
      </w:r>
      <w:r w:rsidRPr="00502147">
        <w:rPr>
          <w:rFonts w:ascii="Arial" w:eastAsia="楷体_GB2312" w:hAnsi="Arial" w:cs="Arial" w:hint="eastAsia"/>
          <w:color w:val="000000"/>
          <w:szCs w:val="21"/>
        </w:rPr>
        <w:t>月</w:t>
      </w:r>
      <w:r w:rsidRPr="00502147">
        <w:rPr>
          <w:rFonts w:ascii="Arial" w:eastAsia="楷体_GB2312" w:hAnsi="Arial" w:cs="Arial"/>
          <w:color w:val="000000"/>
          <w:szCs w:val="21"/>
        </w:rPr>
        <w:t>26</w:t>
      </w:r>
      <w:r w:rsidRPr="00502147">
        <w:rPr>
          <w:rFonts w:ascii="Arial" w:eastAsia="楷体_GB2312" w:hAnsi="Arial" w:cs="Arial" w:hint="eastAsia"/>
          <w:color w:val="000000"/>
          <w:szCs w:val="21"/>
        </w:rPr>
        <w:t>日。经向中国证监会备案，《基金合同》于</w:t>
      </w:r>
      <w:r w:rsidRPr="00502147">
        <w:rPr>
          <w:rFonts w:ascii="Arial" w:eastAsia="楷体_GB2312" w:hAnsi="Arial" w:cs="Arial"/>
          <w:color w:val="000000"/>
          <w:szCs w:val="21"/>
        </w:rPr>
        <w:t>2017</w:t>
      </w:r>
      <w:r w:rsidRPr="00502147">
        <w:rPr>
          <w:rFonts w:ascii="Arial" w:eastAsia="楷体_GB2312" w:hAnsi="Arial" w:cs="Arial" w:hint="eastAsia"/>
          <w:color w:val="000000"/>
          <w:szCs w:val="21"/>
        </w:rPr>
        <w:t>年</w:t>
      </w:r>
      <w:r w:rsidRPr="00502147">
        <w:rPr>
          <w:rFonts w:ascii="Arial" w:eastAsia="楷体_GB2312" w:hAnsi="Arial" w:cs="Arial"/>
          <w:color w:val="000000"/>
          <w:szCs w:val="21"/>
        </w:rPr>
        <w:t>6</w:t>
      </w:r>
      <w:r w:rsidRPr="00502147">
        <w:rPr>
          <w:rFonts w:ascii="Arial" w:eastAsia="楷体_GB2312" w:hAnsi="Arial" w:cs="Arial" w:hint="eastAsia"/>
          <w:color w:val="000000"/>
          <w:szCs w:val="21"/>
        </w:rPr>
        <w:t>月</w:t>
      </w:r>
      <w:r w:rsidRPr="00502147">
        <w:rPr>
          <w:rFonts w:ascii="Arial" w:eastAsia="楷体_GB2312" w:hAnsi="Arial" w:cs="Arial"/>
          <w:color w:val="000000"/>
          <w:szCs w:val="21"/>
        </w:rPr>
        <w:t>2</w:t>
      </w:r>
      <w:r w:rsidRPr="00502147">
        <w:rPr>
          <w:rFonts w:ascii="Arial" w:eastAsia="楷体_GB2312" w:hAnsi="Arial" w:cs="Arial" w:hint="eastAsia"/>
          <w:color w:val="000000"/>
          <w:szCs w:val="21"/>
        </w:rPr>
        <w:t>日正式生效，合同生效日基金实收份额为</w:t>
      </w:r>
      <w:r w:rsidRPr="00502147">
        <w:rPr>
          <w:rFonts w:ascii="Arial" w:eastAsia="楷体_GB2312" w:hAnsi="Arial" w:cs="Arial"/>
          <w:color w:val="000000"/>
          <w:szCs w:val="21"/>
        </w:rPr>
        <w:t>233,813,956.07</w:t>
      </w:r>
      <w:r w:rsidRPr="00502147">
        <w:rPr>
          <w:rFonts w:ascii="Arial" w:eastAsia="楷体_GB2312" w:hAnsi="Arial" w:cs="Arial" w:hint="eastAsia"/>
          <w:color w:val="000000"/>
          <w:szCs w:val="21"/>
        </w:rPr>
        <w:t>份，发行价格为人民币</w:t>
      </w:r>
      <w:r w:rsidRPr="00502147">
        <w:rPr>
          <w:rFonts w:ascii="Arial" w:eastAsia="楷体_GB2312" w:hAnsi="Arial" w:cs="Arial"/>
          <w:color w:val="000000"/>
          <w:szCs w:val="21"/>
        </w:rPr>
        <w:t>1.00</w:t>
      </w:r>
      <w:r w:rsidRPr="00502147">
        <w:rPr>
          <w:rFonts w:ascii="Arial" w:eastAsia="楷体_GB2312" w:hAnsi="Arial" w:cs="Arial" w:hint="eastAsia"/>
          <w:color w:val="000000"/>
          <w:szCs w:val="21"/>
        </w:rPr>
        <w:t>元。该资金已由毕马威华振会计师事务所</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特殊普通合伙</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审验并出具验资报告。</w:t>
      </w:r>
    </w:p>
    <w:p w:rsidR="0007019C" w:rsidRPr="00502147" w:rsidRDefault="0007019C" w:rsidP="00F42109">
      <w:pPr>
        <w:pStyle w:val="a0"/>
        <w:spacing w:line="360" w:lineRule="auto"/>
        <w:ind w:firstLineChars="250" w:firstLine="525"/>
        <w:rPr>
          <w:rFonts w:ascii="Arial" w:eastAsia="楷体_GB2312" w:hAnsi="Arial" w:cs="Arial"/>
          <w:color w:val="000000"/>
          <w:szCs w:val="21"/>
        </w:rPr>
      </w:pPr>
      <w:r w:rsidRPr="00502147">
        <w:rPr>
          <w:rFonts w:ascii="Arial" w:eastAsia="楷体_GB2312" w:hAnsi="Arial" w:cs="Arial" w:hint="eastAsia"/>
          <w:color w:val="000000"/>
          <w:szCs w:val="21"/>
        </w:rPr>
        <w:t>根据经中国证监会备案的《基金合同》和《中金丰沃灵活配置混合型证券投资基金招募说明书》（以下简称“说明书”）的相关内容，中金丰沃基金根据认购费、申购费、销售服务费收取方式的不同，将基金份额分为不同的类别。在投资者认购</w:t>
      </w:r>
      <w:r w:rsidRPr="00502147">
        <w:rPr>
          <w:rFonts w:ascii="Arial" w:eastAsia="楷体_GB2312" w:hAnsi="Arial" w:cs="Arial"/>
          <w:color w:val="000000"/>
          <w:szCs w:val="21"/>
        </w:rPr>
        <w:t>/</w:t>
      </w:r>
      <w:r w:rsidRPr="00502147">
        <w:rPr>
          <w:rFonts w:ascii="Arial" w:eastAsia="楷体_GB2312" w:hAnsi="Arial" w:cs="Arial" w:hint="eastAsia"/>
          <w:color w:val="000000"/>
          <w:szCs w:val="21"/>
        </w:rPr>
        <w:t>申购时，收取认购</w:t>
      </w:r>
      <w:r w:rsidRPr="00502147">
        <w:rPr>
          <w:rFonts w:ascii="Arial" w:eastAsia="楷体_GB2312" w:hAnsi="Arial" w:cs="Arial"/>
          <w:color w:val="000000"/>
          <w:szCs w:val="21"/>
        </w:rPr>
        <w:t>/</w:t>
      </w:r>
      <w:r w:rsidRPr="00502147">
        <w:rPr>
          <w:rFonts w:ascii="Arial" w:eastAsia="楷体_GB2312" w:hAnsi="Arial" w:cs="Arial" w:hint="eastAsia"/>
          <w:color w:val="000000"/>
          <w:szCs w:val="21"/>
        </w:rPr>
        <w:t>申购费用，但从本类别基金资产中不计提销售服务费的，称为</w:t>
      </w:r>
      <w:r w:rsidRPr="00502147">
        <w:rPr>
          <w:rFonts w:ascii="Arial" w:eastAsia="楷体_GB2312" w:hAnsi="Arial" w:cs="Arial"/>
          <w:color w:val="000000"/>
          <w:szCs w:val="21"/>
        </w:rPr>
        <w:t>A</w:t>
      </w:r>
      <w:r w:rsidRPr="00502147">
        <w:rPr>
          <w:rFonts w:ascii="Arial" w:eastAsia="楷体_GB2312" w:hAnsi="Arial" w:cs="Arial" w:hint="eastAsia"/>
          <w:color w:val="000000"/>
          <w:szCs w:val="21"/>
        </w:rPr>
        <w:t>类基金份额；不收取认购</w:t>
      </w:r>
      <w:r w:rsidRPr="00502147">
        <w:rPr>
          <w:rFonts w:ascii="Arial" w:eastAsia="楷体_GB2312" w:hAnsi="Arial" w:cs="Arial"/>
          <w:color w:val="000000"/>
          <w:szCs w:val="21"/>
        </w:rPr>
        <w:t>/</w:t>
      </w:r>
      <w:r w:rsidRPr="00502147">
        <w:rPr>
          <w:rFonts w:ascii="Arial" w:eastAsia="楷体_GB2312" w:hAnsi="Arial" w:cs="Arial" w:hint="eastAsia"/>
          <w:color w:val="000000"/>
          <w:szCs w:val="21"/>
        </w:rPr>
        <w:t>申购费用，但从本类别基金资产中计提销售服务费的，称为</w:t>
      </w:r>
      <w:r w:rsidRPr="00502147">
        <w:rPr>
          <w:rFonts w:ascii="Arial" w:eastAsia="楷体_GB2312" w:hAnsi="Arial" w:cs="Arial"/>
          <w:color w:val="000000"/>
          <w:szCs w:val="21"/>
        </w:rPr>
        <w:t>C</w:t>
      </w:r>
      <w:r w:rsidRPr="00502147">
        <w:rPr>
          <w:rFonts w:ascii="Arial" w:eastAsia="楷体_GB2312" w:hAnsi="Arial" w:cs="Arial" w:hint="eastAsia"/>
          <w:color w:val="000000"/>
          <w:szCs w:val="21"/>
        </w:rPr>
        <w:t>类基金份额。中金丰沃基金</w:t>
      </w:r>
      <w:r w:rsidRPr="00502147">
        <w:rPr>
          <w:rFonts w:ascii="Arial" w:eastAsia="楷体_GB2312" w:hAnsi="Arial" w:cs="Arial"/>
          <w:color w:val="000000"/>
          <w:szCs w:val="21"/>
        </w:rPr>
        <w:t>A</w:t>
      </w:r>
      <w:r w:rsidRPr="00502147">
        <w:rPr>
          <w:rFonts w:ascii="Arial" w:eastAsia="楷体_GB2312" w:hAnsi="Arial" w:cs="Arial" w:hint="eastAsia"/>
          <w:color w:val="000000"/>
          <w:szCs w:val="21"/>
        </w:rPr>
        <w:t>类基金份额和</w:t>
      </w:r>
      <w:r w:rsidRPr="00502147">
        <w:rPr>
          <w:rFonts w:ascii="Arial" w:eastAsia="楷体_GB2312" w:hAnsi="Arial" w:cs="Arial"/>
          <w:color w:val="000000"/>
          <w:szCs w:val="21"/>
        </w:rPr>
        <w:t>C</w:t>
      </w:r>
      <w:r w:rsidRPr="00502147">
        <w:rPr>
          <w:rFonts w:ascii="Arial" w:eastAsia="楷体_GB2312" w:hAnsi="Arial" w:cs="Arial" w:hint="eastAsia"/>
          <w:color w:val="000000"/>
          <w:szCs w:val="21"/>
        </w:rPr>
        <w:t>类基金份额分别设置代码。由于基金费用的不同，中金丰沃基金</w:t>
      </w:r>
      <w:r w:rsidRPr="00502147">
        <w:rPr>
          <w:rFonts w:ascii="Arial" w:eastAsia="楷体_GB2312" w:hAnsi="Arial" w:cs="Arial"/>
          <w:color w:val="000000"/>
          <w:szCs w:val="21"/>
        </w:rPr>
        <w:t>A</w:t>
      </w:r>
      <w:r w:rsidRPr="00502147">
        <w:rPr>
          <w:rFonts w:ascii="Arial" w:eastAsia="楷体_GB2312" w:hAnsi="Arial" w:cs="Arial" w:hint="eastAsia"/>
          <w:color w:val="000000"/>
          <w:szCs w:val="21"/>
        </w:rPr>
        <w:t>类基金份额和</w:t>
      </w:r>
      <w:r w:rsidRPr="00502147">
        <w:rPr>
          <w:rFonts w:ascii="Arial" w:eastAsia="楷体_GB2312" w:hAnsi="Arial" w:cs="Arial"/>
          <w:color w:val="000000"/>
          <w:szCs w:val="21"/>
        </w:rPr>
        <w:t>C</w:t>
      </w:r>
      <w:r w:rsidRPr="00502147">
        <w:rPr>
          <w:rFonts w:ascii="Arial" w:eastAsia="楷体_GB2312" w:hAnsi="Arial" w:cs="Arial" w:hint="eastAsia"/>
          <w:color w:val="000000"/>
          <w:szCs w:val="21"/>
        </w:rPr>
        <w:t>类基金份额将分别计算基金份额净值并分别公告，计算公式为计算日各类别基金资产净值除以计算日发售在外的该类别基金份额总数。投资者可自行选择认购</w:t>
      </w:r>
      <w:r w:rsidRPr="00502147">
        <w:rPr>
          <w:rFonts w:ascii="Arial" w:eastAsia="楷体_GB2312" w:hAnsi="Arial" w:cs="Arial"/>
          <w:color w:val="000000"/>
          <w:szCs w:val="21"/>
        </w:rPr>
        <w:t>/</w:t>
      </w:r>
      <w:r w:rsidRPr="00502147">
        <w:rPr>
          <w:rFonts w:ascii="Arial" w:eastAsia="楷体_GB2312" w:hAnsi="Arial" w:cs="Arial" w:hint="eastAsia"/>
          <w:color w:val="000000"/>
          <w:szCs w:val="21"/>
        </w:rPr>
        <w:t>申购的基金份额类别。</w:t>
      </w:r>
    </w:p>
    <w:p w:rsidR="0007019C" w:rsidRPr="00502147" w:rsidRDefault="0007019C" w:rsidP="00F42109">
      <w:pPr>
        <w:overflowPunct w:val="0"/>
        <w:spacing w:line="360" w:lineRule="auto"/>
        <w:ind w:firstLineChars="200" w:firstLine="420"/>
        <w:rPr>
          <w:rFonts w:ascii="Arial" w:eastAsia="楷体_GB2312" w:hAnsi="Arial" w:cs="Arial"/>
          <w:color w:val="000000"/>
          <w:szCs w:val="21"/>
        </w:rPr>
      </w:pPr>
      <w:r w:rsidRPr="00502147">
        <w:rPr>
          <w:rFonts w:ascii="Arial" w:eastAsia="楷体_GB2312" w:hAnsi="Arial" w:cs="Arial" w:hint="eastAsia"/>
          <w:color w:val="000000"/>
          <w:szCs w:val="21"/>
        </w:rPr>
        <w:t>根据《中华人民共和国证券投资基金法》及其配套规则、《基金合同》和说明书的有关规定，中金丰沃基金的投资范围为具有良好流动性的金融工具，包括国内依法发行上市的股票</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包括中小板、创业板及其他经中国证监会核准发行上市的股票</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、债券</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包括国债、央行票据、金融债、次级债、地方政府债、企业债、公司债、中小企业私募债券、可转换债券</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含分离交易可转换债券</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、可交换债券、短期融资券、中期票据等</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、债券回购、货币市场工具、权证、资产支持证券、股指期货、国债期货、同业存单以及法律法规或中国证监会允许基金投资的其他金融工具</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但须符合中国证监会相关规定</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w:t>
      </w:r>
    </w:p>
    <w:p w:rsidR="0007019C" w:rsidRPr="00502147" w:rsidRDefault="0007019C" w:rsidP="00F42109">
      <w:pPr>
        <w:pStyle w:val="a0"/>
        <w:spacing w:line="360" w:lineRule="auto"/>
        <w:rPr>
          <w:rFonts w:ascii="Arial" w:eastAsia="楷体_GB2312" w:hAnsi="Arial" w:cs="Arial"/>
          <w:color w:val="000000"/>
          <w:szCs w:val="21"/>
        </w:rPr>
      </w:pPr>
      <w:r w:rsidRPr="00502147">
        <w:rPr>
          <w:rFonts w:ascii="Arial" w:eastAsia="楷体_GB2312" w:hAnsi="Arial" w:cs="Arial" w:hint="eastAsia"/>
          <w:color w:val="000000"/>
          <w:szCs w:val="21"/>
        </w:rPr>
        <w:t>根据《基金合同》和说明书的规定以及中金基金发布的《中金基金管理有限公司关于中金丰沃灵活配置混合型证券投资基金基金份额持有人大会决议生效的公告》，中金丰沃基金自</w:t>
      </w:r>
      <w:r w:rsidRPr="00502147">
        <w:rPr>
          <w:rFonts w:ascii="Arial" w:eastAsia="楷体_GB2312" w:hAnsi="Arial" w:cs="Arial"/>
          <w:color w:val="000000"/>
          <w:szCs w:val="21"/>
        </w:rPr>
        <w:t>2018</w:t>
      </w:r>
      <w:r w:rsidRPr="00502147">
        <w:rPr>
          <w:rFonts w:ascii="Arial" w:eastAsia="楷体_GB2312" w:hAnsi="Arial" w:cs="Arial" w:hint="eastAsia"/>
          <w:color w:val="000000"/>
          <w:szCs w:val="21"/>
        </w:rPr>
        <w:t>年</w:t>
      </w:r>
      <w:r w:rsidRPr="00502147">
        <w:rPr>
          <w:rFonts w:ascii="Arial" w:eastAsia="楷体_GB2312" w:hAnsi="Arial" w:cs="Arial"/>
          <w:color w:val="000000"/>
          <w:szCs w:val="21"/>
        </w:rPr>
        <w:t>11</w:t>
      </w:r>
      <w:r w:rsidRPr="00502147">
        <w:rPr>
          <w:rFonts w:ascii="Arial" w:eastAsia="楷体_GB2312" w:hAnsi="Arial" w:cs="Arial" w:hint="eastAsia"/>
          <w:color w:val="000000"/>
          <w:szCs w:val="21"/>
        </w:rPr>
        <w:t>月</w:t>
      </w:r>
      <w:r w:rsidRPr="00502147">
        <w:rPr>
          <w:rFonts w:ascii="Arial" w:eastAsia="楷体_GB2312" w:hAnsi="Arial" w:cs="Arial"/>
          <w:color w:val="000000"/>
          <w:szCs w:val="21"/>
        </w:rPr>
        <w:t>13</w:t>
      </w:r>
      <w:r w:rsidRPr="00502147">
        <w:rPr>
          <w:rFonts w:ascii="Arial" w:eastAsia="楷体_GB2312" w:hAnsi="Arial" w:cs="Arial" w:hint="eastAsia"/>
          <w:color w:val="000000"/>
          <w:szCs w:val="21"/>
        </w:rPr>
        <w:t>日基金份额持有人大会决议生效后的下一个工作日起</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即</w:t>
      </w:r>
      <w:r w:rsidRPr="00502147">
        <w:rPr>
          <w:rFonts w:ascii="Arial" w:eastAsia="楷体_GB2312" w:hAnsi="Arial" w:cs="Arial"/>
          <w:color w:val="000000"/>
          <w:szCs w:val="21"/>
        </w:rPr>
        <w:t>2018</w:t>
      </w:r>
      <w:r w:rsidRPr="00502147">
        <w:rPr>
          <w:rFonts w:ascii="Arial" w:eastAsia="楷体_GB2312" w:hAnsi="Arial" w:cs="Arial" w:hint="eastAsia"/>
          <w:color w:val="000000"/>
          <w:szCs w:val="21"/>
        </w:rPr>
        <w:t>年</w:t>
      </w:r>
      <w:r w:rsidRPr="00502147">
        <w:rPr>
          <w:rFonts w:ascii="Arial" w:eastAsia="楷体_GB2312" w:hAnsi="Arial" w:cs="Arial"/>
          <w:color w:val="000000"/>
          <w:szCs w:val="21"/>
        </w:rPr>
        <w:t>11</w:t>
      </w:r>
      <w:r w:rsidRPr="00502147">
        <w:rPr>
          <w:rFonts w:ascii="Arial" w:eastAsia="楷体_GB2312" w:hAnsi="Arial" w:cs="Arial" w:hint="eastAsia"/>
          <w:color w:val="000000"/>
          <w:szCs w:val="21"/>
        </w:rPr>
        <w:t>月</w:t>
      </w:r>
      <w:r w:rsidRPr="00502147">
        <w:rPr>
          <w:rFonts w:ascii="Arial" w:eastAsia="楷体_GB2312" w:hAnsi="Arial" w:cs="Arial"/>
          <w:color w:val="000000"/>
          <w:szCs w:val="21"/>
        </w:rPr>
        <w:t>14</w:t>
      </w:r>
      <w:r w:rsidRPr="00502147">
        <w:rPr>
          <w:rFonts w:ascii="Arial" w:eastAsia="楷体_GB2312" w:hAnsi="Arial" w:cs="Arial" w:hint="eastAsia"/>
          <w:color w:val="000000"/>
          <w:szCs w:val="21"/>
        </w:rPr>
        <w:t>日</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进入清算程序。中金基金和平安银行按照《基金合同》的规定对中金丰沃基金进行终止清算，清算工作于</w:t>
      </w:r>
      <w:r w:rsidRPr="00502147">
        <w:rPr>
          <w:rFonts w:ascii="Arial" w:eastAsia="楷体_GB2312" w:hAnsi="Arial" w:cs="Arial"/>
          <w:color w:val="000000"/>
          <w:szCs w:val="21"/>
        </w:rPr>
        <w:t>2018</w:t>
      </w:r>
      <w:r w:rsidRPr="00502147">
        <w:rPr>
          <w:rFonts w:ascii="Arial" w:eastAsia="楷体_GB2312" w:hAnsi="Arial" w:cs="Arial" w:hint="eastAsia"/>
          <w:color w:val="000000"/>
          <w:szCs w:val="21"/>
        </w:rPr>
        <w:t>年</w:t>
      </w:r>
      <w:r w:rsidRPr="00502147">
        <w:rPr>
          <w:rFonts w:ascii="Arial" w:eastAsia="楷体_GB2312" w:hAnsi="Arial" w:cs="Arial"/>
          <w:color w:val="000000"/>
          <w:szCs w:val="21"/>
        </w:rPr>
        <w:t>11</w:t>
      </w:r>
      <w:r w:rsidRPr="00502147">
        <w:rPr>
          <w:rFonts w:ascii="Arial" w:eastAsia="楷体_GB2312" w:hAnsi="Arial" w:cs="Arial" w:hint="eastAsia"/>
          <w:color w:val="000000"/>
          <w:szCs w:val="21"/>
        </w:rPr>
        <w:t>月</w:t>
      </w:r>
      <w:r w:rsidRPr="00502147">
        <w:rPr>
          <w:rFonts w:ascii="Arial" w:eastAsia="楷体_GB2312" w:hAnsi="Arial" w:cs="Arial"/>
          <w:color w:val="000000"/>
          <w:szCs w:val="21"/>
        </w:rPr>
        <w:t>21</w:t>
      </w:r>
      <w:r w:rsidRPr="00502147">
        <w:rPr>
          <w:rFonts w:ascii="Arial" w:eastAsia="楷体_GB2312" w:hAnsi="Arial" w:cs="Arial" w:hint="eastAsia"/>
          <w:color w:val="000000"/>
          <w:szCs w:val="21"/>
        </w:rPr>
        <w:t>日完成。中金丰沃基金的清算期间为自</w:t>
      </w:r>
      <w:r w:rsidRPr="00502147">
        <w:rPr>
          <w:rFonts w:ascii="Arial" w:eastAsia="楷体_GB2312" w:hAnsi="Arial" w:cs="Arial"/>
          <w:color w:val="000000"/>
          <w:szCs w:val="21"/>
        </w:rPr>
        <w:t>2018</w:t>
      </w:r>
      <w:r w:rsidRPr="00502147">
        <w:rPr>
          <w:rFonts w:ascii="Arial" w:eastAsia="楷体_GB2312" w:hAnsi="Arial" w:cs="Arial" w:hint="eastAsia"/>
          <w:color w:val="000000"/>
          <w:szCs w:val="21"/>
        </w:rPr>
        <w:t>年</w:t>
      </w:r>
      <w:r w:rsidRPr="00502147">
        <w:rPr>
          <w:rFonts w:ascii="Arial" w:eastAsia="楷体_GB2312" w:hAnsi="Arial" w:cs="Arial"/>
          <w:color w:val="000000"/>
          <w:szCs w:val="21"/>
        </w:rPr>
        <w:t>11</w:t>
      </w:r>
      <w:r w:rsidRPr="00502147">
        <w:rPr>
          <w:rFonts w:ascii="Arial" w:eastAsia="楷体_GB2312" w:hAnsi="Arial" w:cs="Arial" w:hint="eastAsia"/>
          <w:color w:val="000000"/>
          <w:szCs w:val="21"/>
        </w:rPr>
        <w:t>月</w:t>
      </w:r>
      <w:r w:rsidRPr="00502147">
        <w:rPr>
          <w:rFonts w:ascii="Arial" w:eastAsia="楷体_GB2312" w:hAnsi="Arial" w:cs="Arial"/>
          <w:color w:val="000000"/>
          <w:szCs w:val="21"/>
        </w:rPr>
        <w:t>14</w:t>
      </w:r>
      <w:r w:rsidRPr="00502147">
        <w:rPr>
          <w:rFonts w:ascii="Arial" w:eastAsia="楷体_GB2312" w:hAnsi="Arial" w:cs="Arial" w:hint="eastAsia"/>
          <w:color w:val="000000"/>
          <w:szCs w:val="21"/>
        </w:rPr>
        <w:t>日</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“清算起始日”</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开始至</w:t>
      </w:r>
      <w:r w:rsidRPr="00502147">
        <w:rPr>
          <w:rFonts w:ascii="Arial" w:eastAsia="楷体_GB2312" w:hAnsi="Arial" w:cs="Arial"/>
          <w:color w:val="000000"/>
          <w:szCs w:val="21"/>
        </w:rPr>
        <w:t>2018</w:t>
      </w:r>
      <w:r w:rsidRPr="00502147">
        <w:rPr>
          <w:rFonts w:ascii="Arial" w:eastAsia="楷体_GB2312" w:hAnsi="Arial" w:cs="Arial" w:hint="eastAsia"/>
          <w:color w:val="000000"/>
          <w:szCs w:val="21"/>
        </w:rPr>
        <w:t>年</w:t>
      </w:r>
      <w:r w:rsidRPr="00502147">
        <w:rPr>
          <w:rFonts w:ascii="Arial" w:eastAsia="楷体_GB2312" w:hAnsi="Arial" w:cs="Arial"/>
          <w:color w:val="000000"/>
          <w:szCs w:val="21"/>
        </w:rPr>
        <w:t>11</w:t>
      </w:r>
      <w:r w:rsidRPr="00502147">
        <w:rPr>
          <w:rFonts w:ascii="Arial" w:eastAsia="楷体_GB2312" w:hAnsi="Arial" w:cs="Arial" w:hint="eastAsia"/>
          <w:color w:val="000000"/>
          <w:szCs w:val="21"/>
        </w:rPr>
        <w:t>月</w:t>
      </w:r>
      <w:r w:rsidRPr="00502147">
        <w:rPr>
          <w:rFonts w:ascii="Arial" w:eastAsia="楷体_GB2312" w:hAnsi="Arial" w:cs="Arial"/>
          <w:color w:val="000000"/>
          <w:szCs w:val="21"/>
        </w:rPr>
        <w:t>21</w:t>
      </w:r>
      <w:r w:rsidRPr="00502147">
        <w:rPr>
          <w:rFonts w:ascii="Arial" w:eastAsia="楷体_GB2312" w:hAnsi="Arial" w:cs="Arial" w:hint="eastAsia"/>
          <w:color w:val="000000"/>
          <w:szCs w:val="21"/>
        </w:rPr>
        <w:t>日</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“清算结束日”</w:t>
      </w:r>
      <w:r w:rsidR="00E81A42" w:rsidRPr="00BC75DC">
        <w:rPr>
          <w:rFonts w:ascii="Arial" w:eastAsia="楷体_GB2312" w:hAnsi="Arial" w:cs="Arial" w:hint="eastAsia"/>
          <w:color w:val="000000"/>
          <w:szCs w:val="21"/>
        </w:rPr>
        <w:t>）</w:t>
      </w:r>
      <w:r w:rsidRPr="00502147">
        <w:rPr>
          <w:rFonts w:ascii="Arial" w:eastAsia="楷体_GB2312" w:hAnsi="Arial" w:cs="Arial" w:hint="eastAsia"/>
          <w:color w:val="000000"/>
          <w:szCs w:val="21"/>
        </w:rPr>
        <w:t>止期间。</w:t>
      </w:r>
    </w:p>
    <w:p w:rsidR="00135DDD" w:rsidRPr="00502147" w:rsidRDefault="004D1916" w:rsidP="00135DDD">
      <w:pPr>
        <w:pStyle w:val="20"/>
        <w:spacing w:before="0" w:after="0"/>
        <w:rPr>
          <w:rFonts w:eastAsia="楷体_GB2312" w:cs="Arial"/>
          <w:color w:val="000000" w:themeColor="text1"/>
          <w:kern w:val="0"/>
          <w:sz w:val="21"/>
          <w:szCs w:val="21"/>
        </w:rPr>
      </w:pPr>
      <w:bookmarkStart w:id="19" w:name="_Toc510553866"/>
      <w:r w:rsidRPr="00502147">
        <w:rPr>
          <w:rFonts w:eastAsia="楷体_GB2312" w:cs="Arial"/>
          <w:color w:val="000000" w:themeColor="text1"/>
          <w:kern w:val="0"/>
          <w:sz w:val="21"/>
          <w:szCs w:val="21"/>
        </w:rPr>
        <w:t>4</w:t>
      </w:r>
      <w:r w:rsidR="00135DDD" w:rsidRPr="00502147">
        <w:rPr>
          <w:rFonts w:eastAsia="楷体_GB2312" w:cs="Arial"/>
          <w:color w:val="000000" w:themeColor="text1"/>
          <w:kern w:val="0"/>
          <w:sz w:val="21"/>
          <w:szCs w:val="21"/>
        </w:rPr>
        <w:t>.2</w:t>
      </w:r>
      <w:r w:rsidR="00135DDD" w:rsidRPr="00502147">
        <w:rPr>
          <w:rFonts w:eastAsia="楷体_GB2312" w:cs="Arial" w:hint="eastAsia"/>
          <w:color w:val="000000" w:themeColor="text1"/>
          <w:kern w:val="0"/>
          <w:sz w:val="21"/>
          <w:szCs w:val="21"/>
        </w:rPr>
        <w:t>清算原因</w:t>
      </w:r>
      <w:bookmarkEnd w:id="19"/>
    </w:p>
    <w:p w:rsidR="005E0A29" w:rsidRPr="00BC75DC" w:rsidRDefault="005E0A29" w:rsidP="00F42109">
      <w:pPr>
        <w:spacing w:line="360" w:lineRule="auto"/>
        <w:ind w:firstLineChars="200" w:firstLine="420"/>
        <w:rPr>
          <w:rFonts w:ascii="Arial" w:eastAsia="楷体_GB2312" w:hAnsi="Arial" w:cs="Arial"/>
          <w:color w:val="000000"/>
          <w:szCs w:val="21"/>
        </w:rPr>
      </w:pPr>
      <w:r w:rsidRPr="00502147">
        <w:rPr>
          <w:rFonts w:ascii="Arial" w:eastAsia="楷体_GB2312" w:hAnsi="Arial" w:cs="Arial" w:hint="eastAsia"/>
          <w:color w:val="000000"/>
          <w:szCs w:val="21"/>
        </w:rPr>
        <w:t>随着市场环境变化，为更好的维护基金份额持有人利益，经与基金托管人</w:t>
      </w:r>
      <w:r w:rsidR="00D655C7" w:rsidRPr="00502147">
        <w:rPr>
          <w:rFonts w:ascii="Arial" w:eastAsia="楷体_GB2312" w:hAnsi="Arial" w:cs="Arial" w:hint="eastAsia"/>
          <w:color w:val="000000"/>
          <w:szCs w:val="21"/>
        </w:rPr>
        <w:t>平安银行</w:t>
      </w:r>
      <w:r w:rsidRPr="00502147">
        <w:rPr>
          <w:rFonts w:ascii="Arial" w:eastAsia="楷体_GB2312" w:hAnsi="Arial" w:cs="Arial" w:hint="eastAsia"/>
          <w:color w:val="000000"/>
          <w:szCs w:val="21"/>
        </w:rPr>
        <w:t>股份有限公司协商一致，本公司拟终止</w:t>
      </w:r>
      <w:r w:rsidR="00D655C7" w:rsidRPr="00502147">
        <w:rPr>
          <w:rFonts w:ascii="Arial" w:eastAsia="楷体_GB2312" w:hAnsi="Arial" w:cs="Arial" w:hint="eastAsia"/>
          <w:color w:val="000000"/>
          <w:szCs w:val="21"/>
        </w:rPr>
        <w:t>中金丰沃灵活配置混合型证券投资基金</w:t>
      </w:r>
      <w:r w:rsidRPr="00502147">
        <w:rPr>
          <w:rFonts w:ascii="Arial" w:eastAsia="楷体_GB2312" w:hAnsi="Arial" w:cs="Arial" w:hint="eastAsia"/>
          <w:color w:val="000000"/>
          <w:szCs w:val="21"/>
        </w:rPr>
        <w:t>基金合同。</w:t>
      </w:r>
    </w:p>
    <w:p w:rsidR="00135DDD" w:rsidRPr="00502147" w:rsidRDefault="00501355" w:rsidP="001A2767">
      <w:pPr>
        <w:pStyle w:val="20"/>
        <w:spacing w:before="0" w:after="0"/>
        <w:rPr>
          <w:rFonts w:eastAsia="楷体_GB2312" w:cs="Arial"/>
          <w:kern w:val="0"/>
          <w:sz w:val="21"/>
          <w:szCs w:val="21"/>
        </w:rPr>
      </w:pPr>
      <w:bookmarkStart w:id="20" w:name="_Toc510553867"/>
      <w:r w:rsidRPr="00502147">
        <w:rPr>
          <w:rFonts w:eastAsia="楷体_GB2312" w:cs="Arial"/>
          <w:kern w:val="0"/>
          <w:sz w:val="21"/>
          <w:szCs w:val="21"/>
        </w:rPr>
        <w:t>4.3</w:t>
      </w:r>
      <w:r w:rsidRPr="00502147">
        <w:rPr>
          <w:rFonts w:eastAsia="楷体_GB2312" w:cs="Arial" w:hint="eastAsia"/>
          <w:kern w:val="0"/>
          <w:sz w:val="21"/>
          <w:szCs w:val="21"/>
        </w:rPr>
        <w:t>清算起始日</w:t>
      </w:r>
      <w:bookmarkEnd w:id="20"/>
    </w:p>
    <w:p w:rsidR="00135DDD" w:rsidRPr="00502147" w:rsidRDefault="00DD18F6" w:rsidP="00C825CB">
      <w:pPr>
        <w:tabs>
          <w:tab w:val="left" w:pos="2265"/>
        </w:tabs>
        <w:spacing w:line="360" w:lineRule="auto"/>
        <w:ind w:firstLineChars="200" w:firstLine="420"/>
        <w:rPr>
          <w:rFonts w:ascii="Arial" w:eastAsia="楷体_GB2312" w:hAnsi="Arial" w:cs="Arial"/>
          <w:color w:val="000000"/>
          <w:szCs w:val="21"/>
        </w:rPr>
      </w:pPr>
      <w:r w:rsidRPr="00502147">
        <w:rPr>
          <w:rFonts w:ascii="Arial" w:eastAsia="楷体_GB2312" w:hAnsi="Arial" w:cs="Arial" w:hint="eastAsia"/>
          <w:color w:val="000000"/>
          <w:szCs w:val="21"/>
        </w:rPr>
        <w:t>根据生效的本基金基金份额持有人大会决议，本基金于</w:t>
      </w:r>
      <w:r w:rsidR="00D655C7" w:rsidRPr="00502147">
        <w:rPr>
          <w:rFonts w:ascii="Arial" w:eastAsia="楷体_GB2312" w:hAnsi="Arial" w:cs="Arial"/>
          <w:color w:val="000000"/>
          <w:szCs w:val="21"/>
        </w:rPr>
        <w:t>2018</w:t>
      </w:r>
      <w:r w:rsidR="00D655C7" w:rsidRPr="00502147">
        <w:rPr>
          <w:rFonts w:ascii="Arial" w:eastAsia="楷体_GB2312" w:hAnsi="Arial" w:cs="Arial" w:hint="eastAsia"/>
          <w:color w:val="000000"/>
          <w:szCs w:val="21"/>
        </w:rPr>
        <w:t>年</w:t>
      </w:r>
      <w:r w:rsidR="00D655C7" w:rsidRPr="00502147">
        <w:rPr>
          <w:rFonts w:ascii="Arial" w:eastAsia="楷体_GB2312" w:hAnsi="Arial" w:cs="Arial"/>
          <w:color w:val="000000"/>
          <w:szCs w:val="21"/>
        </w:rPr>
        <w:t>11</w:t>
      </w:r>
      <w:r w:rsidR="00BA6FB1" w:rsidRPr="00502147">
        <w:rPr>
          <w:rFonts w:ascii="Arial" w:eastAsia="楷体_GB2312" w:hAnsi="Arial" w:cs="Arial" w:hint="eastAsia"/>
          <w:color w:val="000000"/>
          <w:szCs w:val="21"/>
        </w:rPr>
        <w:t>月</w:t>
      </w:r>
      <w:r w:rsidR="00D655C7" w:rsidRPr="00502147">
        <w:rPr>
          <w:rFonts w:ascii="Arial" w:eastAsia="楷体_GB2312" w:hAnsi="Arial" w:cs="Arial"/>
          <w:color w:val="000000"/>
          <w:szCs w:val="21"/>
        </w:rPr>
        <w:t>14</w:t>
      </w:r>
      <w:r w:rsidR="00BA6FB1" w:rsidRPr="00502147">
        <w:rPr>
          <w:rFonts w:ascii="Arial" w:eastAsia="楷体_GB2312" w:hAnsi="Arial" w:cs="Arial" w:hint="eastAsia"/>
          <w:color w:val="000000"/>
          <w:szCs w:val="21"/>
        </w:rPr>
        <w:t>日</w:t>
      </w:r>
      <w:r w:rsidRPr="00502147">
        <w:rPr>
          <w:rFonts w:ascii="Arial" w:eastAsia="楷体_GB2312" w:hAnsi="Arial" w:cs="Arial" w:hint="eastAsia"/>
          <w:color w:val="000000"/>
          <w:szCs w:val="21"/>
        </w:rPr>
        <w:t>起进入清算期，清算期为</w:t>
      </w:r>
      <w:r w:rsidR="00D655C7" w:rsidRPr="00502147">
        <w:rPr>
          <w:rFonts w:ascii="Arial" w:eastAsia="楷体_GB2312" w:hAnsi="Arial" w:cs="Arial"/>
          <w:color w:val="000000"/>
          <w:szCs w:val="21"/>
        </w:rPr>
        <w:t>2018</w:t>
      </w:r>
      <w:r w:rsidR="00D655C7" w:rsidRPr="00502147">
        <w:rPr>
          <w:rFonts w:ascii="Arial" w:eastAsia="楷体_GB2312" w:hAnsi="Arial" w:cs="Arial" w:hint="eastAsia"/>
          <w:color w:val="000000"/>
          <w:szCs w:val="21"/>
        </w:rPr>
        <w:t>年</w:t>
      </w:r>
      <w:r w:rsidR="00D655C7" w:rsidRPr="00502147">
        <w:rPr>
          <w:rFonts w:ascii="Arial" w:eastAsia="楷体_GB2312" w:hAnsi="Arial" w:cs="Arial"/>
          <w:color w:val="000000"/>
          <w:szCs w:val="21"/>
        </w:rPr>
        <w:t>11</w:t>
      </w:r>
      <w:r w:rsidR="00BA6FB1" w:rsidRPr="00502147">
        <w:rPr>
          <w:rFonts w:ascii="Arial" w:eastAsia="楷体_GB2312" w:hAnsi="Arial" w:cs="Arial" w:hint="eastAsia"/>
          <w:color w:val="000000"/>
          <w:szCs w:val="21"/>
        </w:rPr>
        <w:t>月</w:t>
      </w:r>
      <w:r w:rsidR="00D655C7" w:rsidRPr="00502147">
        <w:rPr>
          <w:rFonts w:ascii="Arial" w:eastAsia="楷体_GB2312" w:hAnsi="Arial" w:cs="Arial"/>
          <w:color w:val="000000"/>
          <w:szCs w:val="21"/>
        </w:rPr>
        <w:t>14</w:t>
      </w:r>
      <w:r w:rsidR="00BA6FB1" w:rsidRPr="00502147">
        <w:rPr>
          <w:rFonts w:ascii="Arial" w:eastAsia="楷体_GB2312" w:hAnsi="Arial" w:cs="Arial" w:hint="eastAsia"/>
          <w:color w:val="000000"/>
          <w:szCs w:val="21"/>
        </w:rPr>
        <w:t>日</w:t>
      </w:r>
      <w:r w:rsidRPr="00502147">
        <w:rPr>
          <w:rFonts w:ascii="Arial" w:eastAsia="楷体_GB2312" w:hAnsi="Arial" w:cs="Arial" w:hint="eastAsia"/>
          <w:color w:val="000000"/>
          <w:szCs w:val="21"/>
        </w:rPr>
        <w:t>至</w:t>
      </w:r>
      <w:r w:rsidR="00D655C7" w:rsidRPr="00502147">
        <w:rPr>
          <w:rFonts w:ascii="Arial" w:eastAsia="楷体_GB2312" w:hAnsi="Arial" w:cs="Arial"/>
          <w:color w:val="000000"/>
          <w:szCs w:val="21"/>
        </w:rPr>
        <w:t>2018</w:t>
      </w:r>
      <w:r w:rsidR="00D655C7" w:rsidRPr="00502147">
        <w:rPr>
          <w:rFonts w:ascii="Arial" w:eastAsia="楷体_GB2312" w:hAnsi="Arial" w:cs="Arial" w:hint="eastAsia"/>
          <w:color w:val="000000"/>
          <w:szCs w:val="21"/>
        </w:rPr>
        <w:t>年</w:t>
      </w:r>
      <w:r w:rsidR="00D655C7" w:rsidRPr="00502147">
        <w:rPr>
          <w:rFonts w:ascii="Arial" w:eastAsia="楷体_GB2312" w:hAnsi="Arial" w:cs="Arial"/>
          <w:color w:val="000000"/>
          <w:szCs w:val="21"/>
        </w:rPr>
        <w:t>11</w:t>
      </w:r>
      <w:r w:rsidR="00D655C7" w:rsidRPr="00502147">
        <w:rPr>
          <w:rFonts w:ascii="Arial" w:eastAsia="楷体_GB2312" w:hAnsi="Arial" w:cs="Arial" w:hint="eastAsia"/>
          <w:color w:val="000000"/>
          <w:szCs w:val="21"/>
        </w:rPr>
        <w:t>月</w:t>
      </w:r>
      <w:r w:rsidR="00D655C7" w:rsidRPr="00502147">
        <w:rPr>
          <w:rFonts w:ascii="Arial" w:eastAsia="楷体_GB2312" w:hAnsi="Arial" w:cs="Arial"/>
          <w:color w:val="000000"/>
          <w:szCs w:val="21"/>
        </w:rPr>
        <w:t>21</w:t>
      </w:r>
      <w:r w:rsidR="002B0877" w:rsidRPr="00502147">
        <w:rPr>
          <w:rFonts w:ascii="Arial" w:eastAsia="楷体_GB2312" w:hAnsi="Arial" w:cs="Arial" w:hint="eastAsia"/>
          <w:color w:val="000000"/>
          <w:szCs w:val="21"/>
        </w:rPr>
        <w:t>日。</w:t>
      </w:r>
    </w:p>
    <w:p w:rsidR="00C825CB" w:rsidRPr="00502147" w:rsidRDefault="004D1916" w:rsidP="004D1916">
      <w:pPr>
        <w:pStyle w:val="20"/>
        <w:spacing w:before="0" w:after="0"/>
        <w:rPr>
          <w:rFonts w:eastAsia="楷体_GB2312" w:cs="Arial"/>
          <w:kern w:val="0"/>
          <w:sz w:val="21"/>
          <w:szCs w:val="21"/>
        </w:rPr>
      </w:pPr>
      <w:bookmarkStart w:id="21" w:name="_Toc510553868"/>
      <w:r w:rsidRPr="00502147">
        <w:rPr>
          <w:rFonts w:eastAsia="楷体_GB2312" w:cs="Arial"/>
          <w:kern w:val="0"/>
          <w:sz w:val="21"/>
          <w:szCs w:val="21"/>
        </w:rPr>
        <w:t>4</w:t>
      </w:r>
      <w:r w:rsidR="00BE362C" w:rsidRPr="00502147">
        <w:rPr>
          <w:rFonts w:eastAsia="楷体_GB2312" w:cs="Arial"/>
          <w:kern w:val="0"/>
          <w:sz w:val="21"/>
          <w:szCs w:val="21"/>
        </w:rPr>
        <w:t>.</w:t>
      </w:r>
      <w:r w:rsidR="00747D31" w:rsidRPr="00502147">
        <w:rPr>
          <w:rFonts w:eastAsia="楷体_GB2312" w:cs="Arial"/>
          <w:kern w:val="0"/>
          <w:sz w:val="21"/>
          <w:szCs w:val="21"/>
        </w:rPr>
        <w:t>4</w:t>
      </w:r>
      <w:r w:rsidR="00BE362C" w:rsidRPr="00502147">
        <w:rPr>
          <w:rFonts w:eastAsia="楷体_GB2312" w:cs="Arial" w:hint="eastAsia"/>
          <w:kern w:val="0"/>
          <w:sz w:val="21"/>
          <w:szCs w:val="21"/>
        </w:rPr>
        <w:t>清算报表编制基础</w:t>
      </w:r>
      <w:bookmarkEnd w:id="21"/>
    </w:p>
    <w:p w:rsidR="00DD18F6" w:rsidRPr="00BC75DC" w:rsidRDefault="00DD18F6" w:rsidP="00C825CB">
      <w:pPr>
        <w:spacing w:line="360" w:lineRule="auto"/>
        <w:ind w:firstLineChars="200" w:firstLine="420"/>
        <w:rPr>
          <w:rFonts w:ascii="Arial" w:eastAsia="楷体_GB2312" w:hAnsi="Arial" w:cs="Arial"/>
          <w:color w:val="000000"/>
          <w:szCs w:val="21"/>
        </w:rPr>
      </w:pPr>
      <w:r w:rsidRPr="00502147">
        <w:rPr>
          <w:rFonts w:ascii="Arial" w:eastAsia="楷体_GB2312" w:hAnsi="Arial" w:cs="Arial" w:hint="eastAsia"/>
          <w:color w:val="000000"/>
          <w:szCs w:val="21"/>
        </w:rPr>
        <w:t>本基金的清算报表是在非持续经营的前提下参考《企业会计准则》及《证券投资基金会计核算业务指引》的有关规定编制。自本基金最后运作日起，资产负债按清算价格计价。由于报告性质所致，本清算报表并无比较期间的相关数据列示。</w:t>
      </w:r>
    </w:p>
    <w:p w:rsidR="00E81A42" w:rsidRPr="00502147" w:rsidRDefault="00E81A42" w:rsidP="00C825CB">
      <w:pPr>
        <w:spacing w:line="360" w:lineRule="auto"/>
        <w:ind w:firstLineChars="200" w:firstLine="420"/>
        <w:rPr>
          <w:rFonts w:ascii="Arial" w:eastAsia="楷体_GB2312" w:hAnsi="Arial" w:cs="Arial"/>
          <w:color w:val="000000"/>
          <w:szCs w:val="21"/>
        </w:rPr>
      </w:pPr>
    </w:p>
    <w:p w:rsidR="00657EB0" w:rsidRPr="00502147" w:rsidRDefault="004D1916" w:rsidP="00971D4D">
      <w:pPr>
        <w:pStyle w:val="1"/>
        <w:keepNext/>
        <w:keepLines/>
        <w:widowControl w:val="0"/>
        <w:spacing w:beforeLines="100" w:afterLines="100" w:line="360" w:lineRule="auto"/>
        <w:jc w:val="center"/>
        <w:rPr>
          <w:rFonts w:ascii="Arial" w:eastAsia="楷体_GB2312" w:hAnsi="Arial" w:cs="Arial"/>
          <w:b/>
          <w:bCs/>
          <w:sz w:val="21"/>
          <w:szCs w:val="21"/>
          <w:lang w:val="en-US"/>
        </w:rPr>
        <w:pPrChange w:id="22" w:author="ZHONGM" w:date="2019-01-18T00:03:00Z">
          <w:pPr>
            <w:pStyle w:val="1"/>
            <w:keepNext/>
            <w:keepLines/>
            <w:widowControl w:val="0"/>
            <w:spacing w:beforeLines="100" w:afterLines="100" w:line="360" w:lineRule="auto"/>
            <w:jc w:val="center"/>
          </w:pPr>
        </w:pPrChange>
      </w:pPr>
      <w:bookmarkStart w:id="23" w:name="_Toc510553869"/>
      <w:r w:rsidRPr="00502147">
        <w:rPr>
          <w:rFonts w:ascii="Arial" w:eastAsia="楷体_GB2312" w:hAnsi="Arial" w:cs="Arial"/>
          <w:b/>
          <w:kern w:val="2"/>
          <w:sz w:val="21"/>
          <w:szCs w:val="21"/>
          <w:lang w:val="en-US"/>
        </w:rPr>
        <w:t>5</w:t>
      </w:r>
      <w:r w:rsidR="00657EB0" w:rsidRPr="00502147">
        <w:rPr>
          <w:rFonts w:ascii="Arial" w:eastAsia="楷体_GB2312" w:hAnsi="Arial" w:cs="Arial" w:hint="eastAsia"/>
          <w:b/>
          <w:bCs/>
          <w:sz w:val="21"/>
          <w:szCs w:val="21"/>
          <w:lang w:val="en-US"/>
        </w:rPr>
        <w:t>清算情况</w:t>
      </w:r>
      <w:bookmarkEnd w:id="23"/>
    </w:p>
    <w:p w:rsidR="00EE3859" w:rsidRPr="00502147" w:rsidRDefault="00DD18F6" w:rsidP="003B0EE4">
      <w:pPr>
        <w:tabs>
          <w:tab w:val="left" w:pos="2265"/>
        </w:tabs>
        <w:spacing w:before="312" w:after="312" w:line="360" w:lineRule="auto"/>
        <w:ind w:firstLineChars="200" w:firstLine="420"/>
        <w:rPr>
          <w:rFonts w:ascii="Arial" w:eastAsia="楷体_GB2312" w:hAnsi="Arial" w:cs="Arial"/>
          <w:color w:val="000000"/>
          <w:szCs w:val="21"/>
        </w:rPr>
      </w:pPr>
      <w:r w:rsidRPr="00502147">
        <w:rPr>
          <w:rFonts w:ascii="Arial" w:eastAsia="楷体_GB2312" w:hAnsi="Arial" w:cs="Arial" w:hint="eastAsia"/>
          <w:color w:val="000000"/>
          <w:szCs w:val="21"/>
        </w:rPr>
        <w:t>自</w:t>
      </w:r>
      <w:r w:rsidR="00693C73" w:rsidRPr="00502147">
        <w:rPr>
          <w:rFonts w:ascii="Arial" w:eastAsia="楷体_GB2312" w:hAnsi="Arial" w:cs="Arial"/>
          <w:color w:val="000000"/>
          <w:szCs w:val="21"/>
        </w:rPr>
        <w:t>2018</w:t>
      </w:r>
      <w:r w:rsidR="00693C73" w:rsidRPr="00502147">
        <w:rPr>
          <w:rFonts w:ascii="Arial" w:eastAsia="楷体_GB2312" w:hAnsi="Arial" w:cs="Arial" w:hint="eastAsia"/>
          <w:color w:val="000000"/>
          <w:szCs w:val="21"/>
        </w:rPr>
        <w:t>年</w:t>
      </w:r>
      <w:r w:rsidR="00693C73" w:rsidRPr="00502147">
        <w:rPr>
          <w:rFonts w:ascii="Arial" w:eastAsia="楷体_GB2312" w:hAnsi="Arial" w:cs="Arial"/>
          <w:color w:val="000000"/>
          <w:szCs w:val="21"/>
        </w:rPr>
        <w:t>11</w:t>
      </w:r>
      <w:r w:rsidR="00796025" w:rsidRPr="00502147">
        <w:rPr>
          <w:rFonts w:ascii="Arial" w:eastAsia="楷体_GB2312" w:hAnsi="Arial" w:cs="Arial" w:hint="eastAsia"/>
          <w:color w:val="000000"/>
          <w:szCs w:val="21"/>
        </w:rPr>
        <w:t>月</w:t>
      </w:r>
      <w:r w:rsidR="00693C73" w:rsidRPr="00502147">
        <w:rPr>
          <w:rFonts w:ascii="Arial" w:eastAsia="楷体_GB2312" w:hAnsi="Arial" w:cs="Arial"/>
          <w:color w:val="000000"/>
          <w:szCs w:val="21"/>
        </w:rPr>
        <w:t>14</w:t>
      </w:r>
      <w:r w:rsidR="00796025" w:rsidRPr="00502147">
        <w:rPr>
          <w:rFonts w:ascii="Arial" w:eastAsia="楷体_GB2312" w:hAnsi="Arial" w:cs="Arial" w:hint="eastAsia"/>
          <w:color w:val="000000"/>
          <w:szCs w:val="21"/>
        </w:rPr>
        <w:t>日</w:t>
      </w:r>
      <w:r w:rsidRPr="00502147">
        <w:rPr>
          <w:rFonts w:ascii="Arial" w:eastAsia="楷体_GB2312" w:hAnsi="Arial" w:cs="Arial" w:hint="eastAsia"/>
          <w:color w:val="000000"/>
          <w:szCs w:val="21"/>
        </w:rPr>
        <w:t>至</w:t>
      </w:r>
      <w:r w:rsidR="00693C73" w:rsidRPr="00502147">
        <w:rPr>
          <w:rFonts w:ascii="Arial" w:eastAsia="楷体_GB2312" w:hAnsi="Arial" w:cs="Arial"/>
          <w:color w:val="000000"/>
          <w:szCs w:val="21"/>
        </w:rPr>
        <w:t>2018</w:t>
      </w:r>
      <w:r w:rsidR="00693C73" w:rsidRPr="00502147">
        <w:rPr>
          <w:rFonts w:ascii="Arial" w:eastAsia="楷体_GB2312" w:hAnsi="Arial" w:cs="Arial" w:hint="eastAsia"/>
          <w:color w:val="000000"/>
          <w:szCs w:val="21"/>
        </w:rPr>
        <w:t>年</w:t>
      </w:r>
      <w:r w:rsidR="00693C73" w:rsidRPr="00502147">
        <w:rPr>
          <w:rFonts w:ascii="Arial" w:eastAsia="楷体_GB2312" w:hAnsi="Arial" w:cs="Arial"/>
          <w:color w:val="000000"/>
          <w:szCs w:val="21"/>
        </w:rPr>
        <w:t>11</w:t>
      </w:r>
      <w:r w:rsidR="00693C73" w:rsidRPr="00502147">
        <w:rPr>
          <w:rFonts w:ascii="Arial" w:eastAsia="楷体_GB2312" w:hAnsi="Arial" w:cs="Arial" w:hint="eastAsia"/>
          <w:color w:val="000000"/>
          <w:szCs w:val="21"/>
        </w:rPr>
        <w:t>月</w:t>
      </w:r>
      <w:r w:rsidR="00693C73" w:rsidRPr="00502147">
        <w:rPr>
          <w:rFonts w:ascii="Arial" w:eastAsia="楷体_GB2312" w:hAnsi="Arial" w:cs="Arial"/>
          <w:color w:val="000000"/>
          <w:szCs w:val="21"/>
        </w:rPr>
        <w:t>21</w:t>
      </w:r>
      <w:r w:rsidR="002B0877" w:rsidRPr="00502147">
        <w:rPr>
          <w:rFonts w:ascii="Arial" w:eastAsia="楷体_GB2312" w:hAnsi="Arial" w:cs="Arial" w:hint="eastAsia"/>
          <w:color w:val="000000"/>
          <w:szCs w:val="21"/>
        </w:rPr>
        <w:t>日</w:t>
      </w:r>
      <w:r w:rsidRPr="00502147">
        <w:rPr>
          <w:rFonts w:ascii="Arial" w:eastAsia="楷体_GB2312" w:hAnsi="Arial" w:cs="Arial" w:hint="eastAsia"/>
          <w:color w:val="000000"/>
          <w:szCs w:val="21"/>
        </w:rPr>
        <w:t>清算期间，基金财产清算小组对本基金的资产、负债进行清算，全部清算工作按清算原则和清算手续进行。具体清算情况如下</w:t>
      </w:r>
      <w:r w:rsidR="00EE3859" w:rsidRPr="00502147">
        <w:rPr>
          <w:rFonts w:ascii="Arial" w:eastAsia="楷体_GB2312" w:hAnsi="Arial" w:cs="Arial" w:hint="eastAsia"/>
          <w:color w:val="000000"/>
          <w:szCs w:val="21"/>
        </w:rPr>
        <w:t>：</w:t>
      </w:r>
    </w:p>
    <w:p w:rsidR="003B0EE4" w:rsidRPr="00502147" w:rsidRDefault="004D1916" w:rsidP="00EE3859">
      <w:pPr>
        <w:pStyle w:val="20"/>
        <w:spacing w:before="0" w:after="0"/>
        <w:rPr>
          <w:rFonts w:eastAsia="楷体_GB2312" w:cs="Arial"/>
          <w:color w:val="000000" w:themeColor="text1"/>
          <w:kern w:val="0"/>
          <w:sz w:val="21"/>
          <w:szCs w:val="21"/>
        </w:rPr>
      </w:pPr>
      <w:bookmarkStart w:id="24" w:name="_Toc510553870"/>
      <w:r w:rsidRPr="00502147">
        <w:rPr>
          <w:rFonts w:eastAsia="楷体_GB2312" w:cs="Arial"/>
          <w:kern w:val="0"/>
          <w:sz w:val="21"/>
          <w:szCs w:val="21"/>
        </w:rPr>
        <w:t>5</w:t>
      </w:r>
      <w:r w:rsidR="00DD18F6" w:rsidRPr="00502147">
        <w:rPr>
          <w:rFonts w:eastAsia="楷体_GB2312" w:cs="Arial"/>
          <w:kern w:val="0"/>
          <w:sz w:val="21"/>
          <w:szCs w:val="21"/>
        </w:rPr>
        <w:t>.</w:t>
      </w:r>
      <w:r w:rsidR="00DD18F6" w:rsidRPr="00502147">
        <w:rPr>
          <w:rFonts w:eastAsia="楷体_GB2312" w:cs="Arial"/>
          <w:color w:val="000000" w:themeColor="text1"/>
          <w:kern w:val="0"/>
          <w:sz w:val="21"/>
          <w:szCs w:val="21"/>
        </w:rPr>
        <w:t>1</w:t>
      </w:r>
      <w:r w:rsidR="00DD18F6" w:rsidRPr="00502147">
        <w:rPr>
          <w:rFonts w:eastAsia="楷体_GB2312" w:cs="Arial" w:hint="eastAsia"/>
          <w:color w:val="000000" w:themeColor="text1"/>
          <w:kern w:val="0"/>
          <w:sz w:val="21"/>
          <w:szCs w:val="21"/>
        </w:rPr>
        <w:t>清算费用</w:t>
      </w:r>
      <w:bookmarkEnd w:id="24"/>
    </w:p>
    <w:p w:rsidR="00F26111" w:rsidRPr="00502147" w:rsidRDefault="00F26111" w:rsidP="00F26111">
      <w:pPr>
        <w:pStyle w:val="a0"/>
        <w:spacing w:line="360" w:lineRule="auto"/>
        <w:rPr>
          <w:rFonts w:ascii="Arial" w:eastAsia="楷体_GB2312" w:hAnsi="Arial" w:cs="Arial"/>
          <w:szCs w:val="21"/>
        </w:rPr>
      </w:pPr>
      <w:r w:rsidRPr="00502147">
        <w:rPr>
          <w:rFonts w:ascii="Arial" w:eastAsia="楷体_GB2312" w:hAnsi="Arial" w:cs="Arial" w:hint="eastAsia"/>
          <w:szCs w:val="21"/>
        </w:rPr>
        <w:t>按照《</w:t>
      </w:r>
      <w:r w:rsidR="00693C73" w:rsidRPr="00502147">
        <w:rPr>
          <w:rFonts w:ascii="Arial" w:eastAsia="楷体_GB2312" w:hAnsi="Arial" w:cs="Arial" w:hint="eastAsia"/>
          <w:color w:val="000000"/>
          <w:szCs w:val="21"/>
        </w:rPr>
        <w:t>中金丰沃灵活配置混合型证券投资基金</w:t>
      </w:r>
      <w:r w:rsidRPr="00502147">
        <w:rPr>
          <w:rFonts w:ascii="Arial" w:eastAsia="楷体_GB2312" w:hAnsi="Arial" w:cs="Arial" w:hint="eastAsia"/>
          <w:szCs w:val="21"/>
        </w:rPr>
        <w:t>基金合同》第十九部分“基金合同的变更、终止与基金财产的清算”的规定，清算费用是指基金财产清算小组在进行基金清算过程中发生的所有合理费用，清算费用由基金财产清算小组优先从基金财产中支付。</w:t>
      </w:r>
    </w:p>
    <w:p w:rsidR="003B0EE4" w:rsidRPr="00502147" w:rsidRDefault="00EE3859" w:rsidP="00EE3859">
      <w:pPr>
        <w:pStyle w:val="a0"/>
        <w:spacing w:line="360" w:lineRule="auto"/>
        <w:rPr>
          <w:rFonts w:ascii="Arial" w:eastAsia="楷体_GB2312" w:hAnsi="Arial" w:cs="Arial"/>
          <w:szCs w:val="21"/>
        </w:rPr>
      </w:pPr>
      <w:r w:rsidRPr="00502147">
        <w:rPr>
          <w:rFonts w:ascii="Arial" w:eastAsia="楷体_GB2312" w:hAnsi="Arial" w:cs="Arial" w:hint="eastAsia"/>
          <w:szCs w:val="21"/>
        </w:rPr>
        <w:t>考虑到本基金清算的实际情况，从保护基金份额持有人利益的角度出发，本基金的清算费用由基金管理人代为支付。</w:t>
      </w:r>
    </w:p>
    <w:p w:rsidR="00DD18F6" w:rsidRPr="00502147" w:rsidRDefault="004D1916" w:rsidP="00657EB0">
      <w:pPr>
        <w:pStyle w:val="20"/>
        <w:spacing w:before="0" w:after="0"/>
        <w:rPr>
          <w:rFonts w:eastAsia="楷体_GB2312" w:cs="Arial"/>
          <w:kern w:val="0"/>
          <w:sz w:val="21"/>
          <w:szCs w:val="21"/>
        </w:rPr>
      </w:pPr>
      <w:bookmarkStart w:id="25" w:name="_Toc510553871"/>
      <w:r w:rsidRPr="00502147">
        <w:rPr>
          <w:rFonts w:eastAsia="楷体_GB2312" w:cs="Arial"/>
          <w:kern w:val="0"/>
          <w:sz w:val="21"/>
          <w:szCs w:val="21"/>
        </w:rPr>
        <w:t>5</w:t>
      </w:r>
      <w:r w:rsidR="00657EB0" w:rsidRPr="00502147">
        <w:rPr>
          <w:rFonts w:eastAsia="楷体_GB2312" w:cs="Arial"/>
          <w:kern w:val="0"/>
          <w:sz w:val="21"/>
          <w:szCs w:val="21"/>
        </w:rPr>
        <w:t>.</w:t>
      </w:r>
      <w:r w:rsidR="00DD18F6" w:rsidRPr="00502147">
        <w:rPr>
          <w:rFonts w:eastAsia="楷体_GB2312" w:cs="Arial"/>
          <w:kern w:val="0"/>
          <w:sz w:val="21"/>
          <w:szCs w:val="21"/>
        </w:rPr>
        <w:t>2</w:t>
      </w:r>
      <w:r w:rsidR="00DD18F6" w:rsidRPr="00502147">
        <w:rPr>
          <w:rFonts w:eastAsia="楷体_GB2312" w:cs="Arial" w:hint="eastAsia"/>
          <w:kern w:val="0"/>
          <w:sz w:val="21"/>
          <w:szCs w:val="21"/>
        </w:rPr>
        <w:t>资产处置情况</w:t>
      </w:r>
      <w:bookmarkEnd w:id="25"/>
    </w:p>
    <w:p w:rsidR="00EE091D" w:rsidRPr="00502147" w:rsidRDefault="00EE091D" w:rsidP="00242FAE">
      <w:pPr>
        <w:pStyle w:val="20"/>
        <w:spacing w:before="0" w:after="0"/>
        <w:rPr>
          <w:rFonts w:eastAsia="楷体_GB2312" w:cs="Arial"/>
          <w:b w:val="0"/>
          <w:bCs w:val="0"/>
          <w:sz w:val="21"/>
          <w:szCs w:val="21"/>
        </w:rPr>
      </w:pPr>
      <w:r w:rsidRPr="00502147">
        <w:rPr>
          <w:rFonts w:eastAsia="楷体_GB2312" w:cs="Arial" w:hint="eastAsia"/>
          <w:b w:val="0"/>
          <w:bCs w:val="0"/>
          <w:sz w:val="21"/>
          <w:szCs w:val="21"/>
        </w:rPr>
        <w:t>（</w:t>
      </w:r>
      <w:r w:rsidRPr="00502147">
        <w:rPr>
          <w:rFonts w:eastAsia="楷体_GB2312" w:cs="Arial"/>
          <w:b w:val="0"/>
          <w:bCs w:val="0"/>
          <w:sz w:val="21"/>
          <w:szCs w:val="21"/>
        </w:rPr>
        <w:t>1</w:t>
      </w:r>
      <w:r w:rsidRPr="00502147">
        <w:rPr>
          <w:rFonts w:eastAsia="楷体_GB2312" w:cs="Arial" w:hint="eastAsia"/>
          <w:b w:val="0"/>
          <w:bCs w:val="0"/>
          <w:sz w:val="21"/>
          <w:szCs w:val="21"/>
        </w:rPr>
        <w:t>）银行存款、备付金、保证金及</w:t>
      </w:r>
      <w:r w:rsidR="00E239C3" w:rsidRPr="00502147">
        <w:rPr>
          <w:rFonts w:eastAsia="楷体_GB2312" w:cs="Arial" w:hint="eastAsia"/>
          <w:b w:val="0"/>
          <w:bCs w:val="0"/>
          <w:sz w:val="21"/>
          <w:szCs w:val="21"/>
        </w:rPr>
        <w:t>应收款项</w:t>
      </w:r>
      <w:r w:rsidRPr="00502147">
        <w:rPr>
          <w:rFonts w:eastAsia="楷体_GB2312" w:cs="Arial" w:hint="eastAsia"/>
          <w:b w:val="0"/>
          <w:bCs w:val="0"/>
          <w:sz w:val="21"/>
          <w:szCs w:val="21"/>
        </w:rPr>
        <w:t>资产处置情况</w:t>
      </w:r>
    </w:p>
    <w:tbl>
      <w:tblPr>
        <w:tblStyle w:val="af7"/>
        <w:tblW w:w="0" w:type="auto"/>
        <w:tblLook w:val="04A0"/>
      </w:tblPr>
      <w:tblGrid>
        <w:gridCol w:w="1526"/>
        <w:gridCol w:w="2188"/>
        <w:gridCol w:w="1857"/>
        <w:gridCol w:w="1857"/>
        <w:gridCol w:w="1858"/>
      </w:tblGrid>
      <w:tr w:rsidR="007461C4" w:rsidRPr="00BC75DC" w:rsidTr="00502147">
        <w:tc>
          <w:tcPr>
            <w:tcW w:w="1526" w:type="dxa"/>
          </w:tcPr>
          <w:p w:rsidR="00EE091D" w:rsidRPr="00502147" w:rsidRDefault="00EE091D" w:rsidP="00242FAE">
            <w:pPr>
              <w:autoSpaceDE w:val="0"/>
              <w:autoSpaceDN w:val="0"/>
              <w:adjustRightInd w:val="0"/>
              <w:jc w:val="center"/>
              <w:rPr>
                <w:rFonts w:ascii="Arial" w:eastAsia="楷体_GB2312" w:hAnsi="Arial" w:cs="Arial"/>
                <w:kern w:val="0"/>
                <w:szCs w:val="21"/>
              </w:rPr>
            </w:pPr>
            <w:r w:rsidRPr="00502147">
              <w:rPr>
                <w:rFonts w:ascii="Arial" w:eastAsia="楷体_GB2312" w:hAnsi="Arial" w:cs="Arial" w:hint="eastAsia"/>
                <w:kern w:val="0"/>
                <w:szCs w:val="21"/>
              </w:rPr>
              <w:t>序号</w:t>
            </w:r>
          </w:p>
        </w:tc>
        <w:tc>
          <w:tcPr>
            <w:tcW w:w="2188" w:type="dxa"/>
          </w:tcPr>
          <w:p w:rsidR="00EE091D" w:rsidRPr="00502147" w:rsidRDefault="00EE091D" w:rsidP="00502147">
            <w:pPr>
              <w:autoSpaceDE w:val="0"/>
              <w:autoSpaceDN w:val="0"/>
              <w:adjustRightInd w:val="0"/>
              <w:jc w:val="center"/>
              <w:rPr>
                <w:rFonts w:ascii="Arial" w:eastAsia="楷体_GB2312" w:hAnsi="Arial" w:cs="Arial"/>
                <w:kern w:val="0"/>
                <w:szCs w:val="21"/>
              </w:rPr>
            </w:pPr>
            <w:r w:rsidRPr="00502147">
              <w:rPr>
                <w:rFonts w:ascii="Arial" w:eastAsia="楷体_GB2312" w:hAnsi="Arial" w:cs="Arial" w:hint="eastAsia"/>
                <w:kern w:val="0"/>
                <w:szCs w:val="21"/>
              </w:rPr>
              <w:t>项目</w:t>
            </w:r>
          </w:p>
        </w:tc>
        <w:tc>
          <w:tcPr>
            <w:tcW w:w="1857" w:type="dxa"/>
          </w:tcPr>
          <w:p w:rsidR="00EE091D" w:rsidRPr="00502147" w:rsidRDefault="00EE091D" w:rsidP="00502147">
            <w:pPr>
              <w:autoSpaceDE w:val="0"/>
              <w:autoSpaceDN w:val="0"/>
              <w:adjustRightInd w:val="0"/>
              <w:jc w:val="center"/>
              <w:rPr>
                <w:rFonts w:ascii="Arial" w:eastAsia="楷体_GB2312" w:hAnsi="Arial" w:cs="Arial"/>
                <w:kern w:val="0"/>
                <w:szCs w:val="21"/>
              </w:rPr>
            </w:pPr>
            <w:r w:rsidRPr="00502147">
              <w:rPr>
                <w:rFonts w:ascii="Arial" w:eastAsia="楷体_GB2312" w:hAnsi="Arial" w:cs="Arial" w:hint="eastAsia"/>
                <w:kern w:val="0"/>
                <w:szCs w:val="21"/>
              </w:rPr>
              <w:t>运作终止日</w:t>
            </w:r>
            <w:r w:rsidR="003D3A03" w:rsidRPr="00502147">
              <w:rPr>
                <w:rFonts w:ascii="Arial" w:eastAsia="楷体_GB2312" w:hAnsi="Arial" w:cs="Arial"/>
                <w:kern w:val="0"/>
                <w:szCs w:val="21"/>
              </w:rPr>
              <w:br/>
            </w:r>
            <w:r w:rsidRPr="00502147">
              <w:rPr>
                <w:rFonts w:ascii="Arial" w:eastAsia="楷体_GB2312" w:hAnsi="Arial" w:cs="Arial" w:hint="eastAsia"/>
                <w:kern w:val="0"/>
                <w:szCs w:val="21"/>
              </w:rPr>
              <w:t>账面价值</w:t>
            </w:r>
          </w:p>
        </w:tc>
        <w:tc>
          <w:tcPr>
            <w:tcW w:w="1857" w:type="dxa"/>
          </w:tcPr>
          <w:p w:rsidR="00EE091D" w:rsidRPr="00502147" w:rsidRDefault="00EE091D" w:rsidP="00502147">
            <w:pPr>
              <w:autoSpaceDE w:val="0"/>
              <w:autoSpaceDN w:val="0"/>
              <w:adjustRightInd w:val="0"/>
              <w:jc w:val="center"/>
              <w:rPr>
                <w:rFonts w:ascii="Arial" w:eastAsia="楷体_GB2312" w:hAnsi="Arial" w:cs="Arial"/>
                <w:kern w:val="0"/>
                <w:szCs w:val="21"/>
              </w:rPr>
            </w:pPr>
            <w:r w:rsidRPr="00502147">
              <w:rPr>
                <w:rFonts w:ascii="Arial" w:eastAsia="楷体_GB2312" w:hAnsi="Arial" w:cs="Arial" w:hint="eastAsia"/>
                <w:kern w:val="0"/>
                <w:szCs w:val="21"/>
              </w:rPr>
              <w:t>清算金额</w:t>
            </w:r>
          </w:p>
        </w:tc>
        <w:tc>
          <w:tcPr>
            <w:tcW w:w="1858" w:type="dxa"/>
          </w:tcPr>
          <w:p w:rsidR="00EE091D" w:rsidRPr="00502147" w:rsidRDefault="00EE091D" w:rsidP="00502147">
            <w:pPr>
              <w:autoSpaceDE w:val="0"/>
              <w:autoSpaceDN w:val="0"/>
              <w:adjustRightInd w:val="0"/>
              <w:jc w:val="center"/>
              <w:rPr>
                <w:rFonts w:ascii="Arial" w:eastAsia="楷体_GB2312" w:hAnsi="Arial" w:cs="Arial"/>
                <w:kern w:val="0"/>
                <w:szCs w:val="21"/>
              </w:rPr>
            </w:pPr>
            <w:r w:rsidRPr="00502147">
              <w:rPr>
                <w:rFonts w:ascii="Arial" w:eastAsia="楷体_GB2312" w:hAnsi="Arial" w:cs="Arial" w:hint="eastAsia"/>
                <w:kern w:val="0"/>
                <w:szCs w:val="21"/>
              </w:rPr>
              <w:t>清算期期末</w:t>
            </w:r>
            <w:r w:rsidR="003D3A03" w:rsidRPr="00502147">
              <w:rPr>
                <w:rFonts w:ascii="Arial" w:eastAsia="楷体_GB2312" w:hAnsi="Arial" w:cs="Arial"/>
                <w:kern w:val="0"/>
                <w:szCs w:val="21"/>
              </w:rPr>
              <w:br/>
            </w:r>
            <w:r w:rsidRPr="00502147">
              <w:rPr>
                <w:rFonts w:ascii="Arial" w:eastAsia="楷体_GB2312" w:hAnsi="Arial" w:cs="Arial" w:hint="eastAsia"/>
                <w:kern w:val="0"/>
                <w:szCs w:val="21"/>
              </w:rPr>
              <w:t>账面价值</w:t>
            </w:r>
          </w:p>
        </w:tc>
      </w:tr>
      <w:tr w:rsidR="007461C4" w:rsidRPr="00BC75DC" w:rsidTr="00502147">
        <w:tc>
          <w:tcPr>
            <w:tcW w:w="1526" w:type="dxa"/>
          </w:tcPr>
          <w:p w:rsidR="00EE091D" w:rsidRPr="00502147" w:rsidRDefault="00EE091D" w:rsidP="00690778">
            <w:pPr>
              <w:pStyle w:val="a0"/>
              <w:spacing w:line="360" w:lineRule="auto"/>
              <w:ind w:firstLineChars="0" w:firstLine="0"/>
              <w:jc w:val="center"/>
              <w:rPr>
                <w:rFonts w:ascii="Arial" w:eastAsia="楷体_GB2312" w:hAnsi="Arial" w:cs="Arial"/>
                <w:szCs w:val="21"/>
              </w:rPr>
            </w:pPr>
            <w:r w:rsidRPr="00502147">
              <w:rPr>
                <w:rFonts w:ascii="Arial" w:eastAsia="楷体_GB2312" w:hAnsi="Arial" w:cs="Arial"/>
                <w:szCs w:val="21"/>
              </w:rPr>
              <w:t>1</w:t>
            </w:r>
          </w:p>
        </w:tc>
        <w:tc>
          <w:tcPr>
            <w:tcW w:w="2188" w:type="dxa"/>
          </w:tcPr>
          <w:p w:rsidR="00EE091D" w:rsidRPr="00502147" w:rsidRDefault="00EE091D" w:rsidP="00502147">
            <w:pPr>
              <w:rPr>
                <w:rFonts w:ascii="Arial" w:eastAsia="楷体_GB2312" w:hAnsi="Arial" w:cs="Arial"/>
                <w:szCs w:val="21"/>
              </w:rPr>
            </w:pPr>
            <w:r w:rsidRPr="00502147">
              <w:rPr>
                <w:rFonts w:ascii="Arial" w:eastAsia="楷体_GB2312" w:hAnsi="Arial" w:cs="Arial" w:hint="eastAsia"/>
                <w:color w:val="000000"/>
                <w:szCs w:val="21"/>
              </w:rPr>
              <w:t>银行存款</w:t>
            </w:r>
          </w:p>
        </w:tc>
        <w:tc>
          <w:tcPr>
            <w:tcW w:w="1857" w:type="dxa"/>
          </w:tcPr>
          <w:p w:rsidR="00EE091D" w:rsidRPr="00502147" w:rsidRDefault="007461C4" w:rsidP="00502147">
            <w:pPr>
              <w:jc w:val="right"/>
              <w:rPr>
                <w:rFonts w:ascii="Arial" w:eastAsia="楷体_GB2312" w:hAnsi="Arial" w:cs="Arial"/>
                <w:color w:val="000000"/>
                <w:szCs w:val="21"/>
              </w:rPr>
            </w:pPr>
            <w:r w:rsidRPr="00502147">
              <w:rPr>
                <w:rFonts w:ascii="Arial" w:eastAsia="楷体_GB2312" w:hAnsi="Arial" w:cs="Arial"/>
                <w:color w:val="000000"/>
                <w:szCs w:val="21"/>
              </w:rPr>
              <w:t>49,955,201.49</w:t>
            </w:r>
          </w:p>
        </w:tc>
        <w:tc>
          <w:tcPr>
            <w:tcW w:w="1857" w:type="dxa"/>
          </w:tcPr>
          <w:p w:rsidR="00EE091D" w:rsidRPr="00502147" w:rsidRDefault="00BB0EDE" w:rsidP="00502147">
            <w:pPr>
              <w:jc w:val="right"/>
              <w:rPr>
                <w:rFonts w:ascii="Arial" w:eastAsia="楷体_GB2312" w:hAnsi="Arial" w:cs="Arial"/>
                <w:color w:val="000000"/>
                <w:szCs w:val="21"/>
              </w:rPr>
            </w:pPr>
            <w:r w:rsidRPr="00502147">
              <w:rPr>
                <w:rFonts w:ascii="Arial" w:eastAsia="楷体_GB2312" w:hAnsi="Arial" w:cs="Arial"/>
                <w:color w:val="000000"/>
                <w:szCs w:val="21"/>
              </w:rPr>
              <w:t>56,939,156.78</w:t>
            </w:r>
          </w:p>
        </w:tc>
        <w:tc>
          <w:tcPr>
            <w:tcW w:w="1858" w:type="dxa"/>
          </w:tcPr>
          <w:p w:rsidR="00EE091D" w:rsidRPr="00502147" w:rsidRDefault="007461C4" w:rsidP="00502147">
            <w:pPr>
              <w:jc w:val="right"/>
              <w:rPr>
                <w:rFonts w:ascii="Arial" w:eastAsia="楷体_GB2312" w:hAnsi="Arial" w:cs="Arial"/>
                <w:color w:val="000000"/>
                <w:szCs w:val="21"/>
              </w:rPr>
            </w:pPr>
            <w:r w:rsidRPr="00502147">
              <w:rPr>
                <w:rFonts w:ascii="Arial" w:eastAsia="楷体_GB2312" w:hAnsi="Arial" w:cs="Arial"/>
                <w:color w:val="000000"/>
                <w:szCs w:val="21"/>
              </w:rPr>
              <w:t>106,894,358.27</w:t>
            </w:r>
          </w:p>
        </w:tc>
      </w:tr>
      <w:tr w:rsidR="007461C4" w:rsidRPr="00BC75DC" w:rsidTr="00502147">
        <w:tc>
          <w:tcPr>
            <w:tcW w:w="1526" w:type="dxa"/>
          </w:tcPr>
          <w:p w:rsidR="00EE091D" w:rsidRPr="00502147" w:rsidRDefault="00EE091D" w:rsidP="00690778">
            <w:pPr>
              <w:pStyle w:val="a0"/>
              <w:spacing w:line="360" w:lineRule="auto"/>
              <w:ind w:firstLineChars="0" w:firstLine="0"/>
              <w:jc w:val="center"/>
              <w:rPr>
                <w:rFonts w:ascii="Arial" w:eastAsia="楷体_GB2312" w:hAnsi="Arial" w:cs="Arial"/>
                <w:color w:val="000000"/>
                <w:szCs w:val="21"/>
              </w:rPr>
            </w:pPr>
            <w:r w:rsidRPr="00502147">
              <w:rPr>
                <w:rFonts w:ascii="Arial" w:eastAsia="楷体_GB2312" w:hAnsi="Arial" w:cs="Arial"/>
                <w:szCs w:val="21"/>
              </w:rPr>
              <w:t>2</w:t>
            </w:r>
          </w:p>
        </w:tc>
        <w:tc>
          <w:tcPr>
            <w:tcW w:w="2188" w:type="dxa"/>
          </w:tcPr>
          <w:p w:rsidR="00EE091D" w:rsidRPr="00502147" w:rsidRDefault="00EE091D" w:rsidP="00502147">
            <w:pPr>
              <w:jc w:val="center"/>
              <w:rPr>
                <w:rFonts w:ascii="Arial" w:eastAsia="楷体_GB2312" w:hAnsi="Arial" w:cs="Arial"/>
                <w:szCs w:val="21"/>
              </w:rPr>
            </w:pPr>
            <w:r w:rsidRPr="00502147">
              <w:rPr>
                <w:rFonts w:ascii="Arial" w:eastAsia="楷体_GB2312" w:hAnsi="Arial" w:cs="Arial" w:hint="eastAsia"/>
                <w:color w:val="000000"/>
                <w:szCs w:val="21"/>
              </w:rPr>
              <w:t>结算备付金</w:t>
            </w:r>
            <w:r w:rsidR="00E239C3" w:rsidRPr="00502147">
              <w:rPr>
                <w:rFonts w:ascii="Arial" w:eastAsia="楷体_GB2312" w:hAnsi="Arial" w:cs="Arial" w:hint="eastAsia"/>
                <w:kern w:val="0"/>
                <w:szCs w:val="21"/>
              </w:rPr>
              <w:t>（注</w:t>
            </w:r>
            <w:r w:rsidR="00E239C3" w:rsidRPr="00502147">
              <w:rPr>
                <w:rFonts w:ascii="Arial" w:eastAsia="楷体_GB2312" w:hAnsi="Arial" w:cs="Arial"/>
                <w:kern w:val="0"/>
                <w:szCs w:val="21"/>
              </w:rPr>
              <w:t>1</w:t>
            </w:r>
            <w:r w:rsidR="00E239C3" w:rsidRPr="00502147">
              <w:rPr>
                <w:rFonts w:ascii="Arial" w:eastAsia="楷体_GB2312" w:hAnsi="Arial" w:cs="Arial" w:hint="eastAsia"/>
                <w:kern w:val="0"/>
                <w:szCs w:val="21"/>
              </w:rPr>
              <w:t>）</w:t>
            </w:r>
          </w:p>
        </w:tc>
        <w:tc>
          <w:tcPr>
            <w:tcW w:w="1857" w:type="dxa"/>
          </w:tcPr>
          <w:p w:rsidR="00EE091D" w:rsidRPr="00502147" w:rsidRDefault="007461C4" w:rsidP="00502147">
            <w:pPr>
              <w:jc w:val="right"/>
              <w:rPr>
                <w:rFonts w:ascii="Arial" w:eastAsia="楷体_GB2312" w:hAnsi="Arial" w:cs="Arial"/>
                <w:color w:val="000000"/>
                <w:szCs w:val="21"/>
              </w:rPr>
            </w:pPr>
            <w:r w:rsidRPr="00502147">
              <w:rPr>
                <w:rFonts w:ascii="Arial" w:eastAsia="楷体_GB2312" w:hAnsi="Arial" w:cs="Arial"/>
                <w:color w:val="000000"/>
                <w:szCs w:val="21"/>
              </w:rPr>
              <w:t>4,580,555.60</w:t>
            </w:r>
          </w:p>
        </w:tc>
        <w:tc>
          <w:tcPr>
            <w:tcW w:w="1857" w:type="dxa"/>
          </w:tcPr>
          <w:p w:rsidR="00EE091D" w:rsidRPr="00502147" w:rsidRDefault="00BB0EDE" w:rsidP="00502147">
            <w:pPr>
              <w:jc w:val="right"/>
              <w:rPr>
                <w:rFonts w:ascii="Arial" w:eastAsia="楷体_GB2312" w:hAnsi="Arial" w:cs="Arial"/>
                <w:color w:val="000000"/>
                <w:szCs w:val="21"/>
              </w:rPr>
            </w:pPr>
            <w:r w:rsidRPr="00502147">
              <w:rPr>
                <w:rFonts w:ascii="Arial" w:eastAsia="楷体_GB2312" w:hAnsi="Arial" w:cs="Arial"/>
                <w:color w:val="000000"/>
                <w:szCs w:val="21"/>
              </w:rPr>
              <w:t>0</w:t>
            </w:r>
          </w:p>
        </w:tc>
        <w:tc>
          <w:tcPr>
            <w:tcW w:w="1858" w:type="dxa"/>
          </w:tcPr>
          <w:p w:rsidR="00EE091D" w:rsidRPr="00502147" w:rsidRDefault="00E8645E" w:rsidP="00502147">
            <w:pPr>
              <w:jc w:val="right"/>
              <w:rPr>
                <w:rFonts w:ascii="Arial" w:eastAsia="楷体_GB2312" w:hAnsi="Arial" w:cs="Arial"/>
                <w:color w:val="000000"/>
                <w:szCs w:val="21"/>
              </w:rPr>
            </w:pPr>
            <w:r w:rsidRPr="00502147">
              <w:rPr>
                <w:rFonts w:ascii="Arial" w:eastAsia="楷体_GB2312" w:hAnsi="Arial" w:cs="Arial"/>
                <w:color w:val="000000"/>
                <w:szCs w:val="21"/>
              </w:rPr>
              <w:t>4,580,555.60</w:t>
            </w:r>
          </w:p>
        </w:tc>
      </w:tr>
      <w:tr w:rsidR="007461C4" w:rsidRPr="00BC75DC" w:rsidTr="00502147">
        <w:tc>
          <w:tcPr>
            <w:tcW w:w="1526" w:type="dxa"/>
          </w:tcPr>
          <w:p w:rsidR="00EE091D" w:rsidRPr="00502147" w:rsidRDefault="00EE091D" w:rsidP="00690778">
            <w:pPr>
              <w:pStyle w:val="a0"/>
              <w:spacing w:line="360" w:lineRule="auto"/>
              <w:ind w:firstLineChars="0" w:firstLine="0"/>
              <w:jc w:val="center"/>
              <w:rPr>
                <w:rFonts w:ascii="Arial" w:eastAsia="楷体_GB2312" w:hAnsi="Arial" w:cs="Arial"/>
                <w:color w:val="000000"/>
                <w:szCs w:val="21"/>
              </w:rPr>
            </w:pPr>
            <w:r w:rsidRPr="00502147">
              <w:rPr>
                <w:rFonts w:ascii="Arial" w:eastAsia="楷体_GB2312" w:hAnsi="Arial" w:cs="Arial"/>
                <w:szCs w:val="21"/>
              </w:rPr>
              <w:t>3</w:t>
            </w:r>
          </w:p>
        </w:tc>
        <w:tc>
          <w:tcPr>
            <w:tcW w:w="2188" w:type="dxa"/>
          </w:tcPr>
          <w:p w:rsidR="00EE091D" w:rsidRPr="00502147" w:rsidRDefault="00EE091D" w:rsidP="00502147">
            <w:pPr>
              <w:jc w:val="center"/>
              <w:rPr>
                <w:rFonts w:ascii="Arial" w:eastAsia="楷体_GB2312" w:hAnsi="Arial" w:cs="Arial"/>
                <w:szCs w:val="21"/>
              </w:rPr>
            </w:pPr>
            <w:r w:rsidRPr="00502147">
              <w:rPr>
                <w:rFonts w:ascii="Arial" w:eastAsia="楷体_GB2312" w:hAnsi="Arial" w:cs="Arial" w:hint="eastAsia"/>
                <w:color w:val="000000"/>
                <w:szCs w:val="21"/>
              </w:rPr>
              <w:t>存出保证金</w:t>
            </w:r>
            <w:r w:rsidR="00E239C3" w:rsidRPr="00502147">
              <w:rPr>
                <w:rFonts w:ascii="Arial" w:eastAsia="楷体_GB2312" w:hAnsi="Arial" w:cs="Arial" w:hint="eastAsia"/>
                <w:kern w:val="0"/>
                <w:szCs w:val="21"/>
              </w:rPr>
              <w:t>（注</w:t>
            </w:r>
            <w:r w:rsidR="00E239C3" w:rsidRPr="00502147">
              <w:rPr>
                <w:rFonts w:ascii="Arial" w:eastAsia="楷体_GB2312" w:hAnsi="Arial" w:cs="Arial"/>
                <w:kern w:val="0"/>
                <w:szCs w:val="21"/>
              </w:rPr>
              <w:t>1</w:t>
            </w:r>
            <w:r w:rsidR="00E239C3" w:rsidRPr="00502147">
              <w:rPr>
                <w:rFonts w:ascii="Arial" w:eastAsia="楷体_GB2312" w:hAnsi="Arial" w:cs="Arial" w:hint="eastAsia"/>
                <w:kern w:val="0"/>
                <w:szCs w:val="21"/>
              </w:rPr>
              <w:t>）</w:t>
            </w:r>
          </w:p>
        </w:tc>
        <w:tc>
          <w:tcPr>
            <w:tcW w:w="1857" w:type="dxa"/>
          </w:tcPr>
          <w:p w:rsidR="00EE091D" w:rsidRPr="00502147" w:rsidRDefault="007461C4" w:rsidP="00502147">
            <w:pPr>
              <w:jc w:val="right"/>
              <w:rPr>
                <w:rFonts w:ascii="Arial" w:eastAsia="楷体_GB2312" w:hAnsi="Arial" w:cs="Arial"/>
                <w:color w:val="000000"/>
                <w:szCs w:val="21"/>
              </w:rPr>
            </w:pPr>
            <w:r w:rsidRPr="00502147">
              <w:rPr>
                <w:rFonts w:ascii="Arial" w:eastAsia="楷体_GB2312" w:hAnsi="Arial" w:cs="Arial"/>
                <w:color w:val="000000"/>
                <w:szCs w:val="21"/>
              </w:rPr>
              <w:t>78,916.50</w:t>
            </w:r>
          </w:p>
        </w:tc>
        <w:tc>
          <w:tcPr>
            <w:tcW w:w="1857" w:type="dxa"/>
          </w:tcPr>
          <w:p w:rsidR="00EE091D" w:rsidRPr="00502147" w:rsidRDefault="00BB0EDE" w:rsidP="00502147">
            <w:pPr>
              <w:jc w:val="right"/>
              <w:rPr>
                <w:rFonts w:ascii="Arial" w:eastAsia="楷体_GB2312" w:hAnsi="Arial" w:cs="Arial"/>
                <w:color w:val="000000"/>
                <w:szCs w:val="21"/>
              </w:rPr>
            </w:pPr>
            <w:r w:rsidRPr="00502147">
              <w:rPr>
                <w:rFonts w:ascii="Arial" w:eastAsia="楷体_GB2312" w:hAnsi="Arial" w:cs="Arial"/>
                <w:color w:val="000000"/>
                <w:szCs w:val="21"/>
              </w:rPr>
              <w:t>0</w:t>
            </w:r>
          </w:p>
        </w:tc>
        <w:tc>
          <w:tcPr>
            <w:tcW w:w="1858" w:type="dxa"/>
          </w:tcPr>
          <w:p w:rsidR="00EE091D" w:rsidRPr="00502147" w:rsidRDefault="00E8645E" w:rsidP="00502147">
            <w:pPr>
              <w:jc w:val="right"/>
              <w:rPr>
                <w:rFonts w:ascii="Arial" w:eastAsia="楷体_GB2312" w:hAnsi="Arial" w:cs="Arial"/>
                <w:color w:val="000000"/>
                <w:szCs w:val="21"/>
              </w:rPr>
            </w:pPr>
            <w:r w:rsidRPr="00502147">
              <w:rPr>
                <w:rFonts w:ascii="Arial" w:eastAsia="楷体_GB2312" w:hAnsi="Arial" w:cs="Arial"/>
                <w:color w:val="000000"/>
                <w:szCs w:val="21"/>
              </w:rPr>
              <w:t>78,916.50</w:t>
            </w:r>
          </w:p>
        </w:tc>
      </w:tr>
      <w:tr w:rsidR="007461C4" w:rsidRPr="00BC75DC" w:rsidTr="00502147">
        <w:tc>
          <w:tcPr>
            <w:tcW w:w="1526" w:type="dxa"/>
          </w:tcPr>
          <w:p w:rsidR="00C01424" w:rsidRPr="00502147" w:rsidRDefault="00C01424" w:rsidP="00690778">
            <w:pPr>
              <w:pStyle w:val="a0"/>
              <w:spacing w:line="360" w:lineRule="auto"/>
              <w:ind w:firstLineChars="0" w:firstLine="0"/>
              <w:jc w:val="center"/>
              <w:rPr>
                <w:rFonts w:ascii="Arial" w:eastAsia="楷体_GB2312" w:hAnsi="Arial" w:cs="Arial"/>
                <w:color w:val="000000"/>
                <w:szCs w:val="21"/>
              </w:rPr>
            </w:pPr>
            <w:r w:rsidRPr="00502147">
              <w:rPr>
                <w:rFonts w:ascii="Arial" w:eastAsia="楷体_GB2312" w:hAnsi="Arial" w:cs="Arial"/>
                <w:szCs w:val="21"/>
              </w:rPr>
              <w:t>4</w:t>
            </w:r>
          </w:p>
        </w:tc>
        <w:tc>
          <w:tcPr>
            <w:tcW w:w="2188" w:type="dxa"/>
          </w:tcPr>
          <w:p w:rsidR="00C01424" w:rsidRPr="00502147" w:rsidRDefault="00C01424" w:rsidP="00502147">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kern w:val="0"/>
                <w:szCs w:val="21"/>
              </w:rPr>
              <w:t>应收证券清算款</w:t>
            </w:r>
          </w:p>
        </w:tc>
        <w:tc>
          <w:tcPr>
            <w:tcW w:w="1857" w:type="dxa"/>
          </w:tcPr>
          <w:p w:rsidR="00C01424" w:rsidRPr="00502147" w:rsidRDefault="007461C4" w:rsidP="00502147">
            <w:pPr>
              <w:jc w:val="right"/>
              <w:rPr>
                <w:rFonts w:ascii="Arial" w:eastAsia="楷体_GB2312" w:hAnsi="Arial" w:cs="Arial"/>
                <w:color w:val="000000"/>
                <w:szCs w:val="21"/>
              </w:rPr>
            </w:pPr>
            <w:r w:rsidRPr="00502147">
              <w:rPr>
                <w:rFonts w:ascii="Arial" w:eastAsia="楷体_GB2312" w:hAnsi="Arial" w:cs="Arial"/>
                <w:color w:val="000000"/>
                <w:szCs w:val="21"/>
              </w:rPr>
              <w:t>3,350.04</w:t>
            </w:r>
          </w:p>
        </w:tc>
        <w:tc>
          <w:tcPr>
            <w:tcW w:w="1857" w:type="dxa"/>
          </w:tcPr>
          <w:p w:rsidR="00C01424" w:rsidRPr="00502147" w:rsidRDefault="00BB0EDE" w:rsidP="00502147">
            <w:pPr>
              <w:jc w:val="right"/>
              <w:rPr>
                <w:rFonts w:ascii="Arial" w:eastAsia="楷体_GB2312" w:hAnsi="Arial" w:cs="Arial"/>
                <w:color w:val="000000"/>
                <w:szCs w:val="21"/>
              </w:rPr>
            </w:pPr>
            <w:r w:rsidRPr="00502147">
              <w:rPr>
                <w:rFonts w:ascii="Arial" w:eastAsia="楷体_GB2312" w:hAnsi="Arial" w:cs="Arial"/>
                <w:color w:val="000000"/>
                <w:szCs w:val="21"/>
              </w:rPr>
              <w:t>-3,350.04</w:t>
            </w:r>
          </w:p>
        </w:tc>
        <w:tc>
          <w:tcPr>
            <w:tcW w:w="1858" w:type="dxa"/>
          </w:tcPr>
          <w:p w:rsidR="00C01424" w:rsidRPr="00502147" w:rsidRDefault="00C01424" w:rsidP="00502147">
            <w:pPr>
              <w:jc w:val="right"/>
              <w:rPr>
                <w:rFonts w:ascii="Arial" w:eastAsia="楷体_GB2312" w:hAnsi="Arial" w:cs="Arial"/>
                <w:color w:val="000000"/>
                <w:szCs w:val="21"/>
              </w:rPr>
            </w:pPr>
            <w:r w:rsidRPr="00502147">
              <w:rPr>
                <w:rFonts w:ascii="Arial" w:eastAsia="楷体_GB2312" w:hAnsi="Arial" w:cs="Arial"/>
                <w:color w:val="000000"/>
                <w:szCs w:val="21"/>
              </w:rPr>
              <w:t>0.00</w:t>
            </w:r>
          </w:p>
        </w:tc>
      </w:tr>
      <w:tr w:rsidR="007461C4" w:rsidRPr="00BC75DC" w:rsidTr="00502147">
        <w:tc>
          <w:tcPr>
            <w:tcW w:w="1526" w:type="dxa"/>
          </w:tcPr>
          <w:p w:rsidR="00C01424" w:rsidRPr="00502147" w:rsidRDefault="00C01424" w:rsidP="00690778">
            <w:pPr>
              <w:pStyle w:val="a0"/>
              <w:spacing w:line="360" w:lineRule="auto"/>
              <w:ind w:firstLineChars="0" w:firstLine="0"/>
              <w:jc w:val="center"/>
              <w:rPr>
                <w:rFonts w:ascii="Arial" w:eastAsia="楷体_GB2312" w:hAnsi="Arial" w:cs="Arial"/>
                <w:color w:val="000000"/>
                <w:szCs w:val="21"/>
              </w:rPr>
            </w:pPr>
            <w:r w:rsidRPr="00502147">
              <w:rPr>
                <w:rFonts w:ascii="Arial" w:eastAsia="楷体_GB2312" w:hAnsi="Arial" w:cs="Arial"/>
                <w:szCs w:val="21"/>
              </w:rPr>
              <w:t>5</w:t>
            </w:r>
          </w:p>
        </w:tc>
        <w:tc>
          <w:tcPr>
            <w:tcW w:w="2188" w:type="dxa"/>
          </w:tcPr>
          <w:p w:rsidR="00C01424" w:rsidRPr="00502147" w:rsidRDefault="00C01424" w:rsidP="00502147">
            <w:pPr>
              <w:pStyle w:val="a0"/>
              <w:spacing w:line="360" w:lineRule="auto"/>
              <w:ind w:firstLineChars="0" w:firstLine="0"/>
              <w:jc w:val="center"/>
              <w:rPr>
                <w:rFonts w:ascii="Arial" w:eastAsia="楷体_GB2312" w:hAnsi="Arial" w:cs="Arial"/>
                <w:color w:val="000000"/>
                <w:szCs w:val="21"/>
              </w:rPr>
            </w:pPr>
            <w:r w:rsidRPr="00502147">
              <w:rPr>
                <w:rFonts w:ascii="Arial" w:eastAsia="楷体_GB2312" w:hAnsi="Arial" w:cs="Arial" w:hint="eastAsia"/>
                <w:kern w:val="0"/>
                <w:szCs w:val="21"/>
              </w:rPr>
              <w:t>应收利息（注</w:t>
            </w:r>
            <w:r w:rsidR="00E239C3" w:rsidRPr="00502147">
              <w:rPr>
                <w:rFonts w:ascii="Arial" w:eastAsia="楷体_GB2312" w:hAnsi="Arial" w:cs="Arial"/>
                <w:kern w:val="0"/>
                <w:szCs w:val="21"/>
              </w:rPr>
              <w:t>1</w:t>
            </w:r>
            <w:r w:rsidR="00E8455C" w:rsidRPr="00502147">
              <w:rPr>
                <w:rFonts w:ascii="Arial" w:eastAsia="楷体_GB2312" w:hAnsi="Arial" w:cs="Arial" w:hint="eastAsia"/>
                <w:kern w:val="0"/>
                <w:szCs w:val="21"/>
              </w:rPr>
              <w:t>，</w:t>
            </w:r>
            <w:r w:rsidR="00E239C3" w:rsidRPr="00502147">
              <w:rPr>
                <w:rFonts w:ascii="Arial" w:eastAsia="楷体_GB2312" w:hAnsi="Arial" w:cs="Arial"/>
                <w:kern w:val="0"/>
                <w:szCs w:val="21"/>
              </w:rPr>
              <w:t>2</w:t>
            </w:r>
            <w:r w:rsidRPr="00502147">
              <w:rPr>
                <w:rFonts w:ascii="Arial" w:eastAsia="楷体_GB2312" w:hAnsi="Arial" w:cs="Arial" w:hint="eastAsia"/>
                <w:kern w:val="0"/>
                <w:szCs w:val="21"/>
              </w:rPr>
              <w:t>）</w:t>
            </w:r>
          </w:p>
        </w:tc>
        <w:tc>
          <w:tcPr>
            <w:tcW w:w="1857" w:type="dxa"/>
          </w:tcPr>
          <w:p w:rsidR="00C01424" w:rsidRPr="00502147" w:rsidRDefault="00FD734B" w:rsidP="00502147">
            <w:pPr>
              <w:jc w:val="right"/>
              <w:rPr>
                <w:rFonts w:ascii="Arial" w:eastAsia="楷体_GB2312" w:hAnsi="Arial" w:cs="Arial"/>
                <w:color w:val="000000"/>
                <w:szCs w:val="21"/>
              </w:rPr>
            </w:pPr>
            <w:r w:rsidRPr="00502147">
              <w:rPr>
                <w:rFonts w:ascii="Arial" w:eastAsia="楷体_GB2312" w:hAnsi="Arial" w:cs="Arial"/>
                <w:color w:val="000000"/>
                <w:szCs w:val="21"/>
              </w:rPr>
              <w:t>39,388.81</w:t>
            </w:r>
          </w:p>
        </w:tc>
        <w:tc>
          <w:tcPr>
            <w:tcW w:w="1857" w:type="dxa"/>
          </w:tcPr>
          <w:p w:rsidR="00C01424" w:rsidRPr="00502147" w:rsidRDefault="00FD734B" w:rsidP="00502147">
            <w:pPr>
              <w:jc w:val="right"/>
              <w:rPr>
                <w:rFonts w:ascii="Arial" w:eastAsia="楷体_GB2312" w:hAnsi="Arial" w:cs="Arial"/>
                <w:color w:val="000000"/>
                <w:szCs w:val="21"/>
              </w:rPr>
            </w:pPr>
            <w:r w:rsidRPr="00502147">
              <w:rPr>
                <w:rFonts w:ascii="Arial" w:eastAsia="楷体_GB2312" w:hAnsi="Arial" w:cs="Arial"/>
                <w:color w:val="000000"/>
                <w:szCs w:val="21"/>
              </w:rPr>
              <w:t>12,888.20</w:t>
            </w:r>
          </w:p>
        </w:tc>
        <w:tc>
          <w:tcPr>
            <w:tcW w:w="1858" w:type="dxa"/>
          </w:tcPr>
          <w:p w:rsidR="00C01424" w:rsidRPr="00502147" w:rsidRDefault="00E8645E" w:rsidP="00502147">
            <w:pPr>
              <w:jc w:val="right"/>
              <w:rPr>
                <w:rFonts w:ascii="Arial" w:eastAsia="楷体_GB2312" w:hAnsi="Arial" w:cs="Arial"/>
                <w:color w:val="000000"/>
                <w:szCs w:val="21"/>
              </w:rPr>
            </w:pPr>
            <w:r w:rsidRPr="00502147">
              <w:rPr>
                <w:rFonts w:ascii="Arial" w:eastAsia="楷体_GB2312" w:hAnsi="Arial" w:cs="Arial"/>
                <w:color w:val="000000"/>
                <w:szCs w:val="21"/>
              </w:rPr>
              <w:t>52,277.01</w:t>
            </w:r>
          </w:p>
        </w:tc>
      </w:tr>
    </w:tbl>
    <w:p w:rsidR="00E239C3" w:rsidRPr="00502147" w:rsidRDefault="00E239C3" w:rsidP="00F42109">
      <w:pPr>
        <w:spacing w:line="360" w:lineRule="auto"/>
        <w:ind w:leftChars="200" w:left="1050" w:hangingChars="300" w:hanging="630"/>
        <w:jc w:val="left"/>
        <w:rPr>
          <w:rFonts w:ascii="Arial" w:eastAsia="楷体_GB2312" w:hAnsi="Arial" w:cs="Arial"/>
          <w:kern w:val="0"/>
          <w:szCs w:val="21"/>
        </w:rPr>
      </w:pPr>
      <w:r w:rsidRPr="00502147">
        <w:rPr>
          <w:rFonts w:ascii="Arial" w:eastAsia="楷体_GB2312" w:hAnsi="Arial" w:cs="Arial" w:hint="eastAsia"/>
          <w:kern w:val="0"/>
          <w:szCs w:val="21"/>
        </w:rPr>
        <w:t>注</w:t>
      </w:r>
      <w:r w:rsidRPr="00502147">
        <w:rPr>
          <w:rFonts w:ascii="Arial" w:eastAsia="楷体_GB2312" w:hAnsi="Arial" w:cs="Arial"/>
          <w:kern w:val="0"/>
          <w:szCs w:val="21"/>
        </w:rPr>
        <w:t>1</w:t>
      </w:r>
      <w:r w:rsidRPr="00502147">
        <w:rPr>
          <w:rFonts w:ascii="Arial" w:eastAsia="楷体_GB2312" w:hAnsi="Arial" w:cs="Arial" w:hint="eastAsia"/>
          <w:kern w:val="0"/>
          <w:szCs w:val="21"/>
        </w:rPr>
        <w:t>：结算备付金、存出保证金、应收利息由基金管理人在清算款划出前以自有资金垫付至本基金托管账户，基金管理人垫付资金到账日起孳生的利息归基金管理人所有。</w:t>
      </w:r>
    </w:p>
    <w:p w:rsidR="00EE091D" w:rsidRPr="00502147" w:rsidRDefault="00C01424" w:rsidP="00F42109">
      <w:pPr>
        <w:spacing w:line="360" w:lineRule="auto"/>
        <w:ind w:leftChars="200" w:left="1050" w:hangingChars="300" w:hanging="630"/>
        <w:jc w:val="left"/>
        <w:rPr>
          <w:rFonts w:ascii="Arial" w:eastAsia="楷体_GB2312" w:hAnsi="Arial" w:cs="Arial"/>
          <w:kern w:val="0"/>
          <w:szCs w:val="21"/>
        </w:rPr>
      </w:pPr>
      <w:r w:rsidRPr="00502147">
        <w:rPr>
          <w:rFonts w:ascii="Arial" w:eastAsia="楷体_GB2312" w:hAnsi="Arial" w:cs="Arial" w:hint="eastAsia"/>
          <w:kern w:val="0"/>
          <w:szCs w:val="21"/>
        </w:rPr>
        <w:t>注</w:t>
      </w:r>
      <w:r w:rsidR="00E239C3" w:rsidRPr="00502147">
        <w:rPr>
          <w:rFonts w:ascii="Arial" w:eastAsia="楷体_GB2312" w:hAnsi="Arial" w:cs="Arial"/>
          <w:kern w:val="0"/>
          <w:szCs w:val="21"/>
        </w:rPr>
        <w:t>2</w:t>
      </w:r>
      <w:r w:rsidRPr="00502147">
        <w:rPr>
          <w:rFonts w:ascii="Arial" w:eastAsia="楷体_GB2312" w:hAnsi="Arial" w:cs="Arial" w:hint="eastAsia"/>
          <w:kern w:val="0"/>
          <w:szCs w:val="21"/>
        </w:rPr>
        <w:t>：应收利息不含应收债券利息和应收买入返售金融资产利息。</w:t>
      </w:r>
    </w:p>
    <w:p w:rsidR="00E239C3" w:rsidRPr="00502147" w:rsidRDefault="00E239C3" w:rsidP="00DD18F6">
      <w:pPr>
        <w:pStyle w:val="20"/>
        <w:spacing w:before="0" w:after="0"/>
        <w:rPr>
          <w:rFonts w:eastAsia="楷体_GB2312" w:cs="Arial"/>
          <w:b w:val="0"/>
          <w:bCs w:val="0"/>
          <w:sz w:val="21"/>
          <w:szCs w:val="21"/>
        </w:rPr>
      </w:pPr>
      <w:bookmarkStart w:id="26" w:name="_Toc510553872"/>
      <w:r w:rsidRPr="00502147">
        <w:rPr>
          <w:rFonts w:eastAsia="楷体_GB2312" w:cs="Arial" w:hint="eastAsia"/>
          <w:b w:val="0"/>
          <w:bCs w:val="0"/>
          <w:sz w:val="21"/>
          <w:szCs w:val="21"/>
        </w:rPr>
        <w:t>（</w:t>
      </w:r>
      <w:r w:rsidRPr="00502147">
        <w:rPr>
          <w:rFonts w:eastAsia="楷体_GB2312" w:cs="Arial"/>
          <w:b w:val="0"/>
          <w:bCs w:val="0"/>
          <w:sz w:val="21"/>
          <w:szCs w:val="21"/>
        </w:rPr>
        <w:t>2</w:t>
      </w:r>
      <w:r w:rsidRPr="00502147">
        <w:rPr>
          <w:rFonts w:eastAsia="楷体_GB2312" w:cs="Arial" w:hint="eastAsia"/>
          <w:b w:val="0"/>
          <w:bCs w:val="0"/>
          <w:sz w:val="21"/>
          <w:szCs w:val="21"/>
        </w:rPr>
        <w:t>）金融资产处置情况</w:t>
      </w:r>
    </w:p>
    <w:tbl>
      <w:tblPr>
        <w:tblStyle w:val="af7"/>
        <w:tblW w:w="10206" w:type="dxa"/>
        <w:tblInd w:w="-459" w:type="dxa"/>
        <w:tblLayout w:type="fixed"/>
        <w:tblLook w:val="04A0"/>
      </w:tblPr>
      <w:tblGrid>
        <w:gridCol w:w="709"/>
        <w:gridCol w:w="992"/>
        <w:gridCol w:w="1560"/>
        <w:gridCol w:w="1275"/>
        <w:gridCol w:w="1276"/>
        <w:gridCol w:w="1634"/>
        <w:gridCol w:w="1485"/>
        <w:gridCol w:w="1275"/>
      </w:tblGrid>
      <w:tr w:rsidR="004900E4" w:rsidRPr="00BC75DC" w:rsidTr="004900E4">
        <w:tc>
          <w:tcPr>
            <w:tcW w:w="709" w:type="dxa"/>
          </w:tcPr>
          <w:p w:rsidR="00E239C3" w:rsidRPr="00502147" w:rsidRDefault="00E239C3" w:rsidP="00E239C3">
            <w:pPr>
              <w:pStyle w:val="a0"/>
              <w:ind w:firstLineChars="0" w:firstLine="0"/>
              <w:rPr>
                <w:rFonts w:ascii="Arial" w:eastAsia="楷体_GB2312" w:hAnsi="Arial" w:cs="Arial"/>
                <w:kern w:val="0"/>
                <w:szCs w:val="21"/>
              </w:rPr>
            </w:pPr>
            <w:r w:rsidRPr="00502147">
              <w:rPr>
                <w:rFonts w:ascii="Arial" w:eastAsia="楷体_GB2312" w:hAnsi="Arial" w:cs="Arial" w:hint="eastAsia"/>
                <w:kern w:val="0"/>
                <w:szCs w:val="21"/>
              </w:rPr>
              <w:t>序号</w:t>
            </w:r>
          </w:p>
        </w:tc>
        <w:tc>
          <w:tcPr>
            <w:tcW w:w="992" w:type="dxa"/>
          </w:tcPr>
          <w:p w:rsidR="00E239C3" w:rsidRPr="00502147" w:rsidRDefault="00E239C3" w:rsidP="00E239C3">
            <w:pPr>
              <w:pStyle w:val="a0"/>
              <w:ind w:firstLineChars="0" w:firstLine="0"/>
              <w:rPr>
                <w:rFonts w:ascii="Arial" w:eastAsia="楷体_GB2312" w:hAnsi="Arial" w:cs="Arial"/>
                <w:kern w:val="0"/>
                <w:szCs w:val="21"/>
              </w:rPr>
            </w:pPr>
            <w:r w:rsidRPr="00502147">
              <w:rPr>
                <w:rFonts w:ascii="Arial" w:eastAsia="楷体_GB2312" w:hAnsi="Arial" w:cs="Arial" w:hint="eastAsia"/>
                <w:kern w:val="0"/>
                <w:szCs w:val="21"/>
              </w:rPr>
              <w:t>项目</w:t>
            </w:r>
          </w:p>
        </w:tc>
        <w:tc>
          <w:tcPr>
            <w:tcW w:w="1560" w:type="dxa"/>
          </w:tcPr>
          <w:p w:rsidR="00E239C3" w:rsidRPr="00502147" w:rsidRDefault="00E239C3" w:rsidP="00502147">
            <w:pPr>
              <w:pStyle w:val="a0"/>
              <w:ind w:firstLineChars="0" w:firstLine="0"/>
              <w:rPr>
                <w:rFonts w:ascii="Arial" w:eastAsia="楷体_GB2312" w:hAnsi="Arial" w:cs="Arial"/>
                <w:kern w:val="0"/>
                <w:szCs w:val="21"/>
              </w:rPr>
            </w:pPr>
            <w:r w:rsidRPr="00502147">
              <w:rPr>
                <w:rFonts w:ascii="Arial" w:eastAsia="楷体_GB2312" w:hAnsi="Arial" w:cs="Arial" w:hint="eastAsia"/>
                <w:kern w:val="0"/>
                <w:szCs w:val="21"/>
              </w:rPr>
              <w:t>运作终止日账面价值（注</w:t>
            </w:r>
            <w:r w:rsidRPr="00502147">
              <w:rPr>
                <w:rFonts w:ascii="Arial" w:eastAsia="楷体_GB2312" w:hAnsi="Arial" w:cs="Arial"/>
                <w:kern w:val="0"/>
                <w:szCs w:val="21"/>
              </w:rPr>
              <w:t>1</w:t>
            </w:r>
            <w:r w:rsidRPr="00502147">
              <w:rPr>
                <w:rFonts w:ascii="Arial" w:eastAsia="楷体_GB2312" w:hAnsi="Arial" w:cs="Arial" w:hint="eastAsia"/>
                <w:kern w:val="0"/>
                <w:szCs w:val="21"/>
              </w:rPr>
              <w:t>）</w:t>
            </w:r>
          </w:p>
        </w:tc>
        <w:tc>
          <w:tcPr>
            <w:tcW w:w="1275" w:type="dxa"/>
          </w:tcPr>
          <w:p w:rsidR="00E239C3" w:rsidRPr="00502147" w:rsidRDefault="00E239C3" w:rsidP="00502147">
            <w:pPr>
              <w:autoSpaceDE w:val="0"/>
              <w:autoSpaceDN w:val="0"/>
              <w:adjustRightInd w:val="0"/>
              <w:jc w:val="left"/>
              <w:rPr>
                <w:rFonts w:ascii="Arial" w:eastAsia="楷体_GB2312" w:hAnsi="Arial" w:cs="Arial"/>
                <w:kern w:val="0"/>
                <w:szCs w:val="21"/>
              </w:rPr>
            </w:pPr>
            <w:r w:rsidRPr="00502147">
              <w:rPr>
                <w:rFonts w:ascii="Arial" w:eastAsia="楷体_GB2312" w:hAnsi="Arial" w:cs="Arial" w:hint="eastAsia"/>
                <w:kern w:val="0"/>
                <w:szCs w:val="21"/>
              </w:rPr>
              <w:t>运作终止日数量（股</w:t>
            </w:r>
            <w:r w:rsidRPr="00502147">
              <w:rPr>
                <w:rFonts w:ascii="Arial" w:eastAsia="楷体_GB2312" w:hAnsi="Arial" w:cs="Arial"/>
                <w:kern w:val="0"/>
                <w:szCs w:val="21"/>
              </w:rPr>
              <w:t>/</w:t>
            </w:r>
            <w:r w:rsidRPr="00502147">
              <w:rPr>
                <w:rFonts w:ascii="Arial" w:eastAsia="楷体_GB2312" w:hAnsi="Arial" w:cs="Arial" w:hint="eastAsia"/>
                <w:kern w:val="0"/>
                <w:szCs w:val="21"/>
              </w:rPr>
              <w:t>份</w:t>
            </w:r>
            <w:r w:rsidRPr="00502147">
              <w:rPr>
                <w:rFonts w:ascii="Arial" w:eastAsia="楷体_GB2312" w:hAnsi="Arial" w:cs="Arial"/>
                <w:kern w:val="0"/>
                <w:szCs w:val="21"/>
              </w:rPr>
              <w:t>/</w:t>
            </w:r>
            <w:r w:rsidRPr="00502147">
              <w:rPr>
                <w:rFonts w:ascii="Arial" w:eastAsia="楷体_GB2312" w:hAnsi="Arial" w:cs="Arial" w:hint="eastAsia"/>
                <w:kern w:val="0"/>
                <w:szCs w:val="21"/>
              </w:rPr>
              <w:t>张）</w:t>
            </w:r>
          </w:p>
        </w:tc>
        <w:tc>
          <w:tcPr>
            <w:tcW w:w="1276" w:type="dxa"/>
          </w:tcPr>
          <w:p w:rsidR="00E239C3" w:rsidRPr="00502147" w:rsidRDefault="00E239C3" w:rsidP="00502147">
            <w:pPr>
              <w:autoSpaceDE w:val="0"/>
              <w:autoSpaceDN w:val="0"/>
              <w:adjustRightInd w:val="0"/>
              <w:jc w:val="left"/>
              <w:rPr>
                <w:rFonts w:ascii="Arial" w:eastAsia="楷体_GB2312" w:hAnsi="Arial" w:cs="Arial"/>
                <w:kern w:val="0"/>
                <w:szCs w:val="21"/>
              </w:rPr>
            </w:pPr>
            <w:r w:rsidRPr="00502147">
              <w:rPr>
                <w:rFonts w:ascii="Arial" w:eastAsia="楷体_GB2312" w:hAnsi="Arial" w:cs="Arial" w:hint="eastAsia"/>
                <w:kern w:val="0"/>
                <w:szCs w:val="21"/>
              </w:rPr>
              <w:t>清算期内最后处置日</w:t>
            </w:r>
          </w:p>
        </w:tc>
        <w:tc>
          <w:tcPr>
            <w:tcW w:w="1634" w:type="dxa"/>
          </w:tcPr>
          <w:p w:rsidR="00E239C3" w:rsidRPr="00502147" w:rsidRDefault="00E239C3" w:rsidP="00E239C3">
            <w:pPr>
              <w:pStyle w:val="a0"/>
              <w:ind w:firstLineChars="0" w:firstLine="0"/>
              <w:rPr>
                <w:rFonts w:ascii="Arial" w:eastAsia="楷体_GB2312" w:hAnsi="Arial" w:cs="Arial"/>
                <w:kern w:val="0"/>
                <w:szCs w:val="21"/>
              </w:rPr>
            </w:pPr>
            <w:r w:rsidRPr="00502147">
              <w:rPr>
                <w:rFonts w:ascii="Arial" w:eastAsia="楷体_GB2312" w:hAnsi="Arial" w:cs="Arial" w:hint="eastAsia"/>
                <w:kern w:val="0"/>
                <w:szCs w:val="21"/>
              </w:rPr>
              <w:t>清算金额</w:t>
            </w:r>
          </w:p>
        </w:tc>
        <w:tc>
          <w:tcPr>
            <w:tcW w:w="1485" w:type="dxa"/>
          </w:tcPr>
          <w:p w:rsidR="00E239C3" w:rsidRPr="00502147" w:rsidRDefault="00E239C3" w:rsidP="00242FAE">
            <w:pPr>
              <w:pStyle w:val="a0"/>
              <w:ind w:firstLineChars="0" w:firstLine="0"/>
              <w:jc w:val="center"/>
              <w:rPr>
                <w:rFonts w:ascii="Arial" w:eastAsia="楷体_GB2312" w:hAnsi="Arial" w:cs="Arial"/>
                <w:kern w:val="0"/>
                <w:szCs w:val="21"/>
              </w:rPr>
            </w:pPr>
            <w:r w:rsidRPr="00502147">
              <w:rPr>
                <w:rFonts w:ascii="Arial" w:eastAsia="楷体_GB2312" w:hAnsi="Arial" w:cs="Arial" w:hint="eastAsia"/>
                <w:kern w:val="0"/>
                <w:szCs w:val="21"/>
              </w:rPr>
              <w:t>清算期期</w:t>
            </w:r>
          </w:p>
          <w:p w:rsidR="00E239C3" w:rsidRPr="00502147" w:rsidRDefault="00E239C3">
            <w:pPr>
              <w:pStyle w:val="a0"/>
              <w:ind w:firstLineChars="0" w:firstLine="0"/>
              <w:jc w:val="center"/>
              <w:rPr>
                <w:rFonts w:ascii="Arial" w:eastAsia="楷体_GB2312" w:hAnsi="Arial" w:cs="Arial"/>
                <w:kern w:val="0"/>
                <w:szCs w:val="21"/>
              </w:rPr>
            </w:pPr>
            <w:r w:rsidRPr="00502147">
              <w:rPr>
                <w:rFonts w:ascii="Arial" w:eastAsia="楷体_GB2312" w:hAnsi="Arial" w:cs="Arial" w:hint="eastAsia"/>
                <w:kern w:val="0"/>
                <w:szCs w:val="21"/>
              </w:rPr>
              <w:t>末账面价值（注</w:t>
            </w:r>
            <w:r w:rsidRPr="00502147">
              <w:rPr>
                <w:rFonts w:ascii="Arial" w:eastAsia="楷体_GB2312" w:hAnsi="Arial" w:cs="Arial"/>
                <w:kern w:val="0"/>
                <w:szCs w:val="21"/>
              </w:rPr>
              <w:t>2</w:t>
            </w:r>
            <w:r w:rsidRPr="00502147">
              <w:rPr>
                <w:rFonts w:ascii="Arial" w:eastAsia="楷体_GB2312" w:hAnsi="Arial" w:cs="Arial" w:hint="eastAsia"/>
                <w:kern w:val="0"/>
                <w:szCs w:val="21"/>
              </w:rPr>
              <w:t>）</w:t>
            </w:r>
          </w:p>
        </w:tc>
        <w:tc>
          <w:tcPr>
            <w:tcW w:w="1275" w:type="dxa"/>
          </w:tcPr>
          <w:p w:rsidR="00E239C3" w:rsidRPr="00502147" w:rsidRDefault="00E239C3" w:rsidP="00E239C3">
            <w:pPr>
              <w:autoSpaceDE w:val="0"/>
              <w:autoSpaceDN w:val="0"/>
              <w:adjustRightInd w:val="0"/>
              <w:jc w:val="left"/>
              <w:rPr>
                <w:rFonts w:ascii="Arial" w:eastAsia="楷体_GB2312" w:hAnsi="Arial" w:cs="Arial"/>
                <w:kern w:val="0"/>
                <w:szCs w:val="21"/>
              </w:rPr>
            </w:pPr>
            <w:r w:rsidRPr="00502147">
              <w:rPr>
                <w:rFonts w:ascii="Arial" w:eastAsia="楷体_GB2312" w:hAnsi="Arial" w:cs="Arial" w:hint="eastAsia"/>
                <w:kern w:val="0"/>
                <w:szCs w:val="21"/>
              </w:rPr>
              <w:t>清算期</w:t>
            </w:r>
          </w:p>
          <w:p w:rsidR="00E239C3" w:rsidRPr="00502147" w:rsidRDefault="00E239C3" w:rsidP="00502147">
            <w:pPr>
              <w:autoSpaceDE w:val="0"/>
              <w:autoSpaceDN w:val="0"/>
              <w:adjustRightInd w:val="0"/>
              <w:jc w:val="left"/>
              <w:rPr>
                <w:rFonts w:ascii="Arial" w:eastAsia="楷体_GB2312" w:hAnsi="Arial" w:cs="Arial"/>
                <w:kern w:val="0"/>
                <w:szCs w:val="21"/>
              </w:rPr>
            </w:pPr>
            <w:r w:rsidRPr="00502147">
              <w:rPr>
                <w:rFonts w:ascii="Arial" w:eastAsia="楷体_GB2312" w:hAnsi="Arial" w:cs="Arial" w:hint="eastAsia"/>
                <w:kern w:val="0"/>
                <w:szCs w:val="21"/>
              </w:rPr>
              <w:t>期末数量（股</w:t>
            </w:r>
            <w:r w:rsidRPr="00502147">
              <w:rPr>
                <w:rFonts w:ascii="Arial" w:eastAsia="楷体_GB2312" w:hAnsi="Arial" w:cs="Arial"/>
                <w:kern w:val="0"/>
                <w:szCs w:val="21"/>
              </w:rPr>
              <w:t>/</w:t>
            </w:r>
            <w:r w:rsidRPr="00502147">
              <w:rPr>
                <w:rFonts w:ascii="Arial" w:eastAsia="楷体_GB2312" w:hAnsi="Arial" w:cs="Arial" w:hint="eastAsia"/>
                <w:kern w:val="0"/>
                <w:szCs w:val="21"/>
              </w:rPr>
              <w:t>份</w:t>
            </w:r>
            <w:r w:rsidRPr="00502147">
              <w:rPr>
                <w:rFonts w:ascii="Arial" w:eastAsia="楷体_GB2312" w:hAnsi="Arial" w:cs="Arial"/>
                <w:kern w:val="0"/>
                <w:szCs w:val="21"/>
              </w:rPr>
              <w:t>/</w:t>
            </w:r>
            <w:r w:rsidRPr="00502147">
              <w:rPr>
                <w:rFonts w:ascii="Arial" w:eastAsia="楷体_GB2312" w:hAnsi="Arial" w:cs="Arial" w:hint="eastAsia"/>
                <w:kern w:val="0"/>
                <w:szCs w:val="21"/>
              </w:rPr>
              <w:t>张）</w:t>
            </w:r>
          </w:p>
        </w:tc>
      </w:tr>
      <w:tr w:rsidR="004900E4" w:rsidRPr="00BC75DC" w:rsidTr="004900E4">
        <w:tc>
          <w:tcPr>
            <w:tcW w:w="709" w:type="dxa"/>
          </w:tcPr>
          <w:p w:rsidR="00E239C3" w:rsidRPr="00502147" w:rsidRDefault="00E239C3" w:rsidP="00502147">
            <w:pPr>
              <w:pStyle w:val="a0"/>
              <w:ind w:firstLineChars="0" w:firstLine="0"/>
              <w:jc w:val="center"/>
              <w:rPr>
                <w:rFonts w:ascii="Arial" w:eastAsia="楷体_GB2312" w:hAnsi="Arial" w:cs="Arial"/>
                <w:szCs w:val="21"/>
              </w:rPr>
            </w:pPr>
            <w:r w:rsidRPr="00502147">
              <w:rPr>
                <w:rFonts w:ascii="Arial" w:eastAsia="楷体_GB2312" w:hAnsi="Arial" w:cs="Arial"/>
                <w:szCs w:val="21"/>
              </w:rPr>
              <w:t>1</w:t>
            </w:r>
          </w:p>
        </w:tc>
        <w:tc>
          <w:tcPr>
            <w:tcW w:w="992" w:type="dxa"/>
          </w:tcPr>
          <w:p w:rsidR="00E239C3" w:rsidRPr="00502147" w:rsidRDefault="00E239C3" w:rsidP="00E239C3">
            <w:pPr>
              <w:pStyle w:val="a0"/>
              <w:autoSpaceDE w:val="0"/>
              <w:autoSpaceDN w:val="0"/>
              <w:adjustRightInd w:val="0"/>
              <w:ind w:firstLineChars="0" w:firstLine="0"/>
              <w:rPr>
                <w:rFonts w:ascii="Arial" w:eastAsia="楷体_GB2312" w:hAnsi="Arial" w:cs="Arial"/>
                <w:kern w:val="0"/>
                <w:szCs w:val="21"/>
              </w:rPr>
            </w:pPr>
            <w:r w:rsidRPr="00502147">
              <w:rPr>
                <w:rFonts w:ascii="Arial" w:eastAsia="楷体_GB2312" w:hAnsi="Arial" w:cs="Arial" w:hint="eastAsia"/>
                <w:kern w:val="0"/>
                <w:szCs w:val="21"/>
              </w:rPr>
              <w:t>股票</w:t>
            </w:r>
            <w:r w:rsidR="004900E4" w:rsidRPr="00502147">
              <w:rPr>
                <w:rFonts w:ascii="Arial" w:eastAsia="楷体_GB2312" w:hAnsi="Arial" w:cs="Arial"/>
                <w:kern w:val="0"/>
                <w:szCs w:val="21"/>
              </w:rPr>
              <w:br/>
            </w:r>
            <w:r w:rsidRPr="00502147">
              <w:rPr>
                <w:rFonts w:ascii="Arial" w:eastAsia="楷体_GB2312" w:hAnsi="Arial" w:cs="Arial" w:hint="eastAsia"/>
                <w:kern w:val="0"/>
                <w:szCs w:val="21"/>
              </w:rPr>
              <w:t>投资</w:t>
            </w:r>
          </w:p>
        </w:tc>
        <w:tc>
          <w:tcPr>
            <w:tcW w:w="1560" w:type="dxa"/>
          </w:tcPr>
          <w:p w:rsidR="00E239C3" w:rsidRPr="00502147" w:rsidRDefault="00E8645E" w:rsidP="00502147">
            <w:pPr>
              <w:jc w:val="right"/>
              <w:rPr>
                <w:rFonts w:ascii="Arial" w:eastAsia="楷体_GB2312" w:hAnsi="Arial" w:cs="Arial"/>
                <w:color w:val="000000"/>
                <w:szCs w:val="21"/>
              </w:rPr>
            </w:pPr>
            <w:r w:rsidRPr="00502147">
              <w:rPr>
                <w:rFonts w:ascii="Arial" w:eastAsia="楷体_GB2312" w:hAnsi="Arial" w:cs="Arial"/>
                <w:color w:val="000000"/>
                <w:szCs w:val="21"/>
              </w:rPr>
              <w:t>7,535,369.52</w:t>
            </w:r>
          </w:p>
        </w:tc>
        <w:tc>
          <w:tcPr>
            <w:tcW w:w="1275" w:type="dxa"/>
          </w:tcPr>
          <w:p w:rsidR="00E239C3" w:rsidRPr="00502147" w:rsidRDefault="00E8645E" w:rsidP="00502147">
            <w:pPr>
              <w:jc w:val="right"/>
              <w:rPr>
                <w:rFonts w:ascii="Arial" w:eastAsia="楷体_GB2312" w:hAnsi="Arial" w:cs="Arial"/>
                <w:color w:val="000000"/>
                <w:szCs w:val="21"/>
              </w:rPr>
            </w:pPr>
            <w:r w:rsidRPr="00502147">
              <w:rPr>
                <w:rFonts w:ascii="Arial" w:eastAsia="楷体_GB2312" w:hAnsi="Arial" w:cs="Arial"/>
                <w:color w:val="000000"/>
                <w:szCs w:val="21"/>
              </w:rPr>
              <w:t>382,312.00</w:t>
            </w:r>
          </w:p>
        </w:tc>
        <w:tc>
          <w:tcPr>
            <w:tcW w:w="1276" w:type="dxa"/>
          </w:tcPr>
          <w:p w:rsidR="00E239C3" w:rsidRPr="00502147" w:rsidRDefault="0032352A" w:rsidP="00502147">
            <w:pPr>
              <w:jc w:val="right"/>
              <w:rPr>
                <w:rFonts w:ascii="Arial" w:eastAsia="楷体_GB2312" w:hAnsi="Arial" w:cs="Arial"/>
                <w:color w:val="000000"/>
                <w:szCs w:val="21"/>
              </w:rPr>
            </w:pPr>
            <w:r w:rsidRPr="00502147">
              <w:rPr>
                <w:rFonts w:ascii="Arial" w:eastAsia="楷体_GB2312" w:hAnsi="Arial" w:cs="Arial"/>
                <w:color w:val="000000"/>
                <w:szCs w:val="21"/>
              </w:rPr>
              <w:t>-</w:t>
            </w:r>
          </w:p>
        </w:tc>
        <w:tc>
          <w:tcPr>
            <w:tcW w:w="1634" w:type="dxa"/>
          </w:tcPr>
          <w:p w:rsidR="00E239C3" w:rsidRPr="00502147" w:rsidRDefault="00921C73" w:rsidP="00502147">
            <w:pPr>
              <w:jc w:val="right"/>
              <w:rPr>
                <w:rFonts w:ascii="Arial" w:eastAsia="楷体_GB2312" w:hAnsi="Arial" w:cs="Arial"/>
                <w:color w:val="000000"/>
                <w:szCs w:val="21"/>
              </w:rPr>
            </w:pPr>
            <w:r w:rsidRPr="00502147">
              <w:rPr>
                <w:rFonts w:ascii="Arial" w:eastAsia="楷体_GB2312" w:hAnsi="Arial" w:cs="Arial"/>
                <w:color w:val="000000"/>
                <w:szCs w:val="21"/>
              </w:rPr>
              <w:t>-</w:t>
            </w:r>
          </w:p>
        </w:tc>
        <w:tc>
          <w:tcPr>
            <w:tcW w:w="1485" w:type="dxa"/>
          </w:tcPr>
          <w:p w:rsidR="00E239C3" w:rsidRPr="00502147" w:rsidRDefault="00E8645E" w:rsidP="00502147">
            <w:pPr>
              <w:jc w:val="right"/>
              <w:rPr>
                <w:rFonts w:ascii="Arial" w:eastAsia="楷体_GB2312" w:hAnsi="Arial" w:cs="Arial"/>
                <w:color w:val="000000"/>
                <w:szCs w:val="21"/>
              </w:rPr>
            </w:pPr>
            <w:r w:rsidRPr="00502147">
              <w:rPr>
                <w:rFonts w:ascii="Arial" w:eastAsia="楷体_GB2312" w:hAnsi="Arial" w:cs="Arial"/>
                <w:color w:val="000000"/>
                <w:szCs w:val="21"/>
              </w:rPr>
              <w:t>7,535,369.52</w:t>
            </w:r>
          </w:p>
        </w:tc>
        <w:tc>
          <w:tcPr>
            <w:tcW w:w="1275" w:type="dxa"/>
          </w:tcPr>
          <w:p w:rsidR="00E239C3" w:rsidRPr="00502147" w:rsidRDefault="00E8645E" w:rsidP="00502147">
            <w:pPr>
              <w:jc w:val="right"/>
              <w:rPr>
                <w:rFonts w:ascii="Arial" w:eastAsia="楷体_GB2312" w:hAnsi="Arial" w:cs="Arial"/>
                <w:color w:val="000000"/>
                <w:szCs w:val="21"/>
              </w:rPr>
            </w:pPr>
            <w:r w:rsidRPr="00502147">
              <w:rPr>
                <w:rFonts w:ascii="Arial" w:eastAsia="楷体_GB2312" w:hAnsi="Arial" w:cs="Arial"/>
                <w:color w:val="000000"/>
                <w:szCs w:val="21"/>
              </w:rPr>
              <w:t>382,312.00</w:t>
            </w:r>
          </w:p>
        </w:tc>
      </w:tr>
      <w:tr w:rsidR="004900E4" w:rsidRPr="00BC75DC" w:rsidTr="004900E4">
        <w:tc>
          <w:tcPr>
            <w:tcW w:w="709" w:type="dxa"/>
          </w:tcPr>
          <w:p w:rsidR="00E239C3" w:rsidRPr="00502147" w:rsidRDefault="00E239C3" w:rsidP="00502147">
            <w:pPr>
              <w:pStyle w:val="a0"/>
              <w:ind w:firstLineChars="0" w:firstLine="0"/>
              <w:jc w:val="center"/>
              <w:rPr>
                <w:rFonts w:ascii="Arial" w:eastAsia="楷体_GB2312" w:hAnsi="Arial" w:cs="Arial"/>
                <w:szCs w:val="21"/>
              </w:rPr>
            </w:pPr>
            <w:r w:rsidRPr="00502147">
              <w:rPr>
                <w:rFonts w:ascii="Arial" w:eastAsia="楷体_GB2312" w:hAnsi="Arial" w:cs="Arial"/>
                <w:szCs w:val="21"/>
              </w:rPr>
              <w:t>2</w:t>
            </w:r>
          </w:p>
        </w:tc>
        <w:tc>
          <w:tcPr>
            <w:tcW w:w="992" w:type="dxa"/>
          </w:tcPr>
          <w:p w:rsidR="00E239C3" w:rsidRPr="00502147" w:rsidRDefault="00E239C3" w:rsidP="00E239C3">
            <w:pPr>
              <w:pStyle w:val="a0"/>
              <w:autoSpaceDE w:val="0"/>
              <w:autoSpaceDN w:val="0"/>
              <w:adjustRightInd w:val="0"/>
              <w:ind w:firstLineChars="0" w:firstLine="0"/>
              <w:rPr>
                <w:rFonts w:ascii="Arial" w:eastAsia="楷体_GB2312" w:hAnsi="Arial" w:cs="Arial"/>
                <w:kern w:val="0"/>
                <w:szCs w:val="21"/>
              </w:rPr>
            </w:pPr>
            <w:r w:rsidRPr="00502147">
              <w:rPr>
                <w:rFonts w:ascii="Arial" w:eastAsia="楷体_GB2312" w:hAnsi="Arial" w:cs="Arial" w:hint="eastAsia"/>
                <w:kern w:val="0"/>
                <w:szCs w:val="21"/>
              </w:rPr>
              <w:t>债券</w:t>
            </w:r>
            <w:r w:rsidR="004900E4" w:rsidRPr="00502147">
              <w:rPr>
                <w:rFonts w:ascii="Arial" w:eastAsia="楷体_GB2312" w:hAnsi="Arial" w:cs="Arial"/>
                <w:kern w:val="0"/>
                <w:szCs w:val="21"/>
              </w:rPr>
              <w:br/>
            </w:r>
            <w:r w:rsidRPr="00502147">
              <w:rPr>
                <w:rFonts w:ascii="Arial" w:eastAsia="楷体_GB2312" w:hAnsi="Arial" w:cs="Arial" w:hint="eastAsia"/>
                <w:kern w:val="0"/>
                <w:szCs w:val="21"/>
              </w:rPr>
              <w:t>投资</w:t>
            </w:r>
          </w:p>
        </w:tc>
        <w:tc>
          <w:tcPr>
            <w:tcW w:w="1560" w:type="dxa"/>
          </w:tcPr>
          <w:p w:rsidR="00E239C3" w:rsidRPr="00502147" w:rsidRDefault="00FD734B" w:rsidP="00502147">
            <w:pPr>
              <w:jc w:val="right"/>
              <w:rPr>
                <w:rFonts w:ascii="Arial" w:eastAsia="楷体_GB2312" w:hAnsi="Arial" w:cs="Arial"/>
                <w:color w:val="000000"/>
                <w:szCs w:val="21"/>
              </w:rPr>
            </w:pPr>
            <w:r w:rsidRPr="00502147">
              <w:rPr>
                <w:rFonts w:ascii="Arial" w:eastAsia="楷体_GB2312" w:hAnsi="Arial" w:cs="Arial"/>
                <w:color w:val="000000"/>
                <w:szCs w:val="21"/>
              </w:rPr>
              <w:t>10,242,778.08</w:t>
            </w:r>
          </w:p>
        </w:tc>
        <w:tc>
          <w:tcPr>
            <w:tcW w:w="1275" w:type="dxa"/>
          </w:tcPr>
          <w:p w:rsidR="00E239C3" w:rsidRPr="00502147" w:rsidRDefault="00E8645E" w:rsidP="00502147">
            <w:pPr>
              <w:jc w:val="right"/>
              <w:rPr>
                <w:rFonts w:ascii="Arial" w:eastAsia="楷体_GB2312" w:hAnsi="Arial" w:cs="Arial"/>
                <w:color w:val="000000"/>
                <w:szCs w:val="21"/>
              </w:rPr>
            </w:pPr>
            <w:r w:rsidRPr="00502147">
              <w:rPr>
                <w:rFonts w:ascii="Arial" w:eastAsia="楷体_GB2312" w:hAnsi="Arial" w:cs="Arial"/>
                <w:color w:val="000000"/>
                <w:szCs w:val="21"/>
              </w:rPr>
              <w:t>100,000.00</w:t>
            </w:r>
          </w:p>
        </w:tc>
        <w:tc>
          <w:tcPr>
            <w:tcW w:w="1276" w:type="dxa"/>
          </w:tcPr>
          <w:p w:rsidR="00E239C3" w:rsidRPr="00502147" w:rsidRDefault="00B70078" w:rsidP="00502147">
            <w:pPr>
              <w:jc w:val="right"/>
              <w:rPr>
                <w:rFonts w:ascii="Arial" w:eastAsia="楷体_GB2312" w:hAnsi="Arial" w:cs="Arial"/>
                <w:color w:val="000000"/>
                <w:szCs w:val="21"/>
              </w:rPr>
            </w:pPr>
            <w:r w:rsidRPr="00502147">
              <w:rPr>
                <w:rFonts w:ascii="Arial" w:eastAsia="楷体_GB2312" w:hAnsi="Arial" w:cs="Arial"/>
                <w:color w:val="000000"/>
                <w:szCs w:val="21"/>
              </w:rPr>
              <w:t>2018/</w:t>
            </w:r>
            <w:r w:rsidR="00E8645E" w:rsidRPr="00502147">
              <w:rPr>
                <w:rFonts w:ascii="Arial" w:eastAsia="楷体_GB2312" w:hAnsi="Arial" w:cs="Arial"/>
                <w:color w:val="000000"/>
                <w:szCs w:val="21"/>
              </w:rPr>
              <w:t>11</w:t>
            </w:r>
            <w:r w:rsidRPr="00502147">
              <w:rPr>
                <w:rFonts w:ascii="Arial" w:eastAsia="楷体_GB2312" w:hAnsi="Arial" w:cs="Arial"/>
                <w:color w:val="000000"/>
                <w:szCs w:val="21"/>
              </w:rPr>
              <w:t>/</w:t>
            </w:r>
            <w:r w:rsidR="00E8645E" w:rsidRPr="00502147">
              <w:rPr>
                <w:rFonts w:ascii="Arial" w:eastAsia="楷体_GB2312" w:hAnsi="Arial" w:cs="Arial"/>
                <w:color w:val="000000"/>
                <w:szCs w:val="21"/>
              </w:rPr>
              <w:t>20</w:t>
            </w:r>
          </w:p>
        </w:tc>
        <w:tc>
          <w:tcPr>
            <w:tcW w:w="1634" w:type="dxa"/>
          </w:tcPr>
          <w:p w:rsidR="00E239C3" w:rsidRPr="00502147" w:rsidRDefault="00830751" w:rsidP="00502147">
            <w:pPr>
              <w:jc w:val="right"/>
              <w:rPr>
                <w:rFonts w:ascii="Arial" w:eastAsia="楷体_GB2312" w:hAnsi="Arial" w:cs="Arial"/>
                <w:color w:val="000000"/>
                <w:szCs w:val="21"/>
              </w:rPr>
            </w:pPr>
            <w:r w:rsidRPr="00502147">
              <w:rPr>
                <w:rFonts w:ascii="Arial" w:eastAsia="楷体_GB2312" w:hAnsi="Arial" w:cs="Arial"/>
                <w:color w:val="000000"/>
                <w:szCs w:val="21"/>
              </w:rPr>
              <w:t>10,244,021.51</w:t>
            </w:r>
          </w:p>
        </w:tc>
        <w:tc>
          <w:tcPr>
            <w:tcW w:w="1485" w:type="dxa"/>
          </w:tcPr>
          <w:p w:rsidR="00E239C3" w:rsidRPr="00502147" w:rsidRDefault="00B70078" w:rsidP="00502147">
            <w:pPr>
              <w:jc w:val="right"/>
              <w:rPr>
                <w:rFonts w:ascii="Arial" w:eastAsia="楷体_GB2312" w:hAnsi="Arial" w:cs="Arial"/>
                <w:color w:val="000000"/>
                <w:szCs w:val="21"/>
              </w:rPr>
            </w:pPr>
            <w:r w:rsidRPr="00502147">
              <w:rPr>
                <w:rFonts w:ascii="Arial" w:eastAsia="楷体_GB2312" w:hAnsi="Arial" w:cs="Arial"/>
                <w:color w:val="000000"/>
                <w:szCs w:val="21"/>
              </w:rPr>
              <w:t>0.00</w:t>
            </w:r>
          </w:p>
        </w:tc>
        <w:tc>
          <w:tcPr>
            <w:tcW w:w="1275" w:type="dxa"/>
          </w:tcPr>
          <w:p w:rsidR="00E239C3" w:rsidRPr="00502147" w:rsidRDefault="00B70078" w:rsidP="00502147">
            <w:pPr>
              <w:jc w:val="right"/>
              <w:rPr>
                <w:rFonts w:ascii="Arial" w:eastAsia="楷体_GB2312" w:hAnsi="Arial" w:cs="Arial"/>
                <w:color w:val="000000"/>
                <w:szCs w:val="21"/>
              </w:rPr>
            </w:pPr>
            <w:r w:rsidRPr="00502147">
              <w:rPr>
                <w:rFonts w:ascii="Arial" w:eastAsia="楷体_GB2312" w:hAnsi="Arial" w:cs="Arial"/>
                <w:color w:val="000000"/>
                <w:szCs w:val="21"/>
              </w:rPr>
              <w:t>0.00</w:t>
            </w:r>
          </w:p>
        </w:tc>
      </w:tr>
      <w:tr w:rsidR="004900E4" w:rsidRPr="00BC75DC" w:rsidTr="004900E4">
        <w:tc>
          <w:tcPr>
            <w:tcW w:w="709" w:type="dxa"/>
          </w:tcPr>
          <w:p w:rsidR="00B70078" w:rsidRPr="00502147" w:rsidRDefault="00B70078" w:rsidP="00502147">
            <w:pPr>
              <w:pStyle w:val="a0"/>
              <w:ind w:firstLineChars="0" w:firstLine="0"/>
              <w:jc w:val="center"/>
              <w:rPr>
                <w:rFonts w:ascii="Arial" w:eastAsia="楷体_GB2312" w:hAnsi="Arial" w:cs="Arial"/>
                <w:szCs w:val="21"/>
              </w:rPr>
            </w:pPr>
            <w:r w:rsidRPr="00502147">
              <w:rPr>
                <w:rFonts w:ascii="Arial" w:eastAsia="楷体_GB2312" w:hAnsi="Arial" w:cs="Arial"/>
                <w:szCs w:val="21"/>
              </w:rPr>
              <w:t>3</w:t>
            </w:r>
          </w:p>
        </w:tc>
        <w:tc>
          <w:tcPr>
            <w:tcW w:w="992" w:type="dxa"/>
          </w:tcPr>
          <w:p w:rsidR="00B70078" w:rsidRPr="00502147" w:rsidRDefault="00B70078" w:rsidP="00502147">
            <w:pPr>
              <w:autoSpaceDE w:val="0"/>
              <w:autoSpaceDN w:val="0"/>
              <w:adjustRightInd w:val="0"/>
              <w:jc w:val="left"/>
              <w:rPr>
                <w:rFonts w:ascii="Arial" w:eastAsia="楷体_GB2312" w:hAnsi="Arial" w:cs="Arial"/>
                <w:kern w:val="0"/>
                <w:szCs w:val="21"/>
              </w:rPr>
            </w:pPr>
            <w:r w:rsidRPr="00502147">
              <w:rPr>
                <w:rFonts w:ascii="Arial" w:eastAsia="楷体_GB2312" w:hAnsi="Arial" w:cs="Arial" w:hint="eastAsia"/>
                <w:kern w:val="0"/>
                <w:szCs w:val="21"/>
              </w:rPr>
              <w:t>买入返售金融资产</w:t>
            </w:r>
          </w:p>
        </w:tc>
        <w:tc>
          <w:tcPr>
            <w:tcW w:w="1560" w:type="dxa"/>
          </w:tcPr>
          <w:p w:rsidR="00B70078" w:rsidRPr="00502147" w:rsidRDefault="007461C4" w:rsidP="00502147">
            <w:pPr>
              <w:jc w:val="right"/>
              <w:rPr>
                <w:rFonts w:ascii="Arial" w:eastAsia="楷体_GB2312" w:hAnsi="Arial" w:cs="Arial"/>
                <w:color w:val="000000"/>
                <w:szCs w:val="21"/>
              </w:rPr>
            </w:pPr>
            <w:r w:rsidRPr="00502147">
              <w:rPr>
                <w:rFonts w:ascii="Arial" w:eastAsia="楷体_GB2312" w:hAnsi="Arial" w:cs="Arial"/>
                <w:color w:val="000000"/>
                <w:szCs w:val="21"/>
              </w:rPr>
              <w:t>47,000,000.00</w:t>
            </w:r>
          </w:p>
          <w:p w:rsidR="00B70078" w:rsidRPr="00502147" w:rsidRDefault="00B70078" w:rsidP="00502147">
            <w:pPr>
              <w:pStyle w:val="a0"/>
              <w:ind w:firstLineChars="0" w:firstLine="0"/>
              <w:jc w:val="right"/>
              <w:rPr>
                <w:rFonts w:ascii="Arial" w:eastAsia="楷体_GB2312" w:hAnsi="Arial" w:cs="Arial"/>
                <w:color w:val="000000"/>
                <w:szCs w:val="21"/>
              </w:rPr>
            </w:pPr>
          </w:p>
        </w:tc>
        <w:tc>
          <w:tcPr>
            <w:tcW w:w="1275" w:type="dxa"/>
          </w:tcPr>
          <w:p w:rsidR="00B70078" w:rsidRPr="00502147" w:rsidRDefault="00B70078" w:rsidP="00502147">
            <w:pPr>
              <w:pStyle w:val="a0"/>
              <w:ind w:firstLineChars="0" w:firstLine="0"/>
              <w:jc w:val="right"/>
              <w:rPr>
                <w:rFonts w:ascii="Arial" w:eastAsia="楷体_GB2312" w:hAnsi="Arial" w:cs="Arial"/>
                <w:color w:val="000000"/>
                <w:szCs w:val="21"/>
              </w:rPr>
            </w:pPr>
            <w:r w:rsidRPr="00502147">
              <w:rPr>
                <w:rFonts w:ascii="Arial" w:eastAsia="楷体_GB2312" w:hAnsi="Arial" w:cs="Arial"/>
                <w:color w:val="000000"/>
                <w:szCs w:val="21"/>
              </w:rPr>
              <w:t>-</w:t>
            </w:r>
          </w:p>
          <w:p w:rsidR="00B70078" w:rsidRPr="00502147" w:rsidRDefault="00B70078" w:rsidP="00502147">
            <w:pPr>
              <w:pStyle w:val="a0"/>
              <w:ind w:firstLineChars="0" w:firstLine="0"/>
              <w:jc w:val="right"/>
              <w:rPr>
                <w:rFonts w:ascii="Arial" w:eastAsia="楷体_GB2312" w:hAnsi="Arial" w:cs="Arial"/>
                <w:color w:val="000000"/>
                <w:szCs w:val="21"/>
              </w:rPr>
            </w:pPr>
          </w:p>
        </w:tc>
        <w:tc>
          <w:tcPr>
            <w:tcW w:w="1276" w:type="dxa"/>
          </w:tcPr>
          <w:p w:rsidR="00B70078" w:rsidRPr="00502147" w:rsidRDefault="00B70078" w:rsidP="00502147">
            <w:pPr>
              <w:pStyle w:val="a0"/>
              <w:ind w:firstLineChars="0" w:firstLine="0"/>
              <w:jc w:val="right"/>
              <w:rPr>
                <w:rFonts w:ascii="Arial" w:eastAsia="楷体_GB2312" w:hAnsi="Arial" w:cs="Arial"/>
                <w:color w:val="000000"/>
                <w:szCs w:val="21"/>
              </w:rPr>
            </w:pPr>
            <w:r w:rsidRPr="00502147">
              <w:rPr>
                <w:rFonts w:ascii="Arial" w:eastAsia="楷体_GB2312" w:hAnsi="Arial" w:cs="Arial"/>
                <w:color w:val="000000"/>
                <w:szCs w:val="21"/>
              </w:rPr>
              <w:t>2018/1</w:t>
            </w:r>
            <w:r w:rsidR="00E8645E" w:rsidRPr="00502147">
              <w:rPr>
                <w:rFonts w:ascii="Arial" w:eastAsia="楷体_GB2312" w:hAnsi="Arial" w:cs="Arial"/>
                <w:color w:val="000000"/>
                <w:szCs w:val="21"/>
              </w:rPr>
              <w:t>1/16</w:t>
            </w:r>
          </w:p>
        </w:tc>
        <w:tc>
          <w:tcPr>
            <w:tcW w:w="1634" w:type="dxa"/>
          </w:tcPr>
          <w:p w:rsidR="00E8645E" w:rsidRPr="00502147" w:rsidRDefault="00E8645E" w:rsidP="00502147">
            <w:pPr>
              <w:jc w:val="right"/>
              <w:rPr>
                <w:rFonts w:ascii="Arial" w:eastAsia="楷体_GB2312" w:hAnsi="Arial" w:cs="Arial"/>
                <w:color w:val="000000"/>
                <w:szCs w:val="21"/>
              </w:rPr>
            </w:pPr>
            <w:r w:rsidRPr="00502147">
              <w:rPr>
                <w:rFonts w:ascii="Arial" w:eastAsia="楷体_GB2312" w:hAnsi="Arial" w:cs="Arial"/>
                <w:color w:val="000000"/>
                <w:szCs w:val="21"/>
              </w:rPr>
              <w:t>47,</w:t>
            </w:r>
            <w:r w:rsidR="00830751" w:rsidRPr="00502147">
              <w:rPr>
                <w:rFonts w:ascii="Arial" w:eastAsia="楷体_GB2312" w:hAnsi="Arial" w:cs="Arial"/>
                <w:color w:val="000000"/>
                <w:szCs w:val="21"/>
              </w:rPr>
              <w:t>010,159.73</w:t>
            </w:r>
          </w:p>
          <w:p w:rsidR="00B70078" w:rsidRPr="00502147" w:rsidRDefault="00B70078" w:rsidP="00502147">
            <w:pPr>
              <w:pStyle w:val="a0"/>
              <w:ind w:firstLineChars="0" w:firstLine="0"/>
              <w:jc w:val="right"/>
              <w:rPr>
                <w:rFonts w:ascii="Arial" w:eastAsia="楷体_GB2312" w:hAnsi="Arial" w:cs="Arial"/>
                <w:color w:val="000000"/>
                <w:szCs w:val="21"/>
              </w:rPr>
            </w:pPr>
          </w:p>
        </w:tc>
        <w:tc>
          <w:tcPr>
            <w:tcW w:w="1485" w:type="dxa"/>
          </w:tcPr>
          <w:p w:rsidR="00B70078" w:rsidRPr="00502147" w:rsidRDefault="00B70078" w:rsidP="00502147">
            <w:pPr>
              <w:pStyle w:val="a0"/>
              <w:ind w:firstLineChars="0" w:firstLine="0"/>
              <w:jc w:val="right"/>
              <w:rPr>
                <w:rFonts w:ascii="Arial" w:eastAsia="楷体_GB2312" w:hAnsi="Arial" w:cs="Arial"/>
                <w:color w:val="000000"/>
                <w:szCs w:val="21"/>
              </w:rPr>
            </w:pPr>
            <w:r w:rsidRPr="00502147">
              <w:rPr>
                <w:rFonts w:ascii="Arial" w:eastAsia="楷体_GB2312" w:hAnsi="Arial" w:cs="Arial"/>
                <w:color w:val="000000"/>
                <w:szCs w:val="21"/>
              </w:rPr>
              <w:t>0.00</w:t>
            </w:r>
          </w:p>
        </w:tc>
        <w:tc>
          <w:tcPr>
            <w:tcW w:w="1275" w:type="dxa"/>
          </w:tcPr>
          <w:p w:rsidR="00B70078" w:rsidRPr="00502147" w:rsidRDefault="00B70078" w:rsidP="00502147">
            <w:pPr>
              <w:pStyle w:val="a0"/>
              <w:ind w:firstLineChars="0" w:firstLine="0"/>
              <w:jc w:val="right"/>
              <w:rPr>
                <w:rFonts w:ascii="Arial" w:eastAsia="楷体_GB2312" w:hAnsi="Arial" w:cs="Arial"/>
                <w:color w:val="000000"/>
                <w:szCs w:val="21"/>
              </w:rPr>
            </w:pPr>
            <w:r w:rsidRPr="00502147">
              <w:rPr>
                <w:rFonts w:ascii="Arial" w:eastAsia="楷体_GB2312" w:hAnsi="Arial" w:cs="Arial"/>
                <w:color w:val="000000"/>
                <w:szCs w:val="21"/>
              </w:rPr>
              <w:t>0.00</w:t>
            </w:r>
          </w:p>
        </w:tc>
      </w:tr>
    </w:tbl>
    <w:p w:rsidR="002701EA" w:rsidRPr="00502147" w:rsidRDefault="002701EA" w:rsidP="00F42109">
      <w:pPr>
        <w:spacing w:line="360" w:lineRule="auto"/>
        <w:ind w:firstLineChars="200" w:firstLine="420"/>
        <w:rPr>
          <w:rFonts w:ascii="Arial" w:eastAsia="楷体_GB2312" w:hAnsi="Arial" w:cs="Arial"/>
          <w:kern w:val="0"/>
          <w:szCs w:val="21"/>
        </w:rPr>
      </w:pPr>
      <w:r w:rsidRPr="00502147">
        <w:rPr>
          <w:rFonts w:ascii="Arial" w:eastAsia="楷体_GB2312" w:hAnsi="Arial" w:cs="Arial" w:hint="eastAsia"/>
          <w:kern w:val="0"/>
          <w:szCs w:val="21"/>
        </w:rPr>
        <w:t>注</w:t>
      </w:r>
      <w:r w:rsidRPr="00502147">
        <w:rPr>
          <w:rFonts w:ascii="Arial" w:eastAsia="楷体_GB2312" w:hAnsi="Arial" w:cs="Arial"/>
          <w:kern w:val="0"/>
          <w:szCs w:val="21"/>
        </w:rPr>
        <w:t>1</w:t>
      </w:r>
      <w:r w:rsidRPr="00502147">
        <w:rPr>
          <w:rFonts w:ascii="Arial" w:eastAsia="楷体_GB2312" w:hAnsi="Arial" w:cs="Arial" w:hint="eastAsia"/>
          <w:kern w:val="0"/>
          <w:szCs w:val="21"/>
        </w:rPr>
        <w:t>：债券投资和买入返售金融资产运作终止日公允价值包含相应的应收利息。</w:t>
      </w:r>
    </w:p>
    <w:p w:rsidR="00E239C3" w:rsidRPr="00502147" w:rsidRDefault="002701EA" w:rsidP="00F42109">
      <w:pPr>
        <w:spacing w:line="360" w:lineRule="auto"/>
        <w:ind w:firstLineChars="200" w:firstLine="420"/>
        <w:rPr>
          <w:rFonts w:ascii="Arial" w:eastAsia="楷体_GB2312" w:hAnsi="Arial" w:cs="Arial"/>
          <w:kern w:val="0"/>
          <w:szCs w:val="21"/>
        </w:rPr>
      </w:pPr>
      <w:r w:rsidRPr="00502147">
        <w:rPr>
          <w:rFonts w:ascii="Arial" w:eastAsia="楷体_GB2312" w:hAnsi="Arial" w:cs="Arial" w:hint="eastAsia"/>
          <w:kern w:val="0"/>
          <w:szCs w:val="21"/>
        </w:rPr>
        <w:t>注</w:t>
      </w:r>
      <w:r w:rsidRPr="00502147">
        <w:rPr>
          <w:rFonts w:ascii="Arial" w:eastAsia="楷体_GB2312" w:hAnsi="Arial" w:cs="Arial"/>
          <w:kern w:val="0"/>
          <w:szCs w:val="21"/>
        </w:rPr>
        <w:t>2</w:t>
      </w:r>
      <w:r w:rsidRPr="00502147">
        <w:rPr>
          <w:rFonts w:ascii="Arial" w:eastAsia="楷体_GB2312" w:hAnsi="Arial" w:cs="Arial" w:hint="eastAsia"/>
          <w:kern w:val="0"/>
          <w:szCs w:val="21"/>
        </w:rPr>
        <w:t>：债券投资和买入返售金融清算期期末公允价值包含相应的应收利息。</w:t>
      </w:r>
    </w:p>
    <w:p w:rsidR="00FB6406" w:rsidRPr="00502147" w:rsidRDefault="00FB6406" w:rsidP="00F42109">
      <w:pPr>
        <w:pStyle w:val="a0"/>
        <w:rPr>
          <w:rFonts w:ascii="Arial" w:eastAsia="楷体_GB2312" w:hAnsi="Arial" w:cs="Arial"/>
          <w:szCs w:val="21"/>
        </w:rPr>
      </w:pPr>
      <w:r w:rsidRPr="00502147">
        <w:rPr>
          <w:rFonts w:ascii="Arial" w:eastAsia="楷体_GB2312" w:hAnsi="Arial" w:cs="Arial" w:hint="eastAsia"/>
          <w:szCs w:val="21"/>
        </w:rPr>
        <w:t>注</w:t>
      </w:r>
      <w:r w:rsidRPr="00502147">
        <w:rPr>
          <w:rFonts w:ascii="Arial" w:eastAsia="楷体_GB2312" w:hAnsi="Arial" w:cs="Arial"/>
          <w:szCs w:val="21"/>
        </w:rPr>
        <w:t>3</w:t>
      </w:r>
      <w:r w:rsidRPr="00502147">
        <w:rPr>
          <w:rFonts w:ascii="Arial" w:eastAsia="楷体_GB2312" w:hAnsi="Arial" w:cs="Arial" w:hint="eastAsia"/>
          <w:szCs w:val="21"/>
        </w:rPr>
        <w:t>：本基金清算期截止日（</w:t>
      </w:r>
      <w:r w:rsidRPr="00502147">
        <w:rPr>
          <w:rFonts w:ascii="Arial" w:eastAsia="楷体_GB2312" w:hAnsi="Arial" w:cs="Arial"/>
          <w:szCs w:val="21"/>
        </w:rPr>
        <w:t>2018</w:t>
      </w:r>
      <w:r w:rsidRPr="00502147">
        <w:rPr>
          <w:rFonts w:ascii="Arial" w:eastAsia="楷体_GB2312" w:hAnsi="Arial" w:cs="Arial" w:hint="eastAsia"/>
          <w:szCs w:val="21"/>
        </w:rPr>
        <w:t>年</w:t>
      </w:r>
      <w:r w:rsidRPr="00502147">
        <w:rPr>
          <w:rFonts w:ascii="Arial" w:eastAsia="楷体_GB2312" w:hAnsi="Arial" w:cs="Arial"/>
          <w:szCs w:val="21"/>
        </w:rPr>
        <w:t>11</w:t>
      </w:r>
      <w:r w:rsidRPr="00502147">
        <w:rPr>
          <w:rFonts w:ascii="Arial" w:eastAsia="楷体_GB2312" w:hAnsi="Arial" w:cs="Arial" w:hint="eastAsia"/>
          <w:szCs w:val="21"/>
        </w:rPr>
        <w:t>月</w:t>
      </w:r>
      <w:r w:rsidRPr="00502147">
        <w:rPr>
          <w:rFonts w:ascii="Arial" w:eastAsia="楷体_GB2312" w:hAnsi="Arial" w:cs="Arial"/>
          <w:szCs w:val="21"/>
        </w:rPr>
        <w:t>21</w:t>
      </w:r>
      <w:r w:rsidRPr="00502147">
        <w:rPr>
          <w:rFonts w:ascii="Arial" w:eastAsia="楷体_GB2312" w:hAnsi="Arial" w:cs="Arial" w:hint="eastAsia"/>
          <w:szCs w:val="21"/>
        </w:rPr>
        <w:t>日）持有的全部停牌股票明细如下：</w:t>
      </w:r>
    </w:p>
    <w:p w:rsidR="00FB6406" w:rsidRPr="00502147" w:rsidRDefault="00FB6406" w:rsidP="00502147">
      <w:pPr>
        <w:pStyle w:val="a0"/>
        <w:ind w:firstLineChars="50" w:firstLine="105"/>
        <w:rPr>
          <w:rFonts w:ascii="Arial" w:eastAsia="楷体_GB2312" w:hAnsi="Arial" w:cs="Arial"/>
          <w:szCs w:val="21"/>
        </w:rPr>
      </w:pPr>
    </w:p>
    <w:tbl>
      <w:tblPr>
        <w:tblStyle w:val="af7"/>
        <w:tblW w:w="0" w:type="auto"/>
        <w:tblLook w:val="04A0"/>
      </w:tblPr>
      <w:tblGrid>
        <w:gridCol w:w="675"/>
        <w:gridCol w:w="1134"/>
        <w:gridCol w:w="1276"/>
        <w:gridCol w:w="1701"/>
        <w:gridCol w:w="1843"/>
        <w:gridCol w:w="2551"/>
      </w:tblGrid>
      <w:tr w:rsidR="00FB6406" w:rsidRPr="00BC75DC" w:rsidTr="00E81A42">
        <w:tc>
          <w:tcPr>
            <w:tcW w:w="675" w:type="dxa"/>
          </w:tcPr>
          <w:p w:rsidR="00FB6406" w:rsidRPr="00502147" w:rsidRDefault="00FB6406" w:rsidP="00E81A42">
            <w:pPr>
              <w:pStyle w:val="a0"/>
              <w:spacing w:line="360" w:lineRule="auto"/>
              <w:ind w:firstLineChars="0" w:firstLine="0"/>
              <w:jc w:val="center"/>
              <w:rPr>
                <w:rFonts w:ascii="Arial" w:eastAsia="楷体_GB2312" w:hAnsi="Arial" w:cs="Arial"/>
                <w:color w:val="000000" w:themeColor="text1"/>
                <w:szCs w:val="21"/>
              </w:rPr>
            </w:pPr>
            <w:r w:rsidRPr="00502147">
              <w:rPr>
                <w:rFonts w:ascii="Arial" w:eastAsia="楷体_GB2312" w:hAnsi="Arial" w:cs="Arial" w:hint="eastAsia"/>
                <w:szCs w:val="21"/>
              </w:rPr>
              <w:t>序号</w:t>
            </w:r>
          </w:p>
        </w:tc>
        <w:tc>
          <w:tcPr>
            <w:tcW w:w="1134" w:type="dxa"/>
          </w:tcPr>
          <w:p w:rsidR="00FB6406" w:rsidRPr="00502147" w:rsidRDefault="00FB6406" w:rsidP="00E81A42">
            <w:pPr>
              <w:pStyle w:val="a0"/>
              <w:spacing w:line="360" w:lineRule="auto"/>
              <w:ind w:firstLineChars="0" w:firstLine="0"/>
              <w:jc w:val="center"/>
              <w:rPr>
                <w:rFonts w:ascii="Arial" w:eastAsia="楷体_GB2312" w:hAnsi="Arial" w:cs="Arial"/>
                <w:color w:val="000000" w:themeColor="text1"/>
                <w:szCs w:val="21"/>
              </w:rPr>
            </w:pPr>
            <w:r w:rsidRPr="00502147">
              <w:rPr>
                <w:rFonts w:ascii="Arial" w:eastAsia="楷体_GB2312" w:hAnsi="Arial" w:cs="Arial" w:hint="eastAsia"/>
                <w:szCs w:val="21"/>
              </w:rPr>
              <w:t>股票代码</w:t>
            </w:r>
          </w:p>
        </w:tc>
        <w:tc>
          <w:tcPr>
            <w:tcW w:w="1276" w:type="dxa"/>
          </w:tcPr>
          <w:p w:rsidR="00FB6406" w:rsidRPr="00502147" w:rsidRDefault="00FB6406" w:rsidP="00E81A42">
            <w:pPr>
              <w:pStyle w:val="a0"/>
              <w:spacing w:line="360" w:lineRule="auto"/>
              <w:ind w:firstLineChars="0" w:firstLine="0"/>
              <w:jc w:val="center"/>
              <w:rPr>
                <w:rFonts w:ascii="Arial" w:eastAsia="楷体_GB2312" w:hAnsi="Arial" w:cs="Arial"/>
                <w:color w:val="000000" w:themeColor="text1"/>
                <w:szCs w:val="21"/>
              </w:rPr>
            </w:pPr>
            <w:r w:rsidRPr="00502147">
              <w:rPr>
                <w:rFonts w:ascii="Arial" w:eastAsia="楷体_GB2312" w:hAnsi="Arial" w:cs="Arial" w:hint="eastAsia"/>
                <w:szCs w:val="21"/>
              </w:rPr>
              <w:t>股票名称</w:t>
            </w:r>
          </w:p>
        </w:tc>
        <w:tc>
          <w:tcPr>
            <w:tcW w:w="1701" w:type="dxa"/>
          </w:tcPr>
          <w:p w:rsidR="00FB6406" w:rsidRPr="00502147" w:rsidRDefault="00FB6406" w:rsidP="00E81A42">
            <w:pPr>
              <w:pStyle w:val="a0"/>
              <w:spacing w:line="360" w:lineRule="auto"/>
              <w:ind w:firstLineChars="0" w:firstLine="0"/>
              <w:jc w:val="center"/>
              <w:rPr>
                <w:rFonts w:ascii="Arial" w:eastAsia="楷体_GB2312" w:hAnsi="Arial" w:cs="Arial"/>
                <w:color w:val="000000" w:themeColor="text1"/>
                <w:szCs w:val="21"/>
              </w:rPr>
            </w:pPr>
            <w:r w:rsidRPr="00502147">
              <w:rPr>
                <w:rFonts w:ascii="Arial" w:eastAsia="楷体_GB2312" w:hAnsi="Arial" w:cs="Arial" w:hint="eastAsia"/>
                <w:szCs w:val="21"/>
              </w:rPr>
              <w:t>股票数量（股）</w:t>
            </w:r>
          </w:p>
        </w:tc>
        <w:tc>
          <w:tcPr>
            <w:tcW w:w="1843" w:type="dxa"/>
          </w:tcPr>
          <w:p w:rsidR="00FB6406" w:rsidRPr="00502147" w:rsidRDefault="00FB6406" w:rsidP="00E81A42">
            <w:pPr>
              <w:pStyle w:val="Default"/>
              <w:jc w:val="center"/>
              <w:rPr>
                <w:rFonts w:ascii="Arial" w:eastAsia="楷体_GB2312" w:hAnsi="Arial" w:cs="Arial"/>
                <w:sz w:val="21"/>
                <w:szCs w:val="21"/>
              </w:rPr>
            </w:pPr>
            <w:r w:rsidRPr="00502147">
              <w:rPr>
                <w:rFonts w:ascii="Arial" w:eastAsia="楷体_GB2312" w:hAnsi="Arial" w:cs="Arial" w:hint="eastAsia"/>
                <w:sz w:val="21"/>
                <w:szCs w:val="21"/>
              </w:rPr>
              <w:t>停牌价格</w:t>
            </w:r>
          </w:p>
          <w:p w:rsidR="00FB6406" w:rsidRPr="00502147" w:rsidRDefault="00FB6406" w:rsidP="00E81A42">
            <w:pPr>
              <w:pStyle w:val="Default"/>
              <w:jc w:val="center"/>
              <w:rPr>
                <w:rFonts w:ascii="Arial" w:eastAsia="楷体_GB2312" w:hAnsi="Arial" w:cs="Arial"/>
                <w:sz w:val="21"/>
                <w:szCs w:val="21"/>
              </w:rPr>
            </w:pPr>
            <w:r w:rsidRPr="00502147">
              <w:rPr>
                <w:rFonts w:ascii="Arial" w:eastAsia="楷体_GB2312" w:hAnsi="Arial" w:cs="Arial" w:hint="eastAsia"/>
                <w:sz w:val="21"/>
                <w:szCs w:val="21"/>
              </w:rPr>
              <w:t>（人民币元）</w:t>
            </w:r>
          </w:p>
        </w:tc>
        <w:tc>
          <w:tcPr>
            <w:tcW w:w="2551" w:type="dxa"/>
          </w:tcPr>
          <w:p w:rsidR="00FB6406" w:rsidRPr="00502147" w:rsidRDefault="00FB6406" w:rsidP="00E81A42">
            <w:pPr>
              <w:pStyle w:val="Default"/>
              <w:jc w:val="center"/>
              <w:rPr>
                <w:rFonts w:ascii="Arial" w:eastAsia="楷体_GB2312" w:hAnsi="Arial" w:cs="Arial"/>
                <w:sz w:val="21"/>
                <w:szCs w:val="21"/>
              </w:rPr>
            </w:pPr>
            <w:r w:rsidRPr="00502147">
              <w:rPr>
                <w:rFonts w:ascii="Arial" w:eastAsia="楷体_GB2312" w:hAnsi="Arial" w:cs="Arial" w:hint="eastAsia"/>
                <w:sz w:val="21"/>
                <w:szCs w:val="21"/>
              </w:rPr>
              <w:t>最后运作日估值金额</w:t>
            </w:r>
          </w:p>
          <w:p w:rsidR="00FB6406" w:rsidRPr="00502147" w:rsidRDefault="00FB6406" w:rsidP="00E81A42">
            <w:pPr>
              <w:pStyle w:val="Default"/>
              <w:jc w:val="center"/>
              <w:rPr>
                <w:rFonts w:ascii="Arial" w:eastAsia="楷体_GB2312" w:hAnsi="Arial" w:cs="Arial"/>
                <w:sz w:val="21"/>
                <w:szCs w:val="21"/>
              </w:rPr>
            </w:pPr>
            <w:r w:rsidRPr="00502147">
              <w:rPr>
                <w:rFonts w:ascii="Arial" w:eastAsia="楷体_GB2312" w:hAnsi="Arial" w:cs="Arial" w:hint="eastAsia"/>
                <w:sz w:val="21"/>
                <w:szCs w:val="21"/>
              </w:rPr>
              <w:t>（人民币元）</w:t>
            </w:r>
          </w:p>
        </w:tc>
      </w:tr>
      <w:tr w:rsidR="00FB6406" w:rsidRPr="00BC75DC" w:rsidTr="00E81A42">
        <w:tc>
          <w:tcPr>
            <w:tcW w:w="675" w:type="dxa"/>
          </w:tcPr>
          <w:p w:rsidR="00FB6406" w:rsidRPr="00502147" w:rsidRDefault="00FB6406" w:rsidP="00E81A42">
            <w:pPr>
              <w:pStyle w:val="a0"/>
              <w:spacing w:line="360" w:lineRule="auto"/>
              <w:ind w:firstLineChars="0" w:firstLine="0"/>
              <w:jc w:val="center"/>
              <w:rPr>
                <w:rFonts w:ascii="Arial" w:eastAsia="楷体_GB2312" w:hAnsi="Arial" w:cs="Arial"/>
                <w:color w:val="000000" w:themeColor="text1"/>
                <w:szCs w:val="21"/>
              </w:rPr>
            </w:pPr>
            <w:r w:rsidRPr="00502147">
              <w:rPr>
                <w:rFonts w:ascii="Arial" w:eastAsia="楷体_GB2312" w:hAnsi="Arial" w:cs="Arial"/>
                <w:color w:val="000000" w:themeColor="text1"/>
                <w:szCs w:val="21"/>
              </w:rPr>
              <w:t>1</w:t>
            </w:r>
          </w:p>
        </w:tc>
        <w:tc>
          <w:tcPr>
            <w:tcW w:w="1134" w:type="dxa"/>
          </w:tcPr>
          <w:p w:rsidR="00FB6406" w:rsidRPr="00502147" w:rsidRDefault="00FB6406" w:rsidP="00E81A42">
            <w:pPr>
              <w:pStyle w:val="a0"/>
              <w:autoSpaceDE w:val="0"/>
              <w:autoSpaceDN w:val="0"/>
              <w:adjustRightInd w:val="0"/>
              <w:spacing w:line="360" w:lineRule="auto"/>
              <w:ind w:firstLineChars="0" w:firstLine="0"/>
              <w:jc w:val="center"/>
              <w:rPr>
                <w:rFonts w:ascii="Arial" w:eastAsia="楷体_GB2312" w:hAnsi="Arial" w:cs="Arial"/>
                <w:color w:val="000000" w:themeColor="text1"/>
                <w:szCs w:val="21"/>
              </w:rPr>
            </w:pPr>
            <w:r w:rsidRPr="00502147">
              <w:rPr>
                <w:rFonts w:ascii="Arial" w:eastAsia="楷体_GB2312" w:hAnsi="Arial" w:cs="Arial"/>
                <w:color w:val="000000" w:themeColor="text1"/>
                <w:szCs w:val="21"/>
              </w:rPr>
              <w:t>002411</w:t>
            </w:r>
          </w:p>
        </w:tc>
        <w:tc>
          <w:tcPr>
            <w:tcW w:w="1276" w:type="dxa"/>
          </w:tcPr>
          <w:p w:rsidR="00FB6406" w:rsidRPr="00502147" w:rsidRDefault="00FB6406" w:rsidP="00E81A42">
            <w:pPr>
              <w:pStyle w:val="a0"/>
              <w:autoSpaceDE w:val="0"/>
              <w:autoSpaceDN w:val="0"/>
              <w:adjustRightInd w:val="0"/>
              <w:spacing w:line="360" w:lineRule="auto"/>
              <w:ind w:firstLineChars="0" w:firstLine="0"/>
              <w:jc w:val="center"/>
              <w:rPr>
                <w:rFonts w:ascii="Arial" w:eastAsia="楷体_GB2312" w:hAnsi="Arial" w:cs="Arial"/>
                <w:color w:val="000000" w:themeColor="text1"/>
                <w:szCs w:val="21"/>
              </w:rPr>
            </w:pPr>
            <w:r w:rsidRPr="00502147">
              <w:rPr>
                <w:rFonts w:ascii="Arial" w:eastAsia="楷体_GB2312" w:hAnsi="Arial" w:cs="Arial" w:hint="eastAsia"/>
                <w:color w:val="000000" w:themeColor="text1"/>
                <w:szCs w:val="21"/>
              </w:rPr>
              <w:t>延安必康</w:t>
            </w:r>
          </w:p>
        </w:tc>
        <w:tc>
          <w:tcPr>
            <w:tcW w:w="1701" w:type="dxa"/>
          </w:tcPr>
          <w:p w:rsidR="00FB6406" w:rsidRPr="00502147" w:rsidRDefault="00FB6406" w:rsidP="00502147">
            <w:pPr>
              <w:pStyle w:val="a0"/>
              <w:spacing w:line="360" w:lineRule="auto"/>
              <w:ind w:firstLineChars="0" w:firstLine="0"/>
              <w:jc w:val="right"/>
              <w:rPr>
                <w:rFonts w:ascii="Arial" w:eastAsia="楷体_GB2312" w:hAnsi="Arial" w:cs="Arial"/>
                <w:color w:val="000000" w:themeColor="text1"/>
                <w:szCs w:val="21"/>
              </w:rPr>
            </w:pPr>
            <w:r w:rsidRPr="00502147">
              <w:rPr>
                <w:rFonts w:ascii="Arial" w:eastAsia="楷体_GB2312" w:hAnsi="Arial" w:cs="Arial"/>
                <w:color w:val="000000" w:themeColor="text1"/>
                <w:szCs w:val="21"/>
              </w:rPr>
              <w:t>382,312</w:t>
            </w:r>
          </w:p>
        </w:tc>
        <w:tc>
          <w:tcPr>
            <w:tcW w:w="1843" w:type="dxa"/>
          </w:tcPr>
          <w:p w:rsidR="00FB6406" w:rsidRPr="00502147" w:rsidRDefault="00FB6406" w:rsidP="00502147">
            <w:pPr>
              <w:pStyle w:val="a0"/>
              <w:spacing w:line="360" w:lineRule="auto"/>
              <w:ind w:firstLineChars="0" w:firstLine="0"/>
              <w:jc w:val="right"/>
              <w:rPr>
                <w:rFonts w:ascii="Arial" w:eastAsia="楷体_GB2312" w:hAnsi="Arial" w:cs="Arial"/>
                <w:color w:val="000000" w:themeColor="text1"/>
                <w:szCs w:val="21"/>
              </w:rPr>
            </w:pPr>
            <w:r w:rsidRPr="00502147">
              <w:rPr>
                <w:rFonts w:ascii="Arial" w:eastAsia="楷体_GB2312" w:hAnsi="Arial" w:cs="Arial"/>
                <w:color w:val="000000" w:themeColor="text1"/>
                <w:szCs w:val="21"/>
              </w:rPr>
              <w:t>19.71</w:t>
            </w:r>
          </w:p>
        </w:tc>
        <w:tc>
          <w:tcPr>
            <w:tcW w:w="2551" w:type="dxa"/>
          </w:tcPr>
          <w:p w:rsidR="00FB6406" w:rsidRPr="00502147" w:rsidRDefault="00FB6406" w:rsidP="00502147">
            <w:pPr>
              <w:pStyle w:val="a0"/>
              <w:spacing w:line="360" w:lineRule="auto"/>
              <w:ind w:firstLineChars="0" w:firstLine="0"/>
              <w:jc w:val="right"/>
              <w:rPr>
                <w:rFonts w:ascii="Arial" w:eastAsia="楷体_GB2312" w:hAnsi="Arial" w:cs="Arial"/>
                <w:color w:val="000000" w:themeColor="text1"/>
                <w:szCs w:val="21"/>
              </w:rPr>
            </w:pPr>
            <w:r w:rsidRPr="00502147">
              <w:rPr>
                <w:rFonts w:ascii="Arial" w:eastAsia="楷体_GB2312" w:hAnsi="Arial" w:cs="Arial"/>
                <w:color w:val="000000" w:themeColor="text1"/>
                <w:szCs w:val="21"/>
              </w:rPr>
              <w:t>7,535,369.52</w:t>
            </w:r>
          </w:p>
        </w:tc>
      </w:tr>
      <w:tr w:rsidR="00FB6406" w:rsidRPr="00BC75DC" w:rsidTr="00E81A42">
        <w:tc>
          <w:tcPr>
            <w:tcW w:w="675" w:type="dxa"/>
          </w:tcPr>
          <w:p w:rsidR="00FB6406" w:rsidRPr="00502147" w:rsidRDefault="00FB6406" w:rsidP="00E81A42">
            <w:pPr>
              <w:pStyle w:val="Default"/>
              <w:jc w:val="left"/>
              <w:rPr>
                <w:rFonts w:ascii="Arial" w:eastAsia="楷体_GB2312" w:hAnsi="Arial" w:cs="Arial"/>
                <w:sz w:val="21"/>
                <w:szCs w:val="21"/>
              </w:rPr>
            </w:pPr>
            <w:r w:rsidRPr="00502147">
              <w:rPr>
                <w:rFonts w:ascii="Arial" w:eastAsia="楷体_GB2312" w:hAnsi="Arial" w:cs="Arial" w:hint="eastAsia"/>
                <w:sz w:val="21"/>
                <w:szCs w:val="21"/>
              </w:rPr>
              <w:t>合计</w:t>
            </w:r>
          </w:p>
        </w:tc>
        <w:tc>
          <w:tcPr>
            <w:tcW w:w="1134" w:type="dxa"/>
          </w:tcPr>
          <w:p w:rsidR="00FB6406" w:rsidRPr="00502147" w:rsidRDefault="00FB6406" w:rsidP="00E81A42">
            <w:pPr>
              <w:pStyle w:val="a0"/>
              <w:spacing w:line="360" w:lineRule="auto"/>
              <w:ind w:firstLineChars="0" w:firstLine="0"/>
              <w:jc w:val="left"/>
              <w:rPr>
                <w:rFonts w:ascii="Arial" w:eastAsia="楷体_GB2312" w:hAnsi="Arial" w:cs="Arial"/>
                <w:color w:val="000000" w:themeColor="text1"/>
                <w:szCs w:val="21"/>
              </w:rPr>
            </w:pPr>
          </w:p>
        </w:tc>
        <w:tc>
          <w:tcPr>
            <w:tcW w:w="1276" w:type="dxa"/>
          </w:tcPr>
          <w:p w:rsidR="00FB6406" w:rsidRPr="00502147" w:rsidRDefault="00FB6406" w:rsidP="00E81A42">
            <w:pPr>
              <w:pStyle w:val="a0"/>
              <w:spacing w:line="360" w:lineRule="auto"/>
              <w:ind w:firstLineChars="0" w:firstLine="0"/>
              <w:jc w:val="left"/>
              <w:rPr>
                <w:rFonts w:ascii="Arial" w:eastAsia="楷体_GB2312" w:hAnsi="Arial" w:cs="Arial"/>
                <w:color w:val="000000" w:themeColor="text1"/>
                <w:szCs w:val="21"/>
              </w:rPr>
            </w:pPr>
          </w:p>
        </w:tc>
        <w:tc>
          <w:tcPr>
            <w:tcW w:w="1701" w:type="dxa"/>
          </w:tcPr>
          <w:p w:rsidR="00FB6406" w:rsidRPr="00502147" w:rsidRDefault="00FB6406" w:rsidP="00502147">
            <w:pPr>
              <w:pStyle w:val="a0"/>
              <w:spacing w:line="360" w:lineRule="auto"/>
              <w:ind w:firstLineChars="0" w:firstLine="0"/>
              <w:jc w:val="right"/>
              <w:rPr>
                <w:rFonts w:ascii="Arial" w:eastAsia="楷体_GB2312" w:hAnsi="Arial" w:cs="Arial"/>
                <w:color w:val="000000" w:themeColor="text1"/>
                <w:szCs w:val="21"/>
              </w:rPr>
            </w:pPr>
          </w:p>
        </w:tc>
        <w:tc>
          <w:tcPr>
            <w:tcW w:w="1843" w:type="dxa"/>
          </w:tcPr>
          <w:p w:rsidR="00FB6406" w:rsidRPr="00502147" w:rsidRDefault="00FB6406" w:rsidP="00502147">
            <w:pPr>
              <w:pStyle w:val="a0"/>
              <w:spacing w:line="360" w:lineRule="auto"/>
              <w:ind w:firstLineChars="0" w:firstLine="0"/>
              <w:jc w:val="right"/>
              <w:rPr>
                <w:rFonts w:ascii="Arial" w:eastAsia="楷体_GB2312" w:hAnsi="Arial" w:cs="Arial"/>
                <w:color w:val="000000" w:themeColor="text1"/>
                <w:szCs w:val="21"/>
              </w:rPr>
            </w:pPr>
          </w:p>
        </w:tc>
        <w:tc>
          <w:tcPr>
            <w:tcW w:w="2551" w:type="dxa"/>
          </w:tcPr>
          <w:p w:rsidR="00FB6406" w:rsidRPr="00502147" w:rsidRDefault="00FB6406" w:rsidP="00502147">
            <w:pPr>
              <w:pStyle w:val="a0"/>
              <w:spacing w:line="360" w:lineRule="auto"/>
              <w:ind w:firstLineChars="0" w:firstLine="0"/>
              <w:jc w:val="right"/>
              <w:rPr>
                <w:rFonts w:ascii="Arial" w:eastAsia="楷体_GB2312" w:hAnsi="Arial" w:cs="Arial"/>
                <w:color w:val="000000" w:themeColor="text1"/>
                <w:szCs w:val="21"/>
              </w:rPr>
            </w:pPr>
            <w:r w:rsidRPr="00502147">
              <w:rPr>
                <w:rFonts w:ascii="Arial" w:eastAsia="楷体_GB2312" w:hAnsi="Arial" w:cs="Arial"/>
                <w:color w:val="000000" w:themeColor="text1"/>
                <w:szCs w:val="21"/>
              </w:rPr>
              <w:t>7,535,369.52</w:t>
            </w:r>
          </w:p>
        </w:tc>
      </w:tr>
    </w:tbl>
    <w:p w:rsidR="00DD18F6" w:rsidRPr="00502147" w:rsidRDefault="004D1916" w:rsidP="00DD18F6">
      <w:pPr>
        <w:pStyle w:val="20"/>
        <w:spacing w:before="0" w:after="0"/>
        <w:rPr>
          <w:rFonts w:eastAsia="楷体_GB2312" w:cs="Arial"/>
          <w:kern w:val="0"/>
          <w:sz w:val="21"/>
          <w:szCs w:val="21"/>
        </w:rPr>
      </w:pPr>
      <w:r w:rsidRPr="00502147">
        <w:rPr>
          <w:rFonts w:eastAsia="楷体_GB2312" w:cs="Arial"/>
          <w:kern w:val="0"/>
          <w:sz w:val="21"/>
          <w:szCs w:val="21"/>
        </w:rPr>
        <w:t>5</w:t>
      </w:r>
      <w:r w:rsidR="00DD18F6" w:rsidRPr="00502147">
        <w:rPr>
          <w:rFonts w:eastAsia="楷体_GB2312" w:cs="Arial"/>
          <w:kern w:val="0"/>
          <w:sz w:val="21"/>
          <w:szCs w:val="21"/>
        </w:rPr>
        <w:t>.3</w:t>
      </w:r>
      <w:r w:rsidR="00DD18F6" w:rsidRPr="00502147">
        <w:rPr>
          <w:rFonts w:eastAsia="楷体_GB2312" w:cs="Arial" w:hint="eastAsia"/>
          <w:kern w:val="0"/>
          <w:sz w:val="21"/>
          <w:szCs w:val="21"/>
        </w:rPr>
        <w:t>负债清偿情况</w:t>
      </w:r>
      <w:bookmarkEnd w:id="26"/>
    </w:p>
    <w:p w:rsidR="002149A1" w:rsidRPr="00502147" w:rsidRDefault="00124419">
      <w:pPr>
        <w:pStyle w:val="a0"/>
        <w:spacing w:line="360" w:lineRule="auto"/>
        <w:jc w:val="left"/>
        <w:rPr>
          <w:rFonts w:ascii="Arial" w:eastAsia="楷体_GB2312" w:hAnsi="Arial" w:cs="Arial"/>
          <w:szCs w:val="21"/>
        </w:rPr>
      </w:pPr>
      <w:r w:rsidRPr="00502147">
        <w:rPr>
          <w:rFonts w:ascii="Arial" w:eastAsia="楷体_GB2312" w:hAnsi="Arial" w:cs="Arial" w:hint="eastAsia"/>
          <w:szCs w:val="21"/>
        </w:rPr>
        <w:t>（</w:t>
      </w:r>
      <w:r w:rsidRPr="00502147">
        <w:rPr>
          <w:rFonts w:ascii="Arial" w:eastAsia="楷体_GB2312" w:hAnsi="Arial" w:cs="Arial"/>
          <w:szCs w:val="21"/>
        </w:rPr>
        <w:t>1</w:t>
      </w:r>
      <w:r w:rsidRPr="00502147">
        <w:rPr>
          <w:rFonts w:ascii="Arial" w:eastAsia="楷体_GB2312" w:hAnsi="Arial" w:cs="Arial" w:hint="eastAsia"/>
          <w:szCs w:val="21"/>
        </w:rPr>
        <w:t>）本基金最后运作日应付赎回款</w:t>
      </w:r>
      <w:r w:rsidR="002C429C" w:rsidRPr="00502147">
        <w:rPr>
          <w:rFonts w:ascii="Arial" w:eastAsia="楷体_GB2312" w:hAnsi="Arial" w:cs="Arial" w:hint="eastAsia"/>
          <w:szCs w:val="21"/>
        </w:rPr>
        <w:t>为</w:t>
      </w:r>
      <w:r w:rsidRPr="00502147">
        <w:rPr>
          <w:rFonts w:ascii="Arial" w:eastAsia="楷体_GB2312" w:hAnsi="Arial" w:cs="Arial" w:hint="eastAsia"/>
          <w:szCs w:val="21"/>
        </w:rPr>
        <w:t>人民币</w:t>
      </w:r>
      <w:r w:rsidR="00693C73" w:rsidRPr="00502147">
        <w:rPr>
          <w:rFonts w:ascii="Arial" w:eastAsia="楷体_GB2312" w:hAnsi="Arial" w:cs="Arial"/>
          <w:szCs w:val="21"/>
        </w:rPr>
        <w:t>963</w:t>
      </w:r>
      <w:r w:rsidR="00D15CEA" w:rsidRPr="00502147">
        <w:rPr>
          <w:rFonts w:ascii="Arial" w:eastAsia="楷体_GB2312" w:hAnsi="Arial" w:cs="Arial"/>
          <w:szCs w:val="21"/>
        </w:rPr>
        <w:t>.</w:t>
      </w:r>
      <w:r w:rsidR="00693C73" w:rsidRPr="00502147">
        <w:rPr>
          <w:rFonts w:ascii="Arial" w:eastAsia="楷体_GB2312" w:hAnsi="Arial" w:cs="Arial"/>
          <w:szCs w:val="21"/>
        </w:rPr>
        <w:t>82</w:t>
      </w:r>
      <w:r w:rsidRPr="00502147">
        <w:rPr>
          <w:rFonts w:ascii="Arial" w:eastAsia="楷体_GB2312" w:hAnsi="Arial" w:cs="Arial" w:hint="eastAsia"/>
          <w:szCs w:val="21"/>
        </w:rPr>
        <w:t>元，该款项已于</w:t>
      </w:r>
      <w:r w:rsidR="007876F4" w:rsidRPr="00502147">
        <w:rPr>
          <w:rFonts w:ascii="Arial" w:eastAsia="楷体_GB2312" w:hAnsi="Arial" w:cs="Arial"/>
          <w:szCs w:val="21"/>
        </w:rPr>
        <w:t>2018</w:t>
      </w:r>
      <w:r w:rsidR="007876F4" w:rsidRPr="00502147">
        <w:rPr>
          <w:rFonts w:ascii="Arial" w:eastAsia="楷体_GB2312" w:hAnsi="Arial" w:cs="Arial" w:hint="eastAsia"/>
          <w:szCs w:val="21"/>
        </w:rPr>
        <w:t>年</w:t>
      </w:r>
      <w:r w:rsidR="00513439" w:rsidRPr="00502147">
        <w:rPr>
          <w:rFonts w:ascii="Arial" w:eastAsia="楷体_GB2312" w:hAnsi="Arial" w:cs="Arial"/>
          <w:szCs w:val="21"/>
        </w:rPr>
        <w:t>11</w:t>
      </w:r>
      <w:r w:rsidRPr="00502147">
        <w:rPr>
          <w:rFonts w:ascii="Arial" w:eastAsia="楷体_GB2312" w:hAnsi="Arial" w:cs="Arial" w:hint="eastAsia"/>
          <w:szCs w:val="21"/>
        </w:rPr>
        <w:t>月</w:t>
      </w:r>
      <w:r w:rsidR="00513439" w:rsidRPr="00502147">
        <w:rPr>
          <w:rFonts w:ascii="Arial" w:eastAsia="楷体_GB2312" w:hAnsi="Arial" w:cs="Arial"/>
          <w:szCs w:val="21"/>
        </w:rPr>
        <w:t>15</w:t>
      </w:r>
      <w:r w:rsidR="00BE45B6" w:rsidRPr="00502147">
        <w:rPr>
          <w:rFonts w:ascii="Arial" w:eastAsia="楷体_GB2312" w:hAnsi="Arial" w:cs="Arial" w:hint="eastAsia"/>
          <w:szCs w:val="21"/>
        </w:rPr>
        <w:t>日</w:t>
      </w:r>
      <w:r w:rsidR="0033483F" w:rsidRPr="00502147">
        <w:rPr>
          <w:rFonts w:ascii="Arial" w:eastAsia="楷体_GB2312" w:hAnsi="Arial" w:cs="Arial" w:hint="eastAsia"/>
          <w:szCs w:val="21"/>
        </w:rPr>
        <w:t>支付完毕</w:t>
      </w:r>
      <w:r w:rsidRPr="00502147">
        <w:rPr>
          <w:rFonts w:ascii="Arial" w:eastAsia="楷体_GB2312" w:hAnsi="Arial" w:cs="Arial" w:hint="eastAsia"/>
          <w:szCs w:val="21"/>
        </w:rPr>
        <w:t>。</w:t>
      </w:r>
    </w:p>
    <w:p w:rsidR="002149A1" w:rsidRPr="00502147" w:rsidRDefault="00124419">
      <w:pPr>
        <w:pStyle w:val="a0"/>
        <w:spacing w:line="360" w:lineRule="auto"/>
        <w:jc w:val="left"/>
        <w:rPr>
          <w:rFonts w:ascii="Arial" w:eastAsia="楷体_GB2312" w:hAnsi="Arial" w:cs="Arial"/>
          <w:szCs w:val="21"/>
        </w:rPr>
      </w:pPr>
      <w:r w:rsidRPr="00502147">
        <w:rPr>
          <w:rFonts w:ascii="Arial" w:eastAsia="楷体_GB2312" w:hAnsi="Arial" w:cs="Arial" w:hint="eastAsia"/>
          <w:szCs w:val="21"/>
        </w:rPr>
        <w:t>（</w:t>
      </w:r>
      <w:r w:rsidR="007876F4" w:rsidRPr="00502147">
        <w:rPr>
          <w:rFonts w:ascii="Arial" w:eastAsia="楷体_GB2312" w:hAnsi="Arial" w:cs="Arial"/>
          <w:szCs w:val="21"/>
        </w:rPr>
        <w:t>2</w:t>
      </w:r>
      <w:r w:rsidRPr="00502147">
        <w:rPr>
          <w:rFonts w:ascii="Arial" w:eastAsia="楷体_GB2312" w:hAnsi="Arial" w:cs="Arial" w:hint="eastAsia"/>
          <w:szCs w:val="21"/>
        </w:rPr>
        <w:t>）本基金最后运作日应付管理</w:t>
      </w:r>
      <w:r w:rsidR="00BE45B6" w:rsidRPr="00502147">
        <w:rPr>
          <w:rFonts w:ascii="Arial" w:eastAsia="楷体_GB2312" w:hAnsi="Arial" w:cs="Arial" w:hint="eastAsia"/>
          <w:szCs w:val="21"/>
        </w:rPr>
        <w:t>费</w:t>
      </w:r>
      <w:r w:rsidRPr="00502147">
        <w:rPr>
          <w:rFonts w:ascii="Arial" w:eastAsia="楷体_GB2312" w:hAnsi="Arial" w:cs="Arial" w:hint="eastAsia"/>
          <w:szCs w:val="21"/>
        </w:rPr>
        <w:t>为人民币</w:t>
      </w:r>
      <w:r w:rsidR="00693C73" w:rsidRPr="00502147">
        <w:rPr>
          <w:rFonts w:ascii="Arial" w:eastAsia="楷体_GB2312" w:hAnsi="Arial" w:cs="Arial"/>
          <w:szCs w:val="21"/>
        </w:rPr>
        <w:t>67,807.97</w:t>
      </w:r>
      <w:r w:rsidRPr="00502147">
        <w:rPr>
          <w:rFonts w:ascii="Arial" w:eastAsia="楷体_GB2312" w:hAnsi="Arial" w:cs="Arial" w:hint="eastAsia"/>
          <w:szCs w:val="21"/>
        </w:rPr>
        <w:t>元，该款项已于</w:t>
      </w:r>
      <w:r w:rsidR="00513439" w:rsidRPr="00502147">
        <w:rPr>
          <w:rFonts w:ascii="Arial" w:eastAsia="楷体_GB2312" w:hAnsi="Arial" w:cs="Arial"/>
          <w:szCs w:val="21"/>
        </w:rPr>
        <w:t>2018</w:t>
      </w:r>
      <w:r w:rsidR="00513439" w:rsidRPr="00502147">
        <w:rPr>
          <w:rFonts w:ascii="Arial" w:eastAsia="楷体_GB2312" w:hAnsi="Arial" w:cs="Arial" w:hint="eastAsia"/>
          <w:szCs w:val="21"/>
        </w:rPr>
        <w:t>年</w:t>
      </w:r>
      <w:r w:rsidR="00513439" w:rsidRPr="00502147">
        <w:rPr>
          <w:rFonts w:ascii="Arial" w:eastAsia="楷体_GB2312" w:hAnsi="Arial" w:cs="Arial"/>
          <w:szCs w:val="21"/>
        </w:rPr>
        <w:t>11</w:t>
      </w:r>
      <w:r w:rsidR="00513439" w:rsidRPr="00502147">
        <w:rPr>
          <w:rFonts w:ascii="Arial" w:eastAsia="楷体_GB2312" w:hAnsi="Arial" w:cs="Arial" w:hint="eastAsia"/>
          <w:szCs w:val="21"/>
        </w:rPr>
        <w:t>月</w:t>
      </w:r>
      <w:r w:rsidR="00513439" w:rsidRPr="00502147">
        <w:rPr>
          <w:rFonts w:ascii="Arial" w:eastAsia="楷体_GB2312" w:hAnsi="Arial" w:cs="Arial"/>
          <w:szCs w:val="21"/>
        </w:rPr>
        <w:t>16</w:t>
      </w:r>
      <w:r w:rsidRPr="00502147">
        <w:rPr>
          <w:rFonts w:ascii="Arial" w:eastAsia="楷体_GB2312" w:hAnsi="Arial" w:cs="Arial" w:hint="eastAsia"/>
          <w:szCs w:val="21"/>
        </w:rPr>
        <w:t>日支付。</w:t>
      </w:r>
    </w:p>
    <w:p w:rsidR="002149A1" w:rsidRPr="00502147" w:rsidRDefault="00124419">
      <w:pPr>
        <w:pStyle w:val="a0"/>
        <w:spacing w:line="360" w:lineRule="auto"/>
        <w:jc w:val="left"/>
        <w:rPr>
          <w:rFonts w:ascii="Arial" w:eastAsia="楷体_GB2312" w:hAnsi="Arial" w:cs="Arial"/>
          <w:szCs w:val="21"/>
        </w:rPr>
      </w:pPr>
      <w:r w:rsidRPr="00502147">
        <w:rPr>
          <w:rFonts w:ascii="Arial" w:eastAsia="楷体_GB2312" w:hAnsi="Arial" w:cs="Arial" w:hint="eastAsia"/>
          <w:szCs w:val="21"/>
        </w:rPr>
        <w:t>（</w:t>
      </w:r>
      <w:r w:rsidR="007876F4" w:rsidRPr="00502147">
        <w:rPr>
          <w:rFonts w:ascii="Arial" w:eastAsia="楷体_GB2312" w:hAnsi="Arial" w:cs="Arial"/>
          <w:szCs w:val="21"/>
        </w:rPr>
        <w:t>3</w:t>
      </w:r>
      <w:r w:rsidRPr="00502147">
        <w:rPr>
          <w:rFonts w:ascii="Arial" w:eastAsia="楷体_GB2312" w:hAnsi="Arial" w:cs="Arial" w:hint="eastAsia"/>
          <w:szCs w:val="21"/>
        </w:rPr>
        <w:t>）本基金最后运作日应付托管费</w:t>
      </w:r>
      <w:r w:rsidR="002C429C" w:rsidRPr="00502147">
        <w:rPr>
          <w:rFonts w:ascii="Arial" w:eastAsia="楷体_GB2312" w:hAnsi="Arial" w:cs="Arial" w:hint="eastAsia"/>
          <w:szCs w:val="21"/>
        </w:rPr>
        <w:t>为</w:t>
      </w:r>
      <w:r w:rsidRPr="00502147">
        <w:rPr>
          <w:rFonts w:ascii="Arial" w:eastAsia="楷体_GB2312" w:hAnsi="Arial" w:cs="Arial" w:hint="eastAsia"/>
          <w:szCs w:val="21"/>
        </w:rPr>
        <w:t>人民币</w:t>
      </w:r>
      <w:r w:rsidR="00693C73" w:rsidRPr="00502147">
        <w:rPr>
          <w:rFonts w:ascii="Arial" w:eastAsia="楷体_GB2312" w:hAnsi="Arial" w:cs="Arial"/>
          <w:szCs w:val="21"/>
        </w:rPr>
        <w:t>4,520.51</w:t>
      </w:r>
      <w:r w:rsidRPr="00502147">
        <w:rPr>
          <w:rFonts w:ascii="Arial" w:eastAsia="楷体_GB2312" w:hAnsi="Arial" w:cs="Arial" w:hint="eastAsia"/>
          <w:szCs w:val="21"/>
        </w:rPr>
        <w:t>元，</w:t>
      </w:r>
      <w:r w:rsidR="0055635F" w:rsidRPr="00502147">
        <w:rPr>
          <w:rFonts w:ascii="Arial" w:eastAsia="楷体_GB2312" w:hAnsi="Arial" w:cs="Arial" w:hint="eastAsia"/>
          <w:szCs w:val="21"/>
        </w:rPr>
        <w:t>该款项已于</w:t>
      </w:r>
      <w:r w:rsidR="00513439" w:rsidRPr="00502147">
        <w:rPr>
          <w:rFonts w:ascii="Arial" w:eastAsia="楷体_GB2312" w:hAnsi="Arial" w:cs="Arial"/>
          <w:szCs w:val="21"/>
        </w:rPr>
        <w:t>2018</w:t>
      </w:r>
      <w:r w:rsidR="00513439" w:rsidRPr="00502147">
        <w:rPr>
          <w:rFonts w:ascii="Arial" w:eastAsia="楷体_GB2312" w:hAnsi="Arial" w:cs="Arial" w:hint="eastAsia"/>
          <w:szCs w:val="21"/>
        </w:rPr>
        <w:t>年</w:t>
      </w:r>
      <w:r w:rsidR="00513439" w:rsidRPr="00502147">
        <w:rPr>
          <w:rFonts w:ascii="Arial" w:eastAsia="楷体_GB2312" w:hAnsi="Arial" w:cs="Arial"/>
          <w:szCs w:val="21"/>
        </w:rPr>
        <w:t>11</w:t>
      </w:r>
      <w:r w:rsidR="00513439" w:rsidRPr="00502147">
        <w:rPr>
          <w:rFonts w:ascii="Arial" w:eastAsia="楷体_GB2312" w:hAnsi="Arial" w:cs="Arial" w:hint="eastAsia"/>
          <w:szCs w:val="21"/>
        </w:rPr>
        <w:t>月</w:t>
      </w:r>
      <w:r w:rsidR="00513439" w:rsidRPr="00502147">
        <w:rPr>
          <w:rFonts w:ascii="Arial" w:eastAsia="楷体_GB2312" w:hAnsi="Arial" w:cs="Arial"/>
          <w:szCs w:val="21"/>
        </w:rPr>
        <w:t>16</w:t>
      </w:r>
      <w:r w:rsidR="0055635F" w:rsidRPr="00502147">
        <w:rPr>
          <w:rFonts w:ascii="Arial" w:eastAsia="楷体_GB2312" w:hAnsi="Arial" w:cs="Arial" w:hint="eastAsia"/>
          <w:szCs w:val="21"/>
        </w:rPr>
        <w:t>日支付</w:t>
      </w:r>
      <w:r w:rsidRPr="00502147">
        <w:rPr>
          <w:rFonts w:ascii="Arial" w:eastAsia="楷体_GB2312" w:hAnsi="Arial" w:cs="Arial" w:hint="eastAsia"/>
          <w:szCs w:val="21"/>
        </w:rPr>
        <w:t>。</w:t>
      </w:r>
    </w:p>
    <w:p w:rsidR="002149A1" w:rsidRPr="00502147" w:rsidRDefault="00124419">
      <w:pPr>
        <w:pStyle w:val="a0"/>
        <w:spacing w:line="360" w:lineRule="auto"/>
        <w:jc w:val="left"/>
        <w:rPr>
          <w:rFonts w:ascii="Arial" w:eastAsia="楷体_GB2312" w:hAnsi="Arial" w:cs="Arial"/>
          <w:szCs w:val="21"/>
        </w:rPr>
      </w:pPr>
      <w:r w:rsidRPr="00502147">
        <w:rPr>
          <w:rFonts w:ascii="Arial" w:eastAsia="楷体_GB2312" w:hAnsi="Arial" w:cs="Arial" w:hint="eastAsia"/>
          <w:szCs w:val="21"/>
        </w:rPr>
        <w:t>（</w:t>
      </w:r>
      <w:r w:rsidR="007876F4" w:rsidRPr="00502147">
        <w:rPr>
          <w:rFonts w:ascii="Arial" w:eastAsia="楷体_GB2312" w:hAnsi="Arial" w:cs="Arial"/>
          <w:szCs w:val="21"/>
        </w:rPr>
        <w:t>4</w:t>
      </w:r>
      <w:r w:rsidRPr="00502147">
        <w:rPr>
          <w:rFonts w:ascii="Arial" w:eastAsia="楷体_GB2312" w:hAnsi="Arial" w:cs="Arial" w:hint="eastAsia"/>
          <w:szCs w:val="21"/>
        </w:rPr>
        <w:t>）本基金最后运作日应付销售服务费</w:t>
      </w:r>
      <w:r w:rsidR="002C429C" w:rsidRPr="00502147">
        <w:rPr>
          <w:rFonts w:ascii="Arial" w:eastAsia="楷体_GB2312" w:hAnsi="Arial" w:cs="Arial" w:hint="eastAsia"/>
          <w:szCs w:val="21"/>
        </w:rPr>
        <w:t>为</w:t>
      </w:r>
      <w:r w:rsidRPr="00502147">
        <w:rPr>
          <w:rFonts w:ascii="Arial" w:eastAsia="楷体_GB2312" w:hAnsi="Arial" w:cs="Arial" w:hint="eastAsia"/>
          <w:szCs w:val="21"/>
        </w:rPr>
        <w:t>人民币</w:t>
      </w:r>
      <w:r w:rsidR="00693C73" w:rsidRPr="00502147">
        <w:rPr>
          <w:rFonts w:ascii="Arial" w:eastAsia="楷体_GB2312" w:hAnsi="Arial" w:cs="Arial"/>
          <w:szCs w:val="21"/>
        </w:rPr>
        <w:t>57.84</w:t>
      </w:r>
      <w:r w:rsidRPr="00502147">
        <w:rPr>
          <w:rFonts w:ascii="Arial" w:eastAsia="楷体_GB2312" w:hAnsi="Arial" w:cs="Arial" w:hint="eastAsia"/>
          <w:szCs w:val="21"/>
        </w:rPr>
        <w:t>元，</w:t>
      </w:r>
      <w:r w:rsidR="0055635F" w:rsidRPr="00502147">
        <w:rPr>
          <w:rFonts w:ascii="Arial" w:eastAsia="楷体_GB2312" w:hAnsi="Arial" w:cs="Arial" w:hint="eastAsia"/>
          <w:szCs w:val="21"/>
        </w:rPr>
        <w:t>该款项已于</w:t>
      </w:r>
      <w:r w:rsidR="00513439" w:rsidRPr="00502147">
        <w:rPr>
          <w:rFonts w:ascii="Arial" w:eastAsia="楷体_GB2312" w:hAnsi="Arial" w:cs="Arial"/>
          <w:szCs w:val="21"/>
        </w:rPr>
        <w:t>2018</w:t>
      </w:r>
      <w:r w:rsidR="00513439" w:rsidRPr="00502147">
        <w:rPr>
          <w:rFonts w:ascii="Arial" w:eastAsia="楷体_GB2312" w:hAnsi="Arial" w:cs="Arial" w:hint="eastAsia"/>
          <w:szCs w:val="21"/>
        </w:rPr>
        <w:t>年</w:t>
      </w:r>
      <w:r w:rsidR="00513439" w:rsidRPr="00502147">
        <w:rPr>
          <w:rFonts w:ascii="Arial" w:eastAsia="楷体_GB2312" w:hAnsi="Arial" w:cs="Arial"/>
          <w:szCs w:val="21"/>
        </w:rPr>
        <w:t>11</w:t>
      </w:r>
      <w:r w:rsidR="00513439" w:rsidRPr="00502147">
        <w:rPr>
          <w:rFonts w:ascii="Arial" w:eastAsia="楷体_GB2312" w:hAnsi="Arial" w:cs="Arial" w:hint="eastAsia"/>
          <w:szCs w:val="21"/>
        </w:rPr>
        <w:t>月</w:t>
      </w:r>
      <w:r w:rsidR="00513439" w:rsidRPr="00502147">
        <w:rPr>
          <w:rFonts w:ascii="Arial" w:eastAsia="楷体_GB2312" w:hAnsi="Arial" w:cs="Arial"/>
          <w:szCs w:val="21"/>
        </w:rPr>
        <w:t>16</w:t>
      </w:r>
      <w:r w:rsidR="0055635F" w:rsidRPr="00502147">
        <w:rPr>
          <w:rFonts w:ascii="Arial" w:eastAsia="楷体_GB2312" w:hAnsi="Arial" w:cs="Arial" w:hint="eastAsia"/>
          <w:szCs w:val="21"/>
        </w:rPr>
        <w:t>日支付</w:t>
      </w:r>
      <w:r w:rsidRPr="00502147">
        <w:rPr>
          <w:rFonts w:ascii="Arial" w:eastAsia="楷体_GB2312" w:hAnsi="Arial" w:cs="Arial" w:hint="eastAsia"/>
          <w:szCs w:val="21"/>
        </w:rPr>
        <w:t>。</w:t>
      </w:r>
    </w:p>
    <w:p w:rsidR="00DA46DB" w:rsidRPr="00502147" w:rsidRDefault="002C429C">
      <w:pPr>
        <w:pStyle w:val="a0"/>
        <w:spacing w:line="360" w:lineRule="auto"/>
        <w:jc w:val="left"/>
        <w:rPr>
          <w:rFonts w:ascii="Arial" w:eastAsia="楷体_GB2312" w:hAnsi="Arial" w:cs="Arial"/>
          <w:szCs w:val="21"/>
        </w:rPr>
      </w:pPr>
      <w:r w:rsidRPr="00502147">
        <w:rPr>
          <w:rFonts w:ascii="Arial" w:eastAsia="楷体_GB2312" w:hAnsi="Arial" w:cs="Arial" w:hint="eastAsia"/>
          <w:szCs w:val="21"/>
        </w:rPr>
        <w:t>（</w:t>
      </w:r>
      <w:r w:rsidR="007876F4" w:rsidRPr="00502147">
        <w:rPr>
          <w:rFonts w:ascii="Arial" w:eastAsia="楷体_GB2312" w:hAnsi="Arial" w:cs="Arial"/>
          <w:szCs w:val="21"/>
        </w:rPr>
        <w:t>5</w:t>
      </w:r>
      <w:r w:rsidRPr="00502147">
        <w:rPr>
          <w:rFonts w:ascii="Arial" w:eastAsia="楷体_GB2312" w:hAnsi="Arial" w:cs="Arial" w:hint="eastAsia"/>
          <w:szCs w:val="21"/>
        </w:rPr>
        <w:t>）本基金最后运作日应付交易费用为人民币</w:t>
      </w:r>
      <w:r w:rsidR="00693C73" w:rsidRPr="00502147">
        <w:rPr>
          <w:rFonts w:ascii="Arial" w:eastAsia="楷体_GB2312" w:hAnsi="Arial" w:cs="Arial"/>
          <w:szCs w:val="21"/>
        </w:rPr>
        <w:t>251,881.20</w:t>
      </w:r>
      <w:r w:rsidRPr="00502147">
        <w:rPr>
          <w:rFonts w:ascii="Arial" w:eastAsia="楷体_GB2312" w:hAnsi="Arial" w:cs="Arial" w:hint="eastAsia"/>
          <w:szCs w:val="21"/>
        </w:rPr>
        <w:t>元</w:t>
      </w:r>
      <w:r w:rsidR="00A62916" w:rsidRPr="00502147">
        <w:rPr>
          <w:rFonts w:ascii="Arial" w:eastAsia="楷体_GB2312" w:hAnsi="Arial" w:cs="Arial" w:hint="eastAsia"/>
          <w:szCs w:val="21"/>
        </w:rPr>
        <w:t>。</w:t>
      </w:r>
      <w:r w:rsidR="0055635F" w:rsidRPr="00502147">
        <w:rPr>
          <w:rFonts w:ascii="Arial" w:eastAsia="楷体_GB2312" w:hAnsi="Arial" w:cs="Arial" w:hint="eastAsia"/>
          <w:szCs w:val="21"/>
        </w:rPr>
        <w:t>其中应付佣金为</w:t>
      </w:r>
      <w:r w:rsidR="00693C73" w:rsidRPr="00502147">
        <w:rPr>
          <w:rFonts w:ascii="Arial" w:eastAsia="楷体_GB2312" w:hAnsi="Arial" w:cs="Arial"/>
          <w:szCs w:val="21"/>
        </w:rPr>
        <w:t>251,881.20</w:t>
      </w:r>
      <w:r w:rsidR="0055635F" w:rsidRPr="00502147">
        <w:rPr>
          <w:rFonts w:ascii="Arial" w:eastAsia="楷体_GB2312" w:hAnsi="Arial" w:cs="Arial" w:hint="eastAsia"/>
          <w:szCs w:val="21"/>
        </w:rPr>
        <w:t>元，</w:t>
      </w:r>
      <w:r w:rsidR="00513439" w:rsidRPr="00502147">
        <w:rPr>
          <w:rFonts w:ascii="Arial" w:eastAsia="楷体_GB2312" w:hAnsi="Arial" w:cs="Arial" w:hint="eastAsia"/>
          <w:szCs w:val="21"/>
        </w:rPr>
        <w:t>已</w:t>
      </w:r>
      <w:r w:rsidR="0055635F" w:rsidRPr="00502147">
        <w:rPr>
          <w:rFonts w:ascii="Arial" w:eastAsia="楷体_GB2312" w:hAnsi="Arial" w:cs="Arial" w:hint="eastAsia"/>
          <w:szCs w:val="21"/>
        </w:rPr>
        <w:t>于</w:t>
      </w:r>
      <w:r w:rsidR="00513439" w:rsidRPr="00502147">
        <w:rPr>
          <w:rFonts w:ascii="Arial" w:eastAsia="楷体_GB2312" w:hAnsi="Arial" w:cs="Arial"/>
          <w:szCs w:val="21"/>
        </w:rPr>
        <w:t>2018</w:t>
      </w:r>
      <w:r w:rsidR="00513439" w:rsidRPr="00502147">
        <w:rPr>
          <w:rFonts w:ascii="Arial" w:eastAsia="楷体_GB2312" w:hAnsi="Arial" w:cs="Arial" w:hint="eastAsia"/>
          <w:szCs w:val="21"/>
        </w:rPr>
        <w:t>年</w:t>
      </w:r>
      <w:r w:rsidR="00513439" w:rsidRPr="00502147">
        <w:rPr>
          <w:rFonts w:ascii="Arial" w:eastAsia="楷体_GB2312" w:hAnsi="Arial" w:cs="Arial"/>
          <w:szCs w:val="21"/>
        </w:rPr>
        <w:t>11</w:t>
      </w:r>
      <w:r w:rsidR="00513439" w:rsidRPr="00502147">
        <w:rPr>
          <w:rFonts w:ascii="Arial" w:eastAsia="楷体_GB2312" w:hAnsi="Arial" w:cs="Arial" w:hint="eastAsia"/>
          <w:szCs w:val="21"/>
        </w:rPr>
        <w:t>月</w:t>
      </w:r>
      <w:r w:rsidR="00513439" w:rsidRPr="00502147">
        <w:rPr>
          <w:rFonts w:ascii="Arial" w:eastAsia="楷体_GB2312" w:hAnsi="Arial" w:cs="Arial"/>
          <w:szCs w:val="21"/>
        </w:rPr>
        <w:t>21</w:t>
      </w:r>
      <w:r w:rsidR="0055635F" w:rsidRPr="00502147">
        <w:rPr>
          <w:rFonts w:ascii="Arial" w:eastAsia="楷体_GB2312" w:hAnsi="Arial" w:cs="Arial" w:hint="eastAsia"/>
          <w:szCs w:val="21"/>
        </w:rPr>
        <w:t>日支付完毕</w:t>
      </w:r>
      <w:r w:rsidR="007876F4" w:rsidRPr="00502147">
        <w:rPr>
          <w:rFonts w:ascii="Arial" w:eastAsia="楷体_GB2312" w:hAnsi="Arial" w:cs="Arial" w:hint="eastAsia"/>
          <w:szCs w:val="21"/>
        </w:rPr>
        <w:t>。</w:t>
      </w:r>
    </w:p>
    <w:p w:rsidR="002149A1" w:rsidRPr="00502147" w:rsidRDefault="00124419">
      <w:pPr>
        <w:pStyle w:val="a0"/>
        <w:spacing w:line="360" w:lineRule="auto"/>
        <w:jc w:val="left"/>
        <w:rPr>
          <w:rFonts w:ascii="Arial" w:eastAsia="楷体_GB2312" w:hAnsi="Arial" w:cs="Arial"/>
          <w:szCs w:val="21"/>
        </w:rPr>
      </w:pPr>
      <w:r w:rsidRPr="00502147">
        <w:rPr>
          <w:rFonts w:ascii="Arial" w:eastAsia="楷体_GB2312" w:hAnsi="Arial" w:cs="Arial" w:hint="eastAsia"/>
          <w:szCs w:val="21"/>
        </w:rPr>
        <w:t>（</w:t>
      </w:r>
      <w:r w:rsidR="007876F4" w:rsidRPr="00502147">
        <w:rPr>
          <w:rFonts w:ascii="Arial" w:eastAsia="楷体_GB2312" w:hAnsi="Arial" w:cs="Arial"/>
          <w:szCs w:val="21"/>
        </w:rPr>
        <w:t>6</w:t>
      </w:r>
      <w:r w:rsidRPr="00502147">
        <w:rPr>
          <w:rFonts w:ascii="Arial" w:eastAsia="楷体_GB2312" w:hAnsi="Arial" w:cs="Arial" w:hint="eastAsia"/>
          <w:szCs w:val="21"/>
        </w:rPr>
        <w:t>）本基金最后运作日其他负债人民币</w:t>
      </w:r>
      <w:r w:rsidR="00693C73" w:rsidRPr="00502147">
        <w:rPr>
          <w:rFonts w:ascii="Arial" w:eastAsia="楷体_GB2312" w:hAnsi="Arial" w:cs="Arial"/>
          <w:szCs w:val="21"/>
        </w:rPr>
        <w:t>202,546.69</w:t>
      </w:r>
      <w:r w:rsidRPr="00502147">
        <w:rPr>
          <w:rFonts w:ascii="Arial" w:eastAsia="楷体_GB2312" w:hAnsi="Arial" w:cs="Arial" w:hint="eastAsia"/>
          <w:szCs w:val="21"/>
        </w:rPr>
        <w:t>元，</w:t>
      </w:r>
      <w:r w:rsidR="00120771" w:rsidRPr="00502147">
        <w:rPr>
          <w:rFonts w:ascii="Arial" w:eastAsia="楷体_GB2312" w:hAnsi="Arial" w:cs="Arial" w:hint="eastAsia"/>
          <w:szCs w:val="21"/>
        </w:rPr>
        <w:t>其中</w:t>
      </w:r>
      <w:r w:rsidRPr="00502147">
        <w:rPr>
          <w:rFonts w:ascii="Arial" w:eastAsia="楷体_GB2312" w:hAnsi="Arial" w:cs="Arial" w:hint="eastAsia"/>
          <w:szCs w:val="21"/>
        </w:rPr>
        <w:t>预提</w:t>
      </w:r>
      <w:r w:rsidR="007876F4" w:rsidRPr="00502147">
        <w:rPr>
          <w:rFonts w:ascii="Arial" w:eastAsia="楷体_GB2312" w:hAnsi="Arial" w:cs="Arial" w:hint="eastAsia"/>
          <w:szCs w:val="21"/>
        </w:rPr>
        <w:t>信息披露</w:t>
      </w:r>
      <w:r w:rsidRPr="00502147">
        <w:rPr>
          <w:rFonts w:ascii="Arial" w:eastAsia="楷体_GB2312" w:hAnsi="Arial" w:cs="Arial" w:hint="eastAsia"/>
          <w:szCs w:val="21"/>
        </w:rPr>
        <w:t>费</w:t>
      </w:r>
      <w:r w:rsidR="00120771" w:rsidRPr="00502147">
        <w:rPr>
          <w:rFonts w:ascii="Arial" w:eastAsia="楷体_GB2312" w:hAnsi="Arial" w:cs="Arial"/>
          <w:szCs w:val="21"/>
        </w:rPr>
        <w:t>164,220.09</w:t>
      </w:r>
      <w:r w:rsidR="00120771" w:rsidRPr="00502147">
        <w:rPr>
          <w:rFonts w:ascii="Arial" w:eastAsia="楷体_GB2312" w:hAnsi="Arial" w:cs="Arial" w:hint="eastAsia"/>
          <w:szCs w:val="21"/>
        </w:rPr>
        <w:t>元，预提</w:t>
      </w:r>
      <w:r w:rsidR="00A62916" w:rsidRPr="00502147">
        <w:rPr>
          <w:rFonts w:ascii="Arial" w:eastAsia="楷体_GB2312" w:hAnsi="Arial" w:cs="Arial" w:hint="eastAsia"/>
          <w:szCs w:val="21"/>
        </w:rPr>
        <w:t>审计费</w:t>
      </w:r>
      <w:r w:rsidR="00120771" w:rsidRPr="00502147">
        <w:rPr>
          <w:rFonts w:ascii="Arial" w:eastAsia="楷体_GB2312" w:hAnsi="Arial" w:cs="Arial"/>
          <w:szCs w:val="21"/>
        </w:rPr>
        <w:t>38,326.60</w:t>
      </w:r>
      <w:r w:rsidR="00120771" w:rsidRPr="00502147">
        <w:rPr>
          <w:rFonts w:ascii="Arial" w:eastAsia="楷体_GB2312" w:hAnsi="Arial" w:cs="Arial" w:hint="eastAsia"/>
          <w:szCs w:val="21"/>
        </w:rPr>
        <w:t>元</w:t>
      </w:r>
      <w:r w:rsidRPr="00502147">
        <w:rPr>
          <w:rFonts w:ascii="Arial" w:eastAsia="楷体_GB2312" w:hAnsi="Arial" w:cs="Arial" w:hint="eastAsia"/>
          <w:szCs w:val="21"/>
        </w:rPr>
        <w:t>，</w:t>
      </w:r>
      <w:r w:rsidR="00513439" w:rsidRPr="00502147">
        <w:rPr>
          <w:rFonts w:ascii="Arial" w:eastAsia="楷体_GB2312" w:hAnsi="Arial" w:cs="Arial" w:hint="eastAsia"/>
          <w:szCs w:val="21"/>
        </w:rPr>
        <w:t>其中审计费</w:t>
      </w:r>
      <w:r w:rsidR="00513439" w:rsidRPr="00502147">
        <w:rPr>
          <w:rFonts w:ascii="Arial" w:eastAsia="楷体_GB2312" w:hAnsi="Arial" w:cs="Arial"/>
          <w:szCs w:val="21"/>
        </w:rPr>
        <w:t>20,000.00</w:t>
      </w:r>
      <w:r w:rsidR="00513439" w:rsidRPr="00502147">
        <w:rPr>
          <w:rFonts w:ascii="Arial" w:eastAsia="楷体_GB2312" w:hAnsi="Arial" w:cs="Arial" w:hint="eastAsia"/>
          <w:szCs w:val="21"/>
        </w:rPr>
        <w:t>元已于</w:t>
      </w:r>
      <w:r w:rsidR="00513439" w:rsidRPr="00502147">
        <w:rPr>
          <w:rFonts w:ascii="Arial" w:eastAsia="楷体_GB2312" w:hAnsi="Arial" w:cs="Arial"/>
          <w:szCs w:val="21"/>
        </w:rPr>
        <w:t>2018</w:t>
      </w:r>
      <w:r w:rsidR="00513439" w:rsidRPr="00502147">
        <w:rPr>
          <w:rFonts w:ascii="Arial" w:eastAsia="楷体_GB2312" w:hAnsi="Arial" w:cs="Arial" w:hint="eastAsia"/>
          <w:szCs w:val="21"/>
        </w:rPr>
        <w:t>年</w:t>
      </w:r>
      <w:r w:rsidR="00513439" w:rsidRPr="00502147">
        <w:rPr>
          <w:rFonts w:ascii="Arial" w:eastAsia="楷体_GB2312" w:hAnsi="Arial" w:cs="Arial"/>
          <w:szCs w:val="21"/>
        </w:rPr>
        <w:t>11</w:t>
      </w:r>
      <w:r w:rsidR="00513439" w:rsidRPr="00502147">
        <w:rPr>
          <w:rFonts w:ascii="Arial" w:eastAsia="楷体_GB2312" w:hAnsi="Arial" w:cs="Arial" w:hint="eastAsia"/>
          <w:szCs w:val="21"/>
        </w:rPr>
        <w:t>月</w:t>
      </w:r>
      <w:r w:rsidR="00513439" w:rsidRPr="00502147">
        <w:rPr>
          <w:rFonts w:ascii="Arial" w:eastAsia="楷体_GB2312" w:hAnsi="Arial" w:cs="Arial"/>
          <w:szCs w:val="21"/>
        </w:rPr>
        <w:t>28</w:t>
      </w:r>
      <w:r w:rsidR="00513439" w:rsidRPr="00502147">
        <w:rPr>
          <w:rFonts w:ascii="Arial" w:eastAsia="楷体_GB2312" w:hAnsi="Arial" w:cs="Arial" w:hint="eastAsia"/>
          <w:szCs w:val="21"/>
        </w:rPr>
        <w:t>日支付，</w:t>
      </w:r>
      <w:r w:rsidR="00120771" w:rsidRPr="00502147">
        <w:rPr>
          <w:rFonts w:ascii="Arial" w:eastAsia="楷体_GB2312" w:hAnsi="Arial" w:cs="Arial"/>
          <w:szCs w:val="21"/>
        </w:rPr>
        <w:t>18,326.60</w:t>
      </w:r>
      <w:r w:rsidR="00120771" w:rsidRPr="00502147">
        <w:rPr>
          <w:rFonts w:ascii="Arial" w:eastAsia="楷体_GB2312" w:hAnsi="Arial" w:cs="Arial" w:hint="eastAsia"/>
          <w:szCs w:val="21"/>
        </w:rPr>
        <w:t>元于</w:t>
      </w:r>
      <w:r w:rsidR="00120771" w:rsidRPr="00502147">
        <w:rPr>
          <w:rFonts w:ascii="Arial" w:eastAsia="楷体_GB2312" w:hAnsi="Arial" w:cs="Arial"/>
          <w:szCs w:val="21"/>
        </w:rPr>
        <w:t>2018</w:t>
      </w:r>
      <w:r w:rsidR="00120771" w:rsidRPr="00502147">
        <w:rPr>
          <w:rFonts w:ascii="Arial" w:eastAsia="楷体_GB2312" w:hAnsi="Arial" w:cs="Arial" w:hint="eastAsia"/>
          <w:szCs w:val="21"/>
        </w:rPr>
        <w:t>年</w:t>
      </w:r>
      <w:r w:rsidR="00120771" w:rsidRPr="00502147">
        <w:rPr>
          <w:rFonts w:ascii="Arial" w:eastAsia="楷体_GB2312" w:hAnsi="Arial" w:cs="Arial"/>
          <w:szCs w:val="21"/>
        </w:rPr>
        <w:t>11</w:t>
      </w:r>
      <w:r w:rsidR="00120771" w:rsidRPr="00502147">
        <w:rPr>
          <w:rFonts w:ascii="Arial" w:eastAsia="楷体_GB2312" w:hAnsi="Arial" w:cs="Arial" w:hint="eastAsia"/>
          <w:szCs w:val="21"/>
        </w:rPr>
        <w:t>月</w:t>
      </w:r>
      <w:r w:rsidR="00120771" w:rsidRPr="00502147">
        <w:rPr>
          <w:rFonts w:ascii="Arial" w:eastAsia="楷体_GB2312" w:hAnsi="Arial" w:cs="Arial"/>
          <w:szCs w:val="21"/>
        </w:rPr>
        <w:t>14</w:t>
      </w:r>
      <w:r w:rsidR="00120771" w:rsidRPr="00502147">
        <w:rPr>
          <w:rFonts w:ascii="Arial" w:eastAsia="楷体_GB2312" w:hAnsi="Arial" w:cs="Arial" w:hint="eastAsia"/>
          <w:szCs w:val="21"/>
        </w:rPr>
        <w:t>日进行了回冲处理，</w:t>
      </w:r>
      <w:r w:rsidR="00513439" w:rsidRPr="00502147">
        <w:rPr>
          <w:rFonts w:ascii="Arial" w:eastAsia="楷体_GB2312" w:hAnsi="Arial" w:cs="Arial" w:hint="eastAsia"/>
          <w:szCs w:val="21"/>
        </w:rPr>
        <w:t>信息披露费</w:t>
      </w:r>
      <w:r w:rsidR="009A0EFC" w:rsidRPr="00502147">
        <w:rPr>
          <w:rFonts w:ascii="Arial" w:eastAsia="楷体_GB2312" w:hAnsi="Arial" w:cs="Arial" w:hint="eastAsia"/>
          <w:szCs w:val="21"/>
        </w:rPr>
        <w:t>将由基金管理人在清算款划出前扣除。</w:t>
      </w:r>
    </w:p>
    <w:p w:rsidR="0064736E" w:rsidRPr="00502147" w:rsidRDefault="0064736E" w:rsidP="0064736E">
      <w:pPr>
        <w:pStyle w:val="a0"/>
        <w:spacing w:line="360" w:lineRule="auto"/>
        <w:jc w:val="left"/>
        <w:rPr>
          <w:rFonts w:ascii="Arial" w:eastAsia="楷体_GB2312" w:hAnsi="Arial" w:cs="Arial"/>
          <w:szCs w:val="21"/>
        </w:rPr>
      </w:pPr>
      <w:r w:rsidRPr="00502147">
        <w:rPr>
          <w:rFonts w:ascii="Arial" w:eastAsia="楷体_GB2312" w:hAnsi="Arial" w:cs="Arial" w:hint="eastAsia"/>
          <w:szCs w:val="21"/>
        </w:rPr>
        <w:t>（</w:t>
      </w:r>
      <w:r w:rsidRPr="00502147">
        <w:rPr>
          <w:rFonts w:ascii="Arial" w:eastAsia="楷体_GB2312" w:hAnsi="Arial" w:cs="Arial"/>
          <w:szCs w:val="21"/>
        </w:rPr>
        <w:t>7</w:t>
      </w:r>
      <w:r w:rsidRPr="00502147">
        <w:rPr>
          <w:rFonts w:ascii="Arial" w:eastAsia="楷体_GB2312" w:hAnsi="Arial" w:cs="Arial" w:hint="eastAsia"/>
          <w:szCs w:val="21"/>
        </w:rPr>
        <w:t>）本基金在清算期对银行间账户进行销户处理，应付中债结算服务费</w:t>
      </w:r>
      <w:r w:rsidRPr="00502147">
        <w:rPr>
          <w:rFonts w:ascii="Arial" w:eastAsia="楷体_GB2312" w:hAnsi="Arial" w:cs="Arial"/>
          <w:szCs w:val="21"/>
        </w:rPr>
        <w:t>3,150.00</w:t>
      </w:r>
      <w:r w:rsidRPr="00502147">
        <w:rPr>
          <w:rFonts w:ascii="Arial" w:eastAsia="楷体_GB2312" w:hAnsi="Arial" w:cs="Arial" w:hint="eastAsia"/>
          <w:szCs w:val="21"/>
        </w:rPr>
        <w:t>元，已于</w:t>
      </w:r>
      <w:r w:rsidRPr="00502147">
        <w:rPr>
          <w:rFonts w:ascii="Arial" w:eastAsia="楷体_GB2312" w:hAnsi="Arial" w:cs="Arial"/>
          <w:szCs w:val="21"/>
        </w:rPr>
        <w:t>2018</w:t>
      </w:r>
      <w:r w:rsidRPr="00502147">
        <w:rPr>
          <w:rFonts w:ascii="Arial" w:eastAsia="楷体_GB2312" w:hAnsi="Arial" w:cs="Arial" w:hint="eastAsia"/>
          <w:szCs w:val="21"/>
        </w:rPr>
        <w:t>年</w:t>
      </w:r>
      <w:r w:rsidRPr="00502147">
        <w:rPr>
          <w:rFonts w:ascii="Arial" w:eastAsia="楷体_GB2312" w:hAnsi="Arial" w:cs="Arial"/>
          <w:szCs w:val="21"/>
        </w:rPr>
        <w:t>11</w:t>
      </w:r>
      <w:r w:rsidRPr="00502147">
        <w:rPr>
          <w:rFonts w:ascii="Arial" w:eastAsia="楷体_GB2312" w:hAnsi="Arial" w:cs="Arial" w:hint="eastAsia"/>
          <w:szCs w:val="21"/>
        </w:rPr>
        <w:t>月</w:t>
      </w:r>
      <w:r w:rsidRPr="00502147">
        <w:rPr>
          <w:rFonts w:ascii="Arial" w:eastAsia="楷体_GB2312" w:hAnsi="Arial" w:cs="Arial"/>
          <w:szCs w:val="21"/>
        </w:rPr>
        <w:t>29</w:t>
      </w:r>
      <w:r w:rsidRPr="00502147">
        <w:rPr>
          <w:rFonts w:ascii="Arial" w:eastAsia="楷体_GB2312" w:hAnsi="Arial" w:cs="Arial" w:hint="eastAsia"/>
          <w:szCs w:val="21"/>
        </w:rPr>
        <w:t>日支付完毕；应付上清结算服务费</w:t>
      </w:r>
      <w:r w:rsidRPr="00502147">
        <w:rPr>
          <w:rFonts w:ascii="Arial" w:eastAsia="楷体_GB2312" w:hAnsi="Arial" w:cs="Arial"/>
          <w:szCs w:val="21"/>
        </w:rPr>
        <w:t>3,200.00</w:t>
      </w:r>
      <w:r w:rsidRPr="00502147">
        <w:rPr>
          <w:rFonts w:ascii="Arial" w:eastAsia="楷体_GB2312" w:hAnsi="Arial" w:cs="Arial" w:hint="eastAsia"/>
          <w:szCs w:val="21"/>
        </w:rPr>
        <w:t>元，已于</w:t>
      </w:r>
      <w:r w:rsidRPr="00502147">
        <w:rPr>
          <w:rFonts w:ascii="Arial" w:eastAsia="楷体_GB2312" w:hAnsi="Arial" w:cs="Arial"/>
          <w:szCs w:val="21"/>
        </w:rPr>
        <w:t>2018</w:t>
      </w:r>
      <w:r w:rsidRPr="00502147">
        <w:rPr>
          <w:rFonts w:ascii="Arial" w:eastAsia="楷体_GB2312" w:hAnsi="Arial" w:cs="Arial" w:hint="eastAsia"/>
          <w:szCs w:val="21"/>
        </w:rPr>
        <w:t>年</w:t>
      </w:r>
      <w:r w:rsidRPr="00502147">
        <w:rPr>
          <w:rFonts w:ascii="Arial" w:eastAsia="楷体_GB2312" w:hAnsi="Arial" w:cs="Arial"/>
          <w:szCs w:val="21"/>
        </w:rPr>
        <w:t>12</w:t>
      </w:r>
      <w:r w:rsidRPr="00502147">
        <w:rPr>
          <w:rFonts w:ascii="Arial" w:eastAsia="楷体_GB2312" w:hAnsi="Arial" w:cs="Arial" w:hint="eastAsia"/>
          <w:szCs w:val="21"/>
        </w:rPr>
        <w:t>月</w:t>
      </w:r>
      <w:r w:rsidRPr="00502147">
        <w:rPr>
          <w:rFonts w:ascii="Arial" w:eastAsia="楷体_GB2312" w:hAnsi="Arial" w:cs="Arial"/>
          <w:szCs w:val="21"/>
        </w:rPr>
        <w:t>3</w:t>
      </w:r>
      <w:r w:rsidRPr="00502147">
        <w:rPr>
          <w:rFonts w:ascii="Arial" w:eastAsia="楷体_GB2312" w:hAnsi="Arial" w:cs="Arial" w:hint="eastAsia"/>
          <w:szCs w:val="21"/>
        </w:rPr>
        <w:t>日支付完毕，应付外汇交易中心费用</w:t>
      </w:r>
      <w:r w:rsidRPr="00502147">
        <w:rPr>
          <w:rFonts w:ascii="Arial" w:eastAsia="楷体_GB2312" w:hAnsi="Arial" w:cs="Arial"/>
          <w:szCs w:val="21"/>
        </w:rPr>
        <w:t>25.00</w:t>
      </w:r>
      <w:r w:rsidRPr="00502147">
        <w:rPr>
          <w:rFonts w:ascii="Arial" w:eastAsia="楷体_GB2312" w:hAnsi="Arial" w:cs="Arial" w:hint="eastAsia"/>
          <w:szCs w:val="21"/>
        </w:rPr>
        <w:t>元将于收到缴费通知单后支付。</w:t>
      </w:r>
    </w:p>
    <w:p w:rsidR="00D15EC5" w:rsidRPr="00502147" w:rsidRDefault="004D1916" w:rsidP="00DD18F6">
      <w:pPr>
        <w:pStyle w:val="20"/>
        <w:spacing w:before="0" w:after="0"/>
        <w:rPr>
          <w:rFonts w:eastAsia="楷体_GB2312" w:cs="Arial"/>
          <w:kern w:val="0"/>
          <w:sz w:val="21"/>
          <w:szCs w:val="21"/>
        </w:rPr>
      </w:pPr>
      <w:bookmarkStart w:id="27" w:name="_Toc510553873"/>
      <w:r w:rsidRPr="00502147">
        <w:rPr>
          <w:rFonts w:eastAsia="楷体_GB2312" w:cs="Arial"/>
          <w:kern w:val="0"/>
          <w:sz w:val="21"/>
          <w:szCs w:val="21"/>
        </w:rPr>
        <w:t>5</w:t>
      </w:r>
      <w:r w:rsidR="00D15EC5" w:rsidRPr="00502147">
        <w:rPr>
          <w:rFonts w:eastAsia="楷体_GB2312" w:cs="Arial"/>
          <w:kern w:val="0"/>
          <w:sz w:val="21"/>
          <w:szCs w:val="21"/>
        </w:rPr>
        <w:t>.4</w:t>
      </w:r>
      <w:r w:rsidR="00D15EC5" w:rsidRPr="00502147">
        <w:rPr>
          <w:rFonts w:eastAsia="楷体_GB2312" w:cs="Arial" w:hint="eastAsia"/>
          <w:kern w:val="0"/>
          <w:sz w:val="21"/>
          <w:szCs w:val="21"/>
        </w:rPr>
        <w:t>清算期间的清算损益情况</w:t>
      </w:r>
      <w:bookmarkEnd w:id="27"/>
    </w:p>
    <w:p w:rsidR="00CE5129" w:rsidRPr="00502147" w:rsidRDefault="00CE5129" w:rsidP="00CE5129">
      <w:pPr>
        <w:pStyle w:val="a0"/>
        <w:jc w:val="right"/>
        <w:rPr>
          <w:rFonts w:ascii="Arial" w:eastAsia="楷体_GB2312" w:hAnsi="Arial" w:cs="Arial"/>
          <w:szCs w:val="21"/>
        </w:rPr>
      </w:pPr>
      <w:r w:rsidRPr="00502147">
        <w:rPr>
          <w:rFonts w:ascii="Arial" w:eastAsia="楷体_GB2312" w:hAnsi="Arial" w:cs="Arial" w:hint="eastAsia"/>
          <w:szCs w:val="21"/>
        </w:rPr>
        <w:t>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27"/>
        <w:gridCol w:w="4559"/>
      </w:tblGrid>
      <w:tr w:rsidR="00CE5129" w:rsidRPr="00BC75DC" w:rsidTr="00CE5129">
        <w:tc>
          <w:tcPr>
            <w:tcW w:w="2545" w:type="pct"/>
            <w:vAlign w:val="center"/>
          </w:tcPr>
          <w:p w:rsidR="00CE5129" w:rsidRPr="00502147" w:rsidRDefault="00CE5129" w:rsidP="008B3AD6">
            <w:pPr>
              <w:pStyle w:val="af6"/>
              <w:jc w:val="center"/>
              <w:rPr>
                <w:rFonts w:ascii="Arial" w:eastAsia="楷体_GB2312" w:hAnsi="Arial" w:cs="Arial"/>
                <w:b/>
                <w:color w:val="000000"/>
                <w:sz w:val="21"/>
                <w:szCs w:val="21"/>
              </w:rPr>
            </w:pPr>
            <w:r w:rsidRPr="00502147">
              <w:rPr>
                <w:rFonts w:ascii="Arial" w:eastAsia="楷体_GB2312" w:hAnsi="Arial" w:cs="Arial" w:hint="eastAsia"/>
                <w:b/>
                <w:color w:val="000000"/>
                <w:sz w:val="21"/>
                <w:szCs w:val="21"/>
              </w:rPr>
              <w:t>项目</w:t>
            </w:r>
          </w:p>
        </w:tc>
        <w:tc>
          <w:tcPr>
            <w:tcW w:w="2455" w:type="pct"/>
            <w:vAlign w:val="center"/>
          </w:tcPr>
          <w:p w:rsidR="00CE5129" w:rsidRPr="00502147" w:rsidRDefault="00CE5129" w:rsidP="008B3AD6">
            <w:pPr>
              <w:pStyle w:val="af6"/>
              <w:spacing w:before="0" w:beforeAutospacing="0" w:after="0" w:afterAutospacing="0"/>
              <w:jc w:val="center"/>
              <w:rPr>
                <w:rFonts w:ascii="Arial" w:eastAsia="楷体_GB2312" w:hAnsi="Arial" w:cs="Arial"/>
                <w:b/>
                <w:color w:val="000000"/>
                <w:sz w:val="21"/>
                <w:szCs w:val="21"/>
              </w:rPr>
            </w:pPr>
            <w:r w:rsidRPr="00502147">
              <w:rPr>
                <w:rFonts w:ascii="Arial" w:eastAsia="楷体_GB2312" w:hAnsi="Arial" w:cs="Arial" w:hint="eastAsia"/>
                <w:b/>
                <w:color w:val="000000"/>
                <w:sz w:val="21"/>
                <w:szCs w:val="21"/>
              </w:rPr>
              <w:t>本期</w:t>
            </w:r>
          </w:p>
          <w:p w:rsidR="00DA46DB" w:rsidRPr="00502147" w:rsidRDefault="009A0EFC">
            <w:pPr>
              <w:pStyle w:val="af6"/>
              <w:spacing w:before="0" w:beforeAutospacing="0" w:after="0" w:afterAutospacing="0"/>
              <w:jc w:val="center"/>
              <w:rPr>
                <w:rFonts w:ascii="Arial" w:eastAsia="楷体_GB2312" w:hAnsi="Arial" w:cs="Arial"/>
                <w:b/>
                <w:color w:val="000000"/>
                <w:sz w:val="21"/>
                <w:szCs w:val="21"/>
              </w:rPr>
            </w:pPr>
            <w:r w:rsidRPr="00502147">
              <w:rPr>
                <w:rFonts w:ascii="Arial" w:eastAsia="楷体_GB2312" w:hAnsi="Arial" w:cs="Arial"/>
                <w:b/>
                <w:sz w:val="21"/>
                <w:szCs w:val="21"/>
              </w:rPr>
              <w:t>2018</w:t>
            </w:r>
            <w:r w:rsidRPr="00502147">
              <w:rPr>
                <w:rFonts w:ascii="Arial" w:eastAsia="楷体_GB2312" w:hAnsi="Arial" w:cs="Arial" w:hint="eastAsia"/>
                <w:b/>
                <w:sz w:val="21"/>
                <w:szCs w:val="21"/>
              </w:rPr>
              <w:t>年</w:t>
            </w:r>
            <w:r w:rsidR="0037225A" w:rsidRPr="00502147">
              <w:rPr>
                <w:rFonts w:ascii="Arial" w:eastAsia="楷体_GB2312" w:hAnsi="Arial" w:cs="Arial"/>
                <w:b/>
                <w:sz w:val="21"/>
                <w:szCs w:val="21"/>
              </w:rPr>
              <w:t>11</w:t>
            </w:r>
            <w:r w:rsidR="00BA6FB1" w:rsidRPr="00502147">
              <w:rPr>
                <w:rFonts w:ascii="Arial" w:eastAsia="楷体_GB2312" w:hAnsi="Arial" w:cs="Arial" w:hint="eastAsia"/>
                <w:b/>
                <w:sz w:val="21"/>
                <w:szCs w:val="21"/>
              </w:rPr>
              <w:t>月</w:t>
            </w:r>
            <w:r w:rsidR="0037225A" w:rsidRPr="00502147">
              <w:rPr>
                <w:rFonts w:ascii="Arial" w:eastAsia="楷体_GB2312" w:hAnsi="Arial" w:cs="Arial"/>
                <w:b/>
                <w:sz w:val="21"/>
                <w:szCs w:val="21"/>
              </w:rPr>
              <w:t>14</w:t>
            </w:r>
            <w:r w:rsidR="00BA6FB1" w:rsidRPr="00502147">
              <w:rPr>
                <w:rFonts w:ascii="Arial" w:eastAsia="楷体_GB2312" w:hAnsi="Arial" w:cs="Arial" w:hint="eastAsia"/>
                <w:b/>
                <w:sz w:val="21"/>
                <w:szCs w:val="21"/>
              </w:rPr>
              <w:t>日</w:t>
            </w:r>
            <w:r w:rsidR="00E81A42" w:rsidRPr="00BC75DC">
              <w:rPr>
                <w:rFonts w:ascii="Arial" w:eastAsia="楷体_GB2312" w:hAnsi="Arial" w:cs="Arial" w:hint="eastAsia"/>
                <w:b/>
                <w:sz w:val="21"/>
                <w:szCs w:val="21"/>
              </w:rPr>
              <w:t>（</w:t>
            </w:r>
            <w:r w:rsidR="00CE5129" w:rsidRPr="00502147">
              <w:rPr>
                <w:rFonts w:ascii="Arial" w:eastAsia="楷体_GB2312" w:hAnsi="Arial" w:cs="Arial" w:hint="eastAsia"/>
                <w:b/>
                <w:sz w:val="21"/>
                <w:szCs w:val="21"/>
              </w:rPr>
              <w:t>基金清算</w:t>
            </w:r>
            <w:r w:rsidR="005526F6" w:rsidRPr="00502147">
              <w:rPr>
                <w:rFonts w:ascii="Arial" w:eastAsia="楷体_GB2312" w:hAnsi="Arial" w:cs="Arial" w:hint="eastAsia"/>
                <w:b/>
                <w:sz w:val="21"/>
                <w:szCs w:val="21"/>
              </w:rPr>
              <w:t>起始</w:t>
            </w:r>
            <w:r w:rsidR="00CE5129" w:rsidRPr="00502147">
              <w:rPr>
                <w:rFonts w:ascii="Arial" w:eastAsia="楷体_GB2312" w:hAnsi="Arial" w:cs="Arial" w:hint="eastAsia"/>
                <w:b/>
                <w:sz w:val="21"/>
                <w:szCs w:val="21"/>
              </w:rPr>
              <w:t>日</w:t>
            </w:r>
            <w:r w:rsidR="00E81A42" w:rsidRPr="00BC75DC">
              <w:rPr>
                <w:rFonts w:ascii="Arial" w:eastAsia="楷体_GB2312" w:hAnsi="Arial" w:cs="Arial" w:hint="eastAsia"/>
                <w:b/>
                <w:sz w:val="21"/>
                <w:szCs w:val="21"/>
              </w:rPr>
              <w:t>）</w:t>
            </w:r>
            <w:r w:rsidR="00CE5129" w:rsidRPr="00502147">
              <w:rPr>
                <w:rFonts w:ascii="Arial" w:eastAsia="楷体_GB2312" w:hAnsi="Arial" w:cs="Arial" w:hint="eastAsia"/>
                <w:b/>
                <w:sz w:val="21"/>
                <w:szCs w:val="21"/>
              </w:rPr>
              <w:t>至</w:t>
            </w:r>
            <w:r w:rsidR="0037225A" w:rsidRPr="00502147">
              <w:rPr>
                <w:rFonts w:ascii="Arial" w:eastAsia="楷体_GB2312" w:hAnsi="Arial" w:cs="Arial"/>
                <w:b/>
                <w:sz w:val="21"/>
                <w:szCs w:val="21"/>
              </w:rPr>
              <w:t>2018</w:t>
            </w:r>
            <w:r w:rsidR="0037225A" w:rsidRPr="00502147">
              <w:rPr>
                <w:rFonts w:ascii="Arial" w:eastAsia="楷体_GB2312" w:hAnsi="Arial" w:cs="Arial" w:hint="eastAsia"/>
                <w:b/>
                <w:sz w:val="21"/>
                <w:szCs w:val="21"/>
              </w:rPr>
              <w:t>年</w:t>
            </w:r>
            <w:r w:rsidR="0037225A" w:rsidRPr="00502147">
              <w:rPr>
                <w:rFonts w:ascii="Arial" w:eastAsia="楷体_GB2312" w:hAnsi="Arial" w:cs="Arial"/>
                <w:b/>
                <w:sz w:val="21"/>
                <w:szCs w:val="21"/>
              </w:rPr>
              <w:t>11</w:t>
            </w:r>
            <w:r w:rsidR="0037225A" w:rsidRPr="00502147">
              <w:rPr>
                <w:rFonts w:ascii="Arial" w:eastAsia="楷体_GB2312" w:hAnsi="Arial" w:cs="Arial" w:hint="eastAsia"/>
                <w:b/>
                <w:sz w:val="21"/>
                <w:szCs w:val="21"/>
              </w:rPr>
              <w:t>月</w:t>
            </w:r>
            <w:r w:rsidR="0037225A" w:rsidRPr="00502147">
              <w:rPr>
                <w:rFonts w:ascii="Arial" w:eastAsia="楷体_GB2312" w:hAnsi="Arial" w:cs="Arial"/>
                <w:b/>
                <w:sz w:val="21"/>
                <w:szCs w:val="21"/>
              </w:rPr>
              <w:t>21</w:t>
            </w:r>
            <w:r w:rsidR="002B0877" w:rsidRPr="00502147">
              <w:rPr>
                <w:rFonts w:ascii="Arial" w:eastAsia="楷体_GB2312" w:hAnsi="Arial" w:cs="Arial" w:hint="eastAsia"/>
                <w:b/>
                <w:sz w:val="21"/>
                <w:szCs w:val="21"/>
              </w:rPr>
              <w:t>日</w:t>
            </w:r>
            <w:r w:rsidR="00E81A42" w:rsidRPr="00BC75DC">
              <w:rPr>
                <w:rFonts w:ascii="Arial" w:eastAsia="楷体_GB2312" w:hAnsi="Arial" w:cs="Arial" w:hint="eastAsia"/>
                <w:b/>
                <w:sz w:val="21"/>
                <w:szCs w:val="21"/>
              </w:rPr>
              <w:t>（</w:t>
            </w:r>
            <w:r w:rsidR="00CE5129" w:rsidRPr="00502147">
              <w:rPr>
                <w:rFonts w:ascii="Arial" w:eastAsia="楷体_GB2312" w:hAnsi="Arial" w:cs="Arial" w:hint="eastAsia"/>
                <w:b/>
                <w:sz w:val="21"/>
                <w:szCs w:val="21"/>
              </w:rPr>
              <w:t>基金清算</w:t>
            </w:r>
            <w:r w:rsidR="005526F6" w:rsidRPr="00502147">
              <w:rPr>
                <w:rFonts w:ascii="Arial" w:eastAsia="楷体_GB2312" w:hAnsi="Arial" w:cs="Arial" w:hint="eastAsia"/>
                <w:b/>
                <w:sz w:val="21"/>
                <w:szCs w:val="21"/>
              </w:rPr>
              <w:t>结束</w:t>
            </w:r>
            <w:r w:rsidR="00CE5129" w:rsidRPr="00502147">
              <w:rPr>
                <w:rFonts w:ascii="Arial" w:eastAsia="楷体_GB2312" w:hAnsi="Arial" w:cs="Arial" w:hint="eastAsia"/>
                <w:b/>
                <w:sz w:val="21"/>
                <w:szCs w:val="21"/>
              </w:rPr>
              <w:t>日</w:t>
            </w:r>
            <w:r w:rsidR="00E81A42" w:rsidRPr="00BC75DC">
              <w:rPr>
                <w:rFonts w:ascii="Arial" w:eastAsia="楷体_GB2312" w:hAnsi="Arial" w:cs="Arial" w:hint="eastAsia"/>
                <w:b/>
                <w:sz w:val="21"/>
                <w:szCs w:val="21"/>
              </w:rPr>
              <w:t>）</w:t>
            </w:r>
            <w:r w:rsidR="00CE5129" w:rsidRPr="00502147">
              <w:rPr>
                <w:rFonts w:ascii="Arial" w:eastAsia="楷体_GB2312" w:hAnsi="Arial" w:cs="Arial" w:hint="eastAsia"/>
                <w:b/>
                <w:sz w:val="21"/>
                <w:szCs w:val="21"/>
              </w:rPr>
              <w:t>止期间</w:t>
            </w:r>
          </w:p>
        </w:tc>
      </w:tr>
      <w:tr w:rsidR="00BE45B6" w:rsidRPr="00BC75DC" w:rsidTr="00CE5129">
        <w:trPr>
          <w:trHeight w:val="221"/>
        </w:trPr>
        <w:tc>
          <w:tcPr>
            <w:tcW w:w="2545" w:type="pct"/>
            <w:vAlign w:val="center"/>
          </w:tcPr>
          <w:p w:rsidR="00BE45B6" w:rsidRPr="00502147" w:rsidRDefault="00BE45B6" w:rsidP="008B3AD6">
            <w:pPr>
              <w:rPr>
                <w:rFonts w:ascii="Arial" w:eastAsia="楷体_GB2312" w:hAnsi="Arial" w:cs="Arial"/>
                <w:b/>
                <w:color w:val="000000"/>
                <w:szCs w:val="21"/>
              </w:rPr>
            </w:pPr>
            <w:r w:rsidRPr="00502147">
              <w:rPr>
                <w:rFonts w:ascii="Arial" w:eastAsia="楷体_GB2312" w:hAnsi="Arial" w:cs="Arial" w:hint="eastAsia"/>
                <w:b/>
                <w:color w:val="000000"/>
                <w:szCs w:val="21"/>
              </w:rPr>
              <w:t>一、资产处置损益</w:t>
            </w:r>
          </w:p>
        </w:tc>
        <w:tc>
          <w:tcPr>
            <w:tcW w:w="2455" w:type="pct"/>
            <w:vAlign w:val="center"/>
          </w:tcPr>
          <w:p w:rsidR="00DA46DB" w:rsidRPr="00502147" w:rsidRDefault="00522FA7" w:rsidP="00502147">
            <w:pPr>
              <w:spacing w:line="360" w:lineRule="auto"/>
              <w:jc w:val="right"/>
              <w:rPr>
                <w:rFonts w:ascii="Arial" w:eastAsia="楷体_GB2312" w:hAnsi="Arial" w:cs="Arial"/>
                <w:b/>
                <w:color w:val="000000"/>
                <w:szCs w:val="21"/>
              </w:rPr>
            </w:pPr>
            <w:r w:rsidRPr="00502147">
              <w:rPr>
                <w:rFonts w:ascii="Arial" w:eastAsia="楷体_GB2312" w:hAnsi="Arial" w:cs="Arial"/>
                <w:b/>
                <w:color w:val="000000"/>
                <w:szCs w:val="21"/>
              </w:rPr>
              <w:t>31,148.20</w:t>
            </w:r>
          </w:p>
        </w:tc>
      </w:tr>
      <w:tr w:rsidR="00BE45B6" w:rsidRPr="00BC75DC" w:rsidTr="00CE5129">
        <w:tc>
          <w:tcPr>
            <w:tcW w:w="2545" w:type="pct"/>
            <w:vAlign w:val="center"/>
          </w:tcPr>
          <w:p w:rsidR="00BE45B6" w:rsidRPr="00502147" w:rsidRDefault="00BE45B6" w:rsidP="008B3AD6">
            <w:pPr>
              <w:autoSpaceDE w:val="0"/>
              <w:autoSpaceDN w:val="0"/>
              <w:adjustRightInd w:val="0"/>
              <w:rPr>
                <w:rFonts w:ascii="Arial" w:eastAsia="楷体_GB2312" w:hAnsi="Arial" w:cs="Arial"/>
                <w:color w:val="000000"/>
                <w:szCs w:val="21"/>
              </w:rPr>
            </w:pPr>
            <w:r w:rsidRPr="00502147">
              <w:rPr>
                <w:rFonts w:ascii="Arial" w:eastAsia="楷体_GB2312" w:hAnsi="Arial" w:cs="Arial"/>
                <w:color w:val="000000"/>
                <w:szCs w:val="21"/>
              </w:rPr>
              <w:t>1.</w:t>
            </w:r>
            <w:r w:rsidRPr="00502147">
              <w:rPr>
                <w:rFonts w:ascii="Arial" w:eastAsia="楷体_GB2312" w:hAnsi="Arial" w:cs="Arial" w:hint="eastAsia"/>
                <w:color w:val="000000"/>
                <w:szCs w:val="21"/>
              </w:rPr>
              <w:t>利息收入</w:t>
            </w:r>
          </w:p>
        </w:tc>
        <w:tc>
          <w:tcPr>
            <w:tcW w:w="2455" w:type="pct"/>
            <w:vAlign w:val="center"/>
          </w:tcPr>
          <w:p w:rsidR="00DA46DB" w:rsidRPr="00502147" w:rsidRDefault="00A952B4" w:rsidP="00502147">
            <w:pPr>
              <w:spacing w:line="360" w:lineRule="auto"/>
              <w:jc w:val="right"/>
              <w:rPr>
                <w:rFonts w:ascii="Arial" w:eastAsia="楷体_GB2312" w:hAnsi="Arial" w:cs="Arial"/>
                <w:color w:val="000000"/>
                <w:szCs w:val="21"/>
              </w:rPr>
            </w:pPr>
            <w:r w:rsidRPr="00502147">
              <w:rPr>
                <w:rFonts w:ascii="Arial" w:eastAsia="楷体_GB2312" w:hAnsi="Arial" w:cs="Arial"/>
                <w:color w:val="000000"/>
                <w:szCs w:val="21"/>
              </w:rPr>
              <w:t>34,458.20</w:t>
            </w:r>
          </w:p>
        </w:tc>
      </w:tr>
      <w:tr w:rsidR="00BE45B6" w:rsidRPr="00BC75DC" w:rsidTr="00CE5129">
        <w:tc>
          <w:tcPr>
            <w:tcW w:w="2545" w:type="pct"/>
            <w:vAlign w:val="center"/>
          </w:tcPr>
          <w:p w:rsidR="00BE45B6" w:rsidRPr="00502147" w:rsidRDefault="00BE45B6" w:rsidP="008B3AD6">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其中：存款利息收入</w:t>
            </w:r>
          </w:p>
        </w:tc>
        <w:tc>
          <w:tcPr>
            <w:tcW w:w="2455" w:type="pct"/>
            <w:vAlign w:val="center"/>
          </w:tcPr>
          <w:p w:rsidR="00BE45B6" w:rsidRPr="00502147" w:rsidRDefault="003971B8" w:rsidP="00502147">
            <w:pPr>
              <w:jc w:val="right"/>
              <w:rPr>
                <w:rFonts w:ascii="Arial" w:eastAsia="楷体_GB2312" w:hAnsi="Arial" w:cs="Arial"/>
                <w:color w:val="000000"/>
                <w:szCs w:val="21"/>
              </w:rPr>
            </w:pPr>
            <w:r w:rsidRPr="00502147">
              <w:rPr>
                <w:rFonts w:ascii="Arial" w:eastAsia="楷体_GB2312" w:hAnsi="Arial" w:cs="Arial"/>
                <w:color w:val="000000"/>
                <w:szCs w:val="21"/>
              </w:rPr>
              <w:t>12,888.20</w:t>
            </w:r>
          </w:p>
        </w:tc>
      </w:tr>
      <w:tr w:rsidR="00BE45B6" w:rsidRPr="00BC75DC" w:rsidTr="00CE5129">
        <w:tc>
          <w:tcPr>
            <w:tcW w:w="2545" w:type="pct"/>
            <w:vAlign w:val="center"/>
          </w:tcPr>
          <w:p w:rsidR="002149A1" w:rsidRPr="00502147" w:rsidRDefault="00BE45B6">
            <w:pPr>
              <w:autoSpaceDE w:val="0"/>
              <w:autoSpaceDN w:val="0"/>
              <w:adjustRightInd w:val="0"/>
              <w:ind w:firstLineChars="300" w:firstLine="630"/>
              <w:rPr>
                <w:rFonts w:ascii="Arial" w:eastAsia="楷体_GB2312" w:hAnsi="Arial" w:cs="Arial"/>
                <w:color w:val="000000"/>
                <w:szCs w:val="21"/>
              </w:rPr>
            </w:pPr>
            <w:r w:rsidRPr="00502147">
              <w:rPr>
                <w:rFonts w:ascii="Arial" w:eastAsia="楷体_GB2312" w:hAnsi="Arial" w:cs="Arial" w:hint="eastAsia"/>
                <w:color w:val="000000"/>
                <w:szCs w:val="21"/>
              </w:rPr>
              <w:t>债券利息收入</w:t>
            </w:r>
          </w:p>
        </w:tc>
        <w:tc>
          <w:tcPr>
            <w:tcW w:w="2455" w:type="pct"/>
            <w:vAlign w:val="center"/>
          </w:tcPr>
          <w:p w:rsidR="00BE45B6" w:rsidRPr="00502147" w:rsidRDefault="00A952B4" w:rsidP="00502147">
            <w:pPr>
              <w:jc w:val="right"/>
              <w:rPr>
                <w:rFonts w:ascii="Arial" w:eastAsia="楷体_GB2312" w:hAnsi="Arial" w:cs="Arial"/>
                <w:color w:val="000000"/>
                <w:szCs w:val="21"/>
              </w:rPr>
            </w:pPr>
            <w:r w:rsidRPr="00502147">
              <w:rPr>
                <w:rFonts w:ascii="Arial" w:eastAsia="楷体_GB2312" w:hAnsi="Arial" w:cs="Arial"/>
                <w:color w:val="000000"/>
                <w:szCs w:val="21"/>
              </w:rPr>
              <w:t>4,553.43</w:t>
            </w:r>
          </w:p>
        </w:tc>
      </w:tr>
      <w:tr w:rsidR="00484A74" w:rsidRPr="00BC75DC" w:rsidTr="00CE5129">
        <w:tc>
          <w:tcPr>
            <w:tcW w:w="2545" w:type="pct"/>
            <w:vAlign w:val="center"/>
          </w:tcPr>
          <w:p w:rsidR="00484A74" w:rsidRPr="00502147" w:rsidRDefault="00484A74">
            <w:pPr>
              <w:autoSpaceDE w:val="0"/>
              <w:autoSpaceDN w:val="0"/>
              <w:adjustRightInd w:val="0"/>
              <w:ind w:firstLineChars="300" w:firstLine="630"/>
              <w:rPr>
                <w:rFonts w:ascii="Arial" w:eastAsia="楷体_GB2312" w:hAnsi="Arial" w:cs="Arial"/>
                <w:color w:val="000000"/>
                <w:szCs w:val="21"/>
              </w:rPr>
            </w:pPr>
            <w:r w:rsidRPr="00502147">
              <w:rPr>
                <w:rFonts w:ascii="Arial" w:eastAsia="楷体_GB2312" w:hAnsi="Arial" w:cs="Arial" w:hint="eastAsia"/>
                <w:color w:val="000000"/>
                <w:szCs w:val="21"/>
              </w:rPr>
              <w:t>买入返售金融资产收入</w:t>
            </w:r>
          </w:p>
        </w:tc>
        <w:tc>
          <w:tcPr>
            <w:tcW w:w="2455" w:type="pct"/>
            <w:vAlign w:val="center"/>
          </w:tcPr>
          <w:p w:rsidR="00484A74" w:rsidRPr="00502147" w:rsidRDefault="00A952B4">
            <w:pPr>
              <w:jc w:val="right"/>
              <w:rPr>
                <w:rFonts w:ascii="Arial" w:eastAsia="楷体_GB2312" w:hAnsi="Arial" w:cs="Arial"/>
                <w:color w:val="000000"/>
                <w:szCs w:val="21"/>
              </w:rPr>
            </w:pPr>
            <w:r w:rsidRPr="00502147">
              <w:rPr>
                <w:rFonts w:ascii="Arial" w:eastAsia="楷体_GB2312" w:hAnsi="Arial" w:cs="Arial"/>
                <w:color w:val="000000"/>
                <w:szCs w:val="21"/>
              </w:rPr>
              <w:t>17,016.57</w:t>
            </w:r>
          </w:p>
        </w:tc>
      </w:tr>
      <w:tr w:rsidR="00BE45B6" w:rsidRPr="00BC75DC" w:rsidTr="00CE5129">
        <w:tc>
          <w:tcPr>
            <w:tcW w:w="2545" w:type="pct"/>
            <w:vAlign w:val="center"/>
          </w:tcPr>
          <w:p w:rsidR="00BE45B6" w:rsidRPr="00502147" w:rsidRDefault="00BE45B6" w:rsidP="008B3AD6">
            <w:pPr>
              <w:autoSpaceDE w:val="0"/>
              <w:autoSpaceDN w:val="0"/>
              <w:adjustRightInd w:val="0"/>
              <w:rPr>
                <w:rFonts w:ascii="Arial" w:eastAsia="楷体_GB2312" w:hAnsi="Arial" w:cs="Arial"/>
                <w:color w:val="000000"/>
                <w:szCs w:val="21"/>
              </w:rPr>
            </w:pPr>
            <w:r w:rsidRPr="00502147">
              <w:rPr>
                <w:rFonts w:ascii="Arial" w:eastAsia="楷体_GB2312" w:hAnsi="Arial" w:cs="Arial"/>
                <w:color w:val="000000"/>
                <w:szCs w:val="21"/>
              </w:rPr>
              <w:t>2.</w:t>
            </w:r>
            <w:r w:rsidRPr="00502147">
              <w:rPr>
                <w:rFonts w:ascii="Arial" w:eastAsia="楷体_GB2312" w:hAnsi="Arial" w:cs="Arial" w:hint="eastAsia"/>
                <w:color w:val="000000"/>
                <w:szCs w:val="21"/>
              </w:rPr>
              <w:t>投资收益（损失以</w:t>
            </w:r>
            <w:r w:rsidRPr="00502147">
              <w:rPr>
                <w:rFonts w:ascii="Arial" w:eastAsia="楷体_GB2312" w:hAnsi="Arial" w:cs="Arial"/>
                <w:color w:val="000000"/>
                <w:szCs w:val="21"/>
              </w:rPr>
              <w:t>“-”</w:t>
            </w:r>
            <w:r w:rsidRPr="00502147">
              <w:rPr>
                <w:rFonts w:ascii="Arial" w:eastAsia="楷体_GB2312" w:hAnsi="Arial" w:cs="Arial" w:hint="eastAsia"/>
                <w:color w:val="000000"/>
                <w:szCs w:val="21"/>
              </w:rPr>
              <w:t>填列）</w:t>
            </w:r>
          </w:p>
        </w:tc>
        <w:tc>
          <w:tcPr>
            <w:tcW w:w="2455" w:type="pct"/>
            <w:vAlign w:val="center"/>
          </w:tcPr>
          <w:p w:rsidR="00DA46DB" w:rsidRPr="00502147" w:rsidRDefault="00522FA7" w:rsidP="00502147">
            <w:pPr>
              <w:jc w:val="right"/>
              <w:rPr>
                <w:rFonts w:ascii="Arial" w:eastAsia="楷体_GB2312" w:hAnsi="Arial" w:cs="Arial"/>
                <w:color w:val="000000"/>
                <w:szCs w:val="21"/>
              </w:rPr>
            </w:pPr>
            <w:r w:rsidRPr="00502147">
              <w:rPr>
                <w:rFonts w:ascii="Arial" w:eastAsia="楷体_GB2312" w:hAnsi="Arial" w:cs="Arial"/>
                <w:color w:val="000000"/>
                <w:szCs w:val="21"/>
              </w:rPr>
              <w:t>2,360.00</w:t>
            </w:r>
          </w:p>
        </w:tc>
      </w:tr>
      <w:tr w:rsidR="00BE45B6" w:rsidRPr="00BC75DC" w:rsidTr="00CE5129">
        <w:tc>
          <w:tcPr>
            <w:tcW w:w="2545" w:type="pct"/>
            <w:vAlign w:val="center"/>
          </w:tcPr>
          <w:p w:rsidR="00BE45B6" w:rsidRPr="00502147" w:rsidRDefault="00BE45B6" w:rsidP="008B3AD6">
            <w:pPr>
              <w:autoSpaceDE w:val="0"/>
              <w:autoSpaceDN w:val="0"/>
              <w:adjustRightInd w:val="0"/>
              <w:rPr>
                <w:rFonts w:ascii="Arial" w:eastAsia="楷体_GB2312" w:hAnsi="Arial" w:cs="Arial"/>
                <w:color w:val="000000"/>
                <w:szCs w:val="21"/>
              </w:rPr>
            </w:pPr>
            <w:r w:rsidRPr="00502147">
              <w:rPr>
                <w:rFonts w:ascii="Arial" w:eastAsia="楷体_GB2312" w:hAnsi="Arial" w:cs="Arial" w:hint="eastAsia"/>
                <w:color w:val="000000"/>
                <w:szCs w:val="21"/>
              </w:rPr>
              <w:t>其中：股票投资收益</w:t>
            </w:r>
          </w:p>
        </w:tc>
        <w:tc>
          <w:tcPr>
            <w:tcW w:w="2455" w:type="pct"/>
            <w:vAlign w:val="center"/>
          </w:tcPr>
          <w:p w:rsidR="00BE45B6" w:rsidRPr="00502147" w:rsidRDefault="00921C73" w:rsidP="00502147">
            <w:pPr>
              <w:jc w:val="right"/>
              <w:rPr>
                <w:rFonts w:ascii="Arial" w:eastAsia="楷体_GB2312" w:hAnsi="Arial" w:cs="Arial"/>
                <w:color w:val="000000"/>
                <w:szCs w:val="21"/>
              </w:rPr>
            </w:pPr>
            <w:r w:rsidRPr="00502147">
              <w:rPr>
                <w:rFonts w:ascii="Arial" w:eastAsia="楷体_GB2312" w:hAnsi="Arial" w:cs="Arial"/>
                <w:color w:val="000000"/>
                <w:szCs w:val="21"/>
              </w:rPr>
              <w:t>-</w:t>
            </w:r>
          </w:p>
        </w:tc>
      </w:tr>
      <w:tr w:rsidR="00BE45B6" w:rsidRPr="00BC75DC" w:rsidTr="00CE5129">
        <w:tc>
          <w:tcPr>
            <w:tcW w:w="2545" w:type="pct"/>
            <w:vAlign w:val="center"/>
          </w:tcPr>
          <w:p w:rsidR="00BE45B6" w:rsidRPr="00502147" w:rsidRDefault="00BE45B6" w:rsidP="00DF45AD">
            <w:pPr>
              <w:autoSpaceDE w:val="0"/>
              <w:autoSpaceDN w:val="0"/>
              <w:adjustRightInd w:val="0"/>
              <w:ind w:firstLineChars="300" w:firstLine="630"/>
              <w:rPr>
                <w:rFonts w:ascii="Arial" w:eastAsia="楷体_GB2312" w:hAnsi="Arial" w:cs="Arial"/>
                <w:color w:val="000000"/>
                <w:szCs w:val="21"/>
              </w:rPr>
            </w:pPr>
            <w:r w:rsidRPr="00502147">
              <w:rPr>
                <w:rFonts w:ascii="Arial" w:eastAsia="楷体_GB2312" w:hAnsi="Arial" w:cs="Arial" w:hint="eastAsia"/>
                <w:color w:val="000000"/>
                <w:szCs w:val="21"/>
              </w:rPr>
              <w:t>债券投资收益</w:t>
            </w:r>
          </w:p>
        </w:tc>
        <w:tc>
          <w:tcPr>
            <w:tcW w:w="2455" w:type="pct"/>
            <w:vAlign w:val="center"/>
          </w:tcPr>
          <w:p w:rsidR="00BE45B6" w:rsidRPr="00502147" w:rsidRDefault="00522FA7" w:rsidP="00502147">
            <w:pPr>
              <w:jc w:val="right"/>
              <w:rPr>
                <w:rFonts w:ascii="Arial" w:eastAsia="楷体_GB2312" w:hAnsi="Arial" w:cs="Arial"/>
                <w:color w:val="000000"/>
                <w:szCs w:val="21"/>
              </w:rPr>
            </w:pPr>
            <w:r w:rsidRPr="00502147">
              <w:rPr>
                <w:rFonts w:ascii="Arial" w:eastAsia="楷体_GB2312" w:hAnsi="Arial" w:cs="Arial"/>
                <w:color w:val="000000"/>
                <w:szCs w:val="21"/>
              </w:rPr>
              <w:t>2,360.00</w:t>
            </w:r>
          </w:p>
        </w:tc>
      </w:tr>
      <w:tr w:rsidR="00BE45B6" w:rsidRPr="00BC75DC" w:rsidTr="00CE5129">
        <w:tc>
          <w:tcPr>
            <w:tcW w:w="2545" w:type="pct"/>
            <w:vAlign w:val="center"/>
          </w:tcPr>
          <w:p w:rsidR="00BE45B6" w:rsidRPr="00502147" w:rsidRDefault="00484A74" w:rsidP="008B3AD6">
            <w:pPr>
              <w:autoSpaceDE w:val="0"/>
              <w:autoSpaceDN w:val="0"/>
              <w:adjustRightInd w:val="0"/>
              <w:ind w:firstLineChars="300" w:firstLine="630"/>
              <w:rPr>
                <w:rFonts w:ascii="Arial" w:eastAsia="楷体_GB2312" w:hAnsi="Arial" w:cs="Arial"/>
                <w:color w:val="000000"/>
                <w:szCs w:val="21"/>
              </w:rPr>
            </w:pPr>
            <w:r w:rsidRPr="00502147">
              <w:rPr>
                <w:rFonts w:ascii="Arial" w:eastAsia="楷体_GB2312" w:hAnsi="Arial" w:cs="Arial" w:hint="eastAsia"/>
                <w:color w:val="000000"/>
                <w:szCs w:val="21"/>
              </w:rPr>
              <w:t>股利收益</w:t>
            </w:r>
          </w:p>
        </w:tc>
        <w:tc>
          <w:tcPr>
            <w:tcW w:w="2455" w:type="pct"/>
            <w:vAlign w:val="center"/>
          </w:tcPr>
          <w:p w:rsidR="00BE45B6" w:rsidRPr="00502147" w:rsidRDefault="00921C73" w:rsidP="00502147">
            <w:pPr>
              <w:jc w:val="right"/>
              <w:rPr>
                <w:rFonts w:ascii="Arial" w:eastAsia="楷体_GB2312" w:hAnsi="Arial" w:cs="Arial"/>
                <w:color w:val="000000"/>
                <w:szCs w:val="21"/>
              </w:rPr>
            </w:pPr>
            <w:r w:rsidRPr="00502147">
              <w:rPr>
                <w:rFonts w:ascii="Arial" w:eastAsia="楷体_GB2312" w:hAnsi="Arial" w:cs="Arial"/>
                <w:color w:val="000000"/>
                <w:szCs w:val="21"/>
              </w:rPr>
              <w:t>-</w:t>
            </w:r>
          </w:p>
        </w:tc>
      </w:tr>
      <w:tr w:rsidR="00BE45B6" w:rsidRPr="00BC75DC" w:rsidTr="00CE5129">
        <w:tc>
          <w:tcPr>
            <w:tcW w:w="2545" w:type="pct"/>
            <w:vAlign w:val="center"/>
          </w:tcPr>
          <w:p w:rsidR="00BE45B6" w:rsidRPr="00502147" w:rsidRDefault="00BE45B6" w:rsidP="008B3AD6">
            <w:pPr>
              <w:autoSpaceDE w:val="0"/>
              <w:autoSpaceDN w:val="0"/>
              <w:adjustRightInd w:val="0"/>
              <w:rPr>
                <w:rFonts w:ascii="Arial" w:eastAsia="楷体_GB2312" w:hAnsi="Arial" w:cs="Arial"/>
                <w:color w:val="000000"/>
                <w:szCs w:val="21"/>
              </w:rPr>
            </w:pPr>
            <w:r w:rsidRPr="00502147">
              <w:rPr>
                <w:rFonts w:ascii="Arial" w:eastAsia="楷体_GB2312" w:hAnsi="Arial" w:cs="Arial"/>
                <w:color w:val="000000"/>
                <w:szCs w:val="21"/>
              </w:rPr>
              <w:t>3.</w:t>
            </w:r>
            <w:r w:rsidRPr="00502147">
              <w:rPr>
                <w:rFonts w:ascii="Arial" w:eastAsia="楷体_GB2312" w:hAnsi="Arial" w:cs="Arial" w:hint="eastAsia"/>
                <w:color w:val="000000"/>
                <w:szCs w:val="21"/>
              </w:rPr>
              <w:t>公允价值变动收益（损失以“允价号填列）</w:t>
            </w:r>
          </w:p>
        </w:tc>
        <w:tc>
          <w:tcPr>
            <w:tcW w:w="2455" w:type="pct"/>
            <w:vAlign w:val="center"/>
          </w:tcPr>
          <w:p w:rsidR="00BE45B6" w:rsidRPr="00502147" w:rsidRDefault="00522FA7" w:rsidP="00502147">
            <w:pPr>
              <w:jc w:val="right"/>
              <w:rPr>
                <w:rFonts w:ascii="Arial" w:eastAsia="楷体_GB2312" w:hAnsi="Arial" w:cs="Arial"/>
                <w:color w:val="000000"/>
                <w:szCs w:val="21"/>
              </w:rPr>
            </w:pPr>
            <w:r w:rsidRPr="00502147">
              <w:rPr>
                <w:rFonts w:ascii="Arial" w:eastAsia="楷体_GB2312" w:hAnsi="Arial" w:cs="Arial"/>
                <w:color w:val="000000"/>
                <w:szCs w:val="21"/>
              </w:rPr>
              <w:t>-5,670.00</w:t>
            </w:r>
          </w:p>
        </w:tc>
      </w:tr>
      <w:tr w:rsidR="00BE45B6" w:rsidRPr="00BC75DC" w:rsidTr="00CE5129">
        <w:tc>
          <w:tcPr>
            <w:tcW w:w="2545" w:type="pct"/>
            <w:vAlign w:val="center"/>
          </w:tcPr>
          <w:p w:rsidR="00BE45B6" w:rsidRPr="00502147" w:rsidRDefault="00BE45B6" w:rsidP="008B3AD6">
            <w:pPr>
              <w:autoSpaceDE w:val="0"/>
              <w:autoSpaceDN w:val="0"/>
              <w:adjustRightInd w:val="0"/>
              <w:rPr>
                <w:rFonts w:ascii="Arial" w:eastAsia="楷体_GB2312" w:hAnsi="Arial" w:cs="Arial"/>
                <w:color w:val="000000"/>
                <w:szCs w:val="21"/>
              </w:rPr>
            </w:pPr>
            <w:r w:rsidRPr="00502147">
              <w:rPr>
                <w:rFonts w:ascii="Arial" w:eastAsia="楷体_GB2312" w:hAnsi="Arial" w:cs="Arial"/>
                <w:color w:val="000000"/>
                <w:szCs w:val="21"/>
              </w:rPr>
              <w:t>4.</w:t>
            </w:r>
            <w:r w:rsidRPr="00502147">
              <w:rPr>
                <w:rFonts w:ascii="Arial" w:eastAsia="楷体_GB2312" w:hAnsi="Arial" w:cs="Arial" w:hint="eastAsia"/>
                <w:color w:val="000000"/>
                <w:szCs w:val="21"/>
              </w:rPr>
              <w:t>其他收入（损失以</w:t>
            </w:r>
            <w:r w:rsidRPr="00502147">
              <w:rPr>
                <w:rFonts w:ascii="Arial" w:eastAsia="楷体_GB2312" w:hAnsi="Arial" w:cs="Arial"/>
                <w:color w:val="000000"/>
                <w:szCs w:val="21"/>
              </w:rPr>
              <w:t>“-”</w:t>
            </w:r>
            <w:r w:rsidRPr="00502147">
              <w:rPr>
                <w:rFonts w:ascii="Arial" w:eastAsia="楷体_GB2312" w:hAnsi="Arial" w:cs="Arial" w:hint="eastAsia"/>
                <w:color w:val="000000"/>
                <w:szCs w:val="21"/>
              </w:rPr>
              <w:t>号填列）</w:t>
            </w:r>
          </w:p>
        </w:tc>
        <w:tc>
          <w:tcPr>
            <w:tcW w:w="2455" w:type="pct"/>
            <w:vAlign w:val="center"/>
          </w:tcPr>
          <w:p w:rsidR="00BE45B6" w:rsidRPr="00502147" w:rsidRDefault="00921C73" w:rsidP="00502147">
            <w:pPr>
              <w:jc w:val="right"/>
              <w:rPr>
                <w:rFonts w:ascii="Arial" w:eastAsia="楷体_GB2312" w:hAnsi="Arial" w:cs="Arial"/>
                <w:color w:val="000000"/>
                <w:szCs w:val="21"/>
              </w:rPr>
            </w:pPr>
            <w:r w:rsidRPr="00502147">
              <w:rPr>
                <w:rFonts w:ascii="Arial" w:eastAsia="楷体_GB2312" w:hAnsi="Arial" w:cs="Arial"/>
                <w:color w:val="000000"/>
                <w:szCs w:val="21"/>
              </w:rPr>
              <w:t>-</w:t>
            </w:r>
          </w:p>
        </w:tc>
      </w:tr>
      <w:tr w:rsidR="00BE45B6" w:rsidRPr="00BC75DC" w:rsidTr="00CE5129">
        <w:tc>
          <w:tcPr>
            <w:tcW w:w="2545" w:type="pct"/>
            <w:vAlign w:val="center"/>
          </w:tcPr>
          <w:p w:rsidR="00BE45B6" w:rsidRPr="00502147" w:rsidRDefault="00BE45B6" w:rsidP="008B3AD6">
            <w:pPr>
              <w:autoSpaceDE w:val="0"/>
              <w:autoSpaceDN w:val="0"/>
              <w:adjustRightInd w:val="0"/>
              <w:rPr>
                <w:rFonts w:ascii="Arial" w:eastAsia="楷体_GB2312" w:hAnsi="Arial" w:cs="Arial"/>
                <w:b/>
                <w:color w:val="000000"/>
                <w:szCs w:val="21"/>
              </w:rPr>
            </w:pPr>
            <w:r w:rsidRPr="00502147">
              <w:rPr>
                <w:rFonts w:ascii="Arial" w:eastAsia="楷体_GB2312" w:hAnsi="Arial" w:cs="Arial" w:hint="eastAsia"/>
                <w:b/>
                <w:color w:val="000000"/>
                <w:szCs w:val="21"/>
              </w:rPr>
              <w:t>二、清算费用</w:t>
            </w:r>
          </w:p>
        </w:tc>
        <w:tc>
          <w:tcPr>
            <w:tcW w:w="2455" w:type="pct"/>
            <w:vAlign w:val="center"/>
          </w:tcPr>
          <w:p w:rsidR="00BE45B6" w:rsidRPr="00502147" w:rsidRDefault="00522FA7" w:rsidP="00502147">
            <w:pPr>
              <w:jc w:val="right"/>
              <w:rPr>
                <w:rFonts w:ascii="Arial" w:eastAsia="楷体_GB2312" w:hAnsi="Arial" w:cs="Arial"/>
                <w:color w:val="000000"/>
                <w:szCs w:val="21"/>
              </w:rPr>
            </w:pPr>
            <w:r w:rsidRPr="00502147">
              <w:rPr>
                <w:rFonts w:ascii="Arial" w:eastAsia="楷体_GB2312" w:hAnsi="Arial" w:cs="Arial"/>
                <w:b/>
                <w:color w:val="000000"/>
                <w:szCs w:val="21"/>
              </w:rPr>
              <w:t>-18,151.60</w:t>
            </w:r>
          </w:p>
        </w:tc>
      </w:tr>
      <w:tr w:rsidR="00BE45B6" w:rsidRPr="00BC75DC" w:rsidTr="00CE5129">
        <w:tc>
          <w:tcPr>
            <w:tcW w:w="2545" w:type="pct"/>
            <w:vAlign w:val="center"/>
          </w:tcPr>
          <w:p w:rsidR="00BE45B6" w:rsidRPr="00502147" w:rsidRDefault="00BE45B6" w:rsidP="008B3AD6">
            <w:pPr>
              <w:autoSpaceDE w:val="0"/>
              <w:autoSpaceDN w:val="0"/>
              <w:adjustRightInd w:val="0"/>
              <w:rPr>
                <w:rFonts w:ascii="Arial" w:eastAsia="楷体_GB2312" w:hAnsi="Arial" w:cs="Arial"/>
                <w:color w:val="000000"/>
                <w:szCs w:val="21"/>
              </w:rPr>
            </w:pPr>
            <w:r w:rsidRPr="00502147">
              <w:rPr>
                <w:rFonts w:ascii="Arial" w:eastAsia="楷体_GB2312" w:hAnsi="Arial" w:cs="Arial"/>
                <w:color w:val="000000"/>
                <w:szCs w:val="21"/>
              </w:rPr>
              <w:t>1</w:t>
            </w:r>
            <w:r w:rsidRPr="00502147">
              <w:rPr>
                <w:rFonts w:ascii="Arial" w:eastAsia="楷体_GB2312" w:hAnsi="Arial" w:cs="Arial" w:hint="eastAsia"/>
                <w:color w:val="000000"/>
                <w:szCs w:val="21"/>
              </w:rPr>
              <w:t>．交易费用</w:t>
            </w:r>
          </w:p>
        </w:tc>
        <w:tc>
          <w:tcPr>
            <w:tcW w:w="2455" w:type="pct"/>
            <w:vAlign w:val="center"/>
          </w:tcPr>
          <w:p w:rsidR="00DA46DB" w:rsidRPr="00502147" w:rsidRDefault="00522FA7" w:rsidP="00502147">
            <w:pPr>
              <w:jc w:val="right"/>
              <w:rPr>
                <w:rFonts w:ascii="Arial" w:eastAsia="楷体_GB2312" w:hAnsi="Arial" w:cs="Arial"/>
                <w:color w:val="000000"/>
                <w:szCs w:val="21"/>
              </w:rPr>
            </w:pPr>
            <w:r w:rsidRPr="00502147">
              <w:rPr>
                <w:rFonts w:ascii="Arial" w:eastAsia="楷体_GB2312" w:hAnsi="Arial" w:cs="Arial"/>
                <w:color w:val="000000"/>
                <w:szCs w:val="21"/>
              </w:rPr>
              <w:t>175.00</w:t>
            </w:r>
          </w:p>
        </w:tc>
      </w:tr>
      <w:tr w:rsidR="00BE45B6" w:rsidRPr="00BC75DC" w:rsidTr="00CE5129">
        <w:tc>
          <w:tcPr>
            <w:tcW w:w="2545" w:type="pct"/>
            <w:vAlign w:val="center"/>
          </w:tcPr>
          <w:p w:rsidR="00BE45B6" w:rsidRPr="00502147" w:rsidRDefault="00BE45B6" w:rsidP="008B3AD6">
            <w:pPr>
              <w:autoSpaceDE w:val="0"/>
              <w:autoSpaceDN w:val="0"/>
              <w:adjustRightInd w:val="0"/>
              <w:rPr>
                <w:rFonts w:ascii="Arial" w:eastAsia="楷体_GB2312" w:hAnsi="Arial" w:cs="Arial"/>
                <w:color w:val="000000"/>
                <w:szCs w:val="21"/>
              </w:rPr>
            </w:pPr>
            <w:r w:rsidRPr="00502147">
              <w:rPr>
                <w:rFonts w:ascii="Arial" w:eastAsia="楷体_GB2312" w:hAnsi="Arial" w:cs="Arial"/>
                <w:color w:val="000000"/>
                <w:szCs w:val="21"/>
              </w:rPr>
              <w:t>2</w:t>
            </w:r>
            <w:r w:rsidRPr="00502147">
              <w:rPr>
                <w:rFonts w:ascii="Arial" w:eastAsia="楷体_GB2312" w:hAnsi="Arial" w:cs="Arial" w:hint="eastAsia"/>
                <w:color w:val="000000"/>
                <w:szCs w:val="21"/>
              </w:rPr>
              <w:t>．其他费用</w:t>
            </w:r>
          </w:p>
        </w:tc>
        <w:tc>
          <w:tcPr>
            <w:tcW w:w="2455" w:type="pct"/>
            <w:vAlign w:val="center"/>
          </w:tcPr>
          <w:p w:rsidR="00DA46DB" w:rsidRPr="00502147" w:rsidRDefault="00522FA7" w:rsidP="00502147">
            <w:pPr>
              <w:jc w:val="right"/>
              <w:rPr>
                <w:rFonts w:ascii="Arial" w:eastAsia="楷体_GB2312" w:hAnsi="Arial" w:cs="Arial"/>
                <w:color w:val="000000"/>
                <w:szCs w:val="21"/>
              </w:rPr>
            </w:pPr>
            <w:r w:rsidRPr="00502147">
              <w:rPr>
                <w:rFonts w:ascii="Arial" w:eastAsia="楷体_GB2312" w:hAnsi="Arial" w:cs="Arial"/>
                <w:color w:val="000000"/>
                <w:szCs w:val="21"/>
              </w:rPr>
              <w:t>-18,326.60</w:t>
            </w:r>
          </w:p>
        </w:tc>
      </w:tr>
      <w:tr w:rsidR="00BE45B6" w:rsidRPr="00642089" w:rsidTr="00CE5129">
        <w:tc>
          <w:tcPr>
            <w:tcW w:w="2545" w:type="pct"/>
            <w:vAlign w:val="center"/>
          </w:tcPr>
          <w:p w:rsidR="00BE45B6" w:rsidRPr="00502147" w:rsidRDefault="00BE45B6" w:rsidP="008B3AD6">
            <w:pPr>
              <w:autoSpaceDE w:val="0"/>
              <w:autoSpaceDN w:val="0"/>
              <w:adjustRightInd w:val="0"/>
              <w:rPr>
                <w:rFonts w:ascii="Arial" w:eastAsia="楷体_GB2312" w:hAnsi="Arial" w:cs="Arial"/>
                <w:b/>
                <w:color w:val="000000"/>
                <w:szCs w:val="21"/>
              </w:rPr>
            </w:pPr>
            <w:r w:rsidRPr="00502147">
              <w:rPr>
                <w:rFonts w:ascii="Arial" w:eastAsia="楷体_GB2312" w:hAnsi="Arial" w:cs="Arial" w:hint="eastAsia"/>
                <w:b/>
                <w:color w:val="000000"/>
                <w:szCs w:val="21"/>
              </w:rPr>
              <w:t>三、清算净损益（净亏损以</w:t>
            </w:r>
            <w:r w:rsidRPr="00502147">
              <w:rPr>
                <w:rFonts w:ascii="Arial" w:eastAsia="楷体_GB2312" w:hAnsi="Arial" w:cs="Arial"/>
                <w:b/>
                <w:color w:val="000000"/>
                <w:szCs w:val="21"/>
              </w:rPr>
              <w:t>“-”</w:t>
            </w:r>
            <w:r w:rsidRPr="00502147">
              <w:rPr>
                <w:rFonts w:ascii="Arial" w:eastAsia="楷体_GB2312" w:hAnsi="Arial" w:cs="Arial" w:hint="eastAsia"/>
                <w:b/>
                <w:color w:val="000000"/>
                <w:szCs w:val="21"/>
              </w:rPr>
              <w:t>号填列）</w:t>
            </w:r>
          </w:p>
        </w:tc>
        <w:tc>
          <w:tcPr>
            <w:tcW w:w="2455" w:type="pct"/>
            <w:vAlign w:val="center"/>
          </w:tcPr>
          <w:p w:rsidR="00DA46DB" w:rsidRPr="00502147" w:rsidRDefault="005553AB" w:rsidP="00502147">
            <w:pPr>
              <w:jc w:val="right"/>
              <w:rPr>
                <w:rFonts w:ascii="Arial" w:eastAsia="楷体_GB2312" w:hAnsi="Arial" w:cs="Arial"/>
                <w:b/>
                <w:color w:val="000000"/>
                <w:szCs w:val="21"/>
              </w:rPr>
            </w:pPr>
            <w:r w:rsidRPr="00502147">
              <w:rPr>
                <w:rFonts w:ascii="Arial" w:eastAsia="楷体_GB2312" w:hAnsi="Arial" w:cs="Arial"/>
                <w:b/>
                <w:color w:val="000000"/>
                <w:szCs w:val="21"/>
              </w:rPr>
              <w:t>49,299.80</w:t>
            </w:r>
          </w:p>
        </w:tc>
      </w:tr>
    </w:tbl>
    <w:p w:rsidR="00DD18F6" w:rsidRPr="00502147" w:rsidRDefault="004D1916" w:rsidP="00DD18F6">
      <w:pPr>
        <w:pStyle w:val="20"/>
        <w:spacing w:before="0" w:after="0"/>
        <w:rPr>
          <w:rFonts w:eastAsia="楷体_GB2312" w:cs="Arial"/>
          <w:kern w:val="0"/>
          <w:sz w:val="21"/>
          <w:szCs w:val="21"/>
        </w:rPr>
      </w:pPr>
      <w:bookmarkStart w:id="28" w:name="_Toc510553874"/>
      <w:r w:rsidRPr="00502147">
        <w:rPr>
          <w:rFonts w:eastAsia="楷体_GB2312" w:cs="Arial"/>
          <w:kern w:val="0"/>
          <w:sz w:val="21"/>
          <w:szCs w:val="21"/>
        </w:rPr>
        <w:t>5</w:t>
      </w:r>
      <w:r w:rsidR="00CE5129" w:rsidRPr="00502147">
        <w:rPr>
          <w:rFonts w:eastAsia="楷体_GB2312" w:cs="Arial"/>
          <w:kern w:val="0"/>
          <w:sz w:val="21"/>
          <w:szCs w:val="21"/>
        </w:rPr>
        <w:t>.5</w:t>
      </w:r>
      <w:r w:rsidR="00CE5129" w:rsidRPr="00502147">
        <w:rPr>
          <w:rFonts w:eastAsia="楷体_GB2312" w:cs="Arial" w:hint="eastAsia"/>
          <w:kern w:val="0"/>
          <w:sz w:val="21"/>
          <w:szCs w:val="21"/>
        </w:rPr>
        <w:t>资产处置及负债清偿后的剩余财产分配情况</w:t>
      </w:r>
      <w:bookmarkEnd w:id="28"/>
    </w:p>
    <w:p w:rsidR="00C657C1" w:rsidRPr="00502147" w:rsidRDefault="00C657C1" w:rsidP="00F42109">
      <w:pPr>
        <w:pStyle w:val="a0"/>
        <w:jc w:val="right"/>
        <w:rPr>
          <w:rFonts w:ascii="Arial" w:eastAsia="楷体_GB2312" w:hAnsi="Arial" w:cs="Arial"/>
          <w:szCs w:val="21"/>
        </w:rPr>
      </w:pPr>
      <w:r w:rsidRPr="00502147">
        <w:rPr>
          <w:rFonts w:ascii="Arial" w:eastAsia="楷体_GB2312" w:hAnsi="Arial" w:cs="Arial" w:hint="eastAsia"/>
          <w:szCs w:val="21"/>
        </w:rPr>
        <w:t>单位：人民币元</w:t>
      </w:r>
    </w:p>
    <w:tbl>
      <w:tblPr>
        <w:tblStyle w:val="af7"/>
        <w:tblW w:w="0" w:type="auto"/>
        <w:tblLook w:val="04A0"/>
      </w:tblPr>
      <w:tblGrid>
        <w:gridCol w:w="4643"/>
        <w:gridCol w:w="4643"/>
      </w:tblGrid>
      <w:tr w:rsidR="00C657C1" w:rsidRPr="00BC75DC" w:rsidTr="00C657C1">
        <w:tc>
          <w:tcPr>
            <w:tcW w:w="4643" w:type="dxa"/>
          </w:tcPr>
          <w:p w:rsidR="00C657C1" w:rsidRPr="00502147" w:rsidRDefault="00C657C1" w:rsidP="00F42109">
            <w:pPr>
              <w:pStyle w:val="Default"/>
              <w:jc w:val="center"/>
              <w:rPr>
                <w:rFonts w:ascii="Arial" w:eastAsia="楷体_GB2312" w:hAnsi="Arial" w:cs="Arial"/>
                <w:sz w:val="21"/>
                <w:szCs w:val="21"/>
              </w:rPr>
            </w:pPr>
            <w:r w:rsidRPr="00502147">
              <w:rPr>
                <w:rFonts w:ascii="Arial" w:eastAsia="楷体_GB2312" w:hAnsi="Arial" w:cs="Arial" w:hint="eastAsia"/>
                <w:sz w:val="21"/>
                <w:szCs w:val="21"/>
              </w:rPr>
              <w:t>项目</w:t>
            </w:r>
          </w:p>
        </w:tc>
        <w:tc>
          <w:tcPr>
            <w:tcW w:w="4643" w:type="dxa"/>
          </w:tcPr>
          <w:p w:rsidR="00C657C1" w:rsidRPr="00502147" w:rsidRDefault="00C657C1" w:rsidP="00F42109">
            <w:pPr>
              <w:pStyle w:val="Default"/>
              <w:jc w:val="center"/>
              <w:rPr>
                <w:rFonts w:ascii="Arial" w:eastAsia="楷体_GB2312" w:hAnsi="Arial" w:cs="Arial"/>
                <w:sz w:val="21"/>
                <w:szCs w:val="21"/>
              </w:rPr>
            </w:pPr>
            <w:r w:rsidRPr="00502147">
              <w:rPr>
                <w:rFonts w:ascii="Arial" w:eastAsia="楷体_GB2312" w:hAnsi="Arial" w:cs="Arial" w:hint="eastAsia"/>
                <w:sz w:val="21"/>
                <w:szCs w:val="21"/>
              </w:rPr>
              <w:t>金额</w:t>
            </w:r>
          </w:p>
        </w:tc>
      </w:tr>
      <w:tr w:rsidR="00C657C1" w:rsidRPr="00BC75DC" w:rsidTr="00C657C1">
        <w:tc>
          <w:tcPr>
            <w:tcW w:w="4643" w:type="dxa"/>
          </w:tcPr>
          <w:p w:rsidR="00C657C1" w:rsidRPr="00502147" w:rsidRDefault="00C657C1" w:rsidP="00C657C1">
            <w:pPr>
              <w:pStyle w:val="Default"/>
              <w:jc w:val="left"/>
              <w:rPr>
                <w:rFonts w:ascii="Arial" w:eastAsia="楷体_GB2312" w:hAnsi="Arial" w:cs="Arial"/>
                <w:sz w:val="21"/>
                <w:szCs w:val="21"/>
              </w:rPr>
            </w:pPr>
            <w:r w:rsidRPr="00502147">
              <w:rPr>
                <w:rFonts w:ascii="Arial" w:eastAsia="楷体_GB2312" w:hAnsi="Arial" w:cs="Arial" w:hint="eastAsia"/>
                <w:sz w:val="21"/>
                <w:szCs w:val="21"/>
              </w:rPr>
              <w:t>一、最后运作日</w:t>
            </w:r>
            <w:r w:rsidRPr="00502147">
              <w:rPr>
                <w:rFonts w:ascii="Arial" w:eastAsia="楷体_GB2312" w:hAnsi="Arial" w:cs="Arial"/>
                <w:sz w:val="21"/>
                <w:szCs w:val="21"/>
              </w:rPr>
              <w:t>2018</w:t>
            </w:r>
            <w:r w:rsidRPr="00502147">
              <w:rPr>
                <w:rFonts w:ascii="Arial" w:eastAsia="楷体_GB2312" w:hAnsi="Arial" w:cs="Arial" w:hint="eastAsia"/>
                <w:sz w:val="21"/>
                <w:szCs w:val="21"/>
              </w:rPr>
              <w:t>年</w:t>
            </w:r>
            <w:r w:rsidR="00FA3770" w:rsidRPr="00502147">
              <w:rPr>
                <w:rFonts w:ascii="Arial" w:eastAsia="楷体_GB2312" w:hAnsi="Arial" w:cs="Arial"/>
                <w:sz w:val="21"/>
                <w:szCs w:val="21"/>
              </w:rPr>
              <w:t>11</w:t>
            </w:r>
            <w:r w:rsidRPr="00502147">
              <w:rPr>
                <w:rFonts w:ascii="Arial" w:eastAsia="楷体_GB2312" w:hAnsi="Arial" w:cs="Arial" w:hint="eastAsia"/>
                <w:sz w:val="21"/>
                <w:szCs w:val="21"/>
              </w:rPr>
              <w:t>月</w:t>
            </w:r>
            <w:r w:rsidR="00FA3770" w:rsidRPr="00502147">
              <w:rPr>
                <w:rFonts w:ascii="Arial" w:eastAsia="楷体_GB2312" w:hAnsi="Arial" w:cs="Arial"/>
                <w:sz w:val="21"/>
                <w:szCs w:val="21"/>
              </w:rPr>
              <w:t>13</w:t>
            </w:r>
            <w:r w:rsidRPr="00502147">
              <w:rPr>
                <w:rFonts w:ascii="Arial" w:eastAsia="楷体_GB2312" w:hAnsi="Arial" w:cs="Arial" w:hint="eastAsia"/>
                <w:sz w:val="21"/>
                <w:szCs w:val="21"/>
              </w:rPr>
              <w:t>日基金净资产</w:t>
            </w:r>
          </w:p>
          <w:p w:rsidR="00C657C1" w:rsidRPr="00502147" w:rsidRDefault="00C657C1" w:rsidP="00F42109">
            <w:pPr>
              <w:pStyle w:val="Default"/>
              <w:rPr>
                <w:rFonts w:ascii="Arial" w:eastAsia="楷体_GB2312" w:hAnsi="Arial" w:cs="Arial"/>
                <w:sz w:val="21"/>
                <w:szCs w:val="21"/>
              </w:rPr>
            </w:pPr>
            <w:r w:rsidRPr="00502147">
              <w:rPr>
                <w:rFonts w:ascii="Arial" w:eastAsia="楷体_GB2312" w:hAnsi="Arial" w:cs="Arial" w:hint="eastAsia"/>
                <w:sz w:val="21"/>
                <w:szCs w:val="21"/>
              </w:rPr>
              <w:t>加：清算期间净收益</w:t>
            </w:r>
          </w:p>
        </w:tc>
        <w:tc>
          <w:tcPr>
            <w:tcW w:w="4643" w:type="dxa"/>
          </w:tcPr>
          <w:p w:rsidR="00C657C1" w:rsidRPr="00502147" w:rsidRDefault="00FA3770" w:rsidP="00502147">
            <w:pPr>
              <w:pStyle w:val="a0"/>
              <w:ind w:firstLineChars="0" w:firstLine="0"/>
              <w:jc w:val="right"/>
              <w:rPr>
                <w:rFonts w:ascii="Arial" w:eastAsia="楷体_GB2312" w:hAnsi="Arial" w:cs="Arial"/>
                <w:szCs w:val="21"/>
              </w:rPr>
            </w:pPr>
            <w:r w:rsidRPr="00502147">
              <w:rPr>
                <w:rFonts w:ascii="Arial" w:eastAsia="楷体_GB2312" w:hAnsi="Arial" w:cs="Arial"/>
                <w:szCs w:val="21"/>
              </w:rPr>
              <w:t>118,907,782.01</w:t>
            </w:r>
          </w:p>
          <w:p w:rsidR="00C657C1" w:rsidRPr="00502147" w:rsidRDefault="00FA3770">
            <w:pPr>
              <w:pStyle w:val="a0"/>
              <w:ind w:firstLineChars="0" w:firstLine="0"/>
              <w:jc w:val="right"/>
              <w:rPr>
                <w:rFonts w:ascii="Arial" w:eastAsia="楷体_GB2312" w:hAnsi="Arial" w:cs="Arial"/>
                <w:szCs w:val="21"/>
              </w:rPr>
            </w:pPr>
            <w:r w:rsidRPr="00502147">
              <w:rPr>
                <w:rFonts w:ascii="Arial" w:eastAsia="楷体_GB2312" w:hAnsi="Arial" w:cs="Arial"/>
                <w:color w:val="000000"/>
                <w:szCs w:val="21"/>
              </w:rPr>
              <w:t>49,299.80</w:t>
            </w:r>
          </w:p>
        </w:tc>
      </w:tr>
      <w:tr w:rsidR="00C657C1" w:rsidRPr="00BC75DC" w:rsidTr="00C657C1">
        <w:tc>
          <w:tcPr>
            <w:tcW w:w="4643" w:type="dxa"/>
          </w:tcPr>
          <w:p w:rsidR="00C657C1" w:rsidRPr="00502147" w:rsidRDefault="00C657C1" w:rsidP="00F42109">
            <w:pPr>
              <w:pStyle w:val="Default"/>
              <w:jc w:val="left"/>
              <w:rPr>
                <w:rFonts w:ascii="Arial" w:eastAsia="楷体_GB2312" w:hAnsi="Arial" w:cs="Arial"/>
                <w:sz w:val="21"/>
                <w:szCs w:val="21"/>
              </w:rPr>
            </w:pPr>
            <w:r w:rsidRPr="00502147">
              <w:rPr>
                <w:rFonts w:ascii="Arial" w:eastAsia="楷体_GB2312" w:hAnsi="Arial" w:cs="Arial" w:hint="eastAsia"/>
                <w:sz w:val="21"/>
                <w:szCs w:val="21"/>
              </w:rPr>
              <w:t>二、</w:t>
            </w:r>
            <w:r w:rsidRPr="00502147">
              <w:rPr>
                <w:rFonts w:ascii="Arial" w:eastAsia="楷体_GB2312" w:hAnsi="Arial" w:cs="Arial"/>
                <w:sz w:val="21"/>
                <w:szCs w:val="21"/>
              </w:rPr>
              <w:t>2018</w:t>
            </w:r>
            <w:r w:rsidRPr="00502147">
              <w:rPr>
                <w:rFonts w:ascii="Arial" w:eastAsia="楷体_GB2312" w:hAnsi="Arial" w:cs="Arial" w:hint="eastAsia"/>
                <w:sz w:val="21"/>
                <w:szCs w:val="21"/>
              </w:rPr>
              <w:t>年</w:t>
            </w:r>
            <w:r w:rsidRPr="00502147">
              <w:rPr>
                <w:rFonts w:ascii="Arial" w:eastAsia="楷体_GB2312" w:hAnsi="Arial" w:cs="Arial"/>
                <w:sz w:val="21"/>
                <w:szCs w:val="21"/>
              </w:rPr>
              <w:t>11</w:t>
            </w:r>
            <w:r w:rsidRPr="00502147">
              <w:rPr>
                <w:rFonts w:ascii="Arial" w:eastAsia="楷体_GB2312" w:hAnsi="Arial" w:cs="Arial" w:hint="eastAsia"/>
                <w:sz w:val="21"/>
                <w:szCs w:val="21"/>
              </w:rPr>
              <w:t>月</w:t>
            </w:r>
            <w:r w:rsidR="00FA3770" w:rsidRPr="00502147">
              <w:rPr>
                <w:rFonts w:ascii="Arial" w:eastAsia="楷体_GB2312" w:hAnsi="Arial" w:cs="Arial"/>
                <w:sz w:val="21"/>
                <w:szCs w:val="21"/>
              </w:rPr>
              <w:t>21</w:t>
            </w:r>
            <w:r w:rsidRPr="00502147">
              <w:rPr>
                <w:rFonts w:ascii="Arial" w:eastAsia="楷体_GB2312" w:hAnsi="Arial" w:cs="Arial" w:hint="eastAsia"/>
                <w:sz w:val="21"/>
                <w:szCs w:val="21"/>
              </w:rPr>
              <w:t>日基金净资产</w:t>
            </w:r>
          </w:p>
        </w:tc>
        <w:tc>
          <w:tcPr>
            <w:tcW w:w="4643" w:type="dxa"/>
          </w:tcPr>
          <w:p w:rsidR="00C657C1" w:rsidRPr="00502147" w:rsidRDefault="00FA3770" w:rsidP="00502147">
            <w:pPr>
              <w:pStyle w:val="a0"/>
              <w:ind w:firstLineChars="0" w:firstLine="0"/>
              <w:jc w:val="right"/>
              <w:rPr>
                <w:rFonts w:ascii="Arial" w:eastAsia="楷体_GB2312" w:hAnsi="Arial" w:cs="Arial"/>
                <w:color w:val="000000"/>
                <w:szCs w:val="21"/>
              </w:rPr>
            </w:pPr>
            <w:r w:rsidRPr="00502147">
              <w:rPr>
                <w:rFonts w:ascii="Arial" w:eastAsia="楷体_GB2312" w:hAnsi="Arial" w:cs="Arial"/>
                <w:color w:val="000000" w:themeColor="text1"/>
                <w:szCs w:val="21"/>
              </w:rPr>
              <w:t>118,957,081.81</w:t>
            </w:r>
          </w:p>
        </w:tc>
      </w:tr>
    </w:tbl>
    <w:p w:rsidR="00C657C1" w:rsidRPr="00502147" w:rsidRDefault="00C657C1" w:rsidP="00F42109">
      <w:pPr>
        <w:pStyle w:val="a0"/>
        <w:ind w:firstLineChars="0" w:firstLine="0"/>
        <w:rPr>
          <w:rFonts w:ascii="Arial" w:eastAsia="楷体_GB2312" w:hAnsi="Arial" w:cs="Arial"/>
          <w:szCs w:val="21"/>
        </w:rPr>
      </w:pPr>
    </w:p>
    <w:p w:rsidR="008C2DFD" w:rsidRPr="00502147" w:rsidRDefault="005B22FE">
      <w:pPr>
        <w:spacing w:line="360" w:lineRule="auto"/>
        <w:ind w:firstLineChars="200" w:firstLine="420"/>
        <w:rPr>
          <w:rFonts w:ascii="Arial" w:eastAsia="楷体_GB2312" w:hAnsi="Arial" w:cs="Arial"/>
          <w:color w:val="000000"/>
          <w:szCs w:val="21"/>
        </w:rPr>
      </w:pPr>
      <w:r w:rsidRPr="00502147">
        <w:rPr>
          <w:rFonts w:ascii="Arial" w:eastAsia="楷体_GB2312" w:hAnsi="Arial" w:cs="Arial" w:hint="eastAsia"/>
          <w:color w:val="000000"/>
          <w:szCs w:val="21"/>
        </w:rPr>
        <w:t>资产处置及负债清偿后，于</w:t>
      </w:r>
      <w:r w:rsidR="00A41FEF" w:rsidRPr="00502147">
        <w:rPr>
          <w:rFonts w:ascii="Arial" w:eastAsia="楷体_GB2312" w:hAnsi="Arial" w:cs="Arial"/>
          <w:color w:val="000000"/>
          <w:szCs w:val="21"/>
        </w:rPr>
        <w:t>2018</w:t>
      </w:r>
      <w:r w:rsidR="00A41FEF" w:rsidRPr="00502147">
        <w:rPr>
          <w:rFonts w:ascii="Arial" w:eastAsia="楷体_GB2312" w:hAnsi="Arial" w:cs="Arial" w:hint="eastAsia"/>
          <w:color w:val="000000"/>
          <w:szCs w:val="21"/>
        </w:rPr>
        <w:t>年</w:t>
      </w:r>
      <w:r w:rsidR="00A41FEF" w:rsidRPr="00502147">
        <w:rPr>
          <w:rFonts w:ascii="Arial" w:eastAsia="楷体_GB2312" w:hAnsi="Arial" w:cs="Arial"/>
          <w:color w:val="000000"/>
          <w:szCs w:val="21"/>
        </w:rPr>
        <w:t>11</w:t>
      </w:r>
      <w:r w:rsidR="00A41FEF" w:rsidRPr="00502147">
        <w:rPr>
          <w:rFonts w:ascii="Arial" w:eastAsia="楷体_GB2312" w:hAnsi="Arial" w:cs="Arial" w:hint="eastAsia"/>
          <w:color w:val="000000"/>
          <w:szCs w:val="21"/>
        </w:rPr>
        <w:t>月</w:t>
      </w:r>
      <w:r w:rsidR="00A41FEF" w:rsidRPr="00502147">
        <w:rPr>
          <w:rFonts w:ascii="Arial" w:eastAsia="楷体_GB2312" w:hAnsi="Arial" w:cs="Arial"/>
          <w:color w:val="000000"/>
          <w:szCs w:val="21"/>
        </w:rPr>
        <w:t>21</w:t>
      </w:r>
      <w:r w:rsidRPr="00502147">
        <w:rPr>
          <w:rFonts w:ascii="Arial" w:eastAsia="楷体_GB2312" w:hAnsi="Arial" w:cs="Arial" w:hint="eastAsia"/>
          <w:color w:val="000000"/>
          <w:szCs w:val="21"/>
        </w:rPr>
        <w:t>日本基金剩余财产为人民币</w:t>
      </w:r>
      <w:r w:rsidR="00C22AEE" w:rsidRPr="00502147">
        <w:rPr>
          <w:rFonts w:ascii="Arial" w:eastAsia="楷体_GB2312" w:hAnsi="Arial" w:cs="Arial"/>
          <w:color w:val="000000" w:themeColor="text1"/>
          <w:szCs w:val="21"/>
        </w:rPr>
        <w:t>118,957,081.81</w:t>
      </w:r>
      <w:r w:rsidRPr="00502147">
        <w:rPr>
          <w:rFonts w:ascii="Arial" w:eastAsia="楷体_GB2312" w:hAnsi="Arial" w:cs="Arial" w:hint="eastAsia"/>
          <w:color w:val="000000" w:themeColor="text1"/>
          <w:szCs w:val="21"/>
        </w:rPr>
        <w:t>元，</w:t>
      </w:r>
      <w:r w:rsidRPr="00502147">
        <w:rPr>
          <w:rFonts w:ascii="Arial" w:eastAsia="楷体_GB2312" w:hAnsi="Arial" w:cs="Arial" w:hint="eastAsia"/>
          <w:color w:val="000000"/>
          <w:szCs w:val="21"/>
        </w:rPr>
        <w:t>根据本基金的基金合同约定，依据基金财产清算的分配方案，将基金财产清算后的全部剩余资产扣除基金财产清算费用、交纳所欠税款并清偿基金债务后，按基金份额持有人持有的基金份额比例进行分配。</w:t>
      </w:r>
    </w:p>
    <w:p w:rsidR="00242FAE" w:rsidRPr="00502147" w:rsidRDefault="00C6570A" w:rsidP="00690778">
      <w:pPr>
        <w:autoSpaceDE w:val="0"/>
        <w:autoSpaceDN w:val="0"/>
        <w:adjustRightInd w:val="0"/>
        <w:spacing w:line="360" w:lineRule="auto"/>
        <w:ind w:firstLineChars="150" w:firstLine="315"/>
        <w:jc w:val="left"/>
        <w:rPr>
          <w:rFonts w:ascii="Arial" w:eastAsia="楷体_GB2312" w:hAnsi="Arial" w:cs="Arial"/>
          <w:color w:val="000000"/>
          <w:szCs w:val="21"/>
        </w:rPr>
      </w:pPr>
      <w:r w:rsidRPr="00502147">
        <w:rPr>
          <w:rFonts w:ascii="Arial" w:eastAsia="楷体_GB2312" w:hAnsi="Arial" w:cs="Arial" w:hint="eastAsia"/>
          <w:color w:val="000000"/>
          <w:szCs w:val="21"/>
        </w:rPr>
        <w:t>清算期结束日次日至清算款划出日前一日的银行存款产生的利息归份额持有人所有。于清算划款日的应收利息余额由基金管理人以自有资金先行垫付，基金管理人垫付资金到账日起孳生的利息归基金管理人所有。垫付资金及其孳生的利息将于清算期后返还给基金管理人。</w:t>
      </w:r>
      <w:r w:rsidR="000E5CCA" w:rsidRPr="00502147">
        <w:rPr>
          <w:rFonts w:ascii="Arial" w:eastAsia="楷体_GB2312" w:hAnsi="Arial" w:cs="Arial" w:hint="eastAsia"/>
          <w:color w:val="000000"/>
          <w:szCs w:val="21"/>
        </w:rPr>
        <w:t>除清算划款产生的银行汇划费</w:t>
      </w:r>
      <w:r w:rsidR="0030080D" w:rsidRPr="00502147">
        <w:rPr>
          <w:rFonts w:ascii="Arial" w:eastAsia="楷体_GB2312" w:hAnsi="Arial" w:cs="Arial" w:hint="eastAsia"/>
          <w:color w:val="000000"/>
          <w:szCs w:val="21"/>
        </w:rPr>
        <w:t>从</w:t>
      </w:r>
      <w:r w:rsidR="000E5CCA" w:rsidRPr="00502147">
        <w:rPr>
          <w:rFonts w:ascii="Arial" w:eastAsia="楷体_GB2312" w:hAnsi="Arial" w:cs="Arial" w:hint="eastAsia"/>
          <w:color w:val="000000"/>
          <w:szCs w:val="21"/>
        </w:rPr>
        <w:t>基金资产中支付外，其他与本次清算相关产生的银行汇划费由基金管理人承担。</w:t>
      </w:r>
    </w:p>
    <w:p w:rsidR="00242FAE" w:rsidRPr="00502147" w:rsidRDefault="00C6570A" w:rsidP="00690778">
      <w:pPr>
        <w:autoSpaceDE w:val="0"/>
        <w:autoSpaceDN w:val="0"/>
        <w:adjustRightInd w:val="0"/>
        <w:spacing w:line="360" w:lineRule="auto"/>
        <w:ind w:firstLineChars="150" w:firstLine="315"/>
        <w:jc w:val="left"/>
        <w:rPr>
          <w:rFonts w:ascii="Arial" w:eastAsia="楷体_GB2312" w:hAnsi="Arial" w:cs="Arial"/>
          <w:szCs w:val="21"/>
        </w:rPr>
      </w:pPr>
      <w:r w:rsidRPr="00502147">
        <w:rPr>
          <w:rFonts w:ascii="Arial" w:eastAsia="楷体_GB2312" w:hAnsi="Arial" w:cs="Arial" w:hint="eastAsia"/>
          <w:szCs w:val="21"/>
        </w:rPr>
        <w:t>由于截止</w:t>
      </w:r>
      <w:r w:rsidRPr="00502147">
        <w:rPr>
          <w:rFonts w:ascii="Arial" w:eastAsia="楷体_GB2312" w:hAnsi="Arial" w:cs="Arial"/>
          <w:szCs w:val="21"/>
        </w:rPr>
        <w:t>2018</w:t>
      </w:r>
      <w:r w:rsidRPr="00502147">
        <w:rPr>
          <w:rFonts w:ascii="Arial" w:eastAsia="楷体_GB2312" w:hAnsi="Arial" w:cs="Arial" w:hint="eastAsia"/>
          <w:szCs w:val="21"/>
        </w:rPr>
        <w:t>年</w:t>
      </w:r>
      <w:r w:rsidRPr="00502147">
        <w:rPr>
          <w:rFonts w:ascii="Arial" w:eastAsia="楷体_GB2312" w:hAnsi="Arial" w:cs="Arial"/>
          <w:szCs w:val="21"/>
        </w:rPr>
        <w:t>11</w:t>
      </w:r>
      <w:r w:rsidRPr="00502147">
        <w:rPr>
          <w:rFonts w:ascii="Arial" w:eastAsia="楷体_GB2312" w:hAnsi="Arial" w:cs="Arial" w:hint="eastAsia"/>
          <w:szCs w:val="21"/>
        </w:rPr>
        <w:t>月</w:t>
      </w:r>
      <w:r w:rsidR="00F266CD" w:rsidRPr="00502147">
        <w:rPr>
          <w:rFonts w:ascii="Arial" w:eastAsia="楷体_GB2312" w:hAnsi="Arial" w:cs="Arial"/>
          <w:szCs w:val="21"/>
        </w:rPr>
        <w:t>21</w:t>
      </w:r>
      <w:r w:rsidRPr="00502147">
        <w:rPr>
          <w:rFonts w:ascii="Arial" w:eastAsia="楷体_GB2312" w:hAnsi="Arial" w:cs="Arial" w:hint="eastAsia"/>
          <w:szCs w:val="21"/>
        </w:rPr>
        <w:t>日的基金净资产中包含了备付金、保证金、应收利息等，将在划付本次清算金额（含费用）后对基金剩余财产进行后续清算，直至全部基金财产清算完毕。</w:t>
      </w:r>
      <w:bookmarkStart w:id="29" w:name="_Toc510553875"/>
    </w:p>
    <w:p w:rsidR="00657EB0" w:rsidRPr="00502147" w:rsidRDefault="004D1916" w:rsidP="00657EB0">
      <w:pPr>
        <w:pStyle w:val="20"/>
        <w:spacing w:before="0" w:after="0"/>
        <w:rPr>
          <w:rFonts w:eastAsia="楷体_GB2312" w:cs="Arial"/>
          <w:kern w:val="0"/>
          <w:sz w:val="21"/>
          <w:szCs w:val="21"/>
        </w:rPr>
      </w:pPr>
      <w:r w:rsidRPr="00502147">
        <w:rPr>
          <w:rFonts w:eastAsia="楷体_GB2312" w:cs="Arial"/>
          <w:kern w:val="0"/>
          <w:sz w:val="21"/>
          <w:szCs w:val="21"/>
        </w:rPr>
        <w:t>5</w:t>
      </w:r>
      <w:r w:rsidR="00657EB0" w:rsidRPr="00502147">
        <w:rPr>
          <w:rFonts w:eastAsia="楷体_GB2312" w:cs="Arial"/>
          <w:kern w:val="0"/>
          <w:sz w:val="21"/>
          <w:szCs w:val="21"/>
        </w:rPr>
        <w:t>.</w:t>
      </w:r>
      <w:r w:rsidR="00CE5129" w:rsidRPr="00502147">
        <w:rPr>
          <w:rFonts w:eastAsia="楷体_GB2312" w:cs="Arial"/>
          <w:kern w:val="0"/>
          <w:sz w:val="21"/>
          <w:szCs w:val="21"/>
        </w:rPr>
        <w:t>6</w:t>
      </w:r>
      <w:r w:rsidR="00657EB0" w:rsidRPr="00502147">
        <w:rPr>
          <w:rFonts w:eastAsia="楷体_GB2312" w:cs="Arial" w:hint="eastAsia"/>
          <w:kern w:val="0"/>
          <w:sz w:val="21"/>
          <w:szCs w:val="21"/>
        </w:rPr>
        <w:t>基金财产清算报告的告知安排</w:t>
      </w:r>
      <w:bookmarkEnd w:id="29"/>
    </w:p>
    <w:p w:rsidR="00657EB0" w:rsidRDefault="00657EB0" w:rsidP="00657EB0">
      <w:pPr>
        <w:spacing w:line="360" w:lineRule="auto"/>
        <w:ind w:firstLineChars="200" w:firstLine="420"/>
        <w:rPr>
          <w:rFonts w:ascii="Arial" w:eastAsia="楷体_GB2312" w:hAnsi="Arial" w:cs="Arial"/>
          <w:color w:val="000000"/>
          <w:szCs w:val="21"/>
        </w:rPr>
      </w:pPr>
      <w:r w:rsidRPr="00502147">
        <w:rPr>
          <w:rFonts w:ascii="Arial" w:eastAsia="楷体_GB2312" w:hAnsi="Arial" w:cs="Arial" w:hint="eastAsia"/>
          <w:color w:val="000000"/>
          <w:szCs w:val="21"/>
        </w:rPr>
        <w:t>本清算报告已经基金托管人复核，在经会计师事务所审计、律师事务所出具法律意见书后，报中国证监会备案并向基金份额持有人公告</w:t>
      </w:r>
      <w:r w:rsidR="00CD1FB5" w:rsidRPr="00502147">
        <w:rPr>
          <w:rFonts w:ascii="Arial" w:eastAsia="楷体_GB2312" w:hAnsi="Arial" w:cs="Arial" w:hint="eastAsia"/>
          <w:color w:val="000000"/>
          <w:szCs w:val="21"/>
        </w:rPr>
        <w:t>。</w:t>
      </w:r>
    </w:p>
    <w:p w:rsidR="00BC75DC" w:rsidRPr="00502147" w:rsidRDefault="00BC75DC" w:rsidP="00657EB0">
      <w:pPr>
        <w:spacing w:line="360" w:lineRule="auto"/>
        <w:ind w:firstLineChars="200" w:firstLine="420"/>
        <w:rPr>
          <w:rFonts w:ascii="Arial" w:eastAsia="楷体_GB2312" w:hAnsi="Arial" w:cs="Arial"/>
          <w:color w:val="000000"/>
          <w:szCs w:val="21"/>
        </w:rPr>
      </w:pPr>
    </w:p>
    <w:p w:rsidR="001548F9" w:rsidRPr="00502147" w:rsidRDefault="004D1916" w:rsidP="00971D4D">
      <w:pPr>
        <w:pStyle w:val="1"/>
        <w:keepNext/>
        <w:keepLines/>
        <w:widowControl w:val="0"/>
        <w:spacing w:beforeLines="100" w:afterLines="100" w:line="360" w:lineRule="auto"/>
        <w:jc w:val="center"/>
        <w:rPr>
          <w:rFonts w:ascii="Arial" w:eastAsia="楷体_GB2312" w:hAnsi="Arial" w:cs="Arial"/>
          <w:b/>
          <w:bCs/>
          <w:color w:val="000000" w:themeColor="text1"/>
          <w:sz w:val="21"/>
          <w:szCs w:val="21"/>
          <w:lang w:val="en-US"/>
        </w:rPr>
        <w:pPrChange w:id="30" w:author="ZHONGM" w:date="2019-01-18T00:03:00Z">
          <w:pPr>
            <w:pStyle w:val="1"/>
            <w:keepNext/>
            <w:keepLines/>
            <w:widowControl w:val="0"/>
            <w:spacing w:beforeLines="100" w:afterLines="100" w:line="360" w:lineRule="auto"/>
            <w:jc w:val="center"/>
          </w:pPr>
        </w:pPrChange>
      </w:pPr>
      <w:bookmarkStart w:id="31" w:name="_Toc510553876"/>
      <w:r w:rsidRPr="00502147">
        <w:rPr>
          <w:rFonts w:ascii="Arial" w:eastAsia="楷体_GB2312" w:hAnsi="Arial" w:cs="Arial"/>
          <w:b/>
          <w:bCs/>
          <w:color w:val="000000" w:themeColor="text1"/>
          <w:sz w:val="21"/>
          <w:szCs w:val="21"/>
          <w:lang w:val="en-US"/>
        </w:rPr>
        <w:t>6</w:t>
      </w:r>
      <w:r w:rsidR="00540E2A" w:rsidRPr="00502147">
        <w:rPr>
          <w:rFonts w:ascii="Arial" w:eastAsia="楷体_GB2312" w:hAnsi="Arial" w:cs="Arial" w:hint="eastAsia"/>
          <w:b/>
          <w:bCs/>
          <w:color w:val="000000" w:themeColor="text1"/>
          <w:sz w:val="21"/>
          <w:szCs w:val="21"/>
          <w:lang w:val="en-US"/>
        </w:rPr>
        <w:t>备查文件目录</w:t>
      </w:r>
      <w:bookmarkEnd w:id="17"/>
      <w:bookmarkEnd w:id="31"/>
    </w:p>
    <w:p w:rsidR="001548F9" w:rsidRPr="00502147" w:rsidRDefault="004D1916" w:rsidP="004C1748">
      <w:pPr>
        <w:pStyle w:val="20"/>
        <w:spacing w:before="0" w:after="0"/>
        <w:rPr>
          <w:rFonts w:eastAsia="楷体_GB2312" w:cs="Arial"/>
          <w:kern w:val="0"/>
          <w:sz w:val="21"/>
          <w:szCs w:val="21"/>
        </w:rPr>
      </w:pPr>
      <w:bookmarkStart w:id="32" w:name="_Toc390421286"/>
      <w:bookmarkStart w:id="33" w:name="_Toc510553877"/>
      <w:r w:rsidRPr="00502147">
        <w:rPr>
          <w:rFonts w:eastAsia="楷体_GB2312" w:cs="Arial"/>
          <w:kern w:val="0"/>
          <w:sz w:val="21"/>
          <w:szCs w:val="21"/>
        </w:rPr>
        <w:t>6</w:t>
      </w:r>
      <w:r w:rsidR="001548F9" w:rsidRPr="00502147">
        <w:rPr>
          <w:rFonts w:eastAsia="楷体_GB2312" w:cs="Arial"/>
          <w:kern w:val="0"/>
          <w:sz w:val="21"/>
          <w:szCs w:val="21"/>
        </w:rPr>
        <w:t>.1</w:t>
      </w:r>
      <w:r w:rsidR="001548F9" w:rsidRPr="00502147">
        <w:rPr>
          <w:rFonts w:eastAsia="楷体_GB2312" w:cs="Arial" w:hint="eastAsia"/>
          <w:kern w:val="0"/>
          <w:sz w:val="21"/>
          <w:szCs w:val="21"/>
        </w:rPr>
        <w:t>备查文件目录</w:t>
      </w:r>
      <w:bookmarkEnd w:id="32"/>
      <w:bookmarkEnd w:id="33"/>
    </w:p>
    <w:p w:rsidR="00500577" w:rsidRPr="00502147" w:rsidRDefault="00500577" w:rsidP="00500577">
      <w:pPr>
        <w:spacing w:line="360" w:lineRule="auto"/>
        <w:rPr>
          <w:rFonts w:ascii="Arial" w:eastAsia="楷体_GB2312" w:hAnsi="Arial" w:cs="Arial"/>
          <w:color w:val="000000"/>
          <w:szCs w:val="21"/>
        </w:rPr>
      </w:pPr>
      <w:r w:rsidRPr="00502147">
        <w:rPr>
          <w:rFonts w:ascii="Arial" w:eastAsia="楷体_GB2312" w:hAnsi="Arial" w:cs="Arial" w:hint="eastAsia"/>
          <w:color w:val="000000"/>
          <w:szCs w:val="21"/>
        </w:rPr>
        <w:t>（</w:t>
      </w:r>
      <w:r w:rsidRPr="00502147">
        <w:rPr>
          <w:rFonts w:ascii="Arial" w:eastAsia="楷体_GB2312" w:hAnsi="Arial" w:cs="Arial"/>
          <w:color w:val="000000"/>
          <w:szCs w:val="21"/>
        </w:rPr>
        <w:t>1</w:t>
      </w:r>
      <w:r w:rsidRPr="00502147">
        <w:rPr>
          <w:rFonts w:ascii="Arial" w:eastAsia="楷体_GB2312" w:hAnsi="Arial" w:cs="Arial" w:hint="eastAsia"/>
          <w:color w:val="000000"/>
          <w:szCs w:val="21"/>
        </w:rPr>
        <w:t>）</w:t>
      </w:r>
      <w:r w:rsidR="00F97DCB" w:rsidRPr="00502147">
        <w:rPr>
          <w:rFonts w:ascii="Arial" w:eastAsia="楷体_GB2312" w:hAnsi="Arial" w:cs="Arial" w:hint="eastAsia"/>
          <w:color w:val="000000"/>
          <w:szCs w:val="21"/>
        </w:rPr>
        <w:t>中金丰沃灵活配置混合型证券投资基金</w:t>
      </w:r>
      <w:r w:rsidRPr="00502147">
        <w:rPr>
          <w:rFonts w:ascii="Arial" w:eastAsia="楷体_GB2312" w:hAnsi="Arial" w:cs="Arial" w:hint="eastAsia"/>
          <w:color w:val="000000"/>
          <w:szCs w:val="21"/>
        </w:rPr>
        <w:t>资产负债表及审计报告</w:t>
      </w:r>
    </w:p>
    <w:p w:rsidR="00B75CF6" w:rsidRPr="00502147" w:rsidRDefault="00500577" w:rsidP="00F42109">
      <w:pPr>
        <w:pStyle w:val="a0"/>
        <w:ind w:firstLineChars="0" w:firstLine="0"/>
        <w:rPr>
          <w:rFonts w:ascii="Arial" w:eastAsia="楷体_GB2312" w:hAnsi="Arial" w:cs="Arial"/>
          <w:szCs w:val="21"/>
        </w:rPr>
      </w:pPr>
      <w:r w:rsidRPr="00502147">
        <w:rPr>
          <w:rFonts w:ascii="Arial" w:eastAsia="楷体_GB2312" w:hAnsi="Arial" w:cs="Arial" w:hint="eastAsia"/>
          <w:color w:val="000000"/>
          <w:szCs w:val="21"/>
        </w:rPr>
        <w:t>（</w:t>
      </w:r>
      <w:r w:rsidRPr="00502147">
        <w:rPr>
          <w:rFonts w:ascii="Arial" w:eastAsia="楷体_GB2312" w:hAnsi="Arial" w:cs="Arial"/>
          <w:color w:val="000000"/>
          <w:szCs w:val="21"/>
        </w:rPr>
        <w:t>2</w:t>
      </w:r>
      <w:r w:rsidRPr="00502147">
        <w:rPr>
          <w:rFonts w:ascii="Arial" w:eastAsia="楷体_GB2312" w:hAnsi="Arial" w:cs="Arial" w:hint="eastAsia"/>
          <w:color w:val="000000"/>
          <w:szCs w:val="21"/>
        </w:rPr>
        <w:t>）《</w:t>
      </w:r>
      <w:r w:rsidR="00F97DCB" w:rsidRPr="00502147">
        <w:rPr>
          <w:rFonts w:ascii="Arial" w:eastAsia="楷体_GB2312" w:hAnsi="Arial" w:cs="Arial" w:hint="eastAsia"/>
          <w:color w:val="000000"/>
          <w:szCs w:val="21"/>
        </w:rPr>
        <w:t>中金丰沃灵活配置混合型证券投资基金</w:t>
      </w:r>
      <w:r w:rsidRPr="00502147">
        <w:rPr>
          <w:rFonts w:ascii="Arial" w:eastAsia="楷体_GB2312" w:hAnsi="Arial" w:cs="Arial" w:hint="eastAsia"/>
          <w:color w:val="000000"/>
          <w:szCs w:val="21"/>
        </w:rPr>
        <w:t>清算报告》的法律意见</w:t>
      </w:r>
    </w:p>
    <w:p w:rsidR="00B75CF6" w:rsidRPr="00502147" w:rsidRDefault="004D1916" w:rsidP="00F42109">
      <w:pPr>
        <w:pStyle w:val="20"/>
        <w:spacing w:before="0" w:after="0"/>
        <w:rPr>
          <w:rFonts w:eastAsia="楷体_GB2312" w:cs="Arial"/>
          <w:sz w:val="21"/>
          <w:szCs w:val="21"/>
        </w:rPr>
      </w:pPr>
      <w:bookmarkStart w:id="34" w:name="_Toc390421287"/>
      <w:bookmarkStart w:id="35" w:name="_Toc510553878"/>
      <w:r w:rsidRPr="00502147">
        <w:rPr>
          <w:rFonts w:eastAsia="楷体_GB2312" w:cs="Arial"/>
          <w:kern w:val="0"/>
          <w:sz w:val="21"/>
          <w:szCs w:val="21"/>
        </w:rPr>
        <w:t>6</w:t>
      </w:r>
      <w:r w:rsidR="001548F9" w:rsidRPr="00502147">
        <w:rPr>
          <w:rFonts w:eastAsia="楷体_GB2312" w:cs="Arial"/>
          <w:color w:val="000000"/>
          <w:sz w:val="21"/>
          <w:szCs w:val="21"/>
        </w:rPr>
        <w:t>.2</w:t>
      </w:r>
      <w:r w:rsidR="001548F9" w:rsidRPr="00502147">
        <w:rPr>
          <w:rFonts w:eastAsia="楷体_GB2312" w:cs="Arial" w:hint="eastAsia"/>
          <w:color w:val="000000"/>
          <w:sz w:val="21"/>
          <w:szCs w:val="21"/>
        </w:rPr>
        <w:t>存放地点</w:t>
      </w:r>
      <w:bookmarkStart w:id="36" w:name="_Toc390421288"/>
      <w:bookmarkStart w:id="37" w:name="_Toc510553879"/>
      <w:bookmarkEnd w:id="34"/>
      <w:bookmarkEnd w:id="35"/>
    </w:p>
    <w:p w:rsidR="00B75CF6" w:rsidRPr="00502147" w:rsidRDefault="00B75CF6" w:rsidP="00690778">
      <w:pPr>
        <w:pStyle w:val="a0"/>
        <w:rPr>
          <w:rFonts w:ascii="Arial" w:eastAsia="楷体_GB2312" w:hAnsi="Arial" w:cs="Arial"/>
          <w:szCs w:val="21"/>
        </w:rPr>
      </w:pPr>
      <w:r w:rsidRPr="00502147">
        <w:rPr>
          <w:rFonts w:ascii="Arial" w:eastAsia="楷体_GB2312" w:hAnsi="Arial" w:cs="Arial" w:hint="eastAsia"/>
          <w:szCs w:val="21"/>
        </w:rPr>
        <w:t>基金管理人的办公场所。</w:t>
      </w:r>
    </w:p>
    <w:p w:rsidR="001548F9" w:rsidRPr="00502147" w:rsidRDefault="004D1916" w:rsidP="004C1748">
      <w:pPr>
        <w:pStyle w:val="20"/>
        <w:spacing w:before="0" w:after="0"/>
        <w:rPr>
          <w:rFonts w:eastAsia="楷体_GB2312" w:cs="Arial"/>
          <w:color w:val="000000"/>
          <w:sz w:val="21"/>
          <w:szCs w:val="21"/>
        </w:rPr>
      </w:pPr>
      <w:r w:rsidRPr="00502147">
        <w:rPr>
          <w:rFonts w:eastAsia="楷体_GB2312" w:cs="Arial"/>
          <w:kern w:val="0"/>
          <w:sz w:val="21"/>
          <w:szCs w:val="21"/>
        </w:rPr>
        <w:t>6</w:t>
      </w:r>
      <w:r w:rsidR="001548F9" w:rsidRPr="00502147">
        <w:rPr>
          <w:rFonts w:eastAsia="楷体_GB2312" w:cs="Arial"/>
          <w:color w:val="000000"/>
          <w:sz w:val="21"/>
          <w:szCs w:val="21"/>
        </w:rPr>
        <w:t>.3</w:t>
      </w:r>
      <w:r w:rsidR="001548F9" w:rsidRPr="00502147">
        <w:rPr>
          <w:rFonts w:eastAsia="楷体_GB2312" w:cs="Arial" w:hint="eastAsia"/>
          <w:color w:val="000000"/>
          <w:sz w:val="21"/>
          <w:szCs w:val="21"/>
        </w:rPr>
        <w:t>查阅方式</w:t>
      </w:r>
      <w:bookmarkEnd w:id="36"/>
      <w:bookmarkEnd w:id="37"/>
    </w:p>
    <w:p w:rsidR="001548F9" w:rsidRPr="00502147" w:rsidRDefault="00EE3859" w:rsidP="00EE3859">
      <w:pPr>
        <w:spacing w:line="360" w:lineRule="auto"/>
        <w:ind w:firstLineChars="200" w:firstLine="420"/>
        <w:rPr>
          <w:rFonts w:ascii="Arial" w:eastAsia="楷体_GB2312" w:hAnsi="Arial" w:cs="Arial"/>
          <w:color w:val="000000"/>
          <w:szCs w:val="21"/>
        </w:rPr>
      </w:pPr>
      <w:r w:rsidRPr="00502147">
        <w:rPr>
          <w:rFonts w:ascii="Arial" w:eastAsia="楷体_GB2312" w:hAnsi="Arial" w:cs="Arial" w:hint="eastAsia"/>
          <w:color w:val="000000"/>
          <w:szCs w:val="21"/>
        </w:rPr>
        <w:t>投资者可在营业时间内至基金管理人的办公场所免费查阅。</w:t>
      </w:r>
    </w:p>
    <w:p w:rsidR="001548F9" w:rsidRPr="00502147" w:rsidRDefault="001548F9" w:rsidP="005B2B01">
      <w:pPr>
        <w:ind w:firstLineChars="150" w:firstLine="315"/>
        <w:rPr>
          <w:rFonts w:ascii="Arial" w:eastAsia="楷体_GB2312" w:hAnsi="Arial" w:cs="Arial"/>
          <w:bCs/>
          <w:color w:val="000000"/>
          <w:szCs w:val="21"/>
        </w:rPr>
      </w:pPr>
    </w:p>
    <w:p w:rsidR="001548F9" w:rsidRPr="00502147" w:rsidRDefault="001548F9" w:rsidP="005B2B01">
      <w:pPr>
        <w:ind w:firstLineChars="150" w:firstLine="315"/>
        <w:rPr>
          <w:rFonts w:ascii="Arial" w:eastAsia="楷体_GB2312" w:hAnsi="Arial" w:cs="Arial"/>
          <w:bCs/>
          <w:color w:val="000000"/>
          <w:szCs w:val="21"/>
        </w:rPr>
      </w:pPr>
    </w:p>
    <w:p w:rsidR="001548F9" w:rsidRPr="00502147" w:rsidRDefault="001548F9" w:rsidP="00F42109">
      <w:pPr>
        <w:rPr>
          <w:rFonts w:ascii="Arial" w:eastAsia="楷体_GB2312" w:hAnsi="Arial" w:cs="Arial"/>
          <w:bCs/>
          <w:color w:val="000000"/>
          <w:szCs w:val="21"/>
        </w:rPr>
      </w:pPr>
    </w:p>
    <w:p w:rsidR="001548F9" w:rsidRPr="00502147" w:rsidRDefault="001548F9" w:rsidP="005B2B01">
      <w:pPr>
        <w:ind w:firstLineChars="150" w:firstLine="315"/>
        <w:rPr>
          <w:rFonts w:ascii="Arial" w:eastAsia="楷体_GB2312" w:hAnsi="Arial" w:cs="Arial"/>
          <w:bCs/>
          <w:color w:val="000000"/>
          <w:szCs w:val="21"/>
        </w:rPr>
      </w:pPr>
    </w:p>
    <w:p w:rsidR="00242FAE" w:rsidRPr="00502147" w:rsidRDefault="00242FAE" w:rsidP="00F42109">
      <w:pPr>
        <w:rPr>
          <w:rFonts w:ascii="Arial" w:eastAsia="楷体_GB2312" w:hAnsi="Arial" w:cs="Arial"/>
          <w:bCs/>
          <w:color w:val="000000"/>
          <w:szCs w:val="21"/>
        </w:rPr>
      </w:pPr>
    </w:p>
    <w:p w:rsidR="001548F9" w:rsidRPr="00502147" w:rsidRDefault="00F97DCB" w:rsidP="008971E9">
      <w:pPr>
        <w:spacing w:line="360" w:lineRule="auto"/>
        <w:ind w:left="840"/>
        <w:jc w:val="right"/>
        <w:rPr>
          <w:rFonts w:ascii="Arial" w:eastAsia="楷体_GB2312" w:hAnsi="Arial" w:cs="Arial"/>
          <w:b/>
          <w:bCs/>
          <w:szCs w:val="21"/>
        </w:rPr>
      </w:pPr>
      <w:r w:rsidRPr="00502147">
        <w:rPr>
          <w:rFonts w:ascii="Arial" w:eastAsia="楷体_GB2312" w:hAnsi="Arial" w:cs="Arial" w:hint="eastAsia"/>
          <w:b/>
          <w:bCs/>
          <w:szCs w:val="21"/>
        </w:rPr>
        <w:t>中金丰沃灵活配置混合型证券投资基金</w:t>
      </w:r>
      <w:r w:rsidR="003B0EE4" w:rsidRPr="00502147">
        <w:rPr>
          <w:rFonts w:ascii="Arial" w:eastAsia="楷体_GB2312" w:hAnsi="Arial" w:cs="Arial" w:hint="eastAsia"/>
          <w:b/>
          <w:bCs/>
          <w:szCs w:val="21"/>
        </w:rPr>
        <w:t>财产清算小组</w:t>
      </w:r>
    </w:p>
    <w:p w:rsidR="001548F9" w:rsidRPr="00502147" w:rsidRDefault="007D4C35" w:rsidP="00F42109">
      <w:pPr>
        <w:wordWrap w:val="0"/>
        <w:spacing w:line="360" w:lineRule="auto"/>
        <w:ind w:left="840"/>
        <w:jc w:val="right"/>
        <w:rPr>
          <w:rFonts w:ascii="Arial" w:eastAsia="楷体_GB2312" w:hAnsi="Arial" w:cs="Arial"/>
          <w:b/>
          <w:bCs/>
          <w:szCs w:val="21"/>
        </w:rPr>
      </w:pPr>
      <w:r w:rsidRPr="00502147">
        <w:rPr>
          <w:rFonts w:ascii="Arial" w:eastAsia="楷体_GB2312" w:hAnsi="Arial" w:cs="Arial" w:hint="eastAsia"/>
          <w:b/>
          <w:bCs/>
          <w:szCs w:val="21"/>
        </w:rPr>
        <w:t>二</w:t>
      </w:r>
      <w:r w:rsidRPr="00502147">
        <w:rPr>
          <w:rFonts w:ascii="Arial" w:hAnsi="Arial" w:cs="Arial" w:hint="eastAsia"/>
          <w:b/>
          <w:bCs/>
          <w:szCs w:val="21"/>
        </w:rPr>
        <w:t>〇</w:t>
      </w:r>
      <w:r w:rsidRPr="00502147">
        <w:rPr>
          <w:rFonts w:ascii="Arial" w:eastAsia="楷体_GB2312" w:hAnsi="Arial" w:cs="Arial" w:hint="eastAsia"/>
          <w:b/>
          <w:bCs/>
          <w:szCs w:val="21"/>
        </w:rPr>
        <w:t>一</w:t>
      </w:r>
      <w:r w:rsidR="004212EB" w:rsidRPr="00502147">
        <w:rPr>
          <w:rFonts w:ascii="Arial" w:eastAsia="楷体_GB2312" w:hAnsi="Arial" w:cs="Arial" w:hint="eastAsia"/>
          <w:b/>
          <w:bCs/>
          <w:szCs w:val="21"/>
        </w:rPr>
        <w:t>九</w:t>
      </w:r>
      <w:r w:rsidRPr="00502147">
        <w:rPr>
          <w:rFonts w:ascii="Arial" w:eastAsia="楷体_GB2312" w:hAnsi="Arial" w:cs="Arial" w:hint="eastAsia"/>
          <w:b/>
          <w:bCs/>
          <w:szCs w:val="21"/>
        </w:rPr>
        <w:t>年</w:t>
      </w:r>
      <w:r w:rsidR="004212EB" w:rsidRPr="00502147">
        <w:rPr>
          <w:rFonts w:ascii="Arial" w:eastAsia="楷体_GB2312" w:hAnsi="Arial" w:cs="Arial" w:hint="eastAsia"/>
          <w:b/>
          <w:bCs/>
          <w:szCs w:val="21"/>
        </w:rPr>
        <w:t>一</w:t>
      </w:r>
      <w:r w:rsidRPr="00502147">
        <w:rPr>
          <w:rFonts w:ascii="Arial" w:eastAsia="楷体_GB2312" w:hAnsi="Arial" w:cs="Arial" w:hint="eastAsia"/>
          <w:b/>
          <w:bCs/>
          <w:szCs w:val="21"/>
        </w:rPr>
        <w:t>月</w:t>
      </w:r>
      <w:r w:rsidR="00A71647" w:rsidRPr="00502147">
        <w:rPr>
          <w:rFonts w:ascii="Arial" w:eastAsia="楷体_GB2312" w:hAnsi="Arial" w:cs="Arial" w:hint="eastAsia"/>
          <w:b/>
          <w:bCs/>
          <w:szCs w:val="21"/>
        </w:rPr>
        <w:t>十八</w:t>
      </w:r>
      <w:r w:rsidRPr="00502147">
        <w:rPr>
          <w:rFonts w:ascii="Arial" w:eastAsia="楷体_GB2312" w:hAnsi="Arial" w:cs="Arial" w:hint="eastAsia"/>
          <w:b/>
          <w:bCs/>
          <w:szCs w:val="21"/>
        </w:rPr>
        <w:t>日</w:t>
      </w:r>
    </w:p>
    <w:sectPr w:rsidR="001548F9" w:rsidRPr="00502147" w:rsidSect="00937AC9">
      <w:footerReference w:type="even" r:id="rId9"/>
      <w:footerReference w:type="default" r:id="rId10"/>
      <w:pgSz w:w="11906" w:h="16838" w:code="9"/>
      <w:pgMar w:top="1418" w:right="1418" w:bottom="851" w:left="141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C48259" w15:done="0"/>
  <w15:commentEx w15:paraId="2EC94BF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CF8" w:rsidRDefault="00012CF8">
      <w:r>
        <w:separator/>
      </w:r>
    </w:p>
  </w:endnote>
  <w:endnote w:type="continuationSeparator" w:id="1">
    <w:p w:rsidR="00012CF8" w:rsidRDefault="00012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Times New Roman"/>
    <w:charset w:val="00"/>
    <w:family w:val="auto"/>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A42" w:rsidRDefault="00940A90" w:rsidP="00C03B3A">
    <w:pPr>
      <w:pStyle w:val="a6"/>
      <w:framePr w:wrap="around" w:vAnchor="text" w:hAnchor="margin" w:xAlign="right" w:y="1"/>
      <w:rPr>
        <w:rStyle w:val="a7"/>
      </w:rPr>
    </w:pPr>
    <w:r>
      <w:rPr>
        <w:rStyle w:val="a7"/>
      </w:rPr>
      <w:fldChar w:fldCharType="begin"/>
    </w:r>
    <w:r w:rsidR="00E81A42">
      <w:rPr>
        <w:rStyle w:val="a7"/>
      </w:rPr>
      <w:instrText xml:space="preserve">PAGE  </w:instrText>
    </w:r>
    <w:r>
      <w:rPr>
        <w:rStyle w:val="a7"/>
      </w:rPr>
      <w:fldChar w:fldCharType="end"/>
    </w:r>
  </w:p>
  <w:p w:rsidR="00E81A42" w:rsidRDefault="00E81A42" w:rsidP="00C03B3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A42" w:rsidRPr="00502147" w:rsidRDefault="00E81A42" w:rsidP="00C03B3A">
    <w:pPr>
      <w:pStyle w:val="a6"/>
      <w:ind w:right="360"/>
      <w:jc w:val="center"/>
      <w:rPr>
        <w:rFonts w:ascii="Arial" w:eastAsia="楷体_GB2312" w:hAnsi="Arial" w:cs="Arial"/>
      </w:rPr>
    </w:pPr>
    <w:r w:rsidRPr="00502147">
      <w:rPr>
        <w:rFonts w:ascii="Arial" w:eastAsia="楷体_GB2312" w:hAnsi="Arial" w:cs="Arial" w:hint="eastAsia"/>
        <w:kern w:val="0"/>
        <w:szCs w:val="21"/>
      </w:rPr>
      <w:t>第</w:t>
    </w:r>
    <w:r w:rsidR="00940A90" w:rsidRPr="00502147">
      <w:rPr>
        <w:rFonts w:ascii="Arial" w:eastAsia="楷体_GB2312" w:hAnsi="Arial" w:cs="Arial"/>
        <w:kern w:val="0"/>
        <w:szCs w:val="21"/>
      </w:rPr>
      <w:fldChar w:fldCharType="begin"/>
    </w:r>
    <w:r w:rsidRPr="00502147">
      <w:rPr>
        <w:rFonts w:ascii="Arial" w:eastAsia="楷体_GB2312" w:hAnsi="Arial" w:cs="Arial"/>
        <w:kern w:val="0"/>
        <w:szCs w:val="21"/>
      </w:rPr>
      <w:instrText xml:space="preserve"> PAGE </w:instrText>
    </w:r>
    <w:r w:rsidR="00940A90" w:rsidRPr="00502147">
      <w:rPr>
        <w:rFonts w:ascii="Arial" w:eastAsia="楷体_GB2312" w:hAnsi="Arial" w:cs="Arial"/>
        <w:kern w:val="0"/>
        <w:szCs w:val="21"/>
      </w:rPr>
      <w:fldChar w:fldCharType="separate"/>
    </w:r>
    <w:r w:rsidR="00971D4D">
      <w:rPr>
        <w:rFonts w:ascii="Arial" w:eastAsia="楷体_GB2312" w:hAnsi="Arial" w:cs="Arial"/>
        <w:noProof/>
        <w:kern w:val="0"/>
        <w:szCs w:val="21"/>
      </w:rPr>
      <w:t>5</w:t>
    </w:r>
    <w:r w:rsidR="00940A90" w:rsidRPr="00502147">
      <w:rPr>
        <w:rFonts w:ascii="Arial" w:eastAsia="楷体_GB2312" w:hAnsi="Arial" w:cs="Arial"/>
        <w:kern w:val="0"/>
        <w:szCs w:val="21"/>
      </w:rPr>
      <w:fldChar w:fldCharType="end"/>
    </w:r>
    <w:r w:rsidRPr="00502147">
      <w:rPr>
        <w:rFonts w:ascii="Arial" w:eastAsia="楷体_GB2312" w:hAnsi="Arial" w:cs="Arial" w:hint="eastAsia"/>
        <w:kern w:val="0"/>
        <w:szCs w:val="21"/>
      </w:rPr>
      <w:t>页共</w:t>
    </w:r>
    <w:r w:rsidR="00940A90" w:rsidRPr="00502147">
      <w:rPr>
        <w:rFonts w:ascii="Arial" w:eastAsia="楷体_GB2312" w:hAnsi="Arial" w:cs="Arial"/>
        <w:kern w:val="0"/>
        <w:szCs w:val="21"/>
      </w:rPr>
      <w:fldChar w:fldCharType="begin"/>
    </w:r>
    <w:r w:rsidRPr="00502147">
      <w:rPr>
        <w:rFonts w:ascii="Arial" w:eastAsia="楷体_GB2312" w:hAnsi="Arial" w:cs="Arial"/>
        <w:kern w:val="0"/>
        <w:szCs w:val="21"/>
      </w:rPr>
      <w:instrText xml:space="preserve"> NUMPAGES </w:instrText>
    </w:r>
    <w:r w:rsidR="00940A90" w:rsidRPr="00502147">
      <w:rPr>
        <w:rFonts w:ascii="Arial" w:eastAsia="楷体_GB2312" w:hAnsi="Arial" w:cs="Arial"/>
        <w:kern w:val="0"/>
        <w:szCs w:val="21"/>
      </w:rPr>
      <w:fldChar w:fldCharType="separate"/>
    </w:r>
    <w:r w:rsidR="00971D4D">
      <w:rPr>
        <w:rFonts w:ascii="Arial" w:eastAsia="楷体_GB2312" w:hAnsi="Arial" w:cs="Arial"/>
        <w:noProof/>
        <w:kern w:val="0"/>
        <w:szCs w:val="21"/>
      </w:rPr>
      <w:t>5</w:t>
    </w:r>
    <w:r w:rsidR="00940A90" w:rsidRPr="00502147">
      <w:rPr>
        <w:rFonts w:ascii="Arial" w:eastAsia="楷体_GB2312" w:hAnsi="Arial" w:cs="Arial"/>
        <w:kern w:val="0"/>
        <w:szCs w:val="21"/>
      </w:rPr>
      <w:fldChar w:fldCharType="end"/>
    </w:r>
    <w:r w:rsidRPr="00502147">
      <w:rPr>
        <w:rFonts w:ascii="Arial" w:eastAsia="楷体_GB2312" w:hAnsi="Arial" w:cs="Arial"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CF8" w:rsidRDefault="00012CF8">
      <w:r>
        <w:separator/>
      </w:r>
    </w:p>
  </w:footnote>
  <w:footnote w:type="continuationSeparator" w:id="1">
    <w:p w:rsidR="00012CF8" w:rsidRDefault="00012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A42" w:rsidRPr="00502147" w:rsidRDefault="00E81A42" w:rsidP="003440A3">
    <w:pPr>
      <w:pStyle w:val="a9"/>
      <w:pBdr>
        <w:bottom w:val="single" w:sz="6" w:space="0" w:color="auto"/>
      </w:pBdr>
      <w:jc w:val="right"/>
      <w:rPr>
        <w:rFonts w:ascii="楷体_GB2312" w:eastAsia="楷体_GB2312"/>
      </w:rPr>
    </w:pPr>
    <w:r w:rsidRPr="00502147">
      <w:rPr>
        <w:rFonts w:ascii="楷体_GB2312" w:eastAsia="楷体_GB2312" w:hint="eastAsia"/>
      </w:rPr>
      <w:t>中金丰沃灵活配置混合型证券投资基金清算报告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30C46AC"/>
    <w:multiLevelType w:val="hybridMultilevel"/>
    <w:tmpl w:val="89D66D44"/>
    <w:lvl w:ilvl="0" w:tplc="BB2E5FDA">
      <w:start w:val="1"/>
      <w:numFmt w:val="decimal"/>
      <w:lvlText w:val="(%1)"/>
      <w:lvlJc w:val="left"/>
      <w:pPr>
        <w:ind w:left="360" w:hanging="360"/>
      </w:pPr>
      <w:rPr>
        <w:rFonts w:ascii="Times New Roman" w:eastAsia="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93D9F"/>
    <w:multiLevelType w:val="multilevel"/>
    <w:tmpl w:val="0409001D"/>
    <w:numStyleLink w:val="3"/>
  </w:abstractNum>
  <w:abstractNum w:abstractNumId="5">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nsid w:val="64C22724"/>
    <w:multiLevelType w:val="multilevel"/>
    <w:tmpl w:val="0409001D"/>
    <w:numStyleLink w:val="5"/>
  </w:abstractNum>
  <w:abstractNum w:abstractNumId="1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nsid w:val="6D8272BC"/>
    <w:multiLevelType w:val="hybridMultilevel"/>
    <w:tmpl w:val="03E27702"/>
    <w:lvl w:ilvl="0" w:tplc="4E2EB48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3">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4">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6"/>
  </w:num>
  <w:num w:numId="9">
    <w:abstractNumId w:val="12"/>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4"/>
  </w:num>
  <w:num w:numId="15">
    <w:abstractNumId w:val="2"/>
  </w:num>
  <w:num w:numId="16">
    <w:abstractNumId w:val="13"/>
  </w:num>
  <w:num w:numId="17">
    <w:abstractNumId w:val="11"/>
  </w:num>
  <w:num w:numId="1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赵素娟">
    <w15:presenceInfo w15:providerId="None" w15:userId="赵素娟"/>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hideSpellingErrors/>
  <w:stylePaneFormatFilter w:val="3F01"/>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C11"/>
    <w:rsid w:val="00011EB5"/>
    <w:rsid w:val="0001280C"/>
    <w:rsid w:val="00012CF8"/>
    <w:rsid w:val="00012FD0"/>
    <w:rsid w:val="00013CAE"/>
    <w:rsid w:val="000162AF"/>
    <w:rsid w:val="000174BF"/>
    <w:rsid w:val="00017581"/>
    <w:rsid w:val="000175AB"/>
    <w:rsid w:val="0001767C"/>
    <w:rsid w:val="00020583"/>
    <w:rsid w:val="0002154E"/>
    <w:rsid w:val="00021813"/>
    <w:rsid w:val="000218DC"/>
    <w:rsid w:val="00021DD4"/>
    <w:rsid w:val="000221FE"/>
    <w:rsid w:val="00022E16"/>
    <w:rsid w:val="00023BE7"/>
    <w:rsid w:val="00023FF6"/>
    <w:rsid w:val="0002438A"/>
    <w:rsid w:val="0002453B"/>
    <w:rsid w:val="000247D7"/>
    <w:rsid w:val="00024C15"/>
    <w:rsid w:val="00024C62"/>
    <w:rsid w:val="00024CA0"/>
    <w:rsid w:val="00025D55"/>
    <w:rsid w:val="0002695C"/>
    <w:rsid w:val="000274FE"/>
    <w:rsid w:val="000276C9"/>
    <w:rsid w:val="000315A8"/>
    <w:rsid w:val="0003228A"/>
    <w:rsid w:val="000322D5"/>
    <w:rsid w:val="00032578"/>
    <w:rsid w:val="0003271C"/>
    <w:rsid w:val="00032ADD"/>
    <w:rsid w:val="00032FE1"/>
    <w:rsid w:val="00033104"/>
    <w:rsid w:val="000331EA"/>
    <w:rsid w:val="000333A5"/>
    <w:rsid w:val="000335CE"/>
    <w:rsid w:val="00033C63"/>
    <w:rsid w:val="00033E3C"/>
    <w:rsid w:val="00033EC1"/>
    <w:rsid w:val="00034BA5"/>
    <w:rsid w:val="00035650"/>
    <w:rsid w:val="000358FE"/>
    <w:rsid w:val="00035B5A"/>
    <w:rsid w:val="00036C1D"/>
    <w:rsid w:val="00036D81"/>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A8D"/>
    <w:rsid w:val="00053091"/>
    <w:rsid w:val="0005346A"/>
    <w:rsid w:val="000534CD"/>
    <w:rsid w:val="00053E3C"/>
    <w:rsid w:val="00053EED"/>
    <w:rsid w:val="0005448A"/>
    <w:rsid w:val="00055AF1"/>
    <w:rsid w:val="00055FE9"/>
    <w:rsid w:val="000564CB"/>
    <w:rsid w:val="0005683B"/>
    <w:rsid w:val="000573B5"/>
    <w:rsid w:val="00060597"/>
    <w:rsid w:val="00060A2C"/>
    <w:rsid w:val="00060CB4"/>
    <w:rsid w:val="00061167"/>
    <w:rsid w:val="00062997"/>
    <w:rsid w:val="00062AC1"/>
    <w:rsid w:val="0006341D"/>
    <w:rsid w:val="00063554"/>
    <w:rsid w:val="000635D9"/>
    <w:rsid w:val="00063D34"/>
    <w:rsid w:val="0006430A"/>
    <w:rsid w:val="0006475F"/>
    <w:rsid w:val="00064AE3"/>
    <w:rsid w:val="00064FC8"/>
    <w:rsid w:val="00065BE3"/>
    <w:rsid w:val="00066524"/>
    <w:rsid w:val="000671A3"/>
    <w:rsid w:val="00067CB4"/>
    <w:rsid w:val="0007019C"/>
    <w:rsid w:val="0007039D"/>
    <w:rsid w:val="00070CD1"/>
    <w:rsid w:val="00071022"/>
    <w:rsid w:val="0007171B"/>
    <w:rsid w:val="000717A1"/>
    <w:rsid w:val="00071E9D"/>
    <w:rsid w:val="0007211F"/>
    <w:rsid w:val="000726DE"/>
    <w:rsid w:val="0007280A"/>
    <w:rsid w:val="00072DE0"/>
    <w:rsid w:val="000732DB"/>
    <w:rsid w:val="00073DB1"/>
    <w:rsid w:val="00073F87"/>
    <w:rsid w:val="00076397"/>
    <w:rsid w:val="000764CB"/>
    <w:rsid w:val="000767C5"/>
    <w:rsid w:val="00076CC5"/>
    <w:rsid w:val="000801D6"/>
    <w:rsid w:val="000801F4"/>
    <w:rsid w:val="00080423"/>
    <w:rsid w:val="0008141B"/>
    <w:rsid w:val="00081A3D"/>
    <w:rsid w:val="00081D05"/>
    <w:rsid w:val="0008226A"/>
    <w:rsid w:val="00083BAF"/>
    <w:rsid w:val="00084ADE"/>
    <w:rsid w:val="0008506D"/>
    <w:rsid w:val="00085CAF"/>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17D5"/>
    <w:rsid w:val="000919B7"/>
    <w:rsid w:val="00092705"/>
    <w:rsid w:val="00092C2B"/>
    <w:rsid w:val="00094876"/>
    <w:rsid w:val="000951F7"/>
    <w:rsid w:val="0009570D"/>
    <w:rsid w:val="000957D9"/>
    <w:rsid w:val="00095912"/>
    <w:rsid w:val="00095CE0"/>
    <w:rsid w:val="00096933"/>
    <w:rsid w:val="00096995"/>
    <w:rsid w:val="00096B18"/>
    <w:rsid w:val="00097230"/>
    <w:rsid w:val="00097ED0"/>
    <w:rsid w:val="000A101C"/>
    <w:rsid w:val="000A13A2"/>
    <w:rsid w:val="000A1448"/>
    <w:rsid w:val="000A14B6"/>
    <w:rsid w:val="000A1BD6"/>
    <w:rsid w:val="000A1BFB"/>
    <w:rsid w:val="000A1D5F"/>
    <w:rsid w:val="000A2F63"/>
    <w:rsid w:val="000A3022"/>
    <w:rsid w:val="000A38DE"/>
    <w:rsid w:val="000A3DA2"/>
    <w:rsid w:val="000A457E"/>
    <w:rsid w:val="000A4672"/>
    <w:rsid w:val="000A4FEF"/>
    <w:rsid w:val="000A53FD"/>
    <w:rsid w:val="000A549A"/>
    <w:rsid w:val="000A578A"/>
    <w:rsid w:val="000A5BD5"/>
    <w:rsid w:val="000A5D6B"/>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0D6"/>
    <w:rsid w:val="000C3FD9"/>
    <w:rsid w:val="000C4107"/>
    <w:rsid w:val="000C45E7"/>
    <w:rsid w:val="000C45F5"/>
    <w:rsid w:val="000C4B49"/>
    <w:rsid w:val="000C5E98"/>
    <w:rsid w:val="000C608E"/>
    <w:rsid w:val="000C640F"/>
    <w:rsid w:val="000C698D"/>
    <w:rsid w:val="000C705C"/>
    <w:rsid w:val="000C7AE4"/>
    <w:rsid w:val="000D01F4"/>
    <w:rsid w:val="000D0B89"/>
    <w:rsid w:val="000D1519"/>
    <w:rsid w:val="000D2AF3"/>
    <w:rsid w:val="000D3145"/>
    <w:rsid w:val="000D36D1"/>
    <w:rsid w:val="000D3B38"/>
    <w:rsid w:val="000D4AAD"/>
    <w:rsid w:val="000D4D24"/>
    <w:rsid w:val="000D52DC"/>
    <w:rsid w:val="000D542C"/>
    <w:rsid w:val="000D55E8"/>
    <w:rsid w:val="000D5DE4"/>
    <w:rsid w:val="000D6054"/>
    <w:rsid w:val="000D617A"/>
    <w:rsid w:val="000D619B"/>
    <w:rsid w:val="000D63BC"/>
    <w:rsid w:val="000D788B"/>
    <w:rsid w:val="000D7BDE"/>
    <w:rsid w:val="000E1288"/>
    <w:rsid w:val="000E21BF"/>
    <w:rsid w:val="000E2603"/>
    <w:rsid w:val="000E2950"/>
    <w:rsid w:val="000E2F57"/>
    <w:rsid w:val="000E34ED"/>
    <w:rsid w:val="000E374F"/>
    <w:rsid w:val="000E4456"/>
    <w:rsid w:val="000E48DB"/>
    <w:rsid w:val="000E5CCA"/>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0F7B65"/>
    <w:rsid w:val="00100C12"/>
    <w:rsid w:val="001013A8"/>
    <w:rsid w:val="00102CC8"/>
    <w:rsid w:val="00102F3B"/>
    <w:rsid w:val="00103084"/>
    <w:rsid w:val="001030B5"/>
    <w:rsid w:val="0010352B"/>
    <w:rsid w:val="001049B6"/>
    <w:rsid w:val="00104DE3"/>
    <w:rsid w:val="001051C6"/>
    <w:rsid w:val="001052BF"/>
    <w:rsid w:val="0010577B"/>
    <w:rsid w:val="00105C9C"/>
    <w:rsid w:val="00105DFD"/>
    <w:rsid w:val="00106605"/>
    <w:rsid w:val="00106893"/>
    <w:rsid w:val="001069ED"/>
    <w:rsid w:val="00106C1F"/>
    <w:rsid w:val="001101D9"/>
    <w:rsid w:val="00111696"/>
    <w:rsid w:val="001116BA"/>
    <w:rsid w:val="0011177A"/>
    <w:rsid w:val="0011179E"/>
    <w:rsid w:val="00111C71"/>
    <w:rsid w:val="00112544"/>
    <w:rsid w:val="0011359C"/>
    <w:rsid w:val="001141C0"/>
    <w:rsid w:val="00114B74"/>
    <w:rsid w:val="001154FB"/>
    <w:rsid w:val="00115975"/>
    <w:rsid w:val="00115DF5"/>
    <w:rsid w:val="0011640E"/>
    <w:rsid w:val="00116E31"/>
    <w:rsid w:val="00120771"/>
    <w:rsid w:val="00120825"/>
    <w:rsid w:val="00120B49"/>
    <w:rsid w:val="00120EED"/>
    <w:rsid w:val="001212B4"/>
    <w:rsid w:val="001220E0"/>
    <w:rsid w:val="0012304E"/>
    <w:rsid w:val="001239C8"/>
    <w:rsid w:val="00123A56"/>
    <w:rsid w:val="00124393"/>
    <w:rsid w:val="00124419"/>
    <w:rsid w:val="001248BE"/>
    <w:rsid w:val="001248EF"/>
    <w:rsid w:val="0012532D"/>
    <w:rsid w:val="001257C7"/>
    <w:rsid w:val="00126502"/>
    <w:rsid w:val="00126AF2"/>
    <w:rsid w:val="00126DDF"/>
    <w:rsid w:val="001270BF"/>
    <w:rsid w:val="00127BAC"/>
    <w:rsid w:val="00127FF5"/>
    <w:rsid w:val="00131EC2"/>
    <w:rsid w:val="00132E82"/>
    <w:rsid w:val="0013374F"/>
    <w:rsid w:val="00133A14"/>
    <w:rsid w:val="00133C97"/>
    <w:rsid w:val="00135467"/>
    <w:rsid w:val="00135DDD"/>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DF4"/>
    <w:rsid w:val="001674E1"/>
    <w:rsid w:val="001674E8"/>
    <w:rsid w:val="0017073D"/>
    <w:rsid w:val="00170D38"/>
    <w:rsid w:val="00170F55"/>
    <w:rsid w:val="00171484"/>
    <w:rsid w:val="00171BAD"/>
    <w:rsid w:val="00171C60"/>
    <w:rsid w:val="00171DD5"/>
    <w:rsid w:val="00171F2C"/>
    <w:rsid w:val="001728F8"/>
    <w:rsid w:val="00172901"/>
    <w:rsid w:val="00173AF1"/>
    <w:rsid w:val="00174151"/>
    <w:rsid w:val="00174190"/>
    <w:rsid w:val="001744B4"/>
    <w:rsid w:val="001745C9"/>
    <w:rsid w:val="001751EF"/>
    <w:rsid w:val="001756A1"/>
    <w:rsid w:val="00175C8F"/>
    <w:rsid w:val="001761EE"/>
    <w:rsid w:val="00176EAA"/>
    <w:rsid w:val="00177030"/>
    <w:rsid w:val="0017725A"/>
    <w:rsid w:val="00177C4B"/>
    <w:rsid w:val="00177F6A"/>
    <w:rsid w:val="00181293"/>
    <w:rsid w:val="00181B83"/>
    <w:rsid w:val="00181E6C"/>
    <w:rsid w:val="00182A38"/>
    <w:rsid w:val="0018325A"/>
    <w:rsid w:val="00183D7A"/>
    <w:rsid w:val="00184053"/>
    <w:rsid w:val="001848D4"/>
    <w:rsid w:val="00184CAE"/>
    <w:rsid w:val="00186199"/>
    <w:rsid w:val="00186797"/>
    <w:rsid w:val="00186BD7"/>
    <w:rsid w:val="00186F7A"/>
    <w:rsid w:val="00190316"/>
    <w:rsid w:val="00190788"/>
    <w:rsid w:val="00190AE2"/>
    <w:rsid w:val="00190E27"/>
    <w:rsid w:val="001917E0"/>
    <w:rsid w:val="00191DAC"/>
    <w:rsid w:val="00192234"/>
    <w:rsid w:val="001928F7"/>
    <w:rsid w:val="00193182"/>
    <w:rsid w:val="00193575"/>
    <w:rsid w:val="0019389D"/>
    <w:rsid w:val="00193B62"/>
    <w:rsid w:val="00194537"/>
    <w:rsid w:val="00194D6E"/>
    <w:rsid w:val="0019563C"/>
    <w:rsid w:val="0019563D"/>
    <w:rsid w:val="001956CA"/>
    <w:rsid w:val="00195B79"/>
    <w:rsid w:val="00196822"/>
    <w:rsid w:val="001A088E"/>
    <w:rsid w:val="001A0F4A"/>
    <w:rsid w:val="001A1B13"/>
    <w:rsid w:val="001A1D38"/>
    <w:rsid w:val="001A21A9"/>
    <w:rsid w:val="001A2767"/>
    <w:rsid w:val="001A2A97"/>
    <w:rsid w:val="001A364F"/>
    <w:rsid w:val="001A39B7"/>
    <w:rsid w:val="001A42FA"/>
    <w:rsid w:val="001A472D"/>
    <w:rsid w:val="001A4AEC"/>
    <w:rsid w:val="001A4BE3"/>
    <w:rsid w:val="001A59D8"/>
    <w:rsid w:val="001A5FA6"/>
    <w:rsid w:val="001A668F"/>
    <w:rsid w:val="001A71CC"/>
    <w:rsid w:val="001A7F30"/>
    <w:rsid w:val="001B195A"/>
    <w:rsid w:val="001B2C1E"/>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589"/>
    <w:rsid w:val="001C1ACF"/>
    <w:rsid w:val="001C2AF9"/>
    <w:rsid w:val="001C2F9C"/>
    <w:rsid w:val="001C2FDF"/>
    <w:rsid w:val="001C3399"/>
    <w:rsid w:val="001C37F6"/>
    <w:rsid w:val="001C4782"/>
    <w:rsid w:val="001C4D9F"/>
    <w:rsid w:val="001C5289"/>
    <w:rsid w:val="001C53A3"/>
    <w:rsid w:val="001C6288"/>
    <w:rsid w:val="001C67A1"/>
    <w:rsid w:val="001C7325"/>
    <w:rsid w:val="001C780D"/>
    <w:rsid w:val="001C79B8"/>
    <w:rsid w:val="001C7C6D"/>
    <w:rsid w:val="001C7E53"/>
    <w:rsid w:val="001C7F70"/>
    <w:rsid w:val="001D0538"/>
    <w:rsid w:val="001D0634"/>
    <w:rsid w:val="001D0684"/>
    <w:rsid w:val="001D0F6A"/>
    <w:rsid w:val="001D2034"/>
    <w:rsid w:val="001D21BC"/>
    <w:rsid w:val="001D295A"/>
    <w:rsid w:val="001D2ABF"/>
    <w:rsid w:val="001D2BFE"/>
    <w:rsid w:val="001D2E47"/>
    <w:rsid w:val="001D2FA5"/>
    <w:rsid w:val="001D3263"/>
    <w:rsid w:val="001D35E0"/>
    <w:rsid w:val="001D468E"/>
    <w:rsid w:val="001D5045"/>
    <w:rsid w:val="001D5494"/>
    <w:rsid w:val="001D5A44"/>
    <w:rsid w:val="001D6213"/>
    <w:rsid w:val="001D724B"/>
    <w:rsid w:val="001D7517"/>
    <w:rsid w:val="001D797D"/>
    <w:rsid w:val="001D79C3"/>
    <w:rsid w:val="001E03BE"/>
    <w:rsid w:val="001E0AAA"/>
    <w:rsid w:val="001E0BE3"/>
    <w:rsid w:val="001E0C36"/>
    <w:rsid w:val="001E0F28"/>
    <w:rsid w:val="001E11D3"/>
    <w:rsid w:val="001E15F1"/>
    <w:rsid w:val="001E1C4F"/>
    <w:rsid w:val="001E287E"/>
    <w:rsid w:val="001E2A6A"/>
    <w:rsid w:val="001E3536"/>
    <w:rsid w:val="001E3DC2"/>
    <w:rsid w:val="001E469D"/>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22C"/>
    <w:rsid w:val="00201962"/>
    <w:rsid w:val="00201B58"/>
    <w:rsid w:val="00202968"/>
    <w:rsid w:val="00202C32"/>
    <w:rsid w:val="0020324B"/>
    <w:rsid w:val="00203973"/>
    <w:rsid w:val="00203AEF"/>
    <w:rsid w:val="002045E7"/>
    <w:rsid w:val="00206BC2"/>
    <w:rsid w:val="00207560"/>
    <w:rsid w:val="00207A46"/>
    <w:rsid w:val="002101B3"/>
    <w:rsid w:val="00211A26"/>
    <w:rsid w:val="00212249"/>
    <w:rsid w:val="002125F7"/>
    <w:rsid w:val="0021397C"/>
    <w:rsid w:val="00214418"/>
    <w:rsid w:val="00214463"/>
    <w:rsid w:val="00214756"/>
    <w:rsid w:val="002149A1"/>
    <w:rsid w:val="00214DBA"/>
    <w:rsid w:val="00215CF2"/>
    <w:rsid w:val="00215D9F"/>
    <w:rsid w:val="0021600D"/>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329"/>
    <w:rsid w:val="0022692D"/>
    <w:rsid w:val="002272F9"/>
    <w:rsid w:val="002279AA"/>
    <w:rsid w:val="00231610"/>
    <w:rsid w:val="002318F3"/>
    <w:rsid w:val="00231E15"/>
    <w:rsid w:val="00232B36"/>
    <w:rsid w:val="0023323F"/>
    <w:rsid w:val="00234202"/>
    <w:rsid w:val="0023460A"/>
    <w:rsid w:val="00234E25"/>
    <w:rsid w:val="002359EB"/>
    <w:rsid w:val="00235BC2"/>
    <w:rsid w:val="00235F4F"/>
    <w:rsid w:val="002363AB"/>
    <w:rsid w:val="00236933"/>
    <w:rsid w:val="00237110"/>
    <w:rsid w:val="0023727B"/>
    <w:rsid w:val="00237579"/>
    <w:rsid w:val="00237675"/>
    <w:rsid w:val="00237C6D"/>
    <w:rsid w:val="0024096B"/>
    <w:rsid w:val="00240FA7"/>
    <w:rsid w:val="002410C4"/>
    <w:rsid w:val="00241582"/>
    <w:rsid w:val="0024194E"/>
    <w:rsid w:val="00241B45"/>
    <w:rsid w:val="00241C3B"/>
    <w:rsid w:val="00241F7A"/>
    <w:rsid w:val="002420CE"/>
    <w:rsid w:val="002424D7"/>
    <w:rsid w:val="0024260D"/>
    <w:rsid w:val="00242657"/>
    <w:rsid w:val="002428F6"/>
    <w:rsid w:val="00242FA2"/>
    <w:rsid w:val="00242FAE"/>
    <w:rsid w:val="00245012"/>
    <w:rsid w:val="0024504E"/>
    <w:rsid w:val="00245236"/>
    <w:rsid w:val="00245761"/>
    <w:rsid w:val="00245DB0"/>
    <w:rsid w:val="0024651F"/>
    <w:rsid w:val="00247376"/>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6CB"/>
    <w:rsid w:val="00261D93"/>
    <w:rsid w:val="00262029"/>
    <w:rsid w:val="00263BBD"/>
    <w:rsid w:val="00263C1B"/>
    <w:rsid w:val="002648D8"/>
    <w:rsid w:val="00265AFB"/>
    <w:rsid w:val="00265D58"/>
    <w:rsid w:val="00267EE3"/>
    <w:rsid w:val="00267F59"/>
    <w:rsid w:val="002700E9"/>
    <w:rsid w:val="002701EA"/>
    <w:rsid w:val="00270CE9"/>
    <w:rsid w:val="0027235A"/>
    <w:rsid w:val="00273EB3"/>
    <w:rsid w:val="00273F86"/>
    <w:rsid w:val="00274009"/>
    <w:rsid w:val="002741BE"/>
    <w:rsid w:val="00274323"/>
    <w:rsid w:val="002752EA"/>
    <w:rsid w:val="0027539E"/>
    <w:rsid w:val="00275EAD"/>
    <w:rsid w:val="00276A37"/>
    <w:rsid w:val="00276B03"/>
    <w:rsid w:val="002773FB"/>
    <w:rsid w:val="002774F0"/>
    <w:rsid w:val="00277722"/>
    <w:rsid w:val="00277FEB"/>
    <w:rsid w:val="002803A7"/>
    <w:rsid w:val="00280FBF"/>
    <w:rsid w:val="002813C5"/>
    <w:rsid w:val="00281A9C"/>
    <w:rsid w:val="00281B04"/>
    <w:rsid w:val="00282376"/>
    <w:rsid w:val="00282C23"/>
    <w:rsid w:val="0028315D"/>
    <w:rsid w:val="00283885"/>
    <w:rsid w:val="002839A4"/>
    <w:rsid w:val="002841A9"/>
    <w:rsid w:val="0028459B"/>
    <w:rsid w:val="00284C5F"/>
    <w:rsid w:val="0028507E"/>
    <w:rsid w:val="00285C0D"/>
    <w:rsid w:val="00285F02"/>
    <w:rsid w:val="00285F4D"/>
    <w:rsid w:val="002860BA"/>
    <w:rsid w:val="00286183"/>
    <w:rsid w:val="00286301"/>
    <w:rsid w:val="002873F0"/>
    <w:rsid w:val="00287762"/>
    <w:rsid w:val="00290793"/>
    <w:rsid w:val="00290C5D"/>
    <w:rsid w:val="00291194"/>
    <w:rsid w:val="002912D5"/>
    <w:rsid w:val="002916E3"/>
    <w:rsid w:val="00291936"/>
    <w:rsid w:val="00291A70"/>
    <w:rsid w:val="00291D6F"/>
    <w:rsid w:val="00291F6F"/>
    <w:rsid w:val="0029379A"/>
    <w:rsid w:val="00293C97"/>
    <w:rsid w:val="002942CB"/>
    <w:rsid w:val="00294D8F"/>
    <w:rsid w:val="002952A5"/>
    <w:rsid w:val="00295593"/>
    <w:rsid w:val="00295D5A"/>
    <w:rsid w:val="00295E0F"/>
    <w:rsid w:val="002964F9"/>
    <w:rsid w:val="0029690F"/>
    <w:rsid w:val="002969CC"/>
    <w:rsid w:val="00296D52"/>
    <w:rsid w:val="00297BC2"/>
    <w:rsid w:val="00297D85"/>
    <w:rsid w:val="002A0630"/>
    <w:rsid w:val="002A07F4"/>
    <w:rsid w:val="002A090A"/>
    <w:rsid w:val="002A0B47"/>
    <w:rsid w:val="002A0EBB"/>
    <w:rsid w:val="002A1381"/>
    <w:rsid w:val="002A17C8"/>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877"/>
    <w:rsid w:val="002B09C0"/>
    <w:rsid w:val="002B1851"/>
    <w:rsid w:val="002B27FF"/>
    <w:rsid w:val="002B2F4E"/>
    <w:rsid w:val="002B570D"/>
    <w:rsid w:val="002B5C8E"/>
    <w:rsid w:val="002B6793"/>
    <w:rsid w:val="002B68A5"/>
    <w:rsid w:val="002B780B"/>
    <w:rsid w:val="002C0E05"/>
    <w:rsid w:val="002C108A"/>
    <w:rsid w:val="002C1260"/>
    <w:rsid w:val="002C1704"/>
    <w:rsid w:val="002C1726"/>
    <w:rsid w:val="002C1854"/>
    <w:rsid w:val="002C1B31"/>
    <w:rsid w:val="002C1B94"/>
    <w:rsid w:val="002C1EEF"/>
    <w:rsid w:val="002C21A6"/>
    <w:rsid w:val="002C26D5"/>
    <w:rsid w:val="002C429C"/>
    <w:rsid w:val="002C5777"/>
    <w:rsid w:val="002C5889"/>
    <w:rsid w:val="002C61DE"/>
    <w:rsid w:val="002C65FA"/>
    <w:rsid w:val="002C661D"/>
    <w:rsid w:val="002C6844"/>
    <w:rsid w:val="002C77CC"/>
    <w:rsid w:val="002C7C89"/>
    <w:rsid w:val="002D0054"/>
    <w:rsid w:val="002D1A0F"/>
    <w:rsid w:val="002D1AAD"/>
    <w:rsid w:val="002D1B46"/>
    <w:rsid w:val="002D20E4"/>
    <w:rsid w:val="002D22B0"/>
    <w:rsid w:val="002D22BF"/>
    <w:rsid w:val="002D237C"/>
    <w:rsid w:val="002D32E3"/>
    <w:rsid w:val="002D33F1"/>
    <w:rsid w:val="002D353D"/>
    <w:rsid w:val="002D3CBD"/>
    <w:rsid w:val="002D43C7"/>
    <w:rsid w:val="002D52AD"/>
    <w:rsid w:val="002D540F"/>
    <w:rsid w:val="002D58D8"/>
    <w:rsid w:val="002D5EB1"/>
    <w:rsid w:val="002E0394"/>
    <w:rsid w:val="002E0644"/>
    <w:rsid w:val="002E0FEB"/>
    <w:rsid w:val="002E171B"/>
    <w:rsid w:val="002E2E3E"/>
    <w:rsid w:val="002E319D"/>
    <w:rsid w:val="002E3B41"/>
    <w:rsid w:val="002E4AD5"/>
    <w:rsid w:val="002E4C2D"/>
    <w:rsid w:val="002E4FCA"/>
    <w:rsid w:val="002E51EA"/>
    <w:rsid w:val="002E5E56"/>
    <w:rsid w:val="002E7173"/>
    <w:rsid w:val="002E7DA8"/>
    <w:rsid w:val="002F0381"/>
    <w:rsid w:val="002F083F"/>
    <w:rsid w:val="002F0F79"/>
    <w:rsid w:val="002F119D"/>
    <w:rsid w:val="002F1C9E"/>
    <w:rsid w:val="002F1EB2"/>
    <w:rsid w:val="002F25C3"/>
    <w:rsid w:val="002F280E"/>
    <w:rsid w:val="002F2CBB"/>
    <w:rsid w:val="002F3025"/>
    <w:rsid w:val="002F3470"/>
    <w:rsid w:val="002F3709"/>
    <w:rsid w:val="002F3A6C"/>
    <w:rsid w:val="002F4296"/>
    <w:rsid w:val="002F5777"/>
    <w:rsid w:val="002F60EA"/>
    <w:rsid w:val="002F680E"/>
    <w:rsid w:val="00300120"/>
    <w:rsid w:val="00300128"/>
    <w:rsid w:val="0030080D"/>
    <w:rsid w:val="00300951"/>
    <w:rsid w:val="00300B4E"/>
    <w:rsid w:val="00300E8A"/>
    <w:rsid w:val="003011BD"/>
    <w:rsid w:val="00301BFD"/>
    <w:rsid w:val="003023C9"/>
    <w:rsid w:val="003024A2"/>
    <w:rsid w:val="00302CA8"/>
    <w:rsid w:val="00302DE9"/>
    <w:rsid w:val="0030400F"/>
    <w:rsid w:val="00304860"/>
    <w:rsid w:val="00304E23"/>
    <w:rsid w:val="00305084"/>
    <w:rsid w:val="0030522C"/>
    <w:rsid w:val="0030612F"/>
    <w:rsid w:val="00306408"/>
    <w:rsid w:val="00307249"/>
    <w:rsid w:val="00307919"/>
    <w:rsid w:val="00310B80"/>
    <w:rsid w:val="003129CE"/>
    <w:rsid w:val="00312C47"/>
    <w:rsid w:val="00312DAE"/>
    <w:rsid w:val="003132DB"/>
    <w:rsid w:val="00313336"/>
    <w:rsid w:val="003137CA"/>
    <w:rsid w:val="00313918"/>
    <w:rsid w:val="003153CB"/>
    <w:rsid w:val="00315865"/>
    <w:rsid w:val="00315DDC"/>
    <w:rsid w:val="003166DE"/>
    <w:rsid w:val="003169BC"/>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52A"/>
    <w:rsid w:val="00323AE8"/>
    <w:rsid w:val="00323B32"/>
    <w:rsid w:val="00324548"/>
    <w:rsid w:val="00324FB6"/>
    <w:rsid w:val="003250C6"/>
    <w:rsid w:val="003251F4"/>
    <w:rsid w:val="00325408"/>
    <w:rsid w:val="00325C65"/>
    <w:rsid w:val="00325EF2"/>
    <w:rsid w:val="00326927"/>
    <w:rsid w:val="003303E3"/>
    <w:rsid w:val="00330651"/>
    <w:rsid w:val="00331A88"/>
    <w:rsid w:val="003329EA"/>
    <w:rsid w:val="00332C6E"/>
    <w:rsid w:val="00332D73"/>
    <w:rsid w:val="003336FF"/>
    <w:rsid w:val="003338BE"/>
    <w:rsid w:val="00334300"/>
    <w:rsid w:val="0033483F"/>
    <w:rsid w:val="00335455"/>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5B9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57B"/>
    <w:rsid w:val="003609DD"/>
    <w:rsid w:val="00360F81"/>
    <w:rsid w:val="00361E7E"/>
    <w:rsid w:val="00363597"/>
    <w:rsid w:val="00363D25"/>
    <w:rsid w:val="003648F2"/>
    <w:rsid w:val="00364FA1"/>
    <w:rsid w:val="00366B02"/>
    <w:rsid w:val="003671F5"/>
    <w:rsid w:val="0037072F"/>
    <w:rsid w:val="00370AA4"/>
    <w:rsid w:val="00370F8F"/>
    <w:rsid w:val="003711F2"/>
    <w:rsid w:val="003717FC"/>
    <w:rsid w:val="00371F48"/>
    <w:rsid w:val="00371FF4"/>
    <w:rsid w:val="0037225A"/>
    <w:rsid w:val="003723C0"/>
    <w:rsid w:val="003723C2"/>
    <w:rsid w:val="0037275D"/>
    <w:rsid w:val="00372797"/>
    <w:rsid w:val="003731CA"/>
    <w:rsid w:val="00373FD0"/>
    <w:rsid w:val="0037470E"/>
    <w:rsid w:val="00374FE6"/>
    <w:rsid w:val="00375510"/>
    <w:rsid w:val="00375CC4"/>
    <w:rsid w:val="003760C9"/>
    <w:rsid w:val="00376103"/>
    <w:rsid w:val="003767B3"/>
    <w:rsid w:val="00376A73"/>
    <w:rsid w:val="00376B49"/>
    <w:rsid w:val="00376FC5"/>
    <w:rsid w:val="00377520"/>
    <w:rsid w:val="00380033"/>
    <w:rsid w:val="00380D36"/>
    <w:rsid w:val="00380F49"/>
    <w:rsid w:val="00380FA4"/>
    <w:rsid w:val="003822D3"/>
    <w:rsid w:val="0038480C"/>
    <w:rsid w:val="00384DC9"/>
    <w:rsid w:val="0038566E"/>
    <w:rsid w:val="00385C66"/>
    <w:rsid w:val="00386630"/>
    <w:rsid w:val="00386861"/>
    <w:rsid w:val="0038687F"/>
    <w:rsid w:val="00386A6C"/>
    <w:rsid w:val="003874B6"/>
    <w:rsid w:val="00387876"/>
    <w:rsid w:val="00387D43"/>
    <w:rsid w:val="00387F45"/>
    <w:rsid w:val="00390379"/>
    <w:rsid w:val="00390741"/>
    <w:rsid w:val="003909FB"/>
    <w:rsid w:val="00390B25"/>
    <w:rsid w:val="00390DD9"/>
    <w:rsid w:val="00392958"/>
    <w:rsid w:val="00392AE5"/>
    <w:rsid w:val="00395CAA"/>
    <w:rsid w:val="00396588"/>
    <w:rsid w:val="00396863"/>
    <w:rsid w:val="00396C75"/>
    <w:rsid w:val="003970B5"/>
    <w:rsid w:val="00397156"/>
    <w:rsid w:val="003971B8"/>
    <w:rsid w:val="00397960"/>
    <w:rsid w:val="003A0663"/>
    <w:rsid w:val="003A1FE0"/>
    <w:rsid w:val="003A317A"/>
    <w:rsid w:val="003A3B62"/>
    <w:rsid w:val="003A3BC4"/>
    <w:rsid w:val="003A458A"/>
    <w:rsid w:val="003A46C9"/>
    <w:rsid w:val="003A4B6E"/>
    <w:rsid w:val="003A4DE2"/>
    <w:rsid w:val="003A4FE2"/>
    <w:rsid w:val="003A5119"/>
    <w:rsid w:val="003A551D"/>
    <w:rsid w:val="003A7E6F"/>
    <w:rsid w:val="003B05F2"/>
    <w:rsid w:val="003B09E4"/>
    <w:rsid w:val="003B0EE4"/>
    <w:rsid w:val="003B2BCE"/>
    <w:rsid w:val="003B2F13"/>
    <w:rsid w:val="003B3353"/>
    <w:rsid w:val="003B405E"/>
    <w:rsid w:val="003B4712"/>
    <w:rsid w:val="003B47EB"/>
    <w:rsid w:val="003B48BA"/>
    <w:rsid w:val="003B57C6"/>
    <w:rsid w:val="003B57D3"/>
    <w:rsid w:val="003B59CA"/>
    <w:rsid w:val="003B6067"/>
    <w:rsid w:val="003B6C59"/>
    <w:rsid w:val="003B7E37"/>
    <w:rsid w:val="003C0892"/>
    <w:rsid w:val="003C08E3"/>
    <w:rsid w:val="003C09B5"/>
    <w:rsid w:val="003C0ECA"/>
    <w:rsid w:val="003C0F62"/>
    <w:rsid w:val="003C1176"/>
    <w:rsid w:val="003C1272"/>
    <w:rsid w:val="003C1D9A"/>
    <w:rsid w:val="003C1F58"/>
    <w:rsid w:val="003C2723"/>
    <w:rsid w:val="003C48B1"/>
    <w:rsid w:val="003C57A7"/>
    <w:rsid w:val="003C5C2B"/>
    <w:rsid w:val="003C6457"/>
    <w:rsid w:val="003C6943"/>
    <w:rsid w:val="003C6BD2"/>
    <w:rsid w:val="003C7294"/>
    <w:rsid w:val="003C75D3"/>
    <w:rsid w:val="003C792F"/>
    <w:rsid w:val="003C7ABD"/>
    <w:rsid w:val="003C7C3D"/>
    <w:rsid w:val="003C7D16"/>
    <w:rsid w:val="003C7DDB"/>
    <w:rsid w:val="003D08F8"/>
    <w:rsid w:val="003D124B"/>
    <w:rsid w:val="003D18F3"/>
    <w:rsid w:val="003D1C06"/>
    <w:rsid w:val="003D1DBF"/>
    <w:rsid w:val="003D251D"/>
    <w:rsid w:val="003D2CC1"/>
    <w:rsid w:val="003D3A03"/>
    <w:rsid w:val="003D4B28"/>
    <w:rsid w:val="003D4FFC"/>
    <w:rsid w:val="003D51ED"/>
    <w:rsid w:val="003D569B"/>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2B66"/>
    <w:rsid w:val="003F2D79"/>
    <w:rsid w:val="003F36F9"/>
    <w:rsid w:val="003F4241"/>
    <w:rsid w:val="003F4B8A"/>
    <w:rsid w:val="003F4C20"/>
    <w:rsid w:val="003F62BB"/>
    <w:rsid w:val="003F6FEC"/>
    <w:rsid w:val="003F7C45"/>
    <w:rsid w:val="00400241"/>
    <w:rsid w:val="0040043A"/>
    <w:rsid w:val="0040132C"/>
    <w:rsid w:val="0040151E"/>
    <w:rsid w:val="00401EFD"/>
    <w:rsid w:val="0040231A"/>
    <w:rsid w:val="00402489"/>
    <w:rsid w:val="00402B67"/>
    <w:rsid w:val="004049BD"/>
    <w:rsid w:val="00404EB5"/>
    <w:rsid w:val="00405085"/>
    <w:rsid w:val="00405D28"/>
    <w:rsid w:val="004066FC"/>
    <w:rsid w:val="00407481"/>
    <w:rsid w:val="00407C10"/>
    <w:rsid w:val="00407E90"/>
    <w:rsid w:val="004111B5"/>
    <w:rsid w:val="004113B4"/>
    <w:rsid w:val="00411472"/>
    <w:rsid w:val="00411F11"/>
    <w:rsid w:val="00412FE6"/>
    <w:rsid w:val="00413323"/>
    <w:rsid w:val="00413A03"/>
    <w:rsid w:val="00414503"/>
    <w:rsid w:val="00414827"/>
    <w:rsid w:val="004153B3"/>
    <w:rsid w:val="00415772"/>
    <w:rsid w:val="004163FD"/>
    <w:rsid w:val="0041683D"/>
    <w:rsid w:val="00416C10"/>
    <w:rsid w:val="00417976"/>
    <w:rsid w:val="00417A0E"/>
    <w:rsid w:val="00417E4E"/>
    <w:rsid w:val="0042053A"/>
    <w:rsid w:val="00420972"/>
    <w:rsid w:val="00420E2E"/>
    <w:rsid w:val="004212EB"/>
    <w:rsid w:val="004213D6"/>
    <w:rsid w:val="0042198A"/>
    <w:rsid w:val="00421C75"/>
    <w:rsid w:val="00422440"/>
    <w:rsid w:val="00422916"/>
    <w:rsid w:val="0042388D"/>
    <w:rsid w:val="00423BA3"/>
    <w:rsid w:val="00424213"/>
    <w:rsid w:val="00424D6E"/>
    <w:rsid w:val="00424EF3"/>
    <w:rsid w:val="004267DB"/>
    <w:rsid w:val="004268BB"/>
    <w:rsid w:val="00426A4B"/>
    <w:rsid w:val="00427283"/>
    <w:rsid w:val="00430724"/>
    <w:rsid w:val="00431047"/>
    <w:rsid w:val="00431B86"/>
    <w:rsid w:val="00432B7F"/>
    <w:rsid w:val="00433CC0"/>
    <w:rsid w:val="00433EED"/>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5AB"/>
    <w:rsid w:val="004646BF"/>
    <w:rsid w:val="00464744"/>
    <w:rsid w:val="00465CC2"/>
    <w:rsid w:val="004665E3"/>
    <w:rsid w:val="00466F64"/>
    <w:rsid w:val="0046760F"/>
    <w:rsid w:val="004679C1"/>
    <w:rsid w:val="00471425"/>
    <w:rsid w:val="0047237D"/>
    <w:rsid w:val="00472561"/>
    <w:rsid w:val="004731F1"/>
    <w:rsid w:val="004739B2"/>
    <w:rsid w:val="00473EB5"/>
    <w:rsid w:val="0047456B"/>
    <w:rsid w:val="00475251"/>
    <w:rsid w:val="004755BD"/>
    <w:rsid w:val="00475F0F"/>
    <w:rsid w:val="00477400"/>
    <w:rsid w:val="00480280"/>
    <w:rsid w:val="00480BC8"/>
    <w:rsid w:val="00481265"/>
    <w:rsid w:val="004814BF"/>
    <w:rsid w:val="00482649"/>
    <w:rsid w:val="00482BDC"/>
    <w:rsid w:val="00483630"/>
    <w:rsid w:val="004836EA"/>
    <w:rsid w:val="00483971"/>
    <w:rsid w:val="00483F72"/>
    <w:rsid w:val="00484A74"/>
    <w:rsid w:val="00485215"/>
    <w:rsid w:val="00485340"/>
    <w:rsid w:val="0048587E"/>
    <w:rsid w:val="00486ED8"/>
    <w:rsid w:val="0048712F"/>
    <w:rsid w:val="00487C2B"/>
    <w:rsid w:val="004900E4"/>
    <w:rsid w:val="004900FF"/>
    <w:rsid w:val="004903AA"/>
    <w:rsid w:val="00490403"/>
    <w:rsid w:val="0049125B"/>
    <w:rsid w:val="00491C58"/>
    <w:rsid w:val="00491FAB"/>
    <w:rsid w:val="00492081"/>
    <w:rsid w:val="0049227D"/>
    <w:rsid w:val="0049297D"/>
    <w:rsid w:val="004929F2"/>
    <w:rsid w:val="00492C1E"/>
    <w:rsid w:val="00492C34"/>
    <w:rsid w:val="00492F5E"/>
    <w:rsid w:val="0049338A"/>
    <w:rsid w:val="00493A30"/>
    <w:rsid w:val="0049455B"/>
    <w:rsid w:val="00495A03"/>
    <w:rsid w:val="00495E28"/>
    <w:rsid w:val="00495E65"/>
    <w:rsid w:val="0049695F"/>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8C2"/>
    <w:rsid w:val="004A6D96"/>
    <w:rsid w:val="004B0E6D"/>
    <w:rsid w:val="004B16E8"/>
    <w:rsid w:val="004B2CA5"/>
    <w:rsid w:val="004B412E"/>
    <w:rsid w:val="004B55E7"/>
    <w:rsid w:val="004B5B92"/>
    <w:rsid w:val="004B6250"/>
    <w:rsid w:val="004B66F3"/>
    <w:rsid w:val="004B733D"/>
    <w:rsid w:val="004B76B1"/>
    <w:rsid w:val="004B7800"/>
    <w:rsid w:val="004C0057"/>
    <w:rsid w:val="004C0541"/>
    <w:rsid w:val="004C0661"/>
    <w:rsid w:val="004C0BBF"/>
    <w:rsid w:val="004C1748"/>
    <w:rsid w:val="004C1AE4"/>
    <w:rsid w:val="004C1D08"/>
    <w:rsid w:val="004C1D55"/>
    <w:rsid w:val="004C2656"/>
    <w:rsid w:val="004C2836"/>
    <w:rsid w:val="004C2C46"/>
    <w:rsid w:val="004C2EFB"/>
    <w:rsid w:val="004C405B"/>
    <w:rsid w:val="004C4550"/>
    <w:rsid w:val="004C54CA"/>
    <w:rsid w:val="004C5910"/>
    <w:rsid w:val="004C7235"/>
    <w:rsid w:val="004C7955"/>
    <w:rsid w:val="004D0213"/>
    <w:rsid w:val="004D047F"/>
    <w:rsid w:val="004D0593"/>
    <w:rsid w:val="004D0A6A"/>
    <w:rsid w:val="004D0D2C"/>
    <w:rsid w:val="004D0D3C"/>
    <w:rsid w:val="004D1529"/>
    <w:rsid w:val="004D1916"/>
    <w:rsid w:val="004D29F1"/>
    <w:rsid w:val="004D29F3"/>
    <w:rsid w:val="004D3D96"/>
    <w:rsid w:val="004D40BB"/>
    <w:rsid w:val="004D4EEF"/>
    <w:rsid w:val="004D5316"/>
    <w:rsid w:val="004D575C"/>
    <w:rsid w:val="004D5DB9"/>
    <w:rsid w:val="004D5F4D"/>
    <w:rsid w:val="004D6147"/>
    <w:rsid w:val="004D62FA"/>
    <w:rsid w:val="004D64E6"/>
    <w:rsid w:val="004D650F"/>
    <w:rsid w:val="004D7269"/>
    <w:rsid w:val="004D74EE"/>
    <w:rsid w:val="004D7F01"/>
    <w:rsid w:val="004E08FC"/>
    <w:rsid w:val="004E0B42"/>
    <w:rsid w:val="004E0B6E"/>
    <w:rsid w:val="004E1AE3"/>
    <w:rsid w:val="004E2133"/>
    <w:rsid w:val="004E2BD2"/>
    <w:rsid w:val="004E395B"/>
    <w:rsid w:val="004E5575"/>
    <w:rsid w:val="004E5EDB"/>
    <w:rsid w:val="004E5F51"/>
    <w:rsid w:val="004E60FB"/>
    <w:rsid w:val="004E73A5"/>
    <w:rsid w:val="004E758A"/>
    <w:rsid w:val="004E77F1"/>
    <w:rsid w:val="004E79FF"/>
    <w:rsid w:val="004F1C42"/>
    <w:rsid w:val="004F23CE"/>
    <w:rsid w:val="004F2456"/>
    <w:rsid w:val="004F2C5A"/>
    <w:rsid w:val="004F2C82"/>
    <w:rsid w:val="004F31EA"/>
    <w:rsid w:val="004F4601"/>
    <w:rsid w:val="004F4BB3"/>
    <w:rsid w:val="004F532E"/>
    <w:rsid w:val="004F59F6"/>
    <w:rsid w:val="004F7572"/>
    <w:rsid w:val="004F779C"/>
    <w:rsid w:val="004F7846"/>
    <w:rsid w:val="005000A6"/>
    <w:rsid w:val="005000D4"/>
    <w:rsid w:val="005004EE"/>
    <w:rsid w:val="00500577"/>
    <w:rsid w:val="005007AB"/>
    <w:rsid w:val="00500B1E"/>
    <w:rsid w:val="00500B24"/>
    <w:rsid w:val="00500C17"/>
    <w:rsid w:val="00500E2F"/>
    <w:rsid w:val="00501355"/>
    <w:rsid w:val="00502147"/>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67"/>
    <w:rsid w:val="00512E85"/>
    <w:rsid w:val="00513255"/>
    <w:rsid w:val="00513439"/>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2FA7"/>
    <w:rsid w:val="005247E6"/>
    <w:rsid w:val="00524A64"/>
    <w:rsid w:val="00524FF2"/>
    <w:rsid w:val="00525740"/>
    <w:rsid w:val="00525D8C"/>
    <w:rsid w:val="00525E59"/>
    <w:rsid w:val="005278EE"/>
    <w:rsid w:val="00527990"/>
    <w:rsid w:val="005308C9"/>
    <w:rsid w:val="00530A21"/>
    <w:rsid w:val="005310DD"/>
    <w:rsid w:val="00531851"/>
    <w:rsid w:val="005318CC"/>
    <w:rsid w:val="0053199E"/>
    <w:rsid w:val="00531A22"/>
    <w:rsid w:val="00531D65"/>
    <w:rsid w:val="005334E4"/>
    <w:rsid w:val="00534844"/>
    <w:rsid w:val="005349B1"/>
    <w:rsid w:val="00535AA4"/>
    <w:rsid w:val="00535DA3"/>
    <w:rsid w:val="005364A6"/>
    <w:rsid w:val="005364AE"/>
    <w:rsid w:val="005364D5"/>
    <w:rsid w:val="0053652C"/>
    <w:rsid w:val="0053659B"/>
    <w:rsid w:val="0053676E"/>
    <w:rsid w:val="005368A0"/>
    <w:rsid w:val="005374BC"/>
    <w:rsid w:val="00540421"/>
    <w:rsid w:val="00540E2A"/>
    <w:rsid w:val="005411D0"/>
    <w:rsid w:val="00541E49"/>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26F6"/>
    <w:rsid w:val="005535B7"/>
    <w:rsid w:val="00553702"/>
    <w:rsid w:val="00553E37"/>
    <w:rsid w:val="00554133"/>
    <w:rsid w:val="005548C7"/>
    <w:rsid w:val="00554B1A"/>
    <w:rsid w:val="00554CAC"/>
    <w:rsid w:val="00554D3A"/>
    <w:rsid w:val="0055513C"/>
    <w:rsid w:val="005553AB"/>
    <w:rsid w:val="00555AF5"/>
    <w:rsid w:val="00555C89"/>
    <w:rsid w:val="00556164"/>
    <w:rsid w:val="0055635F"/>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555"/>
    <w:rsid w:val="005646BB"/>
    <w:rsid w:val="005647F9"/>
    <w:rsid w:val="00564B19"/>
    <w:rsid w:val="00564C4B"/>
    <w:rsid w:val="00565A63"/>
    <w:rsid w:val="00566588"/>
    <w:rsid w:val="0056662E"/>
    <w:rsid w:val="00566A26"/>
    <w:rsid w:val="00566F6B"/>
    <w:rsid w:val="00567012"/>
    <w:rsid w:val="00567A86"/>
    <w:rsid w:val="00567EA5"/>
    <w:rsid w:val="00570050"/>
    <w:rsid w:val="00570514"/>
    <w:rsid w:val="00570BBD"/>
    <w:rsid w:val="00571A41"/>
    <w:rsid w:val="005721D0"/>
    <w:rsid w:val="0057275D"/>
    <w:rsid w:val="00572919"/>
    <w:rsid w:val="00572F00"/>
    <w:rsid w:val="005734AB"/>
    <w:rsid w:val="00574103"/>
    <w:rsid w:val="00574335"/>
    <w:rsid w:val="005752D3"/>
    <w:rsid w:val="00575AB2"/>
    <w:rsid w:val="00575B68"/>
    <w:rsid w:val="00575DA6"/>
    <w:rsid w:val="00576C4E"/>
    <w:rsid w:val="0057737F"/>
    <w:rsid w:val="0057744D"/>
    <w:rsid w:val="005800A9"/>
    <w:rsid w:val="00580488"/>
    <w:rsid w:val="0058074D"/>
    <w:rsid w:val="00580C9A"/>
    <w:rsid w:val="00580FD1"/>
    <w:rsid w:val="00581CB8"/>
    <w:rsid w:val="00582A99"/>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1F0B"/>
    <w:rsid w:val="005925EA"/>
    <w:rsid w:val="0059282D"/>
    <w:rsid w:val="00593159"/>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68E"/>
    <w:rsid w:val="005A0742"/>
    <w:rsid w:val="005A088C"/>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1391"/>
    <w:rsid w:val="005B211A"/>
    <w:rsid w:val="005B22FE"/>
    <w:rsid w:val="005B2B01"/>
    <w:rsid w:val="005B2E84"/>
    <w:rsid w:val="005B352F"/>
    <w:rsid w:val="005B3E66"/>
    <w:rsid w:val="005B3FE8"/>
    <w:rsid w:val="005B4215"/>
    <w:rsid w:val="005B436C"/>
    <w:rsid w:val="005B4F97"/>
    <w:rsid w:val="005B52A4"/>
    <w:rsid w:val="005B5CA4"/>
    <w:rsid w:val="005B6E01"/>
    <w:rsid w:val="005B7476"/>
    <w:rsid w:val="005B7688"/>
    <w:rsid w:val="005B7849"/>
    <w:rsid w:val="005B7B0E"/>
    <w:rsid w:val="005C0DFA"/>
    <w:rsid w:val="005C0FF0"/>
    <w:rsid w:val="005C219B"/>
    <w:rsid w:val="005C2493"/>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6B"/>
    <w:rsid w:val="005D01A4"/>
    <w:rsid w:val="005D108E"/>
    <w:rsid w:val="005D1584"/>
    <w:rsid w:val="005D15AE"/>
    <w:rsid w:val="005D1A7B"/>
    <w:rsid w:val="005D1EDD"/>
    <w:rsid w:val="005D2F95"/>
    <w:rsid w:val="005D3EA3"/>
    <w:rsid w:val="005D456F"/>
    <w:rsid w:val="005D45B3"/>
    <w:rsid w:val="005D4AB3"/>
    <w:rsid w:val="005D4CEB"/>
    <w:rsid w:val="005D5344"/>
    <w:rsid w:val="005D5BCC"/>
    <w:rsid w:val="005D5DA8"/>
    <w:rsid w:val="005D61EB"/>
    <w:rsid w:val="005D6733"/>
    <w:rsid w:val="005E0A29"/>
    <w:rsid w:val="005E0AE0"/>
    <w:rsid w:val="005E1A0A"/>
    <w:rsid w:val="005E40C4"/>
    <w:rsid w:val="005E5501"/>
    <w:rsid w:val="005E6F8F"/>
    <w:rsid w:val="005F04E6"/>
    <w:rsid w:val="005F17EC"/>
    <w:rsid w:val="005F1C2F"/>
    <w:rsid w:val="005F37B9"/>
    <w:rsid w:val="005F39D5"/>
    <w:rsid w:val="005F3AB5"/>
    <w:rsid w:val="005F3E05"/>
    <w:rsid w:val="005F3F98"/>
    <w:rsid w:val="005F43B9"/>
    <w:rsid w:val="005F55D6"/>
    <w:rsid w:val="005F5BC3"/>
    <w:rsid w:val="005F5C16"/>
    <w:rsid w:val="005F5CA9"/>
    <w:rsid w:val="005F68CB"/>
    <w:rsid w:val="005F6BDE"/>
    <w:rsid w:val="005F6F26"/>
    <w:rsid w:val="00600242"/>
    <w:rsid w:val="006008F8"/>
    <w:rsid w:val="006009CC"/>
    <w:rsid w:val="006033E3"/>
    <w:rsid w:val="00605FC7"/>
    <w:rsid w:val="00606218"/>
    <w:rsid w:val="006064C5"/>
    <w:rsid w:val="00606CA3"/>
    <w:rsid w:val="00606E91"/>
    <w:rsid w:val="00607018"/>
    <w:rsid w:val="006077ED"/>
    <w:rsid w:val="00607F03"/>
    <w:rsid w:val="00610503"/>
    <w:rsid w:val="00610954"/>
    <w:rsid w:val="00610CBE"/>
    <w:rsid w:val="00610E1F"/>
    <w:rsid w:val="0061219E"/>
    <w:rsid w:val="0061321C"/>
    <w:rsid w:val="00613C5A"/>
    <w:rsid w:val="00614CA1"/>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738"/>
    <w:rsid w:val="00624994"/>
    <w:rsid w:val="00625A2B"/>
    <w:rsid w:val="006260B3"/>
    <w:rsid w:val="00626E2D"/>
    <w:rsid w:val="006272DE"/>
    <w:rsid w:val="00627D94"/>
    <w:rsid w:val="00627E87"/>
    <w:rsid w:val="006304D3"/>
    <w:rsid w:val="00630AB9"/>
    <w:rsid w:val="00630B42"/>
    <w:rsid w:val="00630C01"/>
    <w:rsid w:val="0063104D"/>
    <w:rsid w:val="006310FC"/>
    <w:rsid w:val="00631688"/>
    <w:rsid w:val="00631905"/>
    <w:rsid w:val="006320D8"/>
    <w:rsid w:val="00632540"/>
    <w:rsid w:val="00632E88"/>
    <w:rsid w:val="006342BB"/>
    <w:rsid w:val="0063454C"/>
    <w:rsid w:val="00634DBB"/>
    <w:rsid w:val="00635255"/>
    <w:rsid w:val="00637C26"/>
    <w:rsid w:val="00640732"/>
    <w:rsid w:val="00642072"/>
    <w:rsid w:val="00642089"/>
    <w:rsid w:val="006431AB"/>
    <w:rsid w:val="006431D0"/>
    <w:rsid w:val="006440ED"/>
    <w:rsid w:val="0064467C"/>
    <w:rsid w:val="00644AB5"/>
    <w:rsid w:val="00645213"/>
    <w:rsid w:val="00645293"/>
    <w:rsid w:val="00645BCD"/>
    <w:rsid w:val="006468CB"/>
    <w:rsid w:val="00646EE6"/>
    <w:rsid w:val="0064736E"/>
    <w:rsid w:val="006475F3"/>
    <w:rsid w:val="006513EB"/>
    <w:rsid w:val="00651B78"/>
    <w:rsid w:val="00652263"/>
    <w:rsid w:val="0065238F"/>
    <w:rsid w:val="006524DC"/>
    <w:rsid w:val="0065278C"/>
    <w:rsid w:val="00652881"/>
    <w:rsid w:val="00652985"/>
    <w:rsid w:val="006533AE"/>
    <w:rsid w:val="006551AE"/>
    <w:rsid w:val="00657EB0"/>
    <w:rsid w:val="00661974"/>
    <w:rsid w:val="00661BEF"/>
    <w:rsid w:val="006623E2"/>
    <w:rsid w:val="006624E3"/>
    <w:rsid w:val="00662F79"/>
    <w:rsid w:val="006640F9"/>
    <w:rsid w:val="00664282"/>
    <w:rsid w:val="00664551"/>
    <w:rsid w:val="00664596"/>
    <w:rsid w:val="00664685"/>
    <w:rsid w:val="006647C6"/>
    <w:rsid w:val="00664B95"/>
    <w:rsid w:val="00664C3C"/>
    <w:rsid w:val="00665D5F"/>
    <w:rsid w:val="00665DF3"/>
    <w:rsid w:val="006676A0"/>
    <w:rsid w:val="006704F3"/>
    <w:rsid w:val="00670857"/>
    <w:rsid w:val="00671124"/>
    <w:rsid w:val="006727B0"/>
    <w:rsid w:val="0067307E"/>
    <w:rsid w:val="006739C0"/>
    <w:rsid w:val="00673F6D"/>
    <w:rsid w:val="00674850"/>
    <w:rsid w:val="00675116"/>
    <w:rsid w:val="00675D03"/>
    <w:rsid w:val="00676016"/>
    <w:rsid w:val="00676876"/>
    <w:rsid w:val="00676EA7"/>
    <w:rsid w:val="00677B43"/>
    <w:rsid w:val="00677BA3"/>
    <w:rsid w:val="00680969"/>
    <w:rsid w:val="006824D6"/>
    <w:rsid w:val="00682948"/>
    <w:rsid w:val="00682C86"/>
    <w:rsid w:val="00683F61"/>
    <w:rsid w:val="00686A36"/>
    <w:rsid w:val="006877BA"/>
    <w:rsid w:val="00687AD5"/>
    <w:rsid w:val="00690778"/>
    <w:rsid w:val="00690DCB"/>
    <w:rsid w:val="0069211A"/>
    <w:rsid w:val="00692272"/>
    <w:rsid w:val="006924D7"/>
    <w:rsid w:val="00692568"/>
    <w:rsid w:val="00692B81"/>
    <w:rsid w:val="00692C4F"/>
    <w:rsid w:val="00693C73"/>
    <w:rsid w:val="00693FF7"/>
    <w:rsid w:val="006942C3"/>
    <w:rsid w:val="0069446F"/>
    <w:rsid w:val="006949D2"/>
    <w:rsid w:val="00694C5F"/>
    <w:rsid w:val="00695251"/>
    <w:rsid w:val="006953EF"/>
    <w:rsid w:val="00695689"/>
    <w:rsid w:val="00695ADE"/>
    <w:rsid w:val="00695C0D"/>
    <w:rsid w:val="00695CAE"/>
    <w:rsid w:val="00695F70"/>
    <w:rsid w:val="00696009"/>
    <w:rsid w:val="00696356"/>
    <w:rsid w:val="00696507"/>
    <w:rsid w:val="0069679F"/>
    <w:rsid w:val="006968EA"/>
    <w:rsid w:val="006A015D"/>
    <w:rsid w:val="006A02EC"/>
    <w:rsid w:val="006A0D9D"/>
    <w:rsid w:val="006A1223"/>
    <w:rsid w:val="006A2299"/>
    <w:rsid w:val="006A261F"/>
    <w:rsid w:val="006A2B6C"/>
    <w:rsid w:val="006A2EA3"/>
    <w:rsid w:val="006A3CC1"/>
    <w:rsid w:val="006A3E73"/>
    <w:rsid w:val="006A448D"/>
    <w:rsid w:val="006A4899"/>
    <w:rsid w:val="006A5E32"/>
    <w:rsid w:val="006A60C8"/>
    <w:rsid w:val="006A62E1"/>
    <w:rsid w:val="006A6554"/>
    <w:rsid w:val="006A6566"/>
    <w:rsid w:val="006A72C6"/>
    <w:rsid w:val="006A7310"/>
    <w:rsid w:val="006A7E10"/>
    <w:rsid w:val="006B02DA"/>
    <w:rsid w:val="006B08FB"/>
    <w:rsid w:val="006B0D81"/>
    <w:rsid w:val="006B164A"/>
    <w:rsid w:val="006B194C"/>
    <w:rsid w:val="006B2065"/>
    <w:rsid w:val="006B22BD"/>
    <w:rsid w:val="006B275B"/>
    <w:rsid w:val="006B28BF"/>
    <w:rsid w:val="006B30BF"/>
    <w:rsid w:val="006B38C6"/>
    <w:rsid w:val="006B3940"/>
    <w:rsid w:val="006B443D"/>
    <w:rsid w:val="006B45A6"/>
    <w:rsid w:val="006B4A69"/>
    <w:rsid w:val="006B5C08"/>
    <w:rsid w:val="006B62F0"/>
    <w:rsid w:val="006B6C6B"/>
    <w:rsid w:val="006B78E4"/>
    <w:rsid w:val="006B7FBB"/>
    <w:rsid w:val="006C09B6"/>
    <w:rsid w:val="006C139F"/>
    <w:rsid w:val="006C168D"/>
    <w:rsid w:val="006C2BF5"/>
    <w:rsid w:val="006C4A40"/>
    <w:rsid w:val="006C4E56"/>
    <w:rsid w:val="006C579E"/>
    <w:rsid w:val="006C61CD"/>
    <w:rsid w:val="006C6423"/>
    <w:rsid w:val="006C642C"/>
    <w:rsid w:val="006C6545"/>
    <w:rsid w:val="006C6FC6"/>
    <w:rsid w:val="006C7BB9"/>
    <w:rsid w:val="006C7D50"/>
    <w:rsid w:val="006D11EA"/>
    <w:rsid w:val="006D141C"/>
    <w:rsid w:val="006D166D"/>
    <w:rsid w:val="006D2425"/>
    <w:rsid w:val="006D2A37"/>
    <w:rsid w:val="006D2CF3"/>
    <w:rsid w:val="006D2D08"/>
    <w:rsid w:val="006D2F35"/>
    <w:rsid w:val="006D3228"/>
    <w:rsid w:val="006D349E"/>
    <w:rsid w:val="006D34C2"/>
    <w:rsid w:val="006D4110"/>
    <w:rsid w:val="006D41EF"/>
    <w:rsid w:val="006D4A94"/>
    <w:rsid w:val="006D53AA"/>
    <w:rsid w:val="006D6166"/>
    <w:rsid w:val="006D61BC"/>
    <w:rsid w:val="006D672F"/>
    <w:rsid w:val="006D6993"/>
    <w:rsid w:val="006D7403"/>
    <w:rsid w:val="006E0D09"/>
    <w:rsid w:val="006E1DF2"/>
    <w:rsid w:val="006E241F"/>
    <w:rsid w:val="006E24EE"/>
    <w:rsid w:val="006E25BD"/>
    <w:rsid w:val="006E3379"/>
    <w:rsid w:val="006E34B7"/>
    <w:rsid w:val="006E36B8"/>
    <w:rsid w:val="006E3874"/>
    <w:rsid w:val="006E5585"/>
    <w:rsid w:val="006E559E"/>
    <w:rsid w:val="006E5E32"/>
    <w:rsid w:val="006E633A"/>
    <w:rsid w:val="006E6A14"/>
    <w:rsid w:val="006E6B16"/>
    <w:rsid w:val="006E6DE8"/>
    <w:rsid w:val="006E780C"/>
    <w:rsid w:val="006E7AC8"/>
    <w:rsid w:val="006F054E"/>
    <w:rsid w:val="006F0822"/>
    <w:rsid w:val="006F0BA7"/>
    <w:rsid w:val="006F0F01"/>
    <w:rsid w:val="006F14B8"/>
    <w:rsid w:val="006F174D"/>
    <w:rsid w:val="006F1F41"/>
    <w:rsid w:val="006F27E1"/>
    <w:rsid w:val="006F32CE"/>
    <w:rsid w:val="006F32EF"/>
    <w:rsid w:val="006F3615"/>
    <w:rsid w:val="006F3C54"/>
    <w:rsid w:val="006F41B7"/>
    <w:rsid w:val="006F461E"/>
    <w:rsid w:val="006F4CD8"/>
    <w:rsid w:val="006F5125"/>
    <w:rsid w:val="006F51C6"/>
    <w:rsid w:val="006F53D9"/>
    <w:rsid w:val="006F5812"/>
    <w:rsid w:val="006F5CC1"/>
    <w:rsid w:val="006F609A"/>
    <w:rsid w:val="006F646F"/>
    <w:rsid w:val="006F680E"/>
    <w:rsid w:val="006F685F"/>
    <w:rsid w:val="006F6B72"/>
    <w:rsid w:val="007004DC"/>
    <w:rsid w:val="00701093"/>
    <w:rsid w:val="007015F1"/>
    <w:rsid w:val="0070173B"/>
    <w:rsid w:val="007022C4"/>
    <w:rsid w:val="007026E9"/>
    <w:rsid w:val="00703C8B"/>
    <w:rsid w:val="00703D56"/>
    <w:rsid w:val="00703E8A"/>
    <w:rsid w:val="00704672"/>
    <w:rsid w:val="00704A3A"/>
    <w:rsid w:val="00704F60"/>
    <w:rsid w:val="00705794"/>
    <w:rsid w:val="00705EC3"/>
    <w:rsid w:val="00706EA3"/>
    <w:rsid w:val="007078BE"/>
    <w:rsid w:val="00707BB1"/>
    <w:rsid w:val="007103A5"/>
    <w:rsid w:val="00710644"/>
    <w:rsid w:val="00710BF6"/>
    <w:rsid w:val="00711522"/>
    <w:rsid w:val="007118A6"/>
    <w:rsid w:val="007124FE"/>
    <w:rsid w:val="00712533"/>
    <w:rsid w:val="00712F4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745"/>
    <w:rsid w:val="00723B2C"/>
    <w:rsid w:val="00723CBA"/>
    <w:rsid w:val="00725237"/>
    <w:rsid w:val="007253CC"/>
    <w:rsid w:val="00726F5A"/>
    <w:rsid w:val="0072708F"/>
    <w:rsid w:val="00727C81"/>
    <w:rsid w:val="0073009A"/>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59F"/>
    <w:rsid w:val="00741AF8"/>
    <w:rsid w:val="00741EBE"/>
    <w:rsid w:val="00742181"/>
    <w:rsid w:val="0074238D"/>
    <w:rsid w:val="007424EC"/>
    <w:rsid w:val="00742EDA"/>
    <w:rsid w:val="00743C64"/>
    <w:rsid w:val="007440FA"/>
    <w:rsid w:val="00744201"/>
    <w:rsid w:val="00744B78"/>
    <w:rsid w:val="00745FCE"/>
    <w:rsid w:val="00746130"/>
    <w:rsid w:val="007461C4"/>
    <w:rsid w:val="007462A0"/>
    <w:rsid w:val="00746A40"/>
    <w:rsid w:val="00746E6A"/>
    <w:rsid w:val="007471E6"/>
    <w:rsid w:val="00747598"/>
    <w:rsid w:val="00747D31"/>
    <w:rsid w:val="00750358"/>
    <w:rsid w:val="007520A3"/>
    <w:rsid w:val="007526F5"/>
    <w:rsid w:val="00752ACD"/>
    <w:rsid w:val="00753A72"/>
    <w:rsid w:val="00753B6E"/>
    <w:rsid w:val="00754717"/>
    <w:rsid w:val="00754836"/>
    <w:rsid w:val="00754FB9"/>
    <w:rsid w:val="007553A9"/>
    <w:rsid w:val="00755BA2"/>
    <w:rsid w:val="00755CDF"/>
    <w:rsid w:val="0075605D"/>
    <w:rsid w:val="0075623D"/>
    <w:rsid w:val="00756858"/>
    <w:rsid w:val="00757042"/>
    <w:rsid w:val="007578C3"/>
    <w:rsid w:val="00757A4C"/>
    <w:rsid w:val="00760782"/>
    <w:rsid w:val="00760895"/>
    <w:rsid w:val="00760AC0"/>
    <w:rsid w:val="00762ABF"/>
    <w:rsid w:val="007632A5"/>
    <w:rsid w:val="0076343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3122"/>
    <w:rsid w:val="0077369F"/>
    <w:rsid w:val="0077463A"/>
    <w:rsid w:val="00774AB3"/>
    <w:rsid w:val="00774D0F"/>
    <w:rsid w:val="00774D7B"/>
    <w:rsid w:val="00775158"/>
    <w:rsid w:val="007756ED"/>
    <w:rsid w:val="0077589D"/>
    <w:rsid w:val="0077617F"/>
    <w:rsid w:val="00776A3D"/>
    <w:rsid w:val="00776F4F"/>
    <w:rsid w:val="0077707A"/>
    <w:rsid w:val="007776BF"/>
    <w:rsid w:val="00777AF7"/>
    <w:rsid w:val="00777C63"/>
    <w:rsid w:val="00780CC2"/>
    <w:rsid w:val="007815D2"/>
    <w:rsid w:val="007819A1"/>
    <w:rsid w:val="007836EA"/>
    <w:rsid w:val="00783BA5"/>
    <w:rsid w:val="007842B4"/>
    <w:rsid w:val="00784F9E"/>
    <w:rsid w:val="0078533C"/>
    <w:rsid w:val="007856FD"/>
    <w:rsid w:val="007857FB"/>
    <w:rsid w:val="00786D99"/>
    <w:rsid w:val="007870FC"/>
    <w:rsid w:val="007876F4"/>
    <w:rsid w:val="00787CD0"/>
    <w:rsid w:val="007905A2"/>
    <w:rsid w:val="00791053"/>
    <w:rsid w:val="00791261"/>
    <w:rsid w:val="007918FE"/>
    <w:rsid w:val="00791A3A"/>
    <w:rsid w:val="00791B43"/>
    <w:rsid w:val="0079262D"/>
    <w:rsid w:val="00792A53"/>
    <w:rsid w:val="00794196"/>
    <w:rsid w:val="00794C47"/>
    <w:rsid w:val="00794F57"/>
    <w:rsid w:val="00794FFF"/>
    <w:rsid w:val="00795570"/>
    <w:rsid w:val="007956BC"/>
    <w:rsid w:val="00795EC6"/>
    <w:rsid w:val="00796025"/>
    <w:rsid w:val="00796D4D"/>
    <w:rsid w:val="007971B8"/>
    <w:rsid w:val="007972F9"/>
    <w:rsid w:val="00797637"/>
    <w:rsid w:val="00797CE3"/>
    <w:rsid w:val="007A0018"/>
    <w:rsid w:val="007A0ADE"/>
    <w:rsid w:val="007A1084"/>
    <w:rsid w:val="007A1B35"/>
    <w:rsid w:val="007A24B5"/>
    <w:rsid w:val="007A2EA6"/>
    <w:rsid w:val="007A3680"/>
    <w:rsid w:val="007A3BCD"/>
    <w:rsid w:val="007A4354"/>
    <w:rsid w:val="007A4C1C"/>
    <w:rsid w:val="007A5214"/>
    <w:rsid w:val="007A59B8"/>
    <w:rsid w:val="007A65AF"/>
    <w:rsid w:val="007A68D8"/>
    <w:rsid w:val="007A709D"/>
    <w:rsid w:val="007A7682"/>
    <w:rsid w:val="007A7F42"/>
    <w:rsid w:val="007B109E"/>
    <w:rsid w:val="007B1496"/>
    <w:rsid w:val="007B2862"/>
    <w:rsid w:val="007B2D10"/>
    <w:rsid w:val="007B2FD8"/>
    <w:rsid w:val="007B3968"/>
    <w:rsid w:val="007B45AF"/>
    <w:rsid w:val="007B4DD0"/>
    <w:rsid w:val="007B5657"/>
    <w:rsid w:val="007B611E"/>
    <w:rsid w:val="007B662A"/>
    <w:rsid w:val="007B71DC"/>
    <w:rsid w:val="007B7743"/>
    <w:rsid w:val="007C04F4"/>
    <w:rsid w:val="007C13EC"/>
    <w:rsid w:val="007C2139"/>
    <w:rsid w:val="007C27DE"/>
    <w:rsid w:val="007C299E"/>
    <w:rsid w:val="007C31D0"/>
    <w:rsid w:val="007C50BB"/>
    <w:rsid w:val="007C525F"/>
    <w:rsid w:val="007C5321"/>
    <w:rsid w:val="007C5881"/>
    <w:rsid w:val="007C5E8A"/>
    <w:rsid w:val="007C5F4B"/>
    <w:rsid w:val="007C6AAB"/>
    <w:rsid w:val="007C7394"/>
    <w:rsid w:val="007C7B84"/>
    <w:rsid w:val="007D02E5"/>
    <w:rsid w:val="007D0C4D"/>
    <w:rsid w:val="007D1490"/>
    <w:rsid w:val="007D1FE9"/>
    <w:rsid w:val="007D26C5"/>
    <w:rsid w:val="007D27DB"/>
    <w:rsid w:val="007D28C9"/>
    <w:rsid w:val="007D2EEC"/>
    <w:rsid w:val="007D326B"/>
    <w:rsid w:val="007D33E1"/>
    <w:rsid w:val="007D37CD"/>
    <w:rsid w:val="007D38F0"/>
    <w:rsid w:val="007D3CC8"/>
    <w:rsid w:val="007D430A"/>
    <w:rsid w:val="007D47FB"/>
    <w:rsid w:val="007D4C27"/>
    <w:rsid w:val="007D4C35"/>
    <w:rsid w:val="007D4DD3"/>
    <w:rsid w:val="007D5331"/>
    <w:rsid w:val="007D56DB"/>
    <w:rsid w:val="007D576A"/>
    <w:rsid w:val="007D57C0"/>
    <w:rsid w:val="007D619E"/>
    <w:rsid w:val="007D62F9"/>
    <w:rsid w:val="007D63A4"/>
    <w:rsid w:val="007D6542"/>
    <w:rsid w:val="007D675E"/>
    <w:rsid w:val="007D6852"/>
    <w:rsid w:val="007D7F69"/>
    <w:rsid w:val="007E0E66"/>
    <w:rsid w:val="007E10B2"/>
    <w:rsid w:val="007E1AA2"/>
    <w:rsid w:val="007E1F2C"/>
    <w:rsid w:val="007E223B"/>
    <w:rsid w:val="007E279D"/>
    <w:rsid w:val="007E2D69"/>
    <w:rsid w:val="007E31DC"/>
    <w:rsid w:val="007E3B9A"/>
    <w:rsid w:val="007E3EEF"/>
    <w:rsid w:val="007E46E8"/>
    <w:rsid w:val="007E470F"/>
    <w:rsid w:val="007E483C"/>
    <w:rsid w:val="007E4C1F"/>
    <w:rsid w:val="007E57C9"/>
    <w:rsid w:val="007E5A6D"/>
    <w:rsid w:val="007E5F28"/>
    <w:rsid w:val="007F01DE"/>
    <w:rsid w:val="007F02E5"/>
    <w:rsid w:val="007F0759"/>
    <w:rsid w:val="007F0BCC"/>
    <w:rsid w:val="007F156E"/>
    <w:rsid w:val="007F1CF3"/>
    <w:rsid w:val="007F23D2"/>
    <w:rsid w:val="007F25C0"/>
    <w:rsid w:val="007F30BB"/>
    <w:rsid w:val="007F397B"/>
    <w:rsid w:val="007F5F52"/>
    <w:rsid w:val="007F623A"/>
    <w:rsid w:val="007F672A"/>
    <w:rsid w:val="007F6A1D"/>
    <w:rsid w:val="007F77C6"/>
    <w:rsid w:val="007F79D4"/>
    <w:rsid w:val="008003A1"/>
    <w:rsid w:val="008006B7"/>
    <w:rsid w:val="00800FDB"/>
    <w:rsid w:val="00801BE2"/>
    <w:rsid w:val="00802081"/>
    <w:rsid w:val="008020F6"/>
    <w:rsid w:val="0080298E"/>
    <w:rsid w:val="00802D35"/>
    <w:rsid w:val="00803059"/>
    <w:rsid w:val="0080335D"/>
    <w:rsid w:val="00803833"/>
    <w:rsid w:val="00804316"/>
    <w:rsid w:val="008044F8"/>
    <w:rsid w:val="00805983"/>
    <w:rsid w:val="00805C54"/>
    <w:rsid w:val="00806461"/>
    <w:rsid w:val="008064C1"/>
    <w:rsid w:val="0080650E"/>
    <w:rsid w:val="00806E43"/>
    <w:rsid w:val="008077DA"/>
    <w:rsid w:val="00807EC8"/>
    <w:rsid w:val="008106D5"/>
    <w:rsid w:val="0081096D"/>
    <w:rsid w:val="00810EAD"/>
    <w:rsid w:val="00811833"/>
    <w:rsid w:val="0081234B"/>
    <w:rsid w:val="00813F84"/>
    <w:rsid w:val="00814BDE"/>
    <w:rsid w:val="00814C5E"/>
    <w:rsid w:val="00814CE7"/>
    <w:rsid w:val="00814DBC"/>
    <w:rsid w:val="00815A5C"/>
    <w:rsid w:val="008174D4"/>
    <w:rsid w:val="0082002E"/>
    <w:rsid w:val="0082083C"/>
    <w:rsid w:val="00820C54"/>
    <w:rsid w:val="00820F37"/>
    <w:rsid w:val="00820F5B"/>
    <w:rsid w:val="00820FE6"/>
    <w:rsid w:val="00821A66"/>
    <w:rsid w:val="00822476"/>
    <w:rsid w:val="00822882"/>
    <w:rsid w:val="00822A1E"/>
    <w:rsid w:val="008238C7"/>
    <w:rsid w:val="00825268"/>
    <w:rsid w:val="0082571C"/>
    <w:rsid w:val="00825B94"/>
    <w:rsid w:val="00825BB4"/>
    <w:rsid w:val="00825F68"/>
    <w:rsid w:val="008273D2"/>
    <w:rsid w:val="00830751"/>
    <w:rsid w:val="00830E92"/>
    <w:rsid w:val="008320ED"/>
    <w:rsid w:val="00832A0F"/>
    <w:rsid w:val="00833EF3"/>
    <w:rsid w:val="00834024"/>
    <w:rsid w:val="00835179"/>
    <w:rsid w:val="008353D5"/>
    <w:rsid w:val="00835408"/>
    <w:rsid w:val="008358A2"/>
    <w:rsid w:val="008359DA"/>
    <w:rsid w:val="008367AF"/>
    <w:rsid w:val="00837CEF"/>
    <w:rsid w:val="00837E2F"/>
    <w:rsid w:val="00837E6D"/>
    <w:rsid w:val="00840035"/>
    <w:rsid w:val="00840C45"/>
    <w:rsid w:val="008413C5"/>
    <w:rsid w:val="00842661"/>
    <w:rsid w:val="008428A9"/>
    <w:rsid w:val="00843EAC"/>
    <w:rsid w:val="00844112"/>
    <w:rsid w:val="00845401"/>
    <w:rsid w:val="008456C9"/>
    <w:rsid w:val="0084611D"/>
    <w:rsid w:val="00846177"/>
    <w:rsid w:val="0084654D"/>
    <w:rsid w:val="00846C9F"/>
    <w:rsid w:val="00847BD6"/>
    <w:rsid w:val="00850137"/>
    <w:rsid w:val="0085081E"/>
    <w:rsid w:val="00850C62"/>
    <w:rsid w:val="00850FCB"/>
    <w:rsid w:val="00852B48"/>
    <w:rsid w:val="00853593"/>
    <w:rsid w:val="008539DD"/>
    <w:rsid w:val="008539F6"/>
    <w:rsid w:val="00853FD8"/>
    <w:rsid w:val="0085474D"/>
    <w:rsid w:val="0085481F"/>
    <w:rsid w:val="0085492B"/>
    <w:rsid w:val="00856481"/>
    <w:rsid w:val="008567A2"/>
    <w:rsid w:val="00856E6C"/>
    <w:rsid w:val="00857DE1"/>
    <w:rsid w:val="00860211"/>
    <w:rsid w:val="0086027E"/>
    <w:rsid w:val="00860793"/>
    <w:rsid w:val="008613BA"/>
    <w:rsid w:val="00861747"/>
    <w:rsid w:val="00861A97"/>
    <w:rsid w:val="00863011"/>
    <w:rsid w:val="00863C5B"/>
    <w:rsid w:val="00863D2E"/>
    <w:rsid w:val="00864622"/>
    <w:rsid w:val="0086468B"/>
    <w:rsid w:val="00864E32"/>
    <w:rsid w:val="00865075"/>
    <w:rsid w:val="0086596E"/>
    <w:rsid w:val="0086615F"/>
    <w:rsid w:val="0086748F"/>
    <w:rsid w:val="00867FD8"/>
    <w:rsid w:val="0087274F"/>
    <w:rsid w:val="00872757"/>
    <w:rsid w:val="00872CE4"/>
    <w:rsid w:val="00872D18"/>
    <w:rsid w:val="00873AA4"/>
    <w:rsid w:val="00873CA8"/>
    <w:rsid w:val="00873F5D"/>
    <w:rsid w:val="00875256"/>
    <w:rsid w:val="0087570C"/>
    <w:rsid w:val="008773BA"/>
    <w:rsid w:val="00877B62"/>
    <w:rsid w:val="00877EBE"/>
    <w:rsid w:val="00880C3A"/>
    <w:rsid w:val="00881015"/>
    <w:rsid w:val="008810B0"/>
    <w:rsid w:val="00881665"/>
    <w:rsid w:val="008819B6"/>
    <w:rsid w:val="00881AAC"/>
    <w:rsid w:val="00881CFB"/>
    <w:rsid w:val="00882A97"/>
    <w:rsid w:val="008836B7"/>
    <w:rsid w:val="00883F44"/>
    <w:rsid w:val="00883F7C"/>
    <w:rsid w:val="008841D3"/>
    <w:rsid w:val="00884987"/>
    <w:rsid w:val="008849B3"/>
    <w:rsid w:val="008849EF"/>
    <w:rsid w:val="00884BE0"/>
    <w:rsid w:val="00885D53"/>
    <w:rsid w:val="008874CD"/>
    <w:rsid w:val="0088799E"/>
    <w:rsid w:val="00887BF9"/>
    <w:rsid w:val="00887DE6"/>
    <w:rsid w:val="0089214A"/>
    <w:rsid w:val="0089215F"/>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353"/>
    <w:rsid w:val="008A17AF"/>
    <w:rsid w:val="008A1B95"/>
    <w:rsid w:val="008A1ED9"/>
    <w:rsid w:val="008A27B6"/>
    <w:rsid w:val="008A2C65"/>
    <w:rsid w:val="008A2F16"/>
    <w:rsid w:val="008A36AE"/>
    <w:rsid w:val="008A48C3"/>
    <w:rsid w:val="008A4E18"/>
    <w:rsid w:val="008A520C"/>
    <w:rsid w:val="008A5493"/>
    <w:rsid w:val="008A596C"/>
    <w:rsid w:val="008A5F02"/>
    <w:rsid w:val="008A64C4"/>
    <w:rsid w:val="008A6BF7"/>
    <w:rsid w:val="008A6CC1"/>
    <w:rsid w:val="008A72FB"/>
    <w:rsid w:val="008A790A"/>
    <w:rsid w:val="008A7E8F"/>
    <w:rsid w:val="008A7F03"/>
    <w:rsid w:val="008B0C6B"/>
    <w:rsid w:val="008B1823"/>
    <w:rsid w:val="008B1B4E"/>
    <w:rsid w:val="008B1F99"/>
    <w:rsid w:val="008B24DC"/>
    <w:rsid w:val="008B2BDF"/>
    <w:rsid w:val="008B2DF1"/>
    <w:rsid w:val="008B391A"/>
    <w:rsid w:val="008B3AD6"/>
    <w:rsid w:val="008B4198"/>
    <w:rsid w:val="008B4F29"/>
    <w:rsid w:val="008B586A"/>
    <w:rsid w:val="008B5D1C"/>
    <w:rsid w:val="008B6188"/>
    <w:rsid w:val="008B6651"/>
    <w:rsid w:val="008B6B0E"/>
    <w:rsid w:val="008B6E16"/>
    <w:rsid w:val="008B70E7"/>
    <w:rsid w:val="008B7110"/>
    <w:rsid w:val="008B7A20"/>
    <w:rsid w:val="008C03BE"/>
    <w:rsid w:val="008C0DF9"/>
    <w:rsid w:val="008C15AC"/>
    <w:rsid w:val="008C1ECC"/>
    <w:rsid w:val="008C2029"/>
    <w:rsid w:val="008C267C"/>
    <w:rsid w:val="008C2DFD"/>
    <w:rsid w:val="008C2E44"/>
    <w:rsid w:val="008C2F4F"/>
    <w:rsid w:val="008C327A"/>
    <w:rsid w:val="008C3370"/>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E06B7"/>
    <w:rsid w:val="008E083A"/>
    <w:rsid w:val="008E09EB"/>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275"/>
    <w:rsid w:val="008F064D"/>
    <w:rsid w:val="008F14C7"/>
    <w:rsid w:val="008F1B0E"/>
    <w:rsid w:val="008F1E9E"/>
    <w:rsid w:val="008F2165"/>
    <w:rsid w:val="008F2477"/>
    <w:rsid w:val="008F379D"/>
    <w:rsid w:val="008F3879"/>
    <w:rsid w:val="008F3D69"/>
    <w:rsid w:val="008F5442"/>
    <w:rsid w:val="008F6477"/>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0D7D"/>
    <w:rsid w:val="00911305"/>
    <w:rsid w:val="009115CA"/>
    <w:rsid w:val="009116AC"/>
    <w:rsid w:val="00912590"/>
    <w:rsid w:val="00913200"/>
    <w:rsid w:val="009146E1"/>
    <w:rsid w:val="00914EAB"/>
    <w:rsid w:val="009152D8"/>
    <w:rsid w:val="00915A1D"/>
    <w:rsid w:val="00921C73"/>
    <w:rsid w:val="00922567"/>
    <w:rsid w:val="009228DB"/>
    <w:rsid w:val="00922D49"/>
    <w:rsid w:val="009236B9"/>
    <w:rsid w:val="009244B4"/>
    <w:rsid w:val="009247C5"/>
    <w:rsid w:val="00925E37"/>
    <w:rsid w:val="00925EDD"/>
    <w:rsid w:val="00925F20"/>
    <w:rsid w:val="00926944"/>
    <w:rsid w:val="00927899"/>
    <w:rsid w:val="0092796D"/>
    <w:rsid w:val="00927D0E"/>
    <w:rsid w:val="009301DB"/>
    <w:rsid w:val="00930705"/>
    <w:rsid w:val="00930873"/>
    <w:rsid w:val="009309DA"/>
    <w:rsid w:val="00931040"/>
    <w:rsid w:val="00931316"/>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0A90"/>
    <w:rsid w:val="0094127A"/>
    <w:rsid w:val="00941EEA"/>
    <w:rsid w:val="00942286"/>
    <w:rsid w:val="009424A7"/>
    <w:rsid w:val="009428AD"/>
    <w:rsid w:val="00943748"/>
    <w:rsid w:val="0094378D"/>
    <w:rsid w:val="00943CEE"/>
    <w:rsid w:val="00943DAB"/>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125"/>
    <w:rsid w:val="00957466"/>
    <w:rsid w:val="009576F7"/>
    <w:rsid w:val="00957A36"/>
    <w:rsid w:val="00957F44"/>
    <w:rsid w:val="009602EE"/>
    <w:rsid w:val="00960722"/>
    <w:rsid w:val="00960B82"/>
    <w:rsid w:val="00961272"/>
    <w:rsid w:val="00961356"/>
    <w:rsid w:val="00962401"/>
    <w:rsid w:val="00962510"/>
    <w:rsid w:val="0096260B"/>
    <w:rsid w:val="0096262B"/>
    <w:rsid w:val="009626D4"/>
    <w:rsid w:val="0096275C"/>
    <w:rsid w:val="009627FF"/>
    <w:rsid w:val="00962A27"/>
    <w:rsid w:val="00962B9D"/>
    <w:rsid w:val="00962EDC"/>
    <w:rsid w:val="009640E8"/>
    <w:rsid w:val="00964E3D"/>
    <w:rsid w:val="009664D5"/>
    <w:rsid w:val="00966AE1"/>
    <w:rsid w:val="009670C1"/>
    <w:rsid w:val="00967657"/>
    <w:rsid w:val="00970C69"/>
    <w:rsid w:val="0097178C"/>
    <w:rsid w:val="00971D4D"/>
    <w:rsid w:val="00971F1C"/>
    <w:rsid w:val="0097211D"/>
    <w:rsid w:val="009724F9"/>
    <w:rsid w:val="0097263C"/>
    <w:rsid w:val="00972DF9"/>
    <w:rsid w:val="00972E10"/>
    <w:rsid w:val="00972E7B"/>
    <w:rsid w:val="00972ECE"/>
    <w:rsid w:val="009738AD"/>
    <w:rsid w:val="00973C23"/>
    <w:rsid w:val="00974694"/>
    <w:rsid w:val="009746CA"/>
    <w:rsid w:val="00974B8D"/>
    <w:rsid w:val="00974E7C"/>
    <w:rsid w:val="00975268"/>
    <w:rsid w:val="00977134"/>
    <w:rsid w:val="00977198"/>
    <w:rsid w:val="00977499"/>
    <w:rsid w:val="00980013"/>
    <w:rsid w:val="0098058F"/>
    <w:rsid w:val="00980E65"/>
    <w:rsid w:val="0098122D"/>
    <w:rsid w:val="00981927"/>
    <w:rsid w:val="00981963"/>
    <w:rsid w:val="009831B9"/>
    <w:rsid w:val="00983C82"/>
    <w:rsid w:val="009844D6"/>
    <w:rsid w:val="00984520"/>
    <w:rsid w:val="009846E7"/>
    <w:rsid w:val="0098472A"/>
    <w:rsid w:val="00985346"/>
    <w:rsid w:val="0098545C"/>
    <w:rsid w:val="009862F1"/>
    <w:rsid w:val="009871EA"/>
    <w:rsid w:val="00987FA6"/>
    <w:rsid w:val="0099056D"/>
    <w:rsid w:val="00990573"/>
    <w:rsid w:val="009910DC"/>
    <w:rsid w:val="00991675"/>
    <w:rsid w:val="0099167C"/>
    <w:rsid w:val="00992BA2"/>
    <w:rsid w:val="00992F83"/>
    <w:rsid w:val="0099344F"/>
    <w:rsid w:val="009936D2"/>
    <w:rsid w:val="009939CF"/>
    <w:rsid w:val="00993A3C"/>
    <w:rsid w:val="00994A41"/>
    <w:rsid w:val="0099508A"/>
    <w:rsid w:val="00996E26"/>
    <w:rsid w:val="00997072"/>
    <w:rsid w:val="009974EB"/>
    <w:rsid w:val="00997A12"/>
    <w:rsid w:val="009A0EFC"/>
    <w:rsid w:val="009A1126"/>
    <w:rsid w:val="009A192C"/>
    <w:rsid w:val="009A1B37"/>
    <w:rsid w:val="009A212D"/>
    <w:rsid w:val="009A36B8"/>
    <w:rsid w:val="009A3874"/>
    <w:rsid w:val="009A5564"/>
    <w:rsid w:val="009A6063"/>
    <w:rsid w:val="009A7469"/>
    <w:rsid w:val="009A794D"/>
    <w:rsid w:val="009A7D60"/>
    <w:rsid w:val="009B056F"/>
    <w:rsid w:val="009B07EE"/>
    <w:rsid w:val="009B1584"/>
    <w:rsid w:val="009B1B32"/>
    <w:rsid w:val="009B1F54"/>
    <w:rsid w:val="009B21CA"/>
    <w:rsid w:val="009B2648"/>
    <w:rsid w:val="009B424E"/>
    <w:rsid w:val="009B4317"/>
    <w:rsid w:val="009B4EAB"/>
    <w:rsid w:val="009B4EBB"/>
    <w:rsid w:val="009B529C"/>
    <w:rsid w:val="009B56FC"/>
    <w:rsid w:val="009B5707"/>
    <w:rsid w:val="009B5ADC"/>
    <w:rsid w:val="009B5BCD"/>
    <w:rsid w:val="009B65A2"/>
    <w:rsid w:val="009B7332"/>
    <w:rsid w:val="009B7420"/>
    <w:rsid w:val="009B7B46"/>
    <w:rsid w:val="009C0294"/>
    <w:rsid w:val="009C03E5"/>
    <w:rsid w:val="009C08B6"/>
    <w:rsid w:val="009C0920"/>
    <w:rsid w:val="009C12C3"/>
    <w:rsid w:val="009C1535"/>
    <w:rsid w:val="009C196C"/>
    <w:rsid w:val="009C1B5C"/>
    <w:rsid w:val="009C2A68"/>
    <w:rsid w:val="009C3251"/>
    <w:rsid w:val="009C36E6"/>
    <w:rsid w:val="009C3730"/>
    <w:rsid w:val="009C37BD"/>
    <w:rsid w:val="009C3888"/>
    <w:rsid w:val="009C3AAC"/>
    <w:rsid w:val="009C4D19"/>
    <w:rsid w:val="009C5F6C"/>
    <w:rsid w:val="009C5FDB"/>
    <w:rsid w:val="009C656A"/>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4B5D"/>
    <w:rsid w:val="009D5095"/>
    <w:rsid w:val="009D597B"/>
    <w:rsid w:val="009D5BB5"/>
    <w:rsid w:val="009D696D"/>
    <w:rsid w:val="009D6993"/>
    <w:rsid w:val="009D6ED2"/>
    <w:rsid w:val="009D7B73"/>
    <w:rsid w:val="009E08B3"/>
    <w:rsid w:val="009E0BCD"/>
    <w:rsid w:val="009E0F1A"/>
    <w:rsid w:val="009E140D"/>
    <w:rsid w:val="009E2013"/>
    <w:rsid w:val="009E266D"/>
    <w:rsid w:val="009E2C83"/>
    <w:rsid w:val="009E3246"/>
    <w:rsid w:val="009E41DD"/>
    <w:rsid w:val="009E43DD"/>
    <w:rsid w:val="009E4448"/>
    <w:rsid w:val="009E4465"/>
    <w:rsid w:val="009E5318"/>
    <w:rsid w:val="009E568E"/>
    <w:rsid w:val="009E6401"/>
    <w:rsid w:val="009E6C54"/>
    <w:rsid w:val="009F04C8"/>
    <w:rsid w:val="009F0812"/>
    <w:rsid w:val="009F0E02"/>
    <w:rsid w:val="009F1D66"/>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1AB0"/>
    <w:rsid w:val="00A01B61"/>
    <w:rsid w:val="00A01C67"/>
    <w:rsid w:val="00A0285E"/>
    <w:rsid w:val="00A02929"/>
    <w:rsid w:val="00A0294E"/>
    <w:rsid w:val="00A039FF"/>
    <w:rsid w:val="00A04524"/>
    <w:rsid w:val="00A04BA6"/>
    <w:rsid w:val="00A057A2"/>
    <w:rsid w:val="00A05ACE"/>
    <w:rsid w:val="00A062B7"/>
    <w:rsid w:val="00A06FF9"/>
    <w:rsid w:val="00A0740C"/>
    <w:rsid w:val="00A114B9"/>
    <w:rsid w:val="00A1308A"/>
    <w:rsid w:val="00A131DE"/>
    <w:rsid w:val="00A13A65"/>
    <w:rsid w:val="00A14589"/>
    <w:rsid w:val="00A14AE3"/>
    <w:rsid w:val="00A16675"/>
    <w:rsid w:val="00A212B9"/>
    <w:rsid w:val="00A21955"/>
    <w:rsid w:val="00A22CD6"/>
    <w:rsid w:val="00A232BC"/>
    <w:rsid w:val="00A234EC"/>
    <w:rsid w:val="00A23A26"/>
    <w:rsid w:val="00A23E6C"/>
    <w:rsid w:val="00A24128"/>
    <w:rsid w:val="00A2417A"/>
    <w:rsid w:val="00A242EE"/>
    <w:rsid w:val="00A25158"/>
    <w:rsid w:val="00A25642"/>
    <w:rsid w:val="00A260D5"/>
    <w:rsid w:val="00A26668"/>
    <w:rsid w:val="00A2681F"/>
    <w:rsid w:val="00A26C2C"/>
    <w:rsid w:val="00A277D8"/>
    <w:rsid w:val="00A27804"/>
    <w:rsid w:val="00A27CC3"/>
    <w:rsid w:val="00A31703"/>
    <w:rsid w:val="00A3276D"/>
    <w:rsid w:val="00A334D1"/>
    <w:rsid w:val="00A34257"/>
    <w:rsid w:val="00A3432D"/>
    <w:rsid w:val="00A3655D"/>
    <w:rsid w:val="00A36822"/>
    <w:rsid w:val="00A36954"/>
    <w:rsid w:val="00A36AB5"/>
    <w:rsid w:val="00A374FD"/>
    <w:rsid w:val="00A3754B"/>
    <w:rsid w:val="00A402DD"/>
    <w:rsid w:val="00A403D2"/>
    <w:rsid w:val="00A4069E"/>
    <w:rsid w:val="00A40735"/>
    <w:rsid w:val="00A40BBF"/>
    <w:rsid w:val="00A411D1"/>
    <w:rsid w:val="00A41FEF"/>
    <w:rsid w:val="00A43357"/>
    <w:rsid w:val="00A43389"/>
    <w:rsid w:val="00A434A7"/>
    <w:rsid w:val="00A43E71"/>
    <w:rsid w:val="00A4526F"/>
    <w:rsid w:val="00A45753"/>
    <w:rsid w:val="00A457B8"/>
    <w:rsid w:val="00A45DF7"/>
    <w:rsid w:val="00A461B6"/>
    <w:rsid w:val="00A47724"/>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103B"/>
    <w:rsid w:val="00A62508"/>
    <w:rsid w:val="00A626F9"/>
    <w:rsid w:val="00A627AD"/>
    <w:rsid w:val="00A62916"/>
    <w:rsid w:val="00A62EDC"/>
    <w:rsid w:val="00A62FCD"/>
    <w:rsid w:val="00A63246"/>
    <w:rsid w:val="00A63284"/>
    <w:rsid w:val="00A63458"/>
    <w:rsid w:val="00A6372D"/>
    <w:rsid w:val="00A63A13"/>
    <w:rsid w:val="00A64CB8"/>
    <w:rsid w:val="00A6517A"/>
    <w:rsid w:val="00A65E2A"/>
    <w:rsid w:val="00A66065"/>
    <w:rsid w:val="00A67018"/>
    <w:rsid w:val="00A671D2"/>
    <w:rsid w:val="00A67289"/>
    <w:rsid w:val="00A672F3"/>
    <w:rsid w:val="00A673DC"/>
    <w:rsid w:val="00A67CDE"/>
    <w:rsid w:val="00A7076E"/>
    <w:rsid w:val="00A709BE"/>
    <w:rsid w:val="00A70D85"/>
    <w:rsid w:val="00A71333"/>
    <w:rsid w:val="00A7162E"/>
    <w:rsid w:val="00A71647"/>
    <w:rsid w:val="00A72D71"/>
    <w:rsid w:val="00A73112"/>
    <w:rsid w:val="00A73617"/>
    <w:rsid w:val="00A73743"/>
    <w:rsid w:val="00A7394A"/>
    <w:rsid w:val="00A747D2"/>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4FB2"/>
    <w:rsid w:val="00A853D8"/>
    <w:rsid w:val="00A8661E"/>
    <w:rsid w:val="00A8695A"/>
    <w:rsid w:val="00A86ACF"/>
    <w:rsid w:val="00A86F09"/>
    <w:rsid w:val="00A8708E"/>
    <w:rsid w:val="00A87773"/>
    <w:rsid w:val="00A903B6"/>
    <w:rsid w:val="00A906AA"/>
    <w:rsid w:val="00A90F4F"/>
    <w:rsid w:val="00A92579"/>
    <w:rsid w:val="00A929DC"/>
    <w:rsid w:val="00A931BC"/>
    <w:rsid w:val="00A936F9"/>
    <w:rsid w:val="00A93D04"/>
    <w:rsid w:val="00A9431A"/>
    <w:rsid w:val="00A947AA"/>
    <w:rsid w:val="00A94888"/>
    <w:rsid w:val="00A952B4"/>
    <w:rsid w:val="00A96570"/>
    <w:rsid w:val="00A9681C"/>
    <w:rsid w:val="00A96867"/>
    <w:rsid w:val="00A96A94"/>
    <w:rsid w:val="00A96B3D"/>
    <w:rsid w:val="00AA02E4"/>
    <w:rsid w:val="00AA0C2D"/>
    <w:rsid w:val="00AA1585"/>
    <w:rsid w:val="00AA1976"/>
    <w:rsid w:val="00AA1B53"/>
    <w:rsid w:val="00AA1C20"/>
    <w:rsid w:val="00AA1DEA"/>
    <w:rsid w:val="00AA256D"/>
    <w:rsid w:val="00AA311D"/>
    <w:rsid w:val="00AA3556"/>
    <w:rsid w:val="00AA35FD"/>
    <w:rsid w:val="00AA3DB7"/>
    <w:rsid w:val="00AA41D3"/>
    <w:rsid w:val="00AA4629"/>
    <w:rsid w:val="00AB0039"/>
    <w:rsid w:val="00AB0D96"/>
    <w:rsid w:val="00AB15A3"/>
    <w:rsid w:val="00AB177A"/>
    <w:rsid w:val="00AB1BA3"/>
    <w:rsid w:val="00AB216D"/>
    <w:rsid w:val="00AB3012"/>
    <w:rsid w:val="00AB321C"/>
    <w:rsid w:val="00AB3D03"/>
    <w:rsid w:val="00AB473F"/>
    <w:rsid w:val="00AB4999"/>
    <w:rsid w:val="00AB4A9C"/>
    <w:rsid w:val="00AB4C91"/>
    <w:rsid w:val="00AB4E3B"/>
    <w:rsid w:val="00AB5381"/>
    <w:rsid w:val="00AB5AE5"/>
    <w:rsid w:val="00AB688F"/>
    <w:rsid w:val="00AB75EA"/>
    <w:rsid w:val="00AB7654"/>
    <w:rsid w:val="00AB7AA2"/>
    <w:rsid w:val="00AC0116"/>
    <w:rsid w:val="00AC0280"/>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6E7A"/>
    <w:rsid w:val="00AC7E06"/>
    <w:rsid w:val="00AC7F6B"/>
    <w:rsid w:val="00AD04BD"/>
    <w:rsid w:val="00AD0765"/>
    <w:rsid w:val="00AD0784"/>
    <w:rsid w:val="00AD0F00"/>
    <w:rsid w:val="00AD1469"/>
    <w:rsid w:val="00AD2B1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5AF"/>
    <w:rsid w:val="00AE68E5"/>
    <w:rsid w:val="00AE79F0"/>
    <w:rsid w:val="00AE7BE2"/>
    <w:rsid w:val="00AE7E1A"/>
    <w:rsid w:val="00AF07B0"/>
    <w:rsid w:val="00AF0BD9"/>
    <w:rsid w:val="00AF0BE6"/>
    <w:rsid w:val="00AF109C"/>
    <w:rsid w:val="00AF1752"/>
    <w:rsid w:val="00AF2989"/>
    <w:rsid w:val="00AF42FC"/>
    <w:rsid w:val="00AF4AC5"/>
    <w:rsid w:val="00AF4C2C"/>
    <w:rsid w:val="00AF57AB"/>
    <w:rsid w:val="00AF597D"/>
    <w:rsid w:val="00AF62A9"/>
    <w:rsid w:val="00AF6432"/>
    <w:rsid w:val="00AF6EC1"/>
    <w:rsid w:val="00AF711F"/>
    <w:rsid w:val="00AF784D"/>
    <w:rsid w:val="00AF7CE9"/>
    <w:rsid w:val="00B0022D"/>
    <w:rsid w:val="00B00331"/>
    <w:rsid w:val="00B01447"/>
    <w:rsid w:val="00B014A1"/>
    <w:rsid w:val="00B01A80"/>
    <w:rsid w:val="00B01E53"/>
    <w:rsid w:val="00B02494"/>
    <w:rsid w:val="00B036E2"/>
    <w:rsid w:val="00B03C6C"/>
    <w:rsid w:val="00B046AF"/>
    <w:rsid w:val="00B06036"/>
    <w:rsid w:val="00B06D6A"/>
    <w:rsid w:val="00B06DD6"/>
    <w:rsid w:val="00B070DC"/>
    <w:rsid w:val="00B07C0D"/>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6F99"/>
    <w:rsid w:val="00B17B14"/>
    <w:rsid w:val="00B203C4"/>
    <w:rsid w:val="00B20743"/>
    <w:rsid w:val="00B20863"/>
    <w:rsid w:val="00B20BEC"/>
    <w:rsid w:val="00B20CDD"/>
    <w:rsid w:val="00B22683"/>
    <w:rsid w:val="00B22BC9"/>
    <w:rsid w:val="00B22E81"/>
    <w:rsid w:val="00B232FE"/>
    <w:rsid w:val="00B236FC"/>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224"/>
    <w:rsid w:val="00B30B6A"/>
    <w:rsid w:val="00B30CE6"/>
    <w:rsid w:val="00B30F20"/>
    <w:rsid w:val="00B31884"/>
    <w:rsid w:val="00B31D19"/>
    <w:rsid w:val="00B32AB3"/>
    <w:rsid w:val="00B32DAE"/>
    <w:rsid w:val="00B33825"/>
    <w:rsid w:val="00B33E8F"/>
    <w:rsid w:val="00B34BB2"/>
    <w:rsid w:val="00B34E7C"/>
    <w:rsid w:val="00B35AF6"/>
    <w:rsid w:val="00B36228"/>
    <w:rsid w:val="00B366A3"/>
    <w:rsid w:val="00B368EA"/>
    <w:rsid w:val="00B37EEF"/>
    <w:rsid w:val="00B40F6E"/>
    <w:rsid w:val="00B418AD"/>
    <w:rsid w:val="00B42880"/>
    <w:rsid w:val="00B42F1A"/>
    <w:rsid w:val="00B4317A"/>
    <w:rsid w:val="00B43790"/>
    <w:rsid w:val="00B44174"/>
    <w:rsid w:val="00B443D9"/>
    <w:rsid w:val="00B44531"/>
    <w:rsid w:val="00B45AE3"/>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5185"/>
    <w:rsid w:val="00B556A8"/>
    <w:rsid w:val="00B55C03"/>
    <w:rsid w:val="00B55E22"/>
    <w:rsid w:val="00B55F0B"/>
    <w:rsid w:val="00B56418"/>
    <w:rsid w:val="00B56A70"/>
    <w:rsid w:val="00B60638"/>
    <w:rsid w:val="00B606F8"/>
    <w:rsid w:val="00B613B5"/>
    <w:rsid w:val="00B615D2"/>
    <w:rsid w:val="00B61923"/>
    <w:rsid w:val="00B61DB9"/>
    <w:rsid w:val="00B621D6"/>
    <w:rsid w:val="00B63AF2"/>
    <w:rsid w:val="00B647F4"/>
    <w:rsid w:val="00B654B1"/>
    <w:rsid w:val="00B65747"/>
    <w:rsid w:val="00B65D6F"/>
    <w:rsid w:val="00B65FAD"/>
    <w:rsid w:val="00B66174"/>
    <w:rsid w:val="00B67683"/>
    <w:rsid w:val="00B679FE"/>
    <w:rsid w:val="00B67B37"/>
    <w:rsid w:val="00B67C23"/>
    <w:rsid w:val="00B67F95"/>
    <w:rsid w:val="00B70078"/>
    <w:rsid w:val="00B7079B"/>
    <w:rsid w:val="00B70DC7"/>
    <w:rsid w:val="00B71346"/>
    <w:rsid w:val="00B71D38"/>
    <w:rsid w:val="00B721A4"/>
    <w:rsid w:val="00B72B5B"/>
    <w:rsid w:val="00B72EFF"/>
    <w:rsid w:val="00B750C2"/>
    <w:rsid w:val="00B75202"/>
    <w:rsid w:val="00B756CB"/>
    <w:rsid w:val="00B75735"/>
    <w:rsid w:val="00B75C35"/>
    <w:rsid w:val="00B75CF6"/>
    <w:rsid w:val="00B765F7"/>
    <w:rsid w:val="00B766BA"/>
    <w:rsid w:val="00B77142"/>
    <w:rsid w:val="00B8051E"/>
    <w:rsid w:val="00B80879"/>
    <w:rsid w:val="00B80A2C"/>
    <w:rsid w:val="00B80D3B"/>
    <w:rsid w:val="00B8111F"/>
    <w:rsid w:val="00B8135C"/>
    <w:rsid w:val="00B814BB"/>
    <w:rsid w:val="00B81730"/>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0AD6"/>
    <w:rsid w:val="00B91BC2"/>
    <w:rsid w:val="00B9240D"/>
    <w:rsid w:val="00B93182"/>
    <w:rsid w:val="00B932B3"/>
    <w:rsid w:val="00B936DB"/>
    <w:rsid w:val="00B93B89"/>
    <w:rsid w:val="00B93E01"/>
    <w:rsid w:val="00B945E3"/>
    <w:rsid w:val="00B94960"/>
    <w:rsid w:val="00B960A7"/>
    <w:rsid w:val="00B96F6E"/>
    <w:rsid w:val="00BA08AB"/>
    <w:rsid w:val="00BA1807"/>
    <w:rsid w:val="00BA22A8"/>
    <w:rsid w:val="00BA309F"/>
    <w:rsid w:val="00BA32A0"/>
    <w:rsid w:val="00BA33E9"/>
    <w:rsid w:val="00BA3ADE"/>
    <w:rsid w:val="00BA3E48"/>
    <w:rsid w:val="00BA4905"/>
    <w:rsid w:val="00BA4BD3"/>
    <w:rsid w:val="00BA5D82"/>
    <w:rsid w:val="00BA6E49"/>
    <w:rsid w:val="00BA6FB1"/>
    <w:rsid w:val="00BA7DA9"/>
    <w:rsid w:val="00BB0187"/>
    <w:rsid w:val="00BB0E56"/>
    <w:rsid w:val="00BB0EDE"/>
    <w:rsid w:val="00BB0FCE"/>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6D78"/>
    <w:rsid w:val="00BB7B61"/>
    <w:rsid w:val="00BB7D4B"/>
    <w:rsid w:val="00BC013A"/>
    <w:rsid w:val="00BC03D1"/>
    <w:rsid w:val="00BC162A"/>
    <w:rsid w:val="00BC173A"/>
    <w:rsid w:val="00BC2343"/>
    <w:rsid w:val="00BC2AEE"/>
    <w:rsid w:val="00BC3454"/>
    <w:rsid w:val="00BC3A99"/>
    <w:rsid w:val="00BC3FDD"/>
    <w:rsid w:val="00BC44FC"/>
    <w:rsid w:val="00BC50A1"/>
    <w:rsid w:val="00BC5824"/>
    <w:rsid w:val="00BC60BE"/>
    <w:rsid w:val="00BC702F"/>
    <w:rsid w:val="00BC75DC"/>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62C"/>
    <w:rsid w:val="00BE3A1D"/>
    <w:rsid w:val="00BE3B92"/>
    <w:rsid w:val="00BE45B6"/>
    <w:rsid w:val="00BE469B"/>
    <w:rsid w:val="00BE487E"/>
    <w:rsid w:val="00BE52D3"/>
    <w:rsid w:val="00BE6018"/>
    <w:rsid w:val="00BE7086"/>
    <w:rsid w:val="00BE7278"/>
    <w:rsid w:val="00BE7BDF"/>
    <w:rsid w:val="00BF0219"/>
    <w:rsid w:val="00BF07B2"/>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424"/>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0"/>
    <w:rsid w:val="00C10086"/>
    <w:rsid w:val="00C104CC"/>
    <w:rsid w:val="00C10B12"/>
    <w:rsid w:val="00C11521"/>
    <w:rsid w:val="00C127F5"/>
    <w:rsid w:val="00C13694"/>
    <w:rsid w:val="00C13C2A"/>
    <w:rsid w:val="00C142AD"/>
    <w:rsid w:val="00C142C1"/>
    <w:rsid w:val="00C14A30"/>
    <w:rsid w:val="00C152FE"/>
    <w:rsid w:val="00C15D1B"/>
    <w:rsid w:val="00C16739"/>
    <w:rsid w:val="00C168DD"/>
    <w:rsid w:val="00C170D6"/>
    <w:rsid w:val="00C176CC"/>
    <w:rsid w:val="00C1773D"/>
    <w:rsid w:val="00C20F32"/>
    <w:rsid w:val="00C21031"/>
    <w:rsid w:val="00C21902"/>
    <w:rsid w:val="00C221B9"/>
    <w:rsid w:val="00C225EA"/>
    <w:rsid w:val="00C22AEE"/>
    <w:rsid w:val="00C22CCE"/>
    <w:rsid w:val="00C232BC"/>
    <w:rsid w:val="00C239D3"/>
    <w:rsid w:val="00C23BA2"/>
    <w:rsid w:val="00C23F9B"/>
    <w:rsid w:val="00C241B5"/>
    <w:rsid w:val="00C2485F"/>
    <w:rsid w:val="00C248B1"/>
    <w:rsid w:val="00C24B63"/>
    <w:rsid w:val="00C262A0"/>
    <w:rsid w:val="00C26A4E"/>
    <w:rsid w:val="00C27A77"/>
    <w:rsid w:val="00C27E6E"/>
    <w:rsid w:val="00C27ED7"/>
    <w:rsid w:val="00C3041A"/>
    <w:rsid w:val="00C304D1"/>
    <w:rsid w:val="00C31195"/>
    <w:rsid w:val="00C3129F"/>
    <w:rsid w:val="00C31644"/>
    <w:rsid w:val="00C31774"/>
    <w:rsid w:val="00C3180E"/>
    <w:rsid w:val="00C318DB"/>
    <w:rsid w:val="00C32AF2"/>
    <w:rsid w:val="00C33051"/>
    <w:rsid w:val="00C33204"/>
    <w:rsid w:val="00C338EB"/>
    <w:rsid w:val="00C33E26"/>
    <w:rsid w:val="00C34389"/>
    <w:rsid w:val="00C3465D"/>
    <w:rsid w:val="00C347D5"/>
    <w:rsid w:val="00C3588C"/>
    <w:rsid w:val="00C373D6"/>
    <w:rsid w:val="00C379E9"/>
    <w:rsid w:val="00C37BDB"/>
    <w:rsid w:val="00C403CD"/>
    <w:rsid w:val="00C40F92"/>
    <w:rsid w:val="00C42041"/>
    <w:rsid w:val="00C43934"/>
    <w:rsid w:val="00C439FB"/>
    <w:rsid w:val="00C43AA8"/>
    <w:rsid w:val="00C43F23"/>
    <w:rsid w:val="00C441A4"/>
    <w:rsid w:val="00C463C9"/>
    <w:rsid w:val="00C46760"/>
    <w:rsid w:val="00C47648"/>
    <w:rsid w:val="00C47852"/>
    <w:rsid w:val="00C50011"/>
    <w:rsid w:val="00C504E0"/>
    <w:rsid w:val="00C50F61"/>
    <w:rsid w:val="00C51A79"/>
    <w:rsid w:val="00C5243F"/>
    <w:rsid w:val="00C5254B"/>
    <w:rsid w:val="00C53429"/>
    <w:rsid w:val="00C55D39"/>
    <w:rsid w:val="00C55EEF"/>
    <w:rsid w:val="00C55FBF"/>
    <w:rsid w:val="00C56203"/>
    <w:rsid w:val="00C57BF6"/>
    <w:rsid w:val="00C57E68"/>
    <w:rsid w:val="00C57F58"/>
    <w:rsid w:val="00C601C9"/>
    <w:rsid w:val="00C623C6"/>
    <w:rsid w:val="00C62840"/>
    <w:rsid w:val="00C630F4"/>
    <w:rsid w:val="00C631D3"/>
    <w:rsid w:val="00C63F7D"/>
    <w:rsid w:val="00C645DE"/>
    <w:rsid w:val="00C645E6"/>
    <w:rsid w:val="00C64813"/>
    <w:rsid w:val="00C64BB0"/>
    <w:rsid w:val="00C64D82"/>
    <w:rsid w:val="00C64FBC"/>
    <w:rsid w:val="00C6570A"/>
    <w:rsid w:val="00C657C1"/>
    <w:rsid w:val="00C65A83"/>
    <w:rsid w:val="00C66A00"/>
    <w:rsid w:val="00C66CBE"/>
    <w:rsid w:val="00C66EA4"/>
    <w:rsid w:val="00C67118"/>
    <w:rsid w:val="00C67276"/>
    <w:rsid w:val="00C67DDD"/>
    <w:rsid w:val="00C70139"/>
    <w:rsid w:val="00C712F7"/>
    <w:rsid w:val="00C7191D"/>
    <w:rsid w:val="00C720D9"/>
    <w:rsid w:val="00C72C6F"/>
    <w:rsid w:val="00C741C5"/>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5CB"/>
    <w:rsid w:val="00C82CC6"/>
    <w:rsid w:val="00C839AB"/>
    <w:rsid w:val="00C839CB"/>
    <w:rsid w:val="00C84593"/>
    <w:rsid w:val="00C850A3"/>
    <w:rsid w:val="00C858E0"/>
    <w:rsid w:val="00C85C32"/>
    <w:rsid w:val="00C85F45"/>
    <w:rsid w:val="00C86293"/>
    <w:rsid w:val="00C86C8C"/>
    <w:rsid w:val="00C87528"/>
    <w:rsid w:val="00C87568"/>
    <w:rsid w:val="00C87FD0"/>
    <w:rsid w:val="00C90DB6"/>
    <w:rsid w:val="00C9106A"/>
    <w:rsid w:val="00C92603"/>
    <w:rsid w:val="00C92652"/>
    <w:rsid w:val="00C93055"/>
    <w:rsid w:val="00C9381B"/>
    <w:rsid w:val="00C9394F"/>
    <w:rsid w:val="00C93B1A"/>
    <w:rsid w:val="00C9444E"/>
    <w:rsid w:val="00C9454A"/>
    <w:rsid w:val="00C94909"/>
    <w:rsid w:val="00C94CF3"/>
    <w:rsid w:val="00C9534E"/>
    <w:rsid w:val="00C96F5F"/>
    <w:rsid w:val="00C97055"/>
    <w:rsid w:val="00C975A1"/>
    <w:rsid w:val="00C977C6"/>
    <w:rsid w:val="00CA02E8"/>
    <w:rsid w:val="00CA136A"/>
    <w:rsid w:val="00CA194C"/>
    <w:rsid w:val="00CA1DDD"/>
    <w:rsid w:val="00CA2B4F"/>
    <w:rsid w:val="00CA2B88"/>
    <w:rsid w:val="00CA30C3"/>
    <w:rsid w:val="00CA5927"/>
    <w:rsid w:val="00CA635E"/>
    <w:rsid w:val="00CA652A"/>
    <w:rsid w:val="00CA6ACC"/>
    <w:rsid w:val="00CA6BB0"/>
    <w:rsid w:val="00CA70CE"/>
    <w:rsid w:val="00CA79EC"/>
    <w:rsid w:val="00CB002C"/>
    <w:rsid w:val="00CB1C35"/>
    <w:rsid w:val="00CB1E4B"/>
    <w:rsid w:val="00CB259F"/>
    <w:rsid w:val="00CB376C"/>
    <w:rsid w:val="00CB39C2"/>
    <w:rsid w:val="00CB3E85"/>
    <w:rsid w:val="00CB40E7"/>
    <w:rsid w:val="00CB4C8C"/>
    <w:rsid w:val="00CB4E90"/>
    <w:rsid w:val="00CB5850"/>
    <w:rsid w:val="00CB5C99"/>
    <w:rsid w:val="00CB633B"/>
    <w:rsid w:val="00CB6782"/>
    <w:rsid w:val="00CB6CFD"/>
    <w:rsid w:val="00CB6E3E"/>
    <w:rsid w:val="00CB7057"/>
    <w:rsid w:val="00CB7161"/>
    <w:rsid w:val="00CC080A"/>
    <w:rsid w:val="00CC0D0F"/>
    <w:rsid w:val="00CC1275"/>
    <w:rsid w:val="00CC12EE"/>
    <w:rsid w:val="00CC1BF8"/>
    <w:rsid w:val="00CC265A"/>
    <w:rsid w:val="00CC4B98"/>
    <w:rsid w:val="00CC5767"/>
    <w:rsid w:val="00CC5A26"/>
    <w:rsid w:val="00CC5D2F"/>
    <w:rsid w:val="00CC68CC"/>
    <w:rsid w:val="00CC69B9"/>
    <w:rsid w:val="00CC6DD4"/>
    <w:rsid w:val="00CC701E"/>
    <w:rsid w:val="00CC7735"/>
    <w:rsid w:val="00CD0310"/>
    <w:rsid w:val="00CD0831"/>
    <w:rsid w:val="00CD1FB5"/>
    <w:rsid w:val="00CD2E48"/>
    <w:rsid w:val="00CD45A4"/>
    <w:rsid w:val="00CD4826"/>
    <w:rsid w:val="00CD4E19"/>
    <w:rsid w:val="00CD603B"/>
    <w:rsid w:val="00CD6219"/>
    <w:rsid w:val="00CD700F"/>
    <w:rsid w:val="00CD7319"/>
    <w:rsid w:val="00CE13B0"/>
    <w:rsid w:val="00CE148E"/>
    <w:rsid w:val="00CE208D"/>
    <w:rsid w:val="00CE2453"/>
    <w:rsid w:val="00CE3047"/>
    <w:rsid w:val="00CE356D"/>
    <w:rsid w:val="00CE3FA4"/>
    <w:rsid w:val="00CE44F8"/>
    <w:rsid w:val="00CE4A90"/>
    <w:rsid w:val="00CE5129"/>
    <w:rsid w:val="00CE5277"/>
    <w:rsid w:val="00CE5B4D"/>
    <w:rsid w:val="00CE6358"/>
    <w:rsid w:val="00CE6686"/>
    <w:rsid w:val="00CE6E97"/>
    <w:rsid w:val="00CE7868"/>
    <w:rsid w:val="00CE796C"/>
    <w:rsid w:val="00CF0674"/>
    <w:rsid w:val="00CF18C8"/>
    <w:rsid w:val="00CF1B70"/>
    <w:rsid w:val="00CF1DD1"/>
    <w:rsid w:val="00CF2161"/>
    <w:rsid w:val="00CF2307"/>
    <w:rsid w:val="00CF239B"/>
    <w:rsid w:val="00CF26AE"/>
    <w:rsid w:val="00CF2D54"/>
    <w:rsid w:val="00CF311F"/>
    <w:rsid w:val="00CF5047"/>
    <w:rsid w:val="00CF5575"/>
    <w:rsid w:val="00D01344"/>
    <w:rsid w:val="00D015DA"/>
    <w:rsid w:val="00D01B90"/>
    <w:rsid w:val="00D01D18"/>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3BE"/>
    <w:rsid w:val="00D076A9"/>
    <w:rsid w:val="00D07754"/>
    <w:rsid w:val="00D078D1"/>
    <w:rsid w:val="00D10054"/>
    <w:rsid w:val="00D105ED"/>
    <w:rsid w:val="00D11A5A"/>
    <w:rsid w:val="00D1293B"/>
    <w:rsid w:val="00D129A8"/>
    <w:rsid w:val="00D12FB9"/>
    <w:rsid w:val="00D135F2"/>
    <w:rsid w:val="00D13B97"/>
    <w:rsid w:val="00D13D00"/>
    <w:rsid w:val="00D141F2"/>
    <w:rsid w:val="00D147C0"/>
    <w:rsid w:val="00D15696"/>
    <w:rsid w:val="00D15C51"/>
    <w:rsid w:val="00D15CEA"/>
    <w:rsid w:val="00D15EC5"/>
    <w:rsid w:val="00D163E6"/>
    <w:rsid w:val="00D16C68"/>
    <w:rsid w:val="00D16F37"/>
    <w:rsid w:val="00D200BD"/>
    <w:rsid w:val="00D201AA"/>
    <w:rsid w:val="00D204A7"/>
    <w:rsid w:val="00D20AA5"/>
    <w:rsid w:val="00D220C2"/>
    <w:rsid w:val="00D22399"/>
    <w:rsid w:val="00D23062"/>
    <w:rsid w:val="00D2361B"/>
    <w:rsid w:val="00D2463E"/>
    <w:rsid w:val="00D24C0C"/>
    <w:rsid w:val="00D2662C"/>
    <w:rsid w:val="00D26CB1"/>
    <w:rsid w:val="00D272EB"/>
    <w:rsid w:val="00D27B17"/>
    <w:rsid w:val="00D27FA3"/>
    <w:rsid w:val="00D31101"/>
    <w:rsid w:val="00D3176C"/>
    <w:rsid w:val="00D31B3F"/>
    <w:rsid w:val="00D3317D"/>
    <w:rsid w:val="00D33751"/>
    <w:rsid w:val="00D33BAF"/>
    <w:rsid w:val="00D347D8"/>
    <w:rsid w:val="00D35D4A"/>
    <w:rsid w:val="00D36124"/>
    <w:rsid w:val="00D36F6E"/>
    <w:rsid w:val="00D372B0"/>
    <w:rsid w:val="00D37343"/>
    <w:rsid w:val="00D4205E"/>
    <w:rsid w:val="00D42913"/>
    <w:rsid w:val="00D42BE5"/>
    <w:rsid w:val="00D42F05"/>
    <w:rsid w:val="00D43056"/>
    <w:rsid w:val="00D43248"/>
    <w:rsid w:val="00D44D36"/>
    <w:rsid w:val="00D453F2"/>
    <w:rsid w:val="00D465B2"/>
    <w:rsid w:val="00D47399"/>
    <w:rsid w:val="00D47BB2"/>
    <w:rsid w:val="00D47D04"/>
    <w:rsid w:val="00D5056A"/>
    <w:rsid w:val="00D510A0"/>
    <w:rsid w:val="00D519DD"/>
    <w:rsid w:val="00D527EE"/>
    <w:rsid w:val="00D529C4"/>
    <w:rsid w:val="00D529FD"/>
    <w:rsid w:val="00D52ECA"/>
    <w:rsid w:val="00D53929"/>
    <w:rsid w:val="00D539D0"/>
    <w:rsid w:val="00D540DC"/>
    <w:rsid w:val="00D55616"/>
    <w:rsid w:val="00D5574C"/>
    <w:rsid w:val="00D55DAC"/>
    <w:rsid w:val="00D607FD"/>
    <w:rsid w:val="00D60867"/>
    <w:rsid w:val="00D60BCD"/>
    <w:rsid w:val="00D6153F"/>
    <w:rsid w:val="00D61982"/>
    <w:rsid w:val="00D61D62"/>
    <w:rsid w:val="00D61EA9"/>
    <w:rsid w:val="00D61EFF"/>
    <w:rsid w:val="00D61FCC"/>
    <w:rsid w:val="00D622DD"/>
    <w:rsid w:val="00D62655"/>
    <w:rsid w:val="00D6267A"/>
    <w:rsid w:val="00D62998"/>
    <w:rsid w:val="00D634DA"/>
    <w:rsid w:val="00D63DBA"/>
    <w:rsid w:val="00D647DE"/>
    <w:rsid w:val="00D6501F"/>
    <w:rsid w:val="00D65347"/>
    <w:rsid w:val="00D655C7"/>
    <w:rsid w:val="00D67D12"/>
    <w:rsid w:val="00D705FF"/>
    <w:rsid w:val="00D706A8"/>
    <w:rsid w:val="00D70B0C"/>
    <w:rsid w:val="00D7145C"/>
    <w:rsid w:val="00D7336D"/>
    <w:rsid w:val="00D73B64"/>
    <w:rsid w:val="00D744BC"/>
    <w:rsid w:val="00D74830"/>
    <w:rsid w:val="00D7585A"/>
    <w:rsid w:val="00D7773F"/>
    <w:rsid w:val="00D77C53"/>
    <w:rsid w:val="00D77E96"/>
    <w:rsid w:val="00D77F7C"/>
    <w:rsid w:val="00D80618"/>
    <w:rsid w:val="00D807DF"/>
    <w:rsid w:val="00D8112A"/>
    <w:rsid w:val="00D82066"/>
    <w:rsid w:val="00D82339"/>
    <w:rsid w:val="00D82494"/>
    <w:rsid w:val="00D82FF2"/>
    <w:rsid w:val="00D82FF6"/>
    <w:rsid w:val="00D83774"/>
    <w:rsid w:val="00D84A4B"/>
    <w:rsid w:val="00D85178"/>
    <w:rsid w:val="00D85D45"/>
    <w:rsid w:val="00D8728A"/>
    <w:rsid w:val="00D8733C"/>
    <w:rsid w:val="00D878A9"/>
    <w:rsid w:val="00D9003C"/>
    <w:rsid w:val="00D900EC"/>
    <w:rsid w:val="00D90A81"/>
    <w:rsid w:val="00D90B7D"/>
    <w:rsid w:val="00D90DCE"/>
    <w:rsid w:val="00D912A2"/>
    <w:rsid w:val="00D91699"/>
    <w:rsid w:val="00D92168"/>
    <w:rsid w:val="00D9231C"/>
    <w:rsid w:val="00D92A5E"/>
    <w:rsid w:val="00D935BD"/>
    <w:rsid w:val="00D940B5"/>
    <w:rsid w:val="00D94744"/>
    <w:rsid w:val="00D94BE0"/>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CBE"/>
    <w:rsid w:val="00DA2DE3"/>
    <w:rsid w:val="00DA3633"/>
    <w:rsid w:val="00DA400B"/>
    <w:rsid w:val="00DA46DB"/>
    <w:rsid w:val="00DA6443"/>
    <w:rsid w:val="00DA6B5E"/>
    <w:rsid w:val="00DA6DBA"/>
    <w:rsid w:val="00DA7146"/>
    <w:rsid w:val="00DA716A"/>
    <w:rsid w:val="00DA7A9C"/>
    <w:rsid w:val="00DA7B82"/>
    <w:rsid w:val="00DB1F4F"/>
    <w:rsid w:val="00DB2CD0"/>
    <w:rsid w:val="00DB37EE"/>
    <w:rsid w:val="00DB401F"/>
    <w:rsid w:val="00DB4450"/>
    <w:rsid w:val="00DB4EE7"/>
    <w:rsid w:val="00DB521D"/>
    <w:rsid w:val="00DB5971"/>
    <w:rsid w:val="00DB5B4F"/>
    <w:rsid w:val="00DB5D51"/>
    <w:rsid w:val="00DB5F3B"/>
    <w:rsid w:val="00DB5F53"/>
    <w:rsid w:val="00DB683F"/>
    <w:rsid w:val="00DB6A2E"/>
    <w:rsid w:val="00DB6D5E"/>
    <w:rsid w:val="00DB6D7B"/>
    <w:rsid w:val="00DB7B69"/>
    <w:rsid w:val="00DC015C"/>
    <w:rsid w:val="00DC0A2F"/>
    <w:rsid w:val="00DC0DBE"/>
    <w:rsid w:val="00DC18E2"/>
    <w:rsid w:val="00DC234A"/>
    <w:rsid w:val="00DC41E4"/>
    <w:rsid w:val="00DC48B2"/>
    <w:rsid w:val="00DC496E"/>
    <w:rsid w:val="00DC5110"/>
    <w:rsid w:val="00DC5116"/>
    <w:rsid w:val="00DC513B"/>
    <w:rsid w:val="00DC62C4"/>
    <w:rsid w:val="00DC686C"/>
    <w:rsid w:val="00DC7C77"/>
    <w:rsid w:val="00DC7FD5"/>
    <w:rsid w:val="00DD02FF"/>
    <w:rsid w:val="00DD0414"/>
    <w:rsid w:val="00DD0CAB"/>
    <w:rsid w:val="00DD18F6"/>
    <w:rsid w:val="00DD1AB8"/>
    <w:rsid w:val="00DD24F9"/>
    <w:rsid w:val="00DD26EC"/>
    <w:rsid w:val="00DD2845"/>
    <w:rsid w:val="00DD2DFB"/>
    <w:rsid w:val="00DD3604"/>
    <w:rsid w:val="00DD37A4"/>
    <w:rsid w:val="00DD3F4D"/>
    <w:rsid w:val="00DD471A"/>
    <w:rsid w:val="00DD64B0"/>
    <w:rsid w:val="00DD6F2E"/>
    <w:rsid w:val="00DD72E1"/>
    <w:rsid w:val="00DD7EA2"/>
    <w:rsid w:val="00DE00F2"/>
    <w:rsid w:val="00DE0730"/>
    <w:rsid w:val="00DE117F"/>
    <w:rsid w:val="00DE2813"/>
    <w:rsid w:val="00DE2D17"/>
    <w:rsid w:val="00DE353C"/>
    <w:rsid w:val="00DE401C"/>
    <w:rsid w:val="00DE5F07"/>
    <w:rsid w:val="00DE6E2F"/>
    <w:rsid w:val="00DE6F47"/>
    <w:rsid w:val="00DE7D13"/>
    <w:rsid w:val="00DF1EAE"/>
    <w:rsid w:val="00DF2AAC"/>
    <w:rsid w:val="00DF2BD1"/>
    <w:rsid w:val="00DF326B"/>
    <w:rsid w:val="00DF3816"/>
    <w:rsid w:val="00DF3818"/>
    <w:rsid w:val="00DF3F94"/>
    <w:rsid w:val="00DF4369"/>
    <w:rsid w:val="00DF45AD"/>
    <w:rsid w:val="00DF51B9"/>
    <w:rsid w:val="00DF5970"/>
    <w:rsid w:val="00DF5B14"/>
    <w:rsid w:val="00DF5B3E"/>
    <w:rsid w:val="00DF5C7F"/>
    <w:rsid w:val="00DF60F6"/>
    <w:rsid w:val="00DF63FA"/>
    <w:rsid w:val="00DF66E2"/>
    <w:rsid w:val="00DF73ED"/>
    <w:rsid w:val="00E001FD"/>
    <w:rsid w:val="00E00A1C"/>
    <w:rsid w:val="00E00C29"/>
    <w:rsid w:val="00E00D60"/>
    <w:rsid w:val="00E0103A"/>
    <w:rsid w:val="00E012CC"/>
    <w:rsid w:val="00E0147A"/>
    <w:rsid w:val="00E01B54"/>
    <w:rsid w:val="00E0220A"/>
    <w:rsid w:val="00E0220E"/>
    <w:rsid w:val="00E02961"/>
    <w:rsid w:val="00E02A1E"/>
    <w:rsid w:val="00E02B71"/>
    <w:rsid w:val="00E02DEB"/>
    <w:rsid w:val="00E03999"/>
    <w:rsid w:val="00E0399E"/>
    <w:rsid w:val="00E03B97"/>
    <w:rsid w:val="00E042A1"/>
    <w:rsid w:val="00E0528B"/>
    <w:rsid w:val="00E05CF4"/>
    <w:rsid w:val="00E05E82"/>
    <w:rsid w:val="00E061B6"/>
    <w:rsid w:val="00E0658F"/>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3D1F"/>
    <w:rsid w:val="00E143BA"/>
    <w:rsid w:val="00E14523"/>
    <w:rsid w:val="00E14972"/>
    <w:rsid w:val="00E14CB9"/>
    <w:rsid w:val="00E14D80"/>
    <w:rsid w:val="00E151F2"/>
    <w:rsid w:val="00E152B1"/>
    <w:rsid w:val="00E15383"/>
    <w:rsid w:val="00E15C82"/>
    <w:rsid w:val="00E1738C"/>
    <w:rsid w:val="00E17745"/>
    <w:rsid w:val="00E201C0"/>
    <w:rsid w:val="00E214F0"/>
    <w:rsid w:val="00E21ABD"/>
    <w:rsid w:val="00E22775"/>
    <w:rsid w:val="00E227A3"/>
    <w:rsid w:val="00E22D28"/>
    <w:rsid w:val="00E22F81"/>
    <w:rsid w:val="00E22F87"/>
    <w:rsid w:val="00E230E3"/>
    <w:rsid w:val="00E239C3"/>
    <w:rsid w:val="00E23C97"/>
    <w:rsid w:val="00E24727"/>
    <w:rsid w:val="00E265A7"/>
    <w:rsid w:val="00E26705"/>
    <w:rsid w:val="00E27B80"/>
    <w:rsid w:val="00E27E43"/>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37C28"/>
    <w:rsid w:val="00E41313"/>
    <w:rsid w:val="00E41773"/>
    <w:rsid w:val="00E41ACD"/>
    <w:rsid w:val="00E41C38"/>
    <w:rsid w:val="00E42FE6"/>
    <w:rsid w:val="00E43888"/>
    <w:rsid w:val="00E44E78"/>
    <w:rsid w:val="00E46038"/>
    <w:rsid w:val="00E460B6"/>
    <w:rsid w:val="00E460B9"/>
    <w:rsid w:val="00E46BD2"/>
    <w:rsid w:val="00E473D4"/>
    <w:rsid w:val="00E474CF"/>
    <w:rsid w:val="00E47503"/>
    <w:rsid w:val="00E513F6"/>
    <w:rsid w:val="00E51C27"/>
    <w:rsid w:val="00E51EC6"/>
    <w:rsid w:val="00E51F51"/>
    <w:rsid w:val="00E52302"/>
    <w:rsid w:val="00E52F3B"/>
    <w:rsid w:val="00E52F80"/>
    <w:rsid w:val="00E53D94"/>
    <w:rsid w:val="00E53DEA"/>
    <w:rsid w:val="00E5424B"/>
    <w:rsid w:val="00E544BA"/>
    <w:rsid w:val="00E55B64"/>
    <w:rsid w:val="00E56B82"/>
    <w:rsid w:val="00E616DB"/>
    <w:rsid w:val="00E62442"/>
    <w:rsid w:val="00E627A4"/>
    <w:rsid w:val="00E62CAE"/>
    <w:rsid w:val="00E630ED"/>
    <w:rsid w:val="00E6437C"/>
    <w:rsid w:val="00E645C8"/>
    <w:rsid w:val="00E64C68"/>
    <w:rsid w:val="00E65237"/>
    <w:rsid w:val="00E65343"/>
    <w:rsid w:val="00E66D13"/>
    <w:rsid w:val="00E67181"/>
    <w:rsid w:val="00E67683"/>
    <w:rsid w:val="00E67862"/>
    <w:rsid w:val="00E70357"/>
    <w:rsid w:val="00E70ACF"/>
    <w:rsid w:val="00E70D46"/>
    <w:rsid w:val="00E712A9"/>
    <w:rsid w:val="00E713BC"/>
    <w:rsid w:val="00E72444"/>
    <w:rsid w:val="00E72787"/>
    <w:rsid w:val="00E7315A"/>
    <w:rsid w:val="00E7410F"/>
    <w:rsid w:val="00E741EF"/>
    <w:rsid w:val="00E74EC5"/>
    <w:rsid w:val="00E74F4E"/>
    <w:rsid w:val="00E75120"/>
    <w:rsid w:val="00E757F5"/>
    <w:rsid w:val="00E76847"/>
    <w:rsid w:val="00E76B86"/>
    <w:rsid w:val="00E809F3"/>
    <w:rsid w:val="00E80C21"/>
    <w:rsid w:val="00E81A42"/>
    <w:rsid w:val="00E820BD"/>
    <w:rsid w:val="00E8227B"/>
    <w:rsid w:val="00E82C6F"/>
    <w:rsid w:val="00E832DD"/>
    <w:rsid w:val="00E8342F"/>
    <w:rsid w:val="00E84210"/>
    <w:rsid w:val="00E844CD"/>
    <w:rsid w:val="00E8455C"/>
    <w:rsid w:val="00E847A7"/>
    <w:rsid w:val="00E84FE5"/>
    <w:rsid w:val="00E853F9"/>
    <w:rsid w:val="00E863D1"/>
    <w:rsid w:val="00E863F8"/>
    <w:rsid w:val="00E8645E"/>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424A"/>
    <w:rsid w:val="00EA4DDC"/>
    <w:rsid w:val="00EA641B"/>
    <w:rsid w:val="00EA641E"/>
    <w:rsid w:val="00EA6FA7"/>
    <w:rsid w:val="00EA6FFC"/>
    <w:rsid w:val="00EB003F"/>
    <w:rsid w:val="00EB067F"/>
    <w:rsid w:val="00EB0A5E"/>
    <w:rsid w:val="00EB1348"/>
    <w:rsid w:val="00EB17BE"/>
    <w:rsid w:val="00EB1A1B"/>
    <w:rsid w:val="00EB1F02"/>
    <w:rsid w:val="00EB2522"/>
    <w:rsid w:val="00EB2B9C"/>
    <w:rsid w:val="00EB2E64"/>
    <w:rsid w:val="00EB3290"/>
    <w:rsid w:val="00EB3F86"/>
    <w:rsid w:val="00EB5BC5"/>
    <w:rsid w:val="00EB6212"/>
    <w:rsid w:val="00EB66E3"/>
    <w:rsid w:val="00EB6BB5"/>
    <w:rsid w:val="00EB6E30"/>
    <w:rsid w:val="00EB7618"/>
    <w:rsid w:val="00EB7B51"/>
    <w:rsid w:val="00EB7F93"/>
    <w:rsid w:val="00EC086C"/>
    <w:rsid w:val="00EC1720"/>
    <w:rsid w:val="00EC1ACC"/>
    <w:rsid w:val="00EC2DB7"/>
    <w:rsid w:val="00EC337D"/>
    <w:rsid w:val="00EC42D0"/>
    <w:rsid w:val="00EC4325"/>
    <w:rsid w:val="00EC5395"/>
    <w:rsid w:val="00EC638F"/>
    <w:rsid w:val="00EC73F1"/>
    <w:rsid w:val="00EC7927"/>
    <w:rsid w:val="00ED00D6"/>
    <w:rsid w:val="00ED047A"/>
    <w:rsid w:val="00ED095E"/>
    <w:rsid w:val="00ED1A0B"/>
    <w:rsid w:val="00ED27DD"/>
    <w:rsid w:val="00ED34A3"/>
    <w:rsid w:val="00ED5038"/>
    <w:rsid w:val="00ED5162"/>
    <w:rsid w:val="00ED5559"/>
    <w:rsid w:val="00ED5669"/>
    <w:rsid w:val="00ED592C"/>
    <w:rsid w:val="00ED5A43"/>
    <w:rsid w:val="00ED5A80"/>
    <w:rsid w:val="00ED697C"/>
    <w:rsid w:val="00ED6B92"/>
    <w:rsid w:val="00ED7059"/>
    <w:rsid w:val="00EE06CA"/>
    <w:rsid w:val="00EE091D"/>
    <w:rsid w:val="00EE0BAC"/>
    <w:rsid w:val="00EE2819"/>
    <w:rsid w:val="00EE2AE3"/>
    <w:rsid w:val="00EE3859"/>
    <w:rsid w:val="00EE38C3"/>
    <w:rsid w:val="00EE3C1C"/>
    <w:rsid w:val="00EE41B4"/>
    <w:rsid w:val="00EE43AD"/>
    <w:rsid w:val="00EE4420"/>
    <w:rsid w:val="00EE4874"/>
    <w:rsid w:val="00EE48D6"/>
    <w:rsid w:val="00EE4A6E"/>
    <w:rsid w:val="00EE4BAB"/>
    <w:rsid w:val="00EE4BEC"/>
    <w:rsid w:val="00EE6A6B"/>
    <w:rsid w:val="00EE6B23"/>
    <w:rsid w:val="00EE7922"/>
    <w:rsid w:val="00EE79A6"/>
    <w:rsid w:val="00EF11DF"/>
    <w:rsid w:val="00EF130D"/>
    <w:rsid w:val="00EF133C"/>
    <w:rsid w:val="00EF2081"/>
    <w:rsid w:val="00EF30E0"/>
    <w:rsid w:val="00EF38AD"/>
    <w:rsid w:val="00EF3A6C"/>
    <w:rsid w:val="00EF3D05"/>
    <w:rsid w:val="00EF42CF"/>
    <w:rsid w:val="00EF520B"/>
    <w:rsid w:val="00EF5403"/>
    <w:rsid w:val="00EF567D"/>
    <w:rsid w:val="00EF5F11"/>
    <w:rsid w:val="00EF6111"/>
    <w:rsid w:val="00F005A0"/>
    <w:rsid w:val="00F01835"/>
    <w:rsid w:val="00F01938"/>
    <w:rsid w:val="00F01DE9"/>
    <w:rsid w:val="00F0229D"/>
    <w:rsid w:val="00F0246E"/>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452"/>
    <w:rsid w:val="00F12D22"/>
    <w:rsid w:val="00F13D34"/>
    <w:rsid w:val="00F14602"/>
    <w:rsid w:val="00F1498D"/>
    <w:rsid w:val="00F14DDF"/>
    <w:rsid w:val="00F152AD"/>
    <w:rsid w:val="00F155E6"/>
    <w:rsid w:val="00F15BA3"/>
    <w:rsid w:val="00F15BB3"/>
    <w:rsid w:val="00F15C53"/>
    <w:rsid w:val="00F165B7"/>
    <w:rsid w:val="00F17A5E"/>
    <w:rsid w:val="00F17A8E"/>
    <w:rsid w:val="00F208CA"/>
    <w:rsid w:val="00F20C9C"/>
    <w:rsid w:val="00F21548"/>
    <w:rsid w:val="00F21827"/>
    <w:rsid w:val="00F21A00"/>
    <w:rsid w:val="00F2285F"/>
    <w:rsid w:val="00F23155"/>
    <w:rsid w:val="00F23D25"/>
    <w:rsid w:val="00F23EE4"/>
    <w:rsid w:val="00F24236"/>
    <w:rsid w:val="00F24E0E"/>
    <w:rsid w:val="00F25707"/>
    <w:rsid w:val="00F257F0"/>
    <w:rsid w:val="00F26111"/>
    <w:rsid w:val="00F26693"/>
    <w:rsid w:val="00F266CD"/>
    <w:rsid w:val="00F26A13"/>
    <w:rsid w:val="00F26D95"/>
    <w:rsid w:val="00F27D3B"/>
    <w:rsid w:val="00F27ECE"/>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F1A"/>
    <w:rsid w:val="00F36130"/>
    <w:rsid w:val="00F3639B"/>
    <w:rsid w:val="00F3644F"/>
    <w:rsid w:val="00F36B71"/>
    <w:rsid w:val="00F373AE"/>
    <w:rsid w:val="00F375C4"/>
    <w:rsid w:val="00F4032F"/>
    <w:rsid w:val="00F40360"/>
    <w:rsid w:val="00F40444"/>
    <w:rsid w:val="00F407EE"/>
    <w:rsid w:val="00F40CE6"/>
    <w:rsid w:val="00F415B2"/>
    <w:rsid w:val="00F41B59"/>
    <w:rsid w:val="00F42099"/>
    <w:rsid w:val="00F42109"/>
    <w:rsid w:val="00F423BD"/>
    <w:rsid w:val="00F431C5"/>
    <w:rsid w:val="00F432FF"/>
    <w:rsid w:val="00F44E30"/>
    <w:rsid w:val="00F456D2"/>
    <w:rsid w:val="00F45B08"/>
    <w:rsid w:val="00F45E9A"/>
    <w:rsid w:val="00F45FB4"/>
    <w:rsid w:val="00F46431"/>
    <w:rsid w:val="00F469AD"/>
    <w:rsid w:val="00F46B0E"/>
    <w:rsid w:val="00F4715C"/>
    <w:rsid w:val="00F47C9F"/>
    <w:rsid w:val="00F47EF4"/>
    <w:rsid w:val="00F50286"/>
    <w:rsid w:val="00F50CE8"/>
    <w:rsid w:val="00F51361"/>
    <w:rsid w:val="00F51626"/>
    <w:rsid w:val="00F52330"/>
    <w:rsid w:val="00F54603"/>
    <w:rsid w:val="00F54772"/>
    <w:rsid w:val="00F54869"/>
    <w:rsid w:val="00F556B2"/>
    <w:rsid w:val="00F565E8"/>
    <w:rsid w:val="00F56CB4"/>
    <w:rsid w:val="00F5754B"/>
    <w:rsid w:val="00F576DE"/>
    <w:rsid w:val="00F57747"/>
    <w:rsid w:val="00F5786F"/>
    <w:rsid w:val="00F578BC"/>
    <w:rsid w:val="00F57BF8"/>
    <w:rsid w:val="00F625D2"/>
    <w:rsid w:val="00F633F1"/>
    <w:rsid w:val="00F6371C"/>
    <w:rsid w:val="00F63BF7"/>
    <w:rsid w:val="00F644B9"/>
    <w:rsid w:val="00F644BA"/>
    <w:rsid w:val="00F6453E"/>
    <w:rsid w:val="00F65215"/>
    <w:rsid w:val="00F65617"/>
    <w:rsid w:val="00F65A88"/>
    <w:rsid w:val="00F66494"/>
    <w:rsid w:val="00F66E32"/>
    <w:rsid w:val="00F710BE"/>
    <w:rsid w:val="00F71D7B"/>
    <w:rsid w:val="00F72016"/>
    <w:rsid w:val="00F72D01"/>
    <w:rsid w:val="00F72DAD"/>
    <w:rsid w:val="00F730DD"/>
    <w:rsid w:val="00F736D2"/>
    <w:rsid w:val="00F73D0C"/>
    <w:rsid w:val="00F740AA"/>
    <w:rsid w:val="00F74186"/>
    <w:rsid w:val="00F7564C"/>
    <w:rsid w:val="00F75D71"/>
    <w:rsid w:val="00F76220"/>
    <w:rsid w:val="00F769BE"/>
    <w:rsid w:val="00F7735C"/>
    <w:rsid w:val="00F777A3"/>
    <w:rsid w:val="00F77BD5"/>
    <w:rsid w:val="00F810B5"/>
    <w:rsid w:val="00F81B4B"/>
    <w:rsid w:val="00F81BBF"/>
    <w:rsid w:val="00F8240A"/>
    <w:rsid w:val="00F82E6B"/>
    <w:rsid w:val="00F83662"/>
    <w:rsid w:val="00F837BC"/>
    <w:rsid w:val="00F838C0"/>
    <w:rsid w:val="00F84C7C"/>
    <w:rsid w:val="00F84D97"/>
    <w:rsid w:val="00F85F83"/>
    <w:rsid w:val="00F86ADD"/>
    <w:rsid w:val="00F8784C"/>
    <w:rsid w:val="00F87A0F"/>
    <w:rsid w:val="00F90263"/>
    <w:rsid w:val="00F9031D"/>
    <w:rsid w:val="00F90BEA"/>
    <w:rsid w:val="00F912FD"/>
    <w:rsid w:val="00F91463"/>
    <w:rsid w:val="00F91D43"/>
    <w:rsid w:val="00F9300C"/>
    <w:rsid w:val="00F9367F"/>
    <w:rsid w:val="00F95411"/>
    <w:rsid w:val="00F95BF3"/>
    <w:rsid w:val="00F96339"/>
    <w:rsid w:val="00F96E02"/>
    <w:rsid w:val="00F97859"/>
    <w:rsid w:val="00F978D8"/>
    <w:rsid w:val="00F97973"/>
    <w:rsid w:val="00F97B71"/>
    <w:rsid w:val="00F97DCB"/>
    <w:rsid w:val="00FA06A3"/>
    <w:rsid w:val="00FA1DB3"/>
    <w:rsid w:val="00FA2293"/>
    <w:rsid w:val="00FA2CFC"/>
    <w:rsid w:val="00FA2DDA"/>
    <w:rsid w:val="00FA34CA"/>
    <w:rsid w:val="00FA36D0"/>
    <w:rsid w:val="00FA3770"/>
    <w:rsid w:val="00FA38CA"/>
    <w:rsid w:val="00FA3E3E"/>
    <w:rsid w:val="00FA4A55"/>
    <w:rsid w:val="00FA4D4F"/>
    <w:rsid w:val="00FA4D78"/>
    <w:rsid w:val="00FA5369"/>
    <w:rsid w:val="00FA54E8"/>
    <w:rsid w:val="00FA5FE8"/>
    <w:rsid w:val="00FA668B"/>
    <w:rsid w:val="00FA67CF"/>
    <w:rsid w:val="00FA6EB5"/>
    <w:rsid w:val="00FB176E"/>
    <w:rsid w:val="00FB2D17"/>
    <w:rsid w:val="00FB2F69"/>
    <w:rsid w:val="00FB368B"/>
    <w:rsid w:val="00FB3A3A"/>
    <w:rsid w:val="00FB4217"/>
    <w:rsid w:val="00FB427F"/>
    <w:rsid w:val="00FB4379"/>
    <w:rsid w:val="00FB45FF"/>
    <w:rsid w:val="00FB4B02"/>
    <w:rsid w:val="00FB5D97"/>
    <w:rsid w:val="00FB61EA"/>
    <w:rsid w:val="00FB6406"/>
    <w:rsid w:val="00FB6C7A"/>
    <w:rsid w:val="00FB732E"/>
    <w:rsid w:val="00FB79F7"/>
    <w:rsid w:val="00FB7C71"/>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34B"/>
    <w:rsid w:val="00FD7B1C"/>
    <w:rsid w:val="00FD7C04"/>
    <w:rsid w:val="00FE0A6C"/>
    <w:rsid w:val="00FE0A8E"/>
    <w:rsid w:val="00FE1344"/>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3F2"/>
    <w:rsid w:val="00FF3C60"/>
    <w:rsid w:val="00FF4032"/>
    <w:rsid w:val="00FF59BE"/>
    <w:rsid w:val="00FF5A2F"/>
    <w:rsid w:val="00FF5E47"/>
    <w:rsid w:val="00FF67CF"/>
    <w:rsid w:val="00FF6ADB"/>
    <w:rsid w:val="00FF6C36"/>
    <w:rsid w:val="00FF7372"/>
    <w:rsid w:val="00FF7D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Normal (Web)" w:uiPriority="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0E374F"/>
    <w:pPr>
      <w:tabs>
        <w:tab w:val="left" w:pos="735"/>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807EC8"/>
    <w:rPr>
      <w:b/>
      <w:bCs/>
    </w:rPr>
  </w:style>
  <w:style w:type="paragraph" w:customStyle="1" w:styleId="CharChar">
    <w:name w:val="Char Char"/>
    <w:basedOn w:val="a"/>
    <w:rsid w:val="00036D81"/>
    <w:pPr>
      <w:spacing w:line="360" w:lineRule="auto"/>
      <w:ind w:firstLineChars="200" w:firstLine="200"/>
    </w:pPr>
    <w:rPr>
      <w:rFonts w:eastAsia="楷体_GB2312"/>
      <w:sz w:val="24"/>
      <w:szCs w:val="20"/>
    </w:rPr>
  </w:style>
  <w:style w:type="paragraph" w:styleId="afa">
    <w:name w:val="Revision"/>
    <w:hidden/>
    <w:uiPriority w:val="99"/>
    <w:semiHidden/>
    <w:rsid w:val="00242FAE"/>
    <w:rPr>
      <w:kern w:val="2"/>
      <w:sz w:val="21"/>
      <w:szCs w:val="24"/>
    </w:rPr>
  </w:style>
  <w:style w:type="paragraph" w:customStyle="1" w:styleId="CharChar0">
    <w:name w:val="Char Char"/>
    <w:basedOn w:val="a"/>
    <w:rsid w:val="00E152B1"/>
    <w:pPr>
      <w:spacing w:line="360" w:lineRule="auto"/>
      <w:ind w:firstLineChars="200" w:firstLine="200"/>
    </w:pPr>
    <w:rPr>
      <w:rFonts w:eastAsia="楷体_GB2312"/>
      <w:sz w:val="24"/>
      <w:szCs w:val="20"/>
    </w:rPr>
  </w:style>
  <w:style w:type="paragraph" w:customStyle="1" w:styleId="CharChar1">
    <w:name w:val="Char Char"/>
    <w:basedOn w:val="a"/>
    <w:rsid w:val="000F7B65"/>
    <w:pPr>
      <w:spacing w:line="360" w:lineRule="auto"/>
      <w:ind w:firstLineChars="200" w:firstLine="200"/>
    </w:pPr>
    <w:rPr>
      <w:rFonts w:eastAsia="楷体_GB2312"/>
      <w:sz w:val="24"/>
      <w:szCs w:val="20"/>
    </w:rPr>
  </w:style>
  <w:style w:type="paragraph" w:customStyle="1" w:styleId="CharChar2">
    <w:name w:val="Char Char"/>
    <w:basedOn w:val="a"/>
    <w:rsid w:val="00FD734B"/>
    <w:pPr>
      <w:spacing w:line="360" w:lineRule="auto"/>
      <w:ind w:firstLineChars="200" w:firstLine="200"/>
    </w:pPr>
    <w:rPr>
      <w:rFonts w:eastAsia="楷体_GB2312"/>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Normal (Web)" w:uiPriority="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0E374F"/>
    <w:pPr>
      <w:tabs>
        <w:tab w:val="left" w:pos="735"/>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807EC8"/>
    <w:rPr>
      <w:b/>
      <w:bCs/>
    </w:rPr>
  </w:style>
  <w:style w:type="paragraph" w:customStyle="1" w:styleId="CharChar">
    <w:name w:val="Char Char"/>
    <w:basedOn w:val="a"/>
    <w:rsid w:val="00036D81"/>
    <w:pPr>
      <w:spacing w:line="360" w:lineRule="auto"/>
      <w:ind w:firstLineChars="200" w:firstLine="200"/>
    </w:pPr>
    <w:rPr>
      <w:rFonts w:eastAsia="楷体_GB2312"/>
      <w:sz w:val="24"/>
      <w:szCs w:val="20"/>
    </w:rPr>
  </w:style>
  <w:style w:type="paragraph" w:styleId="afa">
    <w:name w:val="Revision"/>
    <w:hidden/>
    <w:uiPriority w:val="99"/>
    <w:semiHidden/>
    <w:rsid w:val="00242FAE"/>
    <w:rPr>
      <w:kern w:val="2"/>
      <w:sz w:val="21"/>
      <w:szCs w:val="24"/>
    </w:rPr>
  </w:style>
  <w:style w:type="paragraph" w:customStyle="1" w:styleId="CharChar0">
    <w:name w:val="Char Char"/>
    <w:basedOn w:val="a"/>
    <w:rsid w:val="00E152B1"/>
    <w:pPr>
      <w:spacing w:line="360" w:lineRule="auto"/>
      <w:ind w:firstLineChars="200" w:firstLine="200"/>
    </w:pPr>
    <w:rPr>
      <w:rFonts w:eastAsia="楷体_GB2312"/>
      <w:sz w:val="24"/>
      <w:szCs w:val="20"/>
    </w:rPr>
  </w:style>
  <w:style w:type="paragraph" w:customStyle="1" w:styleId="CharChar1">
    <w:name w:val="Char Char"/>
    <w:basedOn w:val="a"/>
    <w:rsid w:val="000F7B65"/>
    <w:pPr>
      <w:spacing w:line="360" w:lineRule="auto"/>
      <w:ind w:firstLineChars="200" w:firstLine="200"/>
    </w:pPr>
    <w:rPr>
      <w:rFonts w:eastAsia="楷体_GB2312"/>
      <w:sz w:val="24"/>
      <w:szCs w:val="20"/>
    </w:rPr>
  </w:style>
  <w:style w:type="paragraph" w:customStyle="1" w:styleId="CharChar2">
    <w:name w:val="Char Char"/>
    <w:basedOn w:val="a"/>
    <w:rsid w:val="00FD734B"/>
    <w:pPr>
      <w:spacing w:line="360" w:lineRule="auto"/>
      <w:ind w:firstLineChars="200" w:firstLine="200"/>
    </w:pPr>
    <w:rPr>
      <w:rFonts w:eastAsia="楷体_GB2312"/>
      <w:sz w:val="24"/>
      <w:szCs w:val="20"/>
    </w:rPr>
  </w:style>
</w:styles>
</file>

<file path=word/webSettings.xml><?xml version="1.0" encoding="utf-8"?>
<w:webSettings xmlns:r="http://schemas.openxmlformats.org/officeDocument/2006/relationships" xmlns:w="http://schemas.openxmlformats.org/wordprocessingml/2006/main">
  <w:divs>
    <w:div w:id="7143453">
      <w:bodyDiv w:val="1"/>
      <w:marLeft w:val="0"/>
      <w:marRight w:val="0"/>
      <w:marTop w:val="0"/>
      <w:marBottom w:val="0"/>
      <w:divBdr>
        <w:top w:val="none" w:sz="0" w:space="0" w:color="auto"/>
        <w:left w:val="none" w:sz="0" w:space="0" w:color="auto"/>
        <w:bottom w:val="none" w:sz="0" w:space="0" w:color="auto"/>
        <w:right w:val="none" w:sz="0" w:space="0" w:color="auto"/>
      </w:divBdr>
    </w:div>
    <w:div w:id="34351137">
      <w:bodyDiv w:val="1"/>
      <w:marLeft w:val="0"/>
      <w:marRight w:val="0"/>
      <w:marTop w:val="0"/>
      <w:marBottom w:val="0"/>
      <w:divBdr>
        <w:top w:val="none" w:sz="0" w:space="0" w:color="auto"/>
        <w:left w:val="none" w:sz="0" w:space="0" w:color="auto"/>
        <w:bottom w:val="none" w:sz="0" w:space="0" w:color="auto"/>
        <w:right w:val="none" w:sz="0" w:space="0" w:color="auto"/>
      </w:divBdr>
    </w:div>
    <w:div w:id="46271707">
      <w:bodyDiv w:val="1"/>
      <w:marLeft w:val="0"/>
      <w:marRight w:val="0"/>
      <w:marTop w:val="0"/>
      <w:marBottom w:val="0"/>
      <w:divBdr>
        <w:top w:val="none" w:sz="0" w:space="0" w:color="auto"/>
        <w:left w:val="none" w:sz="0" w:space="0" w:color="auto"/>
        <w:bottom w:val="none" w:sz="0" w:space="0" w:color="auto"/>
        <w:right w:val="none" w:sz="0" w:space="0" w:color="auto"/>
      </w:divBdr>
    </w:div>
    <w:div w:id="47344562">
      <w:bodyDiv w:val="1"/>
      <w:marLeft w:val="0"/>
      <w:marRight w:val="0"/>
      <w:marTop w:val="0"/>
      <w:marBottom w:val="0"/>
      <w:divBdr>
        <w:top w:val="none" w:sz="0" w:space="0" w:color="auto"/>
        <w:left w:val="none" w:sz="0" w:space="0" w:color="auto"/>
        <w:bottom w:val="none" w:sz="0" w:space="0" w:color="auto"/>
        <w:right w:val="none" w:sz="0" w:space="0" w:color="auto"/>
      </w:divBdr>
    </w:div>
    <w:div w:id="160196452">
      <w:bodyDiv w:val="1"/>
      <w:marLeft w:val="0"/>
      <w:marRight w:val="0"/>
      <w:marTop w:val="0"/>
      <w:marBottom w:val="0"/>
      <w:divBdr>
        <w:top w:val="none" w:sz="0" w:space="0" w:color="auto"/>
        <w:left w:val="none" w:sz="0" w:space="0" w:color="auto"/>
        <w:bottom w:val="none" w:sz="0" w:space="0" w:color="auto"/>
        <w:right w:val="none" w:sz="0" w:space="0" w:color="auto"/>
      </w:divBdr>
    </w:div>
    <w:div w:id="173226611">
      <w:bodyDiv w:val="1"/>
      <w:marLeft w:val="0"/>
      <w:marRight w:val="0"/>
      <w:marTop w:val="0"/>
      <w:marBottom w:val="0"/>
      <w:divBdr>
        <w:top w:val="none" w:sz="0" w:space="0" w:color="auto"/>
        <w:left w:val="none" w:sz="0" w:space="0" w:color="auto"/>
        <w:bottom w:val="none" w:sz="0" w:space="0" w:color="auto"/>
        <w:right w:val="none" w:sz="0" w:space="0" w:color="auto"/>
      </w:divBdr>
    </w:div>
    <w:div w:id="188690415">
      <w:bodyDiv w:val="1"/>
      <w:marLeft w:val="0"/>
      <w:marRight w:val="0"/>
      <w:marTop w:val="0"/>
      <w:marBottom w:val="0"/>
      <w:divBdr>
        <w:top w:val="none" w:sz="0" w:space="0" w:color="auto"/>
        <w:left w:val="none" w:sz="0" w:space="0" w:color="auto"/>
        <w:bottom w:val="none" w:sz="0" w:space="0" w:color="auto"/>
        <w:right w:val="none" w:sz="0" w:space="0" w:color="auto"/>
      </w:divBdr>
    </w:div>
    <w:div w:id="191699119">
      <w:bodyDiv w:val="1"/>
      <w:marLeft w:val="0"/>
      <w:marRight w:val="0"/>
      <w:marTop w:val="0"/>
      <w:marBottom w:val="0"/>
      <w:divBdr>
        <w:top w:val="none" w:sz="0" w:space="0" w:color="auto"/>
        <w:left w:val="none" w:sz="0" w:space="0" w:color="auto"/>
        <w:bottom w:val="none" w:sz="0" w:space="0" w:color="auto"/>
        <w:right w:val="none" w:sz="0" w:space="0" w:color="auto"/>
      </w:divBdr>
    </w:div>
    <w:div w:id="217788202">
      <w:bodyDiv w:val="1"/>
      <w:marLeft w:val="0"/>
      <w:marRight w:val="0"/>
      <w:marTop w:val="0"/>
      <w:marBottom w:val="0"/>
      <w:divBdr>
        <w:top w:val="none" w:sz="0" w:space="0" w:color="auto"/>
        <w:left w:val="none" w:sz="0" w:space="0" w:color="auto"/>
        <w:bottom w:val="none" w:sz="0" w:space="0" w:color="auto"/>
        <w:right w:val="none" w:sz="0" w:space="0" w:color="auto"/>
      </w:divBdr>
    </w:div>
    <w:div w:id="233857193">
      <w:bodyDiv w:val="1"/>
      <w:marLeft w:val="0"/>
      <w:marRight w:val="0"/>
      <w:marTop w:val="0"/>
      <w:marBottom w:val="0"/>
      <w:divBdr>
        <w:top w:val="none" w:sz="0" w:space="0" w:color="auto"/>
        <w:left w:val="none" w:sz="0" w:space="0" w:color="auto"/>
        <w:bottom w:val="none" w:sz="0" w:space="0" w:color="auto"/>
        <w:right w:val="none" w:sz="0" w:space="0" w:color="auto"/>
      </w:divBdr>
    </w:div>
    <w:div w:id="23412624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1211767957">
          <w:marLeft w:val="0"/>
          <w:marRight w:val="0"/>
          <w:marTop w:val="0"/>
          <w:marBottom w:val="0"/>
          <w:divBdr>
            <w:top w:val="none" w:sz="0" w:space="0" w:color="auto"/>
            <w:left w:val="none" w:sz="0" w:space="0" w:color="auto"/>
            <w:bottom w:val="none" w:sz="0" w:space="0" w:color="auto"/>
            <w:right w:val="none" w:sz="0" w:space="0" w:color="auto"/>
          </w:divBdr>
        </w:div>
      </w:divsChild>
    </w:div>
    <w:div w:id="266158026">
      <w:bodyDiv w:val="1"/>
      <w:marLeft w:val="0"/>
      <w:marRight w:val="0"/>
      <w:marTop w:val="0"/>
      <w:marBottom w:val="0"/>
      <w:divBdr>
        <w:top w:val="none" w:sz="0" w:space="0" w:color="auto"/>
        <w:left w:val="none" w:sz="0" w:space="0" w:color="auto"/>
        <w:bottom w:val="none" w:sz="0" w:space="0" w:color="auto"/>
        <w:right w:val="none" w:sz="0" w:space="0" w:color="auto"/>
      </w:divBdr>
    </w:div>
    <w:div w:id="283271737">
      <w:bodyDiv w:val="1"/>
      <w:marLeft w:val="0"/>
      <w:marRight w:val="0"/>
      <w:marTop w:val="0"/>
      <w:marBottom w:val="0"/>
      <w:divBdr>
        <w:top w:val="none" w:sz="0" w:space="0" w:color="auto"/>
        <w:left w:val="none" w:sz="0" w:space="0" w:color="auto"/>
        <w:bottom w:val="none" w:sz="0" w:space="0" w:color="auto"/>
        <w:right w:val="none" w:sz="0" w:space="0" w:color="auto"/>
      </w:divBdr>
    </w:div>
    <w:div w:id="286742203">
      <w:bodyDiv w:val="1"/>
      <w:marLeft w:val="0"/>
      <w:marRight w:val="0"/>
      <w:marTop w:val="0"/>
      <w:marBottom w:val="0"/>
      <w:divBdr>
        <w:top w:val="none" w:sz="0" w:space="0" w:color="auto"/>
        <w:left w:val="none" w:sz="0" w:space="0" w:color="auto"/>
        <w:bottom w:val="none" w:sz="0" w:space="0" w:color="auto"/>
        <w:right w:val="none" w:sz="0" w:space="0" w:color="auto"/>
      </w:divBdr>
    </w:div>
    <w:div w:id="331832740">
      <w:bodyDiv w:val="1"/>
      <w:marLeft w:val="0"/>
      <w:marRight w:val="0"/>
      <w:marTop w:val="0"/>
      <w:marBottom w:val="0"/>
      <w:divBdr>
        <w:top w:val="none" w:sz="0" w:space="0" w:color="auto"/>
        <w:left w:val="none" w:sz="0" w:space="0" w:color="auto"/>
        <w:bottom w:val="none" w:sz="0" w:space="0" w:color="auto"/>
        <w:right w:val="none" w:sz="0" w:space="0" w:color="auto"/>
      </w:divBdr>
    </w:div>
    <w:div w:id="332488274">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82214241">
      <w:bodyDiv w:val="1"/>
      <w:marLeft w:val="0"/>
      <w:marRight w:val="0"/>
      <w:marTop w:val="0"/>
      <w:marBottom w:val="0"/>
      <w:divBdr>
        <w:top w:val="none" w:sz="0" w:space="0" w:color="auto"/>
        <w:left w:val="none" w:sz="0" w:space="0" w:color="auto"/>
        <w:bottom w:val="none" w:sz="0" w:space="0" w:color="auto"/>
        <w:right w:val="none" w:sz="0" w:space="0" w:color="auto"/>
      </w:divBdr>
    </w:div>
    <w:div w:id="424808920">
      <w:bodyDiv w:val="1"/>
      <w:marLeft w:val="0"/>
      <w:marRight w:val="0"/>
      <w:marTop w:val="0"/>
      <w:marBottom w:val="0"/>
      <w:divBdr>
        <w:top w:val="none" w:sz="0" w:space="0" w:color="auto"/>
        <w:left w:val="none" w:sz="0" w:space="0" w:color="auto"/>
        <w:bottom w:val="none" w:sz="0" w:space="0" w:color="auto"/>
        <w:right w:val="none" w:sz="0" w:space="0" w:color="auto"/>
      </w:divBdr>
    </w:div>
    <w:div w:id="440614696">
      <w:bodyDiv w:val="1"/>
      <w:marLeft w:val="0"/>
      <w:marRight w:val="0"/>
      <w:marTop w:val="0"/>
      <w:marBottom w:val="0"/>
      <w:divBdr>
        <w:top w:val="none" w:sz="0" w:space="0" w:color="auto"/>
        <w:left w:val="none" w:sz="0" w:space="0" w:color="auto"/>
        <w:bottom w:val="none" w:sz="0" w:space="0" w:color="auto"/>
        <w:right w:val="none" w:sz="0" w:space="0" w:color="auto"/>
      </w:divBdr>
    </w:div>
    <w:div w:id="455610717">
      <w:bodyDiv w:val="1"/>
      <w:marLeft w:val="0"/>
      <w:marRight w:val="0"/>
      <w:marTop w:val="0"/>
      <w:marBottom w:val="0"/>
      <w:divBdr>
        <w:top w:val="none" w:sz="0" w:space="0" w:color="auto"/>
        <w:left w:val="none" w:sz="0" w:space="0" w:color="auto"/>
        <w:bottom w:val="none" w:sz="0" w:space="0" w:color="auto"/>
        <w:right w:val="none" w:sz="0" w:space="0" w:color="auto"/>
      </w:divBdr>
    </w:div>
    <w:div w:id="473761925">
      <w:bodyDiv w:val="1"/>
      <w:marLeft w:val="0"/>
      <w:marRight w:val="0"/>
      <w:marTop w:val="0"/>
      <w:marBottom w:val="0"/>
      <w:divBdr>
        <w:top w:val="none" w:sz="0" w:space="0" w:color="auto"/>
        <w:left w:val="none" w:sz="0" w:space="0" w:color="auto"/>
        <w:bottom w:val="none" w:sz="0" w:space="0" w:color="auto"/>
        <w:right w:val="none" w:sz="0" w:space="0" w:color="auto"/>
      </w:divBdr>
    </w:div>
    <w:div w:id="504635407">
      <w:bodyDiv w:val="1"/>
      <w:marLeft w:val="0"/>
      <w:marRight w:val="0"/>
      <w:marTop w:val="0"/>
      <w:marBottom w:val="0"/>
      <w:divBdr>
        <w:top w:val="none" w:sz="0" w:space="0" w:color="auto"/>
        <w:left w:val="none" w:sz="0" w:space="0" w:color="auto"/>
        <w:bottom w:val="none" w:sz="0" w:space="0" w:color="auto"/>
        <w:right w:val="none" w:sz="0" w:space="0" w:color="auto"/>
      </w:divBdr>
    </w:div>
    <w:div w:id="527064126">
      <w:bodyDiv w:val="1"/>
      <w:marLeft w:val="0"/>
      <w:marRight w:val="0"/>
      <w:marTop w:val="0"/>
      <w:marBottom w:val="0"/>
      <w:divBdr>
        <w:top w:val="none" w:sz="0" w:space="0" w:color="auto"/>
        <w:left w:val="none" w:sz="0" w:space="0" w:color="auto"/>
        <w:bottom w:val="none" w:sz="0" w:space="0" w:color="auto"/>
        <w:right w:val="none" w:sz="0" w:space="0" w:color="auto"/>
      </w:divBdr>
    </w:div>
    <w:div w:id="537276310">
      <w:bodyDiv w:val="1"/>
      <w:marLeft w:val="0"/>
      <w:marRight w:val="0"/>
      <w:marTop w:val="0"/>
      <w:marBottom w:val="0"/>
      <w:divBdr>
        <w:top w:val="none" w:sz="0" w:space="0" w:color="auto"/>
        <w:left w:val="none" w:sz="0" w:space="0" w:color="auto"/>
        <w:bottom w:val="none" w:sz="0" w:space="0" w:color="auto"/>
        <w:right w:val="none" w:sz="0" w:space="0" w:color="auto"/>
      </w:divBdr>
    </w:div>
    <w:div w:id="539826044">
      <w:bodyDiv w:val="1"/>
      <w:marLeft w:val="0"/>
      <w:marRight w:val="0"/>
      <w:marTop w:val="0"/>
      <w:marBottom w:val="0"/>
      <w:divBdr>
        <w:top w:val="none" w:sz="0" w:space="0" w:color="auto"/>
        <w:left w:val="none" w:sz="0" w:space="0" w:color="auto"/>
        <w:bottom w:val="none" w:sz="0" w:space="0" w:color="auto"/>
        <w:right w:val="none" w:sz="0" w:space="0" w:color="auto"/>
      </w:divBdr>
    </w:div>
    <w:div w:id="552809355">
      <w:bodyDiv w:val="1"/>
      <w:marLeft w:val="0"/>
      <w:marRight w:val="0"/>
      <w:marTop w:val="0"/>
      <w:marBottom w:val="0"/>
      <w:divBdr>
        <w:top w:val="none" w:sz="0" w:space="0" w:color="auto"/>
        <w:left w:val="none" w:sz="0" w:space="0" w:color="auto"/>
        <w:bottom w:val="none" w:sz="0" w:space="0" w:color="auto"/>
        <w:right w:val="none" w:sz="0" w:space="0" w:color="auto"/>
      </w:divBdr>
    </w:div>
    <w:div w:id="572275340">
      <w:bodyDiv w:val="1"/>
      <w:marLeft w:val="0"/>
      <w:marRight w:val="0"/>
      <w:marTop w:val="0"/>
      <w:marBottom w:val="0"/>
      <w:divBdr>
        <w:top w:val="none" w:sz="0" w:space="0" w:color="auto"/>
        <w:left w:val="none" w:sz="0" w:space="0" w:color="auto"/>
        <w:bottom w:val="none" w:sz="0" w:space="0" w:color="auto"/>
        <w:right w:val="none" w:sz="0" w:space="0" w:color="auto"/>
      </w:divBdr>
    </w:div>
    <w:div w:id="627586190">
      <w:bodyDiv w:val="1"/>
      <w:marLeft w:val="0"/>
      <w:marRight w:val="0"/>
      <w:marTop w:val="0"/>
      <w:marBottom w:val="0"/>
      <w:divBdr>
        <w:top w:val="none" w:sz="0" w:space="0" w:color="auto"/>
        <w:left w:val="none" w:sz="0" w:space="0" w:color="auto"/>
        <w:bottom w:val="none" w:sz="0" w:space="0" w:color="auto"/>
        <w:right w:val="none" w:sz="0" w:space="0" w:color="auto"/>
      </w:divBdr>
    </w:div>
    <w:div w:id="636223554">
      <w:bodyDiv w:val="1"/>
      <w:marLeft w:val="0"/>
      <w:marRight w:val="0"/>
      <w:marTop w:val="0"/>
      <w:marBottom w:val="0"/>
      <w:divBdr>
        <w:top w:val="none" w:sz="0" w:space="0" w:color="auto"/>
        <w:left w:val="none" w:sz="0" w:space="0" w:color="auto"/>
        <w:bottom w:val="none" w:sz="0" w:space="0" w:color="auto"/>
        <w:right w:val="none" w:sz="0" w:space="0" w:color="auto"/>
      </w:divBdr>
    </w:div>
    <w:div w:id="648704503">
      <w:bodyDiv w:val="1"/>
      <w:marLeft w:val="0"/>
      <w:marRight w:val="0"/>
      <w:marTop w:val="0"/>
      <w:marBottom w:val="0"/>
      <w:divBdr>
        <w:top w:val="none" w:sz="0" w:space="0" w:color="auto"/>
        <w:left w:val="none" w:sz="0" w:space="0" w:color="auto"/>
        <w:bottom w:val="none" w:sz="0" w:space="0" w:color="auto"/>
        <w:right w:val="none" w:sz="0" w:space="0" w:color="auto"/>
      </w:divBdr>
    </w:div>
    <w:div w:id="664672595">
      <w:bodyDiv w:val="1"/>
      <w:marLeft w:val="0"/>
      <w:marRight w:val="0"/>
      <w:marTop w:val="0"/>
      <w:marBottom w:val="0"/>
      <w:divBdr>
        <w:top w:val="none" w:sz="0" w:space="0" w:color="auto"/>
        <w:left w:val="none" w:sz="0" w:space="0" w:color="auto"/>
        <w:bottom w:val="none" w:sz="0" w:space="0" w:color="auto"/>
        <w:right w:val="none" w:sz="0" w:space="0" w:color="auto"/>
      </w:divBdr>
    </w:div>
    <w:div w:id="669217226">
      <w:bodyDiv w:val="1"/>
      <w:marLeft w:val="0"/>
      <w:marRight w:val="0"/>
      <w:marTop w:val="0"/>
      <w:marBottom w:val="0"/>
      <w:divBdr>
        <w:top w:val="none" w:sz="0" w:space="0" w:color="auto"/>
        <w:left w:val="none" w:sz="0" w:space="0" w:color="auto"/>
        <w:bottom w:val="none" w:sz="0" w:space="0" w:color="auto"/>
        <w:right w:val="none" w:sz="0" w:space="0" w:color="auto"/>
      </w:divBdr>
    </w:div>
    <w:div w:id="696545867">
      <w:bodyDiv w:val="1"/>
      <w:marLeft w:val="0"/>
      <w:marRight w:val="0"/>
      <w:marTop w:val="0"/>
      <w:marBottom w:val="0"/>
      <w:divBdr>
        <w:top w:val="none" w:sz="0" w:space="0" w:color="auto"/>
        <w:left w:val="none" w:sz="0" w:space="0" w:color="auto"/>
        <w:bottom w:val="none" w:sz="0" w:space="0" w:color="auto"/>
        <w:right w:val="none" w:sz="0" w:space="0" w:color="auto"/>
      </w:divBdr>
    </w:div>
    <w:div w:id="718434469">
      <w:bodyDiv w:val="1"/>
      <w:marLeft w:val="0"/>
      <w:marRight w:val="0"/>
      <w:marTop w:val="0"/>
      <w:marBottom w:val="0"/>
      <w:divBdr>
        <w:top w:val="none" w:sz="0" w:space="0" w:color="auto"/>
        <w:left w:val="none" w:sz="0" w:space="0" w:color="auto"/>
        <w:bottom w:val="none" w:sz="0" w:space="0" w:color="auto"/>
        <w:right w:val="none" w:sz="0" w:space="0" w:color="auto"/>
      </w:divBdr>
    </w:div>
    <w:div w:id="721901420">
      <w:bodyDiv w:val="1"/>
      <w:marLeft w:val="0"/>
      <w:marRight w:val="0"/>
      <w:marTop w:val="0"/>
      <w:marBottom w:val="0"/>
      <w:divBdr>
        <w:top w:val="none" w:sz="0" w:space="0" w:color="auto"/>
        <w:left w:val="none" w:sz="0" w:space="0" w:color="auto"/>
        <w:bottom w:val="none" w:sz="0" w:space="0" w:color="auto"/>
        <w:right w:val="none" w:sz="0" w:space="0" w:color="auto"/>
      </w:divBdr>
    </w:div>
    <w:div w:id="749305276">
      <w:bodyDiv w:val="1"/>
      <w:marLeft w:val="0"/>
      <w:marRight w:val="0"/>
      <w:marTop w:val="0"/>
      <w:marBottom w:val="0"/>
      <w:divBdr>
        <w:top w:val="none" w:sz="0" w:space="0" w:color="auto"/>
        <w:left w:val="none" w:sz="0" w:space="0" w:color="auto"/>
        <w:bottom w:val="none" w:sz="0" w:space="0" w:color="auto"/>
        <w:right w:val="none" w:sz="0" w:space="0" w:color="auto"/>
      </w:divBdr>
    </w:div>
    <w:div w:id="772559112">
      <w:bodyDiv w:val="1"/>
      <w:marLeft w:val="0"/>
      <w:marRight w:val="0"/>
      <w:marTop w:val="0"/>
      <w:marBottom w:val="0"/>
      <w:divBdr>
        <w:top w:val="none" w:sz="0" w:space="0" w:color="auto"/>
        <w:left w:val="none" w:sz="0" w:space="0" w:color="auto"/>
        <w:bottom w:val="none" w:sz="0" w:space="0" w:color="auto"/>
        <w:right w:val="none" w:sz="0" w:space="0" w:color="auto"/>
      </w:divBdr>
    </w:div>
    <w:div w:id="776799322">
      <w:bodyDiv w:val="1"/>
      <w:marLeft w:val="0"/>
      <w:marRight w:val="0"/>
      <w:marTop w:val="0"/>
      <w:marBottom w:val="0"/>
      <w:divBdr>
        <w:top w:val="none" w:sz="0" w:space="0" w:color="auto"/>
        <w:left w:val="none" w:sz="0" w:space="0" w:color="auto"/>
        <w:bottom w:val="none" w:sz="0" w:space="0" w:color="auto"/>
        <w:right w:val="none" w:sz="0" w:space="0" w:color="auto"/>
      </w:divBdr>
    </w:div>
    <w:div w:id="822355783">
      <w:bodyDiv w:val="1"/>
      <w:marLeft w:val="0"/>
      <w:marRight w:val="0"/>
      <w:marTop w:val="0"/>
      <w:marBottom w:val="0"/>
      <w:divBdr>
        <w:top w:val="none" w:sz="0" w:space="0" w:color="auto"/>
        <w:left w:val="none" w:sz="0" w:space="0" w:color="auto"/>
        <w:bottom w:val="none" w:sz="0" w:space="0" w:color="auto"/>
        <w:right w:val="none" w:sz="0" w:space="0" w:color="auto"/>
      </w:divBdr>
    </w:div>
    <w:div w:id="825318584">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847594247">
      <w:bodyDiv w:val="1"/>
      <w:marLeft w:val="0"/>
      <w:marRight w:val="0"/>
      <w:marTop w:val="0"/>
      <w:marBottom w:val="0"/>
      <w:divBdr>
        <w:top w:val="none" w:sz="0" w:space="0" w:color="auto"/>
        <w:left w:val="none" w:sz="0" w:space="0" w:color="auto"/>
        <w:bottom w:val="none" w:sz="0" w:space="0" w:color="auto"/>
        <w:right w:val="none" w:sz="0" w:space="0" w:color="auto"/>
      </w:divBdr>
    </w:div>
    <w:div w:id="894970046">
      <w:bodyDiv w:val="1"/>
      <w:marLeft w:val="0"/>
      <w:marRight w:val="0"/>
      <w:marTop w:val="0"/>
      <w:marBottom w:val="0"/>
      <w:divBdr>
        <w:top w:val="none" w:sz="0" w:space="0" w:color="auto"/>
        <w:left w:val="none" w:sz="0" w:space="0" w:color="auto"/>
        <w:bottom w:val="none" w:sz="0" w:space="0" w:color="auto"/>
        <w:right w:val="none" w:sz="0" w:space="0" w:color="auto"/>
      </w:divBdr>
    </w:div>
    <w:div w:id="932321570">
      <w:bodyDiv w:val="1"/>
      <w:marLeft w:val="0"/>
      <w:marRight w:val="0"/>
      <w:marTop w:val="0"/>
      <w:marBottom w:val="0"/>
      <w:divBdr>
        <w:top w:val="none" w:sz="0" w:space="0" w:color="auto"/>
        <w:left w:val="none" w:sz="0" w:space="0" w:color="auto"/>
        <w:bottom w:val="none" w:sz="0" w:space="0" w:color="auto"/>
        <w:right w:val="none" w:sz="0" w:space="0" w:color="auto"/>
      </w:divBdr>
    </w:div>
    <w:div w:id="937835927">
      <w:bodyDiv w:val="1"/>
      <w:marLeft w:val="0"/>
      <w:marRight w:val="0"/>
      <w:marTop w:val="0"/>
      <w:marBottom w:val="0"/>
      <w:divBdr>
        <w:top w:val="none" w:sz="0" w:space="0" w:color="auto"/>
        <w:left w:val="none" w:sz="0" w:space="0" w:color="auto"/>
        <w:bottom w:val="none" w:sz="0" w:space="0" w:color="auto"/>
        <w:right w:val="none" w:sz="0" w:space="0" w:color="auto"/>
      </w:divBdr>
    </w:div>
    <w:div w:id="948271998">
      <w:bodyDiv w:val="1"/>
      <w:marLeft w:val="0"/>
      <w:marRight w:val="0"/>
      <w:marTop w:val="0"/>
      <w:marBottom w:val="0"/>
      <w:divBdr>
        <w:top w:val="none" w:sz="0" w:space="0" w:color="auto"/>
        <w:left w:val="none" w:sz="0" w:space="0" w:color="auto"/>
        <w:bottom w:val="none" w:sz="0" w:space="0" w:color="auto"/>
        <w:right w:val="none" w:sz="0" w:space="0" w:color="auto"/>
      </w:divBdr>
    </w:div>
    <w:div w:id="953706207">
      <w:bodyDiv w:val="1"/>
      <w:marLeft w:val="0"/>
      <w:marRight w:val="0"/>
      <w:marTop w:val="0"/>
      <w:marBottom w:val="0"/>
      <w:divBdr>
        <w:top w:val="none" w:sz="0" w:space="0" w:color="auto"/>
        <w:left w:val="none" w:sz="0" w:space="0" w:color="auto"/>
        <w:bottom w:val="none" w:sz="0" w:space="0" w:color="auto"/>
        <w:right w:val="none" w:sz="0" w:space="0" w:color="auto"/>
      </w:divBdr>
    </w:div>
    <w:div w:id="955524834">
      <w:bodyDiv w:val="1"/>
      <w:marLeft w:val="0"/>
      <w:marRight w:val="0"/>
      <w:marTop w:val="0"/>
      <w:marBottom w:val="0"/>
      <w:divBdr>
        <w:top w:val="none" w:sz="0" w:space="0" w:color="auto"/>
        <w:left w:val="none" w:sz="0" w:space="0" w:color="auto"/>
        <w:bottom w:val="none" w:sz="0" w:space="0" w:color="auto"/>
        <w:right w:val="none" w:sz="0" w:space="0" w:color="auto"/>
      </w:divBdr>
    </w:div>
    <w:div w:id="1006135983">
      <w:bodyDiv w:val="1"/>
      <w:marLeft w:val="0"/>
      <w:marRight w:val="0"/>
      <w:marTop w:val="0"/>
      <w:marBottom w:val="0"/>
      <w:divBdr>
        <w:top w:val="none" w:sz="0" w:space="0" w:color="auto"/>
        <w:left w:val="none" w:sz="0" w:space="0" w:color="auto"/>
        <w:bottom w:val="none" w:sz="0" w:space="0" w:color="auto"/>
        <w:right w:val="none" w:sz="0" w:space="0" w:color="auto"/>
      </w:divBdr>
    </w:div>
    <w:div w:id="1008674755">
      <w:bodyDiv w:val="1"/>
      <w:marLeft w:val="0"/>
      <w:marRight w:val="0"/>
      <w:marTop w:val="0"/>
      <w:marBottom w:val="0"/>
      <w:divBdr>
        <w:top w:val="none" w:sz="0" w:space="0" w:color="auto"/>
        <w:left w:val="none" w:sz="0" w:space="0" w:color="auto"/>
        <w:bottom w:val="none" w:sz="0" w:space="0" w:color="auto"/>
        <w:right w:val="none" w:sz="0" w:space="0" w:color="auto"/>
      </w:divBdr>
    </w:div>
    <w:div w:id="1008755053">
      <w:bodyDiv w:val="1"/>
      <w:marLeft w:val="0"/>
      <w:marRight w:val="0"/>
      <w:marTop w:val="0"/>
      <w:marBottom w:val="0"/>
      <w:divBdr>
        <w:top w:val="none" w:sz="0" w:space="0" w:color="auto"/>
        <w:left w:val="none" w:sz="0" w:space="0" w:color="auto"/>
        <w:bottom w:val="none" w:sz="0" w:space="0" w:color="auto"/>
        <w:right w:val="none" w:sz="0" w:space="0" w:color="auto"/>
      </w:divBdr>
    </w:div>
    <w:div w:id="1018964173">
      <w:bodyDiv w:val="1"/>
      <w:marLeft w:val="0"/>
      <w:marRight w:val="0"/>
      <w:marTop w:val="0"/>
      <w:marBottom w:val="0"/>
      <w:divBdr>
        <w:top w:val="none" w:sz="0" w:space="0" w:color="auto"/>
        <w:left w:val="none" w:sz="0" w:space="0" w:color="auto"/>
        <w:bottom w:val="none" w:sz="0" w:space="0" w:color="auto"/>
        <w:right w:val="none" w:sz="0" w:space="0" w:color="auto"/>
      </w:divBdr>
    </w:div>
    <w:div w:id="1037270659">
      <w:bodyDiv w:val="1"/>
      <w:marLeft w:val="0"/>
      <w:marRight w:val="0"/>
      <w:marTop w:val="0"/>
      <w:marBottom w:val="0"/>
      <w:divBdr>
        <w:top w:val="none" w:sz="0" w:space="0" w:color="auto"/>
        <w:left w:val="none" w:sz="0" w:space="0" w:color="auto"/>
        <w:bottom w:val="none" w:sz="0" w:space="0" w:color="auto"/>
        <w:right w:val="none" w:sz="0" w:space="0" w:color="auto"/>
      </w:divBdr>
    </w:div>
    <w:div w:id="1037897974">
      <w:bodyDiv w:val="1"/>
      <w:marLeft w:val="0"/>
      <w:marRight w:val="0"/>
      <w:marTop w:val="0"/>
      <w:marBottom w:val="0"/>
      <w:divBdr>
        <w:top w:val="none" w:sz="0" w:space="0" w:color="auto"/>
        <w:left w:val="none" w:sz="0" w:space="0" w:color="auto"/>
        <w:bottom w:val="none" w:sz="0" w:space="0" w:color="auto"/>
        <w:right w:val="none" w:sz="0" w:space="0" w:color="auto"/>
      </w:divBdr>
    </w:div>
    <w:div w:id="1050423951">
      <w:bodyDiv w:val="1"/>
      <w:marLeft w:val="0"/>
      <w:marRight w:val="0"/>
      <w:marTop w:val="0"/>
      <w:marBottom w:val="0"/>
      <w:divBdr>
        <w:top w:val="none" w:sz="0" w:space="0" w:color="auto"/>
        <w:left w:val="none" w:sz="0" w:space="0" w:color="auto"/>
        <w:bottom w:val="none" w:sz="0" w:space="0" w:color="auto"/>
        <w:right w:val="none" w:sz="0" w:space="0" w:color="auto"/>
      </w:divBdr>
    </w:div>
    <w:div w:id="1071149609">
      <w:bodyDiv w:val="1"/>
      <w:marLeft w:val="0"/>
      <w:marRight w:val="0"/>
      <w:marTop w:val="0"/>
      <w:marBottom w:val="0"/>
      <w:divBdr>
        <w:top w:val="none" w:sz="0" w:space="0" w:color="auto"/>
        <w:left w:val="none" w:sz="0" w:space="0" w:color="auto"/>
        <w:bottom w:val="none" w:sz="0" w:space="0" w:color="auto"/>
        <w:right w:val="none" w:sz="0" w:space="0" w:color="auto"/>
      </w:divBdr>
    </w:div>
    <w:div w:id="1155104363">
      <w:bodyDiv w:val="1"/>
      <w:marLeft w:val="0"/>
      <w:marRight w:val="0"/>
      <w:marTop w:val="0"/>
      <w:marBottom w:val="0"/>
      <w:divBdr>
        <w:top w:val="none" w:sz="0" w:space="0" w:color="auto"/>
        <w:left w:val="none" w:sz="0" w:space="0" w:color="auto"/>
        <w:bottom w:val="none" w:sz="0" w:space="0" w:color="auto"/>
        <w:right w:val="none" w:sz="0" w:space="0" w:color="auto"/>
      </w:divBdr>
    </w:div>
    <w:div w:id="1194340952">
      <w:bodyDiv w:val="1"/>
      <w:marLeft w:val="0"/>
      <w:marRight w:val="0"/>
      <w:marTop w:val="0"/>
      <w:marBottom w:val="0"/>
      <w:divBdr>
        <w:top w:val="none" w:sz="0" w:space="0" w:color="auto"/>
        <w:left w:val="none" w:sz="0" w:space="0" w:color="auto"/>
        <w:bottom w:val="none" w:sz="0" w:space="0" w:color="auto"/>
        <w:right w:val="none" w:sz="0" w:space="0" w:color="auto"/>
      </w:divBdr>
    </w:div>
    <w:div w:id="1194459353">
      <w:bodyDiv w:val="1"/>
      <w:marLeft w:val="0"/>
      <w:marRight w:val="0"/>
      <w:marTop w:val="0"/>
      <w:marBottom w:val="0"/>
      <w:divBdr>
        <w:top w:val="none" w:sz="0" w:space="0" w:color="auto"/>
        <w:left w:val="none" w:sz="0" w:space="0" w:color="auto"/>
        <w:bottom w:val="none" w:sz="0" w:space="0" w:color="auto"/>
        <w:right w:val="none" w:sz="0" w:space="0" w:color="auto"/>
      </w:divBdr>
    </w:div>
    <w:div w:id="1196574161">
      <w:bodyDiv w:val="1"/>
      <w:marLeft w:val="0"/>
      <w:marRight w:val="0"/>
      <w:marTop w:val="0"/>
      <w:marBottom w:val="0"/>
      <w:divBdr>
        <w:top w:val="none" w:sz="0" w:space="0" w:color="auto"/>
        <w:left w:val="none" w:sz="0" w:space="0" w:color="auto"/>
        <w:bottom w:val="none" w:sz="0" w:space="0" w:color="auto"/>
        <w:right w:val="none" w:sz="0" w:space="0" w:color="auto"/>
      </w:divBdr>
    </w:div>
    <w:div w:id="1203054293">
      <w:bodyDiv w:val="1"/>
      <w:marLeft w:val="0"/>
      <w:marRight w:val="0"/>
      <w:marTop w:val="0"/>
      <w:marBottom w:val="0"/>
      <w:divBdr>
        <w:top w:val="none" w:sz="0" w:space="0" w:color="auto"/>
        <w:left w:val="none" w:sz="0" w:space="0" w:color="auto"/>
        <w:bottom w:val="none" w:sz="0" w:space="0" w:color="auto"/>
        <w:right w:val="none" w:sz="0" w:space="0" w:color="auto"/>
      </w:divBdr>
    </w:div>
    <w:div w:id="1211916888">
      <w:bodyDiv w:val="1"/>
      <w:marLeft w:val="0"/>
      <w:marRight w:val="0"/>
      <w:marTop w:val="0"/>
      <w:marBottom w:val="0"/>
      <w:divBdr>
        <w:top w:val="none" w:sz="0" w:space="0" w:color="auto"/>
        <w:left w:val="none" w:sz="0" w:space="0" w:color="auto"/>
        <w:bottom w:val="none" w:sz="0" w:space="0" w:color="auto"/>
        <w:right w:val="none" w:sz="0" w:space="0" w:color="auto"/>
      </w:divBdr>
    </w:div>
    <w:div w:id="1218391950">
      <w:bodyDiv w:val="1"/>
      <w:marLeft w:val="0"/>
      <w:marRight w:val="0"/>
      <w:marTop w:val="0"/>
      <w:marBottom w:val="0"/>
      <w:divBdr>
        <w:top w:val="none" w:sz="0" w:space="0" w:color="auto"/>
        <w:left w:val="none" w:sz="0" w:space="0" w:color="auto"/>
        <w:bottom w:val="none" w:sz="0" w:space="0" w:color="auto"/>
        <w:right w:val="none" w:sz="0" w:space="0" w:color="auto"/>
      </w:divBdr>
    </w:div>
    <w:div w:id="1220050884">
      <w:bodyDiv w:val="1"/>
      <w:marLeft w:val="0"/>
      <w:marRight w:val="0"/>
      <w:marTop w:val="0"/>
      <w:marBottom w:val="0"/>
      <w:divBdr>
        <w:top w:val="none" w:sz="0" w:space="0" w:color="auto"/>
        <w:left w:val="none" w:sz="0" w:space="0" w:color="auto"/>
        <w:bottom w:val="none" w:sz="0" w:space="0" w:color="auto"/>
        <w:right w:val="none" w:sz="0" w:space="0" w:color="auto"/>
      </w:divBdr>
    </w:div>
    <w:div w:id="1223518325">
      <w:bodyDiv w:val="1"/>
      <w:marLeft w:val="0"/>
      <w:marRight w:val="0"/>
      <w:marTop w:val="0"/>
      <w:marBottom w:val="0"/>
      <w:divBdr>
        <w:top w:val="none" w:sz="0" w:space="0" w:color="auto"/>
        <w:left w:val="none" w:sz="0" w:space="0" w:color="auto"/>
        <w:bottom w:val="none" w:sz="0" w:space="0" w:color="auto"/>
        <w:right w:val="none" w:sz="0" w:space="0" w:color="auto"/>
      </w:divBdr>
    </w:div>
    <w:div w:id="1223567193">
      <w:bodyDiv w:val="1"/>
      <w:marLeft w:val="0"/>
      <w:marRight w:val="0"/>
      <w:marTop w:val="0"/>
      <w:marBottom w:val="0"/>
      <w:divBdr>
        <w:top w:val="none" w:sz="0" w:space="0" w:color="auto"/>
        <w:left w:val="none" w:sz="0" w:space="0" w:color="auto"/>
        <w:bottom w:val="none" w:sz="0" w:space="0" w:color="auto"/>
        <w:right w:val="none" w:sz="0" w:space="0" w:color="auto"/>
      </w:divBdr>
    </w:div>
    <w:div w:id="1227178499">
      <w:bodyDiv w:val="1"/>
      <w:marLeft w:val="0"/>
      <w:marRight w:val="0"/>
      <w:marTop w:val="0"/>
      <w:marBottom w:val="0"/>
      <w:divBdr>
        <w:top w:val="none" w:sz="0" w:space="0" w:color="auto"/>
        <w:left w:val="none" w:sz="0" w:space="0" w:color="auto"/>
        <w:bottom w:val="none" w:sz="0" w:space="0" w:color="auto"/>
        <w:right w:val="none" w:sz="0" w:space="0" w:color="auto"/>
      </w:divBdr>
    </w:div>
    <w:div w:id="1235316814">
      <w:bodyDiv w:val="1"/>
      <w:marLeft w:val="0"/>
      <w:marRight w:val="0"/>
      <w:marTop w:val="0"/>
      <w:marBottom w:val="0"/>
      <w:divBdr>
        <w:top w:val="none" w:sz="0" w:space="0" w:color="auto"/>
        <w:left w:val="none" w:sz="0" w:space="0" w:color="auto"/>
        <w:bottom w:val="none" w:sz="0" w:space="0" w:color="auto"/>
        <w:right w:val="none" w:sz="0" w:space="0" w:color="auto"/>
      </w:divBdr>
    </w:div>
    <w:div w:id="1243182585">
      <w:bodyDiv w:val="1"/>
      <w:marLeft w:val="0"/>
      <w:marRight w:val="0"/>
      <w:marTop w:val="0"/>
      <w:marBottom w:val="0"/>
      <w:divBdr>
        <w:top w:val="none" w:sz="0" w:space="0" w:color="auto"/>
        <w:left w:val="none" w:sz="0" w:space="0" w:color="auto"/>
        <w:bottom w:val="none" w:sz="0" w:space="0" w:color="auto"/>
        <w:right w:val="none" w:sz="0" w:space="0" w:color="auto"/>
      </w:divBdr>
    </w:div>
    <w:div w:id="1253586041">
      <w:bodyDiv w:val="1"/>
      <w:marLeft w:val="0"/>
      <w:marRight w:val="0"/>
      <w:marTop w:val="0"/>
      <w:marBottom w:val="0"/>
      <w:divBdr>
        <w:top w:val="none" w:sz="0" w:space="0" w:color="auto"/>
        <w:left w:val="none" w:sz="0" w:space="0" w:color="auto"/>
        <w:bottom w:val="none" w:sz="0" w:space="0" w:color="auto"/>
        <w:right w:val="none" w:sz="0" w:space="0" w:color="auto"/>
      </w:divBdr>
    </w:div>
    <w:div w:id="1313607264">
      <w:bodyDiv w:val="1"/>
      <w:marLeft w:val="0"/>
      <w:marRight w:val="0"/>
      <w:marTop w:val="0"/>
      <w:marBottom w:val="0"/>
      <w:divBdr>
        <w:top w:val="none" w:sz="0" w:space="0" w:color="auto"/>
        <w:left w:val="none" w:sz="0" w:space="0" w:color="auto"/>
        <w:bottom w:val="none" w:sz="0" w:space="0" w:color="auto"/>
        <w:right w:val="none" w:sz="0" w:space="0" w:color="auto"/>
      </w:divBdr>
    </w:div>
    <w:div w:id="1342657773">
      <w:bodyDiv w:val="1"/>
      <w:marLeft w:val="0"/>
      <w:marRight w:val="0"/>
      <w:marTop w:val="0"/>
      <w:marBottom w:val="0"/>
      <w:divBdr>
        <w:top w:val="none" w:sz="0" w:space="0" w:color="auto"/>
        <w:left w:val="none" w:sz="0" w:space="0" w:color="auto"/>
        <w:bottom w:val="none" w:sz="0" w:space="0" w:color="auto"/>
        <w:right w:val="none" w:sz="0" w:space="0" w:color="auto"/>
      </w:divBdr>
    </w:div>
    <w:div w:id="1354917691">
      <w:bodyDiv w:val="1"/>
      <w:marLeft w:val="0"/>
      <w:marRight w:val="0"/>
      <w:marTop w:val="0"/>
      <w:marBottom w:val="0"/>
      <w:divBdr>
        <w:top w:val="none" w:sz="0" w:space="0" w:color="auto"/>
        <w:left w:val="none" w:sz="0" w:space="0" w:color="auto"/>
        <w:bottom w:val="none" w:sz="0" w:space="0" w:color="auto"/>
        <w:right w:val="none" w:sz="0" w:space="0" w:color="auto"/>
      </w:divBdr>
    </w:div>
    <w:div w:id="1357536975">
      <w:bodyDiv w:val="1"/>
      <w:marLeft w:val="0"/>
      <w:marRight w:val="0"/>
      <w:marTop w:val="0"/>
      <w:marBottom w:val="0"/>
      <w:divBdr>
        <w:top w:val="none" w:sz="0" w:space="0" w:color="auto"/>
        <w:left w:val="none" w:sz="0" w:space="0" w:color="auto"/>
        <w:bottom w:val="none" w:sz="0" w:space="0" w:color="auto"/>
        <w:right w:val="none" w:sz="0" w:space="0" w:color="auto"/>
      </w:divBdr>
    </w:div>
    <w:div w:id="1380662265">
      <w:bodyDiv w:val="1"/>
      <w:marLeft w:val="0"/>
      <w:marRight w:val="0"/>
      <w:marTop w:val="0"/>
      <w:marBottom w:val="0"/>
      <w:divBdr>
        <w:top w:val="none" w:sz="0" w:space="0" w:color="auto"/>
        <w:left w:val="none" w:sz="0" w:space="0" w:color="auto"/>
        <w:bottom w:val="none" w:sz="0" w:space="0" w:color="auto"/>
        <w:right w:val="none" w:sz="0" w:space="0" w:color="auto"/>
      </w:divBdr>
    </w:div>
    <w:div w:id="1388411046">
      <w:bodyDiv w:val="1"/>
      <w:marLeft w:val="0"/>
      <w:marRight w:val="0"/>
      <w:marTop w:val="0"/>
      <w:marBottom w:val="0"/>
      <w:divBdr>
        <w:top w:val="none" w:sz="0" w:space="0" w:color="auto"/>
        <w:left w:val="none" w:sz="0" w:space="0" w:color="auto"/>
        <w:bottom w:val="none" w:sz="0" w:space="0" w:color="auto"/>
        <w:right w:val="none" w:sz="0" w:space="0" w:color="auto"/>
      </w:divBdr>
    </w:div>
    <w:div w:id="1396201277">
      <w:bodyDiv w:val="1"/>
      <w:marLeft w:val="0"/>
      <w:marRight w:val="0"/>
      <w:marTop w:val="0"/>
      <w:marBottom w:val="0"/>
      <w:divBdr>
        <w:top w:val="none" w:sz="0" w:space="0" w:color="auto"/>
        <w:left w:val="none" w:sz="0" w:space="0" w:color="auto"/>
        <w:bottom w:val="none" w:sz="0" w:space="0" w:color="auto"/>
        <w:right w:val="none" w:sz="0" w:space="0" w:color="auto"/>
      </w:divBdr>
    </w:div>
    <w:div w:id="1416779744">
      <w:bodyDiv w:val="1"/>
      <w:marLeft w:val="0"/>
      <w:marRight w:val="0"/>
      <w:marTop w:val="0"/>
      <w:marBottom w:val="0"/>
      <w:divBdr>
        <w:top w:val="none" w:sz="0" w:space="0" w:color="auto"/>
        <w:left w:val="none" w:sz="0" w:space="0" w:color="auto"/>
        <w:bottom w:val="none" w:sz="0" w:space="0" w:color="auto"/>
        <w:right w:val="none" w:sz="0" w:space="0" w:color="auto"/>
      </w:divBdr>
    </w:div>
    <w:div w:id="1435401466">
      <w:bodyDiv w:val="1"/>
      <w:marLeft w:val="0"/>
      <w:marRight w:val="0"/>
      <w:marTop w:val="0"/>
      <w:marBottom w:val="0"/>
      <w:divBdr>
        <w:top w:val="none" w:sz="0" w:space="0" w:color="auto"/>
        <w:left w:val="none" w:sz="0" w:space="0" w:color="auto"/>
        <w:bottom w:val="none" w:sz="0" w:space="0" w:color="auto"/>
        <w:right w:val="none" w:sz="0" w:space="0" w:color="auto"/>
      </w:divBdr>
    </w:div>
    <w:div w:id="1483885745">
      <w:bodyDiv w:val="1"/>
      <w:marLeft w:val="0"/>
      <w:marRight w:val="0"/>
      <w:marTop w:val="0"/>
      <w:marBottom w:val="0"/>
      <w:divBdr>
        <w:top w:val="none" w:sz="0" w:space="0" w:color="auto"/>
        <w:left w:val="none" w:sz="0" w:space="0" w:color="auto"/>
        <w:bottom w:val="none" w:sz="0" w:space="0" w:color="auto"/>
        <w:right w:val="none" w:sz="0" w:space="0" w:color="auto"/>
      </w:divBdr>
    </w:div>
    <w:div w:id="1491484849">
      <w:bodyDiv w:val="1"/>
      <w:marLeft w:val="0"/>
      <w:marRight w:val="0"/>
      <w:marTop w:val="0"/>
      <w:marBottom w:val="0"/>
      <w:divBdr>
        <w:top w:val="none" w:sz="0" w:space="0" w:color="auto"/>
        <w:left w:val="none" w:sz="0" w:space="0" w:color="auto"/>
        <w:bottom w:val="none" w:sz="0" w:space="0" w:color="auto"/>
        <w:right w:val="none" w:sz="0" w:space="0" w:color="auto"/>
      </w:divBdr>
    </w:div>
    <w:div w:id="1493178183">
      <w:bodyDiv w:val="1"/>
      <w:marLeft w:val="0"/>
      <w:marRight w:val="0"/>
      <w:marTop w:val="0"/>
      <w:marBottom w:val="0"/>
      <w:divBdr>
        <w:top w:val="none" w:sz="0" w:space="0" w:color="auto"/>
        <w:left w:val="none" w:sz="0" w:space="0" w:color="auto"/>
        <w:bottom w:val="none" w:sz="0" w:space="0" w:color="auto"/>
        <w:right w:val="none" w:sz="0" w:space="0" w:color="auto"/>
      </w:divBdr>
    </w:div>
    <w:div w:id="1552570744">
      <w:bodyDiv w:val="1"/>
      <w:marLeft w:val="0"/>
      <w:marRight w:val="0"/>
      <w:marTop w:val="0"/>
      <w:marBottom w:val="0"/>
      <w:divBdr>
        <w:top w:val="none" w:sz="0" w:space="0" w:color="auto"/>
        <w:left w:val="none" w:sz="0" w:space="0" w:color="auto"/>
        <w:bottom w:val="none" w:sz="0" w:space="0" w:color="auto"/>
        <w:right w:val="none" w:sz="0" w:space="0" w:color="auto"/>
      </w:divBdr>
    </w:div>
    <w:div w:id="1567573468">
      <w:bodyDiv w:val="1"/>
      <w:marLeft w:val="0"/>
      <w:marRight w:val="0"/>
      <w:marTop w:val="0"/>
      <w:marBottom w:val="0"/>
      <w:divBdr>
        <w:top w:val="none" w:sz="0" w:space="0" w:color="auto"/>
        <w:left w:val="none" w:sz="0" w:space="0" w:color="auto"/>
        <w:bottom w:val="none" w:sz="0" w:space="0" w:color="auto"/>
        <w:right w:val="none" w:sz="0" w:space="0" w:color="auto"/>
      </w:divBdr>
    </w:div>
    <w:div w:id="1572809282">
      <w:bodyDiv w:val="1"/>
      <w:marLeft w:val="0"/>
      <w:marRight w:val="0"/>
      <w:marTop w:val="0"/>
      <w:marBottom w:val="0"/>
      <w:divBdr>
        <w:top w:val="none" w:sz="0" w:space="0" w:color="auto"/>
        <w:left w:val="none" w:sz="0" w:space="0" w:color="auto"/>
        <w:bottom w:val="none" w:sz="0" w:space="0" w:color="auto"/>
        <w:right w:val="none" w:sz="0" w:space="0" w:color="auto"/>
      </w:divBdr>
    </w:div>
    <w:div w:id="1578052999">
      <w:bodyDiv w:val="1"/>
      <w:marLeft w:val="0"/>
      <w:marRight w:val="0"/>
      <w:marTop w:val="0"/>
      <w:marBottom w:val="0"/>
      <w:divBdr>
        <w:top w:val="none" w:sz="0" w:space="0" w:color="auto"/>
        <w:left w:val="none" w:sz="0" w:space="0" w:color="auto"/>
        <w:bottom w:val="none" w:sz="0" w:space="0" w:color="auto"/>
        <w:right w:val="none" w:sz="0" w:space="0" w:color="auto"/>
      </w:divBdr>
    </w:div>
    <w:div w:id="1663436658">
      <w:bodyDiv w:val="1"/>
      <w:marLeft w:val="0"/>
      <w:marRight w:val="0"/>
      <w:marTop w:val="0"/>
      <w:marBottom w:val="0"/>
      <w:divBdr>
        <w:top w:val="none" w:sz="0" w:space="0" w:color="auto"/>
        <w:left w:val="none" w:sz="0" w:space="0" w:color="auto"/>
        <w:bottom w:val="none" w:sz="0" w:space="0" w:color="auto"/>
        <w:right w:val="none" w:sz="0" w:space="0" w:color="auto"/>
      </w:divBdr>
    </w:div>
    <w:div w:id="1688868911">
      <w:bodyDiv w:val="1"/>
      <w:marLeft w:val="0"/>
      <w:marRight w:val="0"/>
      <w:marTop w:val="0"/>
      <w:marBottom w:val="0"/>
      <w:divBdr>
        <w:top w:val="none" w:sz="0" w:space="0" w:color="auto"/>
        <w:left w:val="none" w:sz="0" w:space="0" w:color="auto"/>
        <w:bottom w:val="none" w:sz="0" w:space="0" w:color="auto"/>
        <w:right w:val="none" w:sz="0" w:space="0" w:color="auto"/>
      </w:divBdr>
    </w:div>
    <w:div w:id="1720402039">
      <w:bodyDiv w:val="1"/>
      <w:marLeft w:val="0"/>
      <w:marRight w:val="0"/>
      <w:marTop w:val="0"/>
      <w:marBottom w:val="0"/>
      <w:divBdr>
        <w:top w:val="none" w:sz="0" w:space="0" w:color="auto"/>
        <w:left w:val="none" w:sz="0" w:space="0" w:color="auto"/>
        <w:bottom w:val="none" w:sz="0" w:space="0" w:color="auto"/>
        <w:right w:val="none" w:sz="0" w:space="0" w:color="auto"/>
      </w:divBdr>
    </w:div>
    <w:div w:id="1773933556">
      <w:bodyDiv w:val="1"/>
      <w:marLeft w:val="0"/>
      <w:marRight w:val="0"/>
      <w:marTop w:val="0"/>
      <w:marBottom w:val="0"/>
      <w:divBdr>
        <w:top w:val="none" w:sz="0" w:space="0" w:color="auto"/>
        <w:left w:val="none" w:sz="0" w:space="0" w:color="auto"/>
        <w:bottom w:val="none" w:sz="0" w:space="0" w:color="auto"/>
        <w:right w:val="none" w:sz="0" w:space="0" w:color="auto"/>
      </w:divBdr>
    </w:div>
    <w:div w:id="1797525209">
      <w:bodyDiv w:val="1"/>
      <w:marLeft w:val="0"/>
      <w:marRight w:val="0"/>
      <w:marTop w:val="0"/>
      <w:marBottom w:val="0"/>
      <w:divBdr>
        <w:top w:val="none" w:sz="0" w:space="0" w:color="auto"/>
        <w:left w:val="none" w:sz="0" w:space="0" w:color="auto"/>
        <w:bottom w:val="none" w:sz="0" w:space="0" w:color="auto"/>
        <w:right w:val="none" w:sz="0" w:space="0" w:color="auto"/>
      </w:divBdr>
    </w:div>
    <w:div w:id="1814561781">
      <w:bodyDiv w:val="1"/>
      <w:marLeft w:val="0"/>
      <w:marRight w:val="0"/>
      <w:marTop w:val="0"/>
      <w:marBottom w:val="0"/>
      <w:divBdr>
        <w:top w:val="none" w:sz="0" w:space="0" w:color="auto"/>
        <w:left w:val="none" w:sz="0" w:space="0" w:color="auto"/>
        <w:bottom w:val="none" w:sz="0" w:space="0" w:color="auto"/>
        <w:right w:val="none" w:sz="0" w:space="0" w:color="auto"/>
      </w:divBdr>
    </w:div>
    <w:div w:id="1829858422">
      <w:bodyDiv w:val="1"/>
      <w:marLeft w:val="0"/>
      <w:marRight w:val="0"/>
      <w:marTop w:val="0"/>
      <w:marBottom w:val="0"/>
      <w:divBdr>
        <w:top w:val="none" w:sz="0" w:space="0" w:color="auto"/>
        <w:left w:val="none" w:sz="0" w:space="0" w:color="auto"/>
        <w:bottom w:val="none" w:sz="0" w:space="0" w:color="auto"/>
        <w:right w:val="none" w:sz="0" w:space="0" w:color="auto"/>
      </w:divBdr>
    </w:div>
    <w:div w:id="1846896852">
      <w:bodyDiv w:val="1"/>
      <w:marLeft w:val="0"/>
      <w:marRight w:val="0"/>
      <w:marTop w:val="0"/>
      <w:marBottom w:val="0"/>
      <w:divBdr>
        <w:top w:val="none" w:sz="0" w:space="0" w:color="auto"/>
        <w:left w:val="none" w:sz="0" w:space="0" w:color="auto"/>
        <w:bottom w:val="none" w:sz="0" w:space="0" w:color="auto"/>
        <w:right w:val="none" w:sz="0" w:space="0" w:color="auto"/>
      </w:divBdr>
    </w:div>
    <w:div w:id="1848054102">
      <w:bodyDiv w:val="1"/>
      <w:marLeft w:val="0"/>
      <w:marRight w:val="0"/>
      <w:marTop w:val="0"/>
      <w:marBottom w:val="0"/>
      <w:divBdr>
        <w:top w:val="none" w:sz="0" w:space="0" w:color="auto"/>
        <w:left w:val="none" w:sz="0" w:space="0" w:color="auto"/>
        <w:bottom w:val="none" w:sz="0" w:space="0" w:color="auto"/>
        <w:right w:val="none" w:sz="0" w:space="0" w:color="auto"/>
      </w:divBdr>
    </w:div>
    <w:div w:id="1853059787">
      <w:bodyDiv w:val="1"/>
      <w:marLeft w:val="0"/>
      <w:marRight w:val="0"/>
      <w:marTop w:val="0"/>
      <w:marBottom w:val="0"/>
      <w:divBdr>
        <w:top w:val="none" w:sz="0" w:space="0" w:color="auto"/>
        <w:left w:val="none" w:sz="0" w:space="0" w:color="auto"/>
        <w:bottom w:val="none" w:sz="0" w:space="0" w:color="auto"/>
        <w:right w:val="none" w:sz="0" w:space="0" w:color="auto"/>
      </w:divBdr>
    </w:div>
    <w:div w:id="1859539089">
      <w:bodyDiv w:val="1"/>
      <w:marLeft w:val="0"/>
      <w:marRight w:val="0"/>
      <w:marTop w:val="0"/>
      <w:marBottom w:val="0"/>
      <w:divBdr>
        <w:top w:val="none" w:sz="0" w:space="0" w:color="auto"/>
        <w:left w:val="none" w:sz="0" w:space="0" w:color="auto"/>
        <w:bottom w:val="none" w:sz="0" w:space="0" w:color="auto"/>
        <w:right w:val="none" w:sz="0" w:space="0" w:color="auto"/>
      </w:divBdr>
    </w:div>
    <w:div w:id="1894152231">
      <w:bodyDiv w:val="1"/>
      <w:marLeft w:val="0"/>
      <w:marRight w:val="0"/>
      <w:marTop w:val="0"/>
      <w:marBottom w:val="0"/>
      <w:divBdr>
        <w:top w:val="none" w:sz="0" w:space="0" w:color="auto"/>
        <w:left w:val="none" w:sz="0" w:space="0" w:color="auto"/>
        <w:bottom w:val="none" w:sz="0" w:space="0" w:color="auto"/>
        <w:right w:val="none" w:sz="0" w:space="0" w:color="auto"/>
      </w:divBdr>
    </w:div>
    <w:div w:id="1911579540">
      <w:bodyDiv w:val="1"/>
      <w:marLeft w:val="0"/>
      <w:marRight w:val="0"/>
      <w:marTop w:val="0"/>
      <w:marBottom w:val="0"/>
      <w:divBdr>
        <w:top w:val="none" w:sz="0" w:space="0" w:color="auto"/>
        <w:left w:val="none" w:sz="0" w:space="0" w:color="auto"/>
        <w:bottom w:val="none" w:sz="0" w:space="0" w:color="auto"/>
        <w:right w:val="none" w:sz="0" w:space="0" w:color="auto"/>
      </w:divBdr>
    </w:div>
    <w:div w:id="1923831096">
      <w:bodyDiv w:val="1"/>
      <w:marLeft w:val="0"/>
      <w:marRight w:val="0"/>
      <w:marTop w:val="0"/>
      <w:marBottom w:val="0"/>
      <w:divBdr>
        <w:top w:val="none" w:sz="0" w:space="0" w:color="auto"/>
        <w:left w:val="none" w:sz="0" w:space="0" w:color="auto"/>
        <w:bottom w:val="none" w:sz="0" w:space="0" w:color="auto"/>
        <w:right w:val="none" w:sz="0" w:space="0" w:color="auto"/>
      </w:divBdr>
    </w:div>
    <w:div w:id="1933128907">
      <w:bodyDiv w:val="1"/>
      <w:marLeft w:val="0"/>
      <w:marRight w:val="0"/>
      <w:marTop w:val="0"/>
      <w:marBottom w:val="0"/>
      <w:divBdr>
        <w:top w:val="none" w:sz="0" w:space="0" w:color="auto"/>
        <w:left w:val="none" w:sz="0" w:space="0" w:color="auto"/>
        <w:bottom w:val="none" w:sz="0" w:space="0" w:color="auto"/>
        <w:right w:val="none" w:sz="0" w:space="0" w:color="auto"/>
      </w:divBdr>
    </w:div>
    <w:div w:id="1945652384">
      <w:bodyDiv w:val="1"/>
      <w:marLeft w:val="0"/>
      <w:marRight w:val="0"/>
      <w:marTop w:val="0"/>
      <w:marBottom w:val="0"/>
      <w:divBdr>
        <w:top w:val="none" w:sz="0" w:space="0" w:color="auto"/>
        <w:left w:val="none" w:sz="0" w:space="0" w:color="auto"/>
        <w:bottom w:val="none" w:sz="0" w:space="0" w:color="auto"/>
        <w:right w:val="none" w:sz="0" w:space="0" w:color="auto"/>
      </w:divBdr>
    </w:div>
    <w:div w:id="1989087385">
      <w:bodyDiv w:val="1"/>
      <w:marLeft w:val="0"/>
      <w:marRight w:val="0"/>
      <w:marTop w:val="0"/>
      <w:marBottom w:val="0"/>
      <w:divBdr>
        <w:top w:val="none" w:sz="0" w:space="0" w:color="auto"/>
        <w:left w:val="none" w:sz="0" w:space="0" w:color="auto"/>
        <w:bottom w:val="none" w:sz="0" w:space="0" w:color="auto"/>
        <w:right w:val="none" w:sz="0" w:space="0" w:color="auto"/>
      </w:divBdr>
    </w:div>
    <w:div w:id="1998068144">
      <w:bodyDiv w:val="1"/>
      <w:marLeft w:val="0"/>
      <w:marRight w:val="0"/>
      <w:marTop w:val="0"/>
      <w:marBottom w:val="0"/>
      <w:divBdr>
        <w:top w:val="none" w:sz="0" w:space="0" w:color="auto"/>
        <w:left w:val="none" w:sz="0" w:space="0" w:color="auto"/>
        <w:bottom w:val="none" w:sz="0" w:space="0" w:color="auto"/>
        <w:right w:val="none" w:sz="0" w:space="0" w:color="auto"/>
      </w:divBdr>
    </w:div>
    <w:div w:id="2046169761">
      <w:bodyDiv w:val="1"/>
      <w:marLeft w:val="0"/>
      <w:marRight w:val="0"/>
      <w:marTop w:val="0"/>
      <w:marBottom w:val="0"/>
      <w:divBdr>
        <w:top w:val="none" w:sz="0" w:space="0" w:color="auto"/>
        <w:left w:val="none" w:sz="0" w:space="0" w:color="auto"/>
        <w:bottom w:val="none" w:sz="0" w:space="0" w:color="auto"/>
        <w:right w:val="none" w:sz="0" w:space="0" w:color="auto"/>
      </w:divBdr>
    </w:div>
    <w:div w:id="2048948694">
      <w:bodyDiv w:val="1"/>
      <w:marLeft w:val="0"/>
      <w:marRight w:val="0"/>
      <w:marTop w:val="0"/>
      <w:marBottom w:val="0"/>
      <w:divBdr>
        <w:top w:val="none" w:sz="0" w:space="0" w:color="auto"/>
        <w:left w:val="none" w:sz="0" w:space="0" w:color="auto"/>
        <w:bottom w:val="none" w:sz="0" w:space="0" w:color="auto"/>
        <w:right w:val="none" w:sz="0" w:space="0" w:color="auto"/>
      </w:divBdr>
    </w:div>
    <w:div w:id="206795388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1655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1C151-53E1-441F-B2F8-E470B2EB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1414</Words>
  <Characters>8065</Characters>
  <Application>Microsoft Office Word</Application>
  <DocSecurity>4</DocSecurity>
  <Lines>67</Lines>
  <Paragraphs>18</Paragraphs>
  <ScaleCrop>false</ScaleCrop>
  <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2018-12-07T08:49:00Z</cp:lastPrinted>
  <dcterms:created xsi:type="dcterms:W3CDTF">2019-01-17T16:03:00Z</dcterms:created>
  <dcterms:modified xsi:type="dcterms:W3CDTF">2019-01-17T16:03:00Z</dcterms:modified>
</cp:coreProperties>
</file>