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DF" w:rsidRPr="008100B7" w:rsidRDefault="00CF561C" w:rsidP="00A97CA5">
      <w:pPr>
        <w:widowControl/>
        <w:shd w:val="clear" w:color="auto" w:fill="FFFFFF"/>
        <w:spacing w:line="473" w:lineRule="atLeast"/>
        <w:ind w:leftChars="100" w:left="210"/>
        <w:jc w:val="center"/>
        <w:outlineLvl w:val="1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bookmarkStart w:id="0" w:name="_GoBack"/>
      <w:bookmarkEnd w:id="0"/>
      <w:r w:rsidRPr="008100B7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招商基金管理有限公司</w:t>
      </w:r>
    </w:p>
    <w:p w:rsidR="0052689A" w:rsidRPr="008100B7" w:rsidRDefault="00CF561C" w:rsidP="00A97CA5">
      <w:pPr>
        <w:widowControl/>
        <w:shd w:val="clear" w:color="auto" w:fill="FFFFFF"/>
        <w:spacing w:line="473" w:lineRule="atLeast"/>
        <w:ind w:leftChars="100" w:left="210"/>
        <w:jc w:val="center"/>
        <w:outlineLvl w:val="1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 w:rsidRPr="008100B7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关于</w:t>
      </w:r>
      <w:r w:rsidR="000709DF" w:rsidRPr="008100B7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招商睿诚定期开放混合型证券投资基金</w:t>
      </w:r>
      <w:r w:rsidRPr="008100B7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延长清算期限的公告</w:t>
      </w:r>
    </w:p>
    <w:p w:rsidR="00CF561C" w:rsidRPr="001675E2" w:rsidRDefault="00CF561C" w:rsidP="008100B7">
      <w:pPr>
        <w:pStyle w:val="Default"/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根据《中华人民共和国证券投资基金法》、《公开募集证券投资基金运作管理办法》、《</w:t>
      </w:r>
      <w:r w:rsidR="000709DF" w:rsidRPr="000709DF">
        <w:rPr>
          <w:rFonts w:ascii="微软雅黑" w:eastAsia="微软雅黑" w:hAnsi="微软雅黑" w:hint="eastAsia"/>
          <w:color w:val="333333"/>
          <w:szCs w:val="21"/>
        </w:rPr>
        <w:t>招商睿诚定期开放混合型证券投资基金</w:t>
      </w:r>
      <w:r w:rsidRPr="001675E2">
        <w:rPr>
          <w:rFonts w:ascii="微软雅黑" w:eastAsia="微软雅黑" w:hAnsi="微软雅黑" w:hint="eastAsia"/>
          <w:color w:val="333333"/>
          <w:szCs w:val="21"/>
        </w:rPr>
        <w:t>基金合同》（以下简称“《基金合同》”）的有关规定，</w:t>
      </w:r>
      <w:r w:rsidR="000709DF" w:rsidRPr="000709DF">
        <w:rPr>
          <w:rFonts w:ascii="微软雅黑" w:eastAsia="微软雅黑" w:hAnsi="微软雅黑" w:hint="eastAsia"/>
          <w:color w:val="333333"/>
          <w:szCs w:val="21"/>
        </w:rPr>
        <w:t>招商睿诚定期开放混合型证券投资基金</w:t>
      </w:r>
      <w:r w:rsidRPr="001675E2">
        <w:rPr>
          <w:rFonts w:ascii="微软雅黑" w:eastAsia="微软雅黑" w:hAnsi="微软雅黑" w:hint="eastAsia"/>
          <w:color w:val="333333"/>
          <w:szCs w:val="21"/>
        </w:rPr>
        <w:t>（以下简称“本基金”）已于</w:t>
      </w:r>
      <w:r w:rsidR="004C5665" w:rsidRPr="004C5665">
        <w:rPr>
          <w:rFonts w:ascii="微软雅黑" w:eastAsia="微软雅黑" w:hAnsi="微软雅黑" w:hint="eastAsia"/>
          <w:color w:val="333333"/>
          <w:szCs w:val="21"/>
        </w:rPr>
        <w:t>2018年6月28日</w:t>
      </w:r>
      <w:r w:rsidRPr="001675E2">
        <w:rPr>
          <w:rFonts w:ascii="微软雅黑" w:eastAsia="微软雅黑" w:hAnsi="微软雅黑" w:hint="eastAsia"/>
          <w:color w:val="333333"/>
          <w:szCs w:val="21"/>
        </w:rPr>
        <w:t>进入清算程序，本基金已遵照法律法规及《基金合同》的有关规定对基金财产进行了清算。由于本基金截至</w:t>
      </w:r>
      <w:r w:rsidR="00885358" w:rsidRPr="001675E2">
        <w:rPr>
          <w:rFonts w:ascii="微软雅黑" w:eastAsia="微软雅黑" w:hAnsi="微软雅黑"/>
          <w:color w:val="333333"/>
          <w:szCs w:val="21"/>
        </w:rPr>
        <w:t>2018</w:t>
      </w:r>
      <w:r w:rsidR="0093278D" w:rsidRPr="001675E2">
        <w:rPr>
          <w:rFonts w:ascii="微软雅黑" w:eastAsia="微软雅黑" w:hAnsi="微软雅黑" w:hint="eastAsia"/>
          <w:color w:val="333333"/>
          <w:szCs w:val="21"/>
        </w:rPr>
        <w:t>年</w:t>
      </w:r>
      <w:r w:rsidR="004C5665">
        <w:rPr>
          <w:rFonts w:ascii="微软雅黑" w:eastAsia="微软雅黑" w:hAnsi="微软雅黑"/>
          <w:color w:val="333333"/>
          <w:szCs w:val="21"/>
        </w:rPr>
        <w:t>12</w:t>
      </w:r>
      <w:r w:rsidR="0093278D" w:rsidRPr="001675E2">
        <w:rPr>
          <w:rFonts w:ascii="微软雅黑" w:eastAsia="微软雅黑" w:hAnsi="微软雅黑" w:hint="eastAsia"/>
          <w:color w:val="333333"/>
          <w:szCs w:val="21"/>
        </w:rPr>
        <w:t>月</w:t>
      </w:r>
      <w:r w:rsidR="004C5665">
        <w:rPr>
          <w:rFonts w:ascii="微软雅黑" w:eastAsia="微软雅黑" w:hAnsi="微软雅黑"/>
          <w:color w:val="333333"/>
          <w:szCs w:val="21"/>
        </w:rPr>
        <w:t>28</w:t>
      </w:r>
      <w:r w:rsidR="0093278D" w:rsidRPr="001675E2">
        <w:rPr>
          <w:rFonts w:ascii="微软雅黑" w:eastAsia="微软雅黑" w:hAnsi="微软雅黑" w:hint="eastAsia"/>
          <w:color w:val="333333"/>
          <w:szCs w:val="21"/>
        </w:rPr>
        <w:t>日</w:t>
      </w:r>
      <w:r w:rsidR="0093278D" w:rsidRPr="001675E2">
        <w:rPr>
          <w:rFonts w:ascii="微软雅黑" w:eastAsia="微软雅黑" w:hAnsi="微软雅黑"/>
          <w:color w:val="333333"/>
          <w:szCs w:val="21"/>
        </w:rPr>
        <w:t>仍持有</w:t>
      </w:r>
      <w:r w:rsidR="004C5665" w:rsidRPr="004C5665">
        <w:rPr>
          <w:rFonts w:ascii="微软雅黑" w:eastAsia="微软雅黑" w:hAnsi="微软雅黑" w:hint="eastAsia"/>
          <w:color w:val="333333"/>
          <w:szCs w:val="21"/>
        </w:rPr>
        <w:t>限售股票尚未解禁</w:t>
      </w:r>
      <w:r w:rsidR="001513DA">
        <w:rPr>
          <w:rFonts w:ascii="微软雅黑" w:eastAsia="微软雅黑" w:hAnsi="微软雅黑" w:hint="eastAsia"/>
          <w:color w:val="333333"/>
          <w:szCs w:val="21"/>
        </w:rPr>
        <w:t>，</w:t>
      </w:r>
      <w:r w:rsidR="004C5665" w:rsidRPr="004C5665">
        <w:rPr>
          <w:rFonts w:ascii="微软雅黑" w:eastAsia="微软雅黑" w:hAnsi="微软雅黑" w:hint="eastAsia"/>
          <w:color w:val="333333"/>
          <w:szCs w:val="21"/>
        </w:rPr>
        <w:t>导致部分资产尚未变现</w:t>
      </w:r>
      <w:r w:rsidRPr="001675E2">
        <w:rPr>
          <w:rFonts w:ascii="微软雅黑" w:eastAsia="微软雅黑" w:hAnsi="微软雅黑" w:hint="eastAsia"/>
          <w:color w:val="333333"/>
          <w:szCs w:val="21"/>
        </w:rPr>
        <w:t>，根据《基金合同》</w:t>
      </w:r>
      <w:r w:rsidR="008838DB" w:rsidRPr="001675E2">
        <w:rPr>
          <w:rFonts w:ascii="微软雅黑" w:eastAsia="微软雅黑" w:hAnsi="微软雅黑" w:hint="eastAsia"/>
          <w:color w:val="333333"/>
          <w:szCs w:val="21"/>
        </w:rPr>
        <w:t>第十九部分</w:t>
      </w:r>
      <w:r w:rsidRPr="001675E2">
        <w:rPr>
          <w:rFonts w:ascii="微软雅黑" w:eastAsia="微软雅黑" w:hAnsi="微软雅黑" w:hint="eastAsia"/>
          <w:color w:val="333333"/>
          <w:szCs w:val="21"/>
        </w:rPr>
        <w:t>“</w:t>
      </w:r>
      <w:r w:rsidR="00277622" w:rsidRPr="001675E2">
        <w:rPr>
          <w:rFonts w:ascii="微软雅黑" w:eastAsia="微软雅黑" w:hAnsi="微软雅黑" w:hint="eastAsia"/>
          <w:color w:val="333333"/>
          <w:szCs w:val="21"/>
        </w:rPr>
        <w:t>基金合同的变更、终止与基金财产的清算</w:t>
      </w:r>
      <w:r w:rsidRPr="001675E2">
        <w:rPr>
          <w:rFonts w:ascii="微软雅黑" w:eastAsia="微软雅黑" w:hAnsi="微软雅黑" w:hint="eastAsia"/>
          <w:color w:val="333333"/>
          <w:szCs w:val="21"/>
        </w:rPr>
        <w:t>”第三条约定：“</w:t>
      </w:r>
      <w:r w:rsidR="00277622" w:rsidRPr="001675E2">
        <w:rPr>
          <w:rFonts w:ascii="微软雅黑" w:eastAsia="微软雅黑" w:hAnsi="微软雅黑" w:hint="eastAsia"/>
          <w:color w:val="333333"/>
          <w:szCs w:val="21"/>
        </w:rPr>
        <w:t>基金财产清算的期限为</w:t>
      </w:r>
      <w:r w:rsidR="00AD23A4" w:rsidRPr="001675E2">
        <w:rPr>
          <w:rFonts w:ascii="微软雅黑" w:eastAsia="微软雅黑" w:hAnsi="微软雅黑"/>
          <w:color w:val="333333"/>
          <w:szCs w:val="21"/>
        </w:rPr>
        <w:t>6</w:t>
      </w:r>
      <w:r w:rsidR="00277622" w:rsidRPr="001675E2">
        <w:rPr>
          <w:rFonts w:ascii="微软雅黑" w:eastAsia="微软雅黑" w:hAnsi="微软雅黑" w:hint="eastAsia"/>
          <w:color w:val="333333"/>
          <w:szCs w:val="21"/>
        </w:rPr>
        <w:t>个月</w:t>
      </w:r>
      <w:r w:rsidR="004C5665" w:rsidRPr="008100B7">
        <w:rPr>
          <w:rFonts w:ascii="微软雅黑" w:eastAsia="微软雅黑" w:hAnsi="微软雅黑" w:hint="eastAsia"/>
          <w:color w:val="333333"/>
          <w:szCs w:val="21"/>
        </w:rPr>
        <w:t>，但因本基金所持证券的流动性受到限制而不能及时变现的，清算期限相应顺延</w:t>
      </w:r>
      <w:r w:rsidRPr="001675E2">
        <w:rPr>
          <w:rFonts w:ascii="微软雅黑" w:eastAsia="微软雅黑" w:hAnsi="微软雅黑" w:hint="eastAsia"/>
          <w:color w:val="333333"/>
          <w:szCs w:val="21"/>
        </w:rPr>
        <w:t>”，本基金将延长清算期限，现将相关事项公告如下：</w:t>
      </w:r>
    </w:p>
    <w:p w:rsidR="00CF561C" w:rsidRPr="001675E2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一、本基金基本信息</w:t>
      </w:r>
    </w:p>
    <w:p w:rsidR="00CF561C" w:rsidRPr="001675E2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基金全称：</w:t>
      </w:r>
      <w:r w:rsidR="000709DF" w:rsidRPr="000709DF">
        <w:rPr>
          <w:rFonts w:ascii="微软雅黑" w:eastAsia="微软雅黑" w:hAnsi="微软雅黑" w:hint="eastAsia"/>
          <w:color w:val="333333"/>
          <w:szCs w:val="21"/>
        </w:rPr>
        <w:t>招商睿诚定期开放混合型证券投资基金</w:t>
      </w:r>
    </w:p>
    <w:p w:rsidR="00CF561C" w:rsidRPr="001675E2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基金简称</w:t>
      </w:r>
      <w:r w:rsidRPr="001675E2">
        <w:rPr>
          <w:rFonts w:ascii="微软雅黑" w:eastAsia="微软雅黑" w:hAnsi="微软雅黑"/>
          <w:color w:val="333333"/>
          <w:szCs w:val="21"/>
        </w:rPr>
        <w:t xml:space="preserve">: </w:t>
      </w:r>
      <w:r w:rsidR="000709DF" w:rsidRPr="000709DF">
        <w:rPr>
          <w:rFonts w:ascii="微软雅黑" w:eastAsia="微软雅黑" w:hAnsi="微软雅黑" w:hint="eastAsia"/>
          <w:color w:val="333333"/>
          <w:szCs w:val="21"/>
        </w:rPr>
        <w:t>招商睿诚定开混合</w:t>
      </w:r>
    </w:p>
    <w:p w:rsidR="000709DF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基金代码：</w:t>
      </w:r>
      <w:r w:rsidR="000709DF" w:rsidRPr="000709DF">
        <w:rPr>
          <w:rFonts w:ascii="微软雅黑" w:eastAsia="微软雅黑" w:hAnsi="微软雅黑"/>
          <w:color w:val="333333"/>
          <w:szCs w:val="21"/>
        </w:rPr>
        <w:t>003326</w:t>
      </w:r>
    </w:p>
    <w:p w:rsidR="00CF561C" w:rsidRPr="001675E2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基金运作方式：</w:t>
      </w:r>
      <w:r w:rsidR="005D4721" w:rsidRPr="001675E2">
        <w:rPr>
          <w:rFonts w:ascii="微软雅黑" w:eastAsia="微软雅黑" w:hAnsi="微软雅黑" w:hint="eastAsia"/>
          <w:color w:val="333333"/>
          <w:szCs w:val="21"/>
        </w:rPr>
        <w:t>契约型开放式</w:t>
      </w:r>
    </w:p>
    <w:p w:rsidR="00CF561C" w:rsidRPr="001675E2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基金合同生效日：</w:t>
      </w:r>
      <w:r w:rsidR="000709DF" w:rsidRPr="000709DF">
        <w:rPr>
          <w:rFonts w:ascii="微软雅黑" w:eastAsia="微软雅黑" w:hAnsi="微软雅黑" w:hint="eastAsia"/>
          <w:color w:val="333333"/>
          <w:szCs w:val="21"/>
        </w:rPr>
        <w:t>2017年4月28日</w:t>
      </w:r>
    </w:p>
    <w:p w:rsidR="00CF561C" w:rsidRPr="001675E2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基金管理人名称：</w:t>
      </w:r>
      <w:r w:rsidR="005D4721" w:rsidRPr="001675E2">
        <w:rPr>
          <w:rFonts w:ascii="微软雅黑" w:eastAsia="微软雅黑" w:hAnsi="微软雅黑" w:hint="eastAsia"/>
          <w:color w:val="333333"/>
          <w:szCs w:val="21"/>
        </w:rPr>
        <w:t>招商基金管理有限公司</w:t>
      </w:r>
    </w:p>
    <w:p w:rsidR="00607744" w:rsidRPr="001675E2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基金托管人名称：</w:t>
      </w:r>
      <w:r w:rsidR="000709DF" w:rsidRPr="000709DF">
        <w:rPr>
          <w:rFonts w:ascii="微软雅黑" w:eastAsia="微软雅黑" w:hAnsi="微软雅黑" w:hint="eastAsia"/>
          <w:color w:val="333333"/>
          <w:szCs w:val="21"/>
        </w:rPr>
        <w:t>中国民生银行股份有限公司</w:t>
      </w:r>
    </w:p>
    <w:p w:rsidR="00CF561C" w:rsidRPr="001675E2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二、基金财产清算信息</w:t>
      </w:r>
    </w:p>
    <w:p w:rsidR="004C5665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</w:t>
      </w:r>
      <w:r w:rsidRPr="001675E2">
        <w:rPr>
          <w:rFonts w:ascii="微软雅黑" w:eastAsia="微软雅黑" w:hAnsi="微软雅黑"/>
          <w:color w:val="333333"/>
          <w:szCs w:val="21"/>
        </w:rPr>
        <w:t>1、</w:t>
      </w:r>
      <w:r w:rsidR="001D784F" w:rsidRPr="001D784F">
        <w:rPr>
          <w:rFonts w:ascii="微软雅黑" w:eastAsia="微软雅黑" w:hAnsi="微软雅黑" w:hint="eastAsia"/>
          <w:color w:val="333333"/>
          <w:szCs w:val="21"/>
        </w:rPr>
        <w:t>自</w:t>
      </w:r>
      <w:r w:rsidR="004C5665" w:rsidRPr="004C5665">
        <w:rPr>
          <w:rFonts w:ascii="微软雅黑" w:eastAsia="微软雅黑" w:hAnsi="微软雅黑" w:hint="eastAsia"/>
          <w:color w:val="333333"/>
          <w:szCs w:val="21"/>
        </w:rPr>
        <w:t>2018年6月28日</w:t>
      </w:r>
      <w:r w:rsidR="001D784F" w:rsidRPr="001D784F">
        <w:rPr>
          <w:rFonts w:ascii="微软雅黑" w:eastAsia="微软雅黑" w:hAnsi="微软雅黑" w:hint="eastAsia"/>
          <w:color w:val="333333"/>
          <w:szCs w:val="21"/>
        </w:rPr>
        <w:t>起，本基金进入清算程序</w:t>
      </w:r>
      <w:r w:rsidR="004C5665">
        <w:rPr>
          <w:rFonts w:ascii="微软雅黑" w:eastAsia="微软雅黑" w:hAnsi="微软雅黑" w:hint="eastAsia"/>
          <w:color w:val="333333"/>
          <w:szCs w:val="21"/>
        </w:rPr>
        <w:t>。</w:t>
      </w:r>
      <w:r w:rsidR="004C5665" w:rsidRPr="004C5665">
        <w:rPr>
          <w:rFonts w:ascii="微软雅黑" w:eastAsia="微软雅黑" w:hAnsi="微软雅黑" w:hint="eastAsia"/>
          <w:color w:val="333333"/>
          <w:szCs w:val="21"/>
        </w:rPr>
        <w:t>清算期间，基金管理人不接受</w:t>
      </w:r>
      <w:r w:rsidR="00FD078B">
        <w:rPr>
          <w:rFonts w:ascii="微软雅黑" w:eastAsia="微软雅黑" w:hAnsi="微软雅黑" w:hint="eastAsia"/>
          <w:color w:val="333333"/>
          <w:szCs w:val="21"/>
        </w:rPr>
        <w:t>基金份额</w:t>
      </w:r>
      <w:r w:rsidR="004C5665" w:rsidRPr="004C5665">
        <w:rPr>
          <w:rFonts w:ascii="微软雅黑" w:eastAsia="微软雅黑" w:hAnsi="微软雅黑" w:hint="eastAsia"/>
          <w:color w:val="333333"/>
          <w:szCs w:val="21"/>
        </w:rPr>
        <w:t>持有人提出的份额申购、赎回及转换申请。本基金进入清算程序后，</w:t>
      </w:r>
      <w:r w:rsidR="004C5665" w:rsidRPr="004C5665">
        <w:rPr>
          <w:rFonts w:ascii="微软雅黑" w:eastAsia="微软雅黑" w:hAnsi="微软雅黑" w:hint="eastAsia"/>
          <w:color w:val="333333"/>
          <w:szCs w:val="21"/>
        </w:rPr>
        <w:lastRenderedPageBreak/>
        <w:t>停止收取基金管理费、基金托管费。</w:t>
      </w:r>
    </w:p>
    <w:p w:rsidR="00CF561C" w:rsidRPr="001675E2" w:rsidRDefault="001D784F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D784F">
        <w:rPr>
          <w:rFonts w:ascii="微软雅黑" w:eastAsia="微软雅黑" w:hAnsi="微软雅黑" w:hint="eastAsia"/>
          <w:color w:val="333333"/>
          <w:szCs w:val="21"/>
        </w:rPr>
        <w:t xml:space="preserve">　　2、本基金进入清算程序后，根据《基金合同》中有关基金财产清算的规定，</w:t>
      </w:r>
      <w:r w:rsidR="00871F82">
        <w:rPr>
          <w:rFonts w:ascii="微软雅黑" w:eastAsia="微软雅黑" w:hAnsi="微软雅黑" w:hint="eastAsia"/>
          <w:color w:val="333333"/>
          <w:szCs w:val="21"/>
        </w:rPr>
        <w:t>已</w:t>
      </w:r>
      <w:r w:rsidRPr="001D784F">
        <w:rPr>
          <w:rFonts w:ascii="微软雅黑" w:eastAsia="微软雅黑" w:hAnsi="微软雅黑" w:hint="eastAsia"/>
          <w:color w:val="333333"/>
          <w:szCs w:val="21"/>
        </w:rPr>
        <w:t>成立基金财产清算小组。基金财产清算小组成员由基金管理人、基金托管人、具有从事证券相关业务资格的注册会计师、律师以及中国证监会指定的人员组成</w:t>
      </w:r>
      <w:r w:rsidR="00CF561C" w:rsidRPr="001675E2">
        <w:rPr>
          <w:rFonts w:ascii="微软雅黑" w:eastAsia="微软雅黑" w:hAnsi="微软雅黑"/>
          <w:color w:val="333333"/>
          <w:szCs w:val="21"/>
        </w:rPr>
        <w:t>。</w:t>
      </w:r>
    </w:p>
    <w:p w:rsidR="00CF561C" w:rsidRPr="001675E2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三、本基金后续清算方案</w:t>
      </w:r>
    </w:p>
    <w:p w:rsidR="00CF561C" w:rsidRPr="003D14F3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由于本基金截至</w:t>
      </w:r>
      <w:r w:rsidR="00DF32F6" w:rsidRPr="001675E2">
        <w:rPr>
          <w:rFonts w:ascii="微软雅黑" w:eastAsia="微软雅黑" w:hAnsi="微软雅黑"/>
          <w:color w:val="333333"/>
          <w:szCs w:val="21"/>
        </w:rPr>
        <w:t>2018年</w:t>
      </w:r>
      <w:r w:rsidR="004C5665">
        <w:rPr>
          <w:rFonts w:ascii="微软雅黑" w:eastAsia="微软雅黑" w:hAnsi="微软雅黑"/>
          <w:color w:val="333333"/>
          <w:szCs w:val="21"/>
        </w:rPr>
        <w:t>12</w:t>
      </w:r>
      <w:r w:rsidR="0059624F">
        <w:rPr>
          <w:rFonts w:ascii="微软雅黑" w:eastAsia="微软雅黑" w:hAnsi="微软雅黑"/>
          <w:color w:val="333333"/>
          <w:szCs w:val="21"/>
        </w:rPr>
        <w:t>月</w:t>
      </w:r>
      <w:r w:rsidR="004C5665">
        <w:rPr>
          <w:rFonts w:ascii="微软雅黑" w:eastAsia="微软雅黑" w:hAnsi="微软雅黑"/>
          <w:color w:val="333333"/>
          <w:szCs w:val="21"/>
        </w:rPr>
        <w:t>28</w:t>
      </w:r>
      <w:r w:rsidR="0059624F">
        <w:rPr>
          <w:rFonts w:ascii="微软雅黑" w:eastAsia="微软雅黑" w:hAnsi="微软雅黑"/>
          <w:color w:val="333333"/>
          <w:szCs w:val="21"/>
        </w:rPr>
        <w:t>日</w:t>
      </w:r>
      <w:r w:rsidR="00793280" w:rsidRPr="001675E2">
        <w:rPr>
          <w:rFonts w:ascii="微软雅黑" w:eastAsia="微软雅黑" w:hAnsi="微软雅黑" w:hint="eastAsia"/>
          <w:color w:val="333333"/>
          <w:szCs w:val="21"/>
        </w:rPr>
        <w:t>仍持有限售股票</w:t>
      </w:r>
      <w:r w:rsidR="003D14F3" w:rsidRPr="003D14F3">
        <w:rPr>
          <w:rFonts w:ascii="微软雅黑" w:eastAsia="微软雅黑" w:hAnsi="微软雅黑" w:hint="eastAsia"/>
          <w:color w:val="333333"/>
          <w:szCs w:val="21"/>
        </w:rPr>
        <w:t>尚未解禁，</w:t>
      </w:r>
      <w:r w:rsidR="00793280" w:rsidRPr="001675E2">
        <w:rPr>
          <w:rFonts w:ascii="微软雅黑" w:eastAsia="微软雅黑" w:hAnsi="微软雅黑" w:hint="eastAsia"/>
          <w:color w:val="333333"/>
          <w:szCs w:val="21"/>
        </w:rPr>
        <w:t>导致部分资产尚未变现</w:t>
      </w:r>
      <w:r w:rsidRPr="001675E2">
        <w:rPr>
          <w:rFonts w:ascii="微软雅黑" w:eastAsia="微软雅黑" w:hAnsi="微软雅黑" w:hint="eastAsia"/>
          <w:color w:val="333333"/>
          <w:szCs w:val="21"/>
        </w:rPr>
        <w:t>，因此需要延长清算期限，</w:t>
      </w:r>
      <w:r w:rsidR="00F51DA9" w:rsidRPr="00F51DA9">
        <w:rPr>
          <w:rFonts w:ascii="微软雅黑" w:eastAsia="微软雅黑" w:hAnsi="微软雅黑" w:hint="eastAsia"/>
          <w:color w:val="333333"/>
          <w:szCs w:val="21"/>
        </w:rPr>
        <w:t>待本基金所持</w:t>
      </w:r>
      <w:r w:rsidR="004C5665">
        <w:rPr>
          <w:rFonts w:ascii="微软雅黑" w:eastAsia="微软雅黑" w:hAnsi="微软雅黑" w:hint="eastAsia"/>
          <w:color w:val="333333"/>
          <w:szCs w:val="21"/>
        </w:rPr>
        <w:t>流动性受限资产</w:t>
      </w:r>
      <w:r w:rsidR="00F51DA9" w:rsidRPr="00F51DA9">
        <w:rPr>
          <w:rFonts w:ascii="微软雅黑" w:eastAsia="微软雅黑" w:hAnsi="微软雅黑" w:hint="eastAsia"/>
          <w:color w:val="333333"/>
          <w:szCs w:val="21"/>
        </w:rPr>
        <w:t>全部变现后进行再次分配</w:t>
      </w:r>
      <w:r w:rsidRPr="001675E2">
        <w:rPr>
          <w:rFonts w:ascii="微软雅黑" w:eastAsia="微软雅黑" w:hAnsi="微软雅黑" w:hint="eastAsia"/>
          <w:color w:val="333333"/>
          <w:szCs w:val="21"/>
        </w:rPr>
        <w:t>。</w:t>
      </w:r>
    </w:p>
    <w:p w:rsidR="00CF561C" w:rsidRPr="001675E2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四、其他需要提示的事项</w:t>
      </w:r>
    </w:p>
    <w:p w:rsidR="00CF561C" w:rsidRPr="001675E2" w:rsidRDefault="00CF561C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 xml:space="preserve">　　本公司承诺在清算过程中以诚实信用、勤勉尽责的原则履行相关职责。投资者可以登陆</w:t>
      </w:r>
      <w:r w:rsidR="00B14B9E" w:rsidRPr="001675E2">
        <w:rPr>
          <w:rFonts w:ascii="微软雅黑" w:eastAsia="微软雅黑" w:hAnsi="微软雅黑" w:hint="eastAsia"/>
          <w:color w:val="333333"/>
          <w:szCs w:val="21"/>
        </w:rPr>
        <w:t>招商</w:t>
      </w:r>
      <w:r w:rsidRPr="001675E2">
        <w:rPr>
          <w:rFonts w:ascii="微软雅黑" w:eastAsia="微软雅黑" w:hAnsi="微软雅黑" w:hint="eastAsia"/>
          <w:color w:val="333333"/>
          <w:szCs w:val="21"/>
        </w:rPr>
        <w:t>基金管理有限公司网站</w:t>
      </w:r>
      <w:r w:rsidR="00B14B9E" w:rsidRPr="001675E2">
        <w:rPr>
          <w:rFonts w:ascii="微软雅黑" w:eastAsia="微软雅黑" w:hAnsi="微软雅黑"/>
          <w:color w:val="333333"/>
          <w:szCs w:val="21"/>
        </w:rPr>
        <w:t>(http://www.cmfchina.com)</w:t>
      </w:r>
      <w:r w:rsidRPr="001675E2">
        <w:rPr>
          <w:rFonts w:ascii="微软雅黑" w:eastAsia="微软雅黑" w:hAnsi="微软雅黑" w:hint="eastAsia"/>
          <w:color w:val="333333"/>
          <w:szCs w:val="21"/>
        </w:rPr>
        <w:t>或拨打</w:t>
      </w:r>
      <w:r w:rsidR="00B14B9E" w:rsidRPr="001675E2">
        <w:rPr>
          <w:rFonts w:ascii="微软雅黑" w:eastAsia="微软雅黑" w:hAnsi="微软雅黑" w:hint="eastAsia"/>
          <w:color w:val="333333"/>
          <w:szCs w:val="21"/>
        </w:rPr>
        <w:t>招商</w:t>
      </w:r>
      <w:r w:rsidRPr="001675E2">
        <w:rPr>
          <w:rFonts w:ascii="微软雅黑" w:eastAsia="微软雅黑" w:hAnsi="微软雅黑" w:hint="eastAsia"/>
          <w:color w:val="333333"/>
          <w:szCs w:val="21"/>
        </w:rPr>
        <w:t>基金管理有限公司全国统一客户服务号码</w:t>
      </w:r>
      <w:r w:rsidR="00B14B9E" w:rsidRPr="001675E2">
        <w:rPr>
          <w:rFonts w:ascii="微软雅黑" w:eastAsia="微软雅黑" w:hAnsi="微软雅黑"/>
          <w:color w:val="333333"/>
          <w:szCs w:val="21"/>
        </w:rPr>
        <w:t>400-887-9555</w:t>
      </w:r>
      <w:r w:rsidRPr="001675E2">
        <w:rPr>
          <w:rFonts w:ascii="微软雅黑" w:eastAsia="微软雅黑" w:hAnsi="微软雅黑" w:hint="eastAsia"/>
          <w:color w:val="333333"/>
          <w:szCs w:val="21"/>
        </w:rPr>
        <w:t>（免长途话费）咨询相关情况。</w:t>
      </w:r>
    </w:p>
    <w:p w:rsidR="00B44E48" w:rsidRPr="001675E2" w:rsidRDefault="00B44E48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</w:p>
    <w:p w:rsidR="0052689A" w:rsidRPr="001675E2" w:rsidRDefault="0052689A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>特此公告。</w:t>
      </w:r>
    </w:p>
    <w:p w:rsidR="0052689A" w:rsidRPr="001675E2" w:rsidRDefault="0052689A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/>
          <w:color w:val="333333"/>
          <w:szCs w:val="21"/>
        </w:rPr>
        <w:t> </w:t>
      </w:r>
    </w:p>
    <w:p w:rsidR="00B44E48" w:rsidRPr="001675E2" w:rsidRDefault="00B44E48" w:rsidP="008100B7">
      <w:pPr>
        <w:pStyle w:val="Default"/>
        <w:rPr>
          <w:rFonts w:ascii="微软雅黑" w:eastAsia="微软雅黑" w:hAnsi="微软雅黑"/>
          <w:color w:val="333333"/>
          <w:szCs w:val="21"/>
        </w:rPr>
      </w:pPr>
    </w:p>
    <w:p w:rsidR="00A4616E" w:rsidRPr="001675E2" w:rsidRDefault="0052689A" w:rsidP="008100B7">
      <w:pPr>
        <w:pStyle w:val="Default"/>
        <w:jc w:val="right"/>
        <w:rPr>
          <w:rFonts w:ascii="微软雅黑" w:eastAsia="微软雅黑" w:hAnsi="微软雅黑"/>
          <w:color w:val="333333"/>
          <w:szCs w:val="21"/>
        </w:rPr>
      </w:pPr>
      <w:r w:rsidRPr="001675E2">
        <w:rPr>
          <w:rFonts w:ascii="微软雅黑" w:eastAsia="微软雅黑" w:hAnsi="微软雅黑" w:hint="eastAsia"/>
          <w:color w:val="333333"/>
          <w:szCs w:val="21"/>
        </w:rPr>
        <w:t>招商基金管理有限公司</w:t>
      </w:r>
      <w:r w:rsidRPr="001675E2">
        <w:rPr>
          <w:rFonts w:ascii="微软雅黑" w:eastAsia="微软雅黑" w:hAnsi="微软雅黑"/>
          <w:color w:val="333333"/>
          <w:szCs w:val="21"/>
        </w:rPr>
        <w:br/>
      </w:r>
      <w:r w:rsidRPr="001675E2">
        <w:rPr>
          <w:rFonts w:ascii="微软雅黑" w:eastAsia="微软雅黑" w:hAnsi="微软雅黑" w:hint="eastAsia"/>
          <w:color w:val="333333"/>
          <w:szCs w:val="21"/>
        </w:rPr>
        <w:t>    </w:t>
      </w:r>
      <w:r w:rsidR="004C5665" w:rsidRPr="001675E2">
        <w:rPr>
          <w:rFonts w:ascii="微软雅黑" w:eastAsia="微软雅黑" w:hAnsi="微软雅黑"/>
          <w:color w:val="333333"/>
          <w:szCs w:val="21"/>
        </w:rPr>
        <w:t>201</w:t>
      </w:r>
      <w:r w:rsidR="004C5665">
        <w:rPr>
          <w:rFonts w:ascii="微软雅黑" w:eastAsia="微软雅黑" w:hAnsi="微软雅黑"/>
          <w:color w:val="333333"/>
          <w:szCs w:val="21"/>
        </w:rPr>
        <w:t>9</w:t>
      </w:r>
      <w:r w:rsidR="00D8409F" w:rsidRPr="001675E2">
        <w:rPr>
          <w:rFonts w:ascii="微软雅黑" w:eastAsia="微软雅黑" w:hAnsi="微软雅黑" w:hint="eastAsia"/>
          <w:color w:val="333333"/>
          <w:szCs w:val="21"/>
        </w:rPr>
        <w:t>年</w:t>
      </w:r>
      <w:r w:rsidR="0059624F">
        <w:rPr>
          <w:rFonts w:ascii="微软雅黑" w:eastAsia="微软雅黑" w:hAnsi="微软雅黑"/>
          <w:color w:val="333333"/>
          <w:szCs w:val="21"/>
        </w:rPr>
        <w:t>1月</w:t>
      </w:r>
      <w:r w:rsidR="004C5665">
        <w:rPr>
          <w:rFonts w:ascii="微软雅黑" w:eastAsia="微软雅黑" w:hAnsi="微软雅黑"/>
          <w:color w:val="333333"/>
          <w:szCs w:val="21"/>
        </w:rPr>
        <w:t>3</w:t>
      </w:r>
      <w:r w:rsidR="0059624F">
        <w:rPr>
          <w:rFonts w:ascii="微软雅黑" w:eastAsia="微软雅黑" w:hAnsi="微软雅黑"/>
          <w:color w:val="333333"/>
          <w:szCs w:val="21"/>
        </w:rPr>
        <w:t>日</w:t>
      </w:r>
    </w:p>
    <w:sectPr w:rsidR="00A4616E" w:rsidRPr="001675E2" w:rsidSect="0093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99AD8C" w16cid:durableId="1DE612D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AA" w:rsidRDefault="005D26AA" w:rsidP="008B041A">
      <w:r>
        <w:separator/>
      </w:r>
    </w:p>
  </w:endnote>
  <w:endnote w:type="continuationSeparator" w:id="1">
    <w:p w:rsidR="005D26AA" w:rsidRDefault="005D26AA" w:rsidP="008B0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AA" w:rsidRDefault="005D26AA" w:rsidP="008B041A">
      <w:r>
        <w:separator/>
      </w:r>
    </w:p>
  </w:footnote>
  <w:footnote w:type="continuationSeparator" w:id="1">
    <w:p w:rsidR="005D26AA" w:rsidRDefault="005D26AA" w:rsidP="008B0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6CF"/>
    <w:rsid w:val="000062BC"/>
    <w:rsid w:val="000709DF"/>
    <w:rsid w:val="00073426"/>
    <w:rsid w:val="00073A83"/>
    <w:rsid w:val="000D289C"/>
    <w:rsid w:val="000E0CD5"/>
    <w:rsid w:val="00116AB2"/>
    <w:rsid w:val="00120D83"/>
    <w:rsid w:val="001513DA"/>
    <w:rsid w:val="001658EE"/>
    <w:rsid w:val="001675E2"/>
    <w:rsid w:val="001C0BE6"/>
    <w:rsid w:val="001D784F"/>
    <w:rsid w:val="001E72C7"/>
    <w:rsid w:val="002031E5"/>
    <w:rsid w:val="00217EB9"/>
    <w:rsid w:val="002202E3"/>
    <w:rsid w:val="002436FB"/>
    <w:rsid w:val="00243BBD"/>
    <w:rsid w:val="00253E34"/>
    <w:rsid w:val="00277622"/>
    <w:rsid w:val="00277F13"/>
    <w:rsid w:val="002A02F7"/>
    <w:rsid w:val="002B25F3"/>
    <w:rsid w:val="002C4193"/>
    <w:rsid w:val="00330DD2"/>
    <w:rsid w:val="0034422E"/>
    <w:rsid w:val="00370FC1"/>
    <w:rsid w:val="00373503"/>
    <w:rsid w:val="003776E7"/>
    <w:rsid w:val="003D14F3"/>
    <w:rsid w:val="00437862"/>
    <w:rsid w:val="004C5665"/>
    <w:rsid w:val="004E710E"/>
    <w:rsid w:val="004F0115"/>
    <w:rsid w:val="00510D4B"/>
    <w:rsid w:val="0052689A"/>
    <w:rsid w:val="00536058"/>
    <w:rsid w:val="0059624F"/>
    <w:rsid w:val="005D26AA"/>
    <w:rsid w:val="005D4721"/>
    <w:rsid w:val="00607744"/>
    <w:rsid w:val="00637706"/>
    <w:rsid w:val="006462F4"/>
    <w:rsid w:val="006D67B9"/>
    <w:rsid w:val="006F1046"/>
    <w:rsid w:val="00710FC7"/>
    <w:rsid w:val="00735977"/>
    <w:rsid w:val="0074416E"/>
    <w:rsid w:val="007736CD"/>
    <w:rsid w:val="007749A6"/>
    <w:rsid w:val="00793280"/>
    <w:rsid w:val="007C432F"/>
    <w:rsid w:val="007F091D"/>
    <w:rsid w:val="008100B7"/>
    <w:rsid w:val="00824163"/>
    <w:rsid w:val="00871F82"/>
    <w:rsid w:val="008838DB"/>
    <w:rsid w:val="00885358"/>
    <w:rsid w:val="008B041A"/>
    <w:rsid w:val="008D51D8"/>
    <w:rsid w:val="00916145"/>
    <w:rsid w:val="00930F7E"/>
    <w:rsid w:val="0093278D"/>
    <w:rsid w:val="009771FD"/>
    <w:rsid w:val="00994735"/>
    <w:rsid w:val="00997FC7"/>
    <w:rsid w:val="009A131B"/>
    <w:rsid w:val="009E3D85"/>
    <w:rsid w:val="00A16DDC"/>
    <w:rsid w:val="00A17BD0"/>
    <w:rsid w:val="00A4616E"/>
    <w:rsid w:val="00A947C3"/>
    <w:rsid w:val="00A97CA5"/>
    <w:rsid w:val="00AD23A4"/>
    <w:rsid w:val="00B01151"/>
    <w:rsid w:val="00B14B9E"/>
    <w:rsid w:val="00B21363"/>
    <w:rsid w:val="00B3794B"/>
    <w:rsid w:val="00B44E48"/>
    <w:rsid w:val="00B61E9F"/>
    <w:rsid w:val="00B96B63"/>
    <w:rsid w:val="00BD1381"/>
    <w:rsid w:val="00C449B6"/>
    <w:rsid w:val="00C60EC8"/>
    <w:rsid w:val="00C87865"/>
    <w:rsid w:val="00CA1F8E"/>
    <w:rsid w:val="00CA4634"/>
    <w:rsid w:val="00CF561C"/>
    <w:rsid w:val="00D57705"/>
    <w:rsid w:val="00D60079"/>
    <w:rsid w:val="00D8409F"/>
    <w:rsid w:val="00DF32F6"/>
    <w:rsid w:val="00E00960"/>
    <w:rsid w:val="00E11C72"/>
    <w:rsid w:val="00E23BB0"/>
    <w:rsid w:val="00E619CF"/>
    <w:rsid w:val="00E73C3D"/>
    <w:rsid w:val="00EC32DE"/>
    <w:rsid w:val="00EC5E8F"/>
    <w:rsid w:val="00ED3113"/>
    <w:rsid w:val="00EE0280"/>
    <w:rsid w:val="00F51DA9"/>
    <w:rsid w:val="00F71267"/>
    <w:rsid w:val="00F75B42"/>
    <w:rsid w:val="00F76080"/>
    <w:rsid w:val="00F87DD3"/>
    <w:rsid w:val="00F926CF"/>
    <w:rsid w:val="00FB2655"/>
    <w:rsid w:val="00FD0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7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268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68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2689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26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52689A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8B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04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0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041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658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58E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736C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736C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736C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736C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736CD"/>
    <w:rPr>
      <w:b/>
      <w:bCs/>
    </w:rPr>
  </w:style>
  <w:style w:type="paragraph" w:customStyle="1" w:styleId="Default">
    <w:name w:val="Default"/>
    <w:rsid w:val="004C566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4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郑明雯</dc:creator>
  <cp:keywords/>
  <dc:description/>
  <cp:lastModifiedBy>ZHONGM</cp:lastModifiedBy>
  <cp:revision>2</cp:revision>
  <dcterms:created xsi:type="dcterms:W3CDTF">2019-01-02T16:01:00Z</dcterms:created>
  <dcterms:modified xsi:type="dcterms:W3CDTF">2019-01-02T16:01:00Z</dcterms:modified>
</cp:coreProperties>
</file>