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DCB" w:rsidRPr="00206228" w:rsidRDefault="00886DCB" w:rsidP="00886DCB">
      <w:pPr>
        <w:spacing w:line="360" w:lineRule="auto"/>
        <w:rPr>
          <w:sz w:val="24"/>
        </w:rPr>
      </w:pPr>
    </w:p>
    <w:p w:rsidR="00886DCB" w:rsidRPr="00206228" w:rsidRDefault="00886DCB" w:rsidP="00886DCB">
      <w:pPr>
        <w:spacing w:line="360" w:lineRule="auto"/>
        <w:rPr>
          <w:sz w:val="24"/>
        </w:rPr>
      </w:pPr>
    </w:p>
    <w:p w:rsidR="00886DCB" w:rsidRPr="00CC1003" w:rsidRDefault="009F79BD" w:rsidP="00BE40C4">
      <w:pPr>
        <w:jc w:val="center"/>
        <w:rPr>
          <w:b/>
          <w:sz w:val="48"/>
          <w:szCs w:val="48"/>
        </w:rPr>
      </w:pPr>
      <w:r w:rsidRPr="00CC1003">
        <w:rPr>
          <w:rFonts w:hint="eastAsia"/>
          <w:b/>
          <w:sz w:val="48"/>
          <w:szCs w:val="48"/>
        </w:rPr>
        <w:t>凯石</w:t>
      </w:r>
      <w:r w:rsidR="003163BC" w:rsidRPr="00CC1003">
        <w:rPr>
          <w:rFonts w:hint="eastAsia"/>
          <w:b/>
          <w:sz w:val="48"/>
          <w:szCs w:val="48"/>
        </w:rPr>
        <w:t>基金管理有限公司</w:t>
      </w:r>
    </w:p>
    <w:p w:rsidR="001B2FF2" w:rsidRPr="00CC1003" w:rsidRDefault="00400A69" w:rsidP="00A10C8E">
      <w:pPr>
        <w:spacing w:line="360" w:lineRule="auto"/>
        <w:jc w:val="center"/>
        <w:rPr>
          <w:b/>
          <w:bCs/>
          <w:sz w:val="48"/>
          <w:szCs w:val="48"/>
        </w:rPr>
      </w:pPr>
      <w:r w:rsidRPr="00CC1003">
        <w:rPr>
          <w:rFonts w:hint="eastAsia"/>
          <w:b/>
          <w:bCs/>
          <w:sz w:val="48"/>
          <w:szCs w:val="48"/>
        </w:rPr>
        <w:t>凯石</w:t>
      </w:r>
      <w:r w:rsidR="00BC4272">
        <w:rPr>
          <w:rFonts w:hint="eastAsia"/>
          <w:b/>
          <w:bCs/>
          <w:sz w:val="48"/>
          <w:szCs w:val="48"/>
        </w:rPr>
        <w:t>秦</w:t>
      </w:r>
      <w:r w:rsidR="00BC4272">
        <w:rPr>
          <w:b/>
          <w:bCs/>
          <w:sz w:val="48"/>
          <w:szCs w:val="48"/>
        </w:rPr>
        <w:t>纯债三个月定期开放</w:t>
      </w:r>
      <w:r w:rsidR="0082597F">
        <w:rPr>
          <w:rFonts w:hint="eastAsia"/>
          <w:b/>
          <w:bCs/>
          <w:sz w:val="48"/>
          <w:szCs w:val="48"/>
        </w:rPr>
        <w:t>债券</w:t>
      </w:r>
      <w:r w:rsidR="0021583C" w:rsidRPr="00CC1003">
        <w:rPr>
          <w:rFonts w:hint="eastAsia"/>
          <w:b/>
          <w:bCs/>
          <w:sz w:val="48"/>
          <w:szCs w:val="48"/>
        </w:rPr>
        <w:t>型</w:t>
      </w:r>
      <w:r w:rsidR="00B40E40">
        <w:rPr>
          <w:rFonts w:hint="eastAsia"/>
          <w:b/>
          <w:bCs/>
          <w:sz w:val="48"/>
          <w:szCs w:val="48"/>
        </w:rPr>
        <w:t>发起式</w:t>
      </w:r>
      <w:r w:rsidR="0021583C" w:rsidRPr="00CC1003">
        <w:rPr>
          <w:rFonts w:hint="eastAsia"/>
          <w:b/>
          <w:bCs/>
          <w:sz w:val="48"/>
          <w:szCs w:val="48"/>
        </w:rPr>
        <w:t>证券投资基金</w:t>
      </w:r>
      <w:r w:rsidR="00AF3B84" w:rsidRPr="00CC1003">
        <w:rPr>
          <w:b/>
          <w:bCs/>
          <w:sz w:val="48"/>
          <w:szCs w:val="48"/>
        </w:rPr>
        <w:t>份额发售公告</w:t>
      </w:r>
    </w:p>
    <w:p w:rsidR="00AF3B84" w:rsidRPr="00CC1003" w:rsidRDefault="00AF3B84" w:rsidP="00076AEB">
      <w:pPr>
        <w:spacing w:line="360" w:lineRule="auto"/>
        <w:jc w:val="center"/>
        <w:rPr>
          <w:b/>
          <w:bCs/>
          <w:sz w:val="44"/>
          <w:szCs w:val="44"/>
        </w:rPr>
      </w:pPr>
    </w:p>
    <w:p w:rsidR="00886DCB" w:rsidRPr="00CC1003" w:rsidRDefault="00886DCB" w:rsidP="00886DCB">
      <w:pPr>
        <w:spacing w:line="360" w:lineRule="auto"/>
        <w:rPr>
          <w:sz w:val="24"/>
        </w:rPr>
      </w:pPr>
      <w:bookmarkStart w:id="0" w:name="_Toc216521084"/>
      <w:bookmarkStart w:id="1" w:name="_Toc218408382"/>
    </w:p>
    <w:p w:rsidR="00886DCB" w:rsidRPr="00CC1003" w:rsidRDefault="00886DCB" w:rsidP="00886DCB">
      <w:pPr>
        <w:spacing w:line="360" w:lineRule="auto"/>
        <w:rPr>
          <w:sz w:val="24"/>
        </w:rPr>
      </w:pPr>
    </w:p>
    <w:p w:rsidR="00886DCB" w:rsidRPr="00CC1003" w:rsidRDefault="00886DCB" w:rsidP="00886DCB">
      <w:pPr>
        <w:spacing w:line="360" w:lineRule="auto"/>
        <w:rPr>
          <w:sz w:val="24"/>
        </w:rPr>
      </w:pPr>
    </w:p>
    <w:p w:rsidR="00886DCB" w:rsidRPr="00CC1003" w:rsidRDefault="00886DCB" w:rsidP="00886DCB">
      <w:pPr>
        <w:spacing w:line="360" w:lineRule="auto"/>
        <w:rPr>
          <w:sz w:val="24"/>
        </w:rPr>
      </w:pPr>
    </w:p>
    <w:p w:rsidR="00886DCB" w:rsidRPr="00CC1003" w:rsidRDefault="00886DCB" w:rsidP="00886DCB">
      <w:pPr>
        <w:spacing w:line="360" w:lineRule="auto"/>
        <w:rPr>
          <w:sz w:val="24"/>
        </w:rPr>
      </w:pPr>
    </w:p>
    <w:p w:rsidR="00886DCB" w:rsidRPr="00CC1003" w:rsidRDefault="00886DCB" w:rsidP="00886DCB">
      <w:pPr>
        <w:spacing w:line="360" w:lineRule="auto"/>
        <w:rPr>
          <w:sz w:val="24"/>
        </w:rPr>
      </w:pPr>
    </w:p>
    <w:p w:rsidR="00886DCB" w:rsidRPr="00CC1003" w:rsidRDefault="00886DCB" w:rsidP="00886DCB">
      <w:pPr>
        <w:spacing w:line="360" w:lineRule="auto"/>
        <w:rPr>
          <w:sz w:val="24"/>
        </w:rPr>
      </w:pPr>
    </w:p>
    <w:p w:rsidR="00886DCB" w:rsidRPr="00CC1003" w:rsidRDefault="00886DCB" w:rsidP="00886DCB">
      <w:pPr>
        <w:spacing w:line="360" w:lineRule="auto"/>
        <w:rPr>
          <w:sz w:val="24"/>
        </w:rPr>
      </w:pPr>
    </w:p>
    <w:p w:rsidR="00886DCB" w:rsidRPr="00CC1003" w:rsidRDefault="00886DCB" w:rsidP="00886DCB">
      <w:pPr>
        <w:spacing w:line="360" w:lineRule="auto"/>
        <w:rPr>
          <w:sz w:val="24"/>
        </w:rPr>
      </w:pPr>
    </w:p>
    <w:p w:rsidR="00886DCB" w:rsidRPr="00CC1003" w:rsidRDefault="00886DCB" w:rsidP="00886DCB">
      <w:pPr>
        <w:spacing w:line="360" w:lineRule="auto"/>
        <w:rPr>
          <w:sz w:val="24"/>
        </w:rPr>
      </w:pPr>
    </w:p>
    <w:p w:rsidR="001A6B0D" w:rsidRDefault="00D46998" w:rsidP="0040768D">
      <w:pPr>
        <w:spacing w:line="360" w:lineRule="auto"/>
        <w:jc w:val="center"/>
        <w:rPr>
          <w:sz w:val="24"/>
        </w:rPr>
      </w:pPr>
      <w:r w:rsidRPr="0085237F">
        <w:rPr>
          <w:rFonts w:hint="eastAsia"/>
          <w:b/>
          <w:color w:val="000000"/>
          <w:sz w:val="36"/>
        </w:rPr>
        <w:t>【本基金不向个人投资者公开销售】</w:t>
      </w:r>
    </w:p>
    <w:p w:rsidR="001A6B0D" w:rsidRDefault="001A6B0D" w:rsidP="0040768D">
      <w:pPr>
        <w:spacing w:line="360" w:lineRule="auto"/>
        <w:jc w:val="center"/>
        <w:rPr>
          <w:sz w:val="24"/>
        </w:rPr>
      </w:pPr>
    </w:p>
    <w:p w:rsidR="0047365F" w:rsidRPr="00CC1003" w:rsidRDefault="0047365F" w:rsidP="00886DCB">
      <w:pPr>
        <w:spacing w:line="360" w:lineRule="auto"/>
        <w:rPr>
          <w:sz w:val="24"/>
        </w:rPr>
      </w:pPr>
    </w:p>
    <w:p w:rsidR="0047365F" w:rsidRPr="00CC1003" w:rsidRDefault="0047365F" w:rsidP="00886DCB">
      <w:pPr>
        <w:spacing w:line="360" w:lineRule="auto"/>
        <w:rPr>
          <w:sz w:val="24"/>
        </w:rPr>
      </w:pPr>
    </w:p>
    <w:p w:rsidR="00886DCB" w:rsidRPr="00CC1003" w:rsidRDefault="00886DCB" w:rsidP="00886DCB">
      <w:pPr>
        <w:spacing w:line="360" w:lineRule="auto"/>
        <w:rPr>
          <w:sz w:val="24"/>
        </w:rPr>
      </w:pPr>
    </w:p>
    <w:bookmarkEnd w:id="0"/>
    <w:bookmarkEnd w:id="1"/>
    <w:p w:rsidR="00AF3B84" w:rsidRPr="00CC1003" w:rsidRDefault="009F79BD" w:rsidP="00886DCB">
      <w:pPr>
        <w:spacing w:line="360" w:lineRule="auto"/>
        <w:jc w:val="center"/>
        <w:rPr>
          <w:b/>
          <w:bCs/>
          <w:sz w:val="32"/>
        </w:rPr>
      </w:pPr>
      <w:r w:rsidRPr="00CC1003">
        <w:rPr>
          <w:rFonts w:hint="eastAsia"/>
          <w:b/>
          <w:bCs/>
          <w:sz w:val="32"/>
        </w:rPr>
        <w:t>凯石</w:t>
      </w:r>
      <w:r w:rsidR="00AF3B84" w:rsidRPr="00CC1003">
        <w:rPr>
          <w:b/>
          <w:bCs/>
          <w:sz w:val="32"/>
        </w:rPr>
        <w:t>基金管理有限公司</w:t>
      </w:r>
    </w:p>
    <w:p w:rsidR="0047365F" w:rsidRPr="00CC1003" w:rsidRDefault="003163BC" w:rsidP="003163BC">
      <w:pPr>
        <w:spacing w:line="360" w:lineRule="auto"/>
        <w:jc w:val="center"/>
        <w:rPr>
          <w:b/>
          <w:bCs/>
          <w:sz w:val="32"/>
        </w:rPr>
      </w:pPr>
      <w:r w:rsidRPr="00CC1003">
        <w:rPr>
          <w:rFonts w:hint="eastAsia"/>
          <w:b/>
          <w:bCs/>
          <w:sz w:val="32"/>
        </w:rPr>
        <w:t>二</w:t>
      </w:r>
      <w:r w:rsidRPr="00CC1003">
        <w:rPr>
          <w:rFonts w:ascii="宋体" w:hAnsi="宋体" w:hint="eastAsia"/>
          <w:b/>
          <w:bCs/>
          <w:sz w:val="32"/>
        </w:rPr>
        <w:t>○</w:t>
      </w:r>
      <w:r w:rsidR="0047420E" w:rsidRPr="00CC1003">
        <w:rPr>
          <w:rFonts w:hint="eastAsia"/>
          <w:b/>
          <w:bCs/>
          <w:sz w:val="32"/>
        </w:rPr>
        <w:t>一</w:t>
      </w:r>
      <w:r w:rsidR="0047420E">
        <w:rPr>
          <w:rFonts w:hint="eastAsia"/>
          <w:b/>
          <w:bCs/>
          <w:sz w:val="32"/>
        </w:rPr>
        <w:t>九</w:t>
      </w:r>
      <w:r w:rsidR="0047420E" w:rsidRPr="00CC1003">
        <w:rPr>
          <w:rFonts w:hint="eastAsia"/>
          <w:b/>
          <w:bCs/>
          <w:sz w:val="32"/>
        </w:rPr>
        <w:t>年</w:t>
      </w:r>
      <w:r w:rsidR="0047420E">
        <w:rPr>
          <w:rFonts w:hint="eastAsia"/>
          <w:b/>
          <w:bCs/>
          <w:sz w:val="32"/>
        </w:rPr>
        <w:t>八</w:t>
      </w:r>
      <w:r w:rsidR="0047420E" w:rsidRPr="00CC1003">
        <w:rPr>
          <w:rFonts w:hint="eastAsia"/>
          <w:b/>
          <w:bCs/>
          <w:sz w:val="32"/>
        </w:rPr>
        <w:t>月</w:t>
      </w:r>
    </w:p>
    <w:p w:rsidR="00551335" w:rsidRPr="00CC1003" w:rsidRDefault="00AF3B84" w:rsidP="00551335">
      <w:pPr>
        <w:jc w:val="center"/>
        <w:rPr>
          <w:b/>
          <w:bCs/>
          <w:sz w:val="30"/>
        </w:rPr>
      </w:pPr>
      <w:r w:rsidRPr="00CC1003">
        <w:br w:type="page"/>
      </w:r>
      <w:bookmarkStart w:id="2" w:name="_Toc4384721"/>
    </w:p>
    <w:p w:rsidR="00551335" w:rsidRPr="00CC1003" w:rsidRDefault="00551335" w:rsidP="00551335">
      <w:pPr>
        <w:jc w:val="center"/>
        <w:rPr>
          <w:b/>
          <w:bCs/>
          <w:sz w:val="30"/>
        </w:rPr>
      </w:pPr>
      <w:r w:rsidRPr="00CC1003">
        <w:rPr>
          <w:b/>
          <w:bCs/>
          <w:sz w:val="30"/>
        </w:rPr>
        <w:lastRenderedPageBreak/>
        <w:t>目录</w:t>
      </w:r>
    </w:p>
    <w:p w:rsidR="00551335" w:rsidRPr="00CC1003" w:rsidRDefault="00551335" w:rsidP="00551335">
      <w:pPr>
        <w:spacing w:line="240" w:lineRule="exact"/>
        <w:jc w:val="center"/>
        <w:rPr>
          <w:b/>
          <w:bCs/>
          <w:sz w:val="30"/>
        </w:rPr>
      </w:pPr>
    </w:p>
    <w:p w:rsidR="002C7D4B" w:rsidRDefault="00F704BE">
      <w:pPr>
        <w:pStyle w:val="10"/>
        <w:rPr>
          <w:rFonts w:asciiTheme="minorHAnsi" w:eastAsiaTheme="minorEastAsia" w:hAnsiTheme="minorHAnsi" w:cstheme="minorBidi"/>
          <w:b w:val="0"/>
          <w:bCs w:val="0"/>
          <w:caps w:val="0"/>
          <w:noProof/>
          <w:szCs w:val="22"/>
        </w:rPr>
      </w:pPr>
      <w:r w:rsidRPr="00F704BE">
        <w:rPr>
          <w:noProof/>
          <w:sz w:val="24"/>
        </w:rPr>
        <w:fldChar w:fldCharType="begin"/>
      </w:r>
      <w:r w:rsidR="00CD33BA" w:rsidRPr="00CC1003">
        <w:rPr>
          <w:noProof/>
          <w:sz w:val="24"/>
        </w:rPr>
        <w:instrText xml:space="preserve"> TOC \o "1-3" \h \z \u </w:instrText>
      </w:r>
      <w:r w:rsidRPr="00F704BE">
        <w:rPr>
          <w:noProof/>
          <w:sz w:val="24"/>
        </w:rPr>
        <w:fldChar w:fldCharType="separate"/>
      </w:r>
      <w:hyperlink w:anchor="_Toc17805313" w:history="1">
        <w:r w:rsidR="002C7D4B" w:rsidRPr="00F540E5">
          <w:rPr>
            <w:rStyle w:val="a4"/>
            <w:rFonts w:eastAsia="黑体"/>
            <w:noProof/>
          </w:rPr>
          <w:t>重要提示</w:t>
        </w:r>
        <w:r w:rsidR="002C7D4B">
          <w:rPr>
            <w:noProof/>
            <w:webHidden/>
          </w:rPr>
          <w:tab/>
        </w:r>
        <w:r>
          <w:rPr>
            <w:noProof/>
            <w:webHidden/>
          </w:rPr>
          <w:fldChar w:fldCharType="begin"/>
        </w:r>
        <w:r w:rsidR="002C7D4B">
          <w:rPr>
            <w:noProof/>
            <w:webHidden/>
          </w:rPr>
          <w:instrText xml:space="preserve"> PAGEREF _Toc17805313 \h </w:instrText>
        </w:r>
        <w:r>
          <w:rPr>
            <w:noProof/>
            <w:webHidden/>
          </w:rPr>
        </w:r>
        <w:r>
          <w:rPr>
            <w:noProof/>
            <w:webHidden/>
          </w:rPr>
          <w:fldChar w:fldCharType="separate"/>
        </w:r>
        <w:r w:rsidR="00ED4ED2">
          <w:rPr>
            <w:noProof/>
            <w:webHidden/>
          </w:rPr>
          <w:t>2</w:t>
        </w:r>
        <w:r>
          <w:rPr>
            <w:noProof/>
            <w:webHidden/>
          </w:rPr>
          <w:fldChar w:fldCharType="end"/>
        </w:r>
      </w:hyperlink>
    </w:p>
    <w:p w:rsidR="002C7D4B" w:rsidRDefault="00F704BE">
      <w:pPr>
        <w:pStyle w:val="10"/>
        <w:rPr>
          <w:rFonts w:asciiTheme="minorHAnsi" w:eastAsiaTheme="minorEastAsia" w:hAnsiTheme="minorHAnsi" w:cstheme="minorBidi"/>
          <w:b w:val="0"/>
          <w:bCs w:val="0"/>
          <w:caps w:val="0"/>
          <w:noProof/>
          <w:szCs w:val="22"/>
        </w:rPr>
      </w:pPr>
      <w:hyperlink w:anchor="_Toc17805314" w:history="1">
        <w:r w:rsidR="002C7D4B" w:rsidRPr="00F540E5">
          <w:rPr>
            <w:rStyle w:val="a4"/>
            <w:rFonts w:eastAsia="黑体"/>
            <w:noProof/>
          </w:rPr>
          <w:t>一、本次募集基本情况</w:t>
        </w:r>
        <w:r w:rsidR="002C7D4B">
          <w:rPr>
            <w:noProof/>
            <w:webHidden/>
          </w:rPr>
          <w:tab/>
        </w:r>
        <w:r>
          <w:rPr>
            <w:noProof/>
            <w:webHidden/>
          </w:rPr>
          <w:fldChar w:fldCharType="begin"/>
        </w:r>
        <w:r w:rsidR="002C7D4B">
          <w:rPr>
            <w:noProof/>
            <w:webHidden/>
          </w:rPr>
          <w:instrText xml:space="preserve"> PAGEREF _Toc17805314 \h </w:instrText>
        </w:r>
        <w:r>
          <w:rPr>
            <w:noProof/>
            <w:webHidden/>
          </w:rPr>
        </w:r>
        <w:r>
          <w:rPr>
            <w:noProof/>
            <w:webHidden/>
          </w:rPr>
          <w:fldChar w:fldCharType="separate"/>
        </w:r>
        <w:r w:rsidR="00ED4ED2">
          <w:rPr>
            <w:noProof/>
            <w:webHidden/>
          </w:rPr>
          <w:t>4</w:t>
        </w:r>
        <w:r>
          <w:rPr>
            <w:noProof/>
            <w:webHidden/>
          </w:rPr>
          <w:fldChar w:fldCharType="end"/>
        </w:r>
      </w:hyperlink>
    </w:p>
    <w:p w:rsidR="002C7D4B" w:rsidRDefault="00F704BE">
      <w:pPr>
        <w:pStyle w:val="10"/>
        <w:rPr>
          <w:rFonts w:asciiTheme="minorHAnsi" w:eastAsiaTheme="minorEastAsia" w:hAnsiTheme="minorHAnsi" w:cstheme="minorBidi"/>
          <w:b w:val="0"/>
          <w:bCs w:val="0"/>
          <w:caps w:val="0"/>
          <w:noProof/>
          <w:szCs w:val="22"/>
        </w:rPr>
      </w:pPr>
      <w:hyperlink w:anchor="_Toc17805315" w:history="1">
        <w:r w:rsidR="002C7D4B" w:rsidRPr="00F540E5">
          <w:rPr>
            <w:rStyle w:val="a4"/>
            <w:rFonts w:eastAsia="黑体"/>
            <w:noProof/>
          </w:rPr>
          <w:t>二、发售方式及相关规定</w:t>
        </w:r>
        <w:r w:rsidR="002C7D4B">
          <w:rPr>
            <w:noProof/>
            <w:webHidden/>
          </w:rPr>
          <w:tab/>
        </w:r>
        <w:r>
          <w:rPr>
            <w:noProof/>
            <w:webHidden/>
          </w:rPr>
          <w:fldChar w:fldCharType="begin"/>
        </w:r>
        <w:r w:rsidR="002C7D4B">
          <w:rPr>
            <w:noProof/>
            <w:webHidden/>
          </w:rPr>
          <w:instrText xml:space="preserve"> PAGEREF _Toc17805315 \h </w:instrText>
        </w:r>
        <w:r>
          <w:rPr>
            <w:noProof/>
            <w:webHidden/>
          </w:rPr>
        </w:r>
        <w:r>
          <w:rPr>
            <w:noProof/>
            <w:webHidden/>
          </w:rPr>
          <w:fldChar w:fldCharType="separate"/>
        </w:r>
        <w:r w:rsidR="00ED4ED2">
          <w:rPr>
            <w:noProof/>
            <w:webHidden/>
          </w:rPr>
          <w:t>6</w:t>
        </w:r>
        <w:r>
          <w:rPr>
            <w:noProof/>
            <w:webHidden/>
          </w:rPr>
          <w:fldChar w:fldCharType="end"/>
        </w:r>
      </w:hyperlink>
    </w:p>
    <w:p w:rsidR="002C7D4B" w:rsidRDefault="00F704BE">
      <w:pPr>
        <w:pStyle w:val="10"/>
        <w:rPr>
          <w:rFonts w:asciiTheme="minorHAnsi" w:eastAsiaTheme="minorEastAsia" w:hAnsiTheme="minorHAnsi" w:cstheme="minorBidi"/>
          <w:b w:val="0"/>
          <w:bCs w:val="0"/>
          <w:caps w:val="0"/>
          <w:noProof/>
          <w:szCs w:val="22"/>
        </w:rPr>
      </w:pPr>
      <w:hyperlink w:anchor="_Toc17805316" w:history="1">
        <w:r w:rsidR="002C7D4B" w:rsidRPr="00F540E5">
          <w:rPr>
            <w:rStyle w:val="a4"/>
            <w:rFonts w:eastAsia="黑体"/>
            <w:noProof/>
          </w:rPr>
          <w:t>三、认购费用及认购份额</w:t>
        </w:r>
        <w:r w:rsidR="002C7D4B">
          <w:rPr>
            <w:noProof/>
            <w:webHidden/>
          </w:rPr>
          <w:tab/>
        </w:r>
        <w:r>
          <w:rPr>
            <w:noProof/>
            <w:webHidden/>
          </w:rPr>
          <w:fldChar w:fldCharType="begin"/>
        </w:r>
        <w:r w:rsidR="002C7D4B">
          <w:rPr>
            <w:noProof/>
            <w:webHidden/>
          </w:rPr>
          <w:instrText xml:space="preserve"> PAGEREF _Toc17805316 \h </w:instrText>
        </w:r>
        <w:r>
          <w:rPr>
            <w:noProof/>
            <w:webHidden/>
          </w:rPr>
        </w:r>
        <w:r>
          <w:rPr>
            <w:noProof/>
            <w:webHidden/>
          </w:rPr>
          <w:fldChar w:fldCharType="separate"/>
        </w:r>
        <w:r w:rsidR="00ED4ED2">
          <w:rPr>
            <w:noProof/>
            <w:webHidden/>
          </w:rPr>
          <w:t>6</w:t>
        </w:r>
        <w:r>
          <w:rPr>
            <w:noProof/>
            <w:webHidden/>
          </w:rPr>
          <w:fldChar w:fldCharType="end"/>
        </w:r>
      </w:hyperlink>
    </w:p>
    <w:p w:rsidR="002C7D4B" w:rsidRDefault="00F704BE">
      <w:pPr>
        <w:pStyle w:val="10"/>
        <w:rPr>
          <w:rFonts w:asciiTheme="minorHAnsi" w:eastAsiaTheme="minorEastAsia" w:hAnsiTheme="minorHAnsi" w:cstheme="minorBidi"/>
          <w:b w:val="0"/>
          <w:bCs w:val="0"/>
          <w:caps w:val="0"/>
          <w:noProof/>
          <w:szCs w:val="22"/>
        </w:rPr>
      </w:pPr>
      <w:hyperlink w:anchor="_Toc17805317" w:history="1">
        <w:r w:rsidR="002C7D4B" w:rsidRPr="00F540E5">
          <w:rPr>
            <w:rStyle w:val="a4"/>
            <w:rFonts w:eastAsia="黑体"/>
            <w:noProof/>
          </w:rPr>
          <w:t>四、直销网点的开户与认购流程</w:t>
        </w:r>
        <w:r w:rsidR="002C7D4B">
          <w:rPr>
            <w:noProof/>
            <w:webHidden/>
          </w:rPr>
          <w:tab/>
        </w:r>
        <w:r>
          <w:rPr>
            <w:noProof/>
            <w:webHidden/>
          </w:rPr>
          <w:fldChar w:fldCharType="begin"/>
        </w:r>
        <w:r w:rsidR="002C7D4B">
          <w:rPr>
            <w:noProof/>
            <w:webHidden/>
          </w:rPr>
          <w:instrText xml:space="preserve"> PAGEREF _Toc17805317 \h </w:instrText>
        </w:r>
        <w:r>
          <w:rPr>
            <w:noProof/>
            <w:webHidden/>
          </w:rPr>
        </w:r>
        <w:r>
          <w:rPr>
            <w:noProof/>
            <w:webHidden/>
          </w:rPr>
          <w:fldChar w:fldCharType="separate"/>
        </w:r>
        <w:r w:rsidR="00ED4ED2">
          <w:rPr>
            <w:noProof/>
            <w:webHidden/>
          </w:rPr>
          <w:t>8</w:t>
        </w:r>
        <w:r>
          <w:rPr>
            <w:noProof/>
            <w:webHidden/>
          </w:rPr>
          <w:fldChar w:fldCharType="end"/>
        </w:r>
      </w:hyperlink>
    </w:p>
    <w:p w:rsidR="002C7D4B" w:rsidRDefault="00F704BE">
      <w:pPr>
        <w:pStyle w:val="10"/>
        <w:rPr>
          <w:rFonts w:asciiTheme="minorHAnsi" w:eastAsiaTheme="minorEastAsia" w:hAnsiTheme="minorHAnsi" w:cstheme="minorBidi"/>
          <w:b w:val="0"/>
          <w:bCs w:val="0"/>
          <w:caps w:val="0"/>
          <w:noProof/>
          <w:szCs w:val="22"/>
        </w:rPr>
      </w:pPr>
      <w:hyperlink w:anchor="_Toc17805318" w:history="1">
        <w:r w:rsidR="002C7D4B" w:rsidRPr="00F540E5">
          <w:rPr>
            <w:rStyle w:val="a4"/>
            <w:rFonts w:eastAsia="黑体"/>
            <w:noProof/>
          </w:rPr>
          <w:t>五、清算与交割</w:t>
        </w:r>
        <w:r w:rsidR="002C7D4B">
          <w:rPr>
            <w:noProof/>
            <w:webHidden/>
          </w:rPr>
          <w:tab/>
        </w:r>
        <w:r>
          <w:rPr>
            <w:noProof/>
            <w:webHidden/>
          </w:rPr>
          <w:fldChar w:fldCharType="begin"/>
        </w:r>
        <w:r w:rsidR="002C7D4B">
          <w:rPr>
            <w:noProof/>
            <w:webHidden/>
          </w:rPr>
          <w:instrText xml:space="preserve"> PAGEREF _Toc17805318 \h </w:instrText>
        </w:r>
        <w:r>
          <w:rPr>
            <w:noProof/>
            <w:webHidden/>
          </w:rPr>
        </w:r>
        <w:r>
          <w:rPr>
            <w:noProof/>
            <w:webHidden/>
          </w:rPr>
          <w:fldChar w:fldCharType="separate"/>
        </w:r>
        <w:r w:rsidR="00ED4ED2">
          <w:rPr>
            <w:noProof/>
            <w:webHidden/>
          </w:rPr>
          <w:t>11</w:t>
        </w:r>
        <w:r>
          <w:rPr>
            <w:noProof/>
            <w:webHidden/>
          </w:rPr>
          <w:fldChar w:fldCharType="end"/>
        </w:r>
      </w:hyperlink>
    </w:p>
    <w:p w:rsidR="002C7D4B" w:rsidRDefault="00F704BE">
      <w:pPr>
        <w:pStyle w:val="10"/>
        <w:rPr>
          <w:rFonts w:asciiTheme="minorHAnsi" w:eastAsiaTheme="minorEastAsia" w:hAnsiTheme="minorHAnsi" w:cstheme="minorBidi"/>
          <w:b w:val="0"/>
          <w:bCs w:val="0"/>
          <w:caps w:val="0"/>
          <w:noProof/>
          <w:szCs w:val="22"/>
        </w:rPr>
      </w:pPr>
      <w:hyperlink w:anchor="_Toc17805319" w:history="1">
        <w:r w:rsidR="002C7D4B" w:rsidRPr="00F540E5">
          <w:rPr>
            <w:rStyle w:val="a4"/>
            <w:rFonts w:eastAsia="黑体"/>
            <w:noProof/>
          </w:rPr>
          <w:t>六、退款事项</w:t>
        </w:r>
        <w:r w:rsidR="002C7D4B">
          <w:rPr>
            <w:noProof/>
            <w:webHidden/>
          </w:rPr>
          <w:tab/>
        </w:r>
        <w:r>
          <w:rPr>
            <w:noProof/>
            <w:webHidden/>
          </w:rPr>
          <w:fldChar w:fldCharType="begin"/>
        </w:r>
        <w:r w:rsidR="002C7D4B">
          <w:rPr>
            <w:noProof/>
            <w:webHidden/>
          </w:rPr>
          <w:instrText xml:space="preserve"> PAGEREF _Toc17805319 \h </w:instrText>
        </w:r>
        <w:r>
          <w:rPr>
            <w:noProof/>
            <w:webHidden/>
          </w:rPr>
        </w:r>
        <w:r>
          <w:rPr>
            <w:noProof/>
            <w:webHidden/>
          </w:rPr>
          <w:fldChar w:fldCharType="separate"/>
        </w:r>
        <w:r w:rsidR="00ED4ED2">
          <w:rPr>
            <w:noProof/>
            <w:webHidden/>
          </w:rPr>
          <w:t>11</w:t>
        </w:r>
        <w:r>
          <w:rPr>
            <w:noProof/>
            <w:webHidden/>
          </w:rPr>
          <w:fldChar w:fldCharType="end"/>
        </w:r>
      </w:hyperlink>
    </w:p>
    <w:p w:rsidR="002C7D4B" w:rsidRDefault="00F704BE">
      <w:pPr>
        <w:pStyle w:val="10"/>
        <w:rPr>
          <w:rFonts w:asciiTheme="minorHAnsi" w:eastAsiaTheme="minorEastAsia" w:hAnsiTheme="minorHAnsi" w:cstheme="minorBidi"/>
          <w:b w:val="0"/>
          <w:bCs w:val="0"/>
          <w:caps w:val="0"/>
          <w:noProof/>
          <w:szCs w:val="22"/>
        </w:rPr>
      </w:pPr>
      <w:hyperlink w:anchor="_Toc17805320" w:history="1">
        <w:r w:rsidR="002C7D4B" w:rsidRPr="00F540E5">
          <w:rPr>
            <w:rStyle w:val="a4"/>
            <w:rFonts w:eastAsia="黑体"/>
            <w:noProof/>
          </w:rPr>
          <w:t>七、基金的验资与备案</w:t>
        </w:r>
        <w:r w:rsidR="002C7D4B">
          <w:rPr>
            <w:noProof/>
            <w:webHidden/>
          </w:rPr>
          <w:tab/>
        </w:r>
        <w:r>
          <w:rPr>
            <w:noProof/>
            <w:webHidden/>
          </w:rPr>
          <w:fldChar w:fldCharType="begin"/>
        </w:r>
        <w:r w:rsidR="002C7D4B">
          <w:rPr>
            <w:noProof/>
            <w:webHidden/>
          </w:rPr>
          <w:instrText xml:space="preserve"> PAGEREF _Toc17805320 \h </w:instrText>
        </w:r>
        <w:r>
          <w:rPr>
            <w:noProof/>
            <w:webHidden/>
          </w:rPr>
        </w:r>
        <w:r>
          <w:rPr>
            <w:noProof/>
            <w:webHidden/>
          </w:rPr>
          <w:fldChar w:fldCharType="separate"/>
        </w:r>
        <w:r w:rsidR="00ED4ED2">
          <w:rPr>
            <w:noProof/>
            <w:webHidden/>
          </w:rPr>
          <w:t>11</w:t>
        </w:r>
        <w:r>
          <w:rPr>
            <w:noProof/>
            <w:webHidden/>
          </w:rPr>
          <w:fldChar w:fldCharType="end"/>
        </w:r>
      </w:hyperlink>
    </w:p>
    <w:p w:rsidR="002C7D4B" w:rsidRDefault="00F704BE">
      <w:pPr>
        <w:pStyle w:val="10"/>
        <w:rPr>
          <w:rFonts w:asciiTheme="minorHAnsi" w:eastAsiaTheme="minorEastAsia" w:hAnsiTheme="minorHAnsi" w:cstheme="minorBidi"/>
          <w:b w:val="0"/>
          <w:bCs w:val="0"/>
          <w:caps w:val="0"/>
          <w:noProof/>
          <w:szCs w:val="22"/>
        </w:rPr>
      </w:pPr>
      <w:hyperlink w:anchor="_Toc17805321" w:history="1">
        <w:r w:rsidR="002C7D4B" w:rsidRPr="00F540E5">
          <w:rPr>
            <w:rStyle w:val="a4"/>
            <w:rFonts w:eastAsia="黑体"/>
            <w:noProof/>
          </w:rPr>
          <w:t>八、发售费用</w:t>
        </w:r>
        <w:r w:rsidR="002C7D4B">
          <w:rPr>
            <w:noProof/>
            <w:webHidden/>
          </w:rPr>
          <w:tab/>
        </w:r>
        <w:r>
          <w:rPr>
            <w:noProof/>
            <w:webHidden/>
          </w:rPr>
          <w:fldChar w:fldCharType="begin"/>
        </w:r>
        <w:r w:rsidR="002C7D4B">
          <w:rPr>
            <w:noProof/>
            <w:webHidden/>
          </w:rPr>
          <w:instrText xml:space="preserve"> PAGEREF _Toc17805321 \h </w:instrText>
        </w:r>
        <w:r>
          <w:rPr>
            <w:noProof/>
            <w:webHidden/>
          </w:rPr>
        </w:r>
        <w:r>
          <w:rPr>
            <w:noProof/>
            <w:webHidden/>
          </w:rPr>
          <w:fldChar w:fldCharType="separate"/>
        </w:r>
        <w:r w:rsidR="00ED4ED2">
          <w:rPr>
            <w:noProof/>
            <w:webHidden/>
          </w:rPr>
          <w:t>12</w:t>
        </w:r>
        <w:r>
          <w:rPr>
            <w:noProof/>
            <w:webHidden/>
          </w:rPr>
          <w:fldChar w:fldCharType="end"/>
        </w:r>
      </w:hyperlink>
    </w:p>
    <w:p w:rsidR="002C7D4B" w:rsidRDefault="00F704BE">
      <w:pPr>
        <w:pStyle w:val="10"/>
        <w:rPr>
          <w:rFonts w:asciiTheme="minorHAnsi" w:eastAsiaTheme="minorEastAsia" w:hAnsiTheme="minorHAnsi" w:cstheme="minorBidi"/>
          <w:b w:val="0"/>
          <w:bCs w:val="0"/>
          <w:caps w:val="0"/>
          <w:noProof/>
          <w:szCs w:val="22"/>
        </w:rPr>
      </w:pPr>
      <w:hyperlink w:anchor="_Toc17805322" w:history="1">
        <w:r w:rsidR="002C7D4B" w:rsidRPr="00F540E5">
          <w:rPr>
            <w:rStyle w:val="a4"/>
            <w:rFonts w:eastAsia="黑体"/>
            <w:noProof/>
          </w:rPr>
          <w:t>九、本次发行有关当事人和中介机构</w:t>
        </w:r>
        <w:r w:rsidR="002C7D4B">
          <w:rPr>
            <w:noProof/>
            <w:webHidden/>
          </w:rPr>
          <w:tab/>
        </w:r>
        <w:r>
          <w:rPr>
            <w:noProof/>
            <w:webHidden/>
          </w:rPr>
          <w:fldChar w:fldCharType="begin"/>
        </w:r>
        <w:r w:rsidR="002C7D4B">
          <w:rPr>
            <w:noProof/>
            <w:webHidden/>
          </w:rPr>
          <w:instrText xml:space="preserve"> PAGEREF _Toc17805322 \h </w:instrText>
        </w:r>
        <w:r>
          <w:rPr>
            <w:noProof/>
            <w:webHidden/>
          </w:rPr>
        </w:r>
        <w:r>
          <w:rPr>
            <w:noProof/>
            <w:webHidden/>
          </w:rPr>
          <w:fldChar w:fldCharType="separate"/>
        </w:r>
        <w:r w:rsidR="00ED4ED2">
          <w:rPr>
            <w:noProof/>
            <w:webHidden/>
          </w:rPr>
          <w:t>12</w:t>
        </w:r>
        <w:r>
          <w:rPr>
            <w:noProof/>
            <w:webHidden/>
          </w:rPr>
          <w:fldChar w:fldCharType="end"/>
        </w:r>
      </w:hyperlink>
    </w:p>
    <w:p w:rsidR="00AF3B84" w:rsidRPr="00CC1003" w:rsidRDefault="00F704BE" w:rsidP="00B23FDF">
      <w:pPr>
        <w:pStyle w:val="10"/>
        <w:rPr>
          <w:noProof/>
        </w:rPr>
      </w:pPr>
      <w:r w:rsidRPr="00CC1003">
        <w:rPr>
          <w:noProof/>
        </w:rPr>
        <w:fldChar w:fldCharType="end"/>
      </w:r>
    </w:p>
    <w:p w:rsidR="00AF3B84" w:rsidRPr="00CC1003" w:rsidRDefault="00AF3B84">
      <w:pPr>
        <w:spacing w:line="360" w:lineRule="auto"/>
      </w:pPr>
    </w:p>
    <w:p w:rsidR="00CD33BA" w:rsidRPr="00CC1003" w:rsidRDefault="00CD33BA">
      <w:pPr>
        <w:spacing w:line="360" w:lineRule="auto"/>
      </w:pPr>
    </w:p>
    <w:p w:rsidR="00CD33BA" w:rsidRPr="00CC1003" w:rsidRDefault="00CD33BA">
      <w:pPr>
        <w:spacing w:line="360" w:lineRule="auto"/>
      </w:pPr>
    </w:p>
    <w:p w:rsidR="00CD33BA" w:rsidRPr="00CC1003" w:rsidRDefault="00CD33BA">
      <w:pPr>
        <w:spacing w:line="360" w:lineRule="auto"/>
      </w:pPr>
    </w:p>
    <w:p w:rsidR="00CD33BA" w:rsidRPr="00CC1003" w:rsidRDefault="00CD33BA">
      <w:pPr>
        <w:spacing w:line="360" w:lineRule="auto"/>
      </w:pPr>
    </w:p>
    <w:p w:rsidR="00CD33BA" w:rsidRPr="00CC1003" w:rsidRDefault="00CD33BA">
      <w:pPr>
        <w:spacing w:line="360" w:lineRule="auto"/>
      </w:pPr>
    </w:p>
    <w:p w:rsidR="00CD33BA" w:rsidRPr="00CC1003" w:rsidRDefault="00CD33BA">
      <w:pPr>
        <w:spacing w:line="360" w:lineRule="auto"/>
      </w:pPr>
    </w:p>
    <w:p w:rsidR="00CD33BA" w:rsidRPr="00CC1003" w:rsidRDefault="00CD33BA">
      <w:pPr>
        <w:spacing w:line="360" w:lineRule="auto"/>
      </w:pPr>
    </w:p>
    <w:p w:rsidR="00CD33BA" w:rsidRPr="00CC1003" w:rsidRDefault="00CD33BA">
      <w:pPr>
        <w:spacing w:line="360" w:lineRule="auto"/>
      </w:pPr>
    </w:p>
    <w:p w:rsidR="00CD33BA" w:rsidRPr="00CC1003" w:rsidRDefault="00CD33BA">
      <w:pPr>
        <w:spacing w:line="360" w:lineRule="auto"/>
      </w:pPr>
    </w:p>
    <w:p w:rsidR="00CD33BA" w:rsidRPr="00CC1003" w:rsidRDefault="00CD33BA">
      <w:pPr>
        <w:spacing w:line="360" w:lineRule="auto"/>
      </w:pPr>
    </w:p>
    <w:p w:rsidR="00AF3B84" w:rsidRPr="00CC1003" w:rsidRDefault="00AF3B84">
      <w:pPr>
        <w:pStyle w:val="1"/>
        <w:spacing w:line="360" w:lineRule="auto"/>
        <w:jc w:val="center"/>
        <w:rPr>
          <w:rFonts w:eastAsia="黑体"/>
          <w:b w:val="0"/>
          <w:sz w:val="24"/>
          <w:szCs w:val="24"/>
        </w:rPr>
      </w:pPr>
      <w:bookmarkStart w:id="3" w:name="_Toc133827227"/>
      <w:bookmarkStart w:id="4" w:name="_Toc134534605"/>
      <w:bookmarkStart w:id="5" w:name="_Toc135052618"/>
      <w:bookmarkStart w:id="6" w:name="_Toc219111331"/>
      <w:bookmarkStart w:id="7" w:name="_Toc219471505"/>
      <w:bookmarkStart w:id="8" w:name="_Toc461112949"/>
      <w:bookmarkStart w:id="9" w:name="_Toc17805313"/>
      <w:r w:rsidRPr="00CC1003">
        <w:rPr>
          <w:rFonts w:eastAsia="黑体"/>
          <w:b w:val="0"/>
          <w:sz w:val="24"/>
          <w:szCs w:val="24"/>
        </w:rPr>
        <w:lastRenderedPageBreak/>
        <w:t>重要提示</w:t>
      </w:r>
      <w:bookmarkEnd w:id="2"/>
      <w:bookmarkEnd w:id="3"/>
      <w:bookmarkEnd w:id="4"/>
      <w:bookmarkEnd w:id="5"/>
      <w:bookmarkEnd w:id="6"/>
      <w:bookmarkEnd w:id="7"/>
      <w:bookmarkEnd w:id="8"/>
      <w:bookmarkEnd w:id="9"/>
    </w:p>
    <w:p w:rsidR="000A783E" w:rsidRPr="00CC1003" w:rsidRDefault="00AF3B84" w:rsidP="00EB1087">
      <w:pPr>
        <w:tabs>
          <w:tab w:val="left" w:pos="5103"/>
        </w:tabs>
        <w:spacing w:line="360" w:lineRule="auto"/>
        <w:ind w:firstLineChars="200" w:firstLine="420"/>
        <w:rPr>
          <w:szCs w:val="21"/>
        </w:rPr>
      </w:pPr>
      <w:r w:rsidRPr="00CC1003">
        <w:rPr>
          <w:szCs w:val="21"/>
        </w:rPr>
        <w:t>1</w:t>
      </w:r>
      <w:r w:rsidR="009E1290" w:rsidRPr="00CC1003">
        <w:rPr>
          <w:szCs w:val="21"/>
        </w:rPr>
        <w:t>．</w:t>
      </w:r>
      <w:r w:rsidR="006E6FC8" w:rsidRPr="00CC1003">
        <w:rPr>
          <w:rFonts w:hAnsi="宋体" w:hint="eastAsia"/>
        </w:rPr>
        <w:t>凯石</w:t>
      </w:r>
      <w:r w:rsidR="00A914B8" w:rsidRPr="00A914B8">
        <w:rPr>
          <w:rFonts w:hAnsi="宋体" w:hint="eastAsia"/>
        </w:rPr>
        <w:t>秦纯债三个月定期开放债券型发起式</w:t>
      </w:r>
      <w:r w:rsidR="0047687D" w:rsidRPr="00CC1003">
        <w:rPr>
          <w:rFonts w:hAnsi="宋体" w:hint="eastAsia"/>
        </w:rPr>
        <w:t>证券投资基金（以下简称“本基金”）</w:t>
      </w:r>
      <w:r w:rsidR="0047687D" w:rsidRPr="00CC1003">
        <w:rPr>
          <w:rFonts w:hAnsi="宋体"/>
        </w:rPr>
        <w:t>经中国证监会</w:t>
      </w:r>
      <w:r w:rsidR="00A914B8">
        <w:t>2019</w:t>
      </w:r>
      <w:r w:rsidR="005159BE" w:rsidRPr="00CC1003">
        <w:rPr>
          <w:rFonts w:hAnsi="宋体"/>
        </w:rPr>
        <w:t>年</w:t>
      </w:r>
      <w:r w:rsidR="00A914B8">
        <w:t>3</w:t>
      </w:r>
      <w:r w:rsidR="0047687D" w:rsidRPr="00CC1003">
        <w:rPr>
          <w:rFonts w:hAnsi="宋体"/>
        </w:rPr>
        <w:t>月</w:t>
      </w:r>
      <w:r w:rsidR="00A914B8">
        <w:t>4</w:t>
      </w:r>
      <w:r w:rsidR="0047687D" w:rsidRPr="00CC1003">
        <w:rPr>
          <w:rFonts w:hAnsi="宋体"/>
        </w:rPr>
        <w:t>日证监许可</w:t>
      </w:r>
      <w:r w:rsidR="00361FEB" w:rsidRPr="00CC1003">
        <w:rPr>
          <w:rFonts w:hAnsi="宋体" w:hint="eastAsia"/>
        </w:rPr>
        <w:t>[</w:t>
      </w:r>
      <w:r w:rsidR="00A914B8">
        <w:rPr>
          <w:rFonts w:hAnsi="宋体"/>
        </w:rPr>
        <w:t>2019</w:t>
      </w:r>
      <w:r w:rsidR="00361FEB" w:rsidRPr="00CC1003">
        <w:rPr>
          <w:rFonts w:hAnsi="宋体" w:hint="eastAsia"/>
        </w:rPr>
        <w:t>]</w:t>
      </w:r>
      <w:r w:rsidR="00A914B8">
        <w:rPr>
          <w:rFonts w:hAnsi="宋体"/>
        </w:rPr>
        <w:t>314</w:t>
      </w:r>
      <w:r w:rsidR="0047687D" w:rsidRPr="00CC1003">
        <w:rPr>
          <w:rFonts w:hAnsi="宋体"/>
        </w:rPr>
        <w:t>号文</w:t>
      </w:r>
      <w:r w:rsidR="0047687D" w:rsidRPr="00CC1003">
        <w:rPr>
          <w:rFonts w:hAnsi="宋体" w:hint="eastAsia"/>
        </w:rPr>
        <w:t>注册</w:t>
      </w:r>
      <w:r w:rsidR="0047687D" w:rsidRPr="00CC1003">
        <w:rPr>
          <w:rFonts w:hAnsi="宋体"/>
        </w:rPr>
        <w:t>募集</w:t>
      </w:r>
      <w:r w:rsidR="00A12764" w:rsidRPr="00CC1003">
        <w:rPr>
          <w:rFonts w:hint="eastAsia"/>
          <w:szCs w:val="21"/>
        </w:rPr>
        <w:t>。</w:t>
      </w:r>
    </w:p>
    <w:p w:rsidR="00AF3B84" w:rsidRPr="00CC1003" w:rsidRDefault="00AF3B84" w:rsidP="00132CD0">
      <w:pPr>
        <w:spacing w:line="360" w:lineRule="auto"/>
        <w:ind w:firstLineChars="200" w:firstLine="420"/>
        <w:rPr>
          <w:szCs w:val="21"/>
        </w:rPr>
      </w:pPr>
      <w:r w:rsidRPr="00CC1003">
        <w:rPr>
          <w:szCs w:val="21"/>
        </w:rPr>
        <w:t>2</w:t>
      </w:r>
      <w:r w:rsidR="009E1290" w:rsidRPr="00CC1003">
        <w:rPr>
          <w:szCs w:val="21"/>
        </w:rPr>
        <w:t>．</w:t>
      </w:r>
      <w:r w:rsidRPr="00CC1003">
        <w:rPr>
          <w:szCs w:val="21"/>
        </w:rPr>
        <w:t>本基金是契约型</w:t>
      </w:r>
      <w:r w:rsidR="00710E01">
        <w:rPr>
          <w:rFonts w:hint="eastAsia"/>
          <w:szCs w:val="21"/>
        </w:rPr>
        <w:t>、定期</w:t>
      </w:r>
      <w:r w:rsidR="003C42DD" w:rsidRPr="00CC1003">
        <w:rPr>
          <w:rFonts w:hint="eastAsia"/>
          <w:szCs w:val="21"/>
        </w:rPr>
        <w:t>开放式证券投资基金</w:t>
      </w:r>
      <w:r w:rsidRPr="00CC1003">
        <w:rPr>
          <w:szCs w:val="21"/>
        </w:rPr>
        <w:t>。</w:t>
      </w:r>
    </w:p>
    <w:p w:rsidR="00AF3B84" w:rsidRPr="00CC1003" w:rsidRDefault="00AF3B84" w:rsidP="008E17B7">
      <w:pPr>
        <w:spacing w:line="360" w:lineRule="auto"/>
        <w:ind w:firstLineChars="200" w:firstLine="420"/>
        <w:rPr>
          <w:szCs w:val="21"/>
        </w:rPr>
      </w:pPr>
      <w:r w:rsidRPr="00CC1003">
        <w:rPr>
          <w:szCs w:val="21"/>
        </w:rPr>
        <w:t>3</w:t>
      </w:r>
      <w:r w:rsidR="009E1290" w:rsidRPr="00CC1003">
        <w:rPr>
          <w:szCs w:val="21"/>
        </w:rPr>
        <w:t>．</w:t>
      </w:r>
      <w:r w:rsidRPr="00CC1003">
        <w:rPr>
          <w:szCs w:val="21"/>
        </w:rPr>
        <w:t>本基金的基金管理人为</w:t>
      </w:r>
      <w:r w:rsidR="009F79BD" w:rsidRPr="00CC1003">
        <w:rPr>
          <w:rFonts w:hint="eastAsia"/>
          <w:szCs w:val="21"/>
        </w:rPr>
        <w:t>凯石</w:t>
      </w:r>
      <w:r w:rsidRPr="00CC1003">
        <w:rPr>
          <w:szCs w:val="21"/>
        </w:rPr>
        <w:t>基金管理有限公司（下称</w:t>
      </w:r>
      <w:r w:rsidRPr="00CC1003">
        <w:rPr>
          <w:szCs w:val="21"/>
        </w:rPr>
        <w:t>“</w:t>
      </w:r>
      <w:r w:rsidRPr="00CC1003">
        <w:rPr>
          <w:szCs w:val="21"/>
        </w:rPr>
        <w:t>本公司</w:t>
      </w:r>
      <w:r w:rsidRPr="00CC1003">
        <w:rPr>
          <w:szCs w:val="21"/>
        </w:rPr>
        <w:t>”</w:t>
      </w:r>
      <w:r w:rsidRPr="00CC1003">
        <w:rPr>
          <w:szCs w:val="21"/>
        </w:rPr>
        <w:t>），基金托管人为</w:t>
      </w:r>
      <w:r w:rsidR="00A914B8">
        <w:rPr>
          <w:rFonts w:hAnsi="宋体" w:hint="eastAsia"/>
        </w:rPr>
        <w:t>渤海银行</w:t>
      </w:r>
      <w:r w:rsidR="00A914B8">
        <w:rPr>
          <w:rFonts w:hAnsi="宋体"/>
        </w:rPr>
        <w:t>股份有限公司</w:t>
      </w:r>
      <w:r w:rsidRPr="00CC1003">
        <w:rPr>
          <w:szCs w:val="21"/>
        </w:rPr>
        <w:t>，注册登记机构为本公司。</w:t>
      </w:r>
    </w:p>
    <w:p w:rsidR="000445F0" w:rsidRPr="00CC1003" w:rsidRDefault="00AF3B84" w:rsidP="008E17B7">
      <w:pPr>
        <w:spacing w:line="360" w:lineRule="auto"/>
        <w:ind w:firstLineChars="200" w:firstLine="420"/>
        <w:rPr>
          <w:szCs w:val="21"/>
        </w:rPr>
      </w:pPr>
      <w:r w:rsidRPr="00CC1003">
        <w:rPr>
          <w:szCs w:val="21"/>
        </w:rPr>
        <w:t>4</w:t>
      </w:r>
      <w:r w:rsidR="009E1290" w:rsidRPr="00CC1003">
        <w:rPr>
          <w:szCs w:val="21"/>
        </w:rPr>
        <w:t>．</w:t>
      </w:r>
      <w:r w:rsidRPr="00CC1003">
        <w:rPr>
          <w:szCs w:val="21"/>
        </w:rPr>
        <w:t>本基金将自</w:t>
      </w:r>
      <w:r w:rsidR="00A914B8">
        <w:rPr>
          <w:szCs w:val="21"/>
        </w:rPr>
        <w:t>2019</w:t>
      </w:r>
      <w:r w:rsidR="00084D04" w:rsidRPr="00CC1003">
        <w:rPr>
          <w:rFonts w:hint="eastAsia"/>
          <w:szCs w:val="21"/>
        </w:rPr>
        <w:t>年</w:t>
      </w:r>
      <w:r w:rsidR="00A914B8">
        <w:rPr>
          <w:szCs w:val="21"/>
        </w:rPr>
        <w:t>9</w:t>
      </w:r>
      <w:r w:rsidR="00D90F30" w:rsidRPr="00CC1003">
        <w:rPr>
          <w:rFonts w:hint="eastAsia"/>
          <w:szCs w:val="21"/>
        </w:rPr>
        <w:t>月</w:t>
      </w:r>
      <w:r w:rsidR="00A914B8">
        <w:rPr>
          <w:szCs w:val="21"/>
        </w:rPr>
        <w:t>2</w:t>
      </w:r>
      <w:r w:rsidR="00A6544F" w:rsidRPr="00CC1003">
        <w:rPr>
          <w:rFonts w:hint="eastAsia"/>
          <w:szCs w:val="21"/>
        </w:rPr>
        <w:t>日起到</w:t>
      </w:r>
      <w:r w:rsidR="00A914B8">
        <w:rPr>
          <w:szCs w:val="21"/>
        </w:rPr>
        <w:t>2019</w:t>
      </w:r>
      <w:r w:rsidR="00084D04" w:rsidRPr="00CC1003">
        <w:rPr>
          <w:rFonts w:hint="eastAsia"/>
          <w:szCs w:val="21"/>
        </w:rPr>
        <w:t>年</w:t>
      </w:r>
      <w:r w:rsidR="00A914B8">
        <w:rPr>
          <w:szCs w:val="21"/>
        </w:rPr>
        <w:t>11</w:t>
      </w:r>
      <w:r w:rsidR="00043118" w:rsidRPr="00CC1003">
        <w:rPr>
          <w:rFonts w:hint="eastAsia"/>
          <w:szCs w:val="21"/>
        </w:rPr>
        <w:t>月</w:t>
      </w:r>
      <w:r w:rsidR="00D46998">
        <w:rPr>
          <w:szCs w:val="21"/>
        </w:rPr>
        <w:t>29</w:t>
      </w:r>
      <w:r w:rsidR="008B2C84" w:rsidRPr="00CC1003">
        <w:rPr>
          <w:rFonts w:hint="eastAsia"/>
          <w:szCs w:val="21"/>
        </w:rPr>
        <w:t>日</w:t>
      </w:r>
      <w:r w:rsidR="000445F0" w:rsidRPr="00CC1003">
        <w:t>公开发售</w:t>
      </w:r>
      <w:r w:rsidR="000445F0" w:rsidRPr="00CC1003">
        <w:rPr>
          <w:szCs w:val="21"/>
        </w:rPr>
        <w:t>。</w:t>
      </w:r>
    </w:p>
    <w:p w:rsidR="007227AA" w:rsidRPr="00CC1003" w:rsidRDefault="00AF3B84" w:rsidP="008E17B7">
      <w:pPr>
        <w:spacing w:line="360" w:lineRule="auto"/>
        <w:ind w:firstLineChars="200" w:firstLine="420"/>
      </w:pPr>
      <w:r w:rsidRPr="00CC1003">
        <w:rPr>
          <w:szCs w:val="21"/>
        </w:rPr>
        <w:t>5</w:t>
      </w:r>
      <w:r w:rsidR="009E1290" w:rsidRPr="00CC1003">
        <w:rPr>
          <w:szCs w:val="21"/>
        </w:rPr>
        <w:t>．</w:t>
      </w:r>
      <w:r w:rsidR="005B5F5D" w:rsidRPr="005B5F5D">
        <w:rPr>
          <w:rFonts w:hint="eastAsia"/>
          <w:szCs w:val="21"/>
        </w:rPr>
        <w:t>符合法律法规规定的可投资于证券投资基金的机构投资者、合格境外机构投资者、人民币合格境外机构投资者和发起式资金提供方以及法律法规或中国证监会允许购买证券投资基金的其他投资人。本基金不得向个人投资者公开销售。</w:t>
      </w:r>
    </w:p>
    <w:p w:rsidR="00AF3B84" w:rsidRPr="00CC1003" w:rsidRDefault="00BC1FD7" w:rsidP="008E17B7">
      <w:pPr>
        <w:spacing w:line="360" w:lineRule="auto"/>
        <w:ind w:firstLineChars="200" w:firstLine="420"/>
        <w:rPr>
          <w:szCs w:val="21"/>
        </w:rPr>
      </w:pPr>
      <w:r w:rsidRPr="00CC1003">
        <w:rPr>
          <w:rFonts w:hint="eastAsia"/>
        </w:rPr>
        <w:t>6</w:t>
      </w:r>
      <w:r w:rsidR="009E1290" w:rsidRPr="00CC1003">
        <w:rPr>
          <w:szCs w:val="21"/>
        </w:rPr>
        <w:t>．</w:t>
      </w:r>
      <w:r w:rsidR="00AF3B84" w:rsidRPr="00CC1003">
        <w:rPr>
          <w:szCs w:val="21"/>
        </w:rPr>
        <w:t>除法律法规另有规定外，每位投资者只能开立一个本基金的基金账户，投资者可以凭该基金账户在所有销售本基金的网点办理认购。投资者在开户当天即可进行认购，但若开户无效，认购申请也同时无效。</w:t>
      </w:r>
    </w:p>
    <w:p w:rsidR="00B413F6" w:rsidRPr="00CC1003" w:rsidRDefault="00BC1FD7" w:rsidP="008E17B7">
      <w:pPr>
        <w:spacing w:line="360" w:lineRule="auto"/>
        <w:ind w:firstLineChars="200" w:firstLine="420"/>
        <w:rPr>
          <w:szCs w:val="21"/>
        </w:rPr>
      </w:pPr>
      <w:r w:rsidRPr="00CC1003">
        <w:rPr>
          <w:rFonts w:hint="eastAsia"/>
          <w:szCs w:val="21"/>
        </w:rPr>
        <w:t>7</w:t>
      </w:r>
      <w:r w:rsidR="009E1290" w:rsidRPr="00CC1003">
        <w:rPr>
          <w:szCs w:val="21"/>
        </w:rPr>
        <w:t>．</w:t>
      </w:r>
      <w:r w:rsidR="00AF3B84" w:rsidRPr="00CC1003">
        <w:rPr>
          <w:szCs w:val="21"/>
        </w:rPr>
        <w:t>投资者在申请开立基金账户时应指定一个银行账户为其结算账户（</w:t>
      </w:r>
      <w:r w:rsidR="00AF3B84" w:rsidRPr="00CC1003">
        <w:rPr>
          <w:rFonts w:ascii="宋体" w:hAnsi="宋体"/>
          <w:szCs w:val="21"/>
        </w:rPr>
        <w:t>下称“资金交收账户”）</w:t>
      </w:r>
      <w:r w:rsidR="00AF3B84" w:rsidRPr="00CC1003">
        <w:rPr>
          <w:szCs w:val="21"/>
        </w:rPr>
        <w:t>，用于该投资者的基金赎回、分红和退款等资金结算。该账户的户名应与投资者开立的基金账户名称相同。</w:t>
      </w:r>
    </w:p>
    <w:p w:rsidR="00AF3B84" w:rsidRPr="00CC1003" w:rsidRDefault="00BC1FD7" w:rsidP="008E17B7">
      <w:pPr>
        <w:spacing w:line="360" w:lineRule="auto"/>
        <w:ind w:firstLineChars="200" w:firstLine="420"/>
        <w:rPr>
          <w:szCs w:val="21"/>
        </w:rPr>
      </w:pPr>
      <w:r w:rsidRPr="00CC1003">
        <w:rPr>
          <w:rFonts w:hint="eastAsia"/>
          <w:szCs w:val="21"/>
        </w:rPr>
        <w:t>8</w:t>
      </w:r>
      <w:r w:rsidR="009E1290" w:rsidRPr="00CC1003">
        <w:rPr>
          <w:szCs w:val="21"/>
        </w:rPr>
        <w:t>．</w:t>
      </w:r>
      <w:r w:rsidR="00F55000" w:rsidRPr="00CC1003">
        <w:t>募集期内，</w:t>
      </w:r>
      <w:r w:rsidR="008566B4" w:rsidRPr="008566B4">
        <w:rPr>
          <w:rFonts w:hint="eastAsia"/>
        </w:rPr>
        <w:t>投资人认购基金份额采用全额缴款</w:t>
      </w:r>
      <w:r w:rsidR="008566B4">
        <w:rPr>
          <w:rFonts w:hint="eastAsia"/>
        </w:rPr>
        <w:t>的认购方式。</w:t>
      </w:r>
      <w:r w:rsidR="00002541" w:rsidRPr="00002541">
        <w:rPr>
          <w:rFonts w:hint="eastAsia"/>
        </w:rPr>
        <w:t>直销机构接受首次认购申请的最低金额为</w:t>
      </w:r>
      <w:r w:rsidR="00002541" w:rsidRPr="00002541">
        <w:rPr>
          <w:rFonts w:hint="eastAsia"/>
        </w:rPr>
        <w:t>10</w:t>
      </w:r>
      <w:r w:rsidR="00002541" w:rsidRPr="00002541">
        <w:rPr>
          <w:rFonts w:hint="eastAsia"/>
        </w:rPr>
        <w:t>元（含认购费），追加认购的最低金额为单笔</w:t>
      </w:r>
      <w:r w:rsidR="00002541" w:rsidRPr="00002541">
        <w:rPr>
          <w:rFonts w:hint="eastAsia"/>
        </w:rPr>
        <w:t>10</w:t>
      </w:r>
      <w:r w:rsidR="00002541" w:rsidRPr="00002541">
        <w:rPr>
          <w:rFonts w:hint="eastAsia"/>
        </w:rPr>
        <w:t>元（含认购费）。本基金直销机构单笔认购最低金额可由基金管理人酌情调整并公告。投资人在募集期内可以多次认购基金份额，认购申请一经登记机构受理不得撤销。</w:t>
      </w:r>
      <w:r w:rsidR="00D97157" w:rsidRPr="00D97157">
        <w:rPr>
          <w:rFonts w:hint="eastAsia"/>
        </w:rPr>
        <w:t>投资人认购的基金份额数以基金合同生效后登记机构的确认为准。</w:t>
      </w:r>
    </w:p>
    <w:p w:rsidR="00BC1FD7" w:rsidRPr="00CC1003" w:rsidRDefault="00BC1FD7" w:rsidP="00BC1FD7">
      <w:pPr>
        <w:spacing w:line="360" w:lineRule="auto"/>
        <w:ind w:firstLineChars="200" w:firstLine="420"/>
        <w:rPr>
          <w:szCs w:val="21"/>
        </w:rPr>
      </w:pPr>
      <w:r w:rsidRPr="00CC1003">
        <w:rPr>
          <w:szCs w:val="21"/>
        </w:rPr>
        <w:t>9</w:t>
      </w:r>
      <w:r w:rsidRPr="00CC1003">
        <w:rPr>
          <w:szCs w:val="21"/>
        </w:rPr>
        <w:t>．</w:t>
      </w:r>
      <w:r w:rsidR="00D97157" w:rsidRPr="00D97157">
        <w:rPr>
          <w:rFonts w:hint="eastAsia"/>
          <w:szCs w:val="21"/>
        </w:rPr>
        <w:t>有效认购款项在募集期间产生的利息将折算为基金份额归基金份额持有人所有，其中利息转份额以登记机构的记录为准。</w:t>
      </w:r>
    </w:p>
    <w:p w:rsidR="00A6376A" w:rsidRDefault="00BC1FD7" w:rsidP="0040768D">
      <w:pPr>
        <w:spacing w:line="360" w:lineRule="auto"/>
        <w:ind w:firstLineChars="200" w:firstLine="420"/>
        <w:rPr>
          <w:szCs w:val="21"/>
        </w:rPr>
      </w:pPr>
      <w:r w:rsidRPr="00CC1003">
        <w:rPr>
          <w:szCs w:val="21"/>
        </w:rPr>
        <w:t>10</w:t>
      </w:r>
      <w:r w:rsidRPr="00CC1003">
        <w:rPr>
          <w:szCs w:val="21"/>
        </w:rPr>
        <w:t>．</w:t>
      </w:r>
      <w:r w:rsidR="001A6B0D" w:rsidRPr="0040768D">
        <w:rPr>
          <w:rFonts w:hint="eastAsia"/>
          <w:szCs w:val="21"/>
        </w:rPr>
        <w:t>当日（</w:t>
      </w:r>
      <w:r w:rsidR="001A6B0D" w:rsidRPr="0040768D">
        <w:rPr>
          <w:szCs w:val="21"/>
        </w:rPr>
        <w:t>T</w:t>
      </w:r>
      <w:r w:rsidR="001A6B0D" w:rsidRPr="0040768D">
        <w:rPr>
          <w:rFonts w:hint="eastAsia"/>
          <w:szCs w:val="21"/>
        </w:rPr>
        <w:t>日）在规定时间内提交的申请，投资人通常可在</w:t>
      </w:r>
      <w:r w:rsidR="001A6B0D" w:rsidRPr="0040768D">
        <w:rPr>
          <w:szCs w:val="21"/>
        </w:rPr>
        <w:t>T+2</w:t>
      </w:r>
      <w:r w:rsidR="001A6B0D" w:rsidRPr="0040768D">
        <w:rPr>
          <w:rFonts w:hint="eastAsia"/>
          <w:szCs w:val="21"/>
        </w:rPr>
        <w:t>日后（包括该日）到销售网点查询交易情况。基金销售机构对认购申请的受理并不代表该申请一定成功，而仅代表销售机构确实接收到认购申请。认购的确认以登记机构的确认结果为准。对于认购申请及认购份额的确认情况，投资人应及时查询并妥善行使合法权利。投资人可以在基金合同生效后到原认购网点打印认购成交确认凭证。</w:t>
      </w:r>
    </w:p>
    <w:p w:rsidR="00AF3B84" w:rsidRPr="00CC1003" w:rsidRDefault="00BC1FD7" w:rsidP="008E17B7">
      <w:pPr>
        <w:spacing w:line="360" w:lineRule="auto"/>
        <w:ind w:firstLineChars="200" w:firstLine="420"/>
        <w:rPr>
          <w:szCs w:val="21"/>
        </w:rPr>
      </w:pPr>
      <w:r w:rsidRPr="00CC1003">
        <w:rPr>
          <w:szCs w:val="21"/>
        </w:rPr>
        <w:t>11</w:t>
      </w:r>
      <w:r w:rsidRPr="00CC1003">
        <w:rPr>
          <w:szCs w:val="21"/>
        </w:rPr>
        <w:t>．本公告仅对本基金募集发售的有关事项和规定予以说明。投资者欲了解本基金详细</w:t>
      </w:r>
      <w:r w:rsidRPr="00CC1003">
        <w:rPr>
          <w:szCs w:val="21"/>
        </w:rPr>
        <w:lastRenderedPageBreak/>
        <w:t>情况，请阅读</w:t>
      </w:r>
      <w:r w:rsidR="003F4113" w:rsidRPr="00CC1003">
        <w:rPr>
          <w:szCs w:val="21"/>
        </w:rPr>
        <w:t>《</w:t>
      </w:r>
      <w:r w:rsidR="003F4113" w:rsidRPr="00CC1003">
        <w:rPr>
          <w:rFonts w:hAnsi="宋体" w:hint="eastAsia"/>
        </w:rPr>
        <w:t>凯石</w:t>
      </w:r>
      <w:r w:rsidR="00D8531A" w:rsidRPr="00A914B8">
        <w:rPr>
          <w:rFonts w:hAnsi="宋体" w:hint="eastAsia"/>
        </w:rPr>
        <w:t>秦纯债三个月定期开放债券型发起式</w:t>
      </w:r>
      <w:r w:rsidR="003F4113" w:rsidRPr="00CC1003">
        <w:rPr>
          <w:szCs w:val="21"/>
        </w:rPr>
        <w:t>证券投资基金招募说明书》</w:t>
      </w:r>
      <w:r w:rsidR="00AF3B84" w:rsidRPr="00CC1003">
        <w:rPr>
          <w:szCs w:val="21"/>
        </w:rPr>
        <w:t>。</w:t>
      </w:r>
    </w:p>
    <w:p w:rsidR="00AF3B84" w:rsidRPr="00CC1003" w:rsidRDefault="00667956" w:rsidP="008E17B7">
      <w:pPr>
        <w:spacing w:line="360" w:lineRule="auto"/>
        <w:ind w:firstLineChars="200" w:firstLine="420"/>
        <w:rPr>
          <w:szCs w:val="21"/>
        </w:rPr>
      </w:pPr>
      <w:r w:rsidRPr="00CC1003">
        <w:rPr>
          <w:szCs w:val="21"/>
        </w:rPr>
        <w:t>1</w:t>
      </w:r>
      <w:r w:rsidRPr="00CC1003">
        <w:rPr>
          <w:rFonts w:hint="eastAsia"/>
          <w:szCs w:val="21"/>
        </w:rPr>
        <w:t>2</w:t>
      </w:r>
      <w:r w:rsidR="009E1290" w:rsidRPr="00CC1003">
        <w:rPr>
          <w:szCs w:val="21"/>
        </w:rPr>
        <w:t>．</w:t>
      </w:r>
      <w:r w:rsidR="00AF3B84" w:rsidRPr="00CC1003">
        <w:rPr>
          <w:szCs w:val="21"/>
        </w:rPr>
        <w:t>本基金的招募说明书、基金合同及基金份额发售公告将发布在基金管理人的网站（</w:t>
      </w:r>
      <w:r w:rsidR="009F79BD" w:rsidRPr="00CC1003">
        <w:rPr>
          <w:szCs w:val="21"/>
        </w:rPr>
        <w:t>www.vstonefund.com</w:t>
      </w:r>
      <w:r w:rsidR="00AF3B84" w:rsidRPr="00CC1003">
        <w:rPr>
          <w:szCs w:val="21"/>
        </w:rPr>
        <w:t>）</w:t>
      </w:r>
      <w:r w:rsidR="00EB6ED0" w:rsidRPr="00CC1003">
        <w:rPr>
          <w:szCs w:val="21"/>
        </w:rPr>
        <w:t>。</w:t>
      </w:r>
      <w:r w:rsidR="00AF3B84" w:rsidRPr="00CC1003">
        <w:rPr>
          <w:szCs w:val="21"/>
        </w:rPr>
        <w:t>投资者可以在相关网站下载业务申请表格或相关法律文件。</w:t>
      </w:r>
    </w:p>
    <w:p w:rsidR="00AF3B84" w:rsidRPr="00CC1003" w:rsidRDefault="00667956" w:rsidP="008E17B7">
      <w:pPr>
        <w:spacing w:line="360" w:lineRule="auto"/>
        <w:ind w:firstLineChars="200" w:firstLine="420"/>
        <w:rPr>
          <w:szCs w:val="21"/>
        </w:rPr>
      </w:pPr>
      <w:r w:rsidRPr="00CC1003">
        <w:rPr>
          <w:szCs w:val="21"/>
        </w:rPr>
        <w:t>1</w:t>
      </w:r>
      <w:r w:rsidRPr="00CC1003">
        <w:rPr>
          <w:rFonts w:hint="eastAsia"/>
          <w:szCs w:val="21"/>
        </w:rPr>
        <w:t>3</w:t>
      </w:r>
      <w:r w:rsidR="009E1290" w:rsidRPr="00CC1003">
        <w:rPr>
          <w:szCs w:val="21"/>
        </w:rPr>
        <w:t>．</w:t>
      </w:r>
      <w:r w:rsidR="00AF3B84" w:rsidRPr="00CC1003">
        <w:rPr>
          <w:szCs w:val="21"/>
        </w:rPr>
        <w:t>代销机构代销本基金的城市名称、销售网点、联系方式以及开户和认购等具体事项，本基金份额发售公告未有说明的，请查阅该代销机构的公告。</w:t>
      </w:r>
    </w:p>
    <w:p w:rsidR="003C7D1E" w:rsidRPr="00CC1003" w:rsidRDefault="00667956" w:rsidP="008E17B7">
      <w:pPr>
        <w:spacing w:line="360" w:lineRule="auto"/>
        <w:ind w:firstLineChars="200" w:firstLine="420"/>
      </w:pPr>
      <w:r w:rsidRPr="00CC1003">
        <w:rPr>
          <w:szCs w:val="21"/>
        </w:rPr>
        <w:t>1</w:t>
      </w:r>
      <w:r w:rsidRPr="00CC1003">
        <w:rPr>
          <w:rFonts w:hint="eastAsia"/>
          <w:szCs w:val="21"/>
        </w:rPr>
        <w:t>4</w:t>
      </w:r>
      <w:r w:rsidR="009E1290" w:rsidRPr="00CC1003">
        <w:rPr>
          <w:szCs w:val="21"/>
        </w:rPr>
        <w:t>．</w:t>
      </w:r>
      <w:r w:rsidR="003C7D1E" w:rsidRPr="00CC1003">
        <w:t>募集期内，本公司可能新增代销机构，请留意近期本公司及各代销机构的公告或通知，或拨打本公司及各代销机构的客户服务电话咨询。</w:t>
      </w:r>
    </w:p>
    <w:p w:rsidR="00AF3B84" w:rsidRPr="00CC1003" w:rsidRDefault="00667956" w:rsidP="008E17B7">
      <w:pPr>
        <w:spacing w:line="360" w:lineRule="auto"/>
        <w:ind w:firstLineChars="200" w:firstLine="420"/>
        <w:rPr>
          <w:szCs w:val="21"/>
        </w:rPr>
      </w:pPr>
      <w:r w:rsidRPr="00CC1003">
        <w:rPr>
          <w:szCs w:val="21"/>
        </w:rPr>
        <w:t>1</w:t>
      </w:r>
      <w:r w:rsidR="0017623D" w:rsidRPr="00CC1003">
        <w:rPr>
          <w:rFonts w:hint="eastAsia"/>
          <w:szCs w:val="21"/>
        </w:rPr>
        <w:t>5</w:t>
      </w:r>
      <w:r w:rsidR="009E1290" w:rsidRPr="00CC1003">
        <w:rPr>
          <w:szCs w:val="21"/>
        </w:rPr>
        <w:t>．</w:t>
      </w:r>
      <w:r w:rsidR="0046599A" w:rsidRPr="00CC1003">
        <w:t>投资者</w:t>
      </w:r>
      <w:r w:rsidR="00BF0EBB" w:rsidRPr="00CC1003">
        <w:t>如有任何问题，可拨打本公司客户服务电话</w:t>
      </w:r>
      <w:r w:rsidR="009F79BD" w:rsidRPr="00CC1003">
        <w:rPr>
          <w:szCs w:val="21"/>
        </w:rPr>
        <w:t>021-60431122</w:t>
      </w:r>
      <w:r w:rsidR="001F6000" w:rsidRPr="00CC1003">
        <w:rPr>
          <w:color w:val="000000"/>
        </w:rPr>
        <w:t>或代销机构的客服电话进行咨询。</w:t>
      </w:r>
    </w:p>
    <w:p w:rsidR="00AF3B84" w:rsidRPr="00CC1003" w:rsidRDefault="00667956" w:rsidP="008E17B7">
      <w:pPr>
        <w:spacing w:line="360" w:lineRule="auto"/>
        <w:ind w:firstLineChars="200" w:firstLine="420"/>
        <w:rPr>
          <w:szCs w:val="21"/>
        </w:rPr>
      </w:pPr>
      <w:r w:rsidRPr="00CC1003">
        <w:rPr>
          <w:szCs w:val="21"/>
        </w:rPr>
        <w:t>1</w:t>
      </w:r>
      <w:r w:rsidR="0017623D" w:rsidRPr="00CC1003">
        <w:rPr>
          <w:rFonts w:hint="eastAsia"/>
          <w:szCs w:val="21"/>
        </w:rPr>
        <w:t>6</w:t>
      </w:r>
      <w:r w:rsidR="009E1290" w:rsidRPr="00CC1003">
        <w:rPr>
          <w:szCs w:val="21"/>
        </w:rPr>
        <w:t>．</w:t>
      </w:r>
      <w:r w:rsidR="00AF3B84" w:rsidRPr="00CC1003">
        <w:rPr>
          <w:szCs w:val="21"/>
        </w:rPr>
        <w:t>本基金管理人可根据各种具体情况对本次募集安排做适当调整，并予以公告。</w:t>
      </w:r>
    </w:p>
    <w:p w:rsidR="000112D9" w:rsidRPr="00CC1003" w:rsidRDefault="00667956" w:rsidP="008E17B7">
      <w:pPr>
        <w:spacing w:line="360" w:lineRule="auto"/>
        <w:ind w:firstLineChars="200" w:firstLine="420"/>
      </w:pPr>
      <w:r w:rsidRPr="00CC1003">
        <w:rPr>
          <w:szCs w:val="21"/>
        </w:rPr>
        <w:t>1</w:t>
      </w:r>
      <w:r w:rsidR="0017623D" w:rsidRPr="00CC1003">
        <w:rPr>
          <w:rFonts w:hint="eastAsia"/>
          <w:szCs w:val="21"/>
        </w:rPr>
        <w:t>7</w:t>
      </w:r>
      <w:r w:rsidR="009E1290" w:rsidRPr="00CC1003">
        <w:rPr>
          <w:szCs w:val="21"/>
        </w:rPr>
        <w:t>．</w:t>
      </w:r>
      <w:r w:rsidR="000112D9" w:rsidRPr="00CC1003">
        <w:t>风险提示</w:t>
      </w:r>
    </w:p>
    <w:p w:rsidR="00D1614A" w:rsidRPr="00CC1003" w:rsidRDefault="00D1614A" w:rsidP="00D1614A">
      <w:pPr>
        <w:spacing w:line="360" w:lineRule="auto"/>
        <w:ind w:firstLineChars="200" w:firstLine="420"/>
        <w:rPr>
          <w:rFonts w:hAnsi="宋体"/>
        </w:rPr>
      </w:pPr>
      <w:r w:rsidRPr="00CC1003">
        <w:rPr>
          <w:rFonts w:hAnsi="宋体" w:hint="eastAsia"/>
        </w:rPr>
        <w:t>证券投资基金（以下简称“基金”）是一种长期投资工具，其主要功能是分散投资，降低投资单一证券所带来的个别风险。基金不同于银行储蓄和债券等能够提供固定收益预期的金融工具，投资者购买基金，既可能按其持有份额分享基金投资所产生的收益，也可能承担基金投资所带来的损失。</w:t>
      </w:r>
    </w:p>
    <w:p w:rsidR="009F79BD" w:rsidRPr="00CC1003" w:rsidRDefault="00D1614A" w:rsidP="00D1614A">
      <w:pPr>
        <w:spacing w:line="360" w:lineRule="auto"/>
        <w:ind w:firstLineChars="200" w:firstLine="420"/>
        <w:rPr>
          <w:rFonts w:hAnsi="宋体"/>
        </w:rPr>
      </w:pPr>
      <w:r w:rsidRPr="00CC1003">
        <w:rPr>
          <w:rFonts w:hAnsi="宋体" w:hint="eastAsia"/>
        </w:rPr>
        <w:t>基金分为股票基金、混合基金、债券基金、货币市场基金等不同类型，投资者投资不同类型的基金将获得不同的收益预期，也将承担不同程度的风险。一般来说，基金的收益预期越高，投资者承担的风险也越大。</w:t>
      </w:r>
    </w:p>
    <w:p w:rsidR="00D1614A" w:rsidRPr="00CC1003" w:rsidRDefault="00D8531A" w:rsidP="00D1614A">
      <w:pPr>
        <w:spacing w:line="360" w:lineRule="auto"/>
        <w:ind w:firstLineChars="200" w:firstLine="420"/>
        <w:rPr>
          <w:rFonts w:hAnsi="宋体"/>
        </w:rPr>
      </w:pPr>
      <w:r w:rsidRPr="00D8531A">
        <w:rPr>
          <w:rFonts w:hAnsi="宋体" w:hint="eastAsia"/>
        </w:rPr>
        <w:t>本基金为债券型基金，其预期风险和预期收益水平低于股票型基金、混合型基金，高于货币市场基金。</w:t>
      </w:r>
    </w:p>
    <w:p w:rsidR="00D1614A" w:rsidRPr="00CC1003" w:rsidRDefault="00D1614A" w:rsidP="00D1614A">
      <w:pPr>
        <w:spacing w:line="360" w:lineRule="auto"/>
        <w:ind w:firstLineChars="200" w:firstLine="420"/>
        <w:rPr>
          <w:rFonts w:hAnsi="宋体"/>
        </w:rPr>
      </w:pPr>
      <w:r w:rsidRPr="00CC1003">
        <w:rPr>
          <w:rFonts w:hAnsi="宋体" w:hint="eastAsia"/>
        </w:rPr>
        <w:t>本基金投资于证券市场，基金净值会因证券市场波动等因素产生波动。投资者在投资本基金前，应仔细阅读本基金的招募说明书及基金合同，全面认识本基金的风险收益特征和产品特性，并根据自身的投资目的、投资期限、投资经验、资产状况等判断基金是否和投资者的风险承受能力相适应，充分考虑自身的风险承受能力，理性判断市场，对申购基金的意愿、时机、数量等投资行为做出独立、谨慎决策，获得基金投资收益，亦承担基金投资中出现的各类风险。基金管理人在基金管理实施过程中产生的操作或技术风险、本基金的特有风险等。</w:t>
      </w:r>
    </w:p>
    <w:p w:rsidR="00D1614A" w:rsidRPr="00CC1003" w:rsidRDefault="00D1614A" w:rsidP="00D1614A">
      <w:pPr>
        <w:spacing w:line="360" w:lineRule="auto"/>
        <w:ind w:firstLineChars="200" w:firstLine="420"/>
        <w:rPr>
          <w:rFonts w:hAnsi="宋体"/>
        </w:rPr>
      </w:pPr>
      <w:r w:rsidRPr="00CC1003">
        <w:rPr>
          <w:rFonts w:hAnsi="宋体" w:hint="eastAsia"/>
        </w:rPr>
        <w:t>基金在投资运作过程中可能面临各种风险，既包括因政治、经济、社会等环境因素对证券价格产生影响而形成的系统性风险、个别证券特有的非系统性风险、也包括基金自身的管理风险、技术风险和合规风险等。</w:t>
      </w:r>
      <w:r w:rsidR="00DC1452" w:rsidRPr="00CC1003">
        <w:rPr>
          <w:rFonts w:hint="eastAsia"/>
        </w:rPr>
        <w:t>巨额赎回风险是开放式基金所特有的一种风险，当发生基金合同约定的巨额赎回的情形时，投资者将可能无法及时赎回持有的全部基金份额。</w:t>
      </w:r>
    </w:p>
    <w:p w:rsidR="00D1614A" w:rsidRPr="00CC1003" w:rsidRDefault="00D1614A" w:rsidP="00D1614A">
      <w:pPr>
        <w:spacing w:line="360" w:lineRule="auto"/>
        <w:ind w:firstLineChars="200" w:firstLine="420"/>
        <w:rPr>
          <w:rFonts w:hAnsi="宋体"/>
        </w:rPr>
      </w:pPr>
      <w:r w:rsidRPr="00CC1003">
        <w:rPr>
          <w:rFonts w:hAnsi="宋体" w:hint="eastAsia"/>
        </w:rPr>
        <w:t>基金管理人承诺依照恪尽职守、诚实信用、谨慎勤勉的原则管理和运用基金资产，但不保证本基金一定盈利，也不保证最低收益。基金的过往业绩及其净值高低并不预示其未来业绩表现，基金管理人管理的其他基金的业绩也不构成对本基金业绩表现的保证。投资有风险，投资人认购（或申购）基金时，请仔细阅读本基金的招募说明书及基金合同。基金管理人提醒投资者基金投资的“买者自负”原则，在做出投资决策后，基金运营状况与基金净值变化引致的投资风险，由投资者自行负担。</w:t>
      </w:r>
    </w:p>
    <w:p w:rsidR="005C44C0" w:rsidRPr="00CC1003" w:rsidRDefault="00D1614A" w:rsidP="005C44C0">
      <w:pPr>
        <w:spacing w:line="360" w:lineRule="auto"/>
        <w:ind w:firstLineChars="200" w:firstLine="420"/>
      </w:pPr>
      <w:r w:rsidRPr="00CC1003">
        <w:rPr>
          <w:rFonts w:hAnsi="宋体" w:hint="eastAsia"/>
        </w:rPr>
        <w:t>投资者应当通过本基金管理人或代销机构购买本基金，基金代销机构名单详</w:t>
      </w:r>
      <w:r w:rsidR="00104BB1">
        <w:rPr>
          <w:rFonts w:hAnsi="宋体" w:hint="eastAsia"/>
        </w:rPr>
        <w:t>见</w:t>
      </w:r>
      <w:r w:rsidR="00104BB1">
        <w:rPr>
          <w:rFonts w:hAnsi="宋体"/>
        </w:rPr>
        <w:t>相关公告</w:t>
      </w:r>
      <w:r w:rsidRPr="00CC1003">
        <w:rPr>
          <w:rFonts w:hAnsi="宋体" w:hint="eastAsia"/>
        </w:rPr>
        <w:t>。</w:t>
      </w:r>
    </w:p>
    <w:p w:rsidR="008A2515" w:rsidRPr="00CC1003" w:rsidRDefault="00667956" w:rsidP="008E17B7">
      <w:pPr>
        <w:spacing w:line="360" w:lineRule="auto"/>
        <w:ind w:firstLineChars="200" w:firstLine="420"/>
      </w:pPr>
      <w:bookmarkStart w:id="10" w:name="_Toc4301403"/>
      <w:bookmarkStart w:id="11" w:name="_Toc4384722"/>
      <w:r w:rsidRPr="00CC1003">
        <w:rPr>
          <w:rFonts w:ascii="宋体" w:hAnsi="宋体" w:hint="eastAsia"/>
          <w:szCs w:val="21"/>
        </w:rPr>
        <w:t>1</w:t>
      </w:r>
      <w:r w:rsidR="0017623D" w:rsidRPr="00CC1003">
        <w:rPr>
          <w:rFonts w:ascii="宋体" w:hAnsi="宋体" w:hint="eastAsia"/>
          <w:szCs w:val="21"/>
        </w:rPr>
        <w:t>8</w:t>
      </w:r>
      <w:r w:rsidR="00333C61" w:rsidRPr="00CC1003">
        <w:rPr>
          <w:rFonts w:ascii="宋体" w:hAnsi="宋体" w:hint="eastAsia"/>
          <w:szCs w:val="21"/>
        </w:rPr>
        <w:t>．</w:t>
      </w:r>
      <w:r w:rsidR="008A2515" w:rsidRPr="00CC1003">
        <w:t>本基金管理人拥有对本基金份额发售公告的最终解释权。</w:t>
      </w:r>
    </w:p>
    <w:p w:rsidR="00AF3B84" w:rsidRPr="00CC1003" w:rsidRDefault="009E1290" w:rsidP="00551335">
      <w:pPr>
        <w:pStyle w:val="1"/>
        <w:spacing w:line="360" w:lineRule="auto"/>
        <w:jc w:val="center"/>
        <w:rPr>
          <w:rFonts w:eastAsia="黑体"/>
          <w:b w:val="0"/>
          <w:sz w:val="24"/>
          <w:szCs w:val="24"/>
        </w:rPr>
      </w:pPr>
      <w:bookmarkStart w:id="12" w:name="_Toc219471506"/>
      <w:bookmarkStart w:id="13" w:name="_Toc461112950"/>
      <w:bookmarkStart w:id="14" w:name="_Toc17805314"/>
      <w:r w:rsidRPr="00CC1003">
        <w:rPr>
          <w:rFonts w:eastAsia="黑体"/>
          <w:b w:val="0"/>
          <w:sz w:val="24"/>
          <w:szCs w:val="24"/>
        </w:rPr>
        <w:t>一</w:t>
      </w:r>
      <w:r w:rsidR="00CA0553" w:rsidRPr="00CC1003">
        <w:rPr>
          <w:rFonts w:eastAsia="黑体"/>
          <w:b w:val="0"/>
          <w:sz w:val="24"/>
          <w:szCs w:val="24"/>
        </w:rPr>
        <w:t>、</w:t>
      </w:r>
      <w:r w:rsidR="00AF3B84" w:rsidRPr="00CC1003">
        <w:rPr>
          <w:rFonts w:eastAsia="黑体"/>
          <w:b w:val="0"/>
          <w:sz w:val="24"/>
          <w:szCs w:val="24"/>
        </w:rPr>
        <w:t>本次募集基本情况</w:t>
      </w:r>
      <w:bookmarkEnd w:id="10"/>
      <w:bookmarkEnd w:id="11"/>
      <w:bookmarkEnd w:id="12"/>
      <w:bookmarkEnd w:id="13"/>
      <w:bookmarkEnd w:id="14"/>
    </w:p>
    <w:p w:rsidR="00D77B82" w:rsidRDefault="00AF3B84" w:rsidP="008E17B7">
      <w:pPr>
        <w:spacing w:line="360" w:lineRule="auto"/>
        <w:ind w:firstLineChars="200" w:firstLine="420"/>
        <w:rPr>
          <w:szCs w:val="21"/>
        </w:rPr>
      </w:pPr>
      <w:r w:rsidRPr="00CC1003">
        <w:rPr>
          <w:szCs w:val="21"/>
        </w:rPr>
        <w:t>（一）</w:t>
      </w:r>
      <w:r w:rsidR="00D77B82">
        <w:rPr>
          <w:rFonts w:hint="eastAsia"/>
          <w:szCs w:val="21"/>
        </w:rPr>
        <w:t>基金的基本</w:t>
      </w:r>
      <w:r w:rsidR="00D77B82">
        <w:rPr>
          <w:szCs w:val="21"/>
        </w:rPr>
        <w:t>信息</w:t>
      </w:r>
    </w:p>
    <w:p w:rsidR="00AF3B84" w:rsidRDefault="00AF3B84" w:rsidP="008E17B7">
      <w:pPr>
        <w:spacing w:line="360" w:lineRule="auto"/>
        <w:ind w:firstLineChars="200" w:firstLine="420"/>
        <w:rPr>
          <w:szCs w:val="21"/>
        </w:rPr>
      </w:pPr>
      <w:r w:rsidRPr="00CC1003">
        <w:rPr>
          <w:szCs w:val="21"/>
        </w:rPr>
        <w:t>基金名称：</w:t>
      </w:r>
      <w:r w:rsidR="00BD04CE" w:rsidRPr="00CC1003">
        <w:rPr>
          <w:rFonts w:hAnsi="宋体" w:hint="eastAsia"/>
        </w:rPr>
        <w:t>凯石</w:t>
      </w:r>
      <w:r w:rsidR="007F7924" w:rsidRPr="00A914B8">
        <w:rPr>
          <w:rFonts w:hAnsi="宋体" w:hint="eastAsia"/>
        </w:rPr>
        <w:t>秦纯债三个月定期开放债券型发起式</w:t>
      </w:r>
      <w:r w:rsidR="0021583C" w:rsidRPr="00CC1003">
        <w:rPr>
          <w:szCs w:val="21"/>
        </w:rPr>
        <w:t>证券投资基金</w:t>
      </w:r>
    </w:p>
    <w:p w:rsidR="00D77B82" w:rsidRPr="00CC1003" w:rsidRDefault="00D77B82" w:rsidP="008E17B7">
      <w:pPr>
        <w:spacing w:line="360" w:lineRule="auto"/>
        <w:ind w:firstLineChars="200" w:firstLine="420"/>
        <w:rPr>
          <w:szCs w:val="21"/>
        </w:rPr>
      </w:pPr>
      <w:r w:rsidRPr="00CC1003">
        <w:rPr>
          <w:rFonts w:hint="eastAsia"/>
          <w:szCs w:val="21"/>
        </w:rPr>
        <w:t>基金简称：</w:t>
      </w:r>
      <w:r w:rsidR="00D149F9" w:rsidRPr="00D149F9">
        <w:rPr>
          <w:rFonts w:hint="eastAsia"/>
          <w:szCs w:val="21"/>
        </w:rPr>
        <w:t>凯石秦纯债三个月定开</w:t>
      </w:r>
    </w:p>
    <w:p w:rsidR="000731FA" w:rsidRPr="00CC1003" w:rsidRDefault="00AF3B84" w:rsidP="000F7ECB">
      <w:pPr>
        <w:spacing w:line="360" w:lineRule="auto"/>
        <w:ind w:firstLineChars="200" w:firstLine="420"/>
        <w:rPr>
          <w:szCs w:val="21"/>
        </w:rPr>
      </w:pPr>
      <w:r w:rsidRPr="00CC1003">
        <w:rPr>
          <w:szCs w:val="21"/>
        </w:rPr>
        <w:t>基金代码：</w:t>
      </w:r>
      <w:r w:rsidR="00D149F9" w:rsidRPr="00D149F9">
        <w:rPr>
          <w:szCs w:val="21"/>
        </w:rPr>
        <w:t>007112</w:t>
      </w:r>
    </w:p>
    <w:p w:rsidR="00AF3B84" w:rsidRPr="00CC1003" w:rsidRDefault="00AF3B84" w:rsidP="00C46219">
      <w:pPr>
        <w:spacing w:line="360" w:lineRule="auto"/>
        <w:ind w:firstLineChars="200" w:firstLine="420"/>
        <w:rPr>
          <w:szCs w:val="21"/>
        </w:rPr>
      </w:pPr>
      <w:r w:rsidRPr="00CC1003">
        <w:rPr>
          <w:szCs w:val="21"/>
        </w:rPr>
        <w:t>基金类</w:t>
      </w:r>
      <w:r w:rsidR="00126332" w:rsidRPr="00CC1003">
        <w:rPr>
          <w:szCs w:val="21"/>
        </w:rPr>
        <w:t>别</w:t>
      </w:r>
      <w:r w:rsidRPr="00CC1003">
        <w:rPr>
          <w:szCs w:val="21"/>
        </w:rPr>
        <w:t>：</w:t>
      </w:r>
      <w:r w:rsidR="00D149F9">
        <w:rPr>
          <w:rFonts w:hint="eastAsia"/>
          <w:szCs w:val="21"/>
        </w:rPr>
        <w:t>债券</w:t>
      </w:r>
      <w:r w:rsidR="00C84D07" w:rsidRPr="00CC1003">
        <w:rPr>
          <w:rFonts w:hint="eastAsia"/>
          <w:szCs w:val="21"/>
        </w:rPr>
        <w:t>型</w:t>
      </w:r>
      <w:r w:rsidR="00667956" w:rsidRPr="00CC1003">
        <w:rPr>
          <w:rFonts w:hint="eastAsia"/>
          <w:szCs w:val="21"/>
        </w:rPr>
        <w:t>证券投资基金</w:t>
      </w:r>
    </w:p>
    <w:p w:rsidR="00AF3B84" w:rsidRDefault="00AF3B84" w:rsidP="008E17B7">
      <w:pPr>
        <w:spacing w:line="360" w:lineRule="auto"/>
        <w:ind w:firstLineChars="200" w:firstLine="420"/>
        <w:rPr>
          <w:szCs w:val="21"/>
        </w:rPr>
      </w:pPr>
      <w:r w:rsidRPr="00CC1003">
        <w:rPr>
          <w:szCs w:val="21"/>
        </w:rPr>
        <w:t>基金存续期限：不定期</w:t>
      </w:r>
    </w:p>
    <w:p w:rsidR="00C46219" w:rsidRPr="00C46219" w:rsidRDefault="00C46219" w:rsidP="008E17B7">
      <w:pPr>
        <w:spacing w:line="360" w:lineRule="auto"/>
        <w:ind w:firstLineChars="200" w:firstLine="420"/>
        <w:rPr>
          <w:szCs w:val="21"/>
        </w:rPr>
      </w:pPr>
      <w:r w:rsidRPr="00CC1003">
        <w:rPr>
          <w:szCs w:val="21"/>
        </w:rPr>
        <w:t>基金运作方式：契约型、</w:t>
      </w:r>
      <w:r>
        <w:rPr>
          <w:rFonts w:hint="eastAsia"/>
          <w:szCs w:val="21"/>
        </w:rPr>
        <w:t>定期</w:t>
      </w:r>
      <w:r w:rsidRPr="00CC1003">
        <w:rPr>
          <w:szCs w:val="21"/>
        </w:rPr>
        <w:t>开放式</w:t>
      </w:r>
    </w:p>
    <w:p w:rsidR="00A6376A" w:rsidRPr="0040768D" w:rsidRDefault="001A6B0D" w:rsidP="0040768D">
      <w:pPr>
        <w:spacing w:line="360" w:lineRule="auto"/>
        <w:ind w:firstLineChars="200" w:firstLine="420"/>
        <w:rPr>
          <w:szCs w:val="21"/>
        </w:rPr>
      </w:pPr>
      <w:r w:rsidRPr="0040768D">
        <w:rPr>
          <w:rFonts w:hint="eastAsia"/>
          <w:szCs w:val="21"/>
        </w:rPr>
        <w:t>本基金以定期开放方式运作，即采用封闭运作和开放运作交替循环的方式。本基金的封闭期为自基金合同生效日（含）起或自每一开放期结束之日次日（含）起</w:t>
      </w:r>
      <w:r w:rsidRPr="0040768D">
        <w:rPr>
          <w:szCs w:val="21"/>
        </w:rPr>
        <w:t>3</w:t>
      </w:r>
      <w:r w:rsidRPr="0040768D">
        <w:rPr>
          <w:rFonts w:hint="eastAsia"/>
          <w:szCs w:val="21"/>
        </w:rPr>
        <w:t>个月的期间。第一个封闭期为基金合同生效日起至该日</w:t>
      </w:r>
      <w:r w:rsidRPr="0040768D">
        <w:rPr>
          <w:szCs w:val="21"/>
        </w:rPr>
        <w:t>3</w:t>
      </w:r>
      <w:r w:rsidRPr="0040768D">
        <w:rPr>
          <w:rFonts w:hint="eastAsia"/>
          <w:szCs w:val="21"/>
        </w:rPr>
        <w:t>个月月度对应日的前一日止，第二个封闭期为第一个开放期结束之日次日起至该日</w:t>
      </w:r>
      <w:r w:rsidRPr="0040768D">
        <w:rPr>
          <w:szCs w:val="21"/>
        </w:rPr>
        <w:t>3</w:t>
      </w:r>
      <w:r w:rsidRPr="0040768D">
        <w:rPr>
          <w:rFonts w:hint="eastAsia"/>
          <w:szCs w:val="21"/>
        </w:rPr>
        <w:t>个月月度对应日的前一日止，以此类推。本基金封闭期内不办理申购与赎回业务，也不上市交易。</w:t>
      </w:r>
    </w:p>
    <w:p w:rsidR="00A6376A" w:rsidRDefault="001A6B0D" w:rsidP="0040768D">
      <w:pPr>
        <w:spacing w:line="360" w:lineRule="auto"/>
        <w:ind w:firstLineChars="200" w:firstLine="420"/>
        <w:rPr>
          <w:szCs w:val="21"/>
        </w:rPr>
      </w:pPr>
      <w:r w:rsidRPr="0040768D">
        <w:rPr>
          <w:rFonts w:hint="eastAsia"/>
          <w:szCs w:val="21"/>
        </w:rPr>
        <w:t>本基金自封闭期结束之后第一个工作日（含）起进入开放期，每个开放期不少于一个工作日、不超过二十个工作日，开放期的具体时间以基金管理人届时公告为准。开放期内，本基金采取开放运作模式，投资人可办理基金份额申购、赎回或其他业务。开放期未赎回的份额将自动转入下一个封闭期。如在开放期内发生不可抗力或其他情形致使基金无法按时开放申购与赎回业务的，开放期时间中止计算，在不可抗力或其他情形影响因素消除之日次一工作日起，继续计算该开放期时间，直到满足开放期的时间要求，具体时间以基金管理人届时公告为准。</w:t>
      </w:r>
    </w:p>
    <w:p w:rsidR="004175D4" w:rsidRDefault="00AF3B84" w:rsidP="008E17B7">
      <w:pPr>
        <w:spacing w:line="360" w:lineRule="auto"/>
        <w:ind w:firstLineChars="200" w:firstLine="420"/>
        <w:rPr>
          <w:szCs w:val="21"/>
        </w:rPr>
      </w:pPr>
      <w:r w:rsidRPr="00CC1003">
        <w:rPr>
          <w:szCs w:val="21"/>
        </w:rPr>
        <w:t>（</w:t>
      </w:r>
      <w:r w:rsidR="00953BBB">
        <w:rPr>
          <w:rFonts w:hint="eastAsia"/>
          <w:szCs w:val="21"/>
        </w:rPr>
        <w:t>二</w:t>
      </w:r>
      <w:r w:rsidRPr="00CC1003">
        <w:rPr>
          <w:szCs w:val="21"/>
        </w:rPr>
        <w:t>）</w:t>
      </w:r>
      <w:r w:rsidR="004175D4">
        <w:rPr>
          <w:rFonts w:hint="eastAsia"/>
          <w:szCs w:val="21"/>
        </w:rPr>
        <w:t>基金发起资金来源</w:t>
      </w:r>
    </w:p>
    <w:p w:rsidR="004175D4" w:rsidRPr="00B40F95" w:rsidRDefault="004175D4" w:rsidP="00B40F95">
      <w:pPr>
        <w:spacing w:line="360" w:lineRule="auto"/>
        <w:ind w:firstLineChars="200" w:firstLine="420"/>
        <w:rPr>
          <w:szCs w:val="21"/>
        </w:rPr>
      </w:pPr>
      <w:r w:rsidRPr="004175D4">
        <w:rPr>
          <w:rFonts w:hint="eastAsia"/>
          <w:szCs w:val="21"/>
        </w:rPr>
        <w:t>本基金发起资金来源于</w:t>
      </w:r>
      <w:r w:rsidR="0035264A">
        <w:rPr>
          <w:rFonts w:hint="eastAsia"/>
          <w:szCs w:val="21"/>
        </w:rPr>
        <w:t>基金管理人股东、高级管理人员及</w:t>
      </w:r>
      <w:r w:rsidR="0025123D" w:rsidRPr="0025123D">
        <w:rPr>
          <w:rFonts w:hint="eastAsia"/>
          <w:szCs w:val="21"/>
        </w:rPr>
        <w:t>拟任基金经理</w:t>
      </w:r>
      <w:r w:rsidRPr="004175D4">
        <w:rPr>
          <w:rFonts w:hint="eastAsia"/>
          <w:szCs w:val="21"/>
        </w:rPr>
        <w:t>。</w:t>
      </w:r>
      <w:r w:rsidR="00B40F95" w:rsidRPr="00B40F95">
        <w:rPr>
          <w:rFonts w:hint="eastAsia"/>
          <w:szCs w:val="21"/>
        </w:rPr>
        <w:t>发起资金提供方将使用发起资金认购本基金的金额不少于一千万元人民币，且发起资金认购的基金份额持有期限自基金合同生效之日起不少于三年，期间份额不能赎回。如相关法律法规以及监管部门有新规定的，从其规定。</w:t>
      </w:r>
    </w:p>
    <w:p w:rsidR="00953BBB" w:rsidRDefault="004175D4" w:rsidP="008E17B7">
      <w:pPr>
        <w:spacing w:line="360" w:lineRule="auto"/>
        <w:ind w:firstLineChars="200" w:firstLine="420"/>
        <w:rPr>
          <w:szCs w:val="21"/>
        </w:rPr>
      </w:pPr>
      <w:r>
        <w:rPr>
          <w:rFonts w:hint="eastAsia"/>
          <w:szCs w:val="21"/>
        </w:rPr>
        <w:t>（三）</w:t>
      </w:r>
      <w:r w:rsidR="00AF3B84" w:rsidRPr="00CC1003">
        <w:rPr>
          <w:szCs w:val="21"/>
        </w:rPr>
        <w:t>基金份额</w:t>
      </w:r>
      <w:r w:rsidR="000948A2" w:rsidRPr="00CC1003">
        <w:rPr>
          <w:szCs w:val="21"/>
        </w:rPr>
        <w:t>初始</w:t>
      </w:r>
      <w:r w:rsidR="00AF3B84" w:rsidRPr="00CC1003">
        <w:rPr>
          <w:szCs w:val="21"/>
        </w:rPr>
        <w:t>面值</w:t>
      </w:r>
      <w:r w:rsidR="00953BBB">
        <w:rPr>
          <w:rFonts w:hint="eastAsia"/>
          <w:szCs w:val="21"/>
        </w:rPr>
        <w:t>、发售价格</w:t>
      </w:r>
    </w:p>
    <w:p w:rsidR="00AF3B84" w:rsidRPr="00CC1003" w:rsidRDefault="00953BBB" w:rsidP="008E17B7">
      <w:pPr>
        <w:spacing w:line="360" w:lineRule="auto"/>
        <w:ind w:firstLineChars="200" w:firstLine="420"/>
        <w:rPr>
          <w:szCs w:val="21"/>
        </w:rPr>
      </w:pPr>
      <w:r>
        <w:rPr>
          <w:rFonts w:hint="eastAsia"/>
          <w:szCs w:val="21"/>
        </w:rPr>
        <w:t>本基金每份基金份额初始面值为</w:t>
      </w:r>
      <w:r w:rsidR="00AF3B84" w:rsidRPr="00CC1003">
        <w:rPr>
          <w:szCs w:val="21"/>
        </w:rPr>
        <w:t>1.00</w:t>
      </w:r>
      <w:r w:rsidR="00AF3B84" w:rsidRPr="00CC1003">
        <w:rPr>
          <w:szCs w:val="21"/>
        </w:rPr>
        <w:t>元</w:t>
      </w:r>
      <w:r w:rsidRPr="00CC1003">
        <w:rPr>
          <w:szCs w:val="21"/>
        </w:rPr>
        <w:t>人民币</w:t>
      </w:r>
      <w:r>
        <w:rPr>
          <w:rFonts w:hint="eastAsia"/>
          <w:szCs w:val="21"/>
        </w:rPr>
        <w:t>，认购价格为</w:t>
      </w:r>
      <w:r w:rsidRPr="00CC1003">
        <w:rPr>
          <w:szCs w:val="21"/>
        </w:rPr>
        <w:t>1.00</w:t>
      </w:r>
      <w:r w:rsidRPr="00CC1003">
        <w:rPr>
          <w:szCs w:val="21"/>
        </w:rPr>
        <w:t>元人民币</w:t>
      </w:r>
      <w:r>
        <w:rPr>
          <w:rFonts w:hint="eastAsia"/>
          <w:szCs w:val="21"/>
        </w:rPr>
        <w:t>。</w:t>
      </w:r>
    </w:p>
    <w:p w:rsidR="00AF3B84" w:rsidRPr="00CC1003" w:rsidRDefault="00AF3B84" w:rsidP="008E17B7">
      <w:pPr>
        <w:spacing w:line="360" w:lineRule="auto"/>
        <w:ind w:firstLineChars="200" w:firstLine="420"/>
        <w:rPr>
          <w:szCs w:val="21"/>
        </w:rPr>
      </w:pPr>
      <w:r w:rsidRPr="00CC1003">
        <w:rPr>
          <w:szCs w:val="21"/>
        </w:rPr>
        <w:t>（</w:t>
      </w:r>
      <w:r w:rsidR="004175D4">
        <w:rPr>
          <w:rFonts w:hint="eastAsia"/>
          <w:szCs w:val="21"/>
        </w:rPr>
        <w:t>四</w:t>
      </w:r>
      <w:r w:rsidRPr="00CC1003">
        <w:rPr>
          <w:szCs w:val="21"/>
        </w:rPr>
        <w:t>）</w:t>
      </w:r>
      <w:r w:rsidR="00953BBB">
        <w:rPr>
          <w:rFonts w:hint="eastAsia"/>
          <w:szCs w:val="21"/>
        </w:rPr>
        <w:t>发售</w:t>
      </w:r>
      <w:r w:rsidRPr="00CC1003">
        <w:rPr>
          <w:szCs w:val="21"/>
        </w:rPr>
        <w:t>对象</w:t>
      </w:r>
    </w:p>
    <w:p w:rsidR="00B413F6" w:rsidRPr="00CC1003" w:rsidRDefault="000115AC" w:rsidP="00B413F6">
      <w:pPr>
        <w:spacing w:line="360" w:lineRule="auto"/>
        <w:ind w:firstLineChars="200" w:firstLine="420"/>
        <w:rPr>
          <w:rFonts w:ascii="宋体" w:hAnsi="宋体"/>
          <w:szCs w:val="21"/>
        </w:rPr>
      </w:pPr>
      <w:r w:rsidRPr="000115AC">
        <w:rPr>
          <w:rFonts w:ascii="宋体" w:hAnsi="宋体" w:hint="eastAsia"/>
          <w:kern w:val="0"/>
          <w:szCs w:val="21"/>
        </w:rPr>
        <w:t>符合法律法规规定的可投资于证券投资基金的机构投资者、合格境外机构投资者、人民币合格境外机构投资者和发起式资金提供方以及法律法规或中国证监会允许购买证券投资基金的其他投资人。本基金不得向个人投资者公开销售。</w:t>
      </w:r>
    </w:p>
    <w:p w:rsidR="00AF3B84" w:rsidRPr="00CC1003" w:rsidRDefault="00B413F6" w:rsidP="008E17B7">
      <w:pPr>
        <w:spacing w:line="360" w:lineRule="auto"/>
        <w:ind w:firstLineChars="200" w:firstLine="420"/>
        <w:rPr>
          <w:szCs w:val="21"/>
        </w:rPr>
      </w:pPr>
      <w:r w:rsidRPr="00CC1003">
        <w:rPr>
          <w:szCs w:val="21"/>
        </w:rPr>
        <w:t>（</w:t>
      </w:r>
      <w:r w:rsidR="004175D4">
        <w:rPr>
          <w:rFonts w:hint="eastAsia"/>
          <w:szCs w:val="21"/>
        </w:rPr>
        <w:t>五</w:t>
      </w:r>
      <w:r w:rsidR="00AF3B84" w:rsidRPr="00CC1003">
        <w:rPr>
          <w:szCs w:val="21"/>
        </w:rPr>
        <w:t>）</w:t>
      </w:r>
      <w:r w:rsidR="00A00540">
        <w:rPr>
          <w:rFonts w:hint="eastAsia"/>
          <w:szCs w:val="21"/>
        </w:rPr>
        <w:t>基金份额发售机构</w:t>
      </w:r>
    </w:p>
    <w:p w:rsidR="00D5201B" w:rsidRDefault="00DC1092" w:rsidP="008E17B7">
      <w:pPr>
        <w:spacing w:line="360" w:lineRule="auto"/>
        <w:ind w:firstLineChars="200" w:firstLine="420"/>
        <w:rPr>
          <w:szCs w:val="21"/>
        </w:rPr>
      </w:pPr>
      <w:r>
        <w:rPr>
          <w:rFonts w:hint="eastAsia"/>
          <w:szCs w:val="21"/>
        </w:rPr>
        <w:t>销</w:t>
      </w:r>
      <w:r w:rsidR="0058457B">
        <w:rPr>
          <w:rFonts w:hint="eastAsia"/>
          <w:szCs w:val="21"/>
        </w:rPr>
        <w:t>售</w:t>
      </w:r>
      <w:r w:rsidR="00A00540" w:rsidRPr="00A00540">
        <w:rPr>
          <w:rFonts w:hint="eastAsia"/>
          <w:szCs w:val="21"/>
        </w:rPr>
        <w:t>机构</w:t>
      </w:r>
      <w:r w:rsidR="004C2F51">
        <w:rPr>
          <w:rFonts w:hint="eastAsia"/>
          <w:szCs w:val="21"/>
        </w:rPr>
        <w:t>详细信息见本公告第</w:t>
      </w:r>
      <w:r w:rsidR="000115AC">
        <w:rPr>
          <w:rFonts w:hint="eastAsia"/>
          <w:szCs w:val="21"/>
        </w:rPr>
        <w:t>十</w:t>
      </w:r>
      <w:r w:rsidR="004C2F51">
        <w:rPr>
          <w:rFonts w:hint="eastAsia"/>
          <w:szCs w:val="21"/>
        </w:rPr>
        <w:t>部分。</w:t>
      </w:r>
    </w:p>
    <w:p w:rsidR="00AF3B84" w:rsidRPr="00CC1003" w:rsidRDefault="00AF3B84" w:rsidP="008E17B7">
      <w:pPr>
        <w:spacing w:line="360" w:lineRule="auto"/>
        <w:ind w:firstLineChars="200" w:firstLine="420"/>
        <w:rPr>
          <w:szCs w:val="21"/>
        </w:rPr>
      </w:pPr>
      <w:r w:rsidRPr="00CC1003">
        <w:rPr>
          <w:szCs w:val="21"/>
        </w:rPr>
        <w:t>（</w:t>
      </w:r>
      <w:r w:rsidR="004175D4">
        <w:rPr>
          <w:rFonts w:hint="eastAsia"/>
          <w:szCs w:val="21"/>
        </w:rPr>
        <w:t>六</w:t>
      </w:r>
      <w:r w:rsidRPr="00CC1003">
        <w:rPr>
          <w:szCs w:val="21"/>
        </w:rPr>
        <w:t>）募集期限与发售募集期</w:t>
      </w:r>
    </w:p>
    <w:p w:rsidR="00290BB5" w:rsidRPr="00CC1003" w:rsidRDefault="00AF3B84" w:rsidP="008E17B7">
      <w:pPr>
        <w:spacing w:line="360" w:lineRule="auto"/>
        <w:ind w:firstLineChars="200" w:firstLine="420"/>
        <w:rPr>
          <w:szCs w:val="21"/>
        </w:rPr>
      </w:pPr>
      <w:r w:rsidRPr="00CC1003">
        <w:rPr>
          <w:szCs w:val="21"/>
        </w:rPr>
        <w:t>本基金的募集期限自本基金发售之日起最长不超过</w:t>
      </w:r>
      <w:r w:rsidRPr="00CC1003">
        <w:rPr>
          <w:szCs w:val="21"/>
        </w:rPr>
        <w:t>3</w:t>
      </w:r>
      <w:r w:rsidRPr="00CC1003">
        <w:rPr>
          <w:szCs w:val="21"/>
        </w:rPr>
        <w:t>个月。</w:t>
      </w:r>
    </w:p>
    <w:p w:rsidR="00AF3B84" w:rsidRPr="00CC1003" w:rsidRDefault="00AF3B84" w:rsidP="008E17B7">
      <w:pPr>
        <w:spacing w:line="360" w:lineRule="auto"/>
        <w:ind w:firstLineChars="200" w:firstLine="420"/>
        <w:rPr>
          <w:szCs w:val="21"/>
        </w:rPr>
      </w:pPr>
      <w:r w:rsidRPr="00CC1003">
        <w:rPr>
          <w:szCs w:val="21"/>
        </w:rPr>
        <w:t>本基金的发售募集期（或称募集期、首次募集期、首次发行期等）为</w:t>
      </w:r>
      <w:r w:rsidR="000115AC">
        <w:t>2019</w:t>
      </w:r>
      <w:r w:rsidR="00660409" w:rsidRPr="00CC1003">
        <w:rPr>
          <w:rFonts w:hAnsi="宋体"/>
          <w:szCs w:val="21"/>
        </w:rPr>
        <w:t>年</w:t>
      </w:r>
      <w:r w:rsidR="000115AC">
        <w:t>9</w:t>
      </w:r>
      <w:r w:rsidR="00D90F30" w:rsidRPr="00CC1003">
        <w:rPr>
          <w:rFonts w:hAnsi="宋体"/>
          <w:szCs w:val="21"/>
        </w:rPr>
        <w:t>月</w:t>
      </w:r>
      <w:r w:rsidR="000115AC">
        <w:rPr>
          <w:rFonts w:hAnsi="宋体"/>
          <w:szCs w:val="21"/>
        </w:rPr>
        <w:t>2</w:t>
      </w:r>
      <w:r w:rsidR="004366E1" w:rsidRPr="00CC1003">
        <w:rPr>
          <w:rFonts w:hAnsi="宋体"/>
          <w:szCs w:val="21"/>
        </w:rPr>
        <w:t>日起到</w:t>
      </w:r>
      <w:r w:rsidR="000115AC">
        <w:rPr>
          <w:rFonts w:hAnsi="宋体"/>
          <w:szCs w:val="21"/>
        </w:rPr>
        <w:t>2019</w:t>
      </w:r>
      <w:r w:rsidR="00E54CF6" w:rsidRPr="00CC1003">
        <w:rPr>
          <w:rFonts w:hAnsi="宋体"/>
          <w:szCs w:val="21"/>
        </w:rPr>
        <w:t>年</w:t>
      </w:r>
      <w:r w:rsidR="000115AC">
        <w:t>11</w:t>
      </w:r>
      <w:r w:rsidR="00E54CF6" w:rsidRPr="00CC1003">
        <w:rPr>
          <w:rFonts w:hAnsi="宋体"/>
          <w:szCs w:val="21"/>
        </w:rPr>
        <w:t>月</w:t>
      </w:r>
      <w:r w:rsidR="000115AC">
        <w:t>29</w:t>
      </w:r>
      <w:r w:rsidR="00E54CF6" w:rsidRPr="00CC1003">
        <w:rPr>
          <w:rFonts w:hAnsi="宋体"/>
          <w:szCs w:val="21"/>
        </w:rPr>
        <w:t>日</w:t>
      </w:r>
      <w:r w:rsidRPr="00CC1003">
        <w:rPr>
          <w:szCs w:val="21"/>
        </w:rPr>
        <w:t>。</w:t>
      </w:r>
    </w:p>
    <w:p w:rsidR="00AF3B84" w:rsidRPr="00CC1003" w:rsidRDefault="00AF3B84" w:rsidP="008E17B7">
      <w:pPr>
        <w:spacing w:line="360" w:lineRule="auto"/>
        <w:ind w:firstLineChars="200" w:firstLine="420"/>
        <w:rPr>
          <w:szCs w:val="21"/>
        </w:rPr>
      </w:pPr>
      <w:r w:rsidRPr="00CC1003">
        <w:rPr>
          <w:szCs w:val="21"/>
        </w:rPr>
        <w:t>基金管理人有权根据基金募集的实际情况依照相关程序延长或缩短发售募集期。基金发售募集期若经延长，最长不得超过前述募集期限。</w:t>
      </w:r>
    </w:p>
    <w:p w:rsidR="00AF3B84" w:rsidRPr="00CC1003" w:rsidRDefault="00AF3B84" w:rsidP="008E17B7">
      <w:pPr>
        <w:spacing w:line="360" w:lineRule="auto"/>
        <w:ind w:firstLineChars="200" w:firstLine="420"/>
        <w:rPr>
          <w:szCs w:val="21"/>
        </w:rPr>
      </w:pPr>
      <w:r w:rsidRPr="00CC1003">
        <w:rPr>
          <w:szCs w:val="21"/>
        </w:rPr>
        <w:t>部分销售机构在本基金发售募集期内对于机构或个人的</w:t>
      </w:r>
      <w:r w:rsidR="008C14BC" w:rsidRPr="00CC1003">
        <w:rPr>
          <w:szCs w:val="21"/>
        </w:rPr>
        <w:t>发售日以及</w:t>
      </w:r>
      <w:r w:rsidRPr="00CC1003">
        <w:rPr>
          <w:szCs w:val="21"/>
        </w:rPr>
        <w:t>每日具体业务办理时间可能不同，</w:t>
      </w:r>
      <w:r w:rsidR="008C14BC" w:rsidRPr="00CC1003">
        <w:rPr>
          <w:szCs w:val="21"/>
        </w:rPr>
        <w:t>具体安排详见各销售机构公告或通知</w:t>
      </w:r>
      <w:r w:rsidRPr="00CC1003">
        <w:rPr>
          <w:szCs w:val="21"/>
        </w:rPr>
        <w:t>。</w:t>
      </w:r>
    </w:p>
    <w:p w:rsidR="00035E24" w:rsidRPr="00CC1003" w:rsidRDefault="00035E24" w:rsidP="008E17B7">
      <w:pPr>
        <w:spacing w:line="360" w:lineRule="auto"/>
        <w:ind w:firstLineChars="200" w:firstLine="420"/>
        <w:rPr>
          <w:szCs w:val="21"/>
        </w:rPr>
      </w:pPr>
      <w:r w:rsidRPr="00CC1003">
        <w:rPr>
          <w:szCs w:val="21"/>
        </w:rPr>
        <w:t>如遇突发事件及</w:t>
      </w:r>
      <w:r w:rsidR="0016667F" w:rsidRPr="00CC1003">
        <w:rPr>
          <w:szCs w:val="21"/>
        </w:rPr>
        <w:t>其他</w:t>
      </w:r>
      <w:r w:rsidRPr="00CC1003">
        <w:rPr>
          <w:szCs w:val="21"/>
        </w:rPr>
        <w:t>特殊情况，以上基金募集期的安排可以适当调整。</w:t>
      </w:r>
    </w:p>
    <w:p w:rsidR="00AF3B84" w:rsidRPr="00CC1003" w:rsidRDefault="00AF3B84" w:rsidP="008E17B7">
      <w:pPr>
        <w:spacing w:line="360" w:lineRule="auto"/>
        <w:ind w:firstLineChars="200" w:firstLine="420"/>
        <w:rPr>
          <w:szCs w:val="21"/>
        </w:rPr>
      </w:pPr>
      <w:r w:rsidRPr="00CC1003">
        <w:rPr>
          <w:szCs w:val="21"/>
        </w:rPr>
        <w:t>（</w:t>
      </w:r>
      <w:r w:rsidR="004175D4">
        <w:rPr>
          <w:rFonts w:hint="eastAsia"/>
          <w:szCs w:val="21"/>
        </w:rPr>
        <w:t>七</w:t>
      </w:r>
      <w:r w:rsidRPr="00CC1003">
        <w:rPr>
          <w:szCs w:val="21"/>
        </w:rPr>
        <w:t>）基金合同生效</w:t>
      </w:r>
    </w:p>
    <w:p w:rsidR="00E50489" w:rsidRPr="00E50489" w:rsidRDefault="00FF40C5" w:rsidP="00E50489">
      <w:pPr>
        <w:spacing w:line="360" w:lineRule="auto"/>
        <w:ind w:firstLineChars="200" w:firstLine="420"/>
        <w:rPr>
          <w:rFonts w:ascii="宋体" w:hAnsi="宋体"/>
          <w:szCs w:val="21"/>
        </w:rPr>
      </w:pPr>
      <w:r w:rsidRPr="00FF40C5">
        <w:rPr>
          <w:rFonts w:ascii="宋体" w:hAnsi="宋体" w:hint="eastAsia"/>
          <w:szCs w:val="21"/>
        </w:rPr>
        <w:t>本基金自基金份额发售之日起3个月内，在发起资金提供方认购本基金的总金额不少于1000万元且承诺其认购的基金份额持有期限自基金合同生效之日起不少于3年的条件下，基金募集期届满或基金管理人依据法律法规及招募说明书可以决定停止基金发售，并在10日内聘请法定验资机构验资，验资报告需对发起资金提供方及其持有份额进行专门说明，自收到验资报告之日起10日内，向中国证监会办理基金备案手续。</w:t>
      </w:r>
    </w:p>
    <w:p w:rsidR="00DA28A5" w:rsidRPr="00CC1003" w:rsidRDefault="00FF40C5" w:rsidP="00CE00CF">
      <w:pPr>
        <w:spacing w:line="360" w:lineRule="auto"/>
        <w:ind w:firstLineChars="200" w:firstLine="420"/>
        <w:rPr>
          <w:rFonts w:ascii="宋体" w:hAnsi="宋体"/>
          <w:szCs w:val="21"/>
        </w:rPr>
      </w:pPr>
      <w:r w:rsidRPr="00FF40C5">
        <w:rPr>
          <w:rFonts w:ascii="宋体" w:hAnsi="宋体" w:hint="eastAsia"/>
          <w:szCs w:val="21"/>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7023A4" w:rsidRPr="007023A4" w:rsidRDefault="007023A4" w:rsidP="007023A4">
      <w:pPr>
        <w:spacing w:line="360" w:lineRule="auto"/>
        <w:ind w:firstLineChars="200" w:firstLine="420"/>
        <w:rPr>
          <w:rFonts w:ascii="宋体" w:hAnsi="宋体"/>
          <w:szCs w:val="21"/>
        </w:rPr>
      </w:pPr>
      <w:r w:rsidRPr="007023A4">
        <w:rPr>
          <w:rFonts w:ascii="宋体" w:hAnsi="宋体" w:hint="eastAsia"/>
          <w:szCs w:val="21"/>
        </w:rPr>
        <w:t>如果募集期限届满，未满足基金备案的条件，基金管理人应当承担下列责任：</w:t>
      </w:r>
    </w:p>
    <w:p w:rsidR="007023A4" w:rsidRPr="007023A4" w:rsidRDefault="007023A4" w:rsidP="007023A4">
      <w:pPr>
        <w:spacing w:line="360" w:lineRule="auto"/>
        <w:ind w:firstLineChars="200" w:firstLine="420"/>
        <w:rPr>
          <w:rFonts w:ascii="宋体" w:hAnsi="宋体"/>
          <w:szCs w:val="21"/>
        </w:rPr>
      </w:pPr>
      <w:r w:rsidRPr="007023A4">
        <w:rPr>
          <w:rFonts w:ascii="宋体" w:hAnsi="宋体" w:hint="eastAsia"/>
          <w:szCs w:val="21"/>
        </w:rPr>
        <w:t>1、以其固有财产承担因募集行为而产生的债务和费用；</w:t>
      </w:r>
    </w:p>
    <w:p w:rsidR="007023A4" w:rsidRPr="007023A4" w:rsidRDefault="007023A4" w:rsidP="007023A4">
      <w:pPr>
        <w:spacing w:line="360" w:lineRule="auto"/>
        <w:ind w:firstLineChars="200" w:firstLine="420"/>
        <w:rPr>
          <w:rFonts w:ascii="宋体" w:hAnsi="宋体"/>
          <w:szCs w:val="21"/>
        </w:rPr>
      </w:pPr>
      <w:r w:rsidRPr="007023A4">
        <w:rPr>
          <w:rFonts w:ascii="宋体" w:hAnsi="宋体" w:hint="eastAsia"/>
          <w:szCs w:val="21"/>
        </w:rPr>
        <w:t>2、在基金募集期限届满后30日内返还投资人已缴纳的款项，并加计同期银行活期存款利息；</w:t>
      </w:r>
    </w:p>
    <w:p w:rsidR="00065062" w:rsidRPr="00CC1003" w:rsidRDefault="007023A4" w:rsidP="00CE00CF">
      <w:pPr>
        <w:spacing w:line="360" w:lineRule="auto"/>
        <w:ind w:firstLineChars="200" w:firstLine="420"/>
        <w:rPr>
          <w:rFonts w:ascii="宋体" w:hAnsi="宋体"/>
          <w:szCs w:val="21"/>
        </w:rPr>
      </w:pPr>
      <w:r w:rsidRPr="007023A4">
        <w:rPr>
          <w:rFonts w:ascii="宋体" w:hAnsi="宋体" w:hint="eastAsia"/>
          <w:szCs w:val="21"/>
        </w:rPr>
        <w:t>3、如基金募集失败，基金管理人、基金托管人及销售机构不得请求报酬。基金管理人、基金托管人和销售机构为基金募集支付之一切费用应由各方各自承担。</w:t>
      </w:r>
    </w:p>
    <w:p w:rsidR="00AF3B84" w:rsidRPr="00CC1003" w:rsidRDefault="00AF3B84" w:rsidP="00551335">
      <w:pPr>
        <w:pStyle w:val="1"/>
        <w:spacing w:line="360" w:lineRule="auto"/>
        <w:jc w:val="center"/>
        <w:rPr>
          <w:rFonts w:eastAsia="黑体"/>
          <w:b w:val="0"/>
          <w:sz w:val="24"/>
          <w:szCs w:val="24"/>
        </w:rPr>
      </w:pPr>
      <w:bookmarkStart w:id="15" w:name="_Toc4301404"/>
      <w:bookmarkStart w:id="16" w:name="_Toc4384723"/>
      <w:bookmarkStart w:id="17" w:name="_Toc219471507"/>
      <w:bookmarkStart w:id="18" w:name="_Toc461112951"/>
      <w:bookmarkStart w:id="19" w:name="_Toc17805315"/>
      <w:r w:rsidRPr="00CC1003">
        <w:rPr>
          <w:rFonts w:eastAsia="黑体"/>
          <w:b w:val="0"/>
          <w:sz w:val="24"/>
          <w:szCs w:val="24"/>
        </w:rPr>
        <w:t>二、发售方式及相关规</w:t>
      </w:r>
      <w:bookmarkEnd w:id="15"/>
      <w:bookmarkEnd w:id="16"/>
      <w:r w:rsidRPr="00CC1003">
        <w:rPr>
          <w:rFonts w:eastAsia="黑体"/>
          <w:b w:val="0"/>
          <w:sz w:val="24"/>
          <w:szCs w:val="24"/>
        </w:rPr>
        <w:t>定</w:t>
      </w:r>
      <w:bookmarkEnd w:id="17"/>
      <w:bookmarkEnd w:id="18"/>
      <w:bookmarkEnd w:id="19"/>
    </w:p>
    <w:p w:rsidR="00AF3B84" w:rsidRPr="00CC1003" w:rsidRDefault="00A22298" w:rsidP="008E17B7">
      <w:pPr>
        <w:spacing w:line="360" w:lineRule="auto"/>
        <w:ind w:firstLineChars="200" w:firstLine="420"/>
        <w:rPr>
          <w:szCs w:val="21"/>
        </w:rPr>
      </w:pPr>
      <w:r w:rsidRPr="00CC1003">
        <w:rPr>
          <w:szCs w:val="21"/>
        </w:rPr>
        <w:t>（一）</w:t>
      </w:r>
      <w:r w:rsidR="00CE00CF" w:rsidRPr="00CE00CF">
        <w:rPr>
          <w:rFonts w:hint="eastAsia"/>
        </w:rPr>
        <w:t>基金募集期内，基金份额通过销售机构向</w:t>
      </w:r>
      <w:r w:rsidR="00DC1092">
        <w:rPr>
          <w:rFonts w:hint="eastAsia"/>
        </w:rPr>
        <w:t>符合</w:t>
      </w:r>
      <w:r w:rsidR="00DC1092">
        <w:t>要求的投资者</w:t>
      </w:r>
      <w:r w:rsidR="00CE00CF" w:rsidRPr="00CE00CF">
        <w:rPr>
          <w:rFonts w:hint="eastAsia"/>
        </w:rPr>
        <w:t>公开发售</w:t>
      </w:r>
      <w:r w:rsidR="00020CC4">
        <w:rPr>
          <w:rFonts w:hint="eastAsia"/>
        </w:rPr>
        <w:t>，</w:t>
      </w:r>
      <w:r w:rsidR="00020CC4" w:rsidRPr="00020CC4">
        <w:rPr>
          <w:rFonts w:hint="eastAsia"/>
        </w:rPr>
        <w:t>但本基金不得向个人投资者公开销售</w:t>
      </w:r>
      <w:r w:rsidR="00CE00CF" w:rsidRPr="00CE00CF">
        <w:rPr>
          <w:rFonts w:hint="eastAsia"/>
        </w:rPr>
        <w:t>。</w:t>
      </w:r>
    </w:p>
    <w:p w:rsidR="000C2642" w:rsidRPr="00CC1003" w:rsidRDefault="000C2642" w:rsidP="008E17B7">
      <w:pPr>
        <w:spacing w:line="360" w:lineRule="auto"/>
        <w:ind w:firstLineChars="200" w:firstLine="420"/>
        <w:rPr>
          <w:szCs w:val="21"/>
        </w:rPr>
      </w:pPr>
      <w:r w:rsidRPr="00CC1003">
        <w:rPr>
          <w:szCs w:val="21"/>
        </w:rPr>
        <w:t>（二）认购受理：在基金份额发售期间，销售网点按规定的时间受理</w:t>
      </w:r>
      <w:r w:rsidR="0046599A" w:rsidRPr="00CC1003">
        <w:rPr>
          <w:szCs w:val="21"/>
        </w:rPr>
        <w:t>投资者</w:t>
      </w:r>
      <w:r w:rsidRPr="00CC1003">
        <w:rPr>
          <w:szCs w:val="21"/>
        </w:rPr>
        <w:t>的认购申请。</w:t>
      </w:r>
    </w:p>
    <w:p w:rsidR="000C2642" w:rsidRPr="00CC1003" w:rsidRDefault="000C2642" w:rsidP="008E17B7">
      <w:pPr>
        <w:spacing w:line="360" w:lineRule="auto"/>
        <w:ind w:firstLineChars="200" w:firstLine="420"/>
        <w:rPr>
          <w:szCs w:val="21"/>
        </w:rPr>
      </w:pPr>
      <w:r w:rsidRPr="00CC1003">
        <w:rPr>
          <w:szCs w:val="21"/>
        </w:rPr>
        <w:t>（三）认购方式：本基金采用金额认购方式。</w:t>
      </w:r>
    </w:p>
    <w:p w:rsidR="000C2642" w:rsidRPr="00CC1003" w:rsidRDefault="000C2642" w:rsidP="008E17B7">
      <w:pPr>
        <w:spacing w:line="360" w:lineRule="auto"/>
        <w:ind w:firstLineChars="200" w:firstLine="420"/>
        <w:rPr>
          <w:szCs w:val="21"/>
        </w:rPr>
      </w:pPr>
      <w:r w:rsidRPr="00CC1003">
        <w:rPr>
          <w:szCs w:val="21"/>
        </w:rPr>
        <w:t>（四）资金缴纳：</w:t>
      </w:r>
      <w:r w:rsidR="0046599A" w:rsidRPr="00CC1003">
        <w:rPr>
          <w:szCs w:val="21"/>
        </w:rPr>
        <w:t>投资者</w:t>
      </w:r>
      <w:r w:rsidRPr="00CC1003">
        <w:rPr>
          <w:szCs w:val="21"/>
        </w:rPr>
        <w:t>须在募集期内将足额资金存入销售网点指定的账户后，方可进行基金认购。认购申请一经受理，不可撤销。</w:t>
      </w:r>
    </w:p>
    <w:p w:rsidR="000C2642" w:rsidRPr="00CC1003" w:rsidRDefault="000C2642" w:rsidP="008E17B7">
      <w:pPr>
        <w:spacing w:line="360" w:lineRule="auto"/>
        <w:ind w:firstLineChars="200" w:firstLine="420"/>
        <w:rPr>
          <w:szCs w:val="21"/>
        </w:rPr>
      </w:pPr>
      <w:r w:rsidRPr="00CC1003">
        <w:rPr>
          <w:szCs w:val="21"/>
        </w:rPr>
        <w:t>（五）认购限额：</w:t>
      </w:r>
      <w:r w:rsidR="000C7FA8" w:rsidRPr="00CC1003">
        <w:rPr>
          <w:rFonts w:hAnsi="宋体" w:hint="eastAsia"/>
          <w:szCs w:val="21"/>
        </w:rPr>
        <w:t>投资者单笔最低认购金额为</w:t>
      </w:r>
      <w:r w:rsidR="000C7FA8" w:rsidRPr="00CC1003">
        <w:rPr>
          <w:rFonts w:hAnsi="宋体" w:hint="eastAsia"/>
          <w:szCs w:val="21"/>
        </w:rPr>
        <w:t>1</w:t>
      </w:r>
      <w:r w:rsidR="0015767E">
        <w:rPr>
          <w:rFonts w:hAnsi="宋体" w:hint="eastAsia"/>
          <w:szCs w:val="21"/>
        </w:rPr>
        <w:t>0</w:t>
      </w:r>
      <w:r w:rsidR="000C7FA8" w:rsidRPr="00CC1003">
        <w:rPr>
          <w:rFonts w:hAnsi="宋体" w:hint="eastAsia"/>
          <w:szCs w:val="21"/>
        </w:rPr>
        <w:t>.00</w:t>
      </w:r>
      <w:r w:rsidR="000C7FA8" w:rsidRPr="00CC1003">
        <w:rPr>
          <w:rFonts w:hAnsi="宋体" w:hint="eastAsia"/>
          <w:szCs w:val="21"/>
        </w:rPr>
        <w:t>元，可多次认购</w:t>
      </w:r>
      <w:r w:rsidR="00BC1D7A">
        <w:rPr>
          <w:rFonts w:hAnsi="宋体" w:hint="eastAsia"/>
          <w:szCs w:val="21"/>
        </w:rPr>
        <w:t>。</w:t>
      </w:r>
    </w:p>
    <w:p w:rsidR="000C2642" w:rsidRPr="0015767E" w:rsidRDefault="0015767E" w:rsidP="008E17B7">
      <w:pPr>
        <w:spacing w:line="360" w:lineRule="auto"/>
        <w:ind w:firstLineChars="200" w:firstLine="420"/>
        <w:rPr>
          <w:rFonts w:hAnsi="宋体"/>
          <w:szCs w:val="21"/>
        </w:rPr>
      </w:pPr>
      <w:r>
        <w:rPr>
          <w:szCs w:val="21"/>
        </w:rPr>
        <w:t>（六）</w:t>
      </w:r>
      <w:r>
        <w:rPr>
          <w:rFonts w:hint="eastAsia"/>
          <w:szCs w:val="21"/>
        </w:rPr>
        <w:t>认购的</w:t>
      </w:r>
      <w:r w:rsidR="000C2642" w:rsidRPr="00CC1003">
        <w:rPr>
          <w:szCs w:val="21"/>
        </w:rPr>
        <w:t>确认</w:t>
      </w:r>
      <w:r w:rsidR="000C2642" w:rsidRPr="0015767E">
        <w:rPr>
          <w:rFonts w:hAnsi="宋体"/>
          <w:szCs w:val="21"/>
        </w:rPr>
        <w:t>：</w:t>
      </w:r>
      <w:r w:rsidRPr="0015767E">
        <w:rPr>
          <w:rFonts w:hAnsi="宋体"/>
          <w:szCs w:val="21"/>
        </w:rPr>
        <w:t>当日（</w:t>
      </w:r>
      <w:r w:rsidRPr="0015767E">
        <w:rPr>
          <w:rFonts w:hAnsi="宋体"/>
          <w:szCs w:val="21"/>
        </w:rPr>
        <w:t>T</w:t>
      </w:r>
      <w:r w:rsidRPr="0015767E">
        <w:rPr>
          <w:rFonts w:hAnsi="宋体"/>
          <w:szCs w:val="21"/>
        </w:rPr>
        <w:t>日）在规定时间内提交的申请，投资人通常可在</w:t>
      </w:r>
      <w:r w:rsidRPr="0015767E">
        <w:rPr>
          <w:rFonts w:hAnsi="宋体"/>
          <w:szCs w:val="21"/>
        </w:rPr>
        <w:t>T+2</w:t>
      </w:r>
      <w:r w:rsidRPr="0015767E">
        <w:rPr>
          <w:rFonts w:hAnsi="宋体"/>
          <w:szCs w:val="21"/>
        </w:rPr>
        <w:t>日后（包括该日）到</w:t>
      </w:r>
      <w:r w:rsidRPr="0015767E">
        <w:rPr>
          <w:rFonts w:hAnsi="宋体" w:hint="eastAsia"/>
          <w:szCs w:val="21"/>
        </w:rPr>
        <w:t>销售</w:t>
      </w:r>
      <w:r w:rsidRPr="0015767E">
        <w:rPr>
          <w:rFonts w:hAnsi="宋体"/>
          <w:szCs w:val="21"/>
        </w:rPr>
        <w:t>网点查询交易情况。基金销售机构对</w:t>
      </w:r>
      <w:r w:rsidRPr="0015767E">
        <w:rPr>
          <w:rFonts w:hAnsi="宋体" w:hint="eastAsia"/>
          <w:szCs w:val="21"/>
        </w:rPr>
        <w:t>认购</w:t>
      </w:r>
      <w:r w:rsidRPr="0015767E">
        <w:rPr>
          <w:rFonts w:hAnsi="宋体"/>
          <w:szCs w:val="21"/>
        </w:rPr>
        <w:t>申请的受理并不</w:t>
      </w:r>
      <w:r w:rsidRPr="0015767E">
        <w:rPr>
          <w:rFonts w:hAnsi="宋体" w:hint="eastAsia"/>
          <w:szCs w:val="21"/>
        </w:rPr>
        <w:t>代表该申请一定成功</w:t>
      </w:r>
      <w:r w:rsidRPr="0015767E">
        <w:rPr>
          <w:rFonts w:hAnsi="宋体"/>
          <w:szCs w:val="21"/>
        </w:rPr>
        <w:t>，而仅代表销售机构确实接收到认购申请。</w:t>
      </w:r>
      <w:r w:rsidRPr="0015767E">
        <w:rPr>
          <w:rFonts w:hAnsi="宋体" w:hint="eastAsia"/>
          <w:szCs w:val="21"/>
        </w:rPr>
        <w:t>认购的确认以登记机构的确认结果为准。</w:t>
      </w:r>
      <w:r w:rsidRPr="0015767E">
        <w:rPr>
          <w:rFonts w:hAnsi="宋体"/>
          <w:szCs w:val="21"/>
        </w:rPr>
        <w:t>对于认购申请及认购份额的确认情况，投资人应及时查询</w:t>
      </w:r>
      <w:r w:rsidRPr="0015767E">
        <w:rPr>
          <w:rFonts w:hAnsi="宋体" w:hint="eastAsia"/>
          <w:szCs w:val="21"/>
        </w:rPr>
        <w:t>并妥善行使合法权利</w:t>
      </w:r>
      <w:r w:rsidRPr="0015767E">
        <w:rPr>
          <w:rFonts w:hAnsi="宋体"/>
          <w:szCs w:val="21"/>
        </w:rPr>
        <w:t>。投资人可以在基金合同生效后到原认购网点打印认购成交确认凭证。</w:t>
      </w:r>
    </w:p>
    <w:p w:rsidR="00AF3B84" w:rsidRPr="00CC1003" w:rsidRDefault="00AF3B84" w:rsidP="00551335">
      <w:pPr>
        <w:pStyle w:val="1"/>
        <w:spacing w:line="360" w:lineRule="auto"/>
        <w:jc w:val="center"/>
        <w:rPr>
          <w:rFonts w:eastAsia="黑体"/>
          <w:b w:val="0"/>
          <w:sz w:val="24"/>
          <w:szCs w:val="24"/>
        </w:rPr>
      </w:pPr>
      <w:bookmarkStart w:id="20" w:name="_Toc219471508"/>
      <w:bookmarkStart w:id="21" w:name="_Toc461112952"/>
      <w:bookmarkStart w:id="22" w:name="_Toc17805316"/>
      <w:r w:rsidRPr="00CC1003">
        <w:rPr>
          <w:rFonts w:eastAsia="黑体"/>
          <w:b w:val="0"/>
          <w:sz w:val="24"/>
          <w:szCs w:val="24"/>
        </w:rPr>
        <w:t>三、认购费用及认购份额</w:t>
      </w:r>
      <w:bookmarkEnd w:id="20"/>
      <w:bookmarkEnd w:id="21"/>
      <w:bookmarkEnd w:id="22"/>
    </w:p>
    <w:p w:rsidR="00EC1DBA" w:rsidRPr="00CC1003" w:rsidRDefault="00EC1DBA" w:rsidP="00EC1DBA">
      <w:pPr>
        <w:spacing w:line="360" w:lineRule="auto"/>
        <w:ind w:firstLineChars="200" w:firstLine="420"/>
        <w:rPr>
          <w:szCs w:val="21"/>
        </w:rPr>
      </w:pPr>
      <w:r w:rsidRPr="00CC1003">
        <w:rPr>
          <w:szCs w:val="21"/>
        </w:rPr>
        <w:t>（一）</w:t>
      </w:r>
      <w:r w:rsidRPr="00CC1003">
        <w:rPr>
          <w:rFonts w:hint="eastAsia"/>
          <w:szCs w:val="21"/>
        </w:rPr>
        <w:t>认购费用</w:t>
      </w:r>
    </w:p>
    <w:p w:rsidR="00EC1DBA" w:rsidRPr="00CC1003" w:rsidRDefault="00EC1DBA" w:rsidP="00EC1DBA">
      <w:pPr>
        <w:spacing w:line="360" w:lineRule="auto"/>
        <w:ind w:firstLineChars="200" w:firstLine="420"/>
        <w:rPr>
          <w:szCs w:val="21"/>
        </w:rPr>
      </w:pPr>
      <w:r w:rsidRPr="00CC1003">
        <w:rPr>
          <w:rFonts w:hint="eastAsia"/>
          <w:szCs w:val="21"/>
        </w:rPr>
        <w:t>本基金认购费用不列入基金财产，主要用于基金的市场推广、销售、注册登记等基金募集期间发生的各项费用。</w:t>
      </w:r>
    </w:p>
    <w:p w:rsidR="00AF3B84" w:rsidRPr="00CC1003" w:rsidRDefault="00AF3B84" w:rsidP="008E17B7">
      <w:pPr>
        <w:spacing w:line="360" w:lineRule="auto"/>
        <w:ind w:firstLineChars="200" w:firstLine="420"/>
        <w:rPr>
          <w:szCs w:val="21"/>
        </w:rPr>
      </w:pPr>
      <w:r w:rsidRPr="00CC1003">
        <w:rPr>
          <w:szCs w:val="21"/>
        </w:rPr>
        <w:t>（二）认购费率</w:t>
      </w:r>
    </w:p>
    <w:p w:rsidR="00A6376A" w:rsidRPr="0040768D" w:rsidRDefault="001A6B0D" w:rsidP="0040768D">
      <w:pPr>
        <w:widowControl/>
        <w:adjustRightInd w:val="0"/>
        <w:snapToGrid w:val="0"/>
        <w:spacing w:line="360" w:lineRule="auto"/>
        <w:ind w:firstLineChars="200" w:firstLine="420"/>
        <w:rPr>
          <w:szCs w:val="21"/>
        </w:rPr>
      </w:pPr>
      <w:r w:rsidRPr="0040768D">
        <w:rPr>
          <w:rFonts w:hint="eastAsia"/>
          <w:szCs w:val="21"/>
        </w:rPr>
        <w:t>募集期投资人可以多次认购本基金，认购费用按每笔认购申请单独计算。</w:t>
      </w:r>
    </w:p>
    <w:p w:rsidR="00A6376A" w:rsidRPr="0040768D" w:rsidRDefault="001A6B0D" w:rsidP="0040768D">
      <w:pPr>
        <w:widowControl/>
        <w:adjustRightInd w:val="0"/>
        <w:snapToGrid w:val="0"/>
        <w:spacing w:line="360" w:lineRule="auto"/>
        <w:ind w:firstLineChars="200" w:firstLine="420"/>
        <w:rPr>
          <w:szCs w:val="21"/>
        </w:rPr>
      </w:pPr>
      <w:r w:rsidRPr="0040768D">
        <w:rPr>
          <w:rFonts w:hint="eastAsia"/>
          <w:szCs w:val="21"/>
        </w:rPr>
        <w:t>本基金认购费率如下表：</w:t>
      </w:r>
    </w:p>
    <w:tbl>
      <w:tblPr>
        <w:tblW w:w="520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3100"/>
        <w:gridCol w:w="2108"/>
      </w:tblGrid>
      <w:tr w:rsidR="00047247" w:rsidRPr="00B51F63" w:rsidTr="006743F3">
        <w:trPr>
          <w:cantSplit/>
          <w:trHeight w:val="132"/>
          <w:jc w:val="center"/>
        </w:trPr>
        <w:tc>
          <w:tcPr>
            <w:tcW w:w="310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047247" w:rsidRPr="0040768D" w:rsidRDefault="001A6B0D" w:rsidP="006743F3">
            <w:pPr>
              <w:adjustRightInd w:val="0"/>
              <w:snapToGrid w:val="0"/>
              <w:jc w:val="center"/>
              <w:rPr>
                <w:rFonts w:asciiTheme="minorEastAsia" w:eastAsiaTheme="minorEastAsia" w:hAnsiTheme="minorEastAsia"/>
                <w:b/>
                <w:szCs w:val="21"/>
              </w:rPr>
            </w:pPr>
            <w:r w:rsidRPr="0040768D">
              <w:rPr>
                <w:rFonts w:asciiTheme="minorEastAsia" w:eastAsiaTheme="minorEastAsia" w:hAnsiTheme="minorEastAsia" w:hint="eastAsia"/>
                <w:b/>
                <w:szCs w:val="21"/>
              </w:rPr>
              <w:t>认购金额（</w:t>
            </w:r>
            <w:r w:rsidRPr="0040768D">
              <w:rPr>
                <w:rFonts w:asciiTheme="minorEastAsia" w:eastAsiaTheme="minorEastAsia" w:hAnsiTheme="minorEastAsia"/>
                <w:b/>
                <w:szCs w:val="21"/>
              </w:rPr>
              <w:t>M</w:t>
            </w:r>
            <w:r w:rsidRPr="0040768D">
              <w:rPr>
                <w:rFonts w:asciiTheme="minorEastAsia" w:eastAsiaTheme="minorEastAsia" w:hAnsiTheme="minorEastAsia" w:hint="eastAsia"/>
                <w:b/>
                <w:szCs w:val="21"/>
              </w:rPr>
              <w:t>）</w:t>
            </w:r>
          </w:p>
        </w:tc>
        <w:tc>
          <w:tcPr>
            <w:tcW w:w="2108"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047247" w:rsidRPr="0040768D" w:rsidRDefault="001A6B0D" w:rsidP="006743F3">
            <w:pPr>
              <w:adjustRightInd w:val="0"/>
              <w:snapToGrid w:val="0"/>
              <w:jc w:val="center"/>
              <w:rPr>
                <w:rFonts w:asciiTheme="minorEastAsia" w:eastAsiaTheme="minorEastAsia" w:hAnsiTheme="minorEastAsia"/>
                <w:b/>
                <w:szCs w:val="21"/>
              </w:rPr>
            </w:pPr>
            <w:r w:rsidRPr="0040768D">
              <w:rPr>
                <w:rFonts w:asciiTheme="minorEastAsia" w:eastAsiaTheme="minorEastAsia" w:hAnsiTheme="minorEastAsia" w:hint="eastAsia"/>
                <w:b/>
                <w:szCs w:val="21"/>
              </w:rPr>
              <w:t>份额费率</w:t>
            </w:r>
          </w:p>
        </w:tc>
      </w:tr>
      <w:tr w:rsidR="00047247" w:rsidRPr="00B51F63" w:rsidTr="006743F3">
        <w:trPr>
          <w:cantSplit/>
          <w:trHeight w:val="132"/>
          <w:jc w:val="center"/>
        </w:trPr>
        <w:tc>
          <w:tcPr>
            <w:tcW w:w="310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047247" w:rsidRPr="0040768D" w:rsidRDefault="001A6B0D" w:rsidP="006743F3">
            <w:pPr>
              <w:adjustRightInd w:val="0"/>
              <w:snapToGrid w:val="0"/>
              <w:jc w:val="center"/>
              <w:rPr>
                <w:rFonts w:asciiTheme="minorEastAsia" w:eastAsiaTheme="minorEastAsia" w:hAnsiTheme="minorEastAsia"/>
                <w:color w:val="000000"/>
                <w:kern w:val="0"/>
                <w:szCs w:val="21"/>
              </w:rPr>
            </w:pPr>
            <w:r w:rsidRPr="0040768D">
              <w:rPr>
                <w:rFonts w:asciiTheme="minorEastAsia" w:eastAsiaTheme="minorEastAsia" w:hAnsiTheme="minorEastAsia"/>
                <w:color w:val="000000"/>
                <w:kern w:val="0"/>
                <w:szCs w:val="21"/>
              </w:rPr>
              <w:t>M</w:t>
            </w:r>
            <w:r w:rsidRPr="0040768D">
              <w:rPr>
                <w:rFonts w:asciiTheme="minorEastAsia" w:eastAsiaTheme="minorEastAsia" w:hAnsiTheme="minorEastAsia" w:hint="eastAsia"/>
                <w:color w:val="000000"/>
                <w:kern w:val="0"/>
                <w:szCs w:val="21"/>
              </w:rPr>
              <w:t>＜</w:t>
            </w:r>
            <w:r w:rsidRPr="0040768D">
              <w:rPr>
                <w:rFonts w:asciiTheme="minorEastAsia" w:eastAsiaTheme="minorEastAsia" w:hAnsiTheme="minorEastAsia"/>
                <w:color w:val="000000"/>
                <w:kern w:val="0"/>
                <w:szCs w:val="21"/>
              </w:rPr>
              <w:t>200</w:t>
            </w:r>
            <w:r w:rsidRPr="0040768D">
              <w:rPr>
                <w:rFonts w:asciiTheme="minorEastAsia" w:eastAsiaTheme="minorEastAsia" w:hAnsiTheme="minorEastAsia" w:hint="eastAsia"/>
                <w:color w:val="000000"/>
                <w:kern w:val="0"/>
                <w:szCs w:val="21"/>
              </w:rPr>
              <w:t>万</w:t>
            </w:r>
          </w:p>
        </w:tc>
        <w:tc>
          <w:tcPr>
            <w:tcW w:w="2108"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047247" w:rsidRPr="0040768D" w:rsidRDefault="001A6B0D" w:rsidP="006743F3">
            <w:pPr>
              <w:adjustRightInd w:val="0"/>
              <w:snapToGrid w:val="0"/>
              <w:jc w:val="center"/>
              <w:rPr>
                <w:rFonts w:asciiTheme="minorEastAsia" w:eastAsiaTheme="minorEastAsia" w:hAnsiTheme="minorEastAsia"/>
                <w:color w:val="000000"/>
                <w:kern w:val="0"/>
                <w:szCs w:val="21"/>
              </w:rPr>
            </w:pPr>
            <w:r w:rsidRPr="0040768D">
              <w:rPr>
                <w:rFonts w:asciiTheme="minorEastAsia" w:eastAsiaTheme="minorEastAsia" w:hAnsiTheme="minorEastAsia"/>
                <w:color w:val="000000"/>
                <w:kern w:val="0"/>
                <w:szCs w:val="21"/>
              </w:rPr>
              <w:t>0.6%</w:t>
            </w:r>
          </w:p>
        </w:tc>
      </w:tr>
      <w:tr w:rsidR="00047247" w:rsidRPr="00B51F63" w:rsidTr="006743F3">
        <w:trPr>
          <w:cantSplit/>
          <w:trHeight w:val="132"/>
          <w:jc w:val="center"/>
        </w:trPr>
        <w:tc>
          <w:tcPr>
            <w:tcW w:w="310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047247" w:rsidRPr="0040768D" w:rsidRDefault="001A6B0D" w:rsidP="006743F3">
            <w:pPr>
              <w:adjustRightInd w:val="0"/>
              <w:snapToGrid w:val="0"/>
              <w:jc w:val="center"/>
              <w:rPr>
                <w:rFonts w:asciiTheme="minorEastAsia" w:eastAsiaTheme="minorEastAsia" w:hAnsiTheme="minorEastAsia"/>
                <w:color w:val="000000"/>
                <w:kern w:val="0"/>
                <w:szCs w:val="21"/>
              </w:rPr>
            </w:pPr>
            <w:r w:rsidRPr="0040768D">
              <w:rPr>
                <w:rFonts w:asciiTheme="minorEastAsia" w:eastAsiaTheme="minorEastAsia" w:hAnsiTheme="minorEastAsia"/>
                <w:color w:val="000000"/>
                <w:kern w:val="0"/>
                <w:szCs w:val="21"/>
              </w:rPr>
              <w:t>200</w:t>
            </w:r>
            <w:r w:rsidRPr="0040768D">
              <w:rPr>
                <w:rFonts w:asciiTheme="minorEastAsia" w:eastAsiaTheme="minorEastAsia" w:hAnsiTheme="minorEastAsia" w:hint="eastAsia"/>
                <w:color w:val="000000"/>
                <w:kern w:val="0"/>
                <w:szCs w:val="21"/>
              </w:rPr>
              <w:t>万≤</w:t>
            </w:r>
            <w:r w:rsidRPr="0040768D">
              <w:rPr>
                <w:rFonts w:asciiTheme="minorEastAsia" w:eastAsiaTheme="minorEastAsia" w:hAnsiTheme="minorEastAsia"/>
                <w:color w:val="000000"/>
                <w:kern w:val="0"/>
                <w:szCs w:val="21"/>
              </w:rPr>
              <w:t>M</w:t>
            </w:r>
            <w:r w:rsidRPr="0040768D">
              <w:rPr>
                <w:rFonts w:asciiTheme="minorEastAsia" w:eastAsiaTheme="minorEastAsia" w:hAnsiTheme="minorEastAsia" w:hint="eastAsia"/>
                <w:color w:val="000000"/>
                <w:kern w:val="0"/>
                <w:szCs w:val="21"/>
              </w:rPr>
              <w:t>＜</w:t>
            </w:r>
            <w:r w:rsidRPr="0040768D">
              <w:rPr>
                <w:rFonts w:asciiTheme="minorEastAsia" w:eastAsiaTheme="minorEastAsia" w:hAnsiTheme="minorEastAsia"/>
                <w:color w:val="000000"/>
                <w:kern w:val="0"/>
                <w:szCs w:val="21"/>
              </w:rPr>
              <w:t>500</w:t>
            </w:r>
            <w:r w:rsidRPr="0040768D">
              <w:rPr>
                <w:rFonts w:asciiTheme="minorEastAsia" w:eastAsiaTheme="minorEastAsia" w:hAnsiTheme="minorEastAsia" w:hint="eastAsia"/>
                <w:color w:val="000000"/>
                <w:kern w:val="0"/>
                <w:szCs w:val="21"/>
              </w:rPr>
              <w:t>万</w:t>
            </w:r>
          </w:p>
        </w:tc>
        <w:tc>
          <w:tcPr>
            <w:tcW w:w="2108"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047247" w:rsidRPr="0040768D" w:rsidRDefault="001A6B0D" w:rsidP="006743F3">
            <w:pPr>
              <w:adjustRightInd w:val="0"/>
              <w:snapToGrid w:val="0"/>
              <w:jc w:val="center"/>
              <w:rPr>
                <w:rFonts w:asciiTheme="minorEastAsia" w:eastAsiaTheme="minorEastAsia" w:hAnsiTheme="minorEastAsia"/>
                <w:color w:val="000000"/>
                <w:kern w:val="0"/>
                <w:szCs w:val="21"/>
              </w:rPr>
            </w:pPr>
            <w:r w:rsidRPr="0040768D">
              <w:rPr>
                <w:rFonts w:asciiTheme="minorEastAsia" w:eastAsiaTheme="minorEastAsia" w:hAnsiTheme="minorEastAsia"/>
                <w:color w:val="000000"/>
                <w:kern w:val="0"/>
                <w:szCs w:val="21"/>
              </w:rPr>
              <w:t>0.4%</w:t>
            </w:r>
          </w:p>
        </w:tc>
      </w:tr>
      <w:tr w:rsidR="00047247" w:rsidRPr="00B51F63" w:rsidTr="006743F3">
        <w:trPr>
          <w:cantSplit/>
          <w:trHeight w:val="132"/>
          <w:jc w:val="center"/>
        </w:trPr>
        <w:tc>
          <w:tcPr>
            <w:tcW w:w="310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047247" w:rsidRPr="0040768D" w:rsidRDefault="001A6B0D" w:rsidP="006743F3">
            <w:pPr>
              <w:adjustRightInd w:val="0"/>
              <w:snapToGrid w:val="0"/>
              <w:jc w:val="center"/>
              <w:rPr>
                <w:rFonts w:asciiTheme="minorEastAsia" w:eastAsiaTheme="minorEastAsia" w:hAnsiTheme="minorEastAsia"/>
                <w:color w:val="000000"/>
                <w:kern w:val="0"/>
                <w:szCs w:val="21"/>
              </w:rPr>
            </w:pPr>
            <w:r w:rsidRPr="0040768D">
              <w:rPr>
                <w:rFonts w:asciiTheme="minorEastAsia" w:eastAsiaTheme="minorEastAsia" w:hAnsiTheme="minorEastAsia"/>
                <w:color w:val="000000"/>
                <w:kern w:val="0"/>
                <w:szCs w:val="21"/>
              </w:rPr>
              <w:t>500</w:t>
            </w:r>
            <w:r w:rsidRPr="0040768D">
              <w:rPr>
                <w:rFonts w:asciiTheme="minorEastAsia" w:eastAsiaTheme="minorEastAsia" w:hAnsiTheme="minorEastAsia" w:hint="eastAsia"/>
                <w:color w:val="000000"/>
                <w:kern w:val="0"/>
                <w:szCs w:val="21"/>
              </w:rPr>
              <w:t>万≤</w:t>
            </w:r>
            <w:r w:rsidRPr="0040768D">
              <w:rPr>
                <w:rFonts w:asciiTheme="minorEastAsia" w:eastAsiaTheme="minorEastAsia" w:hAnsiTheme="minorEastAsia"/>
                <w:color w:val="000000"/>
                <w:kern w:val="0"/>
                <w:szCs w:val="21"/>
              </w:rPr>
              <w:t>M</w:t>
            </w:r>
            <w:r w:rsidRPr="0040768D">
              <w:rPr>
                <w:rFonts w:asciiTheme="minorEastAsia" w:eastAsiaTheme="minorEastAsia" w:hAnsiTheme="minorEastAsia" w:hint="eastAsia"/>
                <w:color w:val="000000"/>
                <w:kern w:val="0"/>
                <w:szCs w:val="21"/>
              </w:rPr>
              <w:t>＜</w:t>
            </w:r>
            <w:r w:rsidRPr="0040768D">
              <w:rPr>
                <w:rFonts w:asciiTheme="minorEastAsia" w:eastAsiaTheme="minorEastAsia" w:hAnsiTheme="minorEastAsia"/>
                <w:color w:val="000000"/>
                <w:kern w:val="0"/>
                <w:szCs w:val="21"/>
              </w:rPr>
              <w:t>1000</w:t>
            </w:r>
            <w:r w:rsidRPr="0040768D">
              <w:rPr>
                <w:rFonts w:asciiTheme="minorEastAsia" w:eastAsiaTheme="minorEastAsia" w:hAnsiTheme="minorEastAsia" w:hint="eastAsia"/>
                <w:color w:val="000000"/>
                <w:kern w:val="0"/>
                <w:szCs w:val="21"/>
              </w:rPr>
              <w:t>万</w:t>
            </w:r>
          </w:p>
        </w:tc>
        <w:tc>
          <w:tcPr>
            <w:tcW w:w="2108"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047247" w:rsidRPr="0040768D" w:rsidRDefault="001A6B0D" w:rsidP="006743F3">
            <w:pPr>
              <w:adjustRightInd w:val="0"/>
              <w:snapToGrid w:val="0"/>
              <w:jc w:val="center"/>
              <w:rPr>
                <w:rFonts w:asciiTheme="minorEastAsia" w:eastAsiaTheme="minorEastAsia" w:hAnsiTheme="minorEastAsia"/>
                <w:color w:val="000000"/>
                <w:kern w:val="0"/>
                <w:szCs w:val="21"/>
              </w:rPr>
            </w:pPr>
            <w:r w:rsidRPr="0040768D">
              <w:rPr>
                <w:rFonts w:asciiTheme="minorEastAsia" w:eastAsiaTheme="minorEastAsia" w:hAnsiTheme="minorEastAsia"/>
                <w:color w:val="000000"/>
                <w:kern w:val="0"/>
                <w:szCs w:val="21"/>
              </w:rPr>
              <w:t>0.2%</w:t>
            </w:r>
          </w:p>
        </w:tc>
      </w:tr>
      <w:tr w:rsidR="00047247" w:rsidRPr="00B51F63" w:rsidTr="006743F3">
        <w:trPr>
          <w:cantSplit/>
          <w:trHeight w:val="132"/>
          <w:jc w:val="center"/>
        </w:trPr>
        <w:tc>
          <w:tcPr>
            <w:tcW w:w="310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047247" w:rsidRPr="0040768D" w:rsidRDefault="001A6B0D" w:rsidP="006743F3">
            <w:pPr>
              <w:adjustRightInd w:val="0"/>
              <w:snapToGrid w:val="0"/>
              <w:jc w:val="center"/>
              <w:rPr>
                <w:rFonts w:asciiTheme="minorEastAsia" w:eastAsiaTheme="minorEastAsia" w:hAnsiTheme="minorEastAsia"/>
                <w:color w:val="000000"/>
                <w:kern w:val="0"/>
                <w:szCs w:val="21"/>
              </w:rPr>
            </w:pPr>
            <w:r w:rsidRPr="0040768D">
              <w:rPr>
                <w:rFonts w:asciiTheme="minorEastAsia" w:eastAsiaTheme="minorEastAsia" w:hAnsiTheme="minorEastAsia"/>
                <w:color w:val="000000"/>
                <w:kern w:val="0"/>
                <w:szCs w:val="21"/>
              </w:rPr>
              <w:t>M</w:t>
            </w:r>
            <w:r w:rsidRPr="0040768D">
              <w:rPr>
                <w:rFonts w:asciiTheme="minorEastAsia" w:eastAsiaTheme="minorEastAsia" w:hAnsiTheme="minorEastAsia" w:hint="eastAsia"/>
                <w:color w:val="000000"/>
                <w:kern w:val="0"/>
                <w:szCs w:val="21"/>
              </w:rPr>
              <w:t>≥</w:t>
            </w:r>
            <w:r w:rsidRPr="0040768D">
              <w:rPr>
                <w:rFonts w:asciiTheme="minorEastAsia" w:eastAsiaTheme="minorEastAsia" w:hAnsiTheme="minorEastAsia"/>
                <w:color w:val="000000"/>
                <w:kern w:val="0"/>
                <w:szCs w:val="21"/>
              </w:rPr>
              <w:t>1000</w:t>
            </w:r>
            <w:r w:rsidRPr="0040768D">
              <w:rPr>
                <w:rFonts w:asciiTheme="minorEastAsia" w:eastAsiaTheme="minorEastAsia" w:hAnsiTheme="minorEastAsia" w:hint="eastAsia"/>
                <w:color w:val="000000"/>
                <w:kern w:val="0"/>
                <w:szCs w:val="21"/>
              </w:rPr>
              <w:t>万</w:t>
            </w:r>
          </w:p>
        </w:tc>
        <w:tc>
          <w:tcPr>
            <w:tcW w:w="2108"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047247" w:rsidRPr="0040768D" w:rsidRDefault="001A6B0D" w:rsidP="006743F3">
            <w:pPr>
              <w:adjustRightInd w:val="0"/>
              <w:snapToGrid w:val="0"/>
              <w:jc w:val="center"/>
              <w:rPr>
                <w:rFonts w:asciiTheme="minorEastAsia" w:eastAsiaTheme="minorEastAsia" w:hAnsiTheme="minorEastAsia"/>
                <w:color w:val="000000"/>
                <w:kern w:val="0"/>
                <w:szCs w:val="21"/>
              </w:rPr>
            </w:pPr>
            <w:r w:rsidRPr="0040768D">
              <w:rPr>
                <w:rFonts w:asciiTheme="minorEastAsia" w:eastAsiaTheme="minorEastAsia" w:hAnsiTheme="minorEastAsia" w:hint="eastAsia"/>
                <w:color w:val="000000"/>
                <w:kern w:val="0"/>
                <w:szCs w:val="21"/>
              </w:rPr>
              <w:t>每笔</w:t>
            </w:r>
            <w:r w:rsidRPr="0040768D">
              <w:rPr>
                <w:rFonts w:asciiTheme="minorEastAsia" w:eastAsiaTheme="minorEastAsia" w:hAnsiTheme="minorEastAsia"/>
                <w:color w:val="000000"/>
                <w:kern w:val="0"/>
                <w:szCs w:val="21"/>
              </w:rPr>
              <w:t>1000</w:t>
            </w:r>
            <w:r w:rsidRPr="0040768D">
              <w:rPr>
                <w:rFonts w:asciiTheme="minorEastAsia" w:eastAsiaTheme="minorEastAsia" w:hAnsiTheme="minorEastAsia" w:hint="eastAsia"/>
                <w:color w:val="000000"/>
                <w:kern w:val="0"/>
                <w:szCs w:val="21"/>
              </w:rPr>
              <w:t>元</w:t>
            </w:r>
          </w:p>
        </w:tc>
      </w:tr>
    </w:tbl>
    <w:p w:rsidR="00B71E20" w:rsidRPr="00B71E20" w:rsidRDefault="00B71E20" w:rsidP="00EC1DBA">
      <w:pPr>
        <w:spacing w:line="360" w:lineRule="auto"/>
        <w:ind w:firstLineChars="200" w:firstLine="420"/>
        <w:rPr>
          <w:szCs w:val="21"/>
        </w:rPr>
      </w:pPr>
    </w:p>
    <w:p w:rsidR="00AF3B84" w:rsidRPr="00CC1003" w:rsidRDefault="00AF3B84" w:rsidP="008E17B7">
      <w:pPr>
        <w:spacing w:line="360" w:lineRule="auto"/>
        <w:ind w:firstLineChars="200" w:firstLine="420"/>
        <w:rPr>
          <w:szCs w:val="21"/>
        </w:rPr>
      </w:pPr>
      <w:r w:rsidRPr="00CC1003">
        <w:rPr>
          <w:szCs w:val="21"/>
        </w:rPr>
        <w:t>（三）基金认购费用和认购份额的计算</w:t>
      </w:r>
    </w:p>
    <w:p w:rsidR="00047247" w:rsidRPr="00047247" w:rsidRDefault="00AB1954" w:rsidP="00047247">
      <w:pPr>
        <w:widowControl/>
        <w:adjustRightInd w:val="0"/>
        <w:snapToGrid w:val="0"/>
        <w:spacing w:line="360" w:lineRule="auto"/>
        <w:ind w:firstLineChars="200" w:firstLine="420"/>
        <w:rPr>
          <w:szCs w:val="21"/>
        </w:rPr>
      </w:pPr>
      <w:r w:rsidRPr="00CC1003">
        <w:rPr>
          <w:rFonts w:hint="eastAsia"/>
          <w:szCs w:val="21"/>
        </w:rPr>
        <w:t>1</w:t>
      </w:r>
      <w:r w:rsidRPr="00CC1003">
        <w:rPr>
          <w:rFonts w:hint="eastAsia"/>
          <w:szCs w:val="21"/>
        </w:rPr>
        <w:t>、</w:t>
      </w:r>
      <w:r w:rsidR="00047247" w:rsidRPr="00047247">
        <w:rPr>
          <w:rFonts w:hint="eastAsia"/>
          <w:szCs w:val="21"/>
        </w:rPr>
        <w:t>若投资者选择认购基金份额，则认购份额的计算公式为：</w:t>
      </w:r>
    </w:p>
    <w:p w:rsidR="00047247" w:rsidRPr="00047247" w:rsidRDefault="00047247" w:rsidP="00047247">
      <w:pPr>
        <w:widowControl/>
        <w:adjustRightInd w:val="0"/>
        <w:snapToGrid w:val="0"/>
        <w:spacing w:line="360" w:lineRule="auto"/>
        <w:ind w:firstLineChars="200" w:firstLine="420"/>
        <w:rPr>
          <w:szCs w:val="21"/>
        </w:rPr>
      </w:pPr>
      <w:r w:rsidRPr="00047247">
        <w:rPr>
          <w:rFonts w:hint="eastAsia"/>
          <w:szCs w:val="21"/>
        </w:rPr>
        <w:t>净认购金额</w:t>
      </w:r>
      <w:r w:rsidRPr="00047247">
        <w:rPr>
          <w:rFonts w:hint="eastAsia"/>
          <w:szCs w:val="21"/>
        </w:rPr>
        <w:t>=</w:t>
      </w:r>
      <w:r w:rsidRPr="00047247">
        <w:rPr>
          <w:rFonts w:hint="eastAsia"/>
          <w:szCs w:val="21"/>
        </w:rPr>
        <w:t>认购总金额</w:t>
      </w:r>
      <w:r w:rsidRPr="00047247">
        <w:rPr>
          <w:rFonts w:hint="eastAsia"/>
          <w:szCs w:val="21"/>
        </w:rPr>
        <w:t>/</w:t>
      </w:r>
      <w:r w:rsidRPr="00047247">
        <w:rPr>
          <w:rFonts w:hint="eastAsia"/>
          <w:szCs w:val="21"/>
        </w:rPr>
        <w:t>（</w:t>
      </w:r>
      <w:r w:rsidRPr="00047247">
        <w:rPr>
          <w:rFonts w:hint="eastAsia"/>
          <w:szCs w:val="21"/>
        </w:rPr>
        <w:t>1+</w:t>
      </w:r>
      <w:r w:rsidRPr="00047247">
        <w:rPr>
          <w:rFonts w:hint="eastAsia"/>
          <w:szCs w:val="21"/>
        </w:rPr>
        <w:t>认购费率）</w:t>
      </w:r>
    </w:p>
    <w:p w:rsidR="00047247" w:rsidRPr="00047247" w:rsidRDefault="00047247" w:rsidP="00047247">
      <w:pPr>
        <w:widowControl/>
        <w:adjustRightInd w:val="0"/>
        <w:snapToGrid w:val="0"/>
        <w:spacing w:line="360" w:lineRule="auto"/>
        <w:ind w:firstLineChars="200" w:firstLine="420"/>
        <w:rPr>
          <w:szCs w:val="21"/>
        </w:rPr>
      </w:pPr>
      <w:r w:rsidRPr="00047247">
        <w:rPr>
          <w:rFonts w:hint="eastAsia"/>
          <w:szCs w:val="21"/>
        </w:rPr>
        <w:t>（注：对于适用固定金额认购费用的认购，净认购金额＝认购总金额－固定认购费用金额）</w:t>
      </w:r>
    </w:p>
    <w:p w:rsidR="00047247" w:rsidRPr="00047247" w:rsidRDefault="00047247" w:rsidP="00047247">
      <w:pPr>
        <w:widowControl/>
        <w:adjustRightInd w:val="0"/>
        <w:snapToGrid w:val="0"/>
        <w:spacing w:line="360" w:lineRule="auto"/>
        <w:ind w:firstLineChars="200" w:firstLine="420"/>
        <w:rPr>
          <w:szCs w:val="21"/>
        </w:rPr>
      </w:pPr>
      <w:r w:rsidRPr="00047247">
        <w:rPr>
          <w:rFonts w:hint="eastAsia"/>
          <w:szCs w:val="21"/>
        </w:rPr>
        <w:t>认购费用</w:t>
      </w:r>
      <w:r w:rsidRPr="00047247">
        <w:rPr>
          <w:rFonts w:hint="eastAsia"/>
          <w:szCs w:val="21"/>
        </w:rPr>
        <w:t>=</w:t>
      </w:r>
      <w:r w:rsidRPr="00047247">
        <w:rPr>
          <w:rFonts w:hint="eastAsia"/>
          <w:szCs w:val="21"/>
        </w:rPr>
        <w:t>认购总金额</w:t>
      </w:r>
      <w:r w:rsidRPr="00047247">
        <w:rPr>
          <w:rFonts w:hint="eastAsia"/>
          <w:szCs w:val="21"/>
        </w:rPr>
        <w:t>-</w:t>
      </w:r>
      <w:r w:rsidRPr="00047247">
        <w:rPr>
          <w:rFonts w:hint="eastAsia"/>
          <w:szCs w:val="21"/>
        </w:rPr>
        <w:t>净认购金额</w:t>
      </w:r>
    </w:p>
    <w:p w:rsidR="00047247" w:rsidRPr="00047247" w:rsidRDefault="00047247" w:rsidP="00047247">
      <w:pPr>
        <w:widowControl/>
        <w:adjustRightInd w:val="0"/>
        <w:snapToGrid w:val="0"/>
        <w:spacing w:line="360" w:lineRule="auto"/>
        <w:ind w:firstLineChars="200" w:firstLine="420"/>
        <w:rPr>
          <w:szCs w:val="21"/>
        </w:rPr>
      </w:pPr>
      <w:r w:rsidRPr="00047247">
        <w:rPr>
          <w:rFonts w:hint="eastAsia"/>
          <w:szCs w:val="21"/>
        </w:rPr>
        <w:t>（注：对于适用固定金额认购费用的认购，认购费用＝固定认购费用金额）</w:t>
      </w:r>
    </w:p>
    <w:p w:rsidR="00047247" w:rsidRPr="00047247" w:rsidRDefault="00047247" w:rsidP="00047247">
      <w:pPr>
        <w:widowControl/>
        <w:adjustRightInd w:val="0"/>
        <w:snapToGrid w:val="0"/>
        <w:spacing w:line="360" w:lineRule="auto"/>
        <w:ind w:firstLineChars="200" w:firstLine="420"/>
        <w:rPr>
          <w:szCs w:val="21"/>
        </w:rPr>
      </w:pPr>
      <w:r w:rsidRPr="00047247">
        <w:rPr>
          <w:rFonts w:hint="eastAsia"/>
          <w:szCs w:val="21"/>
        </w:rPr>
        <w:t>认购份额</w:t>
      </w:r>
      <w:r w:rsidRPr="00047247">
        <w:rPr>
          <w:rFonts w:hint="eastAsia"/>
          <w:szCs w:val="21"/>
        </w:rPr>
        <w:t>=</w:t>
      </w:r>
      <w:r w:rsidRPr="00047247">
        <w:rPr>
          <w:rFonts w:hint="eastAsia"/>
          <w:szCs w:val="21"/>
        </w:rPr>
        <w:t>（净认购金额</w:t>
      </w:r>
      <w:r w:rsidRPr="00047247">
        <w:rPr>
          <w:rFonts w:hint="eastAsia"/>
          <w:szCs w:val="21"/>
        </w:rPr>
        <w:t>+</w:t>
      </w:r>
      <w:r w:rsidRPr="00047247">
        <w:rPr>
          <w:rFonts w:hint="eastAsia"/>
          <w:szCs w:val="21"/>
        </w:rPr>
        <w:t>认购利息）</w:t>
      </w:r>
      <w:r w:rsidRPr="00047247">
        <w:rPr>
          <w:rFonts w:hint="eastAsia"/>
          <w:szCs w:val="21"/>
        </w:rPr>
        <w:t>/</w:t>
      </w:r>
      <w:r w:rsidRPr="00047247">
        <w:rPr>
          <w:rFonts w:hint="eastAsia"/>
          <w:szCs w:val="21"/>
        </w:rPr>
        <w:t>基金份额发售面值</w:t>
      </w:r>
    </w:p>
    <w:p w:rsidR="00047247" w:rsidRPr="00047247" w:rsidRDefault="00047247" w:rsidP="00047247">
      <w:pPr>
        <w:widowControl/>
        <w:adjustRightInd w:val="0"/>
        <w:snapToGrid w:val="0"/>
        <w:spacing w:line="360" w:lineRule="auto"/>
        <w:ind w:firstLineChars="200" w:firstLine="420"/>
        <w:rPr>
          <w:szCs w:val="21"/>
        </w:rPr>
      </w:pPr>
      <w:r w:rsidRPr="00047247">
        <w:rPr>
          <w:rFonts w:hint="eastAsia"/>
          <w:szCs w:val="21"/>
        </w:rPr>
        <w:t>认购份额的计算保留到小数点后</w:t>
      </w:r>
      <w:r w:rsidRPr="00047247">
        <w:rPr>
          <w:rFonts w:hint="eastAsia"/>
          <w:szCs w:val="21"/>
        </w:rPr>
        <w:t>2</w:t>
      </w:r>
      <w:r w:rsidRPr="00047247">
        <w:rPr>
          <w:rFonts w:hint="eastAsia"/>
          <w:szCs w:val="21"/>
        </w:rPr>
        <w:t>位，小数点</w:t>
      </w:r>
      <w:r w:rsidRPr="00047247">
        <w:rPr>
          <w:rFonts w:hint="eastAsia"/>
          <w:szCs w:val="21"/>
        </w:rPr>
        <w:t>2</w:t>
      </w:r>
      <w:r w:rsidRPr="00047247">
        <w:rPr>
          <w:rFonts w:hint="eastAsia"/>
          <w:szCs w:val="21"/>
        </w:rPr>
        <w:t>位以后的部分四舍五入，由此误差产生的收益或损失由基金财产承担。</w:t>
      </w:r>
    </w:p>
    <w:p w:rsidR="00047247" w:rsidRPr="00047247" w:rsidRDefault="00047247" w:rsidP="00047247">
      <w:pPr>
        <w:widowControl/>
        <w:adjustRightInd w:val="0"/>
        <w:snapToGrid w:val="0"/>
        <w:spacing w:line="360" w:lineRule="auto"/>
        <w:ind w:firstLineChars="200" w:firstLine="420"/>
        <w:rPr>
          <w:szCs w:val="21"/>
        </w:rPr>
      </w:pPr>
      <w:r w:rsidRPr="00047247">
        <w:rPr>
          <w:rFonts w:hint="eastAsia"/>
          <w:szCs w:val="21"/>
        </w:rPr>
        <w:t>例一：某投资人投资</w:t>
      </w:r>
      <w:r w:rsidRPr="00047247">
        <w:rPr>
          <w:rFonts w:hint="eastAsia"/>
          <w:szCs w:val="21"/>
        </w:rPr>
        <w:t>10,000</w:t>
      </w:r>
      <w:r w:rsidRPr="00047247">
        <w:rPr>
          <w:rFonts w:hint="eastAsia"/>
          <w:szCs w:val="21"/>
        </w:rPr>
        <w:t>元认购本基金的基金份额，如果认购期内认购资金获得的利息为</w:t>
      </w:r>
      <w:r w:rsidRPr="00047247">
        <w:rPr>
          <w:rFonts w:hint="eastAsia"/>
          <w:szCs w:val="21"/>
        </w:rPr>
        <w:t>5</w:t>
      </w:r>
      <w:r w:rsidRPr="00047247">
        <w:rPr>
          <w:rFonts w:hint="eastAsia"/>
          <w:szCs w:val="21"/>
        </w:rPr>
        <w:t>元，则其可得到的基金份额计算如下：</w:t>
      </w:r>
    </w:p>
    <w:p w:rsidR="00047247" w:rsidRPr="00047247" w:rsidRDefault="00047247" w:rsidP="00047247">
      <w:pPr>
        <w:widowControl/>
        <w:adjustRightInd w:val="0"/>
        <w:snapToGrid w:val="0"/>
        <w:spacing w:line="360" w:lineRule="auto"/>
        <w:ind w:firstLineChars="200" w:firstLine="420"/>
        <w:rPr>
          <w:szCs w:val="21"/>
        </w:rPr>
      </w:pPr>
      <w:r w:rsidRPr="00047247">
        <w:rPr>
          <w:rFonts w:hint="eastAsia"/>
          <w:szCs w:val="21"/>
        </w:rPr>
        <w:t>净认购金额＝</w:t>
      </w:r>
      <w:r w:rsidRPr="00047247">
        <w:rPr>
          <w:rFonts w:hint="eastAsia"/>
          <w:szCs w:val="21"/>
        </w:rPr>
        <w:t>10,000/</w:t>
      </w:r>
      <w:r w:rsidRPr="00047247">
        <w:rPr>
          <w:rFonts w:hint="eastAsia"/>
          <w:szCs w:val="21"/>
        </w:rPr>
        <w:t>（</w:t>
      </w:r>
      <w:r w:rsidRPr="00047247">
        <w:rPr>
          <w:rFonts w:hint="eastAsia"/>
          <w:szCs w:val="21"/>
        </w:rPr>
        <w:t>1+0.6%</w:t>
      </w:r>
      <w:r w:rsidRPr="00047247">
        <w:rPr>
          <w:rFonts w:hint="eastAsia"/>
          <w:szCs w:val="21"/>
        </w:rPr>
        <w:t>）＝</w:t>
      </w:r>
      <w:r w:rsidRPr="00047247">
        <w:rPr>
          <w:rFonts w:hint="eastAsia"/>
          <w:szCs w:val="21"/>
        </w:rPr>
        <w:t>9,940.36</w:t>
      </w:r>
      <w:r w:rsidRPr="00047247">
        <w:rPr>
          <w:rFonts w:hint="eastAsia"/>
          <w:szCs w:val="21"/>
        </w:rPr>
        <w:t>元</w:t>
      </w:r>
    </w:p>
    <w:p w:rsidR="00047247" w:rsidRPr="00047247" w:rsidRDefault="00047247" w:rsidP="00047247">
      <w:pPr>
        <w:widowControl/>
        <w:adjustRightInd w:val="0"/>
        <w:snapToGrid w:val="0"/>
        <w:spacing w:line="360" w:lineRule="auto"/>
        <w:ind w:firstLineChars="200" w:firstLine="420"/>
        <w:rPr>
          <w:szCs w:val="21"/>
        </w:rPr>
      </w:pPr>
      <w:r w:rsidRPr="00047247">
        <w:rPr>
          <w:rFonts w:hint="eastAsia"/>
          <w:szCs w:val="21"/>
        </w:rPr>
        <w:t>认购费用＝</w:t>
      </w:r>
      <w:r w:rsidRPr="00047247">
        <w:rPr>
          <w:rFonts w:hint="eastAsia"/>
          <w:szCs w:val="21"/>
        </w:rPr>
        <w:t>10,000</w:t>
      </w:r>
      <w:r w:rsidRPr="00047247">
        <w:rPr>
          <w:rFonts w:hint="eastAsia"/>
          <w:szCs w:val="21"/>
        </w:rPr>
        <w:t>－</w:t>
      </w:r>
      <w:r w:rsidRPr="00047247">
        <w:rPr>
          <w:rFonts w:hint="eastAsia"/>
          <w:szCs w:val="21"/>
        </w:rPr>
        <w:t>9,940.36</w:t>
      </w:r>
      <w:r w:rsidRPr="00047247">
        <w:rPr>
          <w:rFonts w:hint="eastAsia"/>
          <w:szCs w:val="21"/>
        </w:rPr>
        <w:t>＝</w:t>
      </w:r>
      <w:r w:rsidRPr="00047247">
        <w:rPr>
          <w:rFonts w:hint="eastAsia"/>
          <w:szCs w:val="21"/>
        </w:rPr>
        <w:t>59.64</w:t>
      </w:r>
      <w:r w:rsidRPr="00047247">
        <w:rPr>
          <w:rFonts w:hint="eastAsia"/>
          <w:szCs w:val="21"/>
        </w:rPr>
        <w:t>元</w:t>
      </w:r>
    </w:p>
    <w:p w:rsidR="00047247" w:rsidRPr="00047247" w:rsidRDefault="00047247" w:rsidP="00047247">
      <w:pPr>
        <w:widowControl/>
        <w:adjustRightInd w:val="0"/>
        <w:snapToGrid w:val="0"/>
        <w:spacing w:line="360" w:lineRule="auto"/>
        <w:ind w:firstLineChars="200" w:firstLine="420"/>
        <w:rPr>
          <w:szCs w:val="21"/>
        </w:rPr>
      </w:pPr>
      <w:r w:rsidRPr="00047247">
        <w:rPr>
          <w:rFonts w:hint="eastAsia"/>
          <w:szCs w:val="21"/>
        </w:rPr>
        <w:t>认购份额＝（</w:t>
      </w:r>
      <w:r w:rsidRPr="00047247">
        <w:rPr>
          <w:rFonts w:hint="eastAsia"/>
          <w:szCs w:val="21"/>
        </w:rPr>
        <w:t>9,940.36</w:t>
      </w:r>
      <w:r w:rsidRPr="00047247">
        <w:rPr>
          <w:rFonts w:hint="eastAsia"/>
          <w:szCs w:val="21"/>
        </w:rPr>
        <w:t>＋</w:t>
      </w:r>
      <w:r w:rsidRPr="00047247">
        <w:rPr>
          <w:rFonts w:hint="eastAsia"/>
          <w:szCs w:val="21"/>
        </w:rPr>
        <w:t>5</w:t>
      </w:r>
      <w:r w:rsidRPr="00047247">
        <w:rPr>
          <w:rFonts w:hint="eastAsia"/>
          <w:szCs w:val="21"/>
        </w:rPr>
        <w:t>）</w:t>
      </w:r>
      <w:r w:rsidRPr="00047247">
        <w:rPr>
          <w:rFonts w:hint="eastAsia"/>
          <w:szCs w:val="21"/>
        </w:rPr>
        <w:t>/1.0000</w:t>
      </w:r>
      <w:r w:rsidRPr="00047247">
        <w:rPr>
          <w:rFonts w:hint="eastAsia"/>
          <w:szCs w:val="21"/>
        </w:rPr>
        <w:t>＝</w:t>
      </w:r>
      <w:r w:rsidRPr="00047247">
        <w:rPr>
          <w:rFonts w:hint="eastAsia"/>
          <w:szCs w:val="21"/>
        </w:rPr>
        <w:t>9,945.36</w:t>
      </w:r>
      <w:r w:rsidRPr="00047247">
        <w:rPr>
          <w:rFonts w:hint="eastAsia"/>
          <w:szCs w:val="21"/>
        </w:rPr>
        <w:t>份</w:t>
      </w:r>
    </w:p>
    <w:p w:rsidR="00E6378A" w:rsidRDefault="00047247" w:rsidP="00047247">
      <w:pPr>
        <w:widowControl/>
        <w:adjustRightInd w:val="0"/>
        <w:snapToGrid w:val="0"/>
        <w:spacing w:line="360" w:lineRule="auto"/>
        <w:ind w:firstLineChars="200" w:firstLine="420"/>
        <w:rPr>
          <w:rFonts w:hAnsi="宋体"/>
          <w:szCs w:val="21"/>
        </w:rPr>
      </w:pPr>
      <w:r w:rsidRPr="00047247">
        <w:rPr>
          <w:rFonts w:hint="eastAsia"/>
          <w:szCs w:val="21"/>
        </w:rPr>
        <w:t>即投资人投资</w:t>
      </w:r>
      <w:r w:rsidRPr="00047247">
        <w:rPr>
          <w:rFonts w:hint="eastAsia"/>
          <w:szCs w:val="21"/>
        </w:rPr>
        <w:t xml:space="preserve">10,000 </w:t>
      </w:r>
      <w:r w:rsidRPr="00047247">
        <w:rPr>
          <w:rFonts w:hint="eastAsia"/>
          <w:szCs w:val="21"/>
        </w:rPr>
        <w:t>元认购本基金的基金份额，加上认购资金在认购期内获得的利息，可得到</w:t>
      </w:r>
      <w:r w:rsidRPr="00047247">
        <w:rPr>
          <w:rFonts w:hint="eastAsia"/>
          <w:szCs w:val="21"/>
        </w:rPr>
        <w:t>9,945.36</w:t>
      </w:r>
      <w:r w:rsidRPr="00047247">
        <w:rPr>
          <w:rFonts w:hint="eastAsia"/>
          <w:szCs w:val="21"/>
        </w:rPr>
        <w:t>份基金份额。</w:t>
      </w:r>
    </w:p>
    <w:p w:rsidR="00AB1954" w:rsidRPr="00E6378A" w:rsidRDefault="00047247" w:rsidP="00E6378A">
      <w:pPr>
        <w:spacing w:line="360" w:lineRule="auto"/>
        <w:ind w:firstLineChars="200" w:firstLine="420"/>
        <w:rPr>
          <w:rFonts w:hAnsi="宋体"/>
          <w:szCs w:val="21"/>
        </w:rPr>
      </w:pPr>
      <w:r>
        <w:rPr>
          <w:rFonts w:hAnsi="宋体"/>
          <w:szCs w:val="21"/>
        </w:rPr>
        <w:t>2</w:t>
      </w:r>
      <w:r w:rsidR="00E6378A">
        <w:rPr>
          <w:rFonts w:hAnsi="宋体" w:hint="eastAsia"/>
          <w:szCs w:val="21"/>
        </w:rPr>
        <w:t>、</w:t>
      </w:r>
      <w:r w:rsidR="00AB1954" w:rsidRPr="00E6378A">
        <w:rPr>
          <w:rFonts w:hAnsi="宋体"/>
          <w:szCs w:val="21"/>
        </w:rPr>
        <w:t>基金份额、余额的处理</w:t>
      </w:r>
    </w:p>
    <w:p w:rsidR="00AB1954" w:rsidRPr="00CC1003" w:rsidRDefault="00CE0EB9" w:rsidP="008E17B7">
      <w:pPr>
        <w:spacing w:line="360" w:lineRule="auto"/>
        <w:ind w:firstLineChars="200" w:firstLine="420"/>
        <w:rPr>
          <w:rFonts w:hAnsi="宋体"/>
          <w:szCs w:val="21"/>
        </w:rPr>
      </w:pPr>
      <w:r w:rsidRPr="00CC1003">
        <w:rPr>
          <w:rFonts w:hAnsi="宋体" w:hint="eastAsia"/>
          <w:szCs w:val="21"/>
        </w:rPr>
        <w:t>认购份额的计算保留到小数点后</w:t>
      </w:r>
      <w:r w:rsidRPr="00CC1003">
        <w:rPr>
          <w:rFonts w:hAnsi="宋体" w:hint="eastAsia"/>
          <w:szCs w:val="21"/>
        </w:rPr>
        <w:t>2</w:t>
      </w:r>
      <w:r w:rsidRPr="00CC1003">
        <w:rPr>
          <w:rFonts w:hAnsi="宋体" w:hint="eastAsia"/>
          <w:szCs w:val="21"/>
        </w:rPr>
        <w:t>位，小数点</w:t>
      </w:r>
      <w:r w:rsidRPr="00CC1003">
        <w:rPr>
          <w:rFonts w:hAnsi="宋体" w:hint="eastAsia"/>
          <w:szCs w:val="21"/>
        </w:rPr>
        <w:t>2</w:t>
      </w:r>
      <w:r w:rsidRPr="00CC1003">
        <w:rPr>
          <w:rFonts w:hAnsi="宋体" w:hint="eastAsia"/>
          <w:szCs w:val="21"/>
        </w:rPr>
        <w:t>位以后的部分四舍五入，由此误差产生的收益或损失由基金财产承担。</w:t>
      </w:r>
    </w:p>
    <w:p w:rsidR="00AF3B84" w:rsidRPr="00CC1003" w:rsidRDefault="00AF3B84" w:rsidP="008E17B7">
      <w:pPr>
        <w:spacing w:line="360" w:lineRule="auto"/>
        <w:ind w:firstLineChars="200" w:firstLine="420"/>
        <w:rPr>
          <w:szCs w:val="21"/>
        </w:rPr>
      </w:pPr>
      <w:r w:rsidRPr="00CC1003">
        <w:rPr>
          <w:szCs w:val="21"/>
        </w:rPr>
        <w:t>（四）募集期间认购资金利息的处理方式</w:t>
      </w:r>
    </w:p>
    <w:p w:rsidR="002C66A4" w:rsidRPr="00CC1003" w:rsidRDefault="00F41F0A" w:rsidP="002C66A4">
      <w:pPr>
        <w:spacing w:line="360" w:lineRule="auto"/>
        <w:ind w:firstLineChars="200" w:firstLine="420"/>
        <w:rPr>
          <w:szCs w:val="21"/>
        </w:rPr>
      </w:pPr>
      <w:r w:rsidRPr="00F41F0A">
        <w:rPr>
          <w:rFonts w:hAnsi="宋体" w:hint="eastAsia"/>
          <w:szCs w:val="21"/>
        </w:rPr>
        <w:t>本基金基金合同生效前，投资人的有效认购款项只能存入专门账户，任何人不得动用。有效认购款项在募集期间产生的利息将折算为基金份额归基金份额持有人所有，其中利息转份额以登记机构的记录为准。</w:t>
      </w:r>
    </w:p>
    <w:p w:rsidR="00AF3B84" w:rsidRPr="00CC1003" w:rsidRDefault="00AF3B84" w:rsidP="00551335">
      <w:pPr>
        <w:pStyle w:val="1"/>
        <w:spacing w:line="360" w:lineRule="auto"/>
        <w:jc w:val="center"/>
        <w:rPr>
          <w:rFonts w:eastAsia="黑体"/>
          <w:b w:val="0"/>
          <w:sz w:val="24"/>
          <w:szCs w:val="24"/>
        </w:rPr>
      </w:pPr>
      <w:bookmarkStart w:id="23" w:name="_Toc219471509"/>
      <w:bookmarkStart w:id="24" w:name="_Toc461112953"/>
      <w:bookmarkStart w:id="25" w:name="_Toc17805317"/>
      <w:r w:rsidRPr="00CC1003">
        <w:rPr>
          <w:rFonts w:eastAsia="黑体"/>
          <w:b w:val="0"/>
          <w:sz w:val="24"/>
          <w:szCs w:val="24"/>
        </w:rPr>
        <w:t>四、直销网点的开户与认购流程</w:t>
      </w:r>
      <w:bookmarkEnd w:id="23"/>
      <w:bookmarkEnd w:id="24"/>
      <w:bookmarkEnd w:id="25"/>
    </w:p>
    <w:p w:rsidR="00DA28A5" w:rsidRPr="00CC1003" w:rsidRDefault="00DA28A5" w:rsidP="00DA28A5">
      <w:pPr>
        <w:spacing w:line="360" w:lineRule="auto"/>
        <w:ind w:firstLineChars="200" w:firstLine="420"/>
        <w:rPr>
          <w:szCs w:val="21"/>
        </w:rPr>
      </w:pPr>
      <w:r w:rsidRPr="00CC1003">
        <w:rPr>
          <w:szCs w:val="21"/>
        </w:rPr>
        <w:t>（一）注意事项</w:t>
      </w:r>
    </w:p>
    <w:p w:rsidR="00D27BCB" w:rsidRPr="00CC1003" w:rsidRDefault="00D27BCB" w:rsidP="00D27BCB">
      <w:pPr>
        <w:numPr>
          <w:ilvl w:val="0"/>
          <w:numId w:val="21"/>
        </w:numPr>
        <w:spacing w:line="360" w:lineRule="auto"/>
        <w:rPr>
          <w:szCs w:val="21"/>
        </w:rPr>
      </w:pPr>
      <w:r w:rsidRPr="00CC1003">
        <w:rPr>
          <w:szCs w:val="21"/>
        </w:rPr>
        <w:t>投资者应按</w:t>
      </w:r>
      <w:r w:rsidR="00CE0EB9" w:rsidRPr="00CC1003">
        <w:rPr>
          <w:szCs w:val="21"/>
        </w:rPr>
        <w:t>《</w:t>
      </w:r>
      <w:r w:rsidR="00CE0EB9" w:rsidRPr="00CC1003">
        <w:rPr>
          <w:rFonts w:hint="eastAsia"/>
          <w:szCs w:val="21"/>
        </w:rPr>
        <w:t>凯石</w:t>
      </w:r>
      <w:r w:rsidR="008C3C10" w:rsidRPr="00A914B8">
        <w:rPr>
          <w:rFonts w:hAnsi="宋体" w:hint="eastAsia"/>
        </w:rPr>
        <w:t>秦纯债三个月定期开放债券型发起式</w:t>
      </w:r>
      <w:r w:rsidRPr="00CC1003">
        <w:rPr>
          <w:szCs w:val="21"/>
        </w:rPr>
        <w:t>证券投资基金招募说明书》规定的程序办理相关事项。</w:t>
      </w:r>
    </w:p>
    <w:p w:rsidR="00D27BCB" w:rsidRPr="00CC1003" w:rsidRDefault="00D27BCB" w:rsidP="00D27BCB">
      <w:pPr>
        <w:numPr>
          <w:ilvl w:val="0"/>
          <w:numId w:val="21"/>
        </w:numPr>
        <w:spacing w:line="360" w:lineRule="auto"/>
      </w:pPr>
      <w:r w:rsidRPr="00CC1003">
        <w:t>首次在直销网点开立基金账户</w:t>
      </w:r>
      <w:r w:rsidRPr="00CC1003">
        <w:rPr>
          <w:rFonts w:hint="eastAsia"/>
        </w:rPr>
        <w:t>,</w:t>
      </w:r>
      <w:r w:rsidRPr="00CC1003">
        <w:t>投资者</w:t>
      </w:r>
      <w:r w:rsidRPr="00CC1003">
        <w:rPr>
          <w:rFonts w:hint="eastAsia"/>
        </w:rPr>
        <w:t>如需申请专业投资者，需填妥</w:t>
      </w:r>
      <w:r w:rsidRPr="00CC1003">
        <w:t>《专业投资者申请表》，我司将</w:t>
      </w:r>
      <w:r w:rsidRPr="00CC1003">
        <w:rPr>
          <w:rFonts w:hint="eastAsia"/>
        </w:rPr>
        <w:t>结合申请内容综合评估，确认</w:t>
      </w:r>
      <w:r w:rsidRPr="00CC1003">
        <w:t>投资者</w:t>
      </w:r>
      <w:r w:rsidRPr="00CC1003">
        <w:rPr>
          <w:rFonts w:hint="eastAsia"/>
        </w:rPr>
        <w:t>分类</w:t>
      </w:r>
      <w:r w:rsidRPr="00CC1003">
        <w:t>。如投资者不填写《专业投资者申请表》，则将被默认为普通投资者</w:t>
      </w:r>
      <w:r w:rsidRPr="00CC1003">
        <w:rPr>
          <w:rFonts w:hint="eastAsia"/>
        </w:rPr>
        <w:t>，法定专业投资者除外</w:t>
      </w:r>
      <w:r w:rsidRPr="00CC1003">
        <w:t>。</w:t>
      </w:r>
    </w:p>
    <w:p w:rsidR="00D27BCB" w:rsidRPr="00CC1003" w:rsidRDefault="00D27BCB" w:rsidP="00D27BCB">
      <w:pPr>
        <w:numPr>
          <w:ilvl w:val="0"/>
          <w:numId w:val="21"/>
        </w:numPr>
        <w:spacing w:line="360" w:lineRule="auto"/>
      </w:pPr>
      <w:r w:rsidRPr="00CC1003">
        <w:t>首次在直销网点开立基金账户及交易账户的基金投资者应指定一个银行账户作为其资金交收账户，以便进行赎回、分红及无效认（申）购的资金退款等资金结算。资金交收账户的账户名称必须与投资者的名称一致。已开立</w:t>
      </w:r>
      <w:r w:rsidRPr="00CC1003">
        <w:rPr>
          <w:rFonts w:hint="eastAsia"/>
        </w:rPr>
        <w:t>凯石</w:t>
      </w:r>
      <w:r w:rsidRPr="00CC1003">
        <w:t>基金管理有限公司基金账户的投资者无需再次开立，但办理业务时需提供基金账户号和</w:t>
      </w:r>
      <w:r w:rsidRPr="00CC1003">
        <w:rPr>
          <w:rFonts w:hint="eastAsia"/>
        </w:rPr>
        <w:t>直销网点规定的其他资料</w:t>
      </w:r>
      <w:r w:rsidRPr="00CC1003">
        <w:t>。</w:t>
      </w:r>
    </w:p>
    <w:p w:rsidR="00D27BCB" w:rsidRPr="00CC1003" w:rsidRDefault="00D27BCB" w:rsidP="00D27BCB">
      <w:pPr>
        <w:numPr>
          <w:ilvl w:val="0"/>
          <w:numId w:val="21"/>
        </w:numPr>
        <w:spacing w:line="360" w:lineRule="auto"/>
      </w:pPr>
      <w:r w:rsidRPr="00CC1003">
        <w:t>投资者</w:t>
      </w:r>
      <w:r w:rsidRPr="00CC1003">
        <w:rPr>
          <w:rFonts w:hint="eastAsia"/>
        </w:rPr>
        <w:t>需</w:t>
      </w:r>
      <w:r w:rsidRPr="00CC1003">
        <w:t>使用转账付款方式进行认购缴款</w:t>
      </w:r>
      <w:r w:rsidR="002C1882" w:rsidRPr="00CC1003">
        <w:t>，</w:t>
      </w:r>
      <w:r w:rsidRPr="00CC1003">
        <w:rPr>
          <w:rFonts w:hint="eastAsia"/>
        </w:rPr>
        <w:t>直销网点不接受现金</w:t>
      </w:r>
      <w:r w:rsidRPr="00CC1003">
        <w:t>。</w:t>
      </w:r>
    </w:p>
    <w:p w:rsidR="00D27BCB" w:rsidRPr="00CC1003" w:rsidRDefault="00D27BCB" w:rsidP="00D27BCB">
      <w:pPr>
        <w:numPr>
          <w:ilvl w:val="0"/>
          <w:numId w:val="21"/>
        </w:numPr>
        <w:spacing w:line="360" w:lineRule="auto"/>
      </w:pPr>
      <w:r w:rsidRPr="00CC1003">
        <w:rPr>
          <w:rFonts w:hint="eastAsia"/>
        </w:rPr>
        <w:t>直销网点</w:t>
      </w:r>
      <w:r w:rsidRPr="00CC1003">
        <w:t>业务办理时间：基金份额发售日的</w:t>
      </w:r>
      <w:r w:rsidRPr="00CC1003">
        <w:t xml:space="preserve"> 9:00-17:00</w:t>
      </w:r>
      <w:r w:rsidRPr="00CC1003">
        <w:t>（</w:t>
      </w:r>
      <w:r w:rsidRPr="00CC1003">
        <w:rPr>
          <w:rFonts w:hint="eastAsia"/>
        </w:rPr>
        <w:t>双休日及法定节假日不营业</w:t>
      </w:r>
      <w:r w:rsidRPr="00CC1003">
        <w:t>）。</w:t>
      </w:r>
    </w:p>
    <w:p w:rsidR="00D27BCB" w:rsidRPr="00CC1003" w:rsidRDefault="00D27BCB" w:rsidP="00D27BCB">
      <w:pPr>
        <w:numPr>
          <w:ilvl w:val="0"/>
          <w:numId w:val="21"/>
        </w:numPr>
        <w:spacing w:line="360" w:lineRule="auto"/>
      </w:pPr>
      <w:r w:rsidRPr="00CC1003">
        <w:t>请有意在直销网点认购基金的个人和机构投资者尽早向直销网点索取开户和认购申请表及相关资料，投资者也可从本公司的网站（</w:t>
      </w:r>
      <w:r w:rsidRPr="00CC1003">
        <w:t>www.</w:t>
      </w:r>
      <w:r w:rsidRPr="00CC1003">
        <w:rPr>
          <w:rFonts w:hint="eastAsia"/>
        </w:rPr>
        <w:t>vstone</w:t>
      </w:r>
      <w:r w:rsidRPr="00CC1003">
        <w:t>fund.com</w:t>
      </w:r>
      <w:r w:rsidRPr="00CC1003">
        <w:t>）上下载</w:t>
      </w:r>
      <w:r w:rsidR="002C1882">
        <w:rPr>
          <w:rFonts w:hint="eastAsia"/>
        </w:rPr>
        <w:t>相</w:t>
      </w:r>
      <w:r w:rsidRPr="00CC1003">
        <w:t>关表格，但必须在办理业务时保证提交的材料与下载文件中所要求的格式一致。不详之处请致电本公司客户服务热线（</w:t>
      </w:r>
      <w:r w:rsidRPr="00CC1003">
        <w:rPr>
          <w:rFonts w:hint="eastAsia"/>
        </w:rPr>
        <w:t>021-60431122</w:t>
      </w:r>
      <w:r w:rsidRPr="00CC1003">
        <w:t>）。</w:t>
      </w:r>
    </w:p>
    <w:p w:rsidR="00D27BCB" w:rsidRPr="00CC1003" w:rsidRDefault="00D27BCB" w:rsidP="00D27BCB">
      <w:pPr>
        <w:numPr>
          <w:ilvl w:val="0"/>
          <w:numId w:val="21"/>
        </w:numPr>
        <w:spacing w:line="360" w:lineRule="auto"/>
      </w:pPr>
      <w:r w:rsidRPr="00CC1003">
        <w:t>直销网点与代理销售网点的申请表不同，投资者请勿混用。</w:t>
      </w:r>
    </w:p>
    <w:p w:rsidR="00D27BCB" w:rsidRPr="00CC1003" w:rsidRDefault="00D27BCB" w:rsidP="00D27BCB">
      <w:pPr>
        <w:numPr>
          <w:ilvl w:val="0"/>
          <w:numId w:val="21"/>
        </w:numPr>
        <w:spacing w:line="360" w:lineRule="auto"/>
      </w:pPr>
      <w:r w:rsidRPr="00CC1003">
        <w:rPr>
          <w:rFonts w:hint="eastAsia"/>
        </w:rPr>
        <w:t>投资者</w:t>
      </w:r>
      <w:r w:rsidRPr="00CC1003">
        <w:rPr>
          <w:rFonts w:hint="eastAsia"/>
        </w:rPr>
        <w:t>T</w:t>
      </w:r>
      <w:r w:rsidRPr="00CC1003">
        <w:rPr>
          <w:rFonts w:hint="eastAsia"/>
        </w:rPr>
        <w:t>日提交认购申请后，可于</w:t>
      </w:r>
      <w:r w:rsidRPr="00CC1003">
        <w:rPr>
          <w:rFonts w:hint="eastAsia"/>
        </w:rPr>
        <w:t>T+2</w:t>
      </w:r>
      <w:r w:rsidRPr="00CC1003">
        <w:rPr>
          <w:rFonts w:hint="eastAsia"/>
        </w:rPr>
        <w:t>日后（包括</w:t>
      </w:r>
      <w:r w:rsidRPr="00CC1003">
        <w:rPr>
          <w:rFonts w:hint="eastAsia"/>
        </w:rPr>
        <w:t>T+2</w:t>
      </w:r>
      <w:r w:rsidRPr="00CC1003">
        <w:rPr>
          <w:rFonts w:hint="eastAsia"/>
        </w:rPr>
        <w:t>日，如遇非工作日则顺延）到办理认购网点查询认购接受情况，或通过本公司客户服务中心、网上查询系统查询。认购确认结果可于基金合同生效后到本公司直销网点查询，或通过本公司客户服务中心、网上查询系统查询。</w:t>
      </w:r>
    </w:p>
    <w:p w:rsidR="00D27BCB" w:rsidRPr="00CC1003" w:rsidRDefault="00D27BCB" w:rsidP="00D96D85">
      <w:pPr>
        <w:spacing w:line="360" w:lineRule="auto"/>
      </w:pPr>
      <w:r w:rsidRPr="00CC1003">
        <w:t>（二）开户及认购程序</w:t>
      </w:r>
    </w:p>
    <w:p w:rsidR="00D27BCB" w:rsidRPr="00CC1003" w:rsidRDefault="00D27BCB" w:rsidP="00D96D85">
      <w:pPr>
        <w:spacing w:line="360" w:lineRule="auto"/>
      </w:pPr>
      <w:r w:rsidRPr="00CC1003">
        <w:t>1</w:t>
      </w:r>
      <w:r w:rsidRPr="00CC1003">
        <w:t>．</w:t>
      </w:r>
      <w:r w:rsidRPr="00CC1003">
        <w:rPr>
          <w:rFonts w:hint="eastAsia"/>
        </w:rPr>
        <w:t>个人投资者</w:t>
      </w:r>
      <w:r w:rsidRPr="00CC1003">
        <w:t>开户及认购</w:t>
      </w:r>
    </w:p>
    <w:p w:rsidR="00D27BCB" w:rsidRPr="00CC1003" w:rsidRDefault="00D27BCB" w:rsidP="00D96D85">
      <w:pPr>
        <w:spacing w:line="360" w:lineRule="auto"/>
      </w:pPr>
      <w:r w:rsidRPr="00CC1003">
        <w:rPr>
          <w:rFonts w:hint="eastAsia"/>
        </w:rPr>
        <w:t>（</w:t>
      </w:r>
      <w:r w:rsidRPr="00CC1003">
        <w:rPr>
          <w:rFonts w:hint="eastAsia"/>
        </w:rPr>
        <w:t>1</w:t>
      </w:r>
      <w:r w:rsidRPr="00CC1003">
        <w:rPr>
          <w:rFonts w:hint="eastAsia"/>
        </w:rPr>
        <w:t>）个人投资者申请开立基金账户必须提交下列材料：</w:t>
      </w:r>
    </w:p>
    <w:p w:rsidR="00D27BCB" w:rsidRPr="00CC1003" w:rsidRDefault="00D27BCB" w:rsidP="00D96D85">
      <w:pPr>
        <w:numPr>
          <w:ilvl w:val="0"/>
          <w:numId w:val="22"/>
        </w:numPr>
        <w:spacing w:line="360" w:lineRule="auto"/>
        <w:rPr>
          <w:rFonts w:cs="宋体"/>
        </w:rPr>
      </w:pPr>
      <w:r w:rsidRPr="00CC1003">
        <w:rPr>
          <w:rFonts w:cs="宋体" w:hint="eastAsia"/>
        </w:rPr>
        <w:t>本人有效身份证明原件（身份证</w:t>
      </w:r>
      <w:r w:rsidRPr="00CC1003">
        <w:rPr>
          <w:rFonts w:hint="eastAsia"/>
        </w:rPr>
        <w:t>、港澳居民来往内地通行证、台胞证、外国人永久居留证</w:t>
      </w:r>
      <w:r w:rsidRPr="00CC1003">
        <w:rPr>
          <w:rFonts w:cs="宋体" w:hint="eastAsia"/>
        </w:rPr>
        <w:t>等）；</w:t>
      </w:r>
    </w:p>
    <w:p w:rsidR="00D27BCB" w:rsidRPr="00CC1003" w:rsidRDefault="00D27BCB" w:rsidP="00D96D85">
      <w:pPr>
        <w:numPr>
          <w:ilvl w:val="0"/>
          <w:numId w:val="22"/>
        </w:numPr>
        <w:spacing w:line="360" w:lineRule="auto"/>
      </w:pPr>
      <w:r w:rsidRPr="00CC1003">
        <w:t>填妥并签章的</w:t>
      </w:r>
      <w:r w:rsidRPr="00CC1003">
        <w:rPr>
          <w:rFonts w:hint="eastAsia"/>
        </w:rPr>
        <w:t>《账户类业务申请表</w:t>
      </w:r>
      <w:r w:rsidRPr="00CC1003">
        <w:t>（个人）</w:t>
      </w:r>
      <w:r w:rsidRPr="00CC1003">
        <w:rPr>
          <w:rFonts w:hint="eastAsia"/>
        </w:rPr>
        <w:t>》；</w:t>
      </w:r>
    </w:p>
    <w:p w:rsidR="00D27BCB" w:rsidRPr="00CC1003" w:rsidRDefault="00D27BCB" w:rsidP="00D96D85">
      <w:pPr>
        <w:numPr>
          <w:ilvl w:val="0"/>
          <w:numId w:val="22"/>
        </w:numPr>
        <w:spacing w:line="360" w:lineRule="auto"/>
      </w:pPr>
      <w:r w:rsidRPr="00CC1003">
        <w:t>填妥并签章的《开放式基金投资者风险承受能力评估问卷（个人）》</w:t>
      </w:r>
      <w:r w:rsidRPr="00CC1003">
        <w:rPr>
          <w:rFonts w:hint="eastAsia"/>
        </w:rPr>
        <w:t>；</w:t>
      </w:r>
    </w:p>
    <w:p w:rsidR="00D27BCB" w:rsidRPr="00CC1003" w:rsidRDefault="00D27BCB" w:rsidP="00D96D85">
      <w:pPr>
        <w:numPr>
          <w:ilvl w:val="0"/>
          <w:numId w:val="22"/>
        </w:numPr>
        <w:spacing w:line="360" w:lineRule="auto"/>
        <w:rPr>
          <w:rFonts w:cs="宋体"/>
        </w:rPr>
      </w:pPr>
      <w:r w:rsidRPr="00CC1003">
        <w:rPr>
          <w:rFonts w:cs="宋体"/>
        </w:rPr>
        <w:t>填妥并签章的</w:t>
      </w:r>
      <w:r w:rsidRPr="00CC1003">
        <w:rPr>
          <w:rFonts w:cs="宋体" w:hint="eastAsia"/>
        </w:rPr>
        <w:t>《</w:t>
      </w:r>
      <w:r w:rsidRPr="00CC1003">
        <w:t>个人税收居民身份声明文件》；</w:t>
      </w:r>
    </w:p>
    <w:p w:rsidR="00D27BCB" w:rsidRPr="00CC1003" w:rsidRDefault="00D27BCB" w:rsidP="00D96D85">
      <w:pPr>
        <w:numPr>
          <w:ilvl w:val="0"/>
          <w:numId w:val="22"/>
        </w:numPr>
        <w:spacing w:line="360" w:lineRule="auto"/>
        <w:rPr>
          <w:rFonts w:cs="宋体"/>
        </w:rPr>
      </w:pPr>
      <w:r w:rsidRPr="00CC1003">
        <w:rPr>
          <w:rFonts w:cs="宋体"/>
        </w:rPr>
        <w:t>填妥并签章的</w:t>
      </w:r>
      <w:r w:rsidRPr="00CC1003">
        <w:t>《特定自然人投资者身份识别登记表》</w:t>
      </w:r>
      <w:r w:rsidRPr="00CC1003">
        <w:rPr>
          <w:rFonts w:cs="宋体" w:hint="eastAsia"/>
        </w:rPr>
        <w:t>；</w:t>
      </w:r>
    </w:p>
    <w:p w:rsidR="00D27BCB" w:rsidRPr="002C1882" w:rsidRDefault="00D27BCB" w:rsidP="00D96D85">
      <w:pPr>
        <w:numPr>
          <w:ilvl w:val="0"/>
          <w:numId w:val="22"/>
        </w:numPr>
        <w:spacing w:line="360" w:lineRule="auto"/>
        <w:rPr>
          <w:rFonts w:cs="宋体"/>
        </w:rPr>
      </w:pPr>
      <w:r w:rsidRPr="00CC1003">
        <w:t>指定的本人银行卡原件</w:t>
      </w:r>
      <w:r w:rsidRPr="00CC1003">
        <w:rPr>
          <w:rFonts w:hint="eastAsia"/>
        </w:rPr>
        <w:t>；</w:t>
      </w:r>
    </w:p>
    <w:p w:rsidR="002C1882" w:rsidRPr="002C1882" w:rsidRDefault="002C1882" w:rsidP="002C1882">
      <w:pPr>
        <w:numPr>
          <w:ilvl w:val="0"/>
          <w:numId w:val="22"/>
        </w:numPr>
        <w:spacing w:line="360" w:lineRule="auto"/>
      </w:pPr>
      <w:r w:rsidRPr="00CC1003">
        <w:rPr>
          <w:rFonts w:hint="eastAsia"/>
        </w:rPr>
        <w:t>投资者适当性调查评估资料；</w:t>
      </w:r>
    </w:p>
    <w:p w:rsidR="00D27BCB" w:rsidRPr="00CC1003" w:rsidRDefault="00D27BCB" w:rsidP="00D96D85">
      <w:pPr>
        <w:numPr>
          <w:ilvl w:val="0"/>
          <w:numId w:val="22"/>
        </w:numPr>
        <w:spacing w:line="360" w:lineRule="auto"/>
      </w:pPr>
      <w:r w:rsidRPr="00CC1003">
        <w:rPr>
          <w:rFonts w:hint="eastAsia"/>
        </w:rPr>
        <w:t>直销机构规定的其他材料。</w:t>
      </w:r>
    </w:p>
    <w:p w:rsidR="00D27BCB" w:rsidRPr="00CC1003" w:rsidRDefault="00D27BCB" w:rsidP="00D96D85">
      <w:pPr>
        <w:spacing w:line="360" w:lineRule="auto"/>
      </w:pPr>
      <w:r w:rsidRPr="00CC1003">
        <w:rPr>
          <w:rFonts w:hint="eastAsia"/>
        </w:rPr>
        <w:t>（</w:t>
      </w:r>
      <w:r w:rsidRPr="00CC1003">
        <w:rPr>
          <w:rFonts w:hint="eastAsia"/>
        </w:rPr>
        <w:t>2</w:t>
      </w:r>
      <w:r w:rsidRPr="00CC1003">
        <w:rPr>
          <w:rFonts w:hint="eastAsia"/>
        </w:rPr>
        <w:t>）个人投资者认购申请时须提交下列材料：</w:t>
      </w:r>
    </w:p>
    <w:p w:rsidR="00D27BCB" w:rsidRPr="00CC1003" w:rsidRDefault="00D27BCB" w:rsidP="00D96D85">
      <w:pPr>
        <w:numPr>
          <w:ilvl w:val="0"/>
          <w:numId w:val="23"/>
        </w:numPr>
        <w:spacing w:line="360" w:lineRule="auto"/>
      </w:pPr>
      <w:r w:rsidRPr="00CC1003">
        <w:rPr>
          <w:rFonts w:hint="eastAsia"/>
        </w:rPr>
        <w:t>本人有效身份证明原件（与开户身份证件一致）；</w:t>
      </w:r>
    </w:p>
    <w:p w:rsidR="00D27BCB" w:rsidRPr="00CC1003" w:rsidRDefault="00D27BCB" w:rsidP="00D96D85">
      <w:pPr>
        <w:numPr>
          <w:ilvl w:val="0"/>
          <w:numId w:val="23"/>
        </w:numPr>
        <w:spacing w:line="360" w:lineRule="auto"/>
      </w:pPr>
      <w:r w:rsidRPr="00CC1003">
        <w:t>预留银行</w:t>
      </w:r>
      <w:r w:rsidRPr="00CC1003">
        <w:rPr>
          <w:rFonts w:hint="eastAsia"/>
        </w:rPr>
        <w:t>卡</w:t>
      </w:r>
      <w:r w:rsidRPr="00CC1003">
        <w:t>原件</w:t>
      </w:r>
      <w:r w:rsidRPr="00CC1003">
        <w:rPr>
          <w:rFonts w:hint="eastAsia"/>
        </w:rPr>
        <w:t>；</w:t>
      </w:r>
    </w:p>
    <w:p w:rsidR="00D27BCB" w:rsidRPr="00CC1003" w:rsidRDefault="00D27BCB" w:rsidP="00D96D85">
      <w:pPr>
        <w:numPr>
          <w:ilvl w:val="0"/>
          <w:numId w:val="23"/>
        </w:numPr>
        <w:spacing w:line="360" w:lineRule="auto"/>
      </w:pPr>
      <w:r w:rsidRPr="00CC1003">
        <w:t>加盖银行受理章的银行付款凭证回单联或证明该账户已划款的证明文件</w:t>
      </w:r>
      <w:r w:rsidRPr="00CC1003">
        <w:rPr>
          <w:rFonts w:hint="eastAsia"/>
        </w:rPr>
        <w:t>；</w:t>
      </w:r>
    </w:p>
    <w:p w:rsidR="00D27BCB" w:rsidRPr="00CC1003" w:rsidRDefault="00D27BCB" w:rsidP="00D96D85">
      <w:pPr>
        <w:spacing w:line="360" w:lineRule="auto"/>
        <w:ind w:left="420"/>
      </w:pPr>
      <w:r w:rsidRPr="00CC1003">
        <w:rPr>
          <w:rFonts w:hint="eastAsia"/>
        </w:rPr>
        <w:t>注：</w:t>
      </w:r>
      <w:r w:rsidRPr="00CC1003">
        <w:t>划款账户的户名、账号、开户行必须与预留信息一致</w:t>
      </w:r>
      <w:r w:rsidRPr="00CC1003">
        <w:rPr>
          <w:rFonts w:hint="eastAsia"/>
        </w:rPr>
        <w:t>；</w:t>
      </w:r>
    </w:p>
    <w:p w:rsidR="00D27BCB" w:rsidRPr="00CC1003" w:rsidRDefault="00D27BCB" w:rsidP="00D96D85">
      <w:pPr>
        <w:numPr>
          <w:ilvl w:val="0"/>
          <w:numId w:val="23"/>
        </w:numPr>
        <w:spacing w:line="360" w:lineRule="auto"/>
      </w:pPr>
      <w:r w:rsidRPr="00CC1003">
        <w:t>填妥并签章的《开放式基金交易类业务申请表》</w:t>
      </w:r>
      <w:r w:rsidRPr="00CC1003">
        <w:t>;</w:t>
      </w:r>
    </w:p>
    <w:p w:rsidR="00D27BCB" w:rsidRPr="00CC1003" w:rsidRDefault="00D27BCB" w:rsidP="00D96D85">
      <w:pPr>
        <w:numPr>
          <w:ilvl w:val="0"/>
          <w:numId w:val="23"/>
        </w:numPr>
        <w:spacing w:line="360" w:lineRule="auto"/>
      </w:pPr>
      <w:r w:rsidRPr="00CC1003">
        <w:rPr>
          <w:rFonts w:hint="eastAsia"/>
        </w:rPr>
        <w:t>投资者适当性调查评估资料；</w:t>
      </w:r>
    </w:p>
    <w:p w:rsidR="00D27BCB" w:rsidRPr="00CC1003" w:rsidRDefault="00D27BCB" w:rsidP="00D96D85">
      <w:pPr>
        <w:numPr>
          <w:ilvl w:val="0"/>
          <w:numId w:val="23"/>
        </w:numPr>
        <w:spacing w:line="360" w:lineRule="auto"/>
      </w:pPr>
      <w:r w:rsidRPr="00CC1003">
        <w:rPr>
          <w:rFonts w:hint="eastAsia"/>
        </w:rPr>
        <w:t>直销机构规定的其他材料。</w:t>
      </w:r>
    </w:p>
    <w:p w:rsidR="00D27BCB" w:rsidRPr="00CC1003" w:rsidRDefault="00D27BCB" w:rsidP="00D96D85">
      <w:pPr>
        <w:spacing w:line="360" w:lineRule="auto"/>
      </w:pPr>
      <w:r w:rsidRPr="00CC1003">
        <w:rPr>
          <w:rFonts w:hint="eastAsia"/>
        </w:rPr>
        <w:t xml:space="preserve">2. </w:t>
      </w:r>
      <w:r w:rsidRPr="00CC1003">
        <w:rPr>
          <w:rFonts w:hint="eastAsia"/>
        </w:rPr>
        <w:t>机构投资者的开户与认购</w:t>
      </w:r>
    </w:p>
    <w:p w:rsidR="00D27BCB" w:rsidRPr="00CC1003" w:rsidRDefault="00D27BCB" w:rsidP="00D96D85">
      <w:pPr>
        <w:spacing w:line="360" w:lineRule="auto"/>
      </w:pPr>
      <w:r w:rsidRPr="00CC1003">
        <w:rPr>
          <w:rFonts w:hint="eastAsia"/>
        </w:rPr>
        <w:t>（</w:t>
      </w:r>
      <w:r w:rsidRPr="00CC1003">
        <w:rPr>
          <w:rFonts w:hint="eastAsia"/>
        </w:rPr>
        <w:t>1</w:t>
      </w:r>
      <w:r w:rsidRPr="00CC1003">
        <w:rPr>
          <w:rFonts w:hint="eastAsia"/>
        </w:rPr>
        <w:t>）机构投资者申请开立基金账户时须提交下列材料：</w:t>
      </w:r>
    </w:p>
    <w:p w:rsidR="00D27BCB" w:rsidRPr="00CC1003" w:rsidRDefault="00D27BCB" w:rsidP="003F0996">
      <w:pPr>
        <w:numPr>
          <w:ilvl w:val="0"/>
          <w:numId w:val="24"/>
        </w:numPr>
        <w:spacing w:line="360" w:lineRule="auto"/>
      </w:pPr>
      <w:r w:rsidRPr="00CC1003">
        <w:rPr>
          <w:rFonts w:hint="eastAsia"/>
        </w:rPr>
        <w:t>加盖机构公章的</w:t>
      </w:r>
      <w:r w:rsidRPr="00CC1003">
        <w:t>最新年检法人营业执照、最新年检组织机构代码证、税务登记证正副本复印件；已使用新版</w:t>
      </w:r>
      <w:r w:rsidRPr="00CC1003">
        <w:t>“</w:t>
      </w:r>
      <w:r w:rsidRPr="00CC1003">
        <w:t>三证合一、一照一码</w:t>
      </w:r>
      <w:r w:rsidRPr="00CC1003">
        <w:t>”</w:t>
      </w:r>
      <w:r w:rsidRPr="00CC1003">
        <w:t>营业执照开户的机构，只需提供新版有统一社会信用代码的营业执照正副本复印件</w:t>
      </w:r>
      <w:r w:rsidRPr="00CC1003">
        <w:rPr>
          <w:rFonts w:hint="eastAsia"/>
        </w:rPr>
        <w:t>并加盖公章</w:t>
      </w:r>
      <w:r w:rsidRPr="00CC1003">
        <w:t>；事业法人、社会团体或其他组织提供的民政部门或主管部门颁发的注册登记证书复印件</w:t>
      </w:r>
      <w:r w:rsidRPr="00CC1003">
        <w:rPr>
          <w:rFonts w:hint="eastAsia"/>
        </w:rPr>
        <w:t>并加盖公章</w:t>
      </w:r>
      <w:r w:rsidRPr="00CC1003">
        <w:t>；</w:t>
      </w:r>
    </w:p>
    <w:p w:rsidR="00D27BCB" w:rsidRPr="00CC1003" w:rsidRDefault="00D27BCB" w:rsidP="003F0996">
      <w:pPr>
        <w:numPr>
          <w:ilvl w:val="0"/>
          <w:numId w:val="24"/>
        </w:numPr>
        <w:spacing w:line="360" w:lineRule="auto"/>
      </w:pPr>
      <w:r w:rsidRPr="00CC1003">
        <w:rPr>
          <w:rFonts w:hint="eastAsia"/>
        </w:rPr>
        <w:t>加盖机构公章的指定银行账户的银行《开户许可证》或《开立银行账户申请表》复印件（或指定银行出具的开户证明）；</w:t>
      </w:r>
    </w:p>
    <w:p w:rsidR="00D27BCB" w:rsidRPr="00CC1003" w:rsidRDefault="00D27BCB" w:rsidP="003F0996">
      <w:pPr>
        <w:numPr>
          <w:ilvl w:val="0"/>
          <w:numId w:val="24"/>
        </w:numPr>
        <w:spacing w:line="360" w:lineRule="auto"/>
      </w:pPr>
      <w:r w:rsidRPr="00CC1003">
        <w:rPr>
          <w:rFonts w:hint="eastAsia"/>
        </w:rPr>
        <w:t>加盖机构公章的</w:t>
      </w:r>
      <w:r w:rsidRPr="00CC1003">
        <w:t>法定代表人</w:t>
      </w:r>
      <w:r w:rsidRPr="00CC1003">
        <w:t>(</w:t>
      </w:r>
      <w:r w:rsidRPr="00CC1003">
        <w:t>或授权代表人</w:t>
      </w:r>
      <w:r w:rsidRPr="00CC1003">
        <w:t>)</w:t>
      </w:r>
      <w:r w:rsidRPr="00CC1003">
        <w:t>和授权经办人的有效身份证件正反面复印件；</w:t>
      </w:r>
    </w:p>
    <w:p w:rsidR="00D27BCB" w:rsidRPr="00CC1003" w:rsidRDefault="00D27BCB" w:rsidP="003F0996">
      <w:pPr>
        <w:numPr>
          <w:ilvl w:val="0"/>
          <w:numId w:val="24"/>
        </w:numPr>
        <w:spacing w:line="360" w:lineRule="auto"/>
      </w:pPr>
      <w:r w:rsidRPr="00CC1003">
        <w:rPr>
          <w:rFonts w:hint="eastAsia"/>
        </w:rPr>
        <w:t>填妥并加盖机构公章的</w:t>
      </w:r>
      <w:r w:rsidRPr="00CC1003">
        <w:t>《账户类业务申请表</w:t>
      </w:r>
      <w:r w:rsidRPr="00CC1003">
        <w:t>(</w:t>
      </w:r>
      <w:r w:rsidRPr="00CC1003">
        <w:t>机构</w:t>
      </w:r>
      <w:r w:rsidRPr="00CC1003">
        <w:t>/</w:t>
      </w:r>
      <w:r w:rsidRPr="00CC1003">
        <w:t>产品</w:t>
      </w:r>
      <w:r w:rsidRPr="00CC1003">
        <w:t>)</w:t>
      </w:r>
      <w:r w:rsidRPr="00CC1003">
        <w:t>》；</w:t>
      </w:r>
    </w:p>
    <w:p w:rsidR="00D27BCB" w:rsidRPr="00CC1003" w:rsidRDefault="00D27BCB" w:rsidP="003F0996">
      <w:pPr>
        <w:numPr>
          <w:ilvl w:val="0"/>
          <w:numId w:val="24"/>
        </w:numPr>
        <w:spacing w:line="360" w:lineRule="auto"/>
      </w:pPr>
      <w:r w:rsidRPr="00CC1003">
        <w:rPr>
          <w:rFonts w:hint="eastAsia"/>
        </w:rPr>
        <w:t>填妥</w:t>
      </w:r>
      <w:r w:rsidRPr="00CC1003">
        <w:t>《机构税收居民身份声明文件》，如有实际账户控制人还须提交《控制人税收居民身份声明文件》；</w:t>
      </w:r>
    </w:p>
    <w:p w:rsidR="00D27BCB" w:rsidRPr="00CC1003" w:rsidRDefault="00D27BCB" w:rsidP="003F0996">
      <w:pPr>
        <w:numPr>
          <w:ilvl w:val="0"/>
          <w:numId w:val="24"/>
        </w:numPr>
        <w:spacing w:line="360" w:lineRule="auto"/>
      </w:pPr>
      <w:r w:rsidRPr="00CC1003">
        <w:rPr>
          <w:rFonts w:hint="eastAsia"/>
        </w:rPr>
        <w:t>填妥</w:t>
      </w:r>
      <w:r w:rsidRPr="00CC1003">
        <w:t>《非自然人投资者身份识别登记表》，如有受益所有人是否为特定自然人还须</w:t>
      </w:r>
      <w:r w:rsidR="003F0996" w:rsidRPr="00CC1003">
        <w:rPr>
          <w:rFonts w:hint="eastAsia"/>
        </w:rPr>
        <w:t>填妥</w:t>
      </w:r>
      <w:r w:rsidRPr="00CC1003">
        <w:t>《特定自然人投资者身份识别登记表》；</w:t>
      </w:r>
    </w:p>
    <w:p w:rsidR="00D27BCB" w:rsidRPr="00CC1003" w:rsidRDefault="00D27BCB" w:rsidP="003F0996">
      <w:pPr>
        <w:numPr>
          <w:ilvl w:val="0"/>
          <w:numId w:val="24"/>
        </w:numPr>
        <w:spacing w:line="360" w:lineRule="auto"/>
      </w:pPr>
      <w:r w:rsidRPr="00CC1003">
        <w:rPr>
          <w:rFonts w:hint="eastAsia"/>
        </w:rPr>
        <w:t>填妥并加盖机构公章的</w:t>
      </w:r>
      <w:r w:rsidRPr="00CC1003">
        <w:t>《开放式基金投资者风险承受能力评估问卷（机构）》；</w:t>
      </w:r>
    </w:p>
    <w:p w:rsidR="00D27BCB" w:rsidRPr="00CC1003" w:rsidRDefault="00D27BCB" w:rsidP="003F0996">
      <w:pPr>
        <w:numPr>
          <w:ilvl w:val="0"/>
          <w:numId w:val="24"/>
        </w:numPr>
        <w:spacing w:line="360" w:lineRule="auto"/>
      </w:pPr>
      <w:r w:rsidRPr="00CC1003">
        <w:rPr>
          <w:rFonts w:hint="eastAsia"/>
        </w:rPr>
        <w:t>填妥并加盖机构公章的</w:t>
      </w:r>
      <w:r w:rsidRPr="00CC1003">
        <w:t>《预留印鉴卡》；</w:t>
      </w:r>
    </w:p>
    <w:p w:rsidR="00D27BCB" w:rsidRPr="00CC1003" w:rsidRDefault="00D27BCB" w:rsidP="003F0996">
      <w:pPr>
        <w:numPr>
          <w:ilvl w:val="0"/>
          <w:numId w:val="24"/>
        </w:numPr>
        <w:spacing w:line="360" w:lineRule="auto"/>
      </w:pPr>
      <w:r w:rsidRPr="00CC1003">
        <w:rPr>
          <w:rFonts w:hint="eastAsia"/>
        </w:rPr>
        <w:t>填妥并加盖机构公章的</w:t>
      </w:r>
      <w:r w:rsidRPr="00CC1003">
        <w:t>《基金业务授权委托书》；</w:t>
      </w:r>
    </w:p>
    <w:p w:rsidR="00D27BCB" w:rsidRPr="00CC1003" w:rsidRDefault="00D27BCB" w:rsidP="003F0996">
      <w:pPr>
        <w:numPr>
          <w:ilvl w:val="0"/>
          <w:numId w:val="24"/>
        </w:numPr>
        <w:spacing w:line="360" w:lineRule="auto"/>
      </w:pPr>
      <w:r w:rsidRPr="00CC1003">
        <w:t>如需开通传真交易，另须签署《传真交易协议书》；</w:t>
      </w:r>
    </w:p>
    <w:p w:rsidR="00D27BCB" w:rsidRPr="00CC1003" w:rsidRDefault="00D27BCB" w:rsidP="003F0996">
      <w:pPr>
        <w:numPr>
          <w:ilvl w:val="0"/>
          <w:numId w:val="24"/>
        </w:numPr>
        <w:spacing w:line="360" w:lineRule="auto"/>
      </w:pPr>
      <w:r w:rsidRPr="00CC1003">
        <w:t>企业年金产品开户需提供年金确认函、信托产品或集合资产管理计划成立通知、年金或信托产品托管合同、投资管理合同等相关证明文件复印件</w:t>
      </w:r>
      <w:r w:rsidRPr="00CC1003">
        <w:rPr>
          <w:rFonts w:hint="eastAsia"/>
        </w:rPr>
        <w:t>并加盖公章</w:t>
      </w:r>
      <w:r w:rsidRPr="00CC1003">
        <w:t>；相关证明文件包括但不限于托管协议、资产管理协议、理财产品说明书等首末盖章页及相关条款页复印件；</w:t>
      </w:r>
    </w:p>
    <w:p w:rsidR="00D27BCB" w:rsidRDefault="00D27BCB" w:rsidP="003F0996">
      <w:pPr>
        <w:numPr>
          <w:ilvl w:val="0"/>
          <w:numId w:val="24"/>
        </w:numPr>
        <w:spacing w:line="360" w:lineRule="auto"/>
      </w:pPr>
      <w:r w:rsidRPr="00CC1003">
        <w:t>如产品户须通过托管人办理开户，托管人也须提供相关文件资料；</w:t>
      </w:r>
    </w:p>
    <w:p w:rsidR="002C1882" w:rsidRPr="00CC1003" w:rsidRDefault="002C1882" w:rsidP="002C1882">
      <w:pPr>
        <w:numPr>
          <w:ilvl w:val="0"/>
          <w:numId w:val="24"/>
        </w:numPr>
        <w:spacing w:line="360" w:lineRule="auto"/>
      </w:pPr>
      <w:r w:rsidRPr="00CC1003">
        <w:rPr>
          <w:rFonts w:hint="eastAsia"/>
        </w:rPr>
        <w:t>投资者适当性调查评估资料；</w:t>
      </w:r>
    </w:p>
    <w:p w:rsidR="00D27BCB" w:rsidRPr="00CC1003" w:rsidRDefault="00D27BCB" w:rsidP="003F0996">
      <w:pPr>
        <w:numPr>
          <w:ilvl w:val="0"/>
          <w:numId w:val="24"/>
        </w:numPr>
        <w:spacing w:line="360" w:lineRule="auto"/>
      </w:pPr>
      <w:r w:rsidRPr="00CC1003">
        <w:rPr>
          <w:rFonts w:hint="eastAsia"/>
        </w:rPr>
        <w:t>直销机构规定的其他材料。</w:t>
      </w:r>
    </w:p>
    <w:p w:rsidR="00D27BCB" w:rsidRPr="00CC1003" w:rsidRDefault="00D27BCB" w:rsidP="00D96D85">
      <w:pPr>
        <w:spacing w:line="360" w:lineRule="auto"/>
      </w:pPr>
      <w:r w:rsidRPr="00CC1003">
        <w:rPr>
          <w:rFonts w:hint="eastAsia"/>
        </w:rPr>
        <w:t>（</w:t>
      </w:r>
      <w:r w:rsidRPr="00CC1003">
        <w:rPr>
          <w:rFonts w:hint="eastAsia"/>
        </w:rPr>
        <w:t>2</w:t>
      </w:r>
      <w:r w:rsidRPr="00CC1003">
        <w:rPr>
          <w:rFonts w:hint="eastAsia"/>
        </w:rPr>
        <w:t>）机构投资者办理认购申请时须提交下列材料：</w:t>
      </w:r>
    </w:p>
    <w:p w:rsidR="00D27BCB" w:rsidRPr="00CC1003" w:rsidRDefault="00D27BCB" w:rsidP="003F0996">
      <w:pPr>
        <w:numPr>
          <w:ilvl w:val="0"/>
          <w:numId w:val="25"/>
        </w:numPr>
        <w:spacing w:line="360" w:lineRule="auto"/>
      </w:pPr>
      <w:r w:rsidRPr="00CC1003">
        <w:rPr>
          <w:rFonts w:hint="eastAsia"/>
        </w:rPr>
        <w:t>填妥并加盖预留印鉴的</w:t>
      </w:r>
      <w:r w:rsidRPr="00CC1003">
        <w:t>《开放式基金交易类业务申请表》；</w:t>
      </w:r>
    </w:p>
    <w:p w:rsidR="00D27BCB" w:rsidRPr="00CC1003" w:rsidRDefault="00D27BCB" w:rsidP="003F0996">
      <w:pPr>
        <w:numPr>
          <w:ilvl w:val="0"/>
          <w:numId w:val="25"/>
        </w:numPr>
        <w:spacing w:line="360" w:lineRule="auto"/>
      </w:pPr>
      <w:r w:rsidRPr="00CC1003">
        <w:t>加盖银行受理章的银行付款凭证回单联或证明该账户已划款的证明文件，划款账户的户名、账号、开户行必须与预留信息一致；</w:t>
      </w:r>
    </w:p>
    <w:p w:rsidR="00D27BCB" w:rsidRPr="00CC1003" w:rsidRDefault="00D27BCB" w:rsidP="003F0996">
      <w:pPr>
        <w:numPr>
          <w:ilvl w:val="0"/>
          <w:numId w:val="25"/>
        </w:numPr>
        <w:spacing w:line="360" w:lineRule="auto"/>
      </w:pPr>
      <w:r w:rsidRPr="00CC1003">
        <w:rPr>
          <w:rFonts w:hint="eastAsia"/>
        </w:rPr>
        <w:t>投资者适当性调查评估资料；</w:t>
      </w:r>
    </w:p>
    <w:p w:rsidR="004D2420" w:rsidRPr="00CC1003" w:rsidRDefault="00D27BCB" w:rsidP="004D2420">
      <w:pPr>
        <w:numPr>
          <w:ilvl w:val="0"/>
          <w:numId w:val="25"/>
        </w:numPr>
        <w:spacing w:line="360" w:lineRule="auto"/>
      </w:pPr>
      <w:r w:rsidRPr="00CC1003">
        <w:rPr>
          <w:rFonts w:hint="eastAsia"/>
        </w:rPr>
        <w:t>直销机构规定的其他材料。</w:t>
      </w:r>
    </w:p>
    <w:p w:rsidR="004D2420" w:rsidRPr="00CC1003" w:rsidRDefault="004D2420" w:rsidP="004D2420">
      <w:pPr>
        <w:spacing w:line="360" w:lineRule="auto"/>
      </w:pPr>
      <w:r w:rsidRPr="00CC1003">
        <w:t>（</w:t>
      </w:r>
      <w:r w:rsidRPr="00CC1003">
        <w:rPr>
          <w:rFonts w:hint="eastAsia"/>
        </w:rPr>
        <w:t>三</w:t>
      </w:r>
      <w:r w:rsidRPr="00CC1003">
        <w:t>）</w:t>
      </w:r>
      <w:r w:rsidRPr="00CC1003">
        <w:rPr>
          <w:rFonts w:hint="eastAsia"/>
        </w:rPr>
        <w:t>认购资金划款</w:t>
      </w:r>
    </w:p>
    <w:p w:rsidR="004D2420" w:rsidRPr="00CC1003" w:rsidRDefault="004D2420" w:rsidP="004D2420">
      <w:pPr>
        <w:numPr>
          <w:ilvl w:val="0"/>
          <w:numId w:val="28"/>
        </w:numPr>
        <w:spacing w:line="360" w:lineRule="auto"/>
      </w:pPr>
      <w:r w:rsidRPr="00CC1003">
        <w:t>投资者申请认购本基金，应事先将足额认购资金以银行认可的付款方式，划入本公司</w:t>
      </w:r>
      <w:r w:rsidRPr="00CC1003">
        <w:rPr>
          <w:rFonts w:hint="eastAsia"/>
        </w:rPr>
        <w:t>直销机构</w:t>
      </w:r>
      <w:r w:rsidRPr="00CC1003">
        <w:t>在银行开立的</w:t>
      </w:r>
      <w:r w:rsidRPr="00CC1003">
        <w:rPr>
          <w:rFonts w:hint="eastAsia"/>
        </w:rPr>
        <w:t>凯石</w:t>
      </w:r>
      <w:r w:rsidRPr="00CC1003">
        <w:t>基金管理有限公司直销资金收款专用账户。</w:t>
      </w:r>
    </w:p>
    <w:p w:rsidR="004D2420" w:rsidRPr="00CC1003" w:rsidRDefault="004D2420" w:rsidP="004D2420">
      <w:pPr>
        <w:numPr>
          <w:ilvl w:val="0"/>
          <w:numId w:val="28"/>
        </w:numPr>
        <w:spacing w:line="360" w:lineRule="auto"/>
      </w:pPr>
      <w:r w:rsidRPr="00CC1003">
        <w:rPr>
          <w:rFonts w:hint="eastAsia"/>
        </w:rPr>
        <w:t>凯石基金管理有限公司直销资金收款专用账户：</w:t>
      </w:r>
    </w:p>
    <w:tbl>
      <w:tblPr>
        <w:tblW w:w="9314" w:type="dxa"/>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68"/>
        <w:gridCol w:w="2835"/>
        <w:gridCol w:w="2268"/>
        <w:gridCol w:w="1843"/>
      </w:tblGrid>
      <w:tr w:rsidR="004D2420" w:rsidRPr="00CC1003" w:rsidTr="004D2420">
        <w:tc>
          <w:tcPr>
            <w:tcW w:w="2368" w:type="dxa"/>
          </w:tcPr>
          <w:p w:rsidR="004D2420" w:rsidRPr="00CC1003" w:rsidRDefault="004D2420" w:rsidP="004D2420">
            <w:pPr>
              <w:spacing w:line="360" w:lineRule="auto"/>
              <w:jc w:val="center"/>
            </w:pPr>
            <w:r w:rsidRPr="00CC1003">
              <w:rPr>
                <w:rFonts w:hint="eastAsia"/>
              </w:rPr>
              <w:t>银行账户名称</w:t>
            </w:r>
          </w:p>
        </w:tc>
        <w:tc>
          <w:tcPr>
            <w:tcW w:w="2835" w:type="dxa"/>
          </w:tcPr>
          <w:p w:rsidR="004D2420" w:rsidRPr="00CC1003" w:rsidRDefault="004D2420" w:rsidP="004D2420">
            <w:pPr>
              <w:spacing w:line="360" w:lineRule="auto"/>
              <w:jc w:val="center"/>
            </w:pPr>
            <w:r w:rsidRPr="00CC1003">
              <w:rPr>
                <w:rFonts w:hint="eastAsia"/>
              </w:rPr>
              <w:t>开户银行</w:t>
            </w:r>
          </w:p>
        </w:tc>
        <w:tc>
          <w:tcPr>
            <w:tcW w:w="2268" w:type="dxa"/>
          </w:tcPr>
          <w:p w:rsidR="004D2420" w:rsidRPr="00CC1003" w:rsidRDefault="004D2420" w:rsidP="004D2420">
            <w:pPr>
              <w:spacing w:line="360" w:lineRule="auto"/>
              <w:jc w:val="center"/>
            </w:pPr>
            <w:r w:rsidRPr="00CC1003">
              <w:rPr>
                <w:rFonts w:hint="eastAsia"/>
              </w:rPr>
              <w:t>银行账号</w:t>
            </w:r>
          </w:p>
        </w:tc>
        <w:tc>
          <w:tcPr>
            <w:tcW w:w="1843" w:type="dxa"/>
          </w:tcPr>
          <w:p w:rsidR="004D2420" w:rsidRPr="00CC1003" w:rsidRDefault="004D2420" w:rsidP="004D2420">
            <w:pPr>
              <w:spacing w:line="360" w:lineRule="auto"/>
              <w:jc w:val="center"/>
            </w:pPr>
            <w:r w:rsidRPr="00CC1003">
              <w:rPr>
                <w:rFonts w:hint="eastAsia"/>
              </w:rPr>
              <w:t>联行号</w:t>
            </w:r>
          </w:p>
        </w:tc>
      </w:tr>
      <w:tr w:rsidR="004D2420" w:rsidRPr="00CC1003" w:rsidTr="004D2420">
        <w:tc>
          <w:tcPr>
            <w:tcW w:w="2368" w:type="dxa"/>
          </w:tcPr>
          <w:p w:rsidR="004D2420" w:rsidRPr="00CC1003" w:rsidRDefault="004D2420" w:rsidP="004D2420">
            <w:pPr>
              <w:spacing w:line="360" w:lineRule="auto"/>
              <w:jc w:val="center"/>
            </w:pPr>
            <w:r w:rsidRPr="00CC1003">
              <w:rPr>
                <w:rFonts w:hint="eastAsia"/>
              </w:rPr>
              <w:t>凯石基金管理有限公司</w:t>
            </w:r>
          </w:p>
        </w:tc>
        <w:tc>
          <w:tcPr>
            <w:tcW w:w="2835" w:type="dxa"/>
          </w:tcPr>
          <w:p w:rsidR="004D2420" w:rsidRPr="00CC1003" w:rsidRDefault="004D2420" w:rsidP="004D2420">
            <w:pPr>
              <w:spacing w:line="360" w:lineRule="auto"/>
              <w:jc w:val="center"/>
            </w:pPr>
            <w:r w:rsidRPr="00CC1003">
              <w:rPr>
                <w:rFonts w:hint="eastAsia"/>
              </w:rPr>
              <w:t>兴业银行上海分行营业部</w:t>
            </w:r>
          </w:p>
        </w:tc>
        <w:tc>
          <w:tcPr>
            <w:tcW w:w="2268" w:type="dxa"/>
          </w:tcPr>
          <w:p w:rsidR="004D2420" w:rsidRPr="00CC1003" w:rsidRDefault="004D2420" w:rsidP="004D2420">
            <w:pPr>
              <w:spacing w:line="360" w:lineRule="auto"/>
              <w:jc w:val="center"/>
            </w:pPr>
            <w:r w:rsidRPr="00CC1003">
              <w:rPr>
                <w:rFonts w:hint="eastAsia"/>
              </w:rPr>
              <w:t>216200100101565920</w:t>
            </w:r>
          </w:p>
        </w:tc>
        <w:tc>
          <w:tcPr>
            <w:tcW w:w="1843" w:type="dxa"/>
          </w:tcPr>
          <w:p w:rsidR="004D2420" w:rsidRPr="00CC1003" w:rsidRDefault="004D2420" w:rsidP="004D2420">
            <w:pPr>
              <w:spacing w:line="360" w:lineRule="auto"/>
              <w:jc w:val="center"/>
            </w:pPr>
            <w:r w:rsidRPr="00CC1003">
              <w:rPr>
                <w:rFonts w:hint="eastAsia"/>
              </w:rPr>
              <w:t>309290000107</w:t>
            </w:r>
          </w:p>
        </w:tc>
      </w:tr>
    </w:tbl>
    <w:p w:rsidR="004D2420" w:rsidRPr="00CC1003" w:rsidRDefault="004D2420" w:rsidP="004D2420">
      <w:pPr>
        <w:numPr>
          <w:ilvl w:val="0"/>
          <w:numId w:val="28"/>
        </w:numPr>
        <w:spacing w:line="360" w:lineRule="auto"/>
      </w:pPr>
      <w:r w:rsidRPr="00CC1003">
        <w:rPr>
          <w:rFonts w:hint="eastAsia"/>
        </w:rPr>
        <w:t>投资者在办理汇款时必须注意以下事项：</w:t>
      </w:r>
    </w:p>
    <w:p w:rsidR="004D2420" w:rsidRPr="00CC1003" w:rsidRDefault="004D2420" w:rsidP="004D2420">
      <w:pPr>
        <w:numPr>
          <w:ilvl w:val="0"/>
          <w:numId w:val="29"/>
        </w:numPr>
        <w:spacing w:line="360" w:lineRule="auto"/>
      </w:pPr>
      <w:r w:rsidRPr="00CC1003">
        <w:rPr>
          <w:rFonts w:hint="eastAsia"/>
        </w:rPr>
        <w:t>投资者在汇款时请在“汇款人”栏中填写直销开户时登记的名称；</w:t>
      </w:r>
    </w:p>
    <w:p w:rsidR="004D2420" w:rsidRPr="00CC1003" w:rsidRDefault="004D2420" w:rsidP="004D2420">
      <w:pPr>
        <w:numPr>
          <w:ilvl w:val="0"/>
          <w:numId w:val="29"/>
        </w:numPr>
        <w:spacing w:line="360" w:lineRule="auto"/>
      </w:pPr>
      <w:r w:rsidRPr="00CC1003">
        <w:rPr>
          <w:rFonts w:hint="eastAsia"/>
        </w:rPr>
        <w:t>请在“汇款用途”栏中写“用于认购</w:t>
      </w:r>
      <w:r w:rsidR="00CE0EB9" w:rsidRPr="00CC1003">
        <w:rPr>
          <w:rFonts w:ascii="宋体" w:hAnsi="宋体" w:hint="eastAsia"/>
        </w:rPr>
        <w:t>凯石</w:t>
      </w:r>
      <w:r w:rsidR="008C3C10" w:rsidRPr="00A914B8">
        <w:rPr>
          <w:rFonts w:hAnsi="宋体" w:hint="eastAsia"/>
        </w:rPr>
        <w:t>秦纯债三个月定期开放债券型发起式</w:t>
      </w:r>
      <w:r w:rsidR="00CE0EB9" w:rsidRPr="00CC1003">
        <w:rPr>
          <w:rFonts w:ascii="宋体" w:hAnsi="宋体" w:hint="eastAsia"/>
        </w:rPr>
        <w:t>证券投资基金</w:t>
      </w:r>
      <w:r w:rsidRPr="00CC1003">
        <w:rPr>
          <w:rFonts w:hint="eastAsia"/>
        </w:rPr>
        <w:t>”。</w:t>
      </w:r>
    </w:p>
    <w:p w:rsidR="004D2420" w:rsidRPr="00CC1003" w:rsidRDefault="004D2420" w:rsidP="004D2420">
      <w:pPr>
        <w:numPr>
          <w:ilvl w:val="0"/>
          <w:numId w:val="28"/>
        </w:numPr>
        <w:spacing w:line="360" w:lineRule="auto"/>
      </w:pPr>
      <w:r w:rsidRPr="00CC1003">
        <w:rPr>
          <w:rFonts w:hint="eastAsia"/>
        </w:rPr>
        <w:t>直销网点</w:t>
      </w:r>
      <w:r w:rsidR="002C1882">
        <w:rPr>
          <w:rFonts w:hint="eastAsia"/>
        </w:rPr>
        <w:t>在</w:t>
      </w:r>
      <w:r w:rsidR="002C1882" w:rsidRPr="00CC1003">
        <w:t>业务办理时间</w:t>
      </w:r>
      <w:r w:rsidR="002C1882">
        <w:rPr>
          <w:rFonts w:hint="eastAsia"/>
        </w:rPr>
        <w:t>内</w:t>
      </w:r>
      <w:r w:rsidRPr="00CC1003">
        <w:rPr>
          <w:rFonts w:hint="eastAsia"/>
        </w:rPr>
        <w:t>收</w:t>
      </w:r>
      <w:r w:rsidR="002C1882">
        <w:rPr>
          <w:rFonts w:hint="eastAsia"/>
        </w:rPr>
        <w:t>到</w:t>
      </w:r>
      <w:r w:rsidRPr="00CC1003">
        <w:rPr>
          <w:rFonts w:hint="eastAsia"/>
        </w:rPr>
        <w:t>认购资金后</w:t>
      </w:r>
      <w:r w:rsidRPr="00CC1003">
        <w:t>才能</w:t>
      </w:r>
      <w:r w:rsidRPr="00CC1003">
        <w:rPr>
          <w:rFonts w:hint="eastAsia"/>
        </w:rPr>
        <w:t>正式受理投资者</w:t>
      </w:r>
      <w:r w:rsidRPr="00CC1003">
        <w:t>认购</w:t>
      </w:r>
      <w:r w:rsidRPr="00CC1003">
        <w:rPr>
          <w:rFonts w:hint="eastAsia"/>
        </w:rPr>
        <w:t>申请</w:t>
      </w:r>
      <w:r w:rsidRPr="00CC1003">
        <w:t>。</w:t>
      </w:r>
    </w:p>
    <w:p w:rsidR="00D27BCB" w:rsidRPr="00CC1003" w:rsidRDefault="00D27BCB" w:rsidP="00D27BCB">
      <w:pPr>
        <w:spacing w:line="360" w:lineRule="auto"/>
        <w:ind w:left="420"/>
      </w:pPr>
    </w:p>
    <w:p w:rsidR="00AF3B84" w:rsidRPr="00CC1003" w:rsidRDefault="00053B6B" w:rsidP="00551335">
      <w:pPr>
        <w:pStyle w:val="1"/>
        <w:spacing w:line="360" w:lineRule="auto"/>
        <w:jc w:val="center"/>
        <w:rPr>
          <w:rFonts w:eastAsia="黑体"/>
          <w:b w:val="0"/>
          <w:sz w:val="24"/>
          <w:szCs w:val="24"/>
        </w:rPr>
      </w:pPr>
      <w:bookmarkStart w:id="26" w:name="_Toc219471511"/>
      <w:bookmarkStart w:id="27" w:name="_Toc461112954"/>
      <w:bookmarkStart w:id="28" w:name="_Toc17805318"/>
      <w:r>
        <w:rPr>
          <w:rFonts w:eastAsia="黑体" w:hint="eastAsia"/>
          <w:b w:val="0"/>
          <w:sz w:val="24"/>
          <w:szCs w:val="24"/>
        </w:rPr>
        <w:t>五</w:t>
      </w:r>
      <w:r w:rsidR="001D199D" w:rsidRPr="00CC1003">
        <w:rPr>
          <w:rFonts w:eastAsia="黑体"/>
          <w:b w:val="0"/>
          <w:sz w:val="24"/>
          <w:szCs w:val="24"/>
        </w:rPr>
        <w:t>、</w:t>
      </w:r>
      <w:r w:rsidR="00AF3B84" w:rsidRPr="00CC1003">
        <w:rPr>
          <w:rFonts w:eastAsia="黑体"/>
          <w:b w:val="0"/>
          <w:sz w:val="24"/>
          <w:szCs w:val="24"/>
        </w:rPr>
        <w:t>清算与交割</w:t>
      </w:r>
      <w:bookmarkEnd w:id="26"/>
      <w:bookmarkEnd w:id="27"/>
      <w:bookmarkEnd w:id="28"/>
    </w:p>
    <w:p w:rsidR="00AF3B84" w:rsidRPr="00CC1003" w:rsidRDefault="00076AEB" w:rsidP="00B50D28">
      <w:pPr>
        <w:spacing w:line="360" w:lineRule="auto"/>
        <w:ind w:firstLineChars="200" w:firstLine="420"/>
        <w:rPr>
          <w:szCs w:val="21"/>
        </w:rPr>
      </w:pPr>
      <w:r w:rsidRPr="00CC1003">
        <w:rPr>
          <w:szCs w:val="21"/>
        </w:rPr>
        <w:t>（一）</w:t>
      </w:r>
      <w:r w:rsidR="00AF3B84" w:rsidRPr="00CC1003">
        <w:rPr>
          <w:szCs w:val="21"/>
        </w:rPr>
        <w:t>本基金募集期间，投资者的认购资金将归集在本公司于商业银行开立的</w:t>
      </w:r>
      <w:r w:rsidR="00764C62" w:rsidRPr="00CC1003">
        <w:rPr>
          <w:rFonts w:hint="eastAsia"/>
          <w:szCs w:val="21"/>
        </w:rPr>
        <w:t>认购专户</w:t>
      </w:r>
      <w:r w:rsidR="00AF3B84" w:rsidRPr="00CC1003">
        <w:rPr>
          <w:szCs w:val="21"/>
        </w:rPr>
        <w:t>中。在基金募集结束前，任何人不得动用。投资者的认购资金在基金募集期间产生的利息，</w:t>
      </w:r>
      <w:r w:rsidR="00C411A5" w:rsidRPr="00CC1003">
        <w:rPr>
          <w:szCs w:val="21"/>
        </w:rPr>
        <w:t>将</w:t>
      </w:r>
      <w:r w:rsidR="00AF3B84" w:rsidRPr="00CC1003">
        <w:rPr>
          <w:szCs w:val="21"/>
        </w:rPr>
        <w:t>折算成基金份额，归投资者所有</w:t>
      </w:r>
      <w:r w:rsidR="00204F0B" w:rsidRPr="00CC1003">
        <w:rPr>
          <w:szCs w:val="21"/>
        </w:rPr>
        <w:t>，具体份额以注册登记机构的记录为准</w:t>
      </w:r>
      <w:r w:rsidR="00AF3B84" w:rsidRPr="00CC1003">
        <w:rPr>
          <w:szCs w:val="21"/>
        </w:rPr>
        <w:t>。</w:t>
      </w:r>
    </w:p>
    <w:p w:rsidR="00AF3B84" w:rsidRPr="00CC1003" w:rsidRDefault="00076AEB" w:rsidP="00B50D28">
      <w:pPr>
        <w:spacing w:line="360" w:lineRule="auto"/>
        <w:ind w:firstLineChars="200" w:firstLine="420"/>
        <w:rPr>
          <w:szCs w:val="21"/>
        </w:rPr>
      </w:pPr>
      <w:r w:rsidRPr="00CC1003">
        <w:rPr>
          <w:szCs w:val="21"/>
        </w:rPr>
        <w:t>（二）</w:t>
      </w:r>
      <w:r w:rsidR="00AF3B84" w:rsidRPr="00CC1003">
        <w:rPr>
          <w:szCs w:val="21"/>
        </w:rPr>
        <w:t>本基金权益登记由本基金注册登记机构在募集结束后完成。</w:t>
      </w:r>
    </w:p>
    <w:p w:rsidR="00AF3B84" w:rsidRPr="00CC1003" w:rsidRDefault="00053B6B" w:rsidP="00551335">
      <w:pPr>
        <w:pStyle w:val="1"/>
        <w:spacing w:line="360" w:lineRule="auto"/>
        <w:jc w:val="center"/>
        <w:rPr>
          <w:rFonts w:eastAsia="黑体"/>
          <w:b w:val="0"/>
          <w:sz w:val="24"/>
          <w:szCs w:val="24"/>
        </w:rPr>
      </w:pPr>
      <w:bookmarkStart w:id="29" w:name="_Toc219471512"/>
      <w:bookmarkStart w:id="30" w:name="_Toc461112955"/>
      <w:bookmarkStart w:id="31" w:name="_Toc17805319"/>
      <w:r>
        <w:rPr>
          <w:rFonts w:eastAsia="黑体" w:hint="eastAsia"/>
          <w:b w:val="0"/>
          <w:sz w:val="24"/>
          <w:szCs w:val="24"/>
        </w:rPr>
        <w:t>六</w:t>
      </w:r>
      <w:r w:rsidR="001D199D" w:rsidRPr="00CC1003">
        <w:rPr>
          <w:rFonts w:eastAsia="黑体"/>
          <w:b w:val="0"/>
          <w:sz w:val="24"/>
          <w:szCs w:val="24"/>
        </w:rPr>
        <w:t>、</w:t>
      </w:r>
      <w:r w:rsidR="00AF3B84" w:rsidRPr="00CC1003">
        <w:rPr>
          <w:rFonts w:eastAsia="黑体"/>
          <w:b w:val="0"/>
          <w:sz w:val="24"/>
          <w:szCs w:val="24"/>
        </w:rPr>
        <w:t>退款事项</w:t>
      </w:r>
      <w:bookmarkEnd w:id="29"/>
      <w:bookmarkEnd w:id="30"/>
      <w:bookmarkEnd w:id="31"/>
    </w:p>
    <w:p w:rsidR="00AF3B84" w:rsidRPr="00CC1003" w:rsidRDefault="00076AEB" w:rsidP="00B50D28">
      <w:pPr>
        <w:spacing w:line="360" w:lineRule="auto"/>
        <w:ind w:firstLineChars="200" w:firstLine="420"/>
        <w:rPr>
          <w:szCs w:val="21"/>
        </w:rPr>
      </w:pPr>
      <w:r w:rsidRPr="00CC1003">
        <w:rPr>
          <w:szCs w:val="21"/>
        </w:rPr>
        <w:t>（一）</w:t>
      </w:r>
      <w:r w:rsidR="00AF3B84" w:rsidRPr="00CC1003">
        <w:rPr>
          <w:szCs w:val="21"/>
        </w:rPr>
        <w:t>以下情况将被视为无效认购：</w:t>
      </w:r>
    </w:p>
    <w:p w:rsidR="00AF3B84" w:rsidRPr="00CC1003" w:rsidRDefault="00076AEB" w:rsidP="00B50D28">
      <w:pPr>
        <w:spacing w:line="360" w:lineRule="auto"/>
        <w:ind w:firstLineChars="200" w:firstLine="420"/>
        <w:rPr>
          <w:szCs w:val="21"/>
        </w:rPr>
      </w:pPr>
      <w:r w:rsidRPr="00CC1003">
        <w:rPr>
          <w:szCs w:val="21"/>
        </w:rPr>
        <w:t>1</w:t>
      </w:r>
      <w:r w:rsidRPr="00CC1003">
        <w:rPr>
          <w:szCs w:val="21"/>
        </w:rPr>
        <w:t>．</w:t>
      </w:r>
      <w:r w:rsidR="00AF3B84" w:rsidRPr="00CC1003">
        <w:rPr>
          <w:szCs w:val="21"/>
        </w:rPr>
        <w:t>投资者划来资金，但逾期未办理开户手续或开户不成功；</w:t>
      </w:r>
    </w:p>
    <w:p w:rsidR="00AF3B84" w:rsidRPr="00CC1003" w:rsidRDefault="00076AEB" w:rsidP="00B50D28">
      <w:pPr>
        <w:spacing w:line="360" w:lineRule="auto"/>
        <w:ind w:firstLineChars="200" w:firstLine="420"/>
        <w:rPr>
          <w:szCs w:val="21"/>
        </w:rPr>
      </w:pPr>
      <w:r w:rsidRPr="00CC1003">
        <w:rPr>
          <w:szCs w:val="21"/>
        </w:rPr>
        <w:t>2</w:t>
      </w:r>
      <w:r w:rsidRPr="00CC1003">
        <w:rPr>
          <w:szCs w:val="21"/>
        </w:rPr>
        <w:t>．</w:t>
      </w:r>
      <w:r w:rsidR="00AF3B84" w:rsidRPr="00CC1003">
        <w:rPr>
          <w:szCs w:val="21"/>
        </w:rPr>
        <w:t>已开户投资者划来资金，但逾期未办理认购手续；</w:t>
      </w:r>
    </w:p>
    <w:p w:rsidR="00AF3B84" w:rsidRPr="00CC1003" w:rsidRDefault="00076AEB" w:rsidP="00B50D28">
      <w:pPr>
        <w:spacing w:line="360" w:lineRule="auto"/>
        <w:ind w:firstLineChars="200" w:firstLine="420"/>
        <w:rPr>
          <w:szCs w:val="21"/>
        </w:rPr>
      </w:pPr>
      <w:r w:rsidRPr="00CC1003">
        <w:rPr>
          <w:szCs w:val="21"/>
        </w:rPr>
        <w:t>3</w:t>
      </w:r>
      <w:r w:rsidRPr="00CC1003">
        <w:rPr>
          <w:szCs w:val="21"/>
        </w:rPr>
        <w:t>．</w:t>
      </w:r>
      <w:r w:rsidR="00AF3B84" w:rsidRPr="00CC1003">
        <w:rPr>
          <w:szCs w:val="21"/>
        </w:rPr>
        <w:t>投资者划来的认购资金小于其认购申请金额；</w:t>
      </w:r>
    </w:p>
    <w:p w:rsidR="00AF3B84" w:rsidRPr="00CC1003" w:rsidRDefault="00076AEB" w:rsidP="00B50D28">
      <w:pPr>
        <w:spacing w:line="360" w:lineRule="auto"/>
        <w:ind w:firstLineChars="200" w:firstLine="420"/>
        <w:rPr>
          <w:szCs w:val="21"/>
        </w:rPr>
      </w:pPr>
      <w:r w:rsidRPr="00CC1003">
        <w:rPr>
          <w:szCs w:val="21"/>
        </w:rPr>
        <w:t>4</w:t>
      </w:r>
      <w:r w:rsidRPr="00CC1003">
        <w:rPr>
          <w:szCs w:val="21"/>
        </w:rPr>
        <w:t>．</w:t>
      </w:r>
      <w:r w:rsidR="00AF3B84" w:rsidRPr="00CC1003">
        <w:rPr>
          <w:szCs w:val="21"/>
        </w:rPr>
        <w:t>投资者认购资金到账晚于本公司规定的最迟到账时间；</w:t>
      </w:r>
    </w:p>
    <w:p w:rsidR="00AF3B84" w:rsidRPr="00CC1003" w:rsidRDefault="00076AEB" w:rsidP="00B50D28">
      <w:pPr>
        <w:spacing w:line="360" w:lineRule="auto"/>
        <w:ind w:firstLineChars="200" w:firstLine="420"/>
        <w:rPr>
          <w:szCs w:val="21"/>
        </w:rPr>
      </w:pPr>
      <w:r w:rsidRPr="00CC1003">
        <w:rPr>
          <w:szCs w:val="21"/>
        </w:rPr>
        <w:t>5</w:t>
      </w:r>
      <w:r w:rsidRPr="00CC1003">
        <w:rPr>
          <w:szCs w:val="21"/>
        </w:rPr>
        <w:t>．</w:t>
      </w:r>
      <w:r w:rsidR="00AF3B84" w:rsidRPr="00CC1003">
        <w:rPr>
          <w:szCs w:val="21"/>
        </w:rPr>
        <w:t>本公司确认的其他无效资金。</w:t>
      </w:r>
    </w:p>
    <w:p w:rsidR="00AF3B84" w:rsidRPr="00CC1003" w:rsidRDefault="00076AEB" w:rsidP="00B50D28">
      <w:pPr>
        <w:spacing w:line="360" w:lineRule="auto"/>
        <w:ind w:firstLineChars="200" w:firstLine="420"/>
        <w:rPr>
          <w:szCs w:val="21"/>
        </w:rPr>
      </w:pPr>
      <w:r w:rsidRPr="00CC1003">
        <w:rPr>
          <w:szCs w:val="21"/>
        </w:rPr>
        <w:t>（二）</w:t>
      </w:r>
      <w:r w:rsidR="003764FD">
        <w:t>在发售期内被确认无效的认购资金，将于认购申请被确认无效之日起三个工作日内向投资者的结算账户划出，在发售结束后被确认无效的认购资金，将于验资完成日起三个工作日内向投资者的结算账户划出。</w:t>
      </w:r>
    </w:p>
    <w:p w:rsidR="00AF3B84" w:rsidRPr="00CC1003" w:rsidRDefault="00076AEB" w:rsidP="00B50D28">
      <w:pPr>
        <w:spacing w:line="360" w:lineRule="auto"/>
        <w:ind w:firstLineChars="200" w:firstLine="420"/>
        <w:rPr>
          <w:szCs w:val="21"/>
        </w:rPr>
      </w:pPr>
      <w:r w:rsidRPr="00CC1003">
        <w:rPr>
          <w:szCs w:val="21"/>
        </w:rPr>
        <w:t>（三）</w:t>
      </w:r>
      <w:r w:rsidR="00AF3B84" w:rsidRPr="00CC1003">
        <w:rPr>
          <w:szCs w:val="21"/>
        </w:rPr>
        <w:t>募集失败的处理</w:t>
      </w:r>
    </w:p>
    <w:p w:rsidR="00792663" w:rsidRPr="00CC1003" w:rsidRDefault="00792663" w:rsidP="00792663">
      <w:pPr>
        <w:spacing w:line="360" w:lineRule="auto"/>
        <w:ind w:firstLineChars="200" w:firstLine="420"/>
        <w:rPr>
          <w:szCs w:val="21"/>
        </w:rPr>
      </w:pPr>
      <w:r w:rsidRPr="00CC1003">
        <w:rPr>
          <w:rFonts w:hint="eastAsia"/>
          <w:szCs w:val="21"/>
        </w:rPr>
        <w:t>基金募集期限届满，不能满足基金备案的条件的，则基金募集失败。基金管理人应当：</w:t>
      </w:r>
    </w:p>
    <w:p w:rsidR="00B811EE" w:rsidRPr="00B811EE" w:rsidRDefault="00B811EE" w:rsidP="00B811EE">
      <w:pPr>
        <w:spacing w:line="360" w:lineRule="auto"/>
        <w:ind w:firstLineChars="200" w:firstLine="420"/>
        <w:rPr>
          <w:szCs w:val="21"/>
        </w:rPr>
      </w:pPr>
      <w:r w:rsidRPr="00B811EE">
        <w:rPr>
          <w:rFonts w:hint="eastAsia"/>
          <w:szCs w:val="21"/>
        </w:rPr>
        <w:t>1</w:t>
      </w:r>
      <w:r w:rsidRPr="00B811EE">
        <w:rPr>
          <w:rFonts w:hint="eastAsia"/>
          <w:szCs w:val="21"/>
        </w:rPr>
        <w:t>、以其固有财产承担因募集行为而产生的债务和费用；</w:t>
      </w:r>
    </w:p>
    <w:p w:rsidR="00B811EE" w:rsidRPr="00B811EE" w:rsidRDefault="00B811EE" w:rsidP="00B811EE">
      <w:pPr>
        <w:spacing w:line="360" w:lineRule="auto"/>
        <w:ind w:firstLineChars="200" w:firstLine="420"/>
        <w:rPr>
          <w:szCs w:val="21"/>
        </w:rPr>
      </w:pPr>
      <w:r w:rsidRPr="00B811EE">
        <w:rPr>
          <w:rFonts w:hint="eastAsia"/>
          <w:szCs w:val="21"/>
        </w:rPr>
        <w:t>2</w:t>
      </w:r>
      <w:r w:rsidRPr="00B811EE">
        <w:rPr>
          <w:rFonts w:hint="eastAsia"/>
          <w:szCs w:val="21"/>
        </w:rPr>
        <w:t>、在基金募集期限届满后</w:t>
      </w:r>
      <w:r w:rsidRPr="00B811EE">
        <w:rPr>
          <w:rFonts w:hint="eastAsia"/>
          <w:szCs w:val="21"/>
        </w:rPr>
        <w:t>30</w:t>
      </w:r>
      <w:r w:rsidRPr="00B811EE">
        <w:rPr>
          <w:rFonts w:hint="eastAsia"/>
          <w:szCs w:val="21"/>
        </w:rPr>
        <w:t>日内返还投资人已缴纳的款项，并加计同期银行活期存款利息；</w:t>
      </w:r>
    </w:p>
    <w:p w:rsidR="002D1050" w:rsidRPr="00CC1003" w:rsidRDefault="00B811EE" w:rsidP="002D1050">
      <w:pPr>
        <w:spacing w:line="360" w:lineRule="auto"/>
        <w:ind w:firstLineChars="200" w:firstLine="420"/>
        <w:rPr>
          <w:szCs w:val="21"/>
        </w:rPr>
      </w:pPr>
      <w:r w:rsidRPr="00B811EE">
        <w:rPr>
          <w:rFonts w:hint="eastAsia"/>
          <w:szCs w:val="21"/>
        </w:rPr>
        <w:t>3</w:t>
      </w:r>
      <w:r w:rsidRPr="00B811EE">
        <w:rPr>
          <w:rFonts w:hint="eastAsia"/>
          <w:szCs w:val="21"/>
        </w:rPr>
        <w:t>、如基金募集失败，基金管理人、基金托管人及销售机构不得请求报酬。基金管理人、基金托管人和销售机构为基金募集支付之一切费用应由各方各自承担。</w:t>
      </w:r>
    </w:p>
    <w:p w:rsidR="00AF3B84" w:rsidRPr="00CC1003" w:rsidRDefault="00053B6B" w:rsidP="00551335">
      <w:pPr>
        <w:pStyle w:val="1"/>
        <w:spacing w:line="360" w:lineRule="auto"/>
        <w:jc w:val="center"/>
        <w:rPr>
          <w:rFonts w:eastAsia="黑体"/>
          <w:b w:val="0"/>
          <w:sz w:val="24"/>
          <w:szCs w:val="24"/>
        </w:rPr>
      </w:pPr>
      <w:bookmarkStart w:id="32" w:name="_Toc219471513"/>
      <w:bookmarkStart w:id="33" w:name="_Toc461112956"/>
      <w:bookmarkStart w:id="34" w:name="_Toc17805320"/>
      <w:r>
        <w:rPr>
          <w:rFonts w:eastAsia="黑体" w:hint="eastAsia"/>
          <w:b w:val="0"/>
          <w:sz w:val="24"/>
          <w:szCs w:val="24"/>
        </w:rPr>
        <w:t>七</w:t>
      </w:r>
      <w:r w:rsidR="001D199D" w:rsidRPr="00CC1003">
        <w:rPr>
          <w:rFonts w:eastAsia="黑体"/>
          <w:b w:val="0"/>
          <w:sz w:val="24"/>
          <w:szCs w:val="24"/>
        </w:rPr>
        <w:t>、</w:t>
      </w:r>
      <w:r w:rsidR="00AF3B84" w:rsidRPr="00CC1003">
        <w:rPr>
          <w:rFonts w:eastAsia="黑体"/>
          <w:b w:val="0"/>
          <w:sz w:val="24"/>
          <w:szCs w:val="24"/>
        </w:rPr>
        <w:t>基金的验资与备案</w:t>
      </w:r>
      <w:bookmarkEnd w:id="32"/>
      <w:bookmarkEnd w:id="33"/>
      <w:bookmarkEnd w:id="34"/>
    </w:p>
    <w:p w:rsidR="00497BBB" w:rsidRPr="00497BBB" w:rsidRDefault="00497BBB" w:rsidP="00497BBB">
      <w:pPr>
        <w:spacing w:line="360" w:lineRule="auto"/>
        <w:ind w:firstLineChars="200" w:firstLine="420"/>
        <w:rPr>
          <w:rFonts w:ascii="宋体" w:hAnsi="宋体"/>
          <w:szCs w:val="21"/>
        </w:rPr>
      </w:pPr>
      <w:r w:rsidRPr="00497BBB">
        <w:rPr>
          <w:rFonts w:ascii="宋体" w:hAnsi="宋体" w:hint="eastAsia"/>
          <w:szCs w:val="21"/>
        </w:rPr>
        <w:t>本基金自基金份额发售之日起3个月内，在发起资金提供方认购本基金的总金额不少于1000万元且承诺其认购的基金份额持有期限自基金合同生效之日起不少于3年的条件下，基金募集期届满或基金管理人依据法律法规及招募说明书可以决定停止基金发售，并在10日内聘请法定验资机构验资，验资报告需对发起资金提供方及其持有份额进行专门说明，自收到验资报告之日起10日内，向中国证监会办理基金备案手续。</w:t>
      </w:r>
    </w:p>
    <w:p w:rsidR="00061009" w:rsidRDefault="00497BBB" w:rsidP="001932AE">
      <w:pPr>
        <w:spacing w:line="360" w:lineRule="auto"/>
        <w:ind w:firstLineChars="200" w:firstLine="420"/>
        <w:rPr>
          <w:rFonts w:ascii="宋体" w:hAnsi="宋体"/>
          <w:szCs w:val="21"/>
        </w:rPr>
      </w:pPr>
      <w:r w:rsidRPr="00497BBB">
        <w:rPr>
          <w:rFonts w:ascii="宋体" w:hAnsi="宋体" w:hint="eastAsia"/>
          <w:szCs w:val="21"/>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bookmarkStart w:id="35" w:name="_Toc219471514"/>
      <w:bookmarkStart w:id="36" w:name="_Toc461112957"/>
    </w:p>
    <w:p w:rsidR="00AF3B84" w:rsidRPr="00CC1003" w:rsidRDefault="00053B6B" w:rsidP="00551335">
      <w:pPr>
        <w:pStyle w:val="1"/>
        <w:spacing w:line="360" w:lineRule="auto"/>
        <w:jc w:val="center"/>
        <w:rPr>
          <w:rFonts w:eastAsia="黑体"/>
          <w:b w:val="0"/>
          <w:sz w:val="24"/>
          <w:szCs w:val="24"/>
        </w:rPr>
      </w:pPr>
      <w:bookmarkStart w:id="37" w:name="_Toc17805321"/>
      <w:r>
        <w:rPr>
          <w:rFonts w:eastAsia="黑体" w:hint="eastAsia"/>
          <w:b w:val="0"/>
          <w:sz w:val="24"/>
          <w:szCs w:val="24"/>
        </w:rPr>
        <w:t>八</w:t>
      </w:r>
      <w:r w:rsidR="001D199D" w:rsidRPr="00CC1003">
        <w:rPr>
          <w:rFonts w:eastAsia="黑体"/>
          <w:b w:val="0"/>
          <w:sz w:val="24"/>
          <w:szCs w:val="24"/>
        </w:rPr>
        <w:t>、</w:t>
      </w:r>
      <w:r w:rsidR="00AF3B84" w:rsidRPr="00CC1003">
        <w:rPr>
          <w:rFonts w:eastAsia="黑体"/>
          <w:b w:val="0"/>
          <w:sz w:val="24"/>
          <w:szCs w:val="24"/>
        </w:rPr>
        <w:t>发售费用</w:t>
      </w:r>
      <w:bookmarkEnd w:id="35"/>
      <w:bookmarkEnd w:id="36"/>
      <w:bookmarkEnd w:id="37"/>
    </w:p>
    <w:p w:rsidR="00AF3B84" w:rsidRPr="00CC1003" w:rsidRDefault="00AF3B84" w:rsidP="008E17B7">
      <w:pPr>
        <w:spacing w:line="360" w:lineRule="auto"/>
        <w:ind w:firstLineChars="200" w:firstLine="420"/>
        <w:rPr>
          <w:szCs w:val="21"/>
        </w:rPr>
      </w:pPr>
      <w:r w:rsidRPr="00CC1003">
        <w:rPr>
          <w:szCs w:val="21"/>
        </w:rPr>
        <w:t>本次基金发售中所发生的与基金有关的法定信息披露费、会计师费和律师费等发行费用由基金管理人承担，不从基金财产中支付。</w:t>
      </w:r>
      <w:r w:rsidR="00DA2B1C" w:rsidRPr="00CC1003">
        <w:rPr>
          <w:szCs w:val="21"/>
        </w:rPr>
        <w:t>若基金募集失败，基金管理人应以其固有财产承担因募集行为而产生的债务和费用。</w:t>
      </w:r>
    </w:p>
    <w:p w:rsidR="00AF3B84" w:rsidRPr="00CC1003" w:rsidRDefault="00053B6B" w:rsidP="00551335">
      <w:pPr>
        <w:pStyle w:val="1"/>
        <w:spacing w:line="360" w:lineRule="auto"/>
        <w:jc w:val="center"/>
        <w:rPr>
          <w:rFonts w:eastAsia="黑体"/>
          <w:b w:val="0"/>
          <w:sz w:val="24"/>
          <w:szCs w:val="24"/>
        </w:rPr>
      </w:pPr>
      <w:bookmarkStart w:id="38" w:name="_Toc219471515"/>
      <w:bookmarkStart w:id="39" w:name="_Toc461112958"/>
      <w:bookmarkStart w:id="40" w:name="_Toc17805322"/>
      <w:r>
        <w:rPr>
          <w:rFonts w:eastAsia="黑体" w:hint="eastAsia"/>
          <w:b w:val="0"/>
          <w:sz w:val="24"/>
          <w:szCs w:val="24"/>
        </w:rPr>
        <w:t>九</w:t>
      </w:r>
      <w:r w:rsidR="001D199D" w:rsidRPr="00CC1003">
        <w:rPr>
          <w:rFonts w:eastAsia="黑体"/>
          <w:b w:val="0"/>
          <w:sz w:val="24"/>
          <w:szCs w:val="24"/>
        </w:rPr>
        <w:t>、</w:t>
      </w:r>
      <w:r w:rsidR="00AF3B84" w:rsidRPr="00CC1003">
        <w:rPr>
          <w:rFonts w:eastAsia="黑体"/>
          <w:b w:val="0"/>
          <w:sz w:val="24"/>
          <w:szCs w:val="24"/>
        </w:rPr>
        <w:t>本次发行有关当事人和中介机构</w:t>
      </w:r>
      <w:bookmarkEnd w:id="38"/>
      <w:bookmarkEnd w:id="39"/>
      <w:bookmarkEnd w:id="40"/>
    </w:p>
    <w:p w:rsidR="00D07A3C" w:rsidRPr="00CC1003" w:rsidRDefault="00D07A3C" w:rsidP="00D07A3C">
      <w:pPr>
        <w:spacing w:line="360" w:lineRule="auto"/>
        <w:ind w:firstLineChars="200" w:firstLine="420"/>
        <w:rPr>
          <w:szCs w:val="21"/>
        </w:rPr>
      </w:pPr>
      <w:r w:rsidRPr="00CC1003">
        <w:rPr>
          <w:szCs w:val="21"/>
        </w:rPr>
        <w:t>（一）基金有关当事人及销售机构</w:t>
      </w:r>
    </w:p>
    <w:p w:rsidR="00D07A3C" w:rsidRPr="00CC1003" w:rsidRDefault="00D07A3C" w:rsidP="00D07A3C">
      <w:pPr>
        <w:spacing w:line="360" w:lineRule="auto"/>
        <w:ind w:firstLineChars="200" w:firstLine="420"/>
        <w:rPr>
          <w:szCs w:val="21"/>
        </w:rPr>
      </w:pPr>
      <w:r w:rsidRPr="00CC1003">
        <w:rPr>
          <w:szCs w:val="21"/>
        </w:rPr>
        <w:t>1</w:t>
      </w:r>
      <w:r w:rsidRPr="00CC1003">
        <w:rPr>
          <w:szCs w:val="21"/>
        </w:rPr>
        <w:t>．基金管理人</w:t>
      </w:r>
    </w:p>
    <w:p w:rsidR="005120AF" w:rsidRPr="00CC1003" w:rsidRDefault="005120AF" w:rsidP="005120AF">
      <w:pPr>
        <w:spacing w:line="360" w:lineRule="auto"/>
        <w:ind w:firstLineChars="200" w:firstLine="420"/>
        <w:rPr>
          <w:rFonts w:ascii="宋体" w:hAnsi="宋体" w:cs="宋体"/>
          <w:bCs/>
          <w:szCs w:val="21"/>
        </w:rPr>
      </w:pPr>
      <w:r w:rsidRPr="00CC1003">
        <w:rPr>
          <w:rFonts w:ascii="宋体" w:hAnsi="宋体" w:cs="宋体"/>
          <w:bCs/>
          <w:szCs w:val="21"/>
        </w:rPr>
        <w:t>名称：</w:t>
      </w:r>
      <w:r w:rsidRPr="00CC1003">
        <w:rPr>
          <w:rFonts w:ascii="宋体" w:hAnsi="宋体" w:cs="宋体"/>
          <w:bCs/>
          <w:szCs w:val="21"/>
        </w:rPr>
        <w:tab/>
      </w:r>
      <w:r w:rsidRPr="00CC1003">
        <w:rPr>
          <w:rFonts w:ascii="宋体" w:hAnsi="宋体" w:cs="宋体" w:hint="eastAsia"/>
          <w:bCs/>
          <w:szCs w:val="21"/>
        </w:rPr>
        <w:t>凯石</w:t>
      </w:r>
      <w:r w:rsidRPr="00CC1003">
        <w:rPr>
          <w:rFonts w:ascii="宋体" w:hAnsi="宋体" w:cs="宋体"/>
          <w:bCs/>
          <w:szCs w:val="21"/>
        </w:rPr>
        <w:t>基金管理有限公司</w:t>
      </w:r>
    </w:p>
    <w:p w:rsidR="005120AF" w:rsidRPr="00CC1003" w:rsidRDefault="005120AF" w:rsidP="005120AF">
      <w:pPr>
        <w:spacing w:line="360" w:lineRule="auto"/>
        <w:ind w:firstLineChars="200" w:firstLine="420"/>
        <w:rPr>
          <w:rFonts w:ascii="宋体" w:hAnsi="宋体" w:cs="宋体"/>
          <w:bCs/>
          <w:szCs w:val="21"/>
        </w:rPr>
      </w:pPr>
      <w:r w:rsidRPr="00CC1003">
        <w:rPr>
          <w:rFonts w:ascii="宋体" w:hAnsi="宋体" w:cs="宋体"/>
          <w:bCs/>
          <w:szCs w:val="21"/>
        </w:rPr>
        <w:t>注册地址：</w:t>
      </w:r>
      <w:r w:rsidRPr="00CC1003">
        <w:rPr>
          <w:rFonts w:ascii="宋体" w:hAnsi="宋体" w:cs="宋体"/>
          <w:bCs/>
          <w:szCs w:val="21"/>
        </w:rPr>
        <w:tab/>
      </w:r>
      <w:r w:rsidRPr="00CC1003">
        <w:rPr>
          <w:rFonts w:ascii="宋体" w:hAnsi="宋体" w:cs="宋体" w:hint="eastAsia"/>
          <w:bCs/>
          <w:szCs w:val="21"/>
        </w:rPr>
        <w:t>上海市黄浦区延安东路1号2层</w:t>
      </w:r>
    </w:p>
    <w:p w:rsidR="005120AF" w:rsidRPr="00CC1003" w:rsidRDefault="005120AF" w:rsidP="005120AF">
      <w:pPr>
        <w:spacing w:line="360" w:lineRule="auto"/>
        <w:ind w:firstLineChars="200" w:firstLine="420"/>
        <w:rPr>
          <w:rFonts w:ascii="宋体" w:hAnsi="宋体" w:cs="宋体"/>
          <w:bCs/>
          <w:szCs w:val="21"/>
        </w:rPr>
      </w:pPr>
      <w:r w:rsidRPr="00CC1003">
        <w:rPr>
          <w:rFonts w:ascii="宋体" w:hAnsi="宋体" w:cs="宋体"/>
          <w:bCs/>
          <w:szCs w:val="21"/>
        </w:rPr>
        <w:t>办公地址：</w:t>
      </w:r>
      <w:r w:rsidRPr="00CC1003">
        <w:rPr>
          <w:rFonts w:ascii="宋体" w:hAnsi="宋体" w:cs="宋体"/>
          <w:bCs/>
          <w:szCs w:val="21"/>
        </w:rPr>
        <w:tab/>
      </w:r>
      <w:r w:rsidRPr="00CC1003">
        <w:rPr>
          <w:rFonts w:ascii="宋体" w:hAnsi="宋体" w:cs="宋体" w:hint="eastAsia"/>
          <w:bCs/>
          <w:szCs w:val="21"/>
        </w:rPr>
        <w:t>上海市黄浦区延安东路1号2层</w:t>
      </w:r>
    </w:p>
    <w:p w:rsidR="005120AF" w:rsidRPr="00CC1003" w:rsidRDefault="005120AF" w:rsidP="005120AF">
      <w:pPr>
        <w:spacing w:line="360" w:lineRule="auto"/>
        <w:ind w:firstLineChars="200" w:firstLine="420"/>
        <w:rPr>
          <w:rFonts w:ascii="宋体" w:hAnsi="宋体" w:cs="宋体"/>
          <w:bCs/>
          <w:szCs w:val="21"/>
        </w:rPr>
      </w:pPr>
      <w:r w:rsidRPr="00CC1003">
        <w:rPr>
          <w:rFonts w:ascii="宋体" w:hAnsi="宋体" w:cs="宋体"/>
          <w:bCs/>
          <w:szCs w:val="21"/>
        </w:rPr>
        <w:t>法定代表人：</w:t>
      </w:r>
      <w:r w:rsidRPr="00CC1003">
        <w:rPr>
          <w:rFonts w:ascii="宋体" w:hAnsi="宋体" w:cs="宋体" w:hint="eastAsia"/>
          <w:bCs/>
          <w:szCs w:val="21"/>
        </w:rPr>
        <w:t>陈继武</w:t>
      </w:r>
    </w:p>
    <w:p w:rsidR="005120AF" w:rsidRPr="00CC1003" w:rsidRDefault="005120AF" w:rsidP="005120AF">
      <w:pPr>
        <w:spacing w:line="360" w:lineRule="auto"/>
        <w:ind w:firstLineChars="200" w:firstLine="420"/>
        <w:rPr>
          <w:rFonts w:ascii="宋体" w:hAnsi="宋体" w:cs="宋体"/>
          <w:bCs/>
          <w:szCs w:val="21"/>
        </w:rPr>
      </w:pPr>
      <w:r w:rsidRPr="00CC1003">
        <w:rPr>
          <w:rFonts w:ascii="宋体" w:hAnsi="宋体" w:cs="宋体"/>
          <w:bCs/>
          <w:szCs w:val="21"/>
        </w:rPr>
        <w:t>成立时间：</w:t>
      </w:r>
      <w:r w:rsidRPr="00CC1003">
        <w:rPr>
          <w:rFonts w:ascii="宋体" w:hAnsi="宋体" w:cs="宋体"/>
          <w:bCs/>
          <w:szCs w:val="21"/>
        </w:rPr>
        <w:tab/>
      </w:r>
      <w:r w:rsidRPr="00CC1003">
        <w:rPr>
          <w:rFonts w:ascii="宋体" w:hAnsi="宋体" w:cs="宋体" w:hint="eastAsia"/>
          <w:bCs/>
          <w:szCs w:val="21"/>
        </w:rPr>
        <w:t>2017年5月10日</w:t>
      </w:r>
    </w:p>
    <w:p w:rsidR="005120AF" w:rsidRPr="00CC1003" w:rsidRDefault="005120AF" w:rsidP="005120AF">
      <w:pPr>
        <w:spacing w:line="360" w:lineRule="auto"/>
        <w:ind w:firstLineChars="200" w:firstLine="420"/>
        <w:rPr>
          <w:rFonts w:ascii="宋体" w:hAnsi="宋体" w:cs="宋体"/>
          <w:bCs/>
          <w:szCs w:val="21"/>
        </w:rPr>
      </w:pPr>
      <w:r w:rsidRPr="00CC1003">
        <w:rPr>
          <w:rFonts w:ascii="宋体" w:hAnsi="宋体" w:cs="宋体"/>
          <w:bCs/>
          <w:szCs w:val="21"/>
        </w:rPr>
        <w:t>批准设立机关：中国证监会</w:t>
      </w:r>
    </w:p>
    <w:p w:rsidR="005120AF" w:rsidRPr="00CC1003" w:rsidRDefault="005120AF" w:rsidP="005120AF">
      <w:pPr>
        <w:spacing w:line="360" w:lineRule="auto"/>
        <w:ind w:firstLineChars="200" w:firstLine="420"/>
        <w:rPr>
          <w:rFonts w:ascii="宋体" w:hAnsi="宋体" w:cs="宋体"/>
          <w:bCs/>
          <w:szCs w:val="21"/>
        </w:rPr>
      </w:pPr>
      <w:r w:rsidRPr="00CC1003">
        <w:rPr>
          <w:rFonts w:ascii="宋体" w:hAnsi="宋体" w:cs="宋体"/>
          <w:bCs/>
          <w:szCs w:val="21"/>
        </w:rPr>
        <w:t>批准设立文号：</w:t>
      </w:r>
      <w:r w:rsidRPr="00CC1003">
        <w:rPr>
          <w:rFonts w:ascii="宋体" w:hAnsi="宋体" w:cs="宋体" w:hint="eastAsia"/>
          <w:bCs/>
          <w:szCs w:val="21"/>
        </w:rPr>
        <w:t>中国证监会证监许可[2017]320号</w:t>
      </w:r>
    </w:p>
    <w:p w:rsidR="005120AF" w:rsidRPr="00CC1003" w:rsidRDefault="005120AF" w:rsidP="005120AF">
      <w:pPr>
        <w:spacing w:line="360" w:lineRule="auto"/>
        <w:ind w:firstLineChars="200" w:firstLine="420"/>
        <w:rPr>
          <w:rFonts w:ascii="宋体" w:hAnsi="宋体" w:cs="宋体"/>
          <w:bCs/>
          <w:szCs w:val="21"/>
        </w:rPr>
      </w:pPr>
      <w:r w:rsidRPr="00CC1003">
        <w:rPr>
          <w:rFonts w:ascii="宋体" w:hAnsi="宋体" w:cs="宋体"/>
          <w:bCs/>
          <w:szCs w:val="21"/>
        </w:rPr>
        <w:t>组织形式：</w:t>
      </w:r>
      <w:r w:rsidRPr="00CC1003">
        <w:rPr>
          <w:rFonts w:ascii="宋体" w:hAnsi="宋体" w:cs="宋体"/>
          <w:bCs/>
          <w:szCs w:val="21"/>
        </w:rPr>
        <w:tab/>
      </w:r>
      <w:r w:rsidRPr="00CC1003">
        <w:rPr>
          <w:rFonts w:ascii="宋体" w:hAnsi="宋体" w:cs="宋体" w:hint="eastAsia"/>
          <w:bCs/>
          <w:szCs w:val="21"/>
        </w:rPr>
        <w:t>有限公司</w:t>
      </w:r>
    </w:p>
    <w:p w:rsidR="005120AF" w:rsidRPr="00CC1003" w:rsidRDefault="005120AF" w:rsidP="005120AF">
      <w:pPr>
        <w:spacing w:line="360" w:lineRule="auto"/>
        <w:ind w:firstLineChars="200" w:firstLine="420"/>
        <w:rPr>
          <w:rFonts w:ascii="宋体" w:hAnsi="宋体" w:cs="宋体"/>
          <w:bCs/>
          <w:szCs w:val="21"/>
        </w:rPr>
      </w:pPr>
      <w:r w:rsidRPr="00CC1003">
        <w:rPr>
          <w:rFonts w:ascii="宋体" w:hAnsi="宋体" w:cs="宋体" w:hint="eastAsia"/>
          <w:bCs/>
          <w:szCs w:val="21"/>
        </w:rPr>
        <w:t>注册资本：1亿元人民币</w:t>
      </w:r>
    </w:p>
    <w:p w:rsidR="005120AF" w:rsidRPr="00CC1003" w:rsidRDefault="005120AF" w:rsidP="005120AF">
      <w:pPr>
        <w:spacing w:line="360" w:lineRule="auto"/>
        <w:ind w:firstLineChars="200" w:firstLine="420"/>
        <w:rPr>
          <w:rFonts w:ascii="宋体" w:hAnsi="宋体" w:cs="宋体"/>
          <w:bCs/>
          <w:szCs w:val="21"/>
        </w:rPr>
      </w:pPr>
      <w:r w:rsidRPr="00CC1003">
        <w:rPr>
          <w:rFonts w:ascii="宋体" w:hAnsi="宋体" w:cs="宋体"/>
          <w:bCs/>
          <w:szCs w:val="21"/>
        </w:rPr>
        <w:t>存续期间：</w:t>
      </w:r>
      <w:r w:rsidRPr="00CC1003">
        <w:rPr>
          <w:rFonts w:ascii="宋体" w:hAnsi="宋体" w:cs="宋体"/>
          <w:bCs/>
          <w:szCs w:val="21"/>
        </w:rPr>
        <w:tab/>
        <w:t>持续经营</w:t>
      </w:r>
    </w:p>
    <w:p w:rsidR="00D07A3C" w:rsidRPr="00CC1003" w:rsidRDefault="00D07A3C" w:rsidP="00D07A3C">
      <w:pPr>
        <w:spacing w:line="360" w:lineRule="auto"/>
        <w:ind w:firstLineChars="200" w:firstLine="420"/>
        <w:rPr>
          <w:szCs w:val="21"/>
        </w:rPr>
      </w:pPr>
      <w:r w:rsidRPr="00CC1003">
        <w:rPr>
          <w:szCs w:val="21"/>
        </w:rPr>
        <w:t>2</w:t>
      </w:r>
      <w:r w:rsidRPr="00CC1003">
        <w:rPr>
          <w:szCs w:val="21"/>
        </w:rPr>
        <w:t>．基金托管人</w:t>
      </w:r>
    </w:p>
    <w:p w:rsidR="00DE34CF" w:rsidRPr="00DE34CF" w:rsidRDefault="00DE34CF" w:rsidP="00DE34CF">
      <w:pPr>
        <w:spacing w:line="360" w:lineRule="auto"/>
        <w:ind w:firstLineChars="200" w:firstLine="420"/>
        <w:rPr>
          <w:rFonts w:ascii="宋体" w:hAnsi="宋体" w:cs="宋体"/>
          <w:bCs/>
          <w:szCs w:val="21"/>
        </w:rPr>
      </w:pPr>
      <w:r w:rsidRPr="00DE34CF">
        <w:rPr>
          <w:rFonts w:ascii="宋体" w:hAnsi="宋体" w:cs="宋体" w:hint="eastAsia"/>
          <w:bCs/>
          <w:szCs w:val="21"/>
        </w:rPr>
        <w:t>名称：渤海银行股份有限公司</w:t>
      </w:r>
    </w:p>
    <w:p w:rsidR="00DE34CF" w:rsidRPr="00DE34CF" w:rsidRDefault="00DE34CF" w:rsidP="00DE34CF">
      <w:pPr>
        <w:spacing w:line="360" w:lineRule="auto"/>
        <w:ind w:firstLineChars="200" w:firstLine="420"/>
        <w:rPr>
          <w:rFonts w:ascii="宋体" w:hAnsi="宋体" w:cs="宋体"/>
          <w:bCs/>
          <w:szCs w:val="21"/>
        </w:rPr>
      </w:pPr>
      <w:r w:rsidRPr="00DE34CF">
        <w:rPr>
          <w:rFonts w:ascii="宋体" w:hAnsi="宋体" w:cs="宋体" w:hint="eastAsia"/>
          <w:bCs/>
          <w:szCs w:val="21"/>
        </w:rPr>
        <w:t>住所：天津市河东区海河东路218号</w:t>
      </w:r>
    </w:p>
    <w:p w:rsidR="00DE34CF" w:rsidRPr="00DE34CF" w:rsidRDefault="00DE34CF" w:rsidP="00DE34CF">
      <w:pPr>
        <w:spacing w:line="360" w:lineRule="auto"/>
        <w:ind w:firstLineChars="200" w:firstLine="420"/>
        <w:rPr>
          <w:rFonts w:ascii="宋体" w:hAnsi="宋体" w:cs="宋体"/>
          <w:bCs/>
          <w:szCs w:val="21"/>
        </w:rPr>
      </w:pPr>
      <w:r w:rsidRPr="00DE34CF">
        <w:rPr>
          <w:rFonts w:ascii="宋体" w:hAnsi="宋体" w:cs="宋体" w:hint="eastAsia"/>
          <w:bCs/>
          <w:szCs w:val="21"/>
        </w:rPr>
        <w:t>办公地址：天津市河东区海河东路218号</w:t>
      </w:r>
    </w:p>
    <w:p w:rsidR="00DE34CF" w:rsidRPr="00DE34CF" w:rsidRDefault="00DE34CF" w:rsidP="00DE34CF">
      <w:pPr>
        <w:spacing w:line="360" w:lineRule="auto"/>
        <w:ind w:firstLineChars="200" w:firstLine="420"/>
        <w:rPr>
          <w:rFonts w:ascii="宋体" w:hAnsi="宋体" w:cs="宋体"/>
          <w:bCs/>
          <w:szCs w:val="21"/>
        </w:rPr>
      </w:pPr>
      <w:r w:rsidRPr="00DE34CF">
        <w:rPr>
          <w:rFonts w:ascii="宋体" w:hAnsi="宋体" w:cs="宋体" w:hint="eastAsia"/>
          <w:bCs/>
          <w:szCs w:val="21"/>
        </w:rPr>
        <w:t>法定代表人：李伏安</w:t>
      </w:r>
    </w:p>
    <w:p w:rsidR="00DE34CF" w:rsidRPr="00DE34CF" w:rsidRDefault="00DE34CF" w:rsidP="00DE34CF">
      <w:pPr>
        <w:spacing w:line="360" w:lineRule="auto"/>
        <w:ind w:firstLineChars="200" w:firstLine="420"/>
        <w:rPr>
          <w:rFonts w:ascii="宋体" w:hAnsi="宋体" w:cs="宋体"/>
          <w:bCs/>
          <w:szCs w:val="21"/>
        </w:rPr>
      </w:pPr>
      <w:r w:rsidRPr="00DE34CF">
        <w:rPr>
          <w:rFonts w:ascii="宋体" w:hAnsi="宋体" w:cs="宋体" w:hint="eastAsia"/>
          <w:bCs/>
          <w:szCs w:val="21"/>
        </w:rPr>
        <w:t>成立时间：2005年12月30日</w:t>
      </w:r>
    </w:p>
    <w:p w:rsidR="00DE34CF" w:rsidRPr="00DE34CF" w:rsidRDefault="00DE34CF" w:rsidP="00DE34CF">
      <w:pPr>
        <w:spacing w:line="360" w:lineRule="auto"/>
        <w:ind w:firstLineChars="200" w:firstLine="420"/>
        <w:rPr>
          <w:rFonts w:ascii="宋体" w:hAnsi="宋体" w:cs="宋体"/>
          <w:bCs/>
          <w:szCs w:val="21"/>
        </w:rPr>
      </w:pPr>
      <w:r w:rsidRPr="00DE34CF">
        <w:rPr>
          <w:rFonts w:ascii="宋体" w:hAnsi="宋体" w:cs="宋体" w:hint="eastAsia"/>
          <w:bCs/>
          <w:szCs w:val="21"/>
        </w:rPr>
        <w:t>组织形式：股份有限公司</w:t>
      </w:r>
    </w:p>
    <w:p w:rsidR="00DE34CF" w:rsidRPr="00DE34CF" w:rsidRDefault="00DE34CF" w:rsidP="00DE34CF">
      <w:pPr>
        <w:spacing w:line="360" w:lineRule="auto"/>
        <w:ind w:firstLineChars="200" w:firstLine="420"/>
        <w:rPr>
          <w:rFonts w:ascii="宋体" w:hAnsi="宋体" w:cs="宋体"/>
          <w:bCs/>
          <w:szCs w:val="21"/>
        </w:rPr>
      </w:pPr>
      <w:r w:rsidRPr="00DE34CF">
        <w:rPr>
          <w:rFonts w:ascii="宋体" w:hAnsi="宋体" w:cs="宋体" w:hint="eastAsia"/>
          <w:bCs/>
          <w:szCs w:val="21"/>
        </w:rPr>
        <w:t>注册资本：人民币捌拾伍亿元整</w:t>
      </w:r>
    </w:p>
    <w:p w:rsidR="00970300" w:rsidRDefault="00DE34CF" w:rsidP="00DE34CF">
      <w:pPr>
        <w:spacing w:line="360" w:lineRule="auto"/>
        <w:ind w:firstLineChars="200" w:firstLine="420"/>
        <w:rPr>
          <w:rFonts w:ascii="宋体" w:hAnsi="宋体" w:cs="宋体"/>
          <w:bCs/>
          <w:szCs w:val="21"/>
        </w:rPr>
      </w:pPr>
      <w:r w:rsidRPr="00DE34CF">
        <w:rPr>
          <w:rFonts w:ascii="宋体" w:hAnsi="宋体" w:cs="宋体" w:hint="eastAsia"/>
          <w:bCs/>
          <w:szCs w:val="21"/>
        </w:rPr>
        <w:t>存续期间：持续经营</w:t>
      </w:r>
    </w:p>
    <w:p w:rsidR="00D07A3C" w:rsidRPr="004134BB" w:rsidRDefault="00D07A3C" w:rsidP="00D07A3C">
      <w:pPr>
        <w:spacing w:line="360" w:lineRule="auto"/>
        <w:ind w:firstLineChars="200" w:firstLine="420"/>
        <w:rPr>
          <w:rFonts w:ascii="宋体" w:hAnsi="宋体" w:cs="宋体"/>
          <w:bCs/>
          <w:szCs w:val="21"/>
        </w:rPr>
      </w:pPr>
      <w:r w:rsidRPr="004134BB">
        <w:rPr>
          <w:rFonts w:ascii="宋体" w:hAnsi="宋体" w:cs="宋体"/>
          <w:bCs/>
          <w:szCs w:val="21"/>
        </w:rPr>
        <w:t>3．直销机构：</w:t>
      </w:r>
    </w:p>
    <w:p w:rsidR="00DE34CF" w:rsidRPr="00DE34CF" w:rsidRDefault="00DE34CF" w:rsidP="00DE34CF">
      <w:pPr>
        <w:spacing w:line="360" w:lineRule="auto"/>
        <w:ind w:firstLineChars="200" w:firstLine="420"/>
        <w:rPr>
          <w:rFonts w:hAnsi="宋体"/>
          <w:szCs w:val="21"/>
        </w:rPr>
      </w:pPr>
      <w:r w:rsidRPr="00DE34CF">
        <w:rPr>
          <w:rFonts w:hAnsi="宋体" w:hint="eastAsia"/>
          <w:szCs w:val="21"/>
        </w:rPr>
        <w:t>凯石基金管理有限公司直销中心</w:t>
      </w:r>
    </w:p>
    <w:p w:rsidR="00DE34CF" w:rsidRPr="00DE34CF" w:rsidRDefault="00DE34CF" w:rsidP="00DE34CF">
      <w:pPr>
        <w:spacing w:line="360" w:lineRule="auto"/>
        <w:ind w:firstLineChars="200" w:firstLine="420"/>
        <w:rPr>
          <w:rFonts w:hAnsi="宋体"/>
          <w:szCs w:val="21"/>
        </w:rPr>
      </w:pPr>
      <w:r w:rsidRPr="00DE34CF">
        <w:rPr>
          <w:rFonts w:hAnsi="宋体" w:hint="eastAsia"/>
          <w:szCs w:val="21"/>
        </w:rPr>
        <w:t>住所：上海市黄浦区延安东路</w:t>
      </w:r>
      <w:r w:rsidRPr="00DE34CF">
        <w:rPr>
          <w:rFonts w:hAnsi="宋体" w:hint="eastAsia"/>
          <w:szCs w:val="21"/>
        </w:rPr>
        <w:t>1</w:t>
      </w:r>
      <w:r w:rsidRPr="00DE34CF">
        <w:rPr>
          <w:rFonts w:hAnsi="宋体" w:hint="eastAsia"/>
          <w:szCs w:val="21"/>
        </w:rPr>
        <w:t>号</w:t>
      </w:r>
      <w:r w:rsidRPr="00DE34CF">
        <w:rPr>
          <w:rFonts w:hAnsi="宋体" w:hint="eastAsia"/>
          <w:szCs w:val="21"/>
        </w:rPr>
        <w:t>2</w:t>
      </w:r>
      <w:r w:rsidRPr="00DE34CF">
        <w:rPr>
          <w:rFonts w:hAnsi="宋体" w:hint="eastAsia"/>
          <w:szCs w:val="21"/>
        </w:rPr>
        <w:t>层</w:t>
      </w:r>
    </w:p>
    <w:p w:rsidR="00DE34CF" w:rsidRPr="00DE34CF" w:rsidRDefault="00DE34CF" w:rsidP="00DE34CF">
      <w:pPr>
        <w:spacing w:line="360" w:lineRule="auto"/>
        <w:ind w:firstLineChars="200" w:firstLine="420"/>
        <w:rPr>
          <w:rFonts w:hAnsi="宋体"/>
          <w:szCs w:val="21"/>
        </w:rPr>
      </w:pPr>
      <w:r w:rsidRPr="00DE34CF">
        <w:rPr>
          <w:rFonts w:hAnsi="宋体" w:hint="eastAsia"/>
          <w:szCs w:val="21"/>
        </w:rPr>
        <w:t>办公地址：上海市黄浦区延安东路</w:t>
      </w:r>
      <w:r w:rsidRPr="00DE34CF">
        <w:rPr>
          <w:rFonts w:hAnsi="宋体" w:hint="eastAsia"/>
          <w:szCs w:val="21"/>
        </w:rPr>
        <w:t>1</w:t>
      </w:r>
      <w:r w:rsidRPr="00DE34CF">
        <w:rPr>
          <w:rFonts w:hAnsi="宋体" w:hint="eastAsia"/>
          <w:szCs w:val="21"/>
        </w:rPr>
        <w:t>号</w:t>
      </w:r>
      <w:r w:rsidRPr="00DE34CF">
        <w:rPr>
          <w:rFonts w:hAnsi="宋体" w:hint="eastAsia"/>
          <w:szCs w:val="21"/>
        </w:rPr>
        <w:t>2</w:t>
      </w:r>
      <w:r w:rsidRPr="00DE34CF">
        <w:rPr>
          <w:rFonts w:hAnsi="宋体" w:hint="eastAsia"/>
          <w:szCs w:val="21"/>
        </w:rPr>
        <w:t>层</w:t>
      </w:r>
    </w:p>
    <w:p w:rsidR="00DE34CF" w:rsidRPr="00DE34CF" w:rsidRDefault="00DE34CF" w:rsidP="00DE34CF">
      <w:pPr>
        <w:spacing w:line="360" w:lineRule="auto"/>
        <w:ind w:firstLineChars="200" w:firstLine="420"/>
        <w:rPr>
          <w:rFonts w:hAnsi="宋体"/>
          <w:szCs w:val="21"/>
        </w:rPr>
      </w:pPr>
      <w:r w:rsidRPr="00DE34CF">
        <w:rPr>
          <w:rFonts w:hAnsi="宋体" w:hint="eastAsia"/>
          <w:szCs w:val="21"/>
        </w:rPr>
        <w:t>法定代表人：陈继武</w:t>
      </w:r>
    </w:p>
    <w:p w:rsidR="00DE34CF" w:rsidRPr="00DE34CF" w:rsidRDefault="00DE34CF" w:rsidP="00DE34CF">
      <w:pPr>
        <w:spacing w:line="360" w:lineRule="auto"/>
        <w:ind w:firstLineChars="200" w:firstLine="420"/>
        <w:rPr>
          <w:rFonts w:hAnsi="宋体"/>
          <w:szCs w:val="21"/>
        </w:rPr>
      </w:pPr>
      <w:r w:rsidRPr="00DE34CF">
        <w:rPr>
          <w:rFonts w:hAnsi="宋体" w:hint="eastAsia"/>
          <w:szCs w:val="21"/>
        </w:rPr>
        <w:t>成立日期：</w:t>
      </w:r>
      <w:r w:rsidRPr="00DE34CF">
        <w:rPr>
          <w:rFonts w:hAnsi="宋体" w:hint="eastAsia"/>
          <w:szCs w:val="21"/>
        </w:rPr>
        <w:t>2017</w:t>
      </w:r>
      <w:r w:rsidRPr="00DE34CF">
        <w:rPr>
          <w:rFonts w:hAnsi="宋体" w:hint="eastAsia"/>
          <w:szCs w:val="21"/>
        </w:rPr>
        <w:t>年</w:t>
      </w:r>
      <w:r w:rsidRPr="00DE34CF">
        <w:rPr>
          <w:rFonts w:hAnsi="宋体" w:hint="eastAsia"/>
          <w:szCs w:val="21"/>
        </w:rPr>
        <w:t>5</w:t>
      </w:r>
      <w:r w:rsidRPr="00DE34CF">
        <w:rPr>
          <w:rFonts w:hAnsi="宋体" w:hint="eastAsia"/>
          <w:szCs w:val="21"/>
        </w:rPr>
        <w:t>月</w:t>
      </w:r>
      <w:r w:rsidRPr="00DE34CF">
        <w:rPr>
          <w:rFonts w:hAnsi="宋体" w:hint="eastAsia"/>
          <w:szCs w:val="21"/>
        </w:rPr>
        <w:t>10</w:t>
      </w:r>
      <w:r w:rsidRPr="00DE34CF">
        <w:rPr>
          <w:rFonts w:hAnsi="宋体" w:hint="eastAsia"/>
          <w:szCs w:val="21"/>
        </w:rPr>
        <w:t>日</w:t>
      </w:r>
    </w:p>
    <w:p w:rsidR="00DE34CF" w:rsidRPr="00DE34CF" w:rsidRDefault="00DE34CF" w:rsidP="00DE34CF">
      <w:pPr>
        <w:spacing w:line="360" w:lineRule="auto"/>
        <w:ind w:firstLineChars="200" w:firstLine="420"/>
        <w:rPr>
          <w:rFonts w:hAnsi="宋体"/>
          <w:szCs w:val="21"/>
        </w:rPr>
      </w:pPr>
      <w:r w:rsidRPr="00DE34CF">
        <w:rPr>
          <w:rFonts w:hAnsi="宋体" w:hint="eastAsia"/>
          <w:szCs w:val="21"/>
        </w:rPr>
        <w:t>联系人：任培豪</w:t>
      </w:r>
    </w:p>
    <w:p w:rsidR="005120AF" w:rsidRPr="00CC1003" w:rsidRDefault="00DE34CF" w:rsidP="005120AF">
      <w:pPr>
        <w:spacing w:line="360" w:lineRule="auto"/>
        <w:ind w:firstLineChars="200" w:firstLine="420"/>
        <w:rPr>
          <w:rFonts w:hAnsi="宋体"/>
          <w:szCs w:val="21"/>
        </w:rPr>
      </w:pPr>
      <w:r w:rsidRPr="00DE34CF">
        <w:rPr>
          <w:rFonts w:hAnsi="宋体" w:hint="eastAsia"/>
          <w:szCs w:val="21"/>
        </w:rPr>
        <w:t>电话：</w:t>
      </w:r>
      <w:r w:rsidRPr="00DE34CF">
        <w:rPr>
          <w:rFonts w:hAnsi="宋体" w:hint="eastAsia"/>
          <w:szCs w:val="21"/>
        </w:rPr>
        <w:t>021-60431122</w:t>
      </w:r>
    </w:p>
    <w:p w:rsidR="00D07A3C" w:rsidRPr="00CC1003" w:rsidRDefault="00D07A3C" w:rsidP="00D07A3C">
      <w:pPr>
        <w:spacing w:line="360" w:lineRule="auto"/>
        <w:ind w:firstLineChars="200" w:firstLine="420"/>
        <w:rPr>
          <w:color w:val="000000"/>
          <w:szCs w:val="21"/>
        </w:rPr>
      </w:pPr>
      <w:r w:rsidRPr="00CC1003">
        <w:rPr>
          <w:color w:val="000000"/>
        </w:rPr>
        <w:t>（二）注</w:t>
      </w:r>
      <w:r w:rsidRPr="00CC1003">
        <w:rPr>
          <w:color w:val="000000"/>
          <w:szCs w:val="21"/>
        </w:rPr>
        <w:t>册登记机构</w:t>
      </w:r>
    </w:p>
    <w:p w:rsidR="005120AF" w:rsidRPr="00CC1003" w:rsidRDefault="005120AF" w:rsidP="005120AF">
      <w:pPr>
        <w:spacing w:line="360" w:lineRule="auto"/>
        <w:ind w:firstLineChars="200" w:firstLine="420"/>
        <w:rPr>
          <w:color w:val="000000"/>
        </w:rPr>
      </w:pPr>
      <w:r w:rsidRPr="00CC1003">
        <w:rPr>
          <w:color w:val="000000"/>
        </w:rPr>
        <w:t>名称：</w:t>
      </w:r>
      <w:r w:rsidRPr="00CC1003">
        <w:rPr>
          <w:color w:val="000000"/>
        </w:rPr>
        <w:tab/>
      </w:r>
      <w:r w:rsidRPr="00CC1003">
        <w:rPr>
          <w:rFonts w:hint="eastAsia"/>
          <w:color w:val="000000"/>
        </w:rPr>
        <w:t>凯石</w:t>
      </w:r>
      <w:r w:rsidRPr="00CC1003">
        <w:rPr>
          <w:color w:val="000000"/>
        </w:rPr>
        <w:t>基金管理有限公司</w:t>
      </w:r>
    </w:p>
    <w:p w:rsidR="005120AF" w:rsidRPr="00CC1003" w:rsidRDefault="005120AF" w:rsidP="005120AF">
      <w:pPr>
        <w:spacing w:line="360" w:lineRule="auto"/>
        <w:ind w:firstLineChars="200" w:firstLine="420"/>
        <w:rPr>
          <w:color w:val="000000"/>
        </w:rPr>
      </w:pPr>
      <w:r w:rsidRPr="00CC1003">
        <w:rPr>
          <w:color w:val="000000"/>
        </w:rPr>
        <w:t>注册地址：</w:t>
      </w:r>
      <w:r w:rsidRPr="00CC1003">
        <w:rPr>
          <w:rFonts w:hint="eastAsia"/>
          <w:color w:val="000000"/>
        </w:rPr>
        <w:t>上海市黄浦区延安东路</w:t>
      </w:r>
      <w:r w:rsidRPr="00CC1003">
        <w:rPr>
          <w:rFonts w:hint="eastAsia"/>
          <w:color w:val="000000"/>
        </w:rPr>
        <w:t>1</w:t>
      </w:r>
      <w:r w:rsidRPr="00CC1003">
        <w:rPr>
          <w:rFonts w:hint="eastAsia"/>
          <w:color w:val="000000"/>
        </w:rPr>
        <w:t>号</w:t>
      </w:r>
      <w:r w:rsidRPr="00CC1003">
        <w:rPr>
          <w:rFonts w:hint="eastAsia"/>
          <w:color w:val="000000"/>
        </w:rPr>
        <w:t>2</w:t>
      </w:r>
      <w:r w:rsidRPr="00CC1003">
        <w:rPr>
          <w:rFonts w:hint="eastAsia"/>
          <w:color w:val="000000"/>
        </w:rPr>
        <w:t>层</w:t>
      </w:r>
    </w:p>
    <w:p w:rsidR="005120AF" w:rsidRPr="00CC1003" w:rsidRDefault="005120AF" w:rsidP="005120AF">
      <w:pPr>
        <w:spacing w:line="360" w:lineRule="auto"/>
        <w:ind w:firstLineChars="200" w:firstLine="420"/>
        <w:rPr>
          <w:color w:val="000000"/>
        </w:rPr>
      </w:pPr>
      <w:r w:rsidRPr="00CC1003">
        <w:rPr>
          <w:color w:val="000000"/>
        </w:rPr>
        <w:t>办公地址：</w:t>
      </w:r>
      <w:r w:rsidRPr="00CC1003">
        <w:rPr>
          <w:rFonts w:hint="eastAsia"/>
          <w:color w:val="000000"/>
        </w:rPr>
        <w:t>上海市黄浦区延安东路</w:t>
      </w:r>
      <w:r w:rsidRPr="00CC1003">
        <w:rPr>
          <w:rFonts w:hint="eastAsia"/>
          <w:color w:val="000000"/>
        </w:rPr>
        <w:t>1</w:t>
      </w:r>
      <w:r w:rsidRPr="00CC1003">
        <w:rPr>
          <w:rFonts w:hint="eastAsia"/>
          <w:color w:val="000000"/>
        </w:rPr>
        <w:t>号</w:t>
      </w:r>
      <w:r w:rsidRPr="00CC1003">
        <w:rPr>
          <w:rFonts w:hint="eastAsia"/>
          <w:color w:val="000000"/>
        </w:rPr>
        <w:t>2</w:t>
      </w:r>
      <w:r w:rsidRPr="00CC1003">
        <w:rPr>
          <w:rFonts w:hint="eastAsia"/>
          <w:color w:val="000000"/>
        </w:rPr>
        <w:t>层</w:t>
      </w:r>
    </w:p>
    <w:p w:rsidR="005120AF" w:rsidRPr="00CC1003" w:rsidRDefault="005120AF" w:rsidP="005120AF">
      <w:pPr>
        <w:spacing w:line="360" w:lineRule="auto"/>
        <w:ind w:firstLineChars="200" w:firstLine="420"/>
        <w:rPr>
          <w:color w:val="000000"/>
        </w:rPr>
      </w:pPr>
      <w:r w:rsidRPr="00CC1003">
        <w:rPr>
          <w:color w:val="000000"/>
        </w:rPr>
        <w:t>法定代表人：</w:t>
      </w:r>
      <w:r w:rsidRPr="00CC1003">
        <w:rPr>
          <w:rFonts w:hint="eastAsia"/>
          <w:color w:val="000000"/>
        </w:rPr>
        <w:t>陈继武</w:t>
      </w:r>
    </w:p>
    <w:p w:rsidR="005120AF" w:rsidRPr="00CC1003" w:rsidRDefault="005120AF" w:rsidP="005120AF">
      <w:pPr>
        <w:spacing w:line="360" w:lineRule="auto"/>
        <w:ind w:firstLineChars="200" w:firstLine="420"/>
        <w:rPr>
          <w:color w:val="000000"/>
        </w:rPr>
      </w:pPr>
      <w:r w:rsidRPr="00CC1003">
        <w:rPr>
          <w:color w:val="000000"/>
        </w:rPr>
        <w:t>电话：</w:t>
      </w:r>
      <w:r w:rsidRPr="00CC1003">
        <w:rPr>
          <w:rFonts w:hint="eastAsia"/>
          <w:color w:val="000000"/>
        </w:rPr>
        <w:t xml:space="preserve"> 021-803650</w:t>
      </w:r>
      <w:r w:rsidR="00C44177">
        <w:rPr>
          <w:color w:val="000000"/>
        </w:rPr>
        <w:t>32</w:t>
      </w:r>
    </w:p>
    <w:p w:rsidR="005120AF" w:rsidRPr="00CC1003" w:rsidRDefault="005120AF" w:rsidP="005120AF">
      <w:pPr>
        <w:spacing w:line="360" w:lineRule="auto"/>
        <w:ind w:firstLineChars="200" w:firstLine="420"/>
        <w:rPr>
          <w:color w:val="000000"/>
        </w:rPr>
      </w:pPr>
      <w:r w:rsidRPr="00CC1003">
        <w:rPr>
          <w:color w:val="000000"/>
        </w:rPr>
        <w:t>传真：</w:t>
      </w:r>
      <w:r w:rsidRPr="00CC1003">
        <w:rPr>
          <w:rFonts w:hint="eastAsia"/>
          <w:color w:val="000000"/>
        </w:rPr>
        <w:t xml:space="preserve"> 021-80365</w:t>
      </w:r>
      <w:r w:rsidR="00C44177">
        <w:rPr>
          <w:color w:val="000000"/>
        </w:rPr>
        <w:t>058</w:t>
      </w:r>
    </w:p>
    <w:p w:rsidR="005120AF" w:rsidRPr="00CC1003" w:rsidRDefault="005120AF" w:rsidP="005120AF">
      <w:pPr>
        <w:spacing w:line="360" w:lineRule="auto"/>
        <w:ind w:firstLineChars="200" w:firstLine="420"/>
        <w:rPr>
          <w:color w:val="000000"/>
        </w:rPr>
      </w:pPr>
      <w:r w:rsidRPr="00CC1003">
        <w:rPr>
          <w:color w:val="000000"/>
        </w:rPr>
        <w:t>联系人：</w:t>
      </w:r>
      <w:r w:rsidR="003764FD">
        <w:rPr>
          <w:rFonts w:hint="eastAsia"/>
          <w:color w:val="000000"/>
        </w:rPr>
        <w:t>卢珊</w:t>
      </w:r>
    </w:p>
    <w:p w:rsidR="00D07A3C" w:rsidRPr="00CC1003" w:rsidRDefault="00D07A3C" w:rsidP="00D07A3C">
      <w:pPr>
        <w:spacing w:line="360" w:lineRule="auto"/>
        <w:ind w:firstLineChars="200" w:firstLine="420"/>
        <w:rPr>
          <w:szCs w:val="21"/>
        </w:rPr>
      </w:pPr>
      <w:r w:rsidRPr="00CC1003">
        <w:rPr>
          <w:szCs w:val="21"/>
        </w:rPr>
        <w:t>（三）</w:t>
      </w:r>
      <w:r w:rsidR="005120AF" w:rsidRPr="00CC1003">
        <w:rPr>
          <w:rFonts w:ascii="Arial" w:hAnsi="Arial" w:hint="eastAsia"/>
          <w:bCs/>
        </w:rPr>
        <w:t>出具法律意见书的律师事务所</w:t>
      </w:r>
    </w:p>
    <w:p w:rsidR="005120AF" w:rsidRPr="00CC1003" w:rsidRDefault="005120AF" w:rsidP="005120AF">
      <w:pPr>
        <w:spacing w:line="360" w:lineRule="auto"/>
        <w:ind w:firstLineChars="200" w:firstLine="420"/>
        <w:rPr>
          <w:color w:val="000000"/>
        </w:rPr>
      </w:pPr>
      <w:r w:rsidRPr="00CC1003">
        <w:rPr>
          <w:color w:val="000000"/>
        </w:rPr>
        <w:t>名称：上海市通力律师事务所</w:t>
      </w:r>
    </w:p>
    <w:p w:rsidR="005120AF" w:rsidRPr="00CC1003" w:rsidRDefault="005120AF" w:rsidP="005120AF">
      <w:pPr>
        <w:spacing w:line="360" w:lineRule="auto"/>
        <w:ind w:firstLineChars="200" w:firstLine="420"/>
        <w:rPr>
          <w:color w:val="000000"/>
        </w:rPr>
      </w:pPr>
      <w:r w:rsidRPr="00CC1003">
        <w:rPr>
          <w:color w:val="000000"/>
        </w:rPr>
        <w:t>住所：上海市银城中路</w:t>
      </w:r>
      <w:r w:rsidRPr="00CC1003">
        <w:rPr>
          <w:color w:val="000000"/>
        </w:rPr>
        <w:t>68</w:t>
      </w:r>
      <w:r w:rsidRPr="00CC1003">
        <w:rPr>
          <w:color w:val="000000"/>
        </w:rPr>
        <w:t>号时代金融中心</w:t>
      </w:r>
      <w:r w:rsidRPr="00CC1003">
        <w:rPr>
          <w:color w:val="000000"/>
        </w:rPr>
        <w:t>19</w:t>
      </w:r>
      <w:r w:rsidRPr="00CC1003">
        <w:rPr>
          <w:color w:val="000000"/>
        </w:rPr>
        <w:t>楼</w:t>
      </w:r>
    </w:p>
    <w:p w:rsidR="005120AF" w:rsidRPr="00CC1003" w:rsidRDefault="005120AF" w:rsidP="005120AF">
      <w:pPr>
        <w:spacing w:line="360" w:lineRule="auto"/>
        <w:ind w:firstLineChars="200" w:firstLine="420"/>
        <w:rPr>
          <w:color w:val="000000"/>
        </w:rPr>
      </w:pPr>
      <w:r w:rsidRPr="00CC1003">
        <w:rPr>
          <w:color w:val="000000"/>
        </w:rPr>
        <w:t>办公地址：上海市银城中路</w:t>
      </w:r>
      <w:r w:rsidRPr="00CC1003">
        <w:rPr>
          <w:color w:val="000000"/>
        </w:rPr>
        <w:t>68</w:t>
      </w:r>
      <w:r w:rsidRPr="00CC1003">
        <w:rPr>
          <w:color w:val="000000"/>
        </w:rPr>
        <w:t>号时代金融中心</w:t>
      </w:r>
      <w:r w:rsidRPr="00CC1003">
        <w:rPr>
          <w:color w:val="000000"/>
        </w:rPr>
        <w:t>19</w:t>
      </w:r>
      <w:r w:rsidRPr="00CC1003">
        <w:rPr>
          <w:color w:val="000000"/>
        </w:rPr>
        <w:t>楼</w:t>
      </w:r>
    </w:p>
    <w:p w:rsidR="005120AF" w:rsidRPr="00CC1003" w:rsidRDefault="005120AF" w:rsidP="005120AF">
      <w:pPr>
        <w:spacing w:line="360" w:lineRule="auto"/>
        <w:ind w:firstLineChars="200" w:firstLine="420"/>
        <w:rPr>
          <w:color w:val="000000"/>
        </w:rPr>
      </w:pPr>
      <w:r w:rsidRPr="00CC1003">
        <w:rPr>
          <w:color w:val="000000"/>
        </w:rPr>
        <w:t>负责人：</w:t>
      </w:r>
      <w:r w:rsidRPr="00CC1003">
        <w:rPr>
          <w:rFonts w:hint="eastAsia"/>
          <w:color w:val="000000"/>
        </w:rPr>
        <w:t>俞卫锋</w:t>
      </w:r>
    </w:p>
    <w:p w:rsidR="005120AF" w:rsidRPr="00CC1003" w:rsidRDefault="005120AF" w:rsidP="005120AF">
      <w:pPr>
        <w:spacing w:line="360" w:lineRule="auto"/>
        <w:ind w:firstLineChars="200" w:firstLine="420"/>
        <w:rPr>
          <w:color w:val="000000"/>
        </w:rPr>
      </w:pPr>
      <w:r w:rsidRPr="00CC1003">
        <w:rPr>
          <w:color w:val="000000"/>
        </w:rPr>
        <w:t>电话：（</w:t>
      </w:r>
      <w:r w:rsidRPr="00CC1003">
        <w:rPr>
          <w:color w:val="000000"/>
        </w:rPr>
        <w:t>021</w:t>
      </w:r>
      <w:r w:rsidRPr="00CC1003">
        <w:rPr>
          <w:color w:val="000000"/>
        </w:rPr>
        <w:t>）</w:t>
      </w:r>
      <w:r w:rsidRPr="00CC1003">
        <w:rPr>
          <w:color w:val="000000"/>
        </w:rPr>
        <w:t xml:space="preserve">31358666  </w:t>
      </w:r>
    </w:p>
    <w:p w:rsidR="005120AF" w:rsidRPr="00CC1003" w:rsidRDefault="005120AF" w:rsidP="005120AF">
      <w:pPr>
        <w:spacing w:line="360" w:lineRule="auto"/>
        <w:ind w:firstLineChars="200" w:firstLine="420"/>
        <w:rPr>
          <w:color w:val="000000"/>
        </w:rPr>
      </w:pPr>
      <w:r w:rsidRPr="00CC1003">
        <w:rPr>
          <w:color w:val="000000"/>
        </w:rPr>
        <w:t>传真：（</w:t>
      </w:r>
      <w:r w:rsidRPr="00CC1003">
        <w:rPr>
          <w:color w:val="000000"/>
        </w:rPr>
        <w:t>021</w:t>
      </w:r>
      <w:r w:rsidRPr="00CC1003">
        <w:rPr>
          <w:color w:val="000000"/>
        </w:rPr>
        <w:t>）</w:t>
      </w:r>
      <w:r w:rsidRPr="00CC1003">
        <w:rPr>
          <w:color w:val="000000"/>
        </w:rPr>
        <w:t xml:space="preserve">31358600  </w:t>
      </w:r>
    </w:p>
    <w:p w:rsidR="005120AF" w:rsidRPr="00CC1003" w:rsidRDefault="005120AF" w:rsidP="005120AF">
      <w:pPr>
        <w:spacing w:line="360" w:lineRule="auto"/>
        <w:ind w:firstLineChars="200" w:firstLine="420"/>
        <w:rPr>
          <w:color w:val="000000"/>
        </w:rPr>
      </w:pPr>
      <w:r w:rsidRPr="00CC1003">
        <w:rPr>
          <w:rFonts w:hint="eastAsia"/>
          <w:color w:val="000000"/>
        </w:rPr>
        <w:t>联系人：陆奇</w:t>
      </w:r>
    </w:p>
    <w:p w:rsidR="00DA28A5" w:rsidRPr="00CC1003" w:rsidRDefault="005120AF" w:rsidP="005120AF">
      <w:pPr>
        <w:spacing w:line="360" w:lineRule="auto"/>
        <w:ind w:firstLineChars="200" w:firstLine="420"/>
        <w:rPr>
          <w:color w:val="000000"/>
        </w:rPr>
      </w:pPr>
      <w:r w:rsidRPr="00CC1003">
        <w:rPr>
          <w:color w:val="000000"/>
        </w:rPr>
        <w:t>经办律师：</w:t>
      </w:r>
      <w:r w:rsidRPr="00CC1003">
        <w:rPr>
          <w:rFonts w:hint="eastAsia"/>
          <w:color w:val="000000"/>
        </w:rPr>
        <w:t>安冬、陆奇</w:t>
      </w:r>
    </w:p>
    <w:p w:rsidR="005120AF" w:rsidRPr="00CC1003" w:rsidRDefault="00D07A3C" w:rsidP="005120AF">
      <w:pPr>
        <w:spacing w:line="360" w:lineRule="auto"/>
        <w:ind w:firstLineChars="200" w:firstLine="420"/>
        <w:rPr>
          <w:szCs w:val="21"/>
        </w:rPr>
      </w:pPr>
      <w:r w:rsidRPr="00CC1003">
        <w:rPr>
          <w:szCs w:val="21"/>
        </w:rPr>
        <w:t>（四）</w:t>
      </w:r>
      <w:r w:rsidR="005120AF" w:rsidRPr="00CC1003">
        <w:rPr>
          <w:rFonts w:hint="eastAsia"/>
          <w:szCs w:val="21"/>
        </w:rPr>
        <w:t>审计基金财产的会计师事务所</w:t>
      </w:r>
    </w:p>
    <w:p w:rsidR="00C44177" w:rsidRPr="00C44177" w:rsidRDefault="00C44177" w:rsidP="00C44177">
      <w:pPr>
        <w:spacing w:line="360" w:lineRule="auto"/>
        <w:ind w:firstLineChars="200" w:firstLine="420"/>
        <w:rPr>
          <w:color w:val="000000"/>
        </w:rPr>
      </w:pPr>
      <w:r w:rsidRPr="00C44177">
        <w:rPr>
          <w:rFonts w:hint="eastAsia"/>
          <w:color w:val="000000"/>
        </w:rPr>
        <w:t>名称：普华永道中天会计师事务所（特殊普通合伙）</w:t>
      </w:r>
    </w:p>
    <w:p w:rsidR="00C44177" w:rsidRPr="00C44177" w:rsidRDefault="00C44177" w:rsidP="00C44177">
      <w:pPr>
        <w:spacing w:line="360" w:lineRule="auto"/>
        <w:ind w:firstLineChars="200" w:firstLine="420"/>
        <w:rPr>
          <w:color w:val="000000"/>
        </w:rPr>
      </w:pPr>
      <w:r w:rsidRPr="00C44177">
        <w:rPr>
          <w:rFonts w:hint="eastAsia"/>
          <w:color w:val="000000"/>
        </w:rPr>
        <w:t>住所：中国（上海）自由贸易试验区陆家嘴环路</w:t>
      </w:r>
      <w:r w:rsidRPr="00C44177">
        <w:rPr>
          <w:rFonts w:hint="eastAsia"/>
          <w:color w:val="000000"/>
        </w:rPr>
        <w:t>1318</w:t>
      </w:r>
      <w:r w:rsidRPr="00C44177">
        <w:rPr>
          <w:rFonts w:hint="eastAsia"/>
          <w:color w:val="000000"/>
        </w:rPr>
        <w:t>号星展银行大厦</w:t>
      </w:r>
      <w:r w:rsidRPr="00C44177">
        <w:rPr>
          <w:rFonts w:hint="eastAsia"/>
          <w:color w:val="000000"/>
        </w:rPr>
        <w:t>507</w:t>
      </w:r>
      <w:r w:rsidRPr="00C44177">
        <w:rPr>
          <w:rFonts w:hint="eastAsia"/>
          <w:color w:val="000000"/>
        </w:rPr>
        <w:t>单元</w:t>
      </w:r>
      <w:r w:rsidRPr="00C44177">
        <w:rPr>
          <w:rFonts w:hint="eastAsia"/>
          <w:color w:val="000000"/>
        </w:rPr>
        <w:t>01</w:t>
      </w:r>
      <w:r w:rsidRPr="00C44177">
        <w:rPr>
          <w:rFonts w:hint="eastAsia"/>
          <w:color w:val="000000"/>
        </w:rPr>
        <w:t>室</w:t>
      </w:r>
    </w:p>
    <w:p w:rsidR="00C44177" w:rsidRPr="00C44177" w:rsidRDefault="00C44177" w:rsidP="00C44177">
      <w:pPr>
        <w:spacing w:line="360" w:lineRule="auto"/>
        <w:ind w:firstLineChars="200" w:firstLine="420"/>
        <w:rPr>
          <w:color w:val="000000"/>
        </w:rPr>
      </w:pPr>
      <w:r w:rsidRPr="00C44177">
        <w:rPr>
          <w:rFonts w:hint="eastAsia"/>
          <w:color w:val="000000"/>
        </w:rPr>
        <w:t>办公地址：上海市黄浦区湖滨路</w:t>
      </w:r>
      <w:r w:rsidRPr="00C44177">
        <w:rPr>
          <w:rFonts w:hint="eastAsia"/>
          <w:color w:val="000000"/>
        </w:rPr>
        <w:t>202</w:t>
      </w:r>
      <w:r w:rsidRPr="00C44177">
        <w:rPr>
          <w:rFonts w:hint="eastAsia"/>
          <w:color w:val="000000"/>
        </w:rPr>
        <w:t>号企业天地</w:t>
      </w:r>
      <w:r w:rsidRPr="00C44177">
        <w:rPr>
          <w:rFonts w:hint="eastAsia"/>
          <w:color w:val="000000"/>
        </w:rPr>
        <w:t>2</w:t>
      </w:r>
      <w:r w:rsidRPr="00C44177">
        <w:rPr>
          <w:rFonts w:hint="eastAsia"/>
          <w:color w:val="000000"/>
        </w:rPr>
        <w:t>号楼普华永道中心</w:t>
      </w:r>
      <w:r w:rsidRPr="00C44177">
        <w:rPr>
          <w:rFonts w:hint="eastAsia"/>
          <w:color w:val="000000"/>
        </w:rPr>
        <w:t>11</w:t>
      </w:r>
      <w:r w:rsidRPr="00C44177">
        <w:rPr>
          <w:rFonts w:hint="eastAsia"/>
          <w:color w:val="000000"/>
        </w:rPr>
        <w:t>楼</w:t>
      </w:r>
    </w:p>
    <w:p w:rsidR="00C44177" w:rsidRPr="00C44177" w:rsidRDefault="00C44177" w:rsidP="00C44177">
      <w:pPr>
        <w:spacing w:line="360" w:lineRule="auto"/>
        <w:ind w:firstLineChars="200" w:firstLine="420"/>
        <w:rPr>
          <w:color w:val="000000"/>
        </w:rPr>
      </w:pPr>
      <w:r w:rsidRPr="00C44177">
        <w:rPr>
          <w:rFonts w:hint="eastAsia"/>
          <w:color w:val="000000"/>
        </w:rPr>
        <w:t>电话：</w:t>
      </w:r>
      <w:r w:rsidRPr="00C44177">
        <w:rPr>
          <w:rFonts w:hint="eastAsia"/>
          <w:color w:val="000000"/>
        </w:rPr>
        <w:t>021-23238888</w:t>
      </w:r>
    </w:p>
    <w:p w:rsidR="00C44177" w:rsidRPr="00C44177" w:rsidRDefault="00C44177" w:rsidP="00C44177">
      <w:pPr>
        <w:spacing w:line="360" w:lineRule="auto"/>
        <w:ind w:firstLineChars="200" w:firstLine="420"/>
        <w:rPr>
          <w:color w:val="000000"/>
        </w:rPr>
      </w:pPr>
      <w:r w:rsidRPr="00C44177">
        <w:rPr>
          <w:rFonts w:hint="eastAsia"/>
          <w:color w:val="000000"/>
        </w:rPr>
        <w:t>传真：</w:t>
      </w:r>
      <w:r w:rsidRPr="00C44177">
        <w:rPr>
          <w:rFonts w:hint="eastAsia"/>
          <w:color w:val="000000"/>
        </w:rPr>
        <w:t>021-23238800</w:t>
      </w:r>
    </w:p>
    <w:p w:rsidR="00C44177" w:rsidRPr="00C44177" w:rsidRDefault="00C44177" w:rsidP="00C44177">
      <w:pPr>
        <w:spacing w:line="360" w:lineRule="auto"/>
        <w:ind w:firstLineChars="200" w:firstLine="420"/>
        <w:rPr>
          <w:color w:val="000000"/>
        </w:rPr>
      </w:pPr>
      <w:r w:rsidRPr="00C44177">
        <w:rPr>
          <w:rFonts w:hint="eastAsia"/>
          <w:color w:val="000000"/>
        </w:rPr>
        <w:t>联系人：施翊洲</w:t>
      </w:r>
    </w:p>
    <w:p w:rsidR="00956DC4" w:rsidRPr="00CC1003" w:rsidRDefault="00C44177" w:rsidP="00C44177">
      <w:pPr>
        <w:spacing w:line="360" w:lineRule="auto"/>
        <w:ind w:firstLineChars="200" w:firstLine="420"/>
        <w:rPr>
          <w:color w:val="000000"/>
        </w:rPr>
      </w:pPr>
      <w:r w:rsidRPr="00C44177">
        <w:rPr>
          <w:rFonts w:hint="eastAsia"/>
          <w:color w:val="000000"/>
        </w:rPr>
        <w:t>经办注册会计师：陈熹、施翊洲</w:t>
      </w:r>
    </w:p>
    <w:p w:rsidR="00AF3B84" w:rsidRPr="00CC1003" w:rsidRDefault="005120AF" w:rsidP="00510383">
      <w:pPr>
        <w:autoSpaceDE w:val="0"/>
        <w:autoSpaceDN w:val="0"/>
        <w:adjustRightInd w:val="0"/>
        <w:spacing w:line="396" w:lineRule="auto"/>
        <w:ind w:firstLine="420"/>
        <w:jc w:val="right"/>
        <w:rPr>
          <w:kern w:val="0"/>
          <w:szCs w:val="21"/>
        </w:rPr>
      </w:pPr>
      <w:r w:rsidRPr="00CC1003">
        <w:rPr>
          <w:rFonts w:hint="eastAsia"/>
          <w:kern w:val="0"/>
          <w:szCs w:val="21"/>
        </w:rPr>
        <w:t>凯石</w:t>
      </w:r>
      <w:r w:rsidR="00AF3B84" w:rsidRPr="00CC1003">
        <w:rPr>
          <w:kern w:val="0"/>
          <w:szCs w:val="21"/>
        </w:rPr>
        <w:t>基金管理有限公司</w:t>
      </w:r>
    </w:p>
    <w:p w:rsidR="00AF3B84" w:rsidRPr="00206228" w:rsidRDefault="00BB0E97" w:rsidP="00BA5243">
      <w:pPr>
        <w:wordWrap w:val="0"/>
        <w:autoSpaceDE w:val="0"/>
        <w:autoSpaceDN w:val="0"/>
        <w:adjustRightInd w:val="0"/>
        <w:spacing w:line="396" w:lineRule="auto"/>
        <w:ind w:firstLine="420"/>
        <w:jc w:val="right"/>
        <w:rPr>
          <w:kern w:val="0"/>
          <w:szCs w:val="21"/>
        </w:rPr>
      </w:pPr>
      <w:r w:rsidRPr="00CC1003">
        <w:rPr>
          <w:rFonts w:hint="eastAsia"/>
        </w:rPr>
        <w:t>201</w:t>
      </w:r>
      <w:r w:rsidR="00CD242B">
        <w:rPr>
          <w:rFonts w:hint="eastAsia"/>
        </w:rPr>
        <w:t>9</w:t>
      </w:r>
      <w:r w:rsidRPr="00CC1003">
        <w:rPr>
          <w:kern w:val="0"/>
          <w:szCs w:val="21"/>
        </w:rPr>
        <w:t>年</w:t>
      </w:r>
      <w:r w:rsidR="0047420E">
        <w:rPr>
          <w:rFonts w:hint="eastAsia"/>
          <w:kern w:val="0"/>
          <w:szCs w:val="21"/>
        </w:rPr>
        <w:t>8</w:t>
      </w:r>
      <w:r w:rsidR="00BA5243" w:rsidRPr="00CC1003">
        <w:rPr>
          <w:kern w:val="0"/>
          <w:szCs w:val="21"/>
        </w:rPr>
        <w:t>月</w:t>
      </w:r>
      <w:r w:rsidR="0047420E">
        <w:rPr>
          <w:rFonts w:hint="eastAsia"/>
          <w:kern w:val="0"/>
          <w:szCs w:val="21"/>
        </w:rPr>
        <w:t>30</w:t>
      </w:r>
      <w:r w:rsidR="00AF3B84" w:rsidRPr="00CC1003">
        <w:rPr>
          <w:kern w:val="0"/>
          <w:szCs w:val="21"/>
        </w:rPr>
        <w:t>日</w:t>
      </w:r>
      <w:bookmarkStart w:id="41" w:name="_GoBack"/>
      <w:bookmarkEnd w:id="41"/>
    </w:p>
    <w:sectPr w:rsidR="00AF3B84" w:rsidRPr="00206228" w:rsidSect="00CD33BA">
      <w:footerReference w:type="even" r:id="rId8"/>
      <w:footerReference w:type="default" r:id="rId9"/>
      <w:pgSz w:w="11906" w:h="16838"/>
      <w:pgMar w:top="1440" w:right="1797" w:bottom="1440" w:left="1797" w:header="851" w:footer="992" w:gutter="0"/>
      <w:pgNumType w:start="0"/>
      <w:cols w:space="425"/>
      <w:titlePg/>
      <w:docGrid w:type="lines" w:linePitch="312"/>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E8CB89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195E20" w16cid:durableId="208076CC"/>
  <w16cid:commentId w16cid:paraId="60ED9B84" w16cid:durableId="2080771B"/>
  <w16cid:commentId w16cid:paraId="7B28C0DB" w16cid:durableId="20807749"/>
  <w16cid:commentId w16cid:paraId="5FEBC64D" w16cid:durableId="2080776D"/>
  <w16cid:commentId w16cid:paraId="70C9B53B" w16cid:durableId="208077A2"/>
  <w16cid:commentId w16cid:paraId="1A2C9C51" w16cid:durableId="208077AF"/>
  <w16cid:commentId w16cid:paraId="690B5786" w16cid:durableId="208077BF"/>
  <w16cid:commentId w16cid:paraId="1F8C2D0F" w16cid:durableId="208077E0"/>
  <w16cid:commentId w16cid:paraId="7C1292B8" w16cid:durableId="2080780B"/>
  <w16cid:commentId w16cid:paraId="38D5E3A9" w16cid:durableId="2080787A"/>
  <w16cid:commentId w16cid:paraId="35294C5F" w16cid:durableId="208078BB"/>
  <w16cid:commentId w16cid:paraId="748AB053" w16cid:durableId="208078CC"/>
  <w16cid:commentId w16cid:paraId="66792692" w16cid:durableId="208078E7"/>
  <w16cid:commentId w16cid:paraId="6714013F" w16cid:durableId="208078FD"/>
  <w16cid:commentId w16cid:paraId="445E0E4A" w16cid:durableId="20807913"/>
  <w16cid:commentId w16cid:paraId="078BB399" w16cid:durableId="20807948"/>
  <w16cid:commentId w16cid:paraId="731EED46" w16cid:durableId="20807950"/>
  <w16cid:commentId w16cid:paraId="552683FE" w16cid:durableId="20807969"/>
  <w16cid:commentId w16cid:paraId="302D5C2F" w16cid:durableId="20807991"/>
  <w16cid:commentId w16cid:paraId="526F808F" w16cid:durableId="20807999"/>
  <w16cid:commentId w16cid:paraId="7F6522FB" w16cid:durableId="208079A5"/>
  <w16cid:commentId w16cid:paraId="60569B89" w16cid:durableId="208079BF"/>
  <w16cid:commentId w16cid:paraId="17B44D66" w16cid:durableId="208079D0"/>
  <w16cid:commentId w16cid:paraId="465D64A9" w16cid:durableId="206C34A5"/>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7380" w:rsidRDefault="00797380">
      <w:r>
        <w:separator/>
      </w:r>
    </w:p>
  </w:endnote>
  <w:endnote w:type="continuationSeparator" w:id="1">
    <w:p w:rsidR="00797380" w:rsidRDefault="007973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MS Sans Serif">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3F3" w:rsidRDefault="00F704BE" w:rsidP="00CD33BA">
    <w:pPr>
      <w:pStyle w:val="a7"/>
      <w:framePr w:wrap="around" w:vAnchor="text" w:hAnchor="margin" w:xAlign="center" w:y="1"/>
      <w:rPr>
        <w:rStyle w:val="aa"/>
      </w:rPr>
    </w:pPr>
    <w:r>
      <w:rPr>
        <w:rStyle w:val="aa"/>
      </w:rPr>
      <w:fldChar w:fldCharType="begin"/>
    </w:r>
    <w:r w:rsidR="006743F3">
      <w:rPr>
        <w:rStyle w:val="aa"/>
      </w:rPr>
      <w:instrText xml:space="preserve">PAGE  </w:instrText>
    </w:r>
    <w:r>
      <w:rPr>
        <w:rStyle w:val="aa"/>
      </w:rPr>
      <w:fldChar w:fldCharType="end"/>
    </w:r>
  </w:p>
  <w:p w:rsidR="006743F3" w:rsidRDefault="006743F3">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3F3" w:rsidRDefault="006743F3" w:rsidP="00CD33BA">
    <w:pPr>
      <w:pStyle w:val="a7"/>
      <w:framePr w:wrap="around" w:vAnchor="text" w:hAnchor="margin" w:xAlign="center" w:y="1"/>
      <w:rPr>
        <w:rStyle w:val="aa"/>
      </w:rPr>
    </w:pPr>
    <w:r>
      <w:rPr>
        <w:rStyle w:val="aa"/>
        <w:rFonts w:hint="eastAsia"/>
      </w:rPr>
      <w:t>第</w:t>
    </w:r>
    <w:r w:rsidR="00F704BE">
      <w:rPr>
        <w:rStyle w:val="aa"/>
      </w:rPr>
      <w:fldChar w:fldCharType="begin"/>
    </w:r>
    <w:r>
      <w:rPr>
        <w:rStyle w:val="aa"/>
      </w:rPr>
      <w:instrText xml:space="preserve">PAGE  </w:instrText>
    </w:r>
    <w:r w:rsidR="00F704BE">
      <w:rPr>
        <w:rStyle w:val="aa"/>
      </w:rPr>
      <w:fldChar w:fldCharType="separate"/>
    </w:r>
    <w:r w:rsidR="003E3077">
      <w:rPr>
        <w:rStyle w:val="aa"/>
        <w:noProof/>
      </w:rPr>
      <w:t>1</w:t>
    </w:r>
    <w:r w:rsidR="00F704BE">
      <w:rPr>
        <w:rStyle w:val="aa"/>
      </w:rPr>
      <w:fldChar w:fldCharType="end"/>
    </w:r>
    <w:r>
      <w:rPr>
        <w:rStyle w:val="aa"/>
        <w:rFonts w:hint="eastAsia"/>
      </w:rPr>
      <w:t>页</w:t>
    </w:r>
  </w:p>
  <w:p w:rsidR="006743F3" w:rsidRDefault="006743F3">
    <w:pPr>
      <w:pStyle w:val="a7"/>
      <w:jc w:val="center"/>
      <w:rPr>
        <w:b/>
        <w:sz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7380" w:rsidRDefault="00797380">
      <w:r>
        <w:separator/>
      </w:r>
    </w:p>
  </w:footnote>
  <w:footnote w:type="continuationSeparator" w:id="1">
    <w:p w:rsidR="00797380" w:rsidRDefault="007973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54106"/>
    <w:multiLevelType w:val="hybridMultilevel"/>
    <w:tmpl w:val="999EDEE6"/>
    <w:lvl w:ilvl="0" w:tplc="79C70000">
      <w:start w:val="1"/>
      <w:numFmt w:val="bullet"/>
      <w:lvlText w:val=""/>
      <w:lvlJc w:val="left"/>
      <w:pPr>
        <w:tabs>
          <w:tab w:val="num" w:pos="420"/>
        </w:tabs>
        <w:ind w:left="420" w:hanging="420"/>
      </w:pPr>
      <w:rPr>
        <w:rFonts w:ascii="Symbol" w:hAnsi="Symbol" w:hint="default"/>
        <w:color w:val="auto"/>
      </w:rPr>
    </w:lvl>
    <w:lvl w:ilvl="1" w:tplc="00020058" w:tentative="1">
      <w:start w:val="1"/>
      <w:numFmt w:val="bullet"/>
      <w:lvlText w:val=""/>
      <w:lvlJc w:val="left"/>
      <w:pPr>
        <w:tabs>
          <w:tab w:val="num" w:pos="840"/>
        </w:tabs>
        <w:ind w:left="840" w:hanging="420"/>
      </w:pPr>
      <w:rPr>
        <w:rFonts w:ascii="Wingdings" w:hAnsi="Wingdings" w:hint="default"/>
      </w:rPr>
    </w:lvl>
    <w:lvl w:ilvl="2" w:tplc="00000003" w:tentative="1">
      <w:start w:val="1"/>
      <w:numFmt w:val="bullet"/>
      <w:lvlText w:val=""/>
      <w:lvlJc w:val="left"/>
      <w:pPr>
        <w:tabs>
          <w:tab w:val="num" w:pos="1260"/>
        </w:tabs>
        <w:ind w:left="1260" w:hanging="420"/>
      </w:pPr>
      <w:rPr>
        <w:rFonts w:ascii="Wingdings" w:hAnsi="Wingdings" w:hint="default"/>
      </w:rPr>
    </w:lvl>
    <w:lvl w:ilvl="3" w:tplc="00040009" w:tentative="1">
      <w:start w:val="1"/>
      <w:numFmt w:val="bullet"/>
      <w:lvlText w:val=""/>
      <w:lvlJc w:val="left"/>
      <w:pPr>
        <w:tabs>
          <w:tab w:val="num" w:pos="1680"/>
        </w:tabs>
        <w:ind w:left="1680" w:hanging="420"/>
      </w:pPr>
      <w:rPr>
        <w:rFonts w:ascii="Wingdings" w:hAnsi="Wingdings" w:hint="default"/>
      </w:rPr>
    </w:lvl>
    <w:lvl w:ilvl="4" w:tplc="00000005" w:tentative="1">
      <w:start w:val="1"/>
      <w:numFmt w:val="bullet"/>
      <w:lvlText w:val=""/>
      <w:lvlJc w:val="left"/>
      <w:pPr>
        <w:tabs>
          <w:tab w:val="num" w:pos="2100"/>
        </w:tabs>
        <w:ind w:left="2100" w:hanging="420"/>
      </w:pPr>
      <w:rPr>
        <w:rFonts w:ascii="Wingdings" w:hAnsi="Wingdings" w:hint="default"/>
      </w:rPr>
    </w:lvl>
    <w:lvl w:ilvl="5" w:tplc="00040009" w:tentative="1">
      <w:start w:val="1"/>
      <w:numFmt w:val="bullet"/>
      <w:lvlText w:val=""/>
      <w:lvlJc w:val="left"/>
      <w:pPr>
        <w:tabs>
          <w:tab w:val="num" w:pos="2520"/>
        </w:tabs>
        <w:ind w:left="2520" w:hanging="420"/>
      </w:pPr>
      <w:rPr>
        <w:rFonts w:ascii="Wingdings" w:hAnsi="Wingdings" w:hint="default"/>
      </w:rPr>
    </w:lvl>
    <w:lvl w:ilvl="6" w:tplc="00000001" w:tentative="1">
      <w:start w:val="1"/>
      <w:numFmt w:val="bullet"/>
      <w:lvlText w:val=""/>
      <w:lvlJc w:val="left"/>
      <w:pPr>
        <w:tabs>
          <w:tab w:val="num" w:pos="2940"/>
        </w:tabs>
        <w:ind w:left="2940" w:hanging="420"/>
      </w:pPr>
      <w:rPr>
        <w:rFonts w:ascii="Wingdings" w:hAnsi="Wingdings" w:hint="default"/>
      </w:rPr>
    </w:lvl>
    <w:lvl w:ilvl="7" w:tplc="00040009" w:tentative="1">
      <w:start w:val="1"/>
      <w:numFmt w:val="bullet"/>
      <w:lvlText w:val=""/>
      <w:lvlJc w:val="left"/>
      <w:pPr>
        <w:tabs>
          <w:tab w:val="num" w:pos="3360"/>
        </w:tabs>
        <w:ind w:left="3360" w:hanging="420"/>
      </w:pPr>
      <w:rPr>
        <w:rFonts w:ascii="Wingdings" w:hAnsi="Wingdings" w:hint="default"/>
      </w:rPr>
    </w:lvl>
    <w:lvl w:ilvl="8" w:tplc="00000003" w:tentative="1">
      <w:start w:val="1"/>
      <w:numFmt w:val="bullet"/>
      <w:lvlText w:val=""/>
      <w:lvlJc w:val="left"/>
      <w:pPr>
        <w:tabs>
          <w:tab w:val="num" w:pos="3780"/>
        </w:tabs>
        <w:ind w:left="3780" w:hanging="420"/>
      </w:pPr>
      <w:rPr>
        <w:rFonts w:ascii="Wingdings" w:hAnsi="Wingdings" w:hint="default"/>
      </w:rPr>
    </w:lvl>
  </w:abstractNum>
  <w:abstractNum w:abstractNumId="1">
    <w:nsid w:val="0DFB00B6"/>
    <w:multiLevelType w:val="hybridMultilevel"/>
    <w:tmpl w:val="42A88530"/>
    <w:lvl w:ilvl="0" w:tplc="65B50000">
      <w:start w:val="1"/>
      <w:numFmt w:val="decimal"/>
      <w:lvlText w:val="（%1）"/>
      <w:lvlJc w:val="left"/>
      <w:pPr>
        <w:tabs>
          <w:tab w:val="num" w:pos="1290"/>
        </w:tabs>
        <w:ind w:left="1290" w:hanging="720"/>
      </w:pPr>
      <w:rPr>
        <w:rFonts w:hint="eastAsia"/>
      </w:rPr>
    </w:lvl>
    <w:lvl w:ilvl="1" w:tplc="003F001C">
      <w:start w:val="1"/>
      <w:numFmt w:val="decimal"/>
      <w:lvlText w:val="（%2）"/>
      <w:lvlJc w:val="left"/>
      <w:pPr>
        <w:tabs>
          <w:tab w:val="num" w:pos="1710"/>
        </w:tabs>
        <w:ind w:left="1710" w:hanging="720"/>
      </w:pPr>
      <w:rPr>
        <w:rFonts w:hint="eastAsia"/>
      </w:rPr>
    </w:lvl>
    <w:lvl w:ilvl="2" w:tplc="000F7282" w:tentative="1">
      <w:start w:val="1"/>
      <w:numFmt w:val="lowerRoman"/>
      <w:lvlText w:val="%3."/>
      <w:lvlJc w:val="right"/>
      <w:pPr>
        <w:tabs>
          <w:tab w:val="num" w:pos="1830"/>
        </w:tabs>
        <w:ind w:left="1830" w:hanging="420"/>
      </w:pPr>
    </w:lvl>
    <w:lvl w:ilvl="3" w:tplc="0000001B" w:tentative="1">
      <w:start w:val="1"/>
      <w:numFmt w:val="decimal"/>
      <w:lvlText w:val="%4."/>
      <w:lvlJc w:val="left"/>
      <w:pPr>
        <w:tabs>
          <w:tab w:val="num" w:pos="2250"/>
        </w:tabs>
        <w:ind w:left="2250" w:hanging="420"/>
      </w:pPr>
    </w:lvl>
    <w:lvl w:ilvl="4" w:tplc="00040009" w:tentative="1">
      <w:start w:val="1"/>
      <w:numFmt w:val="lowerLetter"/>
      <w:lvlText w:val="%5)"/>
      <w:lvlJc w:val="left"/>
      <w:pPr>
        <w:tabs>
          <w:tab w:val="num" w:pos="2670"/>
        </w:tabs>
        <w:ind w:left="2670" w:hanging="420"/>
      </w:pPr>
    </w:lvl>
    <w:lvl w:ilvl="5" w:tplc="0000000F" w:tentative="1">
      <w:start w:val="1"/>
      <w:numFmt w:val="lowerRoman"/>
      <w:lvlText w:val="%6."/>
      <w:lvlJc w:val="right"/>
      <w:pPr>
        <w:tabs>
          <w:tab w:val="num" w:pos="3090"/>
        </w:tabs>
        <w:ind w:left="3090" w:hanging="420"/>
      </w:pPr>
    </w:lvl>
    <w:lvl w:ilvl="6" w:tplc="00040009" w:tentative="1">
      <w:start w:val="1"/>
      <w:numFmt w:val="decimal"/>
      <w:lvlText w:val="%7."/>
      <w:lvlJc w:val="left"/>
      <w:pPr>
        <w:tabs>
          <w:tab w:val="num" w:pos="3510"/>
        </w:tabs>
        <w:ind w:left="3510" w:hanging="420"/>
      </w:pPr>
    </w:lvl>
    <w:lvl w:ilvl="7" w:tplc="00B60019" w:tentative="1">
      <w:start w:val="1"/>
      <w:numFmt w:val="lowerLetter"/>
      <w:lvlText w:val="%8)"/>
      <w:lvlJc w:val="left"/>
      <w:pPr>
        <w:tabs>
          <w:tab w:val="num" w:pos="3930"/>
        </w:tabs>
        <w:ind w:left="3930" w:hanging="420"/>
      </w:pPr>
    </w:lvl>
    <w:lvl w:ilvl="8" w:tplc="00000DFB" w:tentative="1">
      <w:start w:val="1"/>
      <w:numFmt w:val="lowerRoman"/>
      <w:lvlText w:val="%9."/>
      <w:lvlJc w:val="right"/>
      <w:pPr>
        <w:tabs>
          <w:tab w:val="num" w:pos="4350"/>
        </w:tabs>
        <w:ind w:left="4350" w:hanging="420"/>
      </w:pPr>
    </w:lvl>
  </w:abstractNum>
  <w:abstractNum w:abstractNumId="2">
    <w:nsid w:val="11EE78EB"/>
    <w:multiLevelType w:val="hybridMultilevel"/>
    <w:tmpl w:val="4A226776"/>
    <w:lvl w:ilvl="0" w:tplc="CF20849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2C409FD"/>
    <w:multiLevelType w:val="hybridMultilevel"/>
    <w:tmpl w:val="D20E1BE8"/>
    <w:lvl w:ilvl="0" w:tplc="04090011">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4115E9E"/>
    <w:multiLevelType w:val="hybridMultilevel"/>
    <w:tmpl w:val="E0B88CBE"/>
    <w:lvl w:ilvl="0" w:tplc="00360000">
      <w:start w:val="2"/>
      <w:numFmt w:val="japaneseCounting"/>
      <w:lvlText w:val="%1、"/>
      <w:lvlJc w:val="left"/>
      <w:pPr>
        <w:tabs>
          <w:tab w:val="num" w:pos="480"/>
        </w:tabs>
        <w:ind w:left="480" w:hanging="480"/>
      </w:pPr>
      <w:rPr>
        <w:rFonts w:ascii="宋体" w:eastAsia="宋体" w:hAnsi="宋体" w:cs="Courier New" w:hint="eastAsia"/>
        <w:b w:val="0"/>
      </w:rPr>
    </w:lvl>
    <w:lvl w:ilvl="1" w:tplc="0000003F" w:tentative="1">
      <w:start w:val="1"/>
      <w:numFmt w:val="lowerLetter"/>
      <w:lvlText w:val="%2)"/>
      <w:lvlJc w:val="left"/>
      <w:pPr>
        <w:tabs>
          <w:tab w:val="num" w:pos="840"/>
        </w:tabs>
        <w:ind w:left="840" w:hanging="420"/>
      </w:pPr>
    </w:lvl>
    <w:lvl w:ilvl="2" w:tplc="00190046" w:tentative="1">
      <w:start w:val="1"/>
      <w:numFmt w:val="lowerRoman"/>
      <w:lvlText w:val="%3."/>
      <w:lvlJc w:val="right"/>
      <w:pPr>
        <w:tabs>
          <w:tab w:val="num" w:pos="1260"/>
        </w:tabs>
        <w:ind w:left="1260" w:hanging="420"/>
      </w:pPr>
    </w:lvl>
    <w:lvl w:ilvl="3" w:tplc="00090000" w:tentative="1">
      <w:start w:val="1"/>
      <w:numFmt w:val="decimal"/>
      <w:lvlText w:val="%4."/>
      <w:lvlJc w:val="left"/>
      <w:pPr>
        <w:tabs>
          <w:tab w:val="num" w:pos="1680"/>
        </w:tabs>
        <w:ind w:left="1680" w:hanging="420"/>
      </w:pPr>
    </w:lvl>
    <w:lvl w:ilvl="4" w:tplc="001B0004" w:tentative="1">
      <w:start w:val="1"/>
      <w:numFmt w:val="lowerLetter"/>
      <w:lvlText w:val="%5)"/>
      <w:lvlJc w:val="left"/>
      <w:pPr>
        <w:tabs>
          <w:tab w:val="num" w:pos="2100"/>
        </w:tabs>
        <w:ind w:left="2100" w:hanging="420"/>
      </w:pPr>
    </w:lvl>
    <w:lvl w:ilvl="5" w:tplc="00090000" w:tentative="1">
      <w:start w:val="1"/>
      <w:numFmt w:val="lowerRoman"/>
      <w:lvlText w:val="%6."/>
      <w:lvlJc w:val="right"/>
      <w:pPr>
        <w:tabs>
          <w:tab w:val="num" w:pos="2520"/>
        </w:tabs>
        <w:ind w:left="2520" w:hanging="420"/>
      </w:pPr>
    </w:lvl>
    <w:lvl w:ilvl="6" w:tplc="000F0004" w:tentative="1">
      <w:start w:val="1"/>
      <w:numFmt w:val="decimal"/>
      <w:lvlText w:val="%7."/>
      <w:lvlJc w:val="left"/>
      <w:pPr>
        <w:tabs>
          <w:tab w:val="num" w:pos="2940"/>
        </w:tabs>
        <w:ind w:left="2940" w:hanging="420"/>
      </w:pPr>
    </w:lvl>
    <w:lvl w:ilvl="7" w:tplc="00090000" w:tentative="1">
      <w:start w:val="1"/>
      <w:numFmt w:val="lowerLetter"/>
      <w:lvlText w:val="%8)"/>
      <w:lvlJc w:val="left"/>
      <w:pPr>
        <w:tabs>
          <w:tab w:val="num" w:pos="3360"/>
        </w:tabs>
        <w:ind w:left="3360" w:hanging="420"/>
      </w:pPr>
    </w:lvl>
    <w:lvl w:ilvl="8" w:tplc="00190004" w:tentative="1">
      <w:start w:val="1"/>
      <w:numFmt w:val="lowerRoman"/>
      <w:lvlText w:val="%9."/>
      <w:lvlJc w:val="right"/>
      <w:pPr>
        <w:tabs>
          <w:tab w:val="num" w:pos="3780"/>
        </w:tabs>
        <w:ind w:left="3780" w:hanging="420"/>
      </w:pPr>
    </w:lvl>
  </w:abstractNum>
  <w:abstractNum w:abstractNumId="5">
    <w:nsid w:val="29C23C98"/>
    <w:multiLevelType w:val="hybridMultilevel"/>
    <w:tmpl w:val="BA026C6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B842E23"/>
    <w:multiLevelType w:val="hybridMultilevel"/>
    <w:tmpl w:val="5AC00A8C"/>
    <w:lvl w:ilvl="0" w:tplc="CF20849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F9068C3"/>
    <w:multiLevelType w:val="hybridMultilevel"/>
    <w:tmpl w:val="EBA25F42"/>
    <w:lvl w:ilvl="0" w:tplc="768B0000">
      <w:start w:val="2"/>
      <w:numFmt w:val="japaneseCounting"/>
      <w:lvlText w:val="%1、"/>
      <w:lvlJc w:val="left"/>
      <w:pPr>
        <w:tabs>
          <w:tab w:val="num" w:pos="480"/>
        </w:tabs>
        <w:ind w:left="480" w:hanging="480"/>
      </w:pPr>
      <w:rPr>
        <w:rFonts w:ascii="宋体" w:hAnsi="宋体" w:cs="Courier New" w:hint="default"/>
        <w:b w:val="0"/>
        <w:sz w:val="24"/>
      </w:rPr>
    </w:lvl>
    <w:lvl w:ilvl="1" w:tplc="0019003F" w:tentative="1">
      <w:start w:val="1"/>
      <w:numFmt w:val="lowerLetter"/>
      <w:lvlText w:val="%2)"/>
      <w:lvlJc w:val="left"/>
      <w:pPr>
        <w:tabs>
          <w:tab w:val="num" w:pos="840"/>
        </w:tabs>
        <w:ind w:left="840" w:hanging="420"/>
      </w:pPr>
    </w:lvl>
    <w:lvl w:ilvl="2" w:tplc="00090000" w:tentative="1">
      <w:start w:val="1"/>
      <w:numFmt w:val="lowerRoman"/>
      <w:lvlText w:val="%3."/>
      <w:lvlJc w:val="right"/>
      <w:pPr>
        <w:tabs>
          <w:tab w:val="num" w:pos="1260"/>
        </w:tabs>
        <w:ind w:left="1260" w:hanging="420"/>
      </w:pPr>
    </w:lvl>
    <w:lvl w:ilvl="3" w:tplc="001B0004" w:tentative="1">
      <w:start w:val="1"/>
      <w:numFmt w:val="decimal"/>
      <w:lvlText w:val="%4."/>
      <w:lvlJc w:val="left"/>
      <w:pPr>
        <w:tabs>
          <w:tab w:val="num" w:pos="1680"/>
        </w:tabs>
        <w:ind w:left="1680" w:hanging="420"/>
      </w:pPr>
    </w:lvl>
    <w:lvl w:ilvl="4" w:tplc="00090000" w:tentative="1">
      <w:start w:val="1"/>
      <w:numFmt w:val="lowerLetter"/>
      <w:lvlText w:val="%5)"/>
      <w:lvlJc w:val="left"/>
      <w:pPr>
        <w:tabs>
          <w:tab w:val="num" w:pos="2100"/>
        </w:tabs>
        <w:ind w:left="2100" w:hanging="420"/>
      </w:pPr>
    </w:lvl>
    <w:lvl w:ilvl="5" w:tplc="000F0004" w:tentative="1">
      <w:start w:val="1"/>
      <w:numFmt w:val="lowerRoman"/>
      <w:lvlText w:val="%6."/>
      <w:lvlJc w:val="right"/>
      <w:pPr>
        <w:tabs>
          <w:tab w:val="num" w:pos="2520"/>
        </w:tabs>
        <w:ind w:left="2520" w:hanging="420"/>
      </w:pPr>
    </w:lvl>
    <w:lvl w:ilvl="6" w:tplc="00090000" w:tentative="1">
      <w:start w:val="1"/>
      <w:numFmt w:val="decimal"/>
      <w:lvlText w:val="%7."/>
      <w:lvlJc w:val="left"/>
      <w:pPr>
        <w:tabs>
          <w:tab w:val="num" w:pos="2940"/>
        </w:tabs>
        <w:ind w:left="2940" w:hanging="420"/>
      </w:pPr>
    </w:lvl>
    <w:lvl w:ilvl="7" w:tplc="00190004" w:tentative="1">
      <w:start w:val="1"/>
      <w:numFmt w:val="lowerLetter"/>
      <w:lvlText w:val="%8)"/>
      <w:lvlJc w:val="left"/>
      <w:pPr>
        <w:tabs>
          <w:tab w:val="num" w:pos="3360"/>
        </w:tabs>
        <w:ind w:left="3360" w:hanging="420"/>
      </w:pPr>
    </w:lvl>
    <w:lvl w:ilvl="8" w:tplc="00002F90" w:tentative="1">
      <w:start w:val="1"/>
      <w:numFmt w:val="lowerRoman"/>
      <w:lvlText w:val="%9."/>
      <w:lvlJc w:val="right"/>
      <w:pPr>
        <w:tabs>
          <w:tab w:val="num" w:pos="3780"/>
        </w:tabs>
        <w:ind w:left="3780" w:hanging="420"/>
      </w:pPr>
    </w:lvl>
  </w:abstractNum>
  <w:abstractNum w:abstractNumId="8">
    <w:nsid w:val="3AE35151"/>
    <w:multiLevelType w:val="hybridMultilevel"/>
    <w:tmpl w:val="984663A0"/>
    <w:lvl w:ilvl="0" w:tplc="79C70000">
      <w:start w:val="1"/>
      <w:numFmt w:val="bullet"/>
      <w:lvlText w:val=""/>
      <w:lvlJc w:val="left"/>
      <w:pPr>
        <w:tabs>
          <w:tab w:val="num" w:pos="420"/>
        </w:tabs>
        <w:ind w:left="420" w:hanging="420"/>
      </w:pPr>
      <w:rPr>
        <w:rFonts w:ascii="Symbol" w:hAnsi="Symbol" w:hint="default"/>
        <w:color w:val="auto"/>
      </w:rPr>
    </w:lvl>
    <w:lvl w:ilvl="1" w:tplc="00020058" w:tentative="1">
      <w:start w:val="1"/>
      <w:numFmt w:val="bullet"/>
      <w:lvlText w:val=""/>
      <w:lvlJc w:val="left"/>
      <w:pPr>
        <w:tabs>
          <w:tab w:val="num" w:pos="840"/>
        </w:tabs>
        <w:ind w:left="840" w:hanging="420"/>
      </w:pPr>
      <w:rPr>
        <w:rFonts w:ascii="Wingdings" w:hAnsi="Wingdings" w:hint="default"/>
      </w:rPr>
    </w:lvl>
    <w:lvl w:ilvl="2" w:tplc="00000003" w:tentative="1">
      <w:start w:val="1"/>
      <w:numFmt w:val="bullet"/>
      <w:lvlText w:val=""/>
      <w:lvlJc w:val="left"/>
      <w:pPr>
        <w:tabs>
          <w:tab w:val="num" w:pos="1260"/>
        </w:tabs>
        <w:ind w:left="1260" w:hanging="420"/>
      </w:pPr>
      <w:rPr>
        <w:rFonts w:ascii="Wingdings" w:hAnsi="Wingdings" w:hint="default"/>
      </w:rPr>
    </w:lvl>
    <w:lvl w:ilvl="3" w:tplc="00040009" w:tentative="1">
      <w:start w:val="1"/>
      <w:numFmt w:val="bullet"/>
      <w:lvlText w:val=""/>
      <w:lvlJc w:val="left"/>
      <w:pPr>
        <w:tabs>
          <w:tab w:val="num" w:pos="1680"/>
        </w:tabs>
        <w:ind w:left="1680" w:hanging="420"/>
      </w:pPr>
      <w:rPr>
        <w:rFonts w:ascii="Wingdings" w:hAnsi="Wingdings" w:hint="default"/>
      </w:rPr>
    </w:lvl>
    <w:lvl w:ilvl="4" w:tplc="00000005" w:tentative="1">
      <w:start w:val="1"/>
      <w:numFmt w:val="bullet"/>
      <w:lvlText w:val=""/>
      <w:lvlJc w:val="left"/>
      <w:pPr>
        <w:tabs>
          <w:tab w:val="num" w:pos="2100"/>
        </w:tabs>
        <w:ind w:left="2100" w:hanging="420"/>
      </w:pPr>
      <w:rPr>
        <w:rFonts w:ascii="Wingdings" w:hAnsi="Wingdings" w:hint="default"/>
      </w:rPr>
    </w:lvl>
    <w:lvl w:ilvl="5" w:tplc="00040009" w:tentative="1">
      <w:start w:val="1"/>
      <w:numFmt w:val="bullet"/>
      <w:lvlText w:val=""/>
      <w:lvlJc w:val="left"/>
      <w:pPr>
        <w:tabs>
          <w:tab w:val="num" w:pos="2520"/>
        </w:tabs>
        <w:ind w:left="2520" w:hanging="420"/>
      </w:pPr>
      <w:rPr>
        <w:rFonts w:ascii="Wingdings" w:hAnsi="Wingdings" w:hint="default"/>
      </w:rPr>
    </w:lvl>
    <w:lvl w:ilvl="6" w:tplc="00000001" w:tentative="1">
      <w:start w:val="1"/>
      <w:numFmt w:val="bullet"/>
      <w:lvlText w:val=""/>
      <w:lvlJc w:val="left"/>
      <w:pPr>
        <w:tabs>
          <w:tab w:val="num" w:pos="2940"/>
        </w:tabs>
        <w:ind w:left="2940" w:hanging="420"/>
      </w:pPr>
      <w:rPr>
        <w:rFonts w:ascii="Wingdings" w:hAnsi="Wingdings" w:hint="default"/>
      </w:rPr>
    </w:lvl>
    <w:lvl w:ilvl="7" w:tplc="00040009" w:tentative="1">
      <w:start w:val="1"/>
      <w:numFmt w:val="bullet"/>
      <w:lvlText w:val=""/>
      <w:lvlJc w:val="left"/>
      <w:pPr>
        <w:tabs>
          <w:tab w:val="num" w:pos="3360"/>
        </w:tabs>
        <w:ind w:left="3360" w:hanging="420"/>
      </w:pPr>
      <w:rPr>
        <w:rFonts w:ascii="Wingdings" w:hAnsi="Wingdings" w:hint="default"/>
      </w:rPr>
    </w:lvl>
    <w:lvl w:ilvl="8" w:tplc="00000003" w:tentative="1">
      <w:start w:val="1"/>
      <w:numFmt w:val="bullet"/>
      <w:lvlText w:val=""/>
      <w:lvlJc w:val="left"/>
      <w:pPr>
        <w:tabs>
          <w:tab w:val="num" w:pos="3780"/>
        </w:tabs>
        <w:ind w:left="3780" w:hanging="420"/>
      </w:pPr>
      <w:rPr>
        <w:rFonts w:ascii="Wingdings" w:hAnsi="Wingdings" w:hint="default"/>
      </w:rPr>
    </w:lvl>
  </w:abstractNum>
  <w:abstractNum w:abstractNumId="9">
    <w:nsid w:val="3EAD26F7"/>
    <w:multiLevelType w:val="hybridMultilevel"/>
    <w:tmpl w:val="34C2775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F9A4B32"/>
    <w:multiLevelType w:val="singleLevel"/>
    <w:tmpl w:val="ED34965C"/>
    <w:lvl w:ilvl="0">
      <w:start w:val="2"/>
      <w:numFmt w:val="decimal"/>
      <w:lvlText w:val="%1、"/>
      <w:lvlJc w:val="left"/>
      <w:pPr>
        <w:tabs>
          <w:tab w:val="num" w:pos="600"/>
        </w:tabs>
        <w:ind w:left="600" w:hanging="360"/>
      </w:pPr>
      <w:rPr>
        <w:rFonts w:hint="eastAsia"/>
      </w:rPr>
    </w:lvl>
  </w:abstractNum>
  <w:abstractNum w:abstractNumId="11">
    <w:nsid w:val="48EF2DD2"/>
    <w:multiLevelType w:val="hybridMultilevel"/>
    <w:tmpl w:val="99E0C304"/>
    <w:lvl w:ilvl="0" w:tplc="00620000">
      <w:start w:val="1"/>
      <w:numFmt w:val="decimal"/>
      <w:lvlText w:val="（%1）"/>
      <w:lvlJc w:val="left"/>
      <w:pPr>
        <w:tabs>
          <w:tab w:val="num" w:pos="1290"/>
        </w:tabs>
        <w:ind w:left="1290" w:hanging="720"/>
      </w:pPr>
      <w:rPr>
        <w:rFonts w:hint="eastAsia"/>
      </w:rPr>
    </w:lvl>
    <w:lvl w:ilvl="1" w:tplc="003A003F" w:tentative="1">
      <w:start w:val="1"/>
      <w:numFmt w:val="lowerLetter"/>
      <w:lvlText w:val="%2)"/>
      <w:lvlJc w:val="left"/>
      <w:pPr>
        <w:tabs>
          <w:tab w:val="num" w:pos="1410"/>
        </w:tabs>
        <w:ind w:left="1410" w:hanging="420"/>
      </w:pPr>
    </w:lvl>
    <w:lvl w:ilvl="2" w:tplc="00000019" w:tentative="1">
      <w:start w:val="1"/>
      <w:numFmt w:val="lowerRoman"/>
      <w:lvlText w:val="%3."/>
      <w:lvlJc w:val="right"/>
      <w:pPr>
        <w:tabs>
          <w:tab w:val="num" w:pos="1830"/>
        </w:tabs>
        <w:ind w:left="1830" w:hanging="420"/>
      </w:pPr>
    </w:lvl>
    <w:lvl w:ilvl="3" w:tplc="00040009" w:tentative="1">
      <w:start w:val="1"/>
      <w:numFmt w:val="decimal"/>
      <w:lvlText w:val="%4."/>
      <w:lvlJc w:val="left"/>
      <w:pPr>
        <w:tabs>
          <w:tab w:val="num" w:pos="2250"/>
        </w:tabs>
        <w:ind w:left="2250" w:hanging="420"/>
      </w:pPr>
    </w:lvl>
    <w:lvl w:ilvl="4" w:tplc="0000001B" w:tentative="1">
      <w:start w:val="1"/>
      <w:numFmt w:val="lowerLetter"/>
      <w:lvlText w:val="%5)"/>
      <w:lvlJc w:val="left"/>
      <w:pPr>
        <w:tabs>
          <w:tab w:val="num" w:pos="2670"/>
        </w:tabs>
        <w:ind w:left="2670" w:hanging="420"/>
      </w:pPr>
    </w:lvl>
    <w:lvl w:ilvl="5" w:tplc="00040009" w:tentative="1">
      <w:start w:val="1"/>
      <w:numFmt w:val="lowerRoman"/>
      <w:lvlText w:val="%6."/>
      <w:lvlJc w:val="right"/>
      <w:pPr>
        <w:tabs>
          <w:tab w:val="num" w:pos="3090"/>
        </w:tabs>
        <w:ind w:left="3090" w:hanging="420"/>
      </w:pPr>
    </w:lvl>
    <w:lvl w:ilvl="6" w:tplc="0000000F" w:tentative="1">
      <w:start w:val="1"/>
      <w:numFmt w:val="decimal"/>
      <w:lvlText w:val="%7."/>
      <w:lvlJc w:val="left"/>
      <w:pPr>
        <w:tabs>
          <w:tab w:val="num" w:pos="3510"/>
        </w:tabs>
        <w:ind w:left="3510" w:hanging="420"/>
      </w:pPr>
    </w:lvl>
    <w:lvl w:ilvl="7" w:tplc="00040009" w:tentative="1">
      <w:start w:val="1"/>
      <w:numFmt w:val="lowerLetter"/>
      <w:lvlText w:val="%8)"/>
      <w:lvlJc w:val="left"/>
      <w:pPr>
        <w:tabs>
          <w:tab w:val="num" w:pos="3930"/>
        </w:tabs>
        <w:ind w:left="3930" w:hanging="420"/>
      </w:pPr>
    </w:lvl>
    <w:lvl w:ilvl="8" w:tplc="00000019" w:tentative="1">
      <w:start w:val="1"/>
      <w:numFmt w:val="lowerRoman"/>
      <w:lvlText w:val="%9."/>
      <w:lvlJc w:val="right"/>
      <w:pPr>
        <w:tabs>
          <w:tab w:val="num" w:pos="4350"/>
        </w:tabs>
        <w:ind w:left="4350" w:hanging="420"/>
      </w:pPr>
    </w:lvl>
  </w:abstractNum>
  <w:abstractNum w:abstractNumId="12">
    <w:nsid w:val="4E3166BA"/>
    <w:multiLevelType w:val="hybridMultilevel"/>
    <w:tmpl w:val="E83CED10"/>
    <w:lvl w:ilvl="0" w:tplc="003F0000">
      <w:start w:val="5"/>
      <w:numFmt w:val="decimal"/>
      <w:lvlText w:val="（%1）"/>
      <w:lvlJc w:val="left"/>
      <w:pPr>
        <w:tabs>
          <w:tab w:val="num" w:pos="720"/>
        </w:tabs>
        <w:ind w:left="720" w:hanging="720"/>
      </w:pPr>
      <w:rPr>
        <w:rFonts w:ascii="宋体" w:hAnsi="宋体" w:hint="eastAsia"/>
      </w:rPr>
    </w:lvl>
    <w:lvl w:ilvl="1" w:tplc="003A0054" w:tentative="1">
      <w:start w:val="1"/>
      <w:numFmt w:val="lowerLetter"/>
      <w:lvlText w:val="%2)"/>
      <w:lvlJc w:val="left"/>
      <w:pPr>
        <w:tabs>
          <w:tab w:val="num" w:pos="840"/>
        </w:tabs>
        <w:ind w:left="840" w:hanging="420"/>
      </w:pPr>
    </w:lvl>
    <w:lvl w:ilvl="2" w:tplc="00000019" w:tentative="1">
      <w:start w:val="1"/>
      <w:numFmt w:val="lowerRoman"/>
      <w:lvlText w:val="%3."/>
      <w:lvlJc w:val="right"/>
      <w:pPr>
        <w:tabs>
          <w:tab w:val="num" w:pos="1260"/>
        </w:tabs>
        <w:ind w:left="1260" w:hanging="420"/>
      </w:pPr>
    </w:lvl>
    <w:lvl w:ilvl="3" w:tplc="00040009" w:tentative="1">
      <w:start w:val="1"/>
      <w:numFmt w:val="decimal"/>
      <w:lvlText w:val="%4."/>
      <w:lvlJc w:val="left"/>
      <w:pPr>
        <w:tabs>
          <w:tab w:val="num" w:pos="1680"/>
        </w:tabs>
        <w:ind w:left="1680" w:hanging="420"/>
      </w:pPr>
    </w:lvl>
    <w:lvl w:ilvl="4" w:tplc="0000001B" w:tentative="1">
      <w:start w:val="1"/>
      <w:numFmt w:val="lowerLetter"/>
      <w:lvlText w:val="%5)"/>
      <w:lvlJc w:val="left"/>
      <w:pPr>
        <w:tabs>
          <w:tab w:val="num" w:pos="2100"/>
        </w:tabs>
        <w:ind w:left="2100" w:hanging="420"/>
      </w:pPr>
    </w:lvl>
    <w:lvl w:ilvl="5" w:tplc="00040009" w:tentative="1">
      <w:start w:val="1"/>
      <w:numFmt w:val="lowerRoman"/>
      <w:lvlText w:val="%6."/>
      <w:lvlJc w:val="right"/>
      <w:pPr>
        <w:tabs>
          <w:tab w:val="num" w:pos="2520"/>
        </w:tabs>
        <w:ind w:left="2520" w:hanging="420"/>
      </w:pPr>
    </w:lvl>
    <w:lvl w:ilvl="6" w:tplc="0000000F" w:tentative="1">
      <w:start w:val="1"/>
      <w:numFmt w:val="decimal"/>
      <w:lvlText w:val="%7."/>
      <w:lvlJc w:val="left"/>
      <w:pPr>
        <w:tabs>
          <w:tab w:val="num" w:pos="2940"/>
        </w:tabs>
        <w:ind w:left="2940" w:hanging="420"/>
      </w:pPr>
    </w:lvl>
    <w:lvl w:ilvl="7" w:tplc="00040009" w:tentative="1">
      <w:start w:val="1"/>
      <w:numFmt w:val="lowerLetter"/>
      <w:lvlText w:val="%8)"/>
      <w:lvlJc w:val="left"/>
      <w:pPr>
        <w:tabs>
          <w:tab w:val="num" w:pos="3360"/>
        </w:tabs>
        <w:ind w:left="3360" w:hanging="420"/>
      </w:pPr>
    </w:lvl>
    <w:lvl w:ilvl="8" w:tplc="00000019" w:tentative="1">
      <w:start w:val="1"/>
      <w:numFmt w:val="lowerRoman"/>
      <w:lvlText w:val="%9."/>
      <w:lvlJc w:val="right"/>
      <w:pPr>
        <w:tabs>
          <w:tab w:val="num" w:pos="3780"/>
        </w:tabs>
        <w:ind w:left="3780" w:hanging="420"/>
      </w:pPr>
    </w:lvl>
  </w:abstractNum>
  <w:abstractNum w:abstractNumId="13">
    <w:nsid w:val="4ECB0D17"/>
    <w:multiLevelType w:val="hybridMultilevel"/>
    <w:tmpl w:val="5464DBF0"/>
    <w:lvl w:ilvl="0" w:tplc="00420000">
      <w:start w:val="1"/>
      <w:numFmt w:val="decimal"/>
      <w:lvlText w:val="（%1）"/>
      <w:lvlJc w:val="left"/>
      <w:pPr>
        <w:tabs>
          <w:tab w:val="num" w:pos="1290"/>
        </w:tabs>
        <w:ind w:left="1290" w:hanging="720"/>
      </w:pPr>
      <w:rPr>
        <w:rFonts w:hint="default"/>
      </w:rPr>
    </w:lvl>
    <w:lvl w:ilvl="1" w:tplc="E6B5000B" w:tentative="1">
      <w:start w:val="1"/>
      <w:numFmt w:val="lowerLetter"/>
      <w:lvlText w:val="%2)"/>
      <w:lvlJc w:val="left"/>
      <w:pPr>
        <w:tabs>
          <w:tab w:val="num" w:pos="1410"/>
        </w:tabs>
        <w:ind w:left="1410" w:hanging="420"/>
      </w:pPr>
    </w:lvl>
    <w:lvl w:ilvl="2" w:tplc="00000019" w:tentative="1">
      <w:start w:val="1"/>
      <w:numFmt w:val="lowerRoman"/>
      <w:lvlText w:val="%3."/>
      <w:lvlJc w:val="right"/>
      <w:pPr>
        <w:tabs>
          <w:tab w:val="num" w:pos="1830"/>
        </w:tabs>
        <w:ind w:left="1830" w:hanging="420"/>
      </w:pPr>
    </w:lvl>
    <w:lvl w:ilvl="3" w:tplc="00040009" w:tentative="1">
      <w:start w:val="1"/>
      <w:numFmt w:val="decimal"/>
      <w:lvlText w:val="%4."/>
      <w:lvlJc w:val="left"/>
      <w:pPr>
        <w:tabs>
          <w:tab w:val="num" w:pos="2250"/>
        </w:tabs>
        <w:ind w:left="2250" w:hanging="420"/>
      </w:pPr>
    </w:lvl>
    <w:lvl w:ilvl="4" w:tplc="0000001B" w:tentative="1">
      <w:start w:val="1"/>
      <w:numFmt w:val="lowerLetter"/>
      <w:lvlText w:val="%5)"/>
      <w:lvlJc w:val="left"/>
      <w:pPr>
        <w:tabs>
          <w:tab w:val="num" w:pos="2670"/>
        </w:tabs>
        <w:ind w:left="2670" w:hanging="420"/>
      </w:pPr>
    </w:lvl>
    <w:lvl w:ilvl="5" w:tplc="00040009" w:tentative="1">
      <w:start w:val="1"/>
      <w:numFmt w:val="lowerRoman"/>
      <w:lvlText w:val="%6."/>
      <w:lvlJc w:val="right"/>
      <w:pPr>
        <w:tabs>
          <w:tab w:val="num" w:pos="3090"/>
        </w:tabs>
        <w:ind w:left="3090" w:hanging="420"/>
      </w:pPr>
    </w:lvl>
    <w:lvl w:ilvl="6" w:tplc="0000000F" w:tentative="1">
      <w:start w:val="1"/>
      <w:numFmt w:val="decimal"/>
      <w:lvlText w:val="%7."/>
      <w:lvlJc w:val="left"/>
      <w:pPr>
        <w:tabs>
          <w:tab w:val="num" w:pos="3510"/>
        </w:tabs>
        <w:ind w:left="3510" w:hanging="420"/>
      </w:pPr>
    </w:lvl>
    <w:lvl w:ilvl="7" w:tplc="00040009" w:tentative="1">
      <w:start w:val="1"/>
      <w:numFmt w:val="lowerLetter"/>
      <w:lvlText w:val="%8)"/>
      <w:lvlJc w:val="left"/>
      <w:pPr>
        <w:tabs>
          <w:tab w:val="num" w:pos="3930"/>
        </w:tabs>
        <w:ind w:left="3930" w:hanging="420"/>
      </w:pPr>
    </w:lvl>
    <w:lvl w:ilvl="8" w:tplc="00000019" w:tentative="1">
      <w:start w:val="1"/>
      <w:numFmt w:val="lowerRoman"/>
      <w:lvlText w:val="%9."/>
      <w:lvlJc w:val="right"/>
      <w:pPr>
        <w:tabs>
          <w:tab w:val="num" w:pos="4350"/>
        </w:tabs>
        <w:ind w:left="4350" w:hanging="420"/>
      </w:pPr>
    </w:lvl>
  </w:abstractNum>
  <w:abstractNum w:abstractNumId="14">
    <w:nsid w:val="54120E25"/>
    <w:multiLevelType w:val="hybridMultilevel"/>
    <w:tmpl w:val="CB2017D8"/>
    <w:lvl w:ilvl="0" w:tplc="04090015">
      <w:start w:val="1"/>
      <w:numFmt w:val="upp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nsid w:val="558340A1"/>
    <w:multiLevelType w:val="hybridMultilevel"/>
    <w:tmpl w:val="0382F734"/>
    <w:lvl w:ilvl="0" w:tplc="00040000">
      <w:start w:val="1"/>
      <w:numFmt w:val="decimal"/>
      <w:lvlText w:val="%1、"/>
      <w:lvlJc w:val="left"/>
      <w:pPr>
        <w:tabs>
          <w:tab w:val="num" w:pos="360"/>
        </w:tabs>
        <w:ind w:left="360" w:hanging="360"/>
      </w:pPr>
      <w:rPr>
        <w:rFonts w:hint="eastAsia"/>
      </w:rPr>
    </w:lvl>
    <w:lvl w:ilvl="1" w:tplc="002E000D">
      <w:start w:val="1"/>
      <w:numFmt w:val="decimal"/>
      <w:lvlText w:val="%2、"/>
      <w:lvlJc w:val="left"/>
      <w:pPr>
        <w:tabs>
          <w:tab w:val="num" w:pos="1155"/>
        </w:tabs>
        <w:ind w:left="1155" w:hanging="735"/>
      </w:pPr>
      <w:rPr>
        <w:rFonts w:hint="eastAsia"/>
      </w:rPr>
    </w:lvl>
    <w:lvl w:ilvl="2" w:tplc="0008F8F5" w:tentative="1">
      <w:start w:val="1"/>
      <w:numFmt w:val="lowerRoman"/>
      <w:lvlText w:val="%3."/>
      <w:lvlJc w:val="right"/>
      <w:pPr>
        <w:tabs>
          <w:tab w:val="num" w:pos="1260"/>
        </w:tabs>
        <w:ind w:left="1260" w:hanging="420"/>
      </w:pPr>
    </w:lvl>
    <w:lvl w:ilvl="3" w:tplc="003A0028" w:tentative="1">
      <w:start w:val="1"/>
      <w:numFmt w:val="decimal"/>
      <w:lvlText w:val="%4."/>
      <w:lvlJc w:val="left"/>
      <w:pPr>
        <w:tabs>
          <w:tab w:val="num" w:pos="1680"/>
        </w:tabs>
        <w:ind w:left="1680" w:hanging="420"/>
      </w:pPr>
    </w:lvl>
    <w:lvl w:ilvl="4" w:tplc="001B000B" w:tentative="1">
      <w:start w:val="1"/>
      <w:numFmt w:val="lowerLetter"/>
      <w:lvlText w:val="%5)"/>
      <w:lvlJc w:val="left"/>
      <w:pPr>
        <w:tabs>
          <w:tab w:val="num" w:pos="2100"/>
        </w:tabs>
        <w:ind w:left="2100" w:hanging="420"/>
      </w:pPr>
    </w:lvl>
    <w:lvl w:ilvl="5" w:tplc="00090000" w:tentative="1">
      <w:start w:val="1"/>
      <w:numFmt w:val="lowerRoman"/>
      <w:lvlText w:val="%6."/>
      <w:lvlJc w:val="right"/>
      <w:pPr>
        <w:tabs>
          <w:tab w:val="num" w:pos="2520"/>
        </w:tabs>
        <w:ind w:left="2520" w:hanging="420"/>
      </w:pPr>
    </w:lvl>
    <w:lvl w:ilvl="6" w:tplc="000F0004" w:tentative="1">
      <w:start w:val="1"/>
      <w:numFmt w:val="decimal"/>
      <w:lvlText w:val="%7."/>
      <w:lvlJc w:val="left"/>
      <w:pPr>
        <w:tabs>
          <w:tab w:val="num" w:pos="2940"/>
        </w:tabs>
        <w:ind w:left="2940" w:hanging="420"/>
      </w:pPr>
    </w:lvl>
    <w:lvl w:ilvl="7" w:tplc="00090000" w:tentative="1">
      <w:start w:val="1"/>
      <w:numFmt w:val="lowerLetter"/>
      <w:lvlText w:val="%8)"/>
      <w:lvlJc w:val="left"/>
      <w:pPr>
        <w:tabs>
          <w:tab w:val="num" w:pos="3360"/>
        </w:tabs>
        <w:ind w:left="3360" w:hanging="420"/>
      </w:pPr>
    </w:lvl>
    <w:lvl w:ilvl="8" w:tplc="00190004" w:tentative="1">
      <w:start w:val="1"/>
      <w:numFmt w:val="lowerRoman"/>
      <w:lvlText w:val="%9."/>
      <w:lvlJc w:val="right"/>
      <w:pPr>
        <w:tabs>
          <w:tab w:val="num" w:pos="3780"/>
        </w:tabs>
        <w:ind w:left="3780" w:hanging="420"/>
      </w:pPr>
    </w:lvl>
  </w:abstractNum>
  <w:abstractNum w:abstractNumId="16">
    <w:nsid w:val="5A27444A"/>
    <w:multiLevelType w:val="hybridMultilevel"/>
    <w:tmpl w:val="F8EAB22E"/>
    <w:lvl w:ilvl="0" w:tplc="9300EAA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nsid w:val="5A6F1457"/>
    <w:multiLevelType w:val="hybridMultilevel"/>
    <w:tmpl w:val="75CC89E6"/>
    <w:lvl w:ilvl="0" w:tplc="93C50000">
      <w:start w:val="7"/>
      <w:numFmt w:val="decimal"/>
      <w:lvlText w:val="%1、"/>
      <w:lvlJc w:val="left"/>
      <w:pPr>
        <w:tabs>
          <w:tab w:val="num" w:pos="915"/>
        </w:tabs>
        <w:ind w:left="915" w:hanging="360"/>
      </w:pPr>
      <w:rPr>
        <w:rFonts w:hint="eastAsia"/>
      </w:rPr>
    </w:lvl>
    <w:lvl w:ilvl="1" w:tplc="00199B5B" w:tentative="1">
      <w:start w:val="1"/>
      <w:numFmt w:val="lowerLetter"/>
      <w:lvlText w:val="%2)"/>
      <w:lvlJc w:val="left"/>
      <w:pPr>
        <w:tabs>
          <w:tab w:val="num" w:pos="1395"/>
        </w:tabs>
        <w:ind w:left="1395" w:hanging="420"/>
      </w:pPr>
    </w:lvl>
    <w:lvl w:ilvl="2" w:tplc="00090000" w:tentative="1">
      <w:start w:val="1"/>
      <w:numFmt w:val="lowerRoman"/>
      <w:lvlText w:val="%3."/>
      <w:lvlJc w:val="right"/>
      <w:pPr>
        <w:tabs>
          <w:tab w:val="num" w:pos="1815"/>
        </w:tabs>
        <w:ind w:left="1815" w:hanging="420"/>
      </w:pPr>
    </w:lvl>
    <w:lvl w:ilvl="3" w:tplc="001B0004" w:tentative="1">
      <w:start w:val="1"/>
      <w:numFmt w:val="decimal"/>
      <w:lvlText w:val="%4."/>
      <w:lvlJc w:val="left"/>
      <w:pPr>
        <w:tabs>
          <w:tab w:val="num" w:pos="2235"/>
        </w:tabs>
        <w:ind w:left="2235" w:hanging="420"/>
      </w:pPr>
    </w:lvl>
    <w:lvl w:ilvl="4" w:tplc="00090000" w:tentative="1">
      <w:start w:val="1"/>
      <w:numFmt w:val="lowerLetter"/>
      <w:lvlText w:val="%5)"/>
      <w:lvlJc w:val="left"/>
      <w:pPr>
        <w:tabs>
          <w:tab w:val="num" w:pos="2655"/>
        </w:tabs>
        <w:ind w:left="2655" w:hanging="420"/>
      </w:pPr>
    </w:lvl>
    <w:lvl w:ilvl="5" w:tplc="000F0004" w:tentative="1">
      <w:start w:val="1"/>
      <w:numFmt w:val="lowerRoman"/>
      <w:lvlText w:val="%6."/>
      <w:lvlJc w:val="right"/>
      <w:pPr>
        <w:tabs>
          <w:tab w:val="num" w:pos="3075"/>
        </w:tabs>
        <w:ind w:left="3075" w:hanging="420"/>
      </w:pPr>
    </w:lvl>
    <w:lvl w:ilvl="6" w:tplc="00090000" w:tentative="1">
      <w:start w:val="1"/>
      <w:numFmt w:val="decimal"/>
      <w:lvlText w:val="%7."/>
      <w:lvlJc w:val="left"/>
      <w:pPr>
        <w:tabs>
          <w:tab w:val="num" w:pos="3495"/>
        </w:tabs>
        <w:ind w:left="3495" w:hanging="420"/>
      </w:pPr>
    </w:lvl>
    <w:lvl w:ilvl="7" w:tplc="00190004" w:tentative="1">
      <w:start w:val="1"/>
      <w:numFmt w:val="lowerLetter"/>
      <w:lvlText w:val="%8)"/>
      <w:lvlJc w:val="left"/>
      <w:pPr>
        <w:tabs>
          <w:tab w:val="num" w:pos="3915"/>
        </w:tabs>
        <w:ind w:left="3915" w:hanging="420"/>
      </w:pPr>
    </w:lvl>
    <w:lvl w:ilvl="8" w:tplc="00005A6F" w:tentative="1">
      <w:start w:val="1"/>
      <w:numFmt w:val="lowerRoman"/>
      <w:lvlText w:val="%9."/>
      <w:lvlJc w:val="right"/>
      <w:pPr>
        <w:tabs>
          <w:tab w:val="num" w:pos="4335"/>
        </w:tabs>
        <w:ind w:left="4335" w:hanging="420"/>
      </w:pPr>
    </w:lvl>
  </w:abstractNum>
  <w:abstractNum w:abstractNumId="18">
    <w:nsid w:val="5C6B2E24"/>
    <w:multiLevelType w:val="hybridMultilevel"/>
    <w:tmpl w:val="A0345C0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F481E1C"/>
    <w:multiLevelType w:val="hybridMultilevel"/>
    <w:tmpl w:val="E054890E"/>
    <w:lvl w:ilvl="0" w:tplc="00240000">
      <w:start w:val="1"/>
      <w:numFmt w:val="decimal"/>
      <w:lvlText w:val="%1）"/>
      <w:lvlJc w:val="left"/>
      <w:pPr>
        <w:tabs>
          <w:tab w:val="num" w:pos="1665"/>
        </w:tabs>
        <w:ind w:left="1665" w:hanging="885"/>
      </w:pPr>
      <w:rPr>
        <w:rFonts w:hint="eastAsia"/>
      </w:rPr>
    </w:lvl>
    <w:lvl w:ilvl="1" w:tplc="003F6353" w:tentative="1">
      <w:start w:val="1"/>
      <w:numFmt w:val="lowerLetter"/>
      <w:lvlText w:val="%2)"/>
      <w:lvlJc w:val="left"/>
      <w:pPr>
        <w:tabs>
          <w:tab w:val="num" w:pos="1620"/>
        </w:tabs>
        <w:ind w:left="1620" w:hanging="420"/>
      </w:pPr>
    </w:lvl>
    <w:lvl w:ilvl="2" w:tplc="00090000" w:tentative="1">
      <w:start w:val="1"/>
      <w:numFmt w:val="lowerRoman"/>
      <w:lvlText w:val="%3."/>
      <w:lvlJc w:val="right"/>
      <w:pPr>
        <w:tabs>
          <w:tab w:val="num" w:pos="2040"/>
        </w:tabs>
        <w:ind w:left="2040" w:hanging="420"/>
      </w:pPr>
    </w:lvl>
    <w:lvl w:ilvl="3" w:tplc="001B0004" w:tentative="1">
      <w:start w:val="1"/>
      <w:numFmt w:val="decimal"/>
      <w:lvlText w:val="%4."/>
      <w:lvlJc w:val="left"/>
      <w:pPr>
        <w:tabs>
          <w:tab w:val="num" w:pos="2460"/>
        </w:tabs>
        <w:ind w:left="2460" w:hanging="420"/>
      </w:pPr>
    </w:lvl>
    <w:lvl w:ilvl="4" w:tplc="00090000" w:tentative="1">
      <w:start w:val="1"/>
      <w:numFmt w:val="lowerLetter"/>
      <w:lvlText w:val="%5)"/>
      <w:lvlJc w:val="left"/>
      <w:pPr>
        <w:tabs>
          <w:tab w:val="num" w:pos="2880"/>
        </w:tabs>
        <w:ind w:left="2880" w:hanging="420"/>
      </w:pPr>
    </w:lvl>
    <w:lvl w:ilvl="5" w:tplc="000F0004" w:tentative="1">
      <w:start w:val="1"/>
      <w:numFmt w:val="lowerRoman"/>
      <w:lvlText w:val="%6."/>
      <w:lvlJc w:val="right"/>
      <w:pPr>
        <w:tabs>
          <w:tab w:val="num" w:pos="3300"/>
        </w:tabs>
        <w:ind w:left="3300" w:hanging="420"/>
      </w:pPr>
    </w:lvl>
    <w:lvl w:ilvl="6" w:tplc="00090000" w:tentative="1">
      <w:start w:val="1"/>
      <w:numFmt w:val="decimal"/>
      <w:lvlText w:val="%7."/>
      <w:lvlJc w:val="left"/>
      <w:pPr>
        <w:tabs>
          <w:tab w:val="num" w:pos="3720"/>
        </w:tabs>
        <w:ind w:left="3720" w:hanging="420"/>
      </w:pPr>
    </w:lvl>
    <w:lvl w:ilvl="7" w:tplc="00190004" w:tentative="1">
      <w:start w:val="1"/>
      <w:numFmt w:val="lowerLetter"/>
      <w:lvlText w:val="%8)"/>
      <w:lvlJc w:val="left"/>
      <w:pPr>
        <w:tabs>
          <w:tab w:val="num" w:pos="4140"/>
        </w:tabs>
        <w:ind w:left="4140" w:hanging="420"/>
      </w:pPr>
    </w:lvl>
    <w:lvl w:ilvl="8" w:tplc="00005F48" w:tentative="1">
      <w:start w:val="1"/>
      <w:numFmt w:val="lowerRoman"/>
      <w:lvlText w:val="%9."/>
      <w:lvlJc w:val="right"/>
      <w:pPr>
        <w:tabs>
          <w:tab w:val="num" w:pos="4560"/>
        </w:tabs>
        <w:ind w:left="4560" w:hanging="420"/>
      </w:pPr>
    </w:lvl>
  </w:abstractNum>
  <w:abstractNum w:abstractNumId="20">
    <w:nsid w:val="609A3410"/>
    <w:multiLevelType w:val="hybridMultilevel"/>
    <w:tmpl w:val="BB86AAC6"/>
    <w:lvl w:ilvl="0" w:tplc="003F0000">
      <w:start w:val="1"/>
      <w:numFmt w:val="decimal"/>
      <w:lvlText w:val="（%1）"/>
      <w:lvlJc w:val="left"/>
      <w:pPr>
        <w:tabs>
          <w:tab w:val="num" w:pos="1290"/>
        </w:tabs>
        <w:ind w:left="1290" w:hanging="720"/>
      </w:pPr>
      <w:rPr>
        <w:rFonts w:hint="eastAsia"/>
      </w:rPr>
    </w:lvl>
    <w:lvl w:ilvl="1" w:tplc="0019003F" w:tentative="1">
      <w:start w:val="1"/>
      <w:numFmt w:val="lowerLetter"/>
      <w:lvlText w:val="%2)"/>
      <w:lvlJc w:val="left"/>
      <w:pPr>
        <w:tabs>
          <w:tab w:val="num" w:pos="1410"/>
        </w:tabs>
        <w:ind w:left="1410" w:hanging="420"/>
      </w:pPr>
    </w:lvl>
    <w:lvl w:ilvl="2" w:tplc="00090000" w:tentative="1">
      <w:start w:val="1"/>
      <w:numFmt w:val="lowerRoman"/>
      <w:lvlText w:val="%3."/>
      <w:lvlJc w:val="right"/>
      <w:pPr>
        <w:tabs>
          <w:tab w:val="num" w:pos="1830"/>
        </w:tabs>
        <w:ind w:left="1830" w:hanging="420"/>
      </w:pPr>
    </w:lvl>
    <w:lvl w:ilvl="3" w:tplc="001B0004" w:tentative="1">
      <w:start w:val="1"/>
      <w:numFmt w:val="decimal"/>
      <w:lvlText w:val="%4."/>
      <w:lvlJc w:val="left"/>
      <w:pPr>
        <w:tabs>
          <w:tab w:val="num" w:pos="2250"/>
        </w:tabs>
        <w:ind w:left="2250" w:hanging="420"/>
      </w:pPr>
    </w:lvl>
    <w:lvl w:ilvl="4" w:tplc="00090000" w:tentative="1">
      <w:start w:val="1"/>
      <w:numFmt w:val="lowerLetter"/>
      <w:lvlText w:val="%5)"/>
      <w:lvlJc w:val="left"/>
      <w:pPr>
        <w:tabs>
          <w:tab w:val="num" w:pos="2670"/>
        </w:tabs>
        <w:ind w:left="2670" w:hanging="420"/>
      </w:pPr>
    </w:lvl>
    <w:lvl w:ilvl="5" w:tplc="000F0004" w:tentative="1">
      <w:start w:val="1"/>
      <w:numFmt w:val="lowerRoman"/>
      <w:lvlText w:val="%6."/>
      <w:lvlJc w:val="right"/>
      <w:pPr>
        <w:tabs>
          <w:tab w:val="num" w:pos="3090"/>
        </w:tabs>
        <w:ind w:left="3090" w:hanging="420"/>
      </w:pPr>
    </w:lvl>
    <w:lvl w:ilvl="6" w:tplc="00090000" w:tentative="1">
      <w:start w:val="1"/>
      <w:numFmt w:val="decimal"/>
      <w:lvlText w:val="%7."/>
      <w:lvlJc w:val="left"/>
      <w:pPr>
        <w:tabs>
          <w:tab w:val="num" w:pos="3510"/>
        </w:tabs>
        <w:ind w:left="3510" w:hanging="420"/>
      </w:pPr>
    </w:lvl>
    <w:lvl w:ilvl="7" w:tplc="00190004" w:tentative="1">
      <w:start w:val="1"/>
      <w:numFmt w:val="lowerLetter"/>
      <w:lvlText w:val="%8)"/>
      <w:lvlJc w:val="left"/>
      <w:pPr>
        <w:tabs>
          <w:tab w:val="num" w:pos="3930"/>
        </w:tabs>
        <w:ind w:left="3930" w:hanging="420"/>
      </w:pPr>
    </w:lvl>
    <w:lvl w:ilvl="8" w:tplc="0000609A" w:tentative="1">
      <w:start w:val="1"/>
      <w:numFmt w:val="lowerRoman"/>
      <w:lvlText w:val="%9."/>
      <w:lvlJc w:val="right"/>
      <w:pPr>
        <w:tabs>
          <w:tab w:val="num" w:pos="4350"/>
        </w:tabs>
        <w:ind w:left="4350" w:hanging="420"/>
      </w:pPr>
    </w:lvl>
  </w:abstractNum>
  <w:abstractNum w:abstractNumId="21">
    <w:nsid w:val="61A008AB"/>
    <w:multiLevelType w:val="hybridMultilevel"/>
    <w:tmpl w:val="E40ADAFC"/>
    <w:lvl w:ilvl="0" w:tplc="CF20849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6B3933F7"/>
    <w:multiLevelType w:val="hybridMultilevel"/>
    <w:tmpl w:val="D212738A"/>
    <w:lvl w:ilvl="0" w:tplc="001E0000">
      <w:start w:val="1"/>
      <w:numFmt w:val="decimal"/>
      <w:lvlText w:val="（%1）"/>
      <w:lvlJc w:val="left"/>
      <w:pPr>
        <w:tabs>
          <w:tab w:val="num" w:pos="1290"/>
        </w:tabs>
        <w:ind w:left="1290" w:hanging="720"/>
      </w:pPr>
      <w:rPr>
        <w:rFonts w:hint="eastAsia"/>
      </w:rPr>
    </w:lvl>
    <w:lvl w:ilvl="1" w:tplc="00020003" w:tentative="1">
      <w:start w:val="1"/>
      <w:numFmt w:val="lowerLetter"/>
      <w:lvlText w:val="%2)"/>
      <w:lvlJc w:val="left"/>
      <w:pPr>
        <w:tabs>
          <w:tab w:val="num" w:pos="1410"/>
        </w:tabs>
        <w:ind w:left="1410" w:hanging="420"/>
      </w:pPr>
    </w:lvl>
    <w:lvl w:ilvl="2" w:tplc="00190069" w:tentative="1">
      <w:start w:val="1"/>
      <w:numFmt w:val="lowerRoman"/>
      <w:lvlText w:val="%3."/>
      <w:lvlJc w:val="right"/>
      <w:pPr>
        <w:tabs>
          <w:tab w:val="num" w:pos="1830"/>
        </w:tabs>
        <w:ind w:left="1830" w:hanging="420"/>
      </w:pPr>
    </w:lvl>
    <w:lvl w:ilvl="3" w:tplc="00090000" w:tentative="1">
      <w:start w:val="1"/>
      <w:numFmt w:val="decimal"/>
      <w:lvlText w:val="%4."/>
      <w:lvlJc w:val="left"/>
      <w:pPr>
        <w:tabs>
          <w:tab w:val="num" w:pos="2250"/>
        </w:tabs>
        <w:ind w:left="2250" w:hanging="420"/>
      </w:pPr>
    </w:lvl>
    <w:lvl w:ilvl="4" w:tplc="001B0004" w:tentative="1">
      <w:start w:val="1"/>
      <w:numFmt w:val="lowerLetter"/>
      <w:lvlText w:val="%5)"/>
      <w:lvlJc w:val="left"/>
      <w:pPr>
        <w:tabs>
          <w:tab w:val="num" w:pos="2670"/>
        </w:tabs>
        <w:ind w:left="2670" w:hanging="420"/>
      </w:pPr>
    </w:lvl>
    <w:lvl w:ilvl="5" w:tplc="00090000" w:tentative="1">
      <w:start w:val="1"/>
      <w:numFmt w:val="lowerRoman"/>
      <w:lvlText w:val="%6."/>
      <w:lvlJc w:val="right"/>
      <w:pPr>
        <w:tabs>
          <w:tab w:val="num" w:pos="3090"/>
        </w:tabs>
        <w:ind w:left="3090" w:hanging="420"/>
      </w:pPr>
    </w:lvl>
    <w:lvl w:ilvl="6" w:tplc="000F0004" w:tentative="1">
      <w:start w:val="1"/>
      <w:numFmt w:val="decimal"/>
      <w:lvlText w:val="%7."/>
      <w:lvlJc w:val="left"/>
      <w:pPr>
        <w:tabs>
          <w:tab w:val="num" w:pos="3510"/>
        </w:tabs>
        <w:ind w:left="3510" w:hanging="420"/>
      </w:pPr>
    </w:lvl>
    <w:lvl w:ilvl="7" w:tplc="00090000" w:tentative="1">
      <w:start w:val="1"/>
      <w:numFmt w:val="lowerLetter"/>
      <w:lvlText w:val="%8)"/>
      <w:lvlJc w:val="left"/>
      <w:pPr>
        <w:tabs>
          <w:tab w:val="num" w:pos="3930"/>
        </w:tabs>
        <w:ind w:left="3930" w:hanging="420"/>
      </w:pPr>
    </w:lvl>
    <w:lvl w:ilvl="8" w:tplc="00190004" w:tentative="1">
      <w:start w:val="1"/>
      <w:numFmt w:val="lowerRoman"/>
      <w:lvlText w:val="%9."/>
      <w:lvlJc w:val="right"/>
      <w:pPr>
        <w:tabs>
          <w:tab w:val="num" w:pos="4350"/>
        </w:tabs>
        <w:ind w:left="4350" w:hanging="420"/>
      </w:pPr>
    </w:lvl>
  </w:abstractNum>
  <w:abstractNum w:abstractNumId="23">
    <w:nsid w:val="73142682"/>
    <w:multiLevelType w:val="singleLevel"/>
    <w:tmpl w:val="DFCE70F4"/>
    <w:lvl w:ilvl="0">
      <w:start w:val="1"/>
      <w:numFmt w:val="decimal"/>
      <w:lvlText w:val="%1、"/>
      <w:lvlJc w:val="left"/>
      <w:pPr>
        <w:tabs>
          <w:tab w:val="num" w:pos="975"/>
        </w:tabs>
        <w:ind w:left="975" w:hanging="420"/>
      </w:pPr>
      <w:rPr>
        <w:rFonts w:hint="eastAsia"/>
      </w:rPr>
    </w:lvl>
  </w:abstractNum>
  <w:abstractNum w:abstractNumId="24">
    <w:nsid w:val="733621F4"/>
    <w:multiLevelType w:val="hybridMultilevel"/>
    <w:tmpl w:val="782A69F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79E47D27"/>
    <w:multiLevelType w:val="hybridMultilevel"/>
    <w:tmpl w:val="29341B86"/>
    <w:lvl w:ilvl="0" w:tplc="003F0000">
      <w:start w:val="1"/>
      <w:numFmt w:val="japaneseCounting"/>
      <w:lvlText w:val="第%1条"/>
      <w:lvlJc w:val="left"/>
      <w:pPr>
        <w:tabs>
          <w:tab w:val="num" w:pos="1155"/>
        </w:tabs>
        <w:ind w:left="1155" w:hanging="1155"/>
      </w:pPr>
      <w:rPr>
        <w:rFonts w:hint="default"/>
      </w:rPr>
    </w:lvl>
    <w:lvl w:ilvl="1" w:tplc="00530018" w:tentative="1">
      <w:start w:val="1"/>
      <w:numFmt w:val="lowerLetter"/>
      <w:lvlText w:val="%2)"/>
      <w:lvlJc w:val="left"/>
      <w:pPr>
        <w:tabs>
          <w:tab w:val="num" w:pos="840"/>
        </w:tabs>
        <w:ind w:left="840" w:hanging="420"/>
      </w:pPr>
    </w:lvl>
    <w:lvl w:ilvl="2" w:tplc="00000019" w:tentative="1">
      <w:start w:val="1"/>
      <w:numFmt w:val="lowerRoman"/>
      <w:lvlText w:val="%3."/>
      <w:lvlJc w:val="right"/>
      <w:pPr>
        <w:tabs>
          <w:tab w:val="num" w:pos="1260"/>
        </w:tabs>
        <w:ind w:left="1260" w:hanging="420"/>
      </w:pPr>
    </w:lvl>
    <w:lvl w:ilvl="3" w:tplc="00040009" w:tentative="1">
      <w:start w:val="1"/>
      <w:numFmt w:val="decimal"/>
      <w:lvlText w:val="%4."/>
      <w:lvlJc w:val="left"/>
      <w:pPr>
        <w:tabs>
          <w:tab w:val="num" w:pos="1680"/>
        </w:tabs>
        <w:ind w:left="1680" w:hanging="420"/>
      </w:pPr>
    </w:lvl>
    <w:lvl w:ilvl="4" w:tplc="0000001B" w:tentative="1">
      <w:start w:val="1"/>
      <w:numFmt w:val="lowerLetter"/>
      <w:lvlText w:val="%5)"/>
      <w:lvlJc w:val="left"/>
      <w:pPr>
        <w:tabs>
          <w:tab w:val="num" w:pos="2100"/>
        </w:tabs>
        <w:ind w:left="2100" w:hanging="420"/>
      </w:pPr>
    </w:lvl>
    <w:lvl w:ilvl="5" w:tplc="00040009" w:tentative="1">
      <w:start w:val="1"/>
      <w:numFmt w:val="lowerRoman"/>
      <w:lvlText w:val="%6."/>
      <w:lvlJc w:val="right"/>
      <w:pPr>
        <w:tabs>
          <w:tab w:val="num" w:pos="2520"/>
        </w:tabs>
        <w:ind w:left="2520" w:hanging="420"/>
      </w:pPr>
    </w:lvl>
    <w:lvl w:ilvl="6" w:tplc="0000000F" w:tentative="1">
      <w:start w:val="1"/>
      <w:numFmt w:val="decimal"/>
      <w:lvlText w:val="%7."/>
      <w:lvlJc w:val="left"/>
      <w:pPr>
        <w:tabs>
          <w:tab w:val="num" w:pos="2940"/>
        </w:tabs>
        <w:ind w:left="2940" w:hanging="420"/>
      </w:pPr>
    </w:lvl>
    <w:lvl w:ilvl="7" w:tplc="00040009" w:tentative="1">
      <w:start w:val="1"/>
      <w:numFmt w:val="lowerLetter"/>
      <w:lvlText w:val="%8)"/>
      <w:lvlJc w:val="left"/>
      <w:pPr>
        <w:tabs>
          <w:tab w:val="num" w:pos="3360"/>
        </w:tabs>
        <w:ind w:left="3360" w:hanging="420"/>
      </w:pPr>
    </w:lvl>
    <w:lvl w:ilvl="8" w:tplc="00000019" w:tentative="1">
      <w:start w:val="1"/>
      <w:numFmt w:val="lowerRoman"/>
      <w:lvlText w:val="%9."/>
      <w:lvlJc w:val="right"/>
      <w:pPr>
        <w:tabs>
          <w:tab w:val="num" w:pos="3780"/>
        </w:tabs>
        <w:ind w:left="3780" w:hanging="420"/>
      </w:pPr>
    </w:lvl>
  </w:abstractNum>
  <w:abstractNum w:abstractNumId="26">
    <w:nsid w:val="7BA2517B"/>
    <w:multiLevelType w:val="hybridMultilevel"/>
    <w:tmpl w:val="3A7CF5A6"/>
    <w:lvl w:ilvl="0" w:tplc="E3010000">
      <w:start w:val="2"/>
      <w:numFmt w:val="decimal"/>
      <w:lvlText w:val="（%1）"/>
      <w:lvlJc w:val="left"/>
      <w:pPr>
        <w:tabs>
          <w:tab w:val="num" w:pos="1620"/>
        </w:tabs>
        <w:ind w:left="1620" w:hanging="720"/>
      </w:pPr>
      <w:rPr>
        <w:rFonts w:ascii="Times New Roman" w:eastAsia="Times New Roman" w:hAnsi="Times New Roman" w:cs="Times New Roman"/>
        <w:lang w:val="en-US"/>
      </w:rPr>
    </w:lvl>
    <w:lvl w:ilvl="1" w:tplc="8ECF8623" w:tentative="1">
      <w:start w:val="1"/>
      <w:numFmt w:val="lowerLetter"/>
      <w:lvlText w:val="%2)"/>
      <w:lvlJc w:val="left"/>
      <w:pPr>
        <w:tabs>
          <w:tab w:val="num" w:pos="1740"/>
        </w:tabs>
        <w:ind w:left="1740" w:hanging="420"/>
      </w:pPr>
    </w:lvl>
    <w:lvl w:ilvl="2" w:tplc="71D30016" w:tentative="1">
      <w:start w:val="1"/>
      <w:numFmt w:val="lowerRoman"/>
      <w:lvlText w:val="%3."/>
      <w:lvlJc w:val="right"/>
      <w:pPr>
        <w:tabs>
          <w:tab w:val="num" w:pos="2160"/>
        </w:tabs>
        <w:ind w:left="2160" w:hanging="420"/>
      </w:pPr>
    </w:lvl>
    <w:lvl w:ilvl="3" w:tplc="00005B7F" w:tentative="1">
      <w:start w:val="1"/>
      <w:numFmt w:val="decimal"/>
      <w:lvlText w:val="%4."/>
      <w:lvlJc w:val="left"/>
      <w:pPr>
        <w:tabs>
          <w:tab w:val="num" w:pos="2580"/>
        </w:tabs>
        <w:ind w:left="2580" w:hanging="420"/>
      </w:pPr>
    </w:lvl>
    <w:lvl w:ilvl="4" w:tplc="00000000" w:tentative="1">
      <w:start w:val="1"/>
      <w:numFmt w:val="lowerLetter"/>
      <w:lvlText w:val="%5)"/>
      <w:lvlJc w:val="left"/>
      <w:pPr>
        <w:tabs>
          <w:tab w:val="num" w:pos="3000"/>
        </w:tabs>
        <w:ind w:left="3000" w:hanging="420"/>
      </w:pPr>
    </w:lvl>
    <w:lvl w:ilvl="5" w:tplc="00000000" w:tentative="1">
      <w:start w:val="1"/>
      <w:numFmt w:val="lowerRoman"/>
      <w:lvlText w:val="%6."/>
      <w:lvlJc w:val="right"/>
      <w:pPr>
        <w:tabs>
          <w:tab w:val="num" w:pos="3420"/>
        </w:tabs>
        <w:ind w:left="3420" w:hanging="420"/>
      </w:pPr>
    </w:lvl>
    <w:lvl w:ilvl="6" w:tplc="C8E40000" w:tentative="1">
      <w:start w:val="1"/>
      <w:numFmt w:val="decimal"/>
      <w:lvlText w:val="%7."/>
      <w:lvlJc w:val="left"/>
      <w:pPr>
        <w:tabs>
          <w:tab w:val="num" w:pos="3840"/>
        </w:tabs>
        <w:ind w:left="3840" w:hanging="420"/>
      </w:pPr>
    </w:lvl>
    <w:lvl w:ilvl="7" w:tplc="517B0012" w:tentative="1">
      <w:start w:val="1"/>
      <w:numFmt w:val="lowerLetter"/>
      <w:lvlText w:val="%8)"/>
      <w:lvlJc w:val="left"/>
      <w:pPr>
        <w:tabs>
          <w:tab w:val="num" w:pos="4260"/>
        </w:tabs>
        <w:ind w:left="4260" w:hanging="420"/>
      </w:pPr>
    </w:lvl>
    <w:lvl w:ilvl="8" w:tplc="00007BA2" w:tentative="1">
      <w:start w:val="1"/>
      <w:numFmt w:val="lowerRoman"/>
      <w:lvlText w:val="%9."/>
      <w:lvlJc w:val="right"/>
      <w:pPr>
        <w:tabs>
          <w:tab w:val="num" w:pos="4680"/>
        </w:tabs>
        <w:ind w:left="4680" w:hanging="420"/>
      </w:pPr>
    </w:lvl>
  </w:abstractNum>
  <w:abstractNum w:abstractNumId="27">
    <w:nsid w:val="7E68390F"/>
    <w:multiLevelType w:val="hybridMultilevel"/>
    <w:tmpl w:val="48EE673E"/>
    <w:lvl w:ilvl="0" w:tplc="00520000">
      <w:start w:val="1"/>
      <w:numFmt w:val="japaneseCounting"/>
      <w:lvlText w:val="%1、"/>
      <w:lvlJc w:val="left"/>
      <w:pPr>
        <w:tabs>
          <w:tab w:val="num" w:pos="720"/>
        </w:tabs>
        <w:ind w:left="720" w:hanging="720"/>
      </w:pPr>
      <w:rPr>
        <w:rFonts w:hint="eastAsia"/>
      </w:rPr>
    </w:lvl>
    <w:lvl w:ilvl="1" w:tplc="003F67C2" w:tentative="1">
      <w:start w:val="1"/>
      <w:numFmt w:val="lowerLetter"/>
      <w:lvlText w:val="%2)"/>
      <w:lvlJc w:val="left"/>
      <w:pPr>
        <w:tabs>
          <w:tab w:val="num" w:pos="840"/>
        </w:tabs>
        <w:ind w:left="840" w:hanging="420"/>
      </w:pPr>
    </w:lvl>
    <w:lvl w:ilvl="2" w:tplc="00090000" w:tentative="1">
      <w:start w:val="1"/>
      <w:numFmt w:val="lowerRoman"/>
      <w:lvlText w:val="%3."/>
      <w:lvlJc w:val="right"/>
      <w:pPr>
        <w:tabs>
          <w:tab w:val="num" w:pos="1260"/>
        </w:tabs>
        <w:ind w:left="1260" w:hanging="420"/>
      </w:pPr>
    </w:lvl>
    <w:lvl w:ilvl="3" w:tplc="001B0004" w:tentative="1">
      <w:start w:val="1"/>
      <w:numFmt w:val="decimal"/>
      <w:lvlText w:val="%4."/>
      <w:lvlJc w:val="left"/>
      <w:pPr>
        <w:tabs>
          <w:tab w:val="num" w:pos="1680"/>
        </w:tabs>
        <w:ind w:left="1680" w:hanging="420"/>
      </w:pPr>
    </w:lvl>
    <w:lvl w:ilvl="4" w:tplc="00090000" w:tentative="1">
      <w:start w:val="1"/>
      <w:numFmt w:val="lowerLetter"/>
      <w:lvlText w:val="%5)"/>
      <w:lvlJc w:val="left"/>
      <w:pPr>
        <w:tabs>
          <w:tab w:val="num" w:pos="2100"/>
        </w:tabs>
        <w:ind w:left="2100" w:hanging="420"/>
      </w:pPr>
    </w:lvl>
    <w:lvl w:ilvl="5" w:tplc="000F0004" w:tentative="1">
      <w:start w:val="1"/>
      <w:numFmt w:val="lowerRoman"/>
      <w:lvlText w:val="%6."/>
      <w:lvlJc w:val="right"/>
      <w:pPr>
        <w:tabs>
          <w:tab w:val="num" w:pos="2520"/>
        </w:tabs>
        <w:ind w:left="2520" w:hanging="420"/>
      </w:pPr>
    </w:lvl>
    <w:lvl w:ilvl="6" w:tplc="00090000" w:tentative="1">
      <w:start w:val="1"/>
      <w:numFmt w:val="decimal"/>
      <w:lvlText w:val="%7."/>
      <w:lvlJc w:val="left"/>
      <w:pPr>
        <w:tabs>
          <w:tab w:val="num" w:pos="2940"/>
        </w:tabs>
        <w:ind w:left="2940" w:hanging="420"/>
      </w:pPr>
    </w:lvl>
    <w:lvl w:ilvl="7" w:tplc="00190004" w:tentative="1">
      <w:start w:val="1"/>
      <w:numFmt w:val="lowerLetter"/>
      <w:lvlText w:val="%8)"/>
      <w:lvlJc w:val="left"/>
      <w:pPr>
        <w:tabs>
          <w:tab w:val="num" w:pos="3360"/>
        </w:tabs>
        <w:ind w:left="3360" w:hanging="420"/>
      </w:pPr>
    </w:lvl>
    <w:lvl w:ilvl="8" w:tplc="00007E68" w:tentative="1">
      <w:start w:val="1"/>
      <w:numFmt w:val="lowerRoman"/>
      <w:lvlText w:val="%9."/>
      <w:lvlJc w:val="right"/>
      <w:pPr>
        <w:tabs>
          <w:tab w:val="num" w:pos="3780"/>
        </w:tabs>
        <w:ind w:left="3780" w:hanging="420"/>
      </w:pPr>
    </w:lvl>
  </w:abstractNum>
  <w:abstractNum w:abstractNumId="28">
    <w:nsid w:val="7F175E89"/>
    <w:multiLevelType w:val="hybridMultilevel"/>
    <w:tmpl w:val="EEF6183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3"/>
  </w:num>
  <w:num w:numId="2">
    <w:abstractNumId w:val="8"/>
  </w:num>
  <w:num w:numId="3">
    <w:abstractNumId w:val="0"/>
  </w:num>
  <w:num w:numId="4">
    <w:abstractNumId w:val="25"/>
  </w:num>
  <w:num w:numId="5">
    <w:abstractNumId w:val="17"/>
  </w:num>
  <w:num w:numId="6">
    <w:abstractNumId w:val="13"/>
  </w:num>
  <w:num w:numId="7">
    <w:abstractNumId w:val="1"/>
  </w:num>
  <w:num w:numId="8">
    <w:abstractNumId w:val="11"/>
  </w:num>
  <w:num w:numId="9">
    <w:abstractNumId w:val="22"/>
  </w:num>
  <w:num w:numId="10">
    <w:abstractNumId w:val="20"/>
  </w:num>
  <w:num w:numId="11">
    <w:abstractNumId w:val="7"/>
  </w:num>
  <w:num w:numId="12">
    <w:abstractNumId w:val="15"/>
  </w:num>
  <w:num w:numId="13">
    <w:abstractNumId w:val="10"/>
  </w:num>
  <w:num w:numId="14">
    <w:abstractNumId w:val="12"/>
  </w:num>
  <w:num w:numId="15">
    <w:abstractNumId w:val="26"/>
  </w:num>
  <w:num w:numId="16">
    <w:abstractNumId w:val="4"/>
  </w:num>
  <w:num w:numId="17">
    <w:abstractNumId w:val="19"/>
  </w:num>
  <w:num w:numId="18">
    <w:abstractNumId w:val="27"/>
  </w:num>
  <w:num w:numId="19">
    <w:abstractNumId w:val="14"/>
  </w:num>
  <w:num w:numId="20">
    <w:abstractNumId w:val="16"/>
  </w:num>
  <w:num w:numId="21">
    <w:abstractNumId w:val="6"/>
  </w:num>
  <w:num w:numId="22">
    <w:abstractNumId w:val="24"/>
  </w:num>
  <w:num w:numId="23">
    <w:abstractNumId w:val="18"/>
  </w:num>
  <w:num w:numId="24">
    <w:abstractNumId w:val="9"/>
  </w:num>
  <w:num w:numId="25">
    <w:abstractNumId w:val="5"/>
  </w:num>
  <w:num w:numId="26">
    <w:abstractNumId w:val="21"/>
  </w:num>
  <w:num w:numId="27">
    <w:abstractNumId w:val="28"/>
  </w:num>
  <w:num w:numId="28">
    <w:abstractNumId w:val="2"/>
  </w:num>
  <w:num w:numId="29">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enzheng0424">
    <w15:presenceInfo w15:providerId="None" w15:userId="chenzheng042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stylePaneFormatFilter w:val="3F01"/>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A73EB"/>
    <w:rsid w:val="00001753"/>
    <w:rsid w:val="00002541"/>
    <w:rsid w:val="00004285"/>
    <w:rsid w:val="00004963"/>
    <w:rsid w:val="00004EF6"/>
    <w:rsid w:val="00005478"/>
    <w:rsid w:val="000112D9"/>
    <w:rsid w:val="000115AC"/>
    <w:rsid w:val="00011814"/>
    <w:rsid w:val="000129BD"/>
    <w:rsid w:val="00012D8A"/>
    <w:rsid w:val="00013720"/>
    <w:rsid w:val="00013D06"/>
    <w:rsid w:val="0001422C"/>
    <w:rsid w:val="00014359"/>
    <w:rsid w:val="00020050"/>
    <w:rsid w:val="00020CC4"/>
    <w:rsid w:val="00020E08"/>
    <w:rsid w:val="00023840"/>
    <w:rsid w:val="000238A7"/>
    <w:rsid w:val="00023AC3"/>
    <w:rsid w:val="00024BC9"/>
    <w:rsid w:val="00024BD8"/>
    <w:rsid w:val="00026E9C"/>
    <w:rsid w:val="00032AA1"/>
    <w:rsid w:val="0003316D"/>
    <w:rsid w:val="00034234"/>
    <w:rsid w:val="00035E24"/>
    <w:rsid w:val="00043118"/>
    <w:rsid w:val="000444D4"/>
    <w:rsid w:val="000445F0"/>
    <w:rsid w:val="00047247"/>
    <w:rsid w:val="00047623"/>
    <w:rsid w:val="0005368B"/>
    <w:rsid w:val="000537C7"/>
    <w:rsid w:val="00053B6B"/>
    <w:rsid w:val="000550BF"/>
    <w:rsid w:val="000560DA"/>
    <w:rsid w:val="00057345"/>
    <w:rsid w:val="00061009"/>
    <w:rsid w:val="000615F1"/>
    <w:rsid w:val="00063BE1"/>
    <w:rsid w:val="00063D6B"/>
    <w:rsid w:val="00064266"/>
    <w:rsid w:val="00065062"/>
    <w:rsid w:val="00065DE0"/>
    <w:rsid w:val="00065FF5"/>
    <w:rsid w:val="000667D7"/>
    <w:rsid w:val="00066E76"/>
    <w:rsid w:val="000670F4"/>
    <w:rsid w:val="00067D8E"/>
    <w:rsid w:val="000731FA"/>
    <w:rsid w:val="00073B3A"/>
    <w:rsid w:val="000742E7"/>
    <w:rsid w:val="00075C89"/>
    <w:rsid w:val="00075DA9"/>
    <w:rsid w:val="0007650F"/>
    <w:rsid w:val="00076AEB"/>
    <w:rsid w:val="00076C64"/>
    <w:rsid w:val="000777AA"/>
    <w:rsid w:val="00077F0A"/>
    <w:rsid w:val="00081AFA"/>
    <w:rsid w:val="00082139"/>
    <w:rsid w:val="000824A1"/>
    <w:rsid w:val="0008287C"/>
    <w:rsid w:val="0008388F"/>
    <w:rsid w:val="00083F4A"/>
    <w:rsid w:val="000840B3"/>
    <w:rsid w:val="000847D3"/>
    <w:rsid w:val="00084D04"/>
    <w:rsid w:val="00084DB7"/>
    <w:rsid w:val="00092BFC"/>
    <w:rsid w:val="00092F63"/>
    <w:rsid w:val="000948A2"/>
    <w:rsid w:val="00095655"/>
    <w:rsid w:val="00095A49"/>
    <w:rsid w:val="000A6315"/>
    <w:rsid w:val="000A64ED"/>
    <w:rsid w:val="000A67DB"/>
    <w:rsid w:val="000A7201"/>
    <w:rsid w:val="000A783E"/>
    <w:rsid w:val="000B0A58"/>
    <w:rsid w:val="000B162A"/>
    <w:rsid w:val="000B1954"/>
    <w:rsid w:val="000B4619"/>
    <w:rsid w:val="000B4CD9"/>
    <w:rsid w:val="000B66C1"/>
    <w:rsid w:val="000B7DF0"/>
    <w:rsid w:val="000C21BC"/>
    <w:rsid w:val="000C2642"/>
    <w:rsid w:val="000C5EEB"/>
    <w:rsid w:val="000C6B21"/>
    <w:rsid w:val="000C7FA8"/>
    <w:rsid w:val="000D1635"/>
    <w:rsid w:val="000D181A"/>
    <w:rsid w:val="000D2887"/>
    <w:rsid w:val="000D2BA6"/>
    <w:rsid w:val="000D4C9A"/>
    <w:rsid w:val="000D4FC7"/>
    <w:rsid w:val="000D5913"/>
    <w:rsid w:val="000D5987"/>
    <w:rsid w:val="000D6817"/>
    <w:rsid w:val="000E0E82"/>
    <w:rsid w:val="000E4899"/>
    <w:rsid w:val="000E633B"/>
    <w:rsid w:val="000F1033"/>
    <w:rsid w:val="000F18F9"/>
    <w:rsid w:val="000F1EFD"/>
    <w:rsid w:val="000F2DB8"/>
    <w:rsid w:val="000F54E0"/>
    <w:rsid w:val="000F7B17"/>
    <w:rsid w:val="000F7ECB"/>
    <w:rsid w:val="00100519"/>
    <w:rsid w:val="0010222E"/>
    <w:rsid w:val="001042EC"/>
    <w:rsid w:val="00104983"/>
    <w:rsid w:val="00104BB1"/>
    <w:rsid w:val="00105048"/>
    <w:rsid w:val="00105B38"/>
    <w:rsid w:val="001063C7"/>
    <w:rsid w:val="00111B0F"/>
    <w:rsid w:val="00112194"/>
    <w:rsid w:val="001134F1"/>
    <w:rsid w:val="00114D81"/>
    <w:rsid w:val="00114DD5"/>
    <w:rsid w:val="00116E99"/>
    <w:rsid w:val="001173DC"/>
    <w:rsid w:val="00117B1D"/>
    <w:rsid w:val="00117FD3"/>
    <w:rsid w:val="0012219A"/>
    <w:rsid w:val="00122EB0"/>
    <w:rsid w:val="00123C28"/>
    <w:rsid w:val="001247FC"/>
    <w:rsid w:val="00126332"/>
    <w:rsid w:val="00127B5E"/>
    <w:rsid w:val="00130616"/>
    <w:rsid w:val="001307D5"/>
    <w:rsid w:val="00132CD0"/>
    <w:rsid w:val="00134692"/>
    <w:rsid w:val="00136BA5"/>
    <w:rsid w:val="00137D00"/>
    <w:rsid w:val="00137D2C"/>
    <w:rsid w:val="001424CF"/>
    <w:rsid w:val="00144059"/>
    <w:rsid w:val="00144885"/>
    <w:rsid w:val="00146BFB"/>
    <w:rsid w:val="00147AF2"/>
    <w:rsid w:val="00150DF7"/>
    <w:rsid w:val="00150F78"/>
    <w:rsid w:val="00154BCB"/>
    <w:rsid w:val="00155FF4"/>
    <w:rsid w:val="00157395"/>
    <w:rsid w:val="0015767E"/>
    <w:rsid w:val="001650A0"/>
    <w:rsid w:val="0016536E"/>
    <w:rsid w:val="00165E6C"/>
    <w:rsid w:val="0016667F"/>
    <w:rsid w:val="00171D14"/>
    <w:rsid w:val="00171E30"/>
    <w:rsid w:val="001747D7"/>
    <w:rsid w:val="0017623D"/>
    <w:rsid w:val="001770F9"/>
    <w:rsid w:val="00180A63"/>
    <w:rsid w:val="001823C0"/>
    <w:rsid w:val="0018349D"/>
    <w:rsid w:val="0018429C"/>
    <w:rsid w:val="001903FD"/>
    <w:rsid w:val="0019094F"/>
    <w:rsid w:val="00190D0A"/>
    <w:rsid w:val="001910E9"/>
    <w:rsid w:val="001932AE"/>
    <w:rsid w:val="00193524"/>
    <w:rsid w:val="00197F9B"/>
    <w:rsid w:val="001A0F18"/>
    <w:rsid w:val="001A1789"/>
    <w:rsid w:val="001A6133"/>
    <w:rsid w:val="001A6B0D"/>
    <w:rsid w:val="001B1436"/>
    <w:rsid w:val="001B2FF2"/>
    <w:rsid w:val="001B31C3"/>
    <w:rsid w:val="001B4233"/>
    <w:rsid w:val="001B5F81"/>
    <w:rsid w:val="001B7E38"/>
    <w:rsid w:val="001C013C"/>
    <w:rsid w:val="001C15B6"/>
    <w:rsid w:val="001C2095"/>
    <w:rsid w:val="001C481C"/>
    <w:rsid w:val="001C5C8D"/>
    <w:rsid w:val="001C6143"/>
    <w:rsid w:val="001C6BA2"/>
    <w:rsid w:val="001D14E6"/>
    <w:rsid w:val="001D199D"/>
    <w:rsid w:val="001D19D3"/>
    <w:rsid w:val="001D1E58"/>
    <w:rsid w:val="001D2A77"/>
    <w:rsid w:val="001D7951"/>
    <w:rsid w:val="001D7B5E"/>
    <w:rsid w:val="001D7E17"/>
    <w:rsid w:val="001E09D4"/>
    <w:rsid w:val="001E2398"/>
    <w:rsid w:val="001E4205"/>
    <w:rsid w:val="001E4688"/>
    <w:rsid w:val="001E6DE2"/>
    <w:rsid w:val="001E6EF9"/>
    <w:rsid w:val="001F030C"/>
    <w:rsid w:val="001F10A8"/>
    <w:rsid w:val="001F1AF0"/>
    <w:rsid w:val="001F1C79"/>
    <w:rsid w:val="001F1FB0"/>
    <w:rsid w:val="001F3AFB"/>
    <w:rsid w:val="001F3C18"/>
    <w:rsid w:val="001F3E28"/>
    <w:rsid w:val="001F57A3"/>
    <w:rsid w:val="001F6000"/>
    <w:rsid w:val="001F71FD"/>
    <w:rsid w:val="002012CE"/>
    <w:rsid w:val="00204F0B"/>
    <w:rsid w:val="002060C2"/>
    <w:rsid w:val="00206228"/>
    <w:rsid w:val="00206550"/>
    <w:rsid w:val="002073F5"/>
    <w:rsid w:val="002115B0"/>
    <w:rsid w:val="002120CC"/>
    <w:rsid w:val="00212445"/>
    <w:rsid w:val="00215350"/>
    <w:rsid w:val="0021583C"/>
    <w:rsid w:val="00216283"/>
    <w:rsid w:val="002165E5"/>
    <w:rsid w:val="00216CB6"/>
    <w:rsid w:val="00221B27"/>
    <w:rsid w:val="00222067"/>
    <w:rsid w:val="00222A2A"/>
    <w:rsid w:val="00222BB6"/>
    <w:rsid w:val="00223DD3"/>
    <w:rsid w:val="002248E0"/>
    <w:rsid w:val="00225530"/>
    <w:rsid w:val="00225E11"/>
    <w:rsid w:val="0022796A"/>
    <w:rsid w:val="002318FB"/>
    <w:rsid w:val="00232C44"/>
    <w:rsid w:val="0023368F"/>
    <w:rsid w:val="00235ED4"/>
    <w:rsid w:val="002362F6"/>
    <w:rsid w:val="00237696"/>
    <w:rsid w:val="00240BEC"/>
    <w:rsid w:val="00242C87"/>
    <w:rsid w:val="00243B44"/>
    <w:rsid w:val="00243BE2"/>
    <w:rsid w:val="002445E0"/>
    <w:rsid w:val="00244EAD"/>
    <w:rsid w:val="0024571E"/>
    <w:rsid w:val="00246FB0"/>
    <w:rsid w:val="002470C0"/>
    <w:rsid w:val="002505C0"/>
    <w:rsid w:val="002506F8"/>
    <w:rsid w:val="0025123D"/>
    <w:rsid w:val="002555E3"/>
    <w:rsid w:val="00255FCE"/>
    <w:rsid w:val="002565B7"/>
    <w:rsid w:val="0025723B"/>
    <w:rsid w:val="002575EC"/>
    <w:rsid w:val="002604F8"/>
    <w:rsid w:val="00261726"/>
    <w:rsid w:val="00263619"/>
    <w:rsid w:val="0026483A"/>
    <w:rsid w:val="00265CD1"/>
    <w:rsid w:val="00265FDE"/>
    <w:rsid w:val="002673DC"/>
    <w:rsid w:val="00271782"/>
    <w:rsid w:val="00275315"/>
    <w:rsid w:val="00277018"/>
    <w:rsid w:val="00277C58"/>
    <w:rsid w:val="00283307"/>
    <w:rsid w:val="0028388C"/>
    <w:rsid w:val="0028646A"/>
    <w:rsid w:val="00290701"/>
    <w:rsid w:val="00290BB5"/>
    <w:rsid w:val="002921FF"/>
    <w:rsid w:val="0029325D"/>
    <w:rsid w:val="00294EC7"/>
    <w:rsid w:val="00296869"/>
    <w:rsid w:val="002978E1"/>
    <w:rsid w:val="00297D5A"/>
    <w:rsid w:val="002A17A8"/>
    <w:rsid w:val="002A475D"/>
    <w:rsid w:val="002A66E4"/>
    <w:rsid w:val="002B4B07"/>
    <w:rsid w:val="002B4DB3"/>
    <w:rsid w:val="002B634B"/>
    <w:rsid w:val="002B695C"/>
    <w:rsid w:val="002B735E"/>
    <w:rsid w:val="002C1842"/>
    <w:rsid w:val="002C1882"/>
    <w:rsid w:val="002C2C94"/>
    <w:rsid w:val="002C66A4"/>
    <w:rsid w:val="002C6DFA"/>
    <w:rsid w:val="002C7BB7"/>
    <w:rsid w:val="002C7D4B"/>
    <w:rsid w:val="002D0E2B"/>
    <w:rsid w:val="002D1050"/>
    <w:rsid w:val="002D2E37"/>
    <w:rsid w:val="002D397D"/>
    <w:rsid w:val="002E47D9"/>
    <w:rsid w:val="002E547F"/>
    <w:rsid w:val="002E7171"/>
    <w:rsid w:val="002F014B"/>
    <w:rsid w:val="002F195E"/>
    <w:rsid w:val="002F24C7"/>
    <w:rsid w:val="002F2D7F"/>
    <w:rsid w:val="002F754A"/>
    <w:rsid w:val="003003FD"/>
    <w:rsid w:val="00300446"/>
    <w:rsid w:val="003030F5"/>
    <w:rsid w:val="00304362"/>
    <w:rsid w:val="003107EB"/>
    <w:rsid w:val="00311D9F"/>
    <w:rsid w:val="00312390"/>
    <w:rsid w:val="00312B38"/>
    <w:rsid w:val="00313D2A"/>
    <w:rsid w:val="00313E55"/>
    <w:rsid w:val="003163BC"/>
    <w:rsid w:val="00316BB5"/>
    <w:rsid w:val="00317851"/>
    <w:rsid w:val="00320337"/>
    <w:rsid w:val="0032089B"/>
    <w:rsid w:val="0032186E"/>
    <w:rsid w:val="00322951"/>
    <w:rsid w:val="00322A03"/>
    <w:rsid w:val="00322FE2"/>
    <w:rsid w:val="003248DB"/>
    <w:rsid w:val="00325D3B"/>
    <w:rsid w:val="00325EA2"/>
    <w:rsid w:val="003275CE"/>
    <w:rsid w:val="00331242"/>
    <w:rsid w:val="003322EF"/>
    <w:rsid w:val="00332425"/>
    <w:rsid w:val="00332D91"/>
    <w:rsid w:val="00333C61"/>
    <w:rsid w:val="00334239"/>
    <w:rsid w:val="00334CD1"/>
    <w:rsid w:val="00334D0E"/>
    <w:rsid w:val="003361FF"/>
    <w:rsid w:val="00337235"/>
    <w:rsid w:val="00337F70"/>
    <w:rsid w:val="00340119"/>
    <w:rsid w:val="00341295"/>
    <w:rsid w:val="00342CCD"/>
    <w:rsid w:val="003450ED"/>
    <w:rsid w:val="003455E8"/>
    <w:rsid w:val="00345F3B"/>
    <w:rsid w:val="00346019"/>
    <w:rsid w:val="003460E5"/>
    <w:rsid w:val="00347927"/>
    <w:rsid w:val="00351319"/>
    <w:rsid w:val="0035264A"/>
    <w:rsid w:val="003552C1"/>
    <w:rsid w:val="00356685"/>
    <w:rsid w:val="00361FEB"/>
    <w:rsid w:val="00362FBA"/>
    <w:rsid w:val="00363862"/>
    <w:rsid w:val="00364597"/>
    <w:rsid w:val="00365112"/>
    <w:rsid w:val="0036792C"/>
    <w:rsid w:val="00367DB3"/>
    <w:rsid w:val="00370837"/>
    <w:rsid w:val="00370B3C"/>
    <w:rsid w:val="00371C84"/>
    <w:rsid w:val="00372587"/>
    <w:rsid w:val="003728E0"/>
    <w:rsid w:val="00373047"/>
    <w:rsid w:val="0037335C"/>
    <w:rsid w:val="003733F7"/>
    <w:rsid w:val="0037380A"/>
    <w:rsid w:val="00373D67"/>
    <w:rsid w:val="00374B9D"/>
    <w:rsid w:val="003764FD"/>
    <w:rsid w:val="0038180B"/>
    <w:rsid w:val="003855C9"/>
    <w:rsid w:val="00390C2B"/>
    <w:rsid w:val="003910BD"/>
    <w:rsid w:val="0039145A"/>
    <w:rsid w:val="00391B07"/>
    <w:rsid w:val="003953E2"/>
    <w:rsid w:val="0039610D"/>
    <w:rsid w:val="00396BA6"/>
    <w:rsid w:val="003A0431"/>
    <w:rsid w:val="003A127E"/>
    <w:rsid w:val="003A15ED"/>
    <w:rsid w:val="003A21C2"/>
    <w:rsid w:val="003A2DDB"/>
    <w:rsid w:val="003A44DA"/>
    <w:rsid w:val="003A517D"/>
    <w:rsid w:val="003A6B11"/>
    <w:rsid w:val="003A796E"/>
    <w:rsid w:val="003A7980"/>
    <w:rsid w:val="003B006E"/>
    <w:rsid w:val="003B288D"/>
    <w:rsid w:val="003B2EFC"/>
    <w:rsid w:val="003B368E"/>
    <w:rsid w:val="003B5151"/>
    <w:rsid w:val="003B5699"/>
    <w:rsid w:val="003B5ABF"/>
    <w:rsid w:val="003B6BA1"/>
    <w:rsid w:val="003C1E79"/>
    <w:rsid w:val="003C2FA9"/>
    <w:rsid w:val="003C335D"/>
    <w:rsid w:val="003C42DD"/>
    <w:rsid w:val="003C48B6"/>
    <w:rsid w:val="003C49ED"/>
    <w:rsid w:val="003C7D1E"/>
    <w:rsid w:val="003D0BC1"/>
    <w:rsid w:val="003D10AC"/>
    <w:rsid w:val="003D5068"/>
    <w:rsid w:val="003D537C"/>
    <w:rsid w:val="003D6D25"/>
    <w:rsid w:val="003D6F56"/>
    <w:rsid w:val="003E24BA"/>
    <w:rsid w:val="003E3077"/>
    <w:rsid w:val="003E35D1"/>
    <w:rsid w:val="003E3BAC"/>
    <w:rsid w:val="003E5AA4"/>
    <w:rsid w:val="003E72A3"/>
    <w:rsid w:val="003F0996"/>
    <w:rsid w:val="003F14B0"/>
    <w:rsid w:val="003F1A5F"/>
    <w:rsid w:val="003F2229"/>
    <w:rsid w:val="003F4113"/>
    <w:rsid w:val="003F53B3"/>
    <w:rsid w:val="003F6301"/>
    <w:rsid w:val="003F646F"/>
    <w:rsid w:val="00400A69"/>
    <w:rsid w:val="00400B35"/>
    <w:rsid w:val="0040104A"/>
    <w:rsid w:val="0040234B"/>
    <w:rsid w:val="00403EE2"/>
    <w:rsid w:val="0040400B"/>
    <w:rsid w:val="0040768D"/>
    <w:rsid w:val="00412F0A"/>
    <w:rsid w:val="004134BB"/>
    <w:rsid w:val="00413D15"/>
    <w:rsid w:val="0041439A"/>
    <w:rsid w:val="004175D4"/>
    <w:rsid w:val="00421339"/>
    <w:rsid w:val="0042142D"/>
    <w:rsid w:val="00421A0E"/>
    <w:rsid w:val="00421B2C"/>
    <w:rsid w:val="00421E2D"/>
    <w:rsid w:val="004236EB"/>
    <w:rsid w:val="00423CAD"/>
    <w:rsid w:val="00426977"/>
    <w:rsid w:val="0042788F"/>
    <w:rsid w:val="0043059A"/>
    <w:rsid w:val="00431802"/>
    <w:rsid w:val="00433965"/>
    <w:rsid w:val="00434F0C"/>
    <w:rsid w:val="0043575C"/>
    <w:rsid w:val="00435CD9"/>
    <w:rsid w:val="0043632E"/>
    <w:rsid w:val="004366E1"/>
    <w:rsid w:val="004402AC"/>
    <w:rsid w:val="00440C8C"/>
    <w:rsid w:val="00442987"/>
    <w:rsid w:val="00442BF8"/>
    <w:rsid w:val="00443644"/>
    <w:rsid w:val="00443784"/>
    <w:rsid w:val="00443FC6"/>
    <w:rsid w:val="00445092"/>
    <w:rsid w:val="004454C2"/>
    <w:rsid w:val="00447463"/>
    <w:rsid w:val="00454672"/>
    <w:rsid w:val="004547EF"/>
    <w:rsid w:val="0045528D"/>
    <w:rsid w:val="004556B3"/>
    <w:rsid w:val="00456232"/>
    <w:rsid w:val="00456B33"/>
    <w:rsid w:val="00456ECD"/>
    <w:rsid w:val="00461710"/>
    <w:rsid w:val="004623E2"/>
    <w:rsid w:val="00465434"/>
    <w:rsid w:val="004656F3"/>
    <w:rsid w:val="0046599A"/>
    <w:rsid w:val="00465FB1"/>
    <w:rsid w:val="004711C4"/>
    <w:rsid w:val="0047143D"/>
    <w:rsid w:val="00471E51"/>
    <w:rsid w:val="0047365F"/>
    <w:rsid w:val="0047388E"/>
    <w:rsid w:val="00473B38"/>
    <w:rsid w:val="0047420E"/>
    <w:rsid w:val="0047687D"/>
    <w:rsid w:val="00477946"/>
    <w:rsid w:val="0048111A"/>
    <w:rsid w:val="0048203B"/>
    <w:rsid w:val="00482EFC"/>
    <w:rsid w:val="00483A43"/>
    <w:rsid w:val="004914A4"/>
    <w:rsid w:val="004957DC"/>
    <w:rsid w:val="00496347"/>
    <w:rsid w:val="00497BBB"/>
    <w:rsid w:val="004A143A"/>
    <w:rsid w:val="004A15D7"/>
    <w:rsid w:val="004A196A"/>
    <w:rsid w:val="004A2DE3"/>
    <w:rsid w:val="004A317C"/>
    <w:rsid w:val="004A31B7"/>
    <w:rsid w:val="004A7840"/>
    <w:rsid w:val="004A7CFC"/>
    <w:rsid w:val="004B1245"/>
    <w:rsid w:val="004B2FDE"/>
    <w:rsid w:val="004B642D"/>
    <w:rsid w:val="004C1D08"/>
    <w:rsid w:val="004C2F51"/>
    <w:rsid w:val="004C3DC2"/>
    <w:rsid w:val="004C41A6"/>
    <w:rsid w:val="004C5E9A"/>
    <w:rsid w:val="004D1725"/>
    <w:rsid w:val="004D2420"/>
    <w:rsid w:val="004D2A4C"/>
    <w:rsid w:val="004D6801"/>
    <w:rsid w:val="004D6DFF"/>
    <w:rsid w:val="004D782A"/>
    <w:rsid w:val="004E1407"/>
    <w:rsid w:val="004E2667"/>
    <w:rsid w:val="004E3E23"/>
    <w:rsid w:val="004E4A3A"/>
    <w:rsid w:val="004E64C3"/>
    <w:rsid w:val="004E674A"/>
    <w:rsid w:val="004F0D4A"/>
    <w:rsid w:val="004F11E5"/>
    <w:rsid w:val="004F15AA"/>
    <w:rsid w:val="004F3D97"/>
    <w:rsid w:val="004F3E9F"/>
    <w:rsid w:val="004F6892"/>
    <w:rsid w:val="004F71AB"/>
    <w:rsid w:val="005035E6"/>
    <w:rsid w:val="00503AF1"/>
    <w:rsid w:val="00503BCF"/>
    <w:rsid w:val="00505176"/>
    <w:rsid w:val="005057A9"/>
    <w:rsid w:val="00507C9E"/>
    <w:rsid w:val="00510383"/>
    <w:rsid w:val="00510D5B"/>
    <w:rsid w:val="00511637"/>
    <w:rsid w:val="005120AF"/>
    <w:rsid w:val="005124F4"/>
    <w:rsid w:val="0051363C"/>
    <w:rsid w:val="00513B83"/>
    <w:rsid w:val="005159BE"/>
    <w:rsid w:val="0052005F"/>
    <w:rsid w:val="005210DE"/>
    <w:rsid w:val="00524CDE"/>
    <w:rsid w:val="0053002A"/>
    <w:rsid w:val="00532F16"/>
    <w:rsid w:val="00533308"/>
    <w:rsid w:val="005369CA"/>
    <w:rsid w:val="005415C2"/>
    <w:rsid w:val="00544960"/>
    <w:rsid w:val="005453B9"/>
    <w:rsid w:val="00545603"/>
    <w:rsid w:val="00546D6D"/>
    <w:rsid w:val="00546E63"/>
    <w:rsid w:val="005470C6"/>
    <w:rsid w:val="00551335"/>
    <w:rsid w:val="00552D06"/>
    <w:rsid w:val="0055384D"/>
    <w:rsid w:val="00554DB1"/>
    <w:rsid w:val="005559DC"/>
    <w:rsid w:val="00560018"/>
    <w:rsid w:val="00560AA1"/>
    <w:rsid w:val="00561671"/>
    <w:rsid w:val="00565F03"/>
    <w:rsid w:val="00566403"/>
    <w:rsid w:val="00566720"/>
    <w:rsid w:val="00567CEB"/>
    <w:rsid w:val="00567FAC"/>
    <w:rsid w:val="00570E42"/>
    <w:rsid w:val="00574163"/>
    <w:rsid w:val="005745D2"/>
    <w:rsid w:val="00575E77"/>
    <w:rsid w:val="005806F9"/>
    <w:rsid w:val="00581A8F"/>
    <w:rsid w:val="00581A94"/>
    <w:rsid w:val="0058358F"/>
    <w:rsid w:val="0058441A"/>
    <w:rsid w:val="0058457B"/>
    <w:rsid w:val="005853C5"/>
    <w:rsid w:val="0058544D"/>
    <w:rsid w:val="00585DC1"/>
    <w:rsid w:val="0059414B"/>
    <w:rsid w:val="00597E1F"/>
    <w:rsid w:val="005A0092"/>
    <w:rsid w:val="005A08A6"/>
    <w:rsid w:val="005A0BFA"/>
    <w:rsid w:val="005A2A87"/>
    <w:rsid w:val="005A3964"/>
    <w:rsid w:val="005A4BC4"/>
    <w:rsid w:val="005A4D5C"/>
    <w:rsid w:val="005B2651"/>
    <w:rsid w:val="005B396E"/>
    <w:rsid w:val="005B5C2E"/>
    <w:rsid w:val="005B5F5D"/>
    <w:rsid w:val="005B79B4"/>
    <w:rsid w:val="005B7C57"/>
    <w:rsid w:val="005C01AD"/>
    <w:rsid w:val="005C25F9"/>
    <w:rsid w:val="005C44C0"/>
    <w:rsid w:val="005C4661"/>
    <w:rsid w:val="005C4877"/>
    <w:rsid w:val="005D00D3"/>
    <w:rsid w:val="005D09C4"/>
    <w:rsid w:val="005D2C24"/>
    <w:rsid w:val="005D40F7"/>
    <w:rsid w:val="005D4AF7"/>
    <w:rsid w:val="005D636D"/>
    <w:rsid w:val="005E0B57"/>
    <w:rsid w:val="005E0C47"/>
    <w:rsid w:val="005E12BD"/>
    <w:rsid w:val="005E1312"/>
    <w:rsid w:val="005E19FB"/>
    <w:rsid w:val="005E1D94"/>
    <w:rsid w:val="005E2788"/>
    <w:rsid w:val="005E51B5"/>
    <w:rsid w:val="005E62AD"/>
    <w:rsid w:val="005E6751"/>
    <w:rsid w:val="005E6BAC"/>
    <w:rsid w:val="005E7318"/>
    <w:rsid w:val="005E7784"/>
    <w:rsid w:val="005F0891"/>
    <w:rsid w:val="005F2ADE"/>
    <w:rsid w:val="005F3079"/>
    <w:rsid w:val="005F406A"/>
    <w:rsid w:val="005F4D4D"/>
    <w:rsid w:val="005F593E"/>
    <w:rsid w:val="005F7843"/>
    <w:rsid w:val="00602049"/>
    <w:rsid w:val="006046A8"/>
    <w:rsid w:val="0060582A"/>
    <w:rsid w:val="00606FC4"/>
    <w:rsid w:val="006106E7"/>
    <w:rsid w:val="00611AB9"/>
    <w:rsid w:val="006127A5"/>
    <w:rsid w:val="00615AED"/>
    <w:rsid w:val="006165D3"/>
    <w:rsid w:val="0061776F"/>
    <w:rsid w:val="00620FAA"/>
    <w:rsid w:val="006227FE"/>
    <w:rsid w:val="00625908"/>
    <w:rsid w:val="00625C7C"/>
    <w:rsid w:val="006262C8"/>
    <w:rsid w:val="00630436"/>
    <w:rsid w:val="00634050"/>
    <w:rsid w:val="0063417E"/>
    <w:rsid w:val="00637B2F"/>
    <w:rsid w:val="0064007A"/>
    <w:rsid w:val="00644FB3"/>
    <w:rsid w:val="006460DD"/>
    <w:rsid w:val="006476CC"/>
    <w:rsid w:val="00650D14"/>
    <w:rsid w:val="00651E8C"/>
    <w:rsid w:val="00654135"/>
    <w:rsid w:val="00656062"/>
    <w:rsid w:val="00656588"/>
    <w:rsid w:val="00656626"/>
    <w:rsid w:val="00660409"/>
    <w:rsid w:val="00661FE6"/>
    <w:rsid w:val="00662F8A"/>
    <w:rsid w:val="00664345"/>
    <w:rsid w:val="00664B36"/>
    <w:rsid w:val="006656B9"/>
    <w:rsid w:val="00665E3C"/>
    <w:rsid w:val="00666150"/>
    <w:rsid w:val="006666F2"/>
    <w:rsid w:val="00666A69"/>
    <w:rsid w:val="00667513"/>
    <w:rsid w:val="00667956"/>
    <w:rsid w:val="006707AB"/>
    <w:rsid w:val="006734BF"/>
    <w:rsid w:val="00673ADE"/>
    <w:rsid w:val="006743F3"/>
    <w:rsid w:val="00674435"/>
    <w:rsid w:val="00675390"/>
    <w:rsid w:val="006765F9"/>
    <w:rsid w:val="00677682"/>
    <w:rsid w:val="006809BB"/>
    <w:rsid w:val="006818FA"/>
    <w:rsid w:val="00682230"/>
    <w:rsid w:val="006833F4"/>
    <w:rsid w:val="00683451"/>
    <w:rsid w:val="006834F5"/>
    <w:rsid w:val="006846E8"/>
    <w:rsid w:val="006868BA"/>
    <w:rsid w:val="0069068F"/>
    <w:rsid w:val="0069495B"/>
    <w:rsid w:val="00694C56"/>
    <w:rsid w:val="0069542C"/>
    <w:rsid w:val="00697416"/>
    <w:rsid w:val="006A01FA"/>
    <w:rsid w:val="006A0693"/>
    <w:rsid w:val="006A0B69"/>
    <w:rsid w:val="006A23BF"/>
    <w:rsid w:val="006A3341"/>
    <w:rsid w:val="006A33C2"/>
    <w:rsid w:val="006A36FF"/>
    <w:rsid w:val="006A41B5"/>
    <w:rsid w:val="006A6B44"/>
    <w:rsid w:val="006A781F"/>
    <w:rsid w:val="006B2C03"/>
    <w:rsid w:val="006B3CF0"/>
    <w:rsid w:val="006B6899"/>
    <w:rsid w:val="006C0AD1"/>
    <w:rsid w:val="006C2B3D"/>
    <w:rsid w:val="006C5C6D"/>
    <w:rsid w:val="006C6111"/>
    <w:rsid w:val="006D138A"/>
    <w:rsid w:val="006D18F5"/>
    <w:rsid w:val="006D20D4"/>
    <w:rsid w:val="006D23A1"/>
    <w:rsid w:val="006D2BA6"/>
    <w:rsid w:val="006D3BC0"/>
    <w:rsid w:val="006D4F16"/>
    <w:rsid w:val="006D55F6"/>
    <w:rsid w:val="006D5B4F"/>
    <w:rsid w:val="006D5C6C"/>
    <w:rsid w:val="006D7AD1"/>
    <w:rsid w:val="006E09EF"/>
    <w:rsid w:val="006E189D"/>
    <w:rsid w:val="006E25E8"/>
    <w:rsid w:val="006E2BD3"/>
    <w:rsid w:val="006E2FA3"/>
    <w:rsid w:val="006E3640"/>
    <w:rsid w:val="006E3C89"/>
    <w:rsid w:val="006E3D97"/>
    <w:rsid w:val="006E4AA2"/>
    <w:rsid w:val="006E5BCA"/>
    <w:rsid w:val="006E6FC8"/>
    <w:rsid w:val="006E7233"/>
    <w:rsid w:val="006E77C8"/>
    <w:rsid w:val="006E7817"/>
    <w:rsid w:val="006E7FCC"/>
    <w:rsid w:val="006F08CF"/>
    <w:rsid w:val="006F0E71"/>
    <w:rsid w:val="006F196E"/>
    <w:rsid w:val="006F3180"/>
    <w:rsid w:val="006F7EC4"/>
    <w:rsid w:val="00701231"/>
    <w:rsid w:val="007018AF"/>
    <w:rsid w:val="00701D9D"/>
    <w:rsid w:val="007023A4"/>
    <w:rsid w:val="007024F8"/>
    <w:rsid w:val="007042B1"/>
    <w:rsid w:val="007051B6"/>
    <w:rsid w:val="00705C13"/>
    <w:rsid w:val="00707010"/>
    <w:rsid w:val="00707C3F"/>
    <w:rsid w:val="00710E01"/>
    <w:rsid w:val="0071153A"/>
    <w:rsid w:val="0071241C"/>
    <w:rsid w:val="00712BC0"/>
    <w:rsid w:val="00716CFD"/>
    <w:rsid w:val="00721C43"/>
    <w:rsid w:val="007227AA"/>
    <w:rsid w:val="00722FCE"/>
    <w:rsid w:val="007250B7"/>
    <w:rsid w:val="00727E70"/>
    <w:rsid w:val="00731A87"/>
    <w:rsid w:val="0073466C"/>
    <w:rsid w:val="007361CC"/>
    <w:rsid w:val="00736365"/>
    <w:rsid w:val="00737A00"/>
    <w:rsid w:val="00737F03"/>
    <w:rsid w:val="00740700"/>
    <w:rsid w:val="0074193A"/>
    <w:rsid w:val="007424B0"/>
    <w:rsid w:val="007432C8"/>
    <w:rsid w:val="007458A9"/>
    <w:rsid w:val="0074675F"/>
    <w:rsid w:val="00747D99"/>
    <w:rsid w:val="00750251"/>
    <w:rsid w:val="00752A66"/>
    <w:rsid w:val="00753B64"/>
    <w:rsid w:val="00753C9F"/>
    <w:rsid w:val="007551B5"/>
    <w:rsid w:val="00755224"/>
    <w:rsid w:val="007555C6"/>
    <w:rsid w:val="00756876"/>
    <w:rsid w:val="0075688B"/>
    <w:rsid w:val="0075785E"/>
    <w:rsid w:val="007616A4"/>
    <w:rsid w:val="007627E6"/>
    <w:rsid w:val="00764C62"/>
    <w:rsid w:val="00767F9E"/>
    <w:rsid w:val="00770476"/>
    <w:rsid w:val="00782088"/>
    <w:rsid w:val="007826C5"/>
    <w:rsid w:val="00782C8C"/>
    <w:rsid w:val="0078376E"/>
    <w:rsid w:val="00786228"/>
    <w:rsid w:val="00786B37"/>
    <w:rsid w:val="00786C05"/>
    <w:rsid w:val="007876D8"/>
    <w:rsid w:val="00790B4E"/>
    <w:rsid w:val="00792663"/>
    <w:rsid w:val="00793168"/>
    <w:rsid w:val="0079387F"/>
    <w:rsid w:val="007957E4"/>
    <w:rsid w:val="00796F58"/>
    <w:rsid w:val="007971C2"/>
    <w:rsid w:val="00797380"/>
    <w:rsid w:val="00797796"/>
    <w:rsid w:val="007A0773"/>
    <w:rsid w:val="007A0FEF"/>
    <w:rsid w:val="007A2667"/>
    <w:rsid w:val="007A34E5"/>
    <w:rsid w:val="007A5101"/>
    <w:rsid w:val="007A73EB"/>
    <w:rsid w:val="007A7B4B"/>
    <w:rsid w:val="007B13F9"/>
    <w:rsid w:val="007B3030"/>
    <w:rsid w:val="007B40EA"/>
    <w:rsid w:val="007B50E8"/>
    <w:rsid w:val="007B7DF6"/>
    <w:rsid w:val="007C428E"/>
    <w:rsid w:val="007C547A"/>
    <w:rsid w:val="007C5D35"/>
    <w:rsid w:val="007C7EB2"/>
    <w:rsid w:val="007D1207"/>
    <w:rsid w:val="007D1335"/>
    <w:rsid w:val="007D1C34"/>
    <w:rsid w:val="007D2E25"/>
    <w:rsid w:val="007D31B6"/>
    <w:rsid w:val="007D3B64"/>
    <w:rsid w:val="007D5826"/>
    <w:rsid w:val="007D6178"/>
    <w:rsid w:val="007D7A1A"/>
    <w:rsid w:val="007E08E4"/>
    <w:rsid w:val="007E09F3"/>
    <w:rsid w:val="007E20CD"/>
    <w:rsid w:val="007E3631"/>
    <w:rsid w:val="007E426E"/>
    <w:rsid w:val="007E5450"/>
    <w:rsid w:val="007E7161"/>
    <w:rsid w:val="007F06D3"/>
    <w:rsid w:val="007F1305"/>
    <w:rsid w:val="007F18ED"/>
    <w:rsid w:val="007F2AF2"/>
    <w:rsid w:val="007F4D3E"/>
    <w:rsid w:val="007F4EEC"/>
    <w:rsid w:val="007F50C1"/>
    <w:rsid w:val="007F7924"/>
    <w:rsid w:val="00800DEC"/>
    <w:rsid w:val="00803207"/>
    <w:rsid w:val="00803F07"/>
    <w:rsid w:val="008044DE"/>
    <w:rsid w:val="00805BA6"/>
    <w:rsid w:val="00806165"/>
    <w:rsid w:val="00807FE5"/>
    <w:rsid w:val="00810562"/>
    <w:rsid w:val="00811D85"/>
    <w:rsid w:val="00811DC9"/>
    <w:rsid w:val="00813A9B"/>
    <w:rsid w:val="0082014B"/>
    <w:rsid w:val="008205BE"/>
    <w:rsid w:val="00820649"/>
    <w:rsid w:val="00820A56"/>
    <w:rsid w:val="00822037"/>
    <w:rsid w:val="00822119"/>
    <w:rsid w:val="0082410C"/>
    <w:rsid w:val="00824EB3"/>
    <w:rsid w:val="0082505F"/>
    <w:rsid w:val="0082597F"/>
    <w:rsid w:val="00826C03"/>
    <w:rsid w:val="00830665"/>
    <w:rsid w:val="00830993"/>
    <w:rsid w:val="0083622C"/>
    <w:rsid w:val="00846672"/>
    <w:rsid w:val="00846753"/>
    <w:rsid w:val="00847002"/>
    <w:rsid w:val="00847EDD"/>
    <w:rsid w:val="00850D96"/>
    <w:rsid w:val="008546AC"/>
    <w:rsid w:val="008549C3"/>
    <w:rsid w:val="00854BEB"/>
    <w:rsid w:val="008566B4"/>
    <w:rsid w:val="008566F1"/>
    <w:rsid w:val="00856BE6"/>
    <w:rsid w:val="00857B37"/>
    <w:rsid w:val="00860CE7"/>
    <w:rsid w:val="00861266"/>
    <w:rsid w:val="00863DCE"/>
    <w:rsid w:val="008644EE"/>
    <w:rsid w:val="00864909"/>
    <w:rsid w:val="00865BDA"/>
    <w:rsid w:val="00866D17"/>
    <w:rsid w:val="00867859"/>
    <w:rsid w:val="00867A6D"/>
    <w:rsid w:val="00870966"/>
    <w:rsid w:val="00870B1A"/>
    <w:rsid w:val="00873E3E"/>
    <w:rsid w:val="00874053"/>
    <w:rsid w:val="008752C2"/>
    <w:rsid w:val="00875579"/>
    <w:rsid w:val="008760D0"/>
    <w:rsid w:val="008770E6"/>
    <w:rsid w:val="0088047B"/>
    <w:rsid w:val="00884804"/>
    <w:rsid w:val="00884810"/>
    <w:rsid w:val="00884C08"/>
    <w:rsid w:val="00885507"/>
    <w:rsid w:val="0088556B"/>
    <w:rsid w:val="00886DCB"/>
    <w:rsid w:val="00887E33"/>
    <w:rsid w:val="008911FA"/>
    <w:rsid w:val="00891714"/>
    <w:rsid w:val="0089291B"/>
    <w:rsid w:val="00892D89"/>
    <w:rsid w:val="00894120"/>
    <w:rsid w:val="008941B3"/>
    <w:rsid w:val="00894528"/>
    <w:rsid w:val="0089511A"/>
    <w:rsid w:val="008952D4"/>
    <w:rsid w:val="0089756E"/>
    <w:rsid w:val="008A2515"/>
    <w:rsid w:val="008A3FD2"/>
    <w:rsid w:val="008A5993"/>
    <w:rsid w:val="008A6353"/>
    <w:rsid w:val="008A6404"/>
    <w:rsid w:val="008B0A41"/>
    <w:rsid w:val="008B1205"/>
    <w:rsid w:val="008B1ACF"/>
    <w:rsid w:val="008B2C84"/>
    <w:rsid w:val="008B510C"/>
    <w:rsid w:val="008B6CFE"/>
    <w:rsid w:val="008C0419"/>
    <w:rsid w:val="008C1372"/>
    <w:rsid w:val="008C14BC"/>
    <w:rsid w:val="008C3C07"/>
    <w:rsid w:val="008C3C10"/>
    <w:rsid w:val="008C74FA"/>
    <w:rsid w:val="008C7A4F"/>
    <w:rsid w:val="008D06E7"/>
    <w:rsid w:val="008D3A66"/>
    <w:rsid w:val="008D3E6C"/>
    <w:rsid w:val="008D52DE"/>
    <w:rsid w:val="008E0D7A"/>
    <w:rsid w:val="008E17B7"/>
    <w:rsid w:val="008E2118"/>
    <w:rsid w:val="008E3396"/>
    <w:rsid w:val="008E3A96"/>
    <w:rsid w:val="008E4AD7"/>
    <w:rsid w:val="008E54B6"/>
    <w:rsid w:val="008E6D16"/>
    <w:rsid w:val="008E7493"/>
    <w:rsid w:val="008E74B2"/>
    <w:rsid w:val="008E78DC"/>
    <w:rsid w:val="008E7D4C"/>
    <w:rsid w:val="008F0C72"/>
    <w:rsid w:val="008F33D9"/>
    <w:rsid w:val="008F3589"/>
    <w:rsid w:val="008F39C9"/>
    <w:rsid w:val="008F3F84"/>
    <w:rsid w:val="008F4051"/>
    <w:rsid w:val="008F4634"/>
    <w:rsid w:val="008F61E1"/>
    <w:rsid w:val="008F6718"/>
    <w:rsid w:val="008F7441"/>
    <w:rsid w:val="008F789F"/>
    <w:rsid w:val="00901F7D"/>
    <w:rsid w:val="00904E67"/>
    <w:rsid w:val="00905800"/>
    <w:rsid w:val="00911108"/>
    <w:rsid w:val="0091268D"/>
    <w:rsid w:val="00915B27"/>
    <w:rsid w:val="00916D11"/>
    <w:rsid w:val="00917216"/>
    <w:rsid w:val="00917905"/>
    <w:rsid w:val="009221C9"/>
    <w:rsid w:val="0092225B"/>
    <w:rsid w:val="00922717"/>
    <w:rsid w:val="00922DCB"/>
    <w:rsid w:val="00924A79"/>
    <w:rsid w:val="00924A8F"/>
    <w:rsid w:val="00926070"/>
    <w:rsid w:val="00926087"/>
    <w:rsid w:val="009317C7"/>
    <w:rsid w:val="00933109"/>
    <w:rsid w:val="00935B43"/>
    <w:rsid w:val="00935D90"/>
    <w:rsid w:val="00936508"/>
    <w:rsid w:val="009367B2"/>
    <w:rsid w:val="009409A4"/>
    <w:rsid w:val="00942FA1"/>
    <w:rsid w:val="0094518F"/>
    <w:rsid w:val="00945849"/>
    <w:rsid w:val="00946A4D"/>
    <w:rsid w:val="00947FE5"/>
    <w:rsid w:val="00950876"/>
    <w:rsid w:val="00950E19"/>
    <w:rsid w:val="009525A9"/>
    <w:rsid w:val="009526A5"/>
    <w:rsid w:val="00952ECB"/>
    <w:rsid w:val="00953986"/>
    <w:rsid w:val="00953BBB"/>
    <w:rsid w:val="0095464D"/>
    <w:rsid w:val="009551B7"/>
    <w:rsid w:val="00955DFE"/>
    <w:rsid w:val="00956358"/>
    <w:rsid w:val="00956D88"/>
    <w:rsid w:val="00956DC4"/>
    <w:rsid w:val="00957250"/>
    <w:rsid w:val="0095782D"/>
    <w:rsid w:val="00957CB5"/>
    <w:rsid w:val="00957D88"/>
    <w:rsid w:val="00957FEE"/>
    <w:rsid w:val="009605E5"/>
    <w:rsid w:val="009630A2"/>
    <w:rsid w:val="0096429D"/>
    <w:rsid w:val="00964626"/>
    <w:rsid w:val="009662B5"/>
    <w:rsid w:val="00966B9F"/>
    <w:rsid w:val="00967BF8"/>
    <w:rsid w:val="009702C3"/>
    <w:rsid w:val="00970300"/>
    <w:rsid w:val="00972FC0"/>
    <w:rsid w:val="009735A5"/>
    <w:rsid w:val="00973CE3"/>
    <w:rsid w:val="00976FCA"/>
    <w:rsid w:val="009775E9"/>
    <w:rsid w:val="009806BA"/>
    <w:rsid w:val="00984906"/>
    <w:rsid w:val="00984B9C"/>
    <w:rsid w:val="00985013"/>
    <w:rsid w:val="009851F7"/>
    <w:rsid w:val="00986B7B"/>
    <w:rsid w:val="00987926"/>
    <w:rsid w:val="00987B04"/>
    <w:rsid w:val="00991B17"/>
    <w:rsid w:val="00992257"/>
    <w:rsid w:val="0099442F"/>
    <w:rsid w:val="009A13F5"/>
    <w:rsid w:val="009A335C"/>
    <w:rsid w:val="009A3A12"/>
    <w:rsid w:val="009A3A61"/>
    <w:rsid w:val="009B248C"/>
    <w:rsid w:val="009B24C5"/>
    <w:rsid w:val="009B2FAC"/>
    <w:rsid w:val="009B35E3"/>
    <w:rsid w:val="009C04FD"/>
    <w:rsid w:val="009C30FE"/>
    <w:rsid w:val="009C43E9"/>
    <w:rsid w:val="009C49E9"/>
    <w:rsid w:val="009C5B3B"/>
    <w:rsid w:val="009C6D2D"/>
    <w:rsid w:val="009C77CC"/>
    <w:rsid w:val="009D110D"/>
    <w:rsid w:val="009D38C6"/>
    <w:rsid w:val="009D4A90"/>
    <w:rsid w:val="009D5E36"/>
    <w:rsid w:val="009D7E66"/>
    <w:rsid w:val="009E0EC8"/>
    <w:rsid w:val="009E1290"/>
    <w:rsid w:val="009E4BF8"/>
    <w:rsid w:val="009E79DF"/>
    <w:rsid w:val="009F2A03"/>
    <w:rsid w:val="009F2F80"/>
    <w:rsid w:val="009F36AD"/>
    <w:rsid w:val="009F4DB8"/>
    <w:rsid w:val="009F59C7"/>
    <w:rsid w:val="009F63EC"/>
    <w:rsid w:val="009F79BD"/>
    <w:rsid w:val="00A00540"/>
    <w:rsid w:val="00A0118D"/>
    <w:rsid w:val="00A01858"/>
    <w:rsid w:val="00A03016"/>
    <w:rsid w:val="00A0313D"/>
    <w:rsid w:val="00A043C4"/>
    <w:rsid w:val="00A07741"/>
    <w:rsid w:val="00A10AF8"/>
    <w:rsid w:val="00A10C8E"/>
    <w:rsid w:val="00A120EB"/>
    <w:rsid w:val="00A12616"/>
    <w:rsid w:val="00A12764"/>
    <w:rsid w:val="00A127CD"/>
    <w:rsid w:val="00A12BC3"/>
    <w:rsid w:val="00A14C31"/>
    <w:rsid w:val="00A14D20"/>
    <w:rsid w:val="00A14DF8"/>
    <w:rsid w:val="00A1589F"/>
    <w:rsid w:val="00A158D3"/>
    <w:rsid w:val="00A207B2"/>
    <w:rsid w:val="00A20F84"/>
    <w:rsid w:val="00A22298"/>
    <w:rsid w:val="00A23791"/>
    <w:rsid w:val="00A23B8D"/>
    <w:rsid w:val="00A24422"/>
    <w:rsid w:val="00A24CE4"/>
    <w:rsid w:val="00A25F24"/>
    <w:rsid w:val="00A26F83"/>
    <w:rsid w:val="00A2737E"/>
    <w:rsid w:val="00A325A5"/>
    <w:rsid w:val="00A32853"/>
    <w:rsid w:val="00A33865"/>
    <w:rsid w:val="00A34F19"/>
    <w:rsid w:val="00A357CF"/>
    <w:rsid w:val="00A37E27"/>
    <w:rsid w:val="00A42E2D"/>
    <w:rsid w:val="00A44BE8"/>
    <w:rsid w:val="00A44EB4"/>
    <w:rsid w:val="00A4675D"/>
    <w:rsid w:val="00A50510"/>
    <w:rsid w:val="00A527E0"/>
    <w:rsid w:val="00A533D7"/>
    <w:rsid w:val="00A57886"/>
    <w:rsid w:val="00A618EA"/>
    <w:rsid w:val="00A6376A"/>
    <w:rsid w:val="00A63BCB"/>
    <w:rsid w:val="00A64960"/>
    <w:rsid w:val="00A64E0D"/>
    <w:rsid w:val="00A6523E"/>
    <w:rsid w:val="00A6544F"/>
    <w:rsid w:val="00A67B75"/>
    <w:rsid w:val="00A70C03"/>
    <w:rsid w:val="00A70D56"/>
    <w:rsid w:val="00A71193"/>
    <w:rsid w:val="00A73923"/>
    <w:rsid w:val="00A74024"/>
    <w:rsid w:val="00A749DE"/>
    <w:rsid w:val="00A74C2C"/>
    <w:rsid w:val="00A75FD7"/>
    <w:rsid w:val="00A76AA2"/>
    <w:rsid w:val="00A77733"/>
    <w:rsid w:val="00A8020C"/>
    <w:rsid w:val="00A80749"/>
    <w:rsid w:val="00A80F1F"/>
    <w:rsid w:val="00A83106"/>
    <w:rsid w:val="00A902D2"/>
    <w:rsid w:val="00A914B8"/>
    <w:rsid w:val="00A9288C"/>
    <w:rsid w:val="00A96431"/>
    <w:rsid w:val="00A96AEC"/>
    <w:rsid w:val="00AA17BB"/>
    <w:rsid w:val="00AA1D0C"/>
    <w:rsid w:val="00AA3C5E"/>
    <w:rsid w:val="00AB1954"/>
    <w:rsid w:val="00AB42FC"/>
    <w:rsid w:val="00AB58F7"/>
    <w:rsid w:val="00AB6133"/>
    <w:rsid w:val="00AB78B7"/>
    <w:rsid w:val="00AB7D99"/>
    <w:rsid w:val="00AC2844"/>
    <w:rsid w:val="00AC4513"/>
    <w:rsid w:val="00AC6A41"/>
    <w:rsid w:val="00AC7DE3"/>
    <w:rsid w:val="00AD09A6"/>
    <w:rsid w:val="00AD3C86"/>
    <w:rsid w:val="00AD4907"/>
    <w:rsid w:val="00AE0EB3"/>
    <w:rsid w:val="00AE1831"/>
    <w:rsid w:val="00AE326B"/>
    <w:rsid w:val="00AE6083"/>
    <w:rsid w:val="00AE6D4A"/>
    <w:rsid w:val="00AF00CA"/>
    <w:rsid w:val="00AF11AC"/>
    <w:rsid w:val="00AF2A2C"/>
    <w:rsid w:val="00AF3B84"/>
    <w:rsid w:val="00AF4CD2"/>
    <w:rsid w:val="00AF63BD"/>
    <w:rsid w:val="00B00101"/>
    <w:rsid w:val="00B01041"/>
    <w:rsid w:val="00B01C1B"/>
    <w:rsid w:val="00B0478B"/>
    <w:rsid w:val="00B05FA2"/>
    <w:rsid w:val="00B06677"/>
    <w:rsid w:val="00B075C0"/>
    <w:rsid w:val="00B07CF9"/>
    <w:rsid w:val="00B10910"/>
    <w:rsid w:val="00B14804"/>
    <w:rsid w:val="00B16197"/>
    <w:rsid w:val="00B1634B"/>
    <w:rsid w:val="00B21C13"/>
    <w:rsid w:val="00B21E29"/>
    <w:rsid w:val="00B23E1B"/>
    <w:rsid w:val="00B23FDF"/>
    <w:rsid w:val="00B244EF"/>
    <w:rsid w:val="00B24F4A"/>
    <w:rsid w:val="00B259A0"/>
    <w:rsid w:val="00B259B6"/>
    <w:rsid w:val="00B25A5D"/>
    <w:rsid w:val="00B26BB1"/>
    <w:rsid w:val="00B26E18"/>
    <w:rsid w:val="00B27762"/>
    <w:rsid w:val="00B30D94"/>
    <w:rsid w:val="00B31E69"/>
    <w:rsid w:val="00B32AA8"/>
    <w:rsid w:val="00B330CD"/>
    <w:rsid w:val="00B33975"/>
    <w:rsid w:val="00B34A0C"/>
    <w:rsid w:val="00B407CB"/>
    <w:rsid w:val="00B40E40"/>
    <w:rsid w:val="00B40F95"/>
    <w:rsid w:val="00B41036"/>
    <w:rsid w:val="00B413F6"/>
    <w:rsid w:val="00B42935"/>
    <w:rsid w:val="00B42AC3"/>
    <w:rsid w:val="00B44C57"/>
    <w:rsid w:val="00B46E72"/>
    <w:rsid w:val="00B47A1B"/>
    <w:rsid w:val="00B50D28"/>
    <w:rsid w:val="00B52F29"/>
    <w:rsid w:val="00B55775"/>
    <w:rsid w:val="00B56064"/>
    <w:rsid w:val="00B56AC0"/>
    <w:rsid w:val="00B56CC0"/>
    <w:rsid w:val="00B60E3D"/>
    <w:rsid w:val="00B61658"/>
    <w:rsid w:val="00B61BDF"/>
    <w:rsid w:val="00B61EDB"/>
    <w:rsid w:val="00B64C26"/>
    <w:rsid w:val="00B67191"/>
    <w:rsid w:val="00B717E9"/>
    <w:rsid w:val="00B71E20"/>
    <w:rsid w:val="00B71F6B"/>
    <w:rsid w:val="00B73C48"/>
    <w:rsid w:val="00B74C62"/>
    <w:rsid w:val="00B756B5"/>
    <w:rsid w:val="00B77363"/>
    <w:rsid w:val="00B7796B"/>
    <w:rsid w:val="00B811EE"/>
    <w:rsid w:val="00B81660"/>
    <w:rsid w:val="00B81DE7"/>
    <w:rsid w:val="00B82250"/>
    <w:rsid w:val="00B84050"/>
    <w:rsid w:val="00B861B8"/>
    <w:rsid w:val="00B87436"/>
    <w:rsid w:val="00B90F67"/>
    <w:rsid w:val="00B91EAB"/>
    <w:rsid w:val="00B932FA"/>
    <w:rsid w:val="00B97D93"/>
    <w:rsid w:val="00BA0068"/>
    <w:rsid w:val="00BA0DD7"/>
    <w:rsid w:val="00BA2283"/>
    <w:rsid w:val="00BA4005"/>
    <w:rsid w:val="00BA4855"/>
    <w:rsid w:val="00BA5243"/>
    <w:rsid w:val="00BA66D0"/>
    <w:rsid w:val="00BA70DB"/>
    <w:rsid w:val="00BB0E97"/>
    <w:rsid w:val="00BB1FC9"/>
    <w:rsid w:val="00BB74A8"/>
    <w:rsid w:val="00BB7B17"/>
    <w:rsid w:val="00BC0537"/>
    <w:rsid w:val="00BC1D7A"/>
    <w:rsid w:val="00BC1FD7"/>
    <w:rsid w:val="00BC2069"/>
    <w:rsid w:val="00BC4272"/>
    <w:rsid w:val="00BC4622"/>
    <w:rsid w:val="00BC5D1A"/>
    <w:rsid w:val="00BC5EBA"/>
    <w:rsid w:val="00BD000C"/>
    <w:rsid w:val="00BD038C"/>
    <w:rsid w:val="00BD04CE"/>
    <w:rsid w:val="00BD060F"/>
    <w:rsid w:val="00BD3065"/>
    <w:rsid w:val="00BD4B3E"/>
    <w:rsid w:val="00BD4FA6"/>
    <w:rsid w:val="00BD5D95"/>
    <w:rsid w:val="00BD7DB1"/>
    <w:rsid w:val="00BE2A2E"/>
    <w:rsid w:val="00BE2B30"/>
    <w:rsid w:val="00BE2E04"/>
    <w:rsid w:val="00BE40C4"/>
    <w:rsid w:val="00BE5D02"/>
    <w:rsid w:val="00BE5EC2"/>
    <w:rsid w:val="00BF0EBB"/>
    <w:rsid w:val="00BF1A6D"/>
    <w:rsid w:val="00BF31C9"/>
    <w:rsid w:val="00BF6556"/>
    <w:rsid w:val="00C02DE0"/>
    <w:rsid w:val="00C105BB"/>
    <w:rsid w:val="00C1511C"/>
    <w:rsid w:val="00C154AF"/>
    <w:rsid w:val="00C17712"/>
    <w:rsid w:val="00C20060"/>
    <w:rsid w:val="00C20CAA"/>
    <w:rsid w:val="00C25B98"/>
    <w:rsid w:val="00C27AB2"/>
    <w:rsid w:val="00C27C2A"/>
    <w:rsid w:val="00C3114B"/>
    <w:rsid w:val="00C3522C"/>
    <w:rsid w:val="00C354A3"/>
    <w:rsid w:val="00C358FF"/>
    <w:rsid w:val="00C411A5"/>
    <w:rsid w:val="00C43238"/>
    <w:rsid w:val="00C43ABB"/>
    <w:rsid w:val="00C44177"/>
    <w:rsid w:val="00C4447E"/>
    <w:rsid w:val="00C44FAF"/>
    <w:rsid w:val="00C45755"/>
    <w:rsid w:val="00C45EC7"/>
    <w:rsid w:val="00C46219"/>
    <w:rsid w:val="00C465D5"/>
    <w:rsid w:val="00C64490"/>
    <w:rsid w:val="00C64D1D"/>
    <w:rsid w:val="00C66332"/>
    <w:rsid w:val="00C66555"/>
    <w:rsid w:val="00C67B3B"/>
    <w:rsid w:val="00C70244"/>
    <w:rsid w:val="00C72DD8"/>
    <w:rsid w:val="00C7441D"/>
    <w:rsid w:val="00C8061A"/>
    <w:rsid w:val="00C81B18"/>
    <w:rsid w:val="00C81F2A"/>
    <w:rsid w:val="00C838D4"/>
    <w:rsid w:val="00C84D07"/>
    <w:rsid w:val="00C856B4"/>
    <w:rsid w:val="00C867D3"/>
    <w:rsid w:val="00C90CFD"/>
    <w:rsid w:val="00C9440D"/>
    <w:rsid w:val="00C9651D"/>
    <w:rsid w:val="00CA0553"/>
    <w:rsid w:val="00CA1B06"/>
    <w:rsid w:val="00CA1C36"/>
    <w:rsid w:val="00CA2B53"/>
    <w:rsid w:val="00CA4839"/>
    <w:rsid w:val="00CA4AD1"/>
    <w:rsid w:val="00CA53A7"/>
    <w:rsid w:val="00CA5DC7"/>
    <w:rsid w:val="00CA6472"/>
    <w:rsid w:val="00CA7A3E"/>
    <w:rsid w:val="00CB09F2"/>
    <w:rsid w:val="00CB14AF"/>
    <w:rsid w:val="00CB1AB1"/>
    <w:rsid w:val="00CB3195"/>
    <w:rsid w:val="00CB320A"/>
    <w:rsid w:val="00CB5D8F"/>
    <w:rsid w:val="00CC1003"/>
    <w:rsid w:val="00CC2E1D"/>
    <w:rsid w:val="00CC3089"/>
    <w:rsid w:val="00CC51B6"/>
    <w:rsid w:val="00CC5581"/>
    <w:rsid w:val="00CC562B"/>
    <w:rsid w:val="00CC6A71"/>
    <w:rsid w:val="00CC6B14"/>
    <w:rsid w:val="00CC7536"/>
    <w:rsid w:val="00CD12A5"/>
    <w:rsid w:val="00CD1C46"/>
    <w:rsid w:val="00CD242B"/>
    <w:rsid w:val="00CD2ABD"/>
    <w:rsid w:val="00CD3079"/>
    <w:rsid w:val="00CD33BA"/>
    <w:rsid w:val="00CD383B"/>
    <w:rsid w:val="00CD4FE0"/>
    <w:rsid w:val="00CD64FC"/>
    <w:rsid w:val="00CE00CF"/>
    <w:rsid w:val="00CE028F"/>
    <w:rsid w:val="00CE0EB9"/>
    <w:rsid w:val="00CE2463"/>
    <w:rsid w:val="00CE494A"/>
    <w:rsid w:val="00CE7065"/>
    <w:rsid w:val="00CE746D"/>
    <w:rsid w:val="00CF0771"/>
    <w:rsid w:val="00CF11E8"/>
    <w:rsid w:val="00CF1703"/>
    <w:rsid w:val="00CF2A1D"/>
    <w:rsid w:val="00CF56A5"/>
    <w:rsid w:val="00CF60A9"/>
    <w:rsid w:val="00CF667B"/>
    <w:rsid w:val="00CF6DB3"/>
    <w:rsid w:val="00D01B58"/>
    <w:rsid w:val="00D053F1"/>
    <w:rsid w:val="00D07A3C"/>
    <w:rsid w:val="00D11631"/>
    <w:rsid w:val="00D1227F"/>
    <w:rsid w:val="00D14206"/>
    <w:rsid w:val="00D1497A"/>
    <w:rsid w:val="00D149F9"/>
    <w:rsid w:val="00D1614A"/>
    <w:rsid w:val="00D16242"/>
    <w:rsid w:val="00D1764F"/>
    <w:rsid w:val="00D17E31"/>
    <w:rsid w:val="00D2017E"/>
    <w:rsid w:val="00D22900"/>
    <w:rsid w:val="00D23726"/>
    <w:rsid w:val="00D242D7"/>
    <w:rsid w:val="00D25D56"/>
    <w:rsid w:val="00D27BCB"/>
    <w:rsid w:val="00D30D92"/>
    <w:rsid w:val="00D327A3"/>
    <w:rsid w:val="00D331A7"/>
    <w:rsid w:val="00D3436C"/>
    <w:rsid w:val="00D34B42"/>
    <w:rsid w:val="00D35924"/>
    <w:rsid w:val="00D364A7"/>
    <w:rsid w:val="00D37524"/>
    <w:rsid w:val="00D41D52"/>
    <w:rsid w:val="00D42505"/>
    <w:rsid w:val="00D42BFD"/>
    <w:rsid w:val="00D42C01"/>
    <w:rsid w:val="00D433BA"/>
    <w:rsid w:val="00D43868"/>
    <w:rsid w:val="00D445C7"/>
    <w:rsid w:val="00D4575E"/>
    <w:rsid w:val="00D46998"/>
    <w:rsid w:val="00D47C55"/>
    <w:rsid w:val="00D50136"/>
    <w:rsid w:val="00D50324"/>
    <w:rsid w:val="00D50C8A"/>
    <w:rsid w:val="00D5201B"/>
    <w:rsid w:val="00D52C4A"/>
    <w:rsid w:val="00D548AB"/>
    <w:rsid w:val="00D55130"/>
    <w:rsid w:val="00D56350"/>
    <w:rsid w:val="00D60539"/>
    <w:rsid w:val="00D6330D"/>
    <w:rsid w:val="00D65D92"/>
    <w:rsid w:val="00D66B00"/>
    <w:rsid w:val="00D66ED4"/>
    <w:rsid w:val="00D7133D"/>
    <w:rsid w:val="00D74D8D"/>
    <w:rsid w:val="00D752B1"/>
    <w:rsid w:val="00D75E40"/>
    <w:rsid w:val="00D75E92"/>
    <w:rsid w:val="00D76E48"/>
    <w:rsid w:val="00D7727A"/>
    <w:rsid w:val="00D77B82"/>
    <w:rsid w:val="00D77D89"/>
    <w:rsid w:val="00D81A17"/>
    <w:rsid w:val="00D82647"/>
    <w:rsid w:val="00D8531A"/>
    <w:rsid w:val="00D85A0A"/>
    <w:rsid w:val="00D90F30"/>
    <w:rsid w:val="00D9204B"/>
    <w:rsid w:val="00D92A6F"/>
    <w:rsid w:val="00D93C61"/>
    <w:rsid w:val="00D94107"/>
    <w:rsid w:val="00D94DC0"/>
    <w:rsid w:val="00D96AD0"/>
    <w:rsid w:val="00D96D85"/>
    <w:rsid w:val="00D97157"/>
    <w:rsid w:val="00D972D5"/>
    <w:rsid w:val="00D978AA"/>
    <w:rsid w:val="00DA28A5"/>
    <w:rsid w:val="00DA29CC"/>
    <w:rsid w:val="00DA2B1C"/>
    <w:rsid w:val="00DA3D8A"/>
    <w:rsid w:val="00DA486C"/>
    <w:rsid w:val="00DA4B55"/>
    <w:rsid w:val="00DB3E91"/>
    <w:rsid w:val="00DB4EF3"/>
    <w:rsid w:val="00DB5AEA"/>
    <w:rsid w:val="00DB6153"/>
    <w:rsid w:val="00DB656E"/>
    <w:rsid w:val="00DB76CC"/>
    <w:rsid w:val="00DC0EC1"/>
    <w:rsid w:val="00DC1092"/>
    <w:rsid w:val="00DC1452"/>
    <w:rsid w:val="00DC7B37"/>
    <w:rsid w:val="00DD379D"/>
    <w:rsid w:val="00DD41D3"/>
    <w:rsid w:val="00DD4442"/>
    <w:rsid w:val="00DD557A"/>
    <w:rsid w:val="00DD6DCB"/>
    <w:rsid w:val="00DE0C88"/>
    <w:rsid w:val="00DE0ED4"/>
    <w:rsid w:val="00DE14A3"/>
    <w:rsid w:val="00DE34CF"/>
    <w:rsid w:val="00DE4685"/>
    <w:rsid w:val="00DE5B2B"/>
    <w:rsid w:val="00DE7DBE"/>
    <w:rsid w:val="00DF000F"/>
    <w:rsid w:val="00DF17E7"/>
    <w:rsid w:val="00DF5416"/>
    <w:rsid w:val="00DF6C1E"/>
    <w:rsid w:val="00DF7698"/>
    <w:rsid w:val="00E00F99"/>
    <w:rsid w:val="00E04B49"/>
    <w:rsid w:val="00E0600A"/>
    <w:rsid w:val="00E06EE2"/>
    <w:rsid w:val="00E0775D"/>
    <w:rsid w:val="00E07834"/>
    <w:rsid w:val="00E10106"/>
    <w:rsid w:val="00E11736"/>
    <w:rsid w:val="00E136FD"/>
    <w:rsid w:val="00E14161"/>
    <w:rsid w:val="00E15F49"/>
    <w:rsid w:val="00E1641F"/>
    <w:rsid w:val="00E16D9C"/>
    <w:rsid w:val="00E1786E"/>
    <w:rsid w:val="00E20292"/>
    <w:rsid w:val="00E20FE1"/>
    <w:rsid w:val="00E24DC0"/>
    <w:rsid w:val="00E25B40"/>
    <w:rsid w:val="00E27452"/>
    <w:rsid w:val="00E31EDC"/>
    <w:rsid w:val="00E32A41"/>
    <w:rsid w:val="00E33994"/>
    <w:rsid w:val="00E3502B"/>
    <w:rsid w:val="00E35EFF"/>
    <w:rsid w:val="00E377F4"/>
    <w:rsid w:val="00E42AE8"/>
    <w:rsid w:val="00E43F8C"/>
    <w:rsid w:val="00E43FEB"/>
    <w:rsid w:val="00E44418"/>
    <w:rsid w:val="00E4570C"/>
    <w:rsid w:val="00E4695B"/>
    <w:rsid w:val="00E47E15"/>
    <w:rsid w:val="00E5024A"/>
    <w:rsid w:val="00E50489"/>
    <w:rsid w:val="00E51DC0"/>
    <w:rsid w:val="00E54CF6"/>
    <w:rsid w:val="00E56623"/>
    <w:rsid w:val="00E56FEE"/>
    <w:rsid w:val="00E6045D"/>
    <w:rsid w:val="00E61C65"/>
    <w:rsid w:val="00E62B3E"/>
    <w:rsid w:val="00E63094"/>
    <w:rsid w:val="00E6378A"/>
    <w:rsid w:val="00E64703"/>
    <w:rsid w:val="00E6526E"/>
    <w:rsid w:val="00E658C6"/>
    <w:rsid w:val="00E65A30"/>
    <w:rsid w:val="00E677B2"/>
    <w:rsid w:val="00E67AB3"/>
    <w:rsid w:val="00E7029D"/>
    <w:rsid w:val="00E72C05"/>
    <w:rsid w:val="00E72C29"/>
    <w:rsid w:val="00E73A1F"/>
    <w:rsid w:val="00E74D42"/>
    <w:rsid w:val="00E75553"/>
    <w:rsid w:val="00E75E04"/>
    <w:rsid w:val="00E77136"/>
    <w:rsid w:val="00E77969"/>
    <w:rsid w:val="00E77FDB"/>
    <w:rsid w:val="00E80A25"/>
    <w:rsid w:val="00E819E2"/>
    <w:rsid w:val="00E832E6"/>
    <w:rsid w:val="00E84FA9"/>
    <w:rsid w:val="00E85BBE"/>
    <w:rsid w:val="00E862F1"/>
    <w:rsid w:val="00E863B6"/>
    <w:rsid w:val="00E86DC0"/>
    <w:rsid w:val="00E87B98"/>
    <w:rsid w:val="00E91C4B"/>
    <w:rsid w:val="00E91F13"/>
    <w:rsid w:val="00E923D6"/>
    <w:rsid w:val="00E92728"/>
    <w:rsid w:val="00E940E0"/>
    <w:rsid w:val="00E94613"/>
    <w:rsid w:val="00E94B36"/>
    <w:rsid w:val="00E94C84"/>
    <w:rsid w:val="00E9569F"/>
    <w:rsid w:val="00E95923"/>
    <w:rsid w:val="00E96ECC"/>
    <w:rsid w:val="00EA231D"/>
    <w:rsid w:val="00EA3BD0"/>
    <w:rsid w:val="00EA5597"/>
    <w:rsid w:val="00EA6611"/>
    <w:rsid w:val="00EB1087"/>
    <w:rsid w:val="00EB271D"/>
    <w:rsid w:val="00EB32FC"/>
    <w:rsid w:val="00EB3631"/>
    <w:rsid w:val="00EB411F"/>
    <w:rsid w:val="00EB524C"/>
    <w:rsid w:val="00EB534A"/>
    <w:rsid w:val="00EB5F40"/>
    <w:rsid w:val="00EB5F55"/>
    <w:rsid w:val="00EB6ED0"/>
    <w:rsid w:val="00EB7F31"/>
    <w:rsid w:val="00EC1DBA"/>
    <w:rsid w:val="00EC2BD6"/>
    <w:rsid w:val="00EC3EE9"/>
    <w:rsid w:val="00EC4BD7"/>
    <w:rsid w:val="00EC6FF5"/>
    <w:rsid w:val="00ED08AD"/>
    <w:rsid w:val="00ED27E3"/>
    <w:rsid w:val="00ED2C4E"/>
    <w:rsid w:val="00ED4ED2"/>
    <w:rsid w:val="00ED5F74"/>
    <w:rsid w:val="00ED7B07"/>
    <w:rsid w:val="00EE21B7"/>
    <w:rsid w:val="00EE2DD3"/>
    <w:rsid w:val="00EE3286"/>
    <w:rsid w:val="00EE3876"/>
    <w:rsid w:val="00EE4013"/>
    <w:rsid w:val="00EE51BF"/>
    <w:rsid w:val="00EE74F6"/>
    <w:rsid w:val="00EF21DC"/>
    <w:rsid w:val="00EF297B"/>
    <w:rsid w:val="00EF2C3D"/>
    <w:rsid w:val="00EF48B7"/>
    <w:rsid w:val="00EF65D6"/>
    <w:rsid w:val="00EF7060"/>
    <w:rsid w:val="00F00674"/>
    <w:rsid w:val="00F01768"/>
    <w:rsid w:val="00F04B37"/>
    <w:rsid w:val="00F0789C"/>
    <w:rsid w:val="00F103FF"/>
    <w:rsid w:val="00F117A0"/>
    <w:rsid w:val="00F11CC1"/>
    <w:rsid w:val="00F1324A"/>
    <w:rsid w:val="00F137F4"/>
    <w:rsid w:val="00F13EAC"/>
    <w:rsid w:val="00F149CA"/>
    <w:rsid w:val="00F14D2C"/>
    <w:rsid w:val="00F16FE9"/>
    <w:rsid w:val="00F17782"/>
    <w:rsid w:val="00F17E39"/>
    <w:rsid w:val="00F20632"/>
    <w:rsid w:val="00F21186"/>
    <w:rsid w:val="00F21273"/>
    <w:rsid w:val="00F2152D"/>
    <w:rsid w:val="00F222A2"/>
    <w:rsid w:val="00F23BE2"/>
    <w:rsid w:val="00F23D51"/>
    <w:rsid w:val="00F2447B"/>
    <w:rsid w:val="00F25117"/>
    <w:rsid w:val="00F25B21"/>
    <w:rsid w:val="00F30502"/>
    <w:rsid w:val="00F31E74"/>
    <w:rsid w:val="00F353D3"/>
    <w:rsid w:val="00F35ECE"/>
    <w:rsid w:val="00F371A7"/>
    <w:rsid w:val="00F4005A"/>
    <w:rsid w:val="00F407C4"/>
    <w:rsid w:val="00F4163E"/>
    <w:rsid w:val="00F41F0A"/>
    <w:rsid w:val="00F42F86"/>
    <w:rsid w:val="00F43215"/>
    <w:rsid w:val="00F442BD"/>
    <w:rsid w:val="00F461CC"/>
    <w:rsid w:val="00F51635"/>
    <w:rsid w:val="00F51F3D"/>
    <w:rsid w:val="00F52547"/>
    <w:rsid w:val="00F534BD"/>
    <w:rsid w:val="00F538C5"/>
    <w:rsid w:val="00F53BA7"/>
    <w:rsid w:val="00F54311"/>
    <w:rsid w:val="00F55000"/>
    <w:rsid w:val="00F5537B"/>
    <w:rsid w:val="00F55964"/>
    <w:rsid w:val="00F55E01"/>
    <w:rsid w:val="00F568B3"/>
    <w:rsid w:val="00F579B4"/>
    <w:rsid w:val="00F600E4"/>
    <w:rsid w:val="00F607FE"/>
    <w:rsid w:val="00F64080"/>
    <w:rsid w:val="00F6702A"/>
    <w:rsid w:val="00F704BE"/>
    <w:rsid w:val="00F70DC5"/>
    <w:rsid w:val="00F726B8"/>
    <w:rsid w:val="00F758A1"/>
    <w:rsid w:val="00F815CC"/>
    <w:rsid w:val="00F81831"/>
    <w:rsid w:val="00F81DE9"/>
    <w:rsid w:val="00F82646"/>
    <w:rsid w:val="00F84A54"/>
    <w:rsid w:val="00F85334"/>
    <w:rsid w:val="00F86DFA"/>
    <w:rsid w:val="00F871F3"/>
    <w:rsid w:val="00F9132C"/>
    <w:rsid w:val="00F914DE"/>
    <w:rsid w:val="00F9762B"/>
    <w:rsid w:val="00FA2496"/>
    <w:rsid w:val="00FA2607"/>
    <w:rsid w:val="00FA2FFB"/>
    <w:rsid w:val="00FA34DE"/>
    <w:rsid w:val="00FA54F5"/>
    <w:rsid w:val="00FA6351"/>
    <w:rsid w:val="00FA68B5"/>
    <w:rsid w:val="00FB1C64"/>
    <w:rsid w:val="00FB4781"/>
    <w:rsid w:val="00FB4FB9"/>
    <w:rsid w:val="00FB5911"/>
    <w:rsid w:val="00FB6A3E"/>
    <w:rsid w:val="00FC05AA"/>
    <w:rsid w:val="00FC33EF"/>
    <w:rsid w:val="00FC618D"/>
    <w:rsid w:val="00FC6D8E"/>
    <w:rsid w:val="00FC79CF"/>
    <w:rsid w:val="00FD07AA"/>
    <w:rsid w:val="00FD24FF"/>
    <w:rsid w:val="00FD408F"/>
    <w:rsid w:val="00FD7AE7"/>
    <w:rsid w:val="00FE035D"/>
    <w:rsid w:val="00FE4632"/>
    <w:rsid w:val="00FE4D86"/>
    <w:rsid w:val="00FE66B0"/>
    <w:rsid w:val="00FE6EE7"/>
    <w:rsid w:val="00FE7DF6"/>
    <w:rsid w:val="00FF1044"/>
    <w:rsid w:val="00FF24D6"/>
    <w:rsid w:val="00FF29E1"/>
    <w:rsid w:val="00FF30F5"/>
    <w:rsid w:val="00FF40C5"/>
    <w:rsid w:val="00FF741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D85"/>
    <w:pPr>
      <w:widowControl w:val="0"/>
      <w:jc w:val="both"/>
    </w:pPr>
    <w:rPr>
      <w:kern w:val="2"/>
      <w:sz w:val="21"/>
      <w:szCs w:val="24"/>
    </w:rPr>
  </w:style>
  <w:style w:type="paragraph" w:styleId="1">
    <w:name w:val="heading 1"/>
    <w:basedOn w:val="a"/>
    <w:next w:val="a"/>
    <w:qFormat/>
    <w:rsid w:val="00811D85"/>
    <w:pPr>
      <w:keepNext/>
      <w:keepLines/>
      <w:spacing w:before="340" w:after="330" w:line="578" w:lineRule="auto"/>
      <w:outlineLvl w:val="0"/>
    </w:pPr>
    <w:rPr>
      <w:b/>
      <w:kern w:val="44"/>
      <w:sz w:val="44"/>
      <w:szCs w:val="20"/>
    </w:rPr>
  </w:style>
  <w:style w:type="paragraph" w:styleId="2">
    <w:name w:val="heading 2"/>
    <w:basedOn w:val="a"/>
    <w:next w:val="a0"/>
    <w:qFormat/>
    <w:rsid w:val="00811D85"/>
    <w:pPr>
      <w:spacing w:after="120" w:line="360" w:lineRule="auto"/>
      <w:jc w:val="left"/>
      <w:outlineLvl w:val="1"/>
    </w:pPr>
    <w:rPr>
      <w:rFonts w:eastAsia="Arial Unicode MS" w:cs="Arial"/>
      <w:b/>
      <w:bCs/>
      <w:color w:val="000000"/>
      <w:sz w:val="24"/>
      <w:szCs w:val="20"/>
    </w:rPr>
  </w:style>
  <w:style w:type="paragraph" w:styleId="3">
    <w:name w:val="heading 3"/>
    <w:aliases w:val="标题 3 Char,标题 3 Char1 Char,标题 3 Char Char Char,标题 3 Char Char Char Char Char Char,标题 3 Char Char Char Char Char1,标题 3 Char Char Char Char"/>
    <w:basedOn w:val="a"/>
    <w:next w:val="a0"/>
    <w:qFormat/>
    <w:rsid w:val="00811D85"/>
    <w:pPr>
      <w:spacing w:line="360" w:lineRule="auto"/>
      <w:outlineLvl w:val="2"/>
    </w:pPr>
    <w:rPr>
      <w:rFonts w:eastAsia="Arial Unicode MS" w:cs="Arial"/>
      <w:color w:val="000000"/>
      <w:szCs w:val="20"/>
    </w:rPr>
  </w:style>
  <w:style w:type="paragraph" w:styleId="4">
    <w:name w:val="heading 4"/>
    <w:basedOn w:val="a"/>
    <w:next w:val="a0"/>
    <w:qFormat/>
    <w:rsid w:val="00811D85"/>
    <w:pPr>
      <w:spacing w:line="360" w:lineRule="auto"/>
      <w:outlineLvl w:val="3"/>
    </w:pPr>
    <w:rPr>
      <w:rFonts w:eastAsia="Arial Unicode MS" w:cs="Arial"/>
      <w:color w:val="00000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aliases w:val="特点,ALT+Z,表正文,正文非缩进"/>
    <w:basedOn w:val="a"/>
    <w:rsid w:val="00811D85"/>
    <w:pPr>
      <w:spacing w:line="360" w:lineRule="auto"/>
      <w:ind w:firstLineChars="200" w:firstLine="200"/>
      <w:jc w:val="left"/>
    </w:pPr>
    <w:rPr>
      <w:rFonts w:cs="Arial"/>
      <w:bCs/>
      <w:color w:val="000000"/>
      <w:szCs w:val="20"/>
    </w:rPr>
  </w:style>
  <w:style w:type="paragraph" w:styleId="10">
    <w:name w:val="toc 1"/>
    <w:basedOn w:val="a"/>
    <w:next w:val="a"/>
    <w:autoRedefine/>
    <w:uiPriority w:val="39"/>
    <w:rsid w:val="00B23FDF"/>
    <w:pPr>
      <w:tabs>
        <w:tab w:val="right" w:leader="dot" w:pos="8302"/>
      </w:tabs>
      <w:spacing w:before="120" w:after="120" w:line="360" w:lineRule="auto"/>
      <w:jc w:val="left"/>
    </w:pPr>
    <w:rPr>
      <w:b/>
      <w:bCs/>
      <w:caps/>
    </w:rPr>
  </w:style>
  <w:style w:type="character" w:styleId="a4">
    <w:name w:val="Hyperlink"/>
    <w:uiPriority w:val="99"/>
    <w:rsid w:val="00811D85"/>
    <w:rPr>
      <w:color w:val="0000FF"/>
      <w:u w:val="single"/>
    </w:rPr>
  </w:style>
  <w:style w:type="paragraph" w:styleId="20">
    <w:name w:val="Body Text Indent 2"/>
    <w:basedOn w:val="a"/>
    <w:rsid w:val="00811D85"/>
    <w:pPr>
      <w:spacing w:line="400" w:lineRule="exact"/>
      <w:ind w:firstLineChars="200" w:firstLine="480"/>
    </w:pPr>
    <w:rPr>
      <w:bCs/>
      <w:kern w:val="0"/>
      <w:sz w:val="24"/>
      <w:szCs w:val="20"/>
    </w:rPr>
  </w:style>
  <w:style w:type="paragraph" w:styleId="a5">
    <w:name w:val="Body Text"/>
    <w:basedOn w:val="a"/>
    <w:rsid w:val="00811D85"/>
    <w:pPr>
      <w:spacing w:line="360" w:lineRule="auto"/>
    </w:pPr>
    <w:rPr>
      <w:sz w:val="24"/>
      <w:szCs w:val="20"/>
    </w:rPr>
  </w:style>
  <w:style w:type="paragraph" w:styleId="a6">
    <w:name w:val="header"/>
    <w:basedOn w:val="a"/>
    <w:rsid w:val="00811D85"/>
    <w:pPr>
      <w:pBdr>
        <w:bottom w:val="single" w:sz="6" w:space="1" w:color="auto"/>
      </w:pBdr>
      <w:tabs>
        <w:tab w:val="center" w:pos="4153"/>
        <w:tab w:val="right" w:pos="8306"/>
      </w:tabs>
      <w:snapToGrid w:val="0"/>
      <w:jc w:val="center"/>
    </w:pPr>
    <w:rPr>
      <w:sz w:val="18"/>
      <w:szCs w:val="20"/>
    </w:rPr>
  </w:style>
  <w:style w:type="paragraph" w:styleId="a7">
    <w:name w:val="footer"/>
    <w:basedOn w:val="a"/>
    <w:rsid w:val="00811D85"/>
    <w:pPr>
      <w:tabs>
        <w:tab w:val="center" w:pos="4153"/>
        <w:tab w:val="right" w:pos="8306"/>
      </w:tabs>
      <w:snapToGrid w:val="0"/>
      <w:jc w:val="left"/>
    </w:pPr>
    <w:rPr>
      <w:sz w:val="18"/>
      <w:szCs w:val="20"/>
    </w:rPr>
  </w:style>
  <w:style w:type="character" w:customStyle="1" w:styleId="11">
    <w:name w:val="访问过的超链接1"/>
    <w:aliases w:val="FollowedHyperlink"/>
    <w:rsid w:val="00811D85"/>
    <w:rPr>
      <w:color w:val="800080"/>
      <w:u w:val="single"/>
    </w:rPr>
  </w:style>
  <w:style w:type="paragraph" w:styleId="a8">
    <w:name w:val="Date"/>
    <w:basedOn w:val="a"/>
    <w:next w:val="a"/>
    <w:rsid w:val="00811D85"/>
    <w:pPr>
      <w:ind w:leftChars="2500" w:left="100"/>
    </w:pPr>
    <w:rPr>
      <w:rFonts w:ascii="黑体" w:eastAsia="黑体" w:hAnsi="宋体"/>
      <w:bCs/>
      <w:sz w:val="28"/>
    </w:rPr>
  </w:style>
  <w:style w:type="paragraph" w:styleId="21">
    <w:name w:val="toc 2"/>
    <w:basedOn w:val="a"/>
    <w:next w:val="a"/>
    <w:autoRedefine/>
    <w:semiHidden/>
    <w:rsid w:val="00811D85"/>
    <w:pPr>
      <w:ind w:left="210"/>
      <w:jc w:val="left"/>
    </w:pPr>
    <w:rPr>
      <w:smallCaps/>
    </w:rPr>
  </w:style>
  <w:style w:type="paragraph" w:styleId="30">
    <w:name w:val="toc 3"/>
    <w:basedOn w:val="a"/>
    <w:next w:val="a"/>
    <w:autoRedefine/>
    <w:semiHidden/>
    <w:rsid w:val="00811D85"/>
    <w:pPr>
      <w:ind w:left="420"/>
      <w:jc w:val="left"/>
    </w:pPr>
    <w:rPr>
      <w:i/>
      <w:iCs/>
    </w:rPr>
  </w:style>
  <w:style w:type="paragraph" w:styleId="40">
    <w:name w:val="toc 4"/>
    <w:basedOn w:val="a"/>
    <w:next w:val="a"/>
    <w:autoRedefine/>
    <w:semiHidden/>
    <w:rsid w:val="00811D85"/>
    <w:pPr>
      <w:ind w:left="630"/>
      <w:jc w:val="left"/>
    </w:pPr>
    <w:rPr>
      <w:szCs w:val="21"/>
    </w:rPr>
  </w:style>
  <w:style w:type="paragraph" w:styleId="5">
    <w:name w:val="toc 5"/>
    <w:basedOn w:val="a"/>
    <w:next w:val="a"/>
    <w:autoRedefine/>
    <w:semiHidden/>
    <w:rsid w:val="00811D85"/>
    <w:pPr>
      <w:ind w:left="840"/>
      <w:jc w:val="left"/>
    </w:pPr>
    <w:rPr>
      <w:szCs w:val="21"/>
    </w:rPr>
  </w:style>
  <w:style w:type="paragraph" w:styleId="6">
    <w:name w:val="toc 6"/>
    <w:basedOn w:val="a"/>
    <w:next w:val="a"/>
    <w:autoRedefine/>
    <w:semiHidden/>
    <w:rsid w:val="00811D85"/>
    <w:pPr>
      <w:ind w:left="1050"/>
      <w:jc w:val="left"/>
    </w:pPr>
    <w:rPr>
      <w:szCs w:val="21"/>
    </w:rPr>
  </w:style>
  <w:style w:type="paragraph" w:styleId="7">
    <w:name w:val="toc 7"/>
    <w:basedOn w:val="a"/>
    <w:next w:val="a"/>
    <w:autoRedefine/>
    <w:semiHidden/>
    <w:rsid w:val="00811D85"/>
    <w:pPr>
      <w:ind w:left="1260"/>
      <w:jc w:val="left"/>
    </w:pPr>
    <w:rPr>
      <w:szCs w:val="21"/>
    </w:rPr>
  </w:style>
  <w:style w:type="paragraph" w:styleId="8">
    <w:name w:val="toc 8"/>
    <w:basedOn w:val="a"/>
    <w:next w:val="a"/>
    <w:autoRedefine/>
    <w:semiHidden/>
    <w:rsid w:val="00811D85"/>
    <w:pPr>
      <w:ind w:left="1470"/>
      <w:jc w:val="left"/>
    </w:pPr>
    <w:rPr>
      <w:szCs w:val="21"/>
    </w:rPr>
  </w:style>
  <w:style w:type="paragraph" w:styleId="9">
    <w:name w:val="toc 9"/>
    <w:basedOn w:val="a"/>
    <w:next w:val="a"/>
    <w:autoRedefine/>
    <w:semiHidden/>
    <w:rsid w:val="00811D85"/>
    <w:pPr>
      <w:ind w:left="1680"/>
      <w:jc w:val="left"/>
    </w:pPr>
    <w:rPr>
      <w:szCs w:val="21"/>
    </w:rPr>
  </w:style>
  <w:style w:type="paragraph" w:styleId="a9">
    <w:name w:val="Body Text Indent"/>
    <w:basedOn w:val="a"/>
    <w:rsid w:val="00811D85"/>
    <w:pPr>
      <w:spacing w:line="360" w:lineRule="auto"/>
      <w:ind w:firstLineChars="177" w:firstLine="425"/>
    </w:pPr>
    <w:rPr>
      <w:sz w:val="24"/>
    </w:rPr>
  </w:style>
  <w:style w:type="character" w:styleId="aa">
    <w:name w:val="page number"/>
    <w:basedOn w:val="a1"/>
    <w:rsid w:val="00811D85"/>
  </w:style>
  <w:style w:type="paragraph" w:styleId="ab">
    <w:name w:val="Balloon Text"/>
    <w:basedOn w:val="a"/>
    <w:semiHidden/>
    <w:rsid w:val="00811D85"/>
    <w:rPr>
      <w:sz w:val="18"/>
      <w:szCs w:val="18"/>
    </w:rPr>
  </w:style>
  <w:style w:type="paragraph" w:styleId="31">
    <w:name w:val="Body Text Indent 3"/>
    <w:basedOn w:val="a"/>
    <w:rsid w:val="00811D85"/>
    <w:pPr>
      <w:spacing w:line="360" w:lineRule="auto"/>
      <w:ind w:firstLine="480"/>
    </w:pPr>
    <w:rPr>
      <w:rFonts w:ascii="宋体" w:hAnsi="宋体"/>
      <w:color w:val="000000"/>
      <w:sz w:val="24"/>
    </w:rPr>
  </w:style>
  <w:style w:type="character" w:styleId="ac">
    <w:name w:val="annotation reference"/>
    <w:semiHidden/>
    <w:rsid w:val="00811D85"/>
    <w:rPr>
      <w:sz w:val="21"/>
      <w:szCs w:val="21"/>
    </w:rPr>
  </w:style>
  <w:style w:type="paragraph" w:styleId="ad">
    <w:name w:val="annotation text"/>
    <w:basedOn w:val="a"/>
    <w:semiHidden/>
    <w:rsid w:val="00811D85"/>
    <w:pPr>
      <w:jc w:val="left"/>
    </w:pPr>
  </w:style>
  <w:style w:type="paragraph" w:styleId="ae">
    <w:name w:val="annotation subject"/>
    <w:basedOn w:val="ad"/>
    <w:next w:val="ad"/>
    <w:semiHidden/>
    <w:rsid w:val="00811D85"/>
    <w:rPr>
      <w:b/>
      <w:bCs/>
    </w:rPr>
  </w:style>
  <w:style w:type="paragraph" w:styleId="af">
    <w:name w:val="Normal (Web)"/>
    <w:basedOn w:val="a"/>
    <w:rsid w:val="00811D85"/>
    <w:pPr>
      <w:widowControl/>
      <w:spacing w:before="100" w:beforeAutospacing="1" w:after="100" w:afterAutospacing="1"/>
      <w:jc w:val="left"/>
    </w:pPr>
    <w:rPr>
      <w:rFonts w:ascii="宋体" w:hAnsi="宋体" w:cs="宋体"/>
      <w:color w:val="000000"/>
      <w:kern w:val="0"/>
      <w:sz w:val="24"/>
    </w:rPr>
  </w:style>
  <w:style w:type="character" w:customStyle="1" w:styleId="1Char">
    <w:name w:val="标题 1 Char"/>
    <w:rsid w:val="00811D85"/>
    <w:rPr>
      <w:rFonts w:eastAsia="宋体"/>
      <w:b/>
      <w:kern w:val="44"/>
      <w:sz w:val="44"/>
      <w:lang w:val="en-US" w:eastAsia="zh-CN" w:bidi="ar-SA"/>
    </w:rPr>
  </w:style>
  <w:style w:type="character" w:styleId="af0">
    <w:name w:val="Strong"/>
    <w:uiPriority w:val="22"/>
    <w:qFormat/>
    <w:rsid w:val="00811D85"/>
    <w:rPr>
      <w:b/>
      <w:bCs/>
    </w:rPr>
  </w:style>
  <w:style w:type="character" w:customStyle="1" w:styleId="md2">
    <w:name w:val="md2"/>
    <w:rsid w:val="00811D85"/>
    <w:rPr>
      <w:spacing w:val="300"/>
      <w:sz w:val="21"/>
      <w:szCs w:val="21"/>
    </w:rPr>
  </w:style>
  <w:style w:type="paragraph" w:customStyle="1" w:styleId="Default">
    <w:name w:val="Default"/>
    <w:rsid w:val="00811D85"/>
    <w:pPr>
      <w:widowControl w:val="0"/>
      <w:autoSpaceDE w:val="0"/>
      <w:autoSpaceDN w:val="0"/>
      <w:adjustRightInd w:val="0"/>
    </w:pPr>
    <w:rPr>
      <w:rFonts w:ascii="宋体"/>
    </w:rPr>
  </w:style>
  <w:style w:type="paragraph" w:customStyle="1" w:styleId="ParaCharCharCharCharCharChar">
    <w:name w:val="默认段落字体 Para Char Char Char Char Char Char"/>
    <w:basedOn w:val="a"/>
    <w:autoRedefine/>
    <w:rsid w:val="0012219A"/>
    <w:pPr>
      <w:tabs>
        <w:tab w:val="num" w:pos="840"/>
      </w:tabs>
      <w:ind w:left="840" w:hanging="360"/>
    </w:pPr>
    <w:rPr>
      <w:sz w:val="24"/>
    </w:rPr>
  </w:style>
  <w:style w:type="paragraph" w:styleId="af1">
    <w:name w:val="Plain Text"/>
    <w:basedOn w:val="a"/>
    <w:link w:val="Char"/>
    <w:rsid w:val="00A42E2D"/>
    <w:pPr>
      <w:adjustRightInd w:val="0"/>
      <w:spacing w:line="312" w:lineRule="atLeast"/>
      <w:textAlignment w:val="baseline"/>
    </w:pPr>
    <w:rPr>
      <w:rFonts w:ascii="宋体" w:hAnsi="Courier New"/>
      <w:kern w:val="0"/>
      <w:sz w:val="24"/>
      <w:szCs w:val="20"/>
    </w:rPr>
  </w:style>
  <w:style w:type="paragraph" w:styleId="32">
    <w:name w:val="Body Text 3"/>
    <w:basedOn w:val="a"/>
    <w:rsid w:val="006E2FA3"/>
    <w:pPr>
      <w:autoSpaceDE w:val="0"/>
      <w:autoSpaceDN w:val="0"/>
      <w:adjustRightInd w:val="0"/>
      <w:spacing w:line="480" w:lineRule="exact"/>
      <w:jc w:val="left"/>
    </w:pPr>
    <w:rPr>
      <w:rFonts w:ascii="宋体" w:hAnsi="MS Sans Serif"/>
      <w:color w:val="000000"/>
      <w:kern w:val="0"/>
      <w:sz w:val="28"/>
      <w:szCs w:val="20"/>
    </w:rPr>
  </w:style>
  <w:style w:type="paragraph" w:styleId="22">
    <w:name w:val="Body Text 2"/>
    <w:basedOn w:val="a"/>
    <w:rsid w:val="006E2FA3"/>
    <w:pPr>
      <w:autoSpaceDE w:val="0"/>
      <w:autoSpaceDN w:val="0"/>
      <w:adjustRightInd w:val="0"/>
      <w:spacing w:line="480" w:lineRule="exact"/>
      <w:jc w:val="left"/>
    </w:pPr>
    <w:rPr>
      <w:rFonts w:ascii="宋体" w:hAnsi="MS Sans Serif"/>
      <w:color w:val="000000"/>
      <w:kern w:val="0"/>
      <w:szCs w:val="20"/>
    </w:rPr>
  </w:style>
  <w:style w:type="paragraph" w:styleId="af2">
    <w:name w:val="List"/>
    <w:basedOn w:val="a"/>
    <w:rsid w:val="006E2FA3"/>
    <w:pPr>
      <w:ind w:left="420" w:hanging="420"/>
    </w:pPr>
    <w:rPr>
      <w:szCs w:val="20"/>
    </w:rPr>
  </w:style>
  <w:style w:type="paragraph" w:styleId="af3">
    <w:name w:val="Document Map"/>
    <w:basedOn w:val="a"/>
    <w:semiHidden/>
    <w:rsid w:val="006E2FA3"/>
    <w:pPr>
      <w:shd w:val="clear" w:color="auto" w:fill="000080"/>
    </w:pPr>
  </w:style>
  <w:style w:type="paragraph" w:customStyle="1" w:styleId="af4">
    <w:name w:val="正文所"/>
    <w:basedOn w:val="a"/>
    <w:rsid w:val="006E2FA3"/>
    <w:pPr>
      <w:spacing w:line="360" w:lineRule="auto"/>
      <w:ind w:firstLineChars="200" w:firstLine="420"/>
    </w:pPr>
  </w:style>
  <w:style w:type="paragraph" w:customStyle="1" w:styleId="111">
    <w:name w:val="样式 标题 1 + 段前: 1 行 段后: 1 行"/>
    <w:basedOn w:val="1"/>
    <w:rsid w:val="006E2FA3"/>
    <w:pPr>
      <w:keepLines w:val="0"/>
      <w:pageBreakBefore/>
      <w:spacing w:beforeLines="100" w:afterLines="100" w:line="240" w:lineRule="auto"/>
      <w:ind w:firstLineChars="200" w:firstLine="200"/>
      <w:jc w:val="center"/>
    </w:pPr>
    <w:rPr>
      <w:rFonts w:ascii="黑体" w:eastAsia="黑体"/>
      <w:b w:val="0"/>
      <w:kern w:val="2"/>
      <w:sz w:val="32"/>
    </w:rPr>
  </w:style>
  <w:style w:type="paragraph" w:customStyle="1" w:styleId="CharCharCharCharCharCharChar">
    <w:name w:val="Char Char Char Char Char Char Char"/>
    <w:basedOn w:val="a"/>
    <w:rsid w:val="006E2FA3"/>
  </w:style>
  <w:style w:type="paragraph" w:customStyle="1" w:styleId="210">
    <w:name w:val="样式 内容 + 首行缩进:  2 字符1"/>
    <w:basedOn w:val="a"/>
    <w:rsid w:val="006E2FA3"/>
    <w:pPr>
      <w:spacing w:afterLines="50" w:line="360" w:lineRule="auto"/>
      <w:ind w:left="1247"/>
    </w:pPr>
    <w:rPr>
      <w:szCs w:val="20"/>
    </w:rPr>
  </w:style>
  <w:style w:type="paragraph" w:customStyle="1" w:styleId="Char0">
    <w:name w:val="Char"/>
    <w:basedOn w:val="a"/>
    <w:autoRedefine/>
    <w:rsid w:val="006E2FA3"/>
    <w:pPr>
      <w:tabs>
        <w:tab w:val="num" w:pos="840"/>
      </w:tabs>
      <w:ind w:left="840" w:hanging="360"/>
    </w:pPr>
    <w:rPr>
      <w:sz w:val="24"/>
    </w:rPr>
  </w:style>
  <w:style w:type="character" w:customStyle="1" w:styleId="afont1">
    <w:name w:val="afont1"/>
    <w:rsid w:val="00B00101"/>
    <w:rPr>
      <w:rFonts w:ascii="Arial Narrow" w:hAnsi="Arial Narrow"/>
      <w:sz w:val="25"/>
      <w:szCs w:val="25"/>
    </w:rPr>
  </w:style>
  <w:style w:type="character" w:customStyle="1" w:styleId="read">
    <w:name w:val="read"/>
    <w:basedOn w:val="a1"/>
    <w:rsid w:val="00B00101"/>
  </w:style>
  <w:style w:type="character" w:customStyle="1" w:styleId="big1">
    <w:name w:val="big1"/>
    <w:rsid w:val="00B00101"/>
    <w:rPr>
      <w:spacing w:val="360"/>
      <w:sz w:val="22"/>
      <w:szCs w:val="22"/>
    </w:rPr>
  </w:style>
  <w:style w:type="paragraph" w:customStyle="1" w:styleId="CharCharCharCharCharCharChar0">
    <w:name w:val="Char Char Char Char Char Char Char"/>
    <w:basedOn w:val="a"/>
    <w:rsid w:val="00C9651D"/>
  </w:style>
  <w:style w:type="paragraph" w:customStyle="1" w:styleId="Char1CharCharCharChar">
    <w:name w:val="Char1 Char Char Char Char"/>
    <w:basedOn w:val="a"/>
    <w:rsid w:val="00CD4FE0"/>
    <w:pPr>
      <w:widowControl/>
      <w:spacing w:after="160" w:line="240" w:lineRule="exact"/>
      <w:jc w:val="left"/>
    </w:pPr>
    <w:rPr>
      <w:rFonts w:ascii="Verdana" w:hAnsi="Verdana"/>
      <w:kern w:val="0"/>
      <w:sz w:val="20"/>
      <w:szCs w:val="20"/>
      <w:lang w:eastAsia="en-US"/>
    </w:rPr>
  </w:style>
  <w:style w:type="paragraph" w:styleId="af5">
    <w:name w:val="Revision"/>
    <w:hidden/>
    <w:uiPriority w:val="99"/>
    <w:semiHidden/>
    <w:rsid w:val="006C5C6D"/>
    <w:rPr>
      <w:kern w:val="2"/>
      <w:sz w:val="21"/>
      <w:szCs w:val="24"/>
    </w:rPr>
  </w:style>
  <w:style w:type="character" w:customStyle="1" w:styleId="Char">
    <w:name w:val="纯文本 Char"/>
    <w:link w:val="af1"/>
    <w:locked/>
    <w:rsid w:val="001B4233"/>
    <w:rPr>
      <w:rFonts w:ascii="宋体" w:hAnsi="Courier New"/>
      <w:sz w:val="24"/>
    </w:rPr>
  </w:style>
  <w:style w:type="character" w:customStyle="1" w:styleId="Char2">
    <w:name w:val="纯文本 Char2"/>
    <w:uiPriority w:val="99"/>
    <w:locked/>
    <w:rsid w:val="00092BFC"/>
    <w:rPr>
      <w:rFonts w:ascii="宋体" w:hAnsi="Courier New"/>
      <w:sz w:val="24"/>
    </w:rPr>
  </w:style>
  <w:style w:type="paragraph" w:customStyle="1" w:styleId="CharChar">
    <w:name w:val="Char Char"/>
    <w:basedOn w:val="a"/>
    <w:rsid w:val="0047687D"/>
    <w:rPr>
      <w:szCs w:val="20"/>
    </w:rPr>
  </w:style>
  <w:style w:type="character" w:styleId="af6">
    <w:name w:val="Emphasis"/>
    <w:uiPriority w:val="20"/>
    <w:qFormat/>
    <w:rsid w:val="00E80A25"/>
    <w:rPr>
      <w:i/>
      <w:iCs/>
    </w:rPr>
  </w:style>
  <w:style w:type="table" w:styleId="af7">
    <w:name w:val="Table Grid"/>
    <w:basedOn w:val="a2"/>
    <w:uiPriority w:val="59"/>
    <w:rsid w:val="004D24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未处理的提及1"/>
    <w:basedOn w:val="a1"/>
    <w:uiPriority w:val="99"/>
    <w:semiHidden/>
    <w:unhideWhenUsed/>
    <w:rsid w:val="00ED7B0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845494">
      <w:bodyDiv w:val="1"/>
      <w:marLeft w:val="0"/>
      <w:marRight w:val="0"/>
      <w:marTop w:val="0"/>
      <w:marBottom w:val="0"/>
      <w:divBdr>
        <w:top w:val="none" w:sz="0" w:space="0" w:color="auto"/>
        <w:left w:val="none" w:sz="0" w:space="0" w:color="auto"/>
        <w:bottom w:val="none" w:sz="0" w:space="0" w:color="auto"/>
        <w:right w:val="none" w:sz="0" w:space="0" w:color="auto"/>
      </w:divBdr>
    </w:div>
    <w:div w:id="724570894">
      <w:bodyDiv w:val="1"/>
      <w:marLeft w:val="0"/>
      <w:marRight w:val="0"/>
      <w:marTop w:val="0"/>
      <w:marBottom w:val="0"/>
      <w:divBdr>
        <w:top w:val="none" w:sz="0" w:space="0" w:color="auto"/>
        <w:left w:val="none" w:sz="0" w:space="0" w:color="auto"/>
        <w:bottom w:val="none" w:sz="0" w:space="0" w:color="auto"/>
        <w:right w:val="none" w:sz="0" w:space="0" w:color="auto"/>
      </w:divBdr>
      <w:divsChild>
        <w:div w:id="1991791961">
          <w:marLeft w:val="0"/>
          <w:marRight w:val="0"/>
          <w:marTop w:val="0"/>
          <w:marBottom w:val="0"/>
          <w:divBdr>
            <w:top w:val="none" w:sz="0" w:space="0" w:color="auto"/>
            <w:left w:val="none" w:sz="0" w:space="0" w:color="auto"/>
            <w:bottom w:val="none" w:sz="0" w:space="0" w:color="auto"/>
            <w:right w:val="none" w:sz="0" w:space="0" w:color="auto"/>
          </w:divBdr>
        </w:div>
      </w:divsChild>
    </w:div>
    <w:div w:id="1040011792">
      <w:bodyDiv w:val="1"/>
      <w:marLeft w:val="0"/>
      <w:marRight w:val="0"/>
      <w:marTop w:val="0"/>
      <w:marBottom w:val="0"/>
      <w:divBdr>
        <w:top w:val="none" w:sz="0" w:space="0" w:color="auto"/>
        <w:left w:val="none" w:sz="0" w:space="0" w:color="auto"/>
        <w:bottom w:val="none" w:sz="0" w:space="0" w:color="auto"/>
        <w:right w:val="none" w:sz="0" w:space="0" w:color="auto"/>
      </w:divBdr>
    </w:div>
    <w:div w:id="1047073381">
      <w:bodyDiv w:val="1"/>
      <w:marLeft w:val="0"/>
      <w:marRight w:val="0"/>
      <w:marTop w:val="0"/>
      <w:marBottom w:val="0"/>
      <w:divBdr>
        <w:top w:val="none" w:sz="0" w:space="0" w:color="auto"/>
        <w:left w:val="none" w:sz="0" w:space="0" w:color="auto"/>
        <w:bottom w:val="none" w:sz="0" w:space="0" w:color="auto"/>
        <w:right w:val="none" w:sz="0" w:space="0" w:color="auto"/>
      </w:divBdr>
    </w:div>
    <w:div w:id="1268998625">
      <w:bodyDiv w:val="1"/>
      <w:marLeft w:val="0"/>
      <w:marRight w:val="0"/>
      <w:marTop w:val="0"/>
      <w:marBottom w:val="0"/>
      <w:divBdr>
        <w:top w:val="none" w:sz="0" w:space="0" w:color="auto"/>
        <w:left w:val="none" w:sz="0" w:space="0" w:color="auto"/>
        <w:bottom w:val="none" w:sz="0" w:space="0" w:color="auto"/>
        <w:right w:val="none" w:sz="0" w:space="0" w:color="auto"/>
      </w:divBdr>
      <w:divsChild>
        <w:div w:id="475150712">
          <w:marLeft w:val="0"/>
          <w:marRight w:val="0"/>
          <w:marTop w:val="0"/>
          <w:marBottom w:val="0"/>
          <w:divBdr>
            <w:top w:val="none" w:sz="0" w:space="0" w:color="auto"/>
            <w:left w:val="none" w:sz="0" w:space="0" w:color="auto"/>
            <w:bottom w:val="none" w:sz="0" w:space="0" w:color="auto"/>
            <w:right w:val="none" w:sz="0" w:space="0" w:color="auto"/>
          </w:divBdr>
        </w:div>
      </w:divsChild>
    </w:div>
    <w:div w:id="1340037391">
      <w:bodyDiv w:val="1"/>
      <w:marLeft w:val="0"/>
      <w:marRight w:val="0"/>
      <w:marTop w:val="0"/>
      <w:marBottom w:val="0"/>
      <w:divBdr>
        <w:top w:val="none" w:sz="0" w:space="0" w:color="auto"/>
        <w:left w:val="none" w:sz="0" w:space="0" w:color="auto"/>
        <w:bottom w:val="none" w:sz="0" w:space="0" w:color="auto"/>
        <w:right w:val="none" w:sz="0" w:space="0" w:color="auto"/>
      </w:divBdr>
      <w:divsChild>
        <w:div w:id="64955835">
          <w:marLeft w:val="0"/>
          <w:marRight w:val="0"/>
          <w:marTop w:val="0"/>
          <w:marBottom w:val="0"/>
          <w:divBdr>
            <w:top w:val="none" w:sz="0" w:space="0" w:color="auto"/>
            <w:left w:val="none" w:sz="0" w:space="0" w:color="auto"/>
            <w:bottom w:val="none" w:sz="0" w:space="0" w:color="auto"/>
            <w:right w:val="none" w:sz="0" w:space="0" w:color="auto"/>
          </w:divBdr>
        </w:div>
      </w:divsChild>
    </w:div>
    <w:div w:id="1560239719">
      <w:bodyDiv w:val="1"/>
      <w:marLeft w:val="0"/>
      <w:marRight w:val="0"/>
      <w:marTop w:val="0"/>
      <w:marBottom w:val="0"/>
      <w:divBdr>
        <w:top w:val="none" w:sz="0" w:space="0" w:color="auto"/>
        <w:left w:val="none" w:sz="0" w:space="0" w:color="auto"/>
        <w:bottom w:val="none" w:sz="0" w:space="0" w:color="auto"/>
        <w:right w:val="none" w:sz="0" w:space="0" w:color="auto"/>
      </w:divBdr>
    </w:div>
    <w:div w:id="1630817814">
      <w:bodyDiv w:val="1"/>
      <w:marLeft w:val="0"/>
      <w:marRight w:val="0"/>
      <w:marTop w:val="0"/>
      <w:marBottom w:val="0"/>
      <w:divBdr>
        <w:top w:val="none" w:sz="0" w:space="0" w:color="auto"/>
        <w:left w:val="none" w:sz="0" w:space="0" w:color="auto"/>
        <w:bottom w:val="none" w:sz="0" w:space="0" w:color="auto"/>
        <w:right w:val="none" w:sz="0" w:space="0" w:color="auto"/>
      </w:divBdr>
    </w:div>
    <w:div w:id="1909225113">
      <w:bodyDiv w:val="1"/>
      <w:marLeft w:val="0"/>
      <w:marRight w:val="0"/>
      <w:marTop w:val="0"/>
      <w:marBottom w:val="0"/>
      <w:divBdr>
        <w:top w:val="none" w:sz="0" w:space="0" w:color="auto"/>
        <w:left w:val="none" w:sz="0" w:space="0" w:color="auto"/>
        <w:bottom w:val="none" w:sz="0" w:space="0" w:color="auto"/>
        <w:right w:val="none" w:sz="0" w:space="0" w:color="auto"/>
      </w:divBdr>
    </w:div>
    <w:div w:id="2141880056">
      <w:bodyDiv w:val="1"/>
      <w:marLeft w:val="0"/>
      <w:marRight w:val="0"/>
      <w:marTop w:val="0"/>
      <w:marBottom w:val="0"/>
      <w:divBdr>
        <w:top w:val="none" w:sz="0" w:space="0" w:color="auto"/>
        <w:left w:val="none" w:sz="0" w:space="0" w:color="auto"/>
        <w:bottom w:val="none" w:sz="0" w:space="0" w:color="auto"/>
        <w:right w:val="none" w:sz="0" w:space="0" w:color="auto"/>
      </w:divBdr>
      <w:divsChild>
        <w:div w:id="18827458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CB83C-C0CF-4633-98C3-74E81A3D6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1511</Words>
  <Characters>8618</Characters>
  <Application>Microsoft Office Word</Application>
  <DocSecurity>4</DocSecurity>
  <Lines>71</Lines>
  <Paragraphs>20</Paragraphs>
  <ScaleCrop>false</ScaleCrop>
  <Company>Lenovo</Company>
  <LinksUpToDate>false</LinksUpToDate>
  <CharactersWithSpaces>10109</CharactersWithSpaces>
  <SharedDoc>false</SharedDoc>
  <HLinks>
    <vt:vector size="66" baseType="variant">
      <vt:variant>
        <vt:i4>1835071</vt:i4>
      </vt:variant>
      <vt:variant>
        <vt:i4>62</vt:i4>
      </vt:variant>
      <vt:variant>
        <vt:i4>0</vt:i4>
      </vt:variant>
      <vt:variant>
        <vt:i4>5</vt:i4>
      </vt:variant>
      <vt:variant>
        <vt:lpwstr/>
      </vt:variant>
      <vt:variant>
        <vt:lpwstr>_Toc479861456</vt:lpwstr>
      </vt:variant>
      <vt:variant>
        <vt:i4>1835071</vt:i4>
      </vt:variant>
      <vt:variant>
        <vt:i4>56</vt:i4>
      </vt:variant>
      <vt:variant>
        <vt:i4>0</vt:i4>
      </vt:variant>
      <vt:variant>
        <vt:i4>5</vt:i4>
      </vt:variant>
      <vt:variant>
        <vt:lpwstr/>
      </vt:variant>
      <vt:variant>
        <vt:lpwstr>_Toc479861455</vt:lpwstr>
      </vt:variant>
      <vt:variant>
        <vt:i4>1835071</vt:i4>
      </vt:variant>
      <vt:variant>
        <vt:i4>50</vt:i4>
      </vt:variant>
      <vt:variant>
        <vt:i4>0</vt:i4>
      </vt:variant>
      <vt:variant>
        <vt:i4>5</vt:i4>
      </vt:variant>
      <vt:variant>
        <vt:lpwstr/>
      </vt:variant>
      <vt:variant>
        <vt:lpwstr>_Toc479861454</vt:lpwstr>
      </vt:variant>
      <vt:variant>
        <vt:i4>1835071</vt:i4>
      </vt:variant>
      <vt:variant>
        <vt:i4>44</vt:i4>
      </vt:variant>
      <vt:variant>
        <vt:i4>0</vt:i4>
      </vt:variant>
      <vt:variant>
        <vt:i4>5</vt:i4>
      </vt:variant>
      <vt:variant>
        <vt:lpwstr/>
      </vt:variant>
      <vt:variant>
        <vt:lpwstr>_Toc479861453</vt:lpwstr>
      </vt:variant>
      <vt:variant>
        <vt:i4>1835071</vt:i4>
      </vt:variant>
      <vt:variant>
        <vt:i4>38</vt:i4>
      </vt:variant>
      <vt:variant>
        <vt:i4>0</vt:i4>
      </vt:variant>
      <vt:variant>
        <vt:i4>5</vt:i4>
      </vt:variant>
      <vt:variant>
        <vt:lpwstr/>
      </vt:variant>
      <vt:variant>
        <vt:lpwstr>_Toc479861452</vt:lpwstr>
      </vt:variant>
      <vt:variant>
        <vt:i4>1835071</vt:i4>
      </vt:variant>
      <vt:variant>
        <vt:i4>32</vt:i4>
      </vt:variant>
      <vt:variant>
        <vt:i4>0</vt:i4>
      </vt:variant>
      <vt:variant>
        <vt:i4>5</vt:i4>
      </vt:variant>
      <vt:variant>
        <vt:lpwstr/>
      </vt:variant>
      <vt:variant>
        <vt:lpwstr>_Toc479861451</vt:lpwstr>
      </vt:variant>
      <vt:variant>
        <vt:i4>1835071</vt:i4>
      </vt:variant>
      <vt:variant>
        <vt:i4>26</vt:i4>
      </vt:variant>
      <vt:variant>
        <vt:i4>0</vt:i4>
      </vt:variant>
      <vt:variant>
        <vt:i4>5</vt:i4>
      </vt:variant>
      <vt:variant>
        <vt:lpwstr/>
      </vt:variant>
      <vt:variant>
        <vt:lpwstr>_Toc479861450</vt:lpwstr>
      </vt:variant>
      <vt:variant>
        <vt:i4>1900607</vt:i4>
      </vt:variant>
      <vt:variant>
        <vt:i4>20</vt:i4>
      </vt:variant>
      <vt:variant>
        <vt:i4>0</vt:i4>
      </vt:variant>
      <vt:variant>
        <vt:i4>5</vt:i4>
      </vt:variant>
      <vt:variant>
        <vt:lpwstr/>
      </vt:variant>
      <vt:variant>
        <vt:lpwstr>_Toc479861449</vt:lpwstr>
      </vt:variant>
      <vt:variant>
        <vt:i4>1900607</vt:i4>
      </vt:variant>
      <vt:variant>
        <vt:i4>14</vt:i4>
      </vt:variant>
      <vt:variant>
        <vt:i4>0</vt:i4>
      </vt:variant>
      <vt:variant>
        <vt:i4>5</vt:i4>
      </vt:variant>
      <vt:variant>
        <vt:lpwstr/>
      </vt:variant>
      <vt:variant>
        <vt:lpwstr>_Toc479861448</vt:lpwstr>
      </vt:variant>
      <vt:variant>
        <vt:i4>1900607</vt:i4>
      </vt:variant>
      <vt:variant>
        <vt:i4>8</vt:i4>
      </vt:variant>
      <vt:variant>
        <vt:i4>0</vt:i4>
      </vt:variant>
      <vt:variant>
        <vt:i4>5</vt:i4>
      </vt:variant>
      <vt:variant>
        <vt:lpwstr/>
      </vt:variant>
      <vt:variant>
        <vt:lpwstr>_Toc479861447</vt:lpwstr>
      </vt:variant>
      <vt:variant>
        <vt:i4>1900607</vt:i4>
      </vt:variant>
      <vt:variant>
        <vt:i4>2</vt:i4>
      </vt:variant>
      <vt:variant>
        <vt:i4>0</vt:i4>
      </vt:variant>
      <vt:variant>
        <vt:i4>5</vt:i4>
      </vt:variant>
      <vt:variant>
        <vt:lpwstr/>
      </vt:variant>
      <vt:variant>
        <vt:lpwstr>_Toc479861446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发售公告</dc:subject>
  <dc:creator>方芳</dc:creator>
  <cp:lastModifiedBy>ZHONGM</cp:lastModifiedBy>
  <cp:revision>2</cp:revision>
  <cp:lastPrinted>2019-08-29T05:43:00Z</cp:lastPrinted>
  <dcterms:created xsi:type="dcterms:W3CDTF">2019-08-29T16:03:00Z</dcterms:created>
  <dcterms:modified xsi:type="dcterms:W3CDTF">2019-08-29T16:03:00Z</dcterms:modified>
</cp:coreProperties>
</file>