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华安智增精选灵活配置混合型证券投资基金</w:t>
      </w: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2019</w:t>
      </w:r>
      <w:r w:rsidRPr="00646A7D">
        <w:rPr>
          <w:rFonts w:eastAsiaTheme="minorEastAsia"/>
          <w:b/>
          <w:sz w:val="36"/>
          <w:szCs w:val="36"/>
        </w:rPr>
        <w:t>年半年度报告</w:t>
      </w:r>
      <w:r w:rsidR="00772876" w:rsidRPr="00646A7D">
        <w:rPr>
          <w:rFonts w:eastAsiaTheme="minorEastAsia"/>
          <w:b/>
          <w:sz w:val="36"/>
          <w:szCs w:val="36"/>
        </w:rPr>
        <w:t>摘要</w:t>
      </w:r>
    </w:p>
    <w:p w:rsidR="001548F9" w:rsidRPr="00646A7D" w:rsidRDefault="001548F9" w:rsidP="005E17AD">
      <w:pPr>
        <w:spacing w:line="360" w:lineRule="auto"/>
        <w:jc w:val="center"/>
        <w:rPr>
          <w:rFonts w:eastAsiaTheme="minorEastAsia"/>
          <w:b/>
          <w:sz w:val="28"/>
          <w:szCs w:val="28"/>
        </w:rPr>
      </w:pPr>
      <w:r w:rsidRPr="00646A7D">
        <w:rPr>
          <w:rFonts w:eastAsiaTheme="minorEastAsia"/>
          <w:b/>
          <w:sz w:val="36"/>
          <w:szCs w:val="36"/>
        </w:rPr>
        <w:t>2019</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rPr>
          <w:rFonts w:eastAsiaTheme="minorEastAsia"/>
          <w:color w:val="000000"/>
          <w:szCs w:val="21"/>
        </w:rPr>
      </w:pP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基金管理人：华安基金管理有限公司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基金托管人：中国工商银行股份有限公司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报告送出日期：二〇一九年八月二十八日</w:t>
      </w:r>
    </w:p>
    <w:p w:rsidR="001548F9" w:rsidRPr="00646A7D" w:rsidRDefault="001548F9" w:rsidP="005E17AD">
      <w:pPr>
        <w:spacing w:line="288" w:lineRule="auto"/>
        <w:ind w:firstLineChars="900" w:firstLine="1897"/>
        <w:rPr>
          <w:rFonts w:eastAsiaTheme="minorEastAsia"/>
          <w:b/>
          <w:color w:val="000000"/>
          <w:szCs w:val="21"/>
        </w:rPr>
        <w:sectPr w:rsidR="001548F9" w:rsidRPr="00646A7D">
          <w:headerReference w:type="default" r:id="rId8"/>
          <w:pgSz w:w="11926" w:h="15840"/>
          <w:pgMar w:top="1418" w:right="1418" w:bottom="851" w:left="1418" w:header="851" w:footer="992" w:gutter="0"/>
          <w:cols w:space="720"/>
        </w:sectPr>
      </w:pP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1548F9" w:rsidRPr="00646A7D" w:rsidRDefault="001548F9" w:rsidP="00CB05F1">
      <w:pPr>
        <w:pStyle w:val="20"/>
        <w:spacing w:before="0" w:after="0"/>
        <w:rPr>
          <w:rFonts w:ascii="Times New Roman" w:eastAsiaTheme="minorEastAsia" w:hAnsi="Times New Roman"/>
          <w:kern w:val="0"/>
          <w:sz w:val="21"/>
          <w:szCs w:val="21"/>
        </w:rPr>
      </w:pPr>
      <w:bookmarkStart w:id="2" w:name="_Toc331410067"/>
      <w:r w:rsidRPr="00646A7D">
        <w:rPr>
          <w:rFonts w:ascii="Times New Roman" w:eastAsiaTheme="minorEastAsia" w:hAnsi="Times New Roman"/>
          <w:kern w:val="0"/>
          <w:sz w:val="21"/>
          <w:szCs w:val="21"/>
        </w:rPr>
        <w:t xml:space="preserve">1.1 </w:t>
      </w:r>
      <w:r w:rsidRPr="00646A7D">
        <w:rPr>
          <w:rFonts w:ascii="Times New Roman" w:eastAsiaTheme="minorEastAsia" w:hAnsi="Times New Roman"/>
          <w:kern w:val="0"/>
          <w:sz w:val="21"/>
          <w:szCs w:val="21"/>
        </w:rPr>
        <w:t>重要提示</w:t>
      </w:r>
      <w:bookmarkEnd w:id="2"/>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中国工商银行股份有限公司</w:t>
      </w:r>
      <w:r w:rsidRPr="00646A7D">
        <w:rPr>
          <w:rFonts w:eastAsiaTheme="minorEastAsia"/>
          <w:color w:val="000000"/>
          <w:szCs w:val="21"/>
        </w:rPr>
        <w:t>根据本基金合同规定，于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26</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基金的过往业绩并不代表其未来表现。投资有风险，投资者在作出投资决策前应仔细阅读本基金的招募说明书及其更新。</w:t>
      </w:r>
    </w:p>
    <w:p w:rsidR="00A37EED" w:rsidRPr="00646A7D" w:rsidRDefault="00A37EED" w:rsidP="00A37EED">
      <w:pPr>
        <w:ind w:firstLineChars="200" w:firstLine="420"/>
        <w:rPr>
          <w:rFonts w:eastAsiaTheme="minorEastAsia"/>
          <w:color w:val="000000"/>
          <w:szCs w:val="21"/>
        </w:rPr>
      </w:pPr>
      <w:r w:rsidRPr="00646A7D">
        <w:rPr>
          <w:rFonts w:eastAsiaTheme="minorEastAsia"/>
          <w:color w:val="000000"/>
          <w:szCs w:val="21"/>
        </w:rPr>
        <w:t>本半年度报告摘要摘自半年度报告正文，投资者欲了解详细内容，应阅读半年度报告正文。</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D261D5" w:rsidRPr="00646A7D" w:rsidRDefault="00D261D5"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A80289" w:rsidP="005E17AD">
      <w:pPr>
        <w:spacing w:line="288" w:lineRule="auto"/>
        <w:ind w:firstLineChars="200" w:firstLine="420"/>
        <w:rPr>
          <w:rFonts w:eastAsiaTheme="minorEastAsia"/>
          <w:color w:val="000000"/>
          <w:szCs w:val="21"/>
        </w:rPr>
      </w:pPr>
    </w:p>
    <w:p w:rsidR="00A80289" w:rsidRPr="00646A7D" w:rsidRDefault="001548F9"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1548F9" w:rsidP="000A0F6E">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3"/>
      <w:bookmarkEnd w:id="4"/>
    </w:p>
    <w:p w:rsidR="001548F9" w:rsidRPr="00646A7D" w:rsidRDefault="001548F9" w:rsidP="00CB05F1">
      <w:pPr>
        <w:pStyle w:val="20"/>
        <w:spacing w:before="0" w:after="0"/>
        <w:rPr>
          <w:rFonts w:ascii="Times New Roman" w:eastAsiaTheme="minorEastAsia" w:hAnsi="Times New Roman"/>
          <w:color w:val="000000"/>
          <w:sz w:val="21"/>
          <w:szCs w:val="21"/>
        </w:rPr>
      </w:pPr>
      <w:bookmarkStart w:id="5"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646A7D" w:rsidTr="00646A7D">
        <w:tc>
          <w:tcPr>
            <w:tcW w:w="3491" w:type="dxa"/>
          </w:tcPr>
          <w:p w:rsidR="001548F9" w:rsidRPr="00646A7D" w:rsidRDefault="001548F9">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华安智增精选灵活配置混合</w:t>
            </w:r>
          </w:p>
        </w:tc>
      </w:tr>
      <w:tr w:rsidR="00A93A73" w:rsidRPr="00646A7D" w:rsidTr="00646A7D">
        <w:tc>
          <w:tcPr>
            <w:tcW w:w="3491" w:type="dxa"/>
          </w:tcPr>
          <w:p w:rsidR="00A93A73" w:rsidRPr="00646A7D" w:rsidRDefault="00A93A73" w:rsidP="00646A7D">
            <w:pPr>
              <w:rPr>
                <w:rFonts w:eastAsiaTheme="minorEastAsia"/>
                <w:szCs w:val="21"/>
              </w:rPr>
            </w:pPr>
            <w:r w:rsidRPr="00646A7D">
              <w:rPr>
                <w:rFonts w:eastAsiaTheme="minorEastAsia"/>
                <w:szCs w:val="21"/>
              </w:rPr>
              <w:t>场内简称</w:t>
            </w:r>
          </w:p>
        </w:tc>
        <w:tc>
          <w:tcPr>
            <w:tcW w:w="5217" w:type="dxa"/>
            <w:vAlign w:val="center"/>
          </w:tcPr>
          <w:p w:rsidR="00A93A73" w:rsidRPr="00646A7D" w:rsidRDefault="00A93A73" w:rsidP="00646A7D">
            <w:pPr>
              <w:jc w:val="right"/>
              <w:rPr>
                <w:rFonts w:eastAsiaTheme="minorEastAsia"/>
                <w:szCs w:val="21"/>
              </w:rPr>
            </w:pPr>
            <w:r w:rsidRPr="00646A7D">
              <w:rPr>
                <w:rFonts w:eastAsiaTheme="minorEastAsia"/>
                <w:szCs w:val="21"/>
              </w:rPr>
              <w:t>华安智增</w:t>
            </w:r>
          </w:p>
        </w:tc>
      </w:tr>
      <w:tr w:rsidR="001548F9" w:rsidRPr="00646A7D" w:rsidTr="00646A7D">
        <w:tc>
          <w:tcPr>
            <w:tcW w:w="3491" w:type="dxa"/>
            <w:vAlign w:val="center"/>
          </w:tcPr>
          <w:p w:rsidR="001548F9" w:rsidRPr="00646A7D" w:rsidRDefault="001548F9">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160421</w:t>
            </w:r>
          </w:p>
        </w:tc>
      </w:tr>
      <w:tr w:rsidR="00AA2A75" w:rsidRPr="00646A7D" w:rsidTr="00646A7D">
        <w:tc>
          <w:tcPr>
            <w:tcW w:w="3491" w:type="dxa"/>
            <w:vAlign w:val="center"/>
          </w:tcPr>
          <w:p w:rsidR="00AA2A75" w:rsidRPr="00646A7D" w:rsidRDefault="00AA2A75"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AA2A75" w:rsidP="0049538A">
            <w:pPr>
              <w:spacing w:line="360" w:lineRule="auto"/>
              <w:jc w:val="right"/>
              <w:rPr>
                <w:rFonts w:eastAsiaTheme="minorEastAsia"/>
                <w:szCs w:val="21"/>
              </w:rPr>
            </w:pPr>
            <w:r w:rsidRPr="00646A7D">
              <w:rPr>
                <w:rFonts w:eastAsiaTheme="minorEastAsia"/>
                <w:szCs w:val="21"/>
              </w:rPr>
              <w:t>160421</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契约型</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2016</w:t>
            </w:r>
            <w:r w:rsidRPr="00646A7D">
              <w:rPr>
                <w:rFonts w:eastAsiaTheme="minorEastAsia"/>
                <w:szCs w:val="21"/>
              </w:rPr>
              <w:t>年</w:t>
            </w:r>
            <w:r w:rsidRPr="00646A7D">
              <w:rPr>
                <w:rFonts w:eastAsiaTheme="minorEastAsia"/>
                <w:szCs w:val="21"/>
              </w:rPr>
              <w:t>9</w:t>
            </w:r>
            <w:r w:rsidRPr="00646A7D">
              <w:rPr>
                <w:rFonts w:eastAsiaTheme="minorEastAsia"/>
                <w:szCs w:val="21"/>
              </w:rPr>
              <w:t>月</w:t>
            </w:r>
            <w:r w:rsidRPr="00646A7D">
              <w:rPr>
                <w:rFonts w:eastAsiaTheme="minorEastAsia"/>
                <w:szCs w:val="21"/>
              </w:rPr>
              <w:t>13</w:t>
            </w:r>
            <w:r w:rsidRPr="00646A7D">
              <w:rPr>
                <w:rFonts w:eastAsiaTheme="minorEastAsia"/>
                <w:szCs w:val="21"/>
              </w:rPr>
              <w:t>日</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华安基金管理有限公司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中国工商银行股份有限公司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273,272,158.02</w:t>
            </w:r>
            <w:r w:rsidRPr="00646A7D">
              <w:rPr>
                <w:rFonts w:eastAsiaTheme="minorEastAsia"/>
                <w:szCs w:val="21"/>
              </w:rPr>
              <w:t>份</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基金合同存续期</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不定期</w:t>
            </w:r>
          </w:p>
        </w:tc>
      </w:tr>
    </w:tbl>
    <w:p w:rsidR="001548F9" w:rsidRPr="00646A7D" w:rsidRDefault="001548F9" w:rsidP="000A0F6E">
      <w:pPr>
        <w:pStyle w:val="20"/>
        <w:spacing w:beforeLines="100" w:after="0"/>
        <w:jc w:val="left"/>
        <w:rPr>
          <w:rFonts w:ascii="Times New Roman" w:eastAsiaTheme="minorEastAsia" w:hAnsi="Times New Roman"/>
          <w:color w:val="000000"/>
          <w:sz w:val="21"/>
          <w:szCs w:val="21"/>
        </w:rPr>
      </w:pPr>
      <w:bookmarkStart w:id="6"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本基金将灵活运用多种投资策略，充分挖掘和利用市场中潜在的投资机会，力争为基金份额持有人创造长期稳定的投资回报。</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投资策略</w:t>
            </w:r>
          </w:p>
        </w:tc>
        <w:tc>
          <w:tcPr>
            <w:tcW w:w="6873" w:type="dxa"/>
            <w:vAlign w:val="bottom"/>
          </w:tcPr>
          <w:p w:rsidR="00F265A6" w:rsidRDefault="000A0F6E">
            <w:pPr>
              <w:rPr>
                <w:rFonts w:eastAsiaTheme="minorEastAsia"/>
                <w:szCs w:val="21"/>
              </w:rPr>
            </w:pPr>
            <w:r>
              <w:rPr>
                <w:rFonts w:eastAsiaTheme="minorEastAsia"/>
                <w:szCs w:val="21"/>
              </w:rPr>
              <w:t>本基金将通过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1548F9" w:rsidRPr="00646A7D" w:rsidRDefault="001548F9">
            <w:pPr>
              <w:rPr>
                <w:rFonts w:eastAsiaTheme="minorEastAsia"/>
                <w:szCs w:val="21"/>
              </w:rPr>
            </w:pPr>
            <w:r w:rsidRPr="00646A7D">
              <w:rPr>
                <w:rFonts w:eastAsiaTheme="minorEastAsia"/>
                <w:szCs w:val="21"/>
              </w:rPr>
              <w:t>基金管理人通过密切关注已经实施完定向增发且还处于锁定期的上市公司，当股价跌破定向增发价或者具备投资价值时，通过考虑定向增发数量、发行对象、大股东认购、锁定期、定向增发资金运用目的等因素，结合发行人行业背景、市场地位、核心技术、股东和管理层情况、持续经营情况等信息，结合当前股价技术面情况，在定向增发股票达到一定投资价值后择机买入，在定向增发股票解禁日临近或定向增发股票解禁后择机卖出。</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1548F9">
            <w:pPr>
              <w:rPr>
                <w:rFonts w:eastAsiaTheme="minorEastAsia"/>
                <w:szCs w:val="21"/>
              </w:rPr>
            </w:pPr>
            <w:r w:rsidRPr="00646A7D">
              <w:rPr>
                <w:rFonts w:eastAsiaTheme="minorEastAsia"/>
                <w:szCs w:val="21"/>
              </w:rPr>
              <w:t>沪深</w:t>
            </w:r>
            <w:r w:rsidRPr="00646A7D">
              <w:rPr>
                <w:rFonts w:eastAsiaTheme="minorEastAsia"/>
                <w:szCs w:val="21"/>
              </w:rPr>
              <w:t>300</w:t>
            </w:r>
            <w:r w:rsidRPr="00646A7D">
              <w:rPr>
                <w:rFonts w:eastAsiaTheme="minorEastAsia"/>
                <w:szCs w:val="21"/>
              </w:rPr>
              <w:t>指数收益率</w:t>
            </w:r>
            <w:r w:rsidRPr="00646A7D">
              <w:rPr>
                <w:rFonts w:eastAsiaTheme="minorEastAsia"/>
                <w:szCs w:val="21"/>
              </w:rPr>
              <w:t>×50%+</w:t>
            </w:r>
            <w:r w:rsidRPr="00646A7D">
              <w:rPr>
                <w:rFonts w:eastAsiaTheme="minorEastAsia"/>
                <w:szCs w:val="21"/>
              </w:rPr>
              <w:t>中国债券总指数收益率</w:t>
            </w:r>
            <w:r w:rsidRPr="00646A7D">
              <w:rPr>
                <w:rFonts w:eastAsiaTheme="minorEastAsia"/>
                <w:szCs w:val="21"/>
              </w:rPr>
              <w:t xml:space="preserve"> ×50%</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本基金为混合型基金，其预期收益及预期风险水平高于债券型基金和货币市场基金，但低于股票型基金，属于中高预期收益风险水平的投资品种。</w:t>
            </w:r>
          </w:p>
        </w:tc>
      </w:tr>
    </w:tbl>
    <w:p w:rsidR="001548F9" w:rsidRPr="00646A7D" w:rsidRDefault="001548F9" w:rsidP="000A0F6E">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基金托管人</w:t>
            </w:r>
          </w:p>
        </w:tc>
      </w:tr>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华安基金管理有限公司</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中国工商银行股份有限公司</w:t>
            </w:r>
          </w:p>
        </w:tc>
      </w:tr>
      <w:tr w:rsidR="001548F9" w:rsidRPr="00646A7D" w:rsidTr="00646A7D">
        <w:tc>
          <w:tcPr>
            <w:tcW w:w="1260" w:type="dxa"/>
            <w:vMerge w:val="restart"/>
            <w:vAlign w:val="center"/>
          </w:tcPr>
          <w:p w:rsidR="001548F9" w:rsidRPr="00646A7D" w:rsidRDefault="001548F9">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陆滢</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郭明</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021-38969999</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010-66105798</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luying@huaan.com.cn</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custody@icbc.com.cn</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lastRenderedPageBreak/>
              <w:t>客户服务电话</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4008850099</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95588</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021-68863414</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010-66105799</w:t>
            </w:r>
          </w:p>
        </w:tc>
      </w:tr>
    </w:tbl>
    <w:p w:rsidR="001548F9" w:rsidRPr="00646A7D" w:rsidRDefault="001548F9" w:rsidP="000A0F6E">
      <w:pPr>
        <w:pStyle w:val="20"/>
        <w:spacing w:beforeLines="100" w:after="0"/>
        <w:rPr>
          <w:rFonts w:ascii="Times New Roman" w:eastAsiaTheme="minorEastAsia" w:hAnsi="Times New Roman"/>
          <w:kern w:val="0"/>
          <w:sz w:val="21"/>
          <w:szCs w:val="21"/>
        </w:rPr>
      </w:pPr>
      <w:bookmarkStart w:id="9" w:name="_Toc331410072"/>
      <w:bookmarkStart w:id="10" w:name="_Toc225498248"/>
      <w:r w:rsidRPr="00646A7D">
        <w:rPr>
          <w:rFonts w:ascii="Times New Roman" w:eastAsiaTheme="minorEastAsia" w:hAnsi="Times New Roman"/>
          <w:kern w:val="0"/>
          <w:sz w:val="21"/>
          <w:szCs w:val="21"/>
        </w:rPr>
        <w:t xml:space="preserve">2.4 </w:t>
      </w:r>
      <w:r w:rsidRPr="00646A7D">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登载基金</w:t>
            </w:r>
            <w:r w:rsidR="00106605" w:rsidRPr="00646A7D">
              <w:rPr>
                <w:rFonts w:eastAsiaTheme="minorEastAsia"/>
                <w:color w:val="000000"/>
                <w:szCs w:val="21"/>
              </w:rPr>
              <w:t>半</w:t>
            </w:r>
            <w:r w:rsidR="00C7084C"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www.huaan.com.cn</w:t>
            </w:r>
          </w:p>
        </w:tc>
      </w:tr>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基金</w:t>
            </w:r>
            <w:r w:rsidR="00813F84"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上海市世纪大道</w:t>
            </w:r>
            <w:r w:rsidRPr="00646A7D">
              <w:rPr>
                <w:rFonts w:eastAsiaTheme="minorEastAsia"/>
                <w:color w:val="000000"/>
                <w:szCs w:val="21"/>
              </w:rPr>
              <w:t>8</w:t>
            </w:r>
            <w:r w:rsidRPr="00646A7D">
              <w:rPr>
                <w:rFonts w:eastAsiaTheme="minorEastAsia"/>
                <w:color w:val="000000"/>
                <w:szCs w:val="21"/>
              </w:rPr>
              <w:t>号上海国金中心二期</w:t>
            </w:r>
            <w:r w:rsidRPr="00646A7D">
              <w:rPr>
                <w:rFonts w:eastAsiaTheme="minorEastAsia"/>
                <w:color w:val="000000"/>
                <w:szCs w:val="21"/>
              </w:rPr>
              <w:t>31</w:t>
            </w:r>
            <w:r w:rsidRPr="00646A7D">
              <w:rPr>
                <w:rFonts w:eastAsiaTheme="minorEastAsia"/>
                <w:color w:val="000000"/>
                <w:szCs w:val="21"/>
              </w:rPr>
              <w:t>、</w:t>
            </w:r>
            <w:r w:rsidRPr="00646A7D">
              <w:rPr>
                <w:rFonts w:eastAsiaTheme="minorEastAsia"/>
                <w:color w:val="000000"/>
                <w:szCs w:val="21"/>
              </w:rPr>
              <w:t>32</w:t>
            </w:r>
            <w:r w:rsidRPr="00646A7D">
              <w:rPr>
                <w:rFonts w:eastAsiaTheme="minorEastAsia"/>
                <w:color w:val="000000"/>
                <w:szCs w:val="21"/>
              </w:rPr>
              <w:t>层</w:t>
            </w:r>
          </w:p>
        </w:tc>
      </w:tr>
    </w:tbl>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1"/>
      <w:bookmarkEnd w:id="12"/>
    </w:p>
    <w:p w:rsidR="001548F9" w:rsidRPr="00646A7D" w:rsidRDefault="001548F9" w:rsidP="003576C9">
      <w:pPr>
        <w:pStyle w:val="20"/>
        <w:spacing w:before="0" w:after="0"/>
        <w:rPr>
          <w:rFonts w:ascii="Times New Roman" w:eastAsiaTheme="minorEastAsia" w:hAnsi="Times New Roman"/>
          <w:kern w:val="0"/>
          <w:sz w:val="21"/>
          <w:szCs w:val="21"/>
        </w:rPr>
      </w:pPr>
      <w:bookmarkStart w:id="15"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5"/>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646A7D" w:rsidTr="00646A7D">
        <w:trPr>
          <w:trHeight w:val="487"/>
        </w:trPr>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1548F9" w:rsidP="0070173B">
            <w:pPr>
              <w:jc w:val="center"/>
              <w:rPr>
                <w:rFonts w:eastAsiaTheme="minorEastAsia"/>
                <w:b/>
                <w:szCs w:val="21"/>
              </w:rPr>
            </w:pPr>
            <w:r w:rsidRPr="00646A7D">
              <w:rPr>
                <w:rFonts w:eastAsiaTheme="minorEastAsia"/>
                <w:b/>
                <w:szCs w:val="21"/>
              </w:rPr>
              <w:t>报告期（</w:t>
            </w:r>
            <w:r w:rsidR="00A43357" w:rsidRPr="00646A7D">
              <w:rPr>
                <w:rFonts w:eastAsiaTheme="minorEastAsia"/>
                <w:b/>
                <w:szCs w:val="21"/>
              </w:rPr>
              <w:t>2019</w:t>
            </w:r>
            <w:r w:rsidR="00A43357" w:rsidRPr="00646A7D">
              <w:rPr>
                <w:rFonts w:eastAsiaTheme="minorEastAsia"/>
                <w:b/>
                <w:szCs w:val="21"/>
              </w:rPr>
              <w:t>年</w:t>
            </w:r>
            <w:r w:rsidR="00A43357" w:rsidRPr="00646A7D">
              <w:rPr>
                <w:rFonts w:eastAsiaTheme="minorEastAsia"/>
                <w:b/>
                <w:szCs w:val="21"/>
              </w:rPr>
              <w:t>1</w:t>
            </w:r>
            <w:r w:rsidR="00A43357" w:rsidRPr="00646A7D">
              <w:rPr>
                <w:rFonts w:eastAsiaTheme="minorEastAsia"/>
                <w:b/>
                <w:szCs w:val="21"/>
              </w:rPr>
              <w:t>月</w:t>
            </w:r>
            <w:r w:rsidR="00A43357" w:rsidRPr="00646A7D">
              <w:rPr>
                <w:rFonts w:eastAsiaTheme="minorEastAsia"/>
                <w:b/>
                <w:szCs w:val="21"/>
              </w:rPr>
              <w:t>1</w:t>
            </w:r>
            <w:r w:rsidR="00A43357" w:rsidRPr="00646A7D">
              <w:rPr>
                <w:rFonts w:eastAsiaTheme="minorEastAsia"/>
                <w:b/>
                <w:szCs w:val="21"/>
              </w:rPr>
              <w:t>日至</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1548F9" w:rsidP="008A1B95">
            <w:pPr>
              <w:jc w:val="right"/>
              <w:rPr>
                <w:rFonts w:eastAsiaTheme="minorEastAsia"/>
                <w:szCs w:val="21"/>
              </w:rPr>
            </w:pPr>
            <w:r w:rsidRPr="00646A7D">
              <w:rPr>
                <w:rFonts w:eastAsiaTheme="minorEastAsia"/>
                <w:szCs w:val="21"/>
              </w:rPr>
              <w:t>54,437,518.84</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159,988,978.05</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0.4111</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48.39%</w:t>
            </w:r>
          </w:p>
        </w:tc>
      </w:tr>
      <w:tr w:rsidR="001548F9" w:rsidRPr="00646A7D" w:rsidTr="00646A7D">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1548F9"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-0.0466</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305,223,413.48</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1.1169</w:t>
            </w:r>
          </w:p>
        </w:tc>
      </w:tr>
    </w:tbl>
    <w:bookmarkEnd w:id="13"/>
    <w:bookmarkEnd w:id="14"/>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、所述基金业绩指标不包括持有人认购或交易基金的各项费用（例如：封闭式基金交易佣金、开放式基金的申购赎回费、红利再投资费、基金转换费等），计入费用后实际收益水平要低于所列数字。</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3</w:t>
      </w:r>
      <w:r w:rsidRPr="00646A7D">
        <w:rPr>
          <w:rFonts w:eastAsiaTheme="minorEastAsia"/>
          <w:kern w:val="0"/>
          <w:szCs w:val="21"/>
        </w:rPr>
        <w:t>、期末可供分配利润采用期末资产负债表中未分配利润与未分配利润中已实现部分的孰低数（为期末余额，不是当期发生数）。</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16" w:name="_Toc331410076"/>
      <w:bookmarkStart w:id="17" w:name="_Toc225498252"/>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6"/>
      <w:bookmarkEnd w:id="17"/>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646A7D" w:rsidTr="00646A7D">
        <w:tc>
          <w:tcPr>
            <w:tcW w:w="162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F265A6">
        <w:tc>
          <w:tcPr>
            <w:tcW w:w="1620" w:type="dxa"/>
            <w:vAlign w:val="center"/>
          </w:tcPr>
          <w:p w:rsidR="00F265A6" w:rsidRDefault="000A0F6E">
            <w:pPr>
              <w:jc w:val="left"/>
            </w:pPr>
            <w:r>
              <w:rPr>
                <w:rFonts w:eastAsiaTheme="minorEastAsia"/>
                <w:color w:val="000000"/>
                <w:szCs w:val="21"/>
              </w:rPr>
              <w:t>过去一个月</w:t>
            </w:r>
          </w:p>
        </w:tc>
        <w:tc>
          <w:tcPr>
            <w:tcW w:w="1350" w:type="dxa"/>
            <w:vAlign w:val="center"/>
          </w:tcPr>
          <w:p w:rsidR="00F265A6" w:rsidRDefault="000A0F6E">
            <w:pPr>
              <w:jc w:val="center"/>
            </w:pPr>
            <w:r>
              <w:rPr>
                <w:rFonts w:eastAsiaTheme="minorEastAsia"/>
                <w:color w:val="000000"/>
                <w:szCs w:val="21"/>
              </w:rPr>
              <w:t>8.62%</w:t>
            </w:r>
          </w:p>
        </w:tc>
        <w:tc>
          <w:tcPr>
            <w:tcW w:w="1350" w:type="dxa"/>
            <w:vAlign w:val="center"/>
          </w:tcPr>
          <w:p w:rsidR="00F265A6" w:rsidRDefault="000A0F6E">
            <w:pPr>
              <w:jc w:val="center"/>
            </w:pPr>
            <w:r>
              <w:rPr>
                <w:rFonts w:eastAsiaTheme="minorEastAsia"/>
                <w:color w:val="000000"/>
                <w:szCs w:val="21"/>
              </w:rPr>
              <w:t>1.59%</w:t>
            </w:r>
          </w:p>
        </w:tc>
        <w:tc>
          <w:tcPr>
            <w:tcW w:w="1350" w:type="dxa"/>
            <w:vAlign w:val="center"/>
          </w:tcPr>
          <w:p w:rsidR="00F265A6" w:rsidRDefault="000A0F6E">
            <w:pPr>
              <w:jc w:val="center"/>
            </w:pPr>
            <w:r>
              <w:rPr>
                <w:rFonts w:eastAsiaTheme="minorEastAsia"/>
                <w:color w:val="000000"/>
                <w:szCs w:val="21"/>
              </w:rPr>
              <w:t>3.08%</w:t>
            </w:r>
          </w:p>
        </w:tc>
        <w:tc>
          <w:tcPr>
            <w:tcW w:w="1350" w:type="dxa"/>
            <w:vAlign w:val="center"/>
          </w:tcPr>
          <w:p w:rsidR="00F265A6" w:rsidRDefault="000A0F6E">
            <w:pPr>
              <w:jc w:val="center"/>
            </w:pPr>
            <w:r>
              <w:rPr>
                <w:rFonts w:eastAsiaTheme="minorEastAsia"/>
                <w:color w:val="000000"/>
                <w:szCs w:val="21"/>
              </w:rPr>
              <w:t>0.56%</w:t>
            </w:r>
          </w:p>
        </w:tc>
        <w:tc>
          <w:tcPr>
            <w:tcW w:w="1350" w:type="dxa"/>
            <w:vAlign w:val="center"/>
          </w:tcPr>
          <w:p w:rsidR="00F265A6" w:rsidRDefault="000A0F6E">
            <w:pPr>
              <w:jc w:val="center"/>
            </w:pPr>
            <w:r>
              <w:rPr>
                <w:rFonts w:eastAsiaTheme="minorEastAsia"/>
                <w:color w:val="000000"/>
                <w:szCs w:val="21"/>
              </w:rPr>
              <w:t>5.54%</w:t>
            </w:r>
          </w:p>
        </w:tc>
        <w:tc>
          <w:tcPr>
            <w:tcW w:w="1350" w:type="dxa"/>
            <w:vAlign w:val="center"/>
          </w:tcPr>
          <w:p w:rsidR="00F265A6" w:rsidRDefault="000A0F6E">
            <w:pPr>
              <w:jc w:val="center"/>
            </w:pPr>
            <w:r>
              <w:rPr>
                <w:rFonts w:eastAsiaTheme="minorEastAsia"/>
                <w:color w:val="000000"/>
                <w:szCs w:val="21"/>
              </w:rPr>
              <w:t>1.03%</w:t>
            </w:r>
          </w:p>
        </w:tc>
      </w:tr>
      <w:tr w:rsidR="00F265A6">
        <w:tc>
          <w:tcPr>
            <w:tcW w:w="1620" w:type="dxa"/>
            <w:vAlign w:val="center"/>
          </w:tcPr>
          <w:p w:rsidR="00F265A6" w:rsidRDefault="000A0F6E">
            <w:pPr>
              <w:jc w:val="left"/>
            </w:pPr>
            <w:r>
              <w:rPr>
                <w:rFonts w:eastAsiaTheme="minorEastAsia"/>
                <w:color w:val="000000"/>
                <w:szCs w:val="21"/>
              </w:rPr>
              <w:t>过去三个月</w:t>
            </w:r>
          </w:p>
        </w:tc>
        <w:tc>
          <w:tcPr>
            <w:tcW w:w="1350" w:type="dxa"/>
            <w:vAlign w:val="center"/>
          </w:tcPr>
          <w:p w:rsidR="00F265A6" w:rsidRDefault="000A0F6E">
            <w:pPr>
              <w:jc w:val="center"/>
            </w:pPr>
            <w:r>
              <w:rPr>
                <w:rFonts w:eastAsiaTheme="minorEastAsia"/>
                <w:color w:val="000000"/>
                <w:szCs w:val="21"/>
              </w:rPr>
              <w:t>9.94%</w:t>
            </w:r>
          </w:p>
        </w:tc>
        <w:tc>
          <w:tcPr>
            <w:tcW w:w="1350" w:type="dxa"/>
            <w:vAlign w:val="center"/>
          </w:tcPr>
          <w:p w:rsidR="00F265A6" w:rsidRDefault="000A0F6E">
            <w:pPr>
              <w:jc w:val="center"/>
            </w:pPr>
            <w:r>
              <w:rPr>
                <w:rFonts w:eastAsiaTheme="minorEastAsia"/>
                <w:color w:val="000000"/>
                <w:szCs w:val="21"/>
              </w:rPr>
              <w:t>1.82%</w:t>
            </w:r>
          </w:p>
        </w:tc>
        <w:tc>
          <w:tcPr>
            <w:tcW w:w="1350" w:type="dxa"/>
            <w:vAlign w:val="center"/>
          </w:tcPr>
          <w:p w:rsidR="00F265A6" w:rsidRDefault="000A0F6E">
            <w:pPr>
              <w:jc w:val="center"/>
            </w:pPr>
            <w:r>
              <w:rPr>
                <w:rFonts w:eastAsiaTheme="minorEastAsia"/>
                <w:color w:val="000000"/>
                <w:szCs w:val="21"/>
              </w:rPr>
              <w:t>-0.90%</w:t>
            </w:r>
          </w:p>
        </w:tc>
        <w:tc>
          <w:tcPr>
            <w:tcW w:w="1350" w:type="dxa"/>
            <w:vAlign w:val="center"/>
          </w:tcPr>
          <w:p w:rsidR="00F265A6" w:rsidRDefault="000A0F6E">
            <w:pPr>
              <w:jc w:val="center"/>
            </w:pPr>
            <w:r>
              <w:rPr>
                <w:rFonts w:eastAsiaTheme="minorEastAsia"/>
                <w:color w:val="000000"/>
                <w:szCs w:val="21"/>
              </w:rPr>
              <w:t>0.75%</w:t>
            </w:r>
          </w:p>
        </w:tc>
        <w:tc>
          <w:tcPr>
            <w:tcW w:w="1350" w:type="dxa"/>
            <w:vAlign w:val="center"/>
          </w:tcPr>
          <w:p w:rsidR="00F265A6" w:rsidRDefault="000A0F6E">
            <w:pPr>
              <w:jc w:val="center"/>
            </w:pPr>
            <w:r>
              <w:rPr>
                <w:rFonts w:eastAsiaTheme="minorEastAsia"/>
                <w:color w:val="000000"/>
                <w:szCs w:val="21"/>
              </w:rPr>
              <w:t>10.84%</w:t>
            </w:r>
          </w:p>
        </w:tc>
        <w:tc>
          <w:tcPr>
            <w:tcW w:w="1350" w:type="dxa"/>
            <w:vAlign w:val="center"/>
          </w:tcPr>
          <w:p w:rsidR="00F265A6" w:rsidRDefault="000A0F6E">
            <w:pPr>
              <w:jc w:val="center"/>
            </w:pPr>
            <w:r>
              <w:rPr>
                <w:rFonts w:eastAsiaTheme="minorEastAsia"/>
                <w:color w:val="000000"/>
                <w:szCs w:val="21"/>
              </w:rPr>
              <w:t>1.07%</w:t>
            </w:r>
          </w:p>
        </w:tc>
      </w:tr>
      <w:tr w:rsidR="00F265A6">
        <w:tc>
          <w:tcPr>
            <w:tcW w:w="1620" w:type="dxa"/>
            <w:vAlign w:val="center"/>
          </w:tcPr>
          <w:p w:rsidR="00F265A6" w:rsidRDefault="000A0F6E">
            <w:pPr>
              <w:jc w:val="left"/>
            </w:pPr>
            <w:r>
              <w:rPr>
                <w:rFonts w:eastAsiaTheme="minorEastAsia"/>
                <w:color w:val="000000"/>
                <w:szCs w:val="21"/>
              </w:rPr>
              <w:t>过去六个月</w:t>
            </w:r>
          </w:p>
        </w:tc>
        <w:tc>
          <w:tcPr>
            <w:tcW w:w="1350" w:type="dxa"/>
            <w:vAlign w:val="center"/>
          </w:tcPr>
          <w:p w:rsidR="00F265A6" w:rsidRDefault="000A0F6E">
            <w:pPr>
              <w:jc w:val="center"/>
            </w:pPr>
            <w:r>
              <w:rPr>
                <w:rFonts w:eastAsiaTheme="minorEastAsia"/>
                <w:color w:val="000000"/>
                <w:szCs w:val="21"/>
              </w:rPr>
              <w:t>48.39%</w:t>
            </w:r>
          </w:p>
        </w:tc>
        <w:tc>
          <w:tcPr>
            <w:tcW w:w="1350" w:type="dxa"/>
            <w:vAlign w:val="center"/>
          </w:tcPr>
          <w:p w:rsidR="00F265A6" w:rsidRDefault="000A0F6E">
            <w:pPr>
              <w:jc w:val="center"/>
            </w:pPr>
            <w:r>
              <w:rPr>
                <w:rFonts w:eastAsiaTheme="minorEastAsia"/>
                <w:color w:val="000000"/>
                <w:szCs w:val="21"/>
              </w:rPr>
              <w:t>1.73%</w:t>
            </w:r>
          </w:p>
        </w:tc>
        <w:tc>
          <w:tcPr>
            <w:tcW w:w="1350" w:type="dxa"/>
            <w:vAlign w:val="center"/>
          </w:tcPr>
          <w:p w:rsidR="00F265A6" w:rsidRDefault="000A0F6E">
            <w:pPr>
              <w:jc w:val="center"/>
            </w:pPr>
            <w:r>
              <w:rPr>
                <w:rFonts w:eastAsiaTheme="minorEastAsia"/>
                <w:color w:val="000000"/>
                <w:szCs w:val="21"/>
              </w:rPr>
              <w:t>12.84%</w:t>
            </w:r>
          </w:p>
        </w:tc>
        <w:tc>
          <w:tcPr>
            <w:tcW w:w="1350" w:type="dxa"/>
            <w:vAlign w:val="center"/>
          </w:tcPr>
          <w:p w:rsidR="00F265A6" w:rsidRDefault="000A0F6E">
            <w:pPr>
              <w:jc w:val="center"/>
            </w:pPr>
            <w:r>
              <w:rPr>
                <w:rFonts w:eastAsiaTheme="minorEastAsia"/>
                <w:color w:val="000000"/>
                <w:szCs w:val="21"/>
              </w:rPr>
              <w:t>0.76%</w:t>
            </w:r>
          </w:p>
        </w:tc>
        <w:tc>
          <w:tcPr>
            <w:tcW w:w="1350" w:type="dxa"/>
            <w:vAlign w:val="center"/>
          </w:tcPr>
          <w:p w:rsidR="00F265A6" w:rsidRDefault="000A0F6E">
            <w:pPr>
              <w:jc w:val="center"/>
            </w:pPr>
            <w:r>
              <w:rPr>
                <w:rFonts w:eastAsiaTheme="minorEastAsia"/>
                <w:color w:val="000000"/>
                <w:szCs w:val="21"/>
              </w:rPr>
              <w:t>35.55%</w:t>
            </w:r>
          </w:p>
        </w:tc>
        <w:tc>
          <w:tcPr>
            <w:tcW w:w="1350" w:type="dxa"/>
            <w:vAlign w:val="center"/>
          </w:tcPr>
          <w:p w:rsidR="00F265A6" w:rsidRDefault="000A0F6E">
            <w:pPr>
              <w:jc w:val="center"/>
            </w:pPr>
            <w:r>
              <w:rPr>
                <w:rFonts w:eastAsiaTheme="minorEastAsia"/>
                <w:color w:val="000000"/>
                <w:szCs w:val="21"/>
              </w:rPr>
              <w:t>0.97%</w:t>
            </w:r>
          </w:p>
        </w:tc>
      </w:tr>
      <w:tr w:rsidR="00F265A6">
        <w:tc>
          <w:tcPr>
            <w:tcW w:w="1620" w:type="dxa"/>
            <w:vAlign w:val="center"/>
          </w:tcPr>
          <w:p w:rsidR="00F265A6" w:rsidRDefault="000A0F6E">
            <w:pPr>
              <w:jc w:val="left"/>
            </w:pPr>
            <w:r>
              <w:rPr>
                <w:rFonts w:eastAsiaTheme="minorEastAsia"/>
                <w:color w:val="000000"/>
                <w:szCs w:val="21"/>
              </w:rPr>
              <w:t>过去一年</w:t>
            </w:r>
          </w:p>
        </w:tc>
        <w:tc>
          <w:tcPr>
            <w:tcW w:w="1350" w:type="dxa"/>
            <w:vAlign w:val="center"/>
          </w:tcPr>
          <w:p w:rsidR="00F265A6" w:rsidRDefault="000A0F6E">
            <w:pPr>
              <w:jc w:val="center"/>
            </w:pPr>
            <w:r>
              <w:rPr>
                <w:rFonts w:eastAsiaTheme="minorEastAsia"/>
                <w:color w:val="000000"/>
                <w:szCs w:val="21"/>
              </w:rPr>
              <w:t>28.08%</w:t>
            </w:r>
          </w:p>
        </w:tc>
        <w:tc>
          <w:tcPr>
            <w:tcW w:w="1350" w:type="dxa"/>
            <w:vAlign w:val="center"/>
          </w:tcPr>
          <w:p w:rsidR="00F265A6" w:rsidRDefault="000A0F6E">
            <w:pPr>
              <w:jc w:val="center"/>
            </w:pPr>
            <w:r>
              <w:rPr>
                <w:rFonts w:eastAsiaTheme="minorEastAsia"/>
                <w:color w:val="000000"/>
                <w:szCs w:val="21"/>
              </w:rPr>
              <w:t>1.74%</w:t>
            </w:r>
          </w:p>
        </w:tc>
        <w:tc>
          <w:tcPr>
            <w:tcW w:w="1350" w:type="dxa"/>
            <w:vAlign w:val="center"/>
          </w:tcPr>
          <w:p w:rsidR="00F265A6" w:rsidRDefault="000A0F6E">
            <w:pPr>
              <w:jc w:val="center"/>
            </w:pPr>
            <w:r>
              <w:rPr>
                <w:rFonts w:eastAsiaTheme="minorEastAsia"/>
                <w:color w:val="000000"/>
                <w:szCs w:val="21"/>
              </w:rPr>
              <w:t>6.00%</w:t>
            </w:r>
          </w:p>
        </w:tc>
        <w:tc>
          <w:tcPr>
            <w:tcW w:w="1350" w:type="dxa"/>
            <w:vAlign w:val="center"/>
          </w:tcPr>
          <w:p w:rsidR="00F265A6" w:rsidRDefault="000A0F6E">
            <w:pPr>
              <w:jc w:val="center"/>
            </w:pPr>
            <w:r>
              <w:rPr>
                <w:rFonts w:eastAsiaTheme="minorEastAsia"/>
                <w:color w:val="000000"/>
                <w:szCs w:val="21"/>
              </w:rPr>
              <w:t>0.75%</w:t>
            </w:r>
          </w:p>
        </w:tc>
        <w:tc>
          <w:tcPr>
            <w:tcW w:w="1350" w:type="dxa"/>
            <w:vAlign w:val="center"/>
          </w:tcPr>
          <w:p w:rsidR="00F265A6" w:rsidRDefault="000A0F6E">
            <w:pPr>
              <w:jc w:val="center"/>
            </w:pPr>
            <w:r>
              <w:rPr>
                <w:rFonts w:eastAsiaTheme="minorEastAsia"/>
                <w:color w:val="000000"/>
                <w:szCs w:val="21"/>
              </w:rPr>
              <w:t>22.08%</w:t>
            </w:r>
          </w:p>
        </w:tc>
        <w:tc>
          <w:tcPr>
            <w:tcW w:w="1350" w:type="dxa"/>
            <w:vAlign w:val="center"/>
          </w:tcPr>
          <w:p w:rsidR="00F265A6" w:rsidRDefault="000A0F6E">
            <w:pPr>
              <w:jc w:val="center"/>
            </w:pPr>
            <w:r>
              <w:rPr>
                <w:rFonts w:eastAsiaTheme="minorEastAsia"/>
                <w:color w:val="000000"/>
                <w:szCs w:val="21"/>
              </w:rPr>
              <w:t>0.99%</w:t>
            </w:r>
          </w:p>
        </w:tc>
      </w:tr>
      <w:tr w:rsidR="00F265A6">
        <w:tc>
          <w:tcPr>
            <w:tcW w:w="1620" w:type="dxa"/>
            <w:vAlign w:val="center"/>
          </w:tcPr>
          <w:p w:rsidR="00F265A6" w:rsidRDefault="000A0F6E">
            <w:pPr>
              <w:jc w:val="left"/>
            </w:pPr>
            <w:r>
              <w:rPr>
                <w:rFonts w:eastAsiaTheme="minorEastAsia"/>
                <w:color w:val="000000"/>
                <w:szCs w:val="21"/>
              </w:rPr>
              <w:t>自基金合同生效起至今</w:t>
            </w:r>
          </w:p>
        </w:tc>
        <w:tc>
          <w:tcPr>
            <w:tcW w:w="1350" w:type="dxa"/>
            <w:vAlign w:val="center"/>
          </w:tcPr>
          <w:p w:rsidR="00F265A6" w:rsidRDefault="000A0F6E">
            <w:pPr>
              <w:jc w:val="center"/>
            </w:pPr>
            <w:r>
              <w:rPr>
                <w:rFonts w:eastAsiaTheme="minorEastAsia"/>
                <w:color w:val="000000"/>
                <w:szCs w:val="21"/>
              </w:rPr>
              <w:t>11.69%</w:t>
            </w:r>
          </w:p>
        </w:tc>
        <w:tc>
          <w:tcPr>
            <w:tcW w:w="1350" w:type="dxa"/>
            <w:vAlign w:val="center"/>
          </w:tcPr>
          <w:p w:rsidR="00F265A6" w:rsidRDefault="000A0F6E">
            <w:pPr>
              <w:jc w:val="center"/>
            </w:pPr>
            <w:r>
              <w:rPr>
                <w:rFonts w:eastAsiaTheme="minorEastAsia"/>
                <w:color w:val="000000"/>
                <w:szCs w:val="21"/>
              </w:rPr>
              <w:t>1.32%</w:t>
            </w:r>
          </w:p>
        </w:tc>
        <w:tc>
          <w:tcPr>
            <w:tcW w:w="1350" w:type="dxa"/>
            <w:vAlign w:val="center"/>
          </w:tcPr>
          <w:p w:rsidR="00F265A6" w:rsidRDefault="000A0F6E">
            <w:pPr>
              <w:jc w:val="center"/>
            </w:pPr>
            <w:r>
              <w:rPr>
                <w:rFonts w:eastAsiaTheme="minorEastAsia"/>
                <w:color w:val="000000"/>
                <w:szCs w:val="21"/>
              </w:rPr>
              <w:t>8.12%</w:t>
            </w:r>
          </w:p>
        </w:tc>
        <w:tc>
          <w:tcPr>
            <w:tcW w:w="1350" w:type="dxa"/>
            <w:vAlign w:val="center"/>
          </w:tcPr>
          <w:p w:rsidR="00F265A6" w:rsidRDefault="000A0F6E">
            <w:pPr>
              <w:jc w:val="center"/>
            </w:pPr>
            <w:r>
              <w:rPr>
                <w:rFonts w:eastAsiaTheme="minorEastAsia"/>
                <w:color w:val="000000"/>
                <w:szCs w:val="21"/>
              </w:rPr>
              <w:t>0.56%</w:t>
            </w:r>
          </w:p>
        </w:tc>
        <w:tc>
          <w:tcPr>
            <w:tcW w:w="1350" w:type="dxa"/>
            <w:vAlign w:val="center"/>
          </w:tcPr>
          <w:p w:rsidR="00F265A6" w:rsidRDefault="000A0F6E">
            <w:pPr>
              <w:jc w:val="center"/>
            </w:pPr>
            <w:r>
              <w:rPr>
                <w:rFonts w:eastAsiaTheme="minorEastAsia"/>
                <w:color w:val="000000"/>
                <w:szCs w:val="21"/>
              </w:rPr>
              <w:t>3.57%</w:t>
            </w:r>
          </w:p>
        </w:tc>
        <w:tc>
          <w:tcPr>
            <w:tcW w:w="1350" w:type="dxa"/>
            <w:vAlign w:val="center"/>
          </w:tcPr>
          <w:p w:rsidR="00F265A6" w:rsidRDefault="000A0F6E">
            <w:pPr>
              <w:jc w:val="center"/>
            </w:pPr>
            <w:r>
              <w:rPr>
                <w:rFonts w:eastAsiaTheme="minorEastAsia"/>
                <w:color w:val="000000"/>
                <w:szCs w:val="21"/>
              </w:rPr>
              <w:t>0.76%</w:t>
            </w:r>
          </w:p>
        </w:tc>
      </w:tr>
    </w:tbl>
    <w:p w:rsidR="001548F9" w:rsidRPr="00646A7D" w:rsidRDefault="001548F9" w:rsidP="000A0F6E">
      <w:pPr>
        <w:spacing w:beforeLines="100" w:line="360" w:lineRule="auto"/>
        <w:rPr>
          <w:rFonts w:eastAsiaTheme="minorEastAsia"/>
          <w:b/>
          <w:kern w:val="0"/>
          <w:szCs w:val="21"/>
        </w:rPr>
      </w:pPr>
      <w:r w:rsidRPr="00646A7D">
        <w:rPr>
          <w:rFonts w:eastAsiaTheme="minorEastAsia"/>
          <w:b/>
          <w:kern w:val="0"/>
          <w:szCs w:val="21"/>
        </w:rPr>
        <w:t>3.2.2</w:t>
      </w:r>
      <w:r w:rsidR="00582653" w:rsidRPr="00646A7D">
        <w:rPr>
          <w:rStyle w:val="af8"/>
          <w:rFonts w:eastAsiaTheme="minorEastAsia"/>
          <w:color w:val="000000"/>
          <w:szCs w:val="21"/>
          <w:shd w:val="clear" w:color="auto" w:fill="FFFFFF"/>
        </w:rPr>
        <w:t>自基金合同生效以来</w:t>
      </w:r>
      <w:r w:rsidRPr="00646A7D">
        <w:rPr>
          <w:rFonts w:eastAsiaTheme="minorEastAsia"/>
          <w:b/>
          <w:kern w:val="0"/>
          <w:szCs w:val="21"/>
        </w:rPr>
        <w:t>基金份额累计净值增长率变动及其与同期业绩比较基准收益率变动的比较</w:t>
      </w:r>
    </w:p>
    <w:p w:rsidR="001548F9" w:rsidRPr="00646A7D" w:rsidRDefault="001548F9" w:rsidP="003576C9">
      <w:pPr>
        <w:spacing w:line="360" w:lineRule="auto"/>
        <w:ind w:firstLine="420"/>
        <w:jc w:val="center"/>
        <w:rPr>
          <w:rFonts w:eastAsiaTheme="minorEastAsia"/>
          <w:kern w:val="0"/>
          <w:szCs w:val="21"/>
        </w:rPr>
      </w:pPr>
      <w:r w:rsidRPr="00646A7D">
        <w:rPr>
          <w:rFonts w:eastAsiaTheme="minorEastAsia"/>
          <w:kern w:val="0"/>
          <w:szCs w:val="21"/>
        </w:rPr>
        <w:t>华安智增精选灵活配置混合型证券投资基金</w:t>
      </w:r>
    </w:p>
    <w:p w:rsidR="001548F9" w:rsidRPr="00646A7D" w:rsidRDefault="00CE3047"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w:t>
      </w:r>
      <w:r w:rsidR="001548F9" w:rsidRPr="00646A7D">
        <w:rPr>
          <w:rFonts w:eastAsiaTheme="minorEastAsia"/>
          <w:kern w:val="0"/>
          <w:szCs w:val="21"/>
        </w:rPr>
        <w:t>历史走势对比图</w:t>
      </w:r>
    </w:p>
    <w:p w:rsidR="001548F9" w:rsidRPr="00646A7D" w:rsidRDefault="00777C63" w:rsidP="003576C9">
      <w:pPr>
        <w:pStyle w:val="a5"/>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001548F9" w:rsidRPr="00646A7D">
        <w:rPr>
          <w:rFonts w:ascii="Times New Roman" w:eastAsiaTheme="minorEastAsia" w:hAnsi="Times New Roman"/>
        </w:rPr>
        <w:t>2016</w:t>
      </w:r>
      <w:r w:rsidR="001548F9" w:rsidRPr="00646A7D">
        <w:rPr>
          <w:rFonts w:ascii="Times New Roman" w:eastAsiaTheme="minorEastAsia" w:hAnsi="Times New Roman"/>
        </w:rPr>
        <w:t>年</w:t>
      </w:r>
      <w:r w:rsidR="001548F9" w:rsidRPr="00646A7D">
        <w:rPr>
          <w:rFonts w:ascii="Times New Roman" w:eastAsiaTheme="minorEastAsia" w:hAnsi="Times New Roman"/>
        </w:rPr>
        <w:t>9</w:t>
      </w:r>
      <w:r w:rsidR="001548F9" w:rsidRPr="00646A7D">
        <w:rPr>
          <w:rFonts w:ascii="Times New Roman" w:eastAsiaTheme="minorEastAsia" w:hAnsi="Times New Roman"/>
        </w:rPr>
        <w:t>月</w:t>
      </w:r>
      <w:r w:rsidR="001548F9" w:rsidRPr="00646A7D">
        <w:rPr>
          <w:rFonts w:ascii="Times New Roman" w:eastAsiaTheme="minorEastAsia" w:hAnsi="Times New Roman"/>
        </w:rPr>
        <w:t>13</w:t>
      </w:r>
      <w:r w:rsidR="001548F9" w:rsidRPr="00646A7D">
        <w:rPr>
          <w:rFonts w:ascii="Times New Roman" w:eastAsiaTheme="minorEastAsia" w:hAnsi="Times New Roman"/>
        </w:rPr>
        <w:t>日至</w:t>
      </w:r>
      <w:r w:rsidRPr="00646A7D">
        <w:rPr>
          <w:rFonts w:ascii="Times New Roman" w:eastAsiaTheme="minorEastAsia" w:hAnsi="Times New Roman"/>
        </w:rPr>
        <w:t>2019</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D07362"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xsi="http://www.w3.org/2001/XMLSchema-instance"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526CAB" w:rsidRPr="00646A7D" w:rsidRDefault="00526CAB" w:rsidP="00526CAB">
      <w:pPr>
        <w:tabs>
          <w:tab w:val="left" w:pos="1800"/>
        </w:tabs>
        <w:spacing w:line="360" w:lineRule="auto"/>
        <w:rPr>
          <w:rFonts w:eastAsiaTheme="minorEastAsia"/>
          <w:color w:val="000000"/>
          <w:szCs w:val="21"/>
        </w:rPr>
      </w:pP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8"/>
      <w:bookmarkEnd w:id="19"/>
    </w:p>
    <w:p w:rsidR="001548F9" w:rsidRPr="00646A7D" w:rsidRDefault="001548F9" w:rsidP="003576C9">
      <w:pPr>
        <w:pStyle w:val="20"/>
        <w:spacing w:before="0" w:after="0"/>
        <w:rPr>
          <w:rFonts w:ascii="Times New Roman" w:eastAsiaTheme="minorEastAsia" w:hAnsi="Times New Roman"/>
          <w:kern w:val="0"/>
          <w:sz w:val="21"/>
          <w:szCs w:val="21"/>
        </w:rPr>
      </w:pPr>
      <w:bookmarkStart w:id="20"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20"/>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华安基金管理有限公司经中国证监会证监基金字</w:t>
      </w:r>
      <w:r w:rsidRPr="00646A7D">
        <w:rPr>
          <w:rFonts w:eastAsiaTheme="minorEastAsia"/>
          <w:color w:val="000000"/>
          <w:szCs w:val="21"/>
        </w:rPr>
        <w:t>[1998]20</w:t>
      </w:r>
      <w:r w:rsidRPr="00646A7D">
        <w:rPr>
          <w:rFonts w:eastAsiaTheme="minorEastAsia"/>
          <w:color w:val="000000"/>
          <w:szCs w:val="21"/>
        </w:rPr>
        <w:t>号文批准于</w:t>
      </w:r>
      <w:r w:rsidRPr="00646A7D">
        <w:rPr>
          <w:rFonts w:eastAsiaTheme="minorEastAsia"/>
          <w:color w:val="000000"/>
          <w:szCs w:val="21"/>
        </w:rPr>
        <w:t>1998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月设立，是国内首批基金管理公司之一，注册资本</w:t>
      </w:r>
      <w:r w:rsidRPr="00646A7D">
        <w:rPr>
          <w:rFonts w:eastAsiaTheme="minorEastAsia"/>
          <w:color w:val="000000"/>
          <w:szCs w:val="21"/>
        </w:rPr>
        <w:t>1.5</w:t>
      </w:r>
      <w:r w:rsidRPr="00646A7D">
        <w:rPr>
          <w:rFonts w:eastAsiaTheme="minorEastAsia"/>
          <w:color w:val="000000"/>
          <w:szCs w:val="21"/>
        </w:rPr>
        <w:t>亿元人民币，公司总部设在上海陆家嘴金融贸易区。目前的股东为国泰君安证券股份有限公司、上海上国投资产管理有限公司、上海锦江国际投资管理有限公司、上海工业投资（集团）有限公司和国泰君安投资管理股份有限公司。公司在北京、上海、西安、成都、广州等地设有分公司，在香港和上海设有子公司</w:t>
      </w:r>
      <w:r w:rsidRPr="00646A7D">
        <w:rPr>
          <w:rFonts w:eastAsiaTheme="minorEastAsia"/>
          <w:color w:val="000000"/>
          <w:szCs w:val="21"/>
        </w:rPr>
        <w:t>——</w:t>
      </w:r>
      <w:r w:rsidRPr="00646A7D">
        <w:rPr>
          <w:rFonts w:eastAsiaTheme="minorEastAsia"/>
          <w:color w:val="000000"/>
          <w:szCs w:val="21"/>
        </w:rPr>
        <w:t>华安（香港）资产管理有限公司、华安未来资产管理有限公司。截至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日，公司旗下共管理华安创新混合、华安</w:t>
      </w:r>
      <w:r w:rsidRPr="00646A7D">
        <w:rPr>
          <w:rFonts w:eastAsiaTheme="minorEastAsia"/>
          <w:color w:val="000000"/>
          <w:szCs w:val="21"/>
        </w:rPr>
        <w:t>MSCI</w:t>
      </w:r>
      <w:r w:rsidRPr="00646A7D">
        <w:rPr>
          <w:rFonts w:eastAsiaTheme="minorEastAsia"/>
          <w:color w:val="000000"/>
          <w:szCs w:val="21"/>
        </w:rPr>
        <w:t>中国</w:t>
      </w:r>
      <w:r w:rsidRPr="00646A7D">
        <w:rPr>
          <w:rFonts w:eastAsiaTheme="minorEastAsia"/>
          <w:color w:val="000000"/>
          <w:szCs w:val="21"/>
        </w:rPr>
        <w:t>A</w:t>
      </w:r>
      <w:r w:rsidRPr="00646A7D">
        <w:rPr>
          <w:rFonts w:eastAsiaTheme="minorEastAsia"/>
          <w:color w:val="000000"/>
          <w:szCs w:val="21"/>
        </w:rPr>
        <w:t>、华安现金富利货币、华安稳定收益债券、华安黄金易</w:t>
      </w:r>
      <w:r w:rsidRPr="00646A7D">
        <w:rPr>
          <w:rFonts w:eastAsiaTheme="minorEastAsia"/>
          <w:color w:val="000000"/>
          <w:szCs w:val="21"/>
        </w:rPr>
        <w:t>ETF</w:t>
      </w:r>
      <w:r w:rsidRPr="00646A7D">
        <w:rPr>
          <w:rFonts w:eastAsiaTheme="minorEastAsia"/>
          <w:color w:val="000000"/>
          <w:szCs w:val="21"/>
        </w:rPr>
        <w:t>、华安沪港深外延增长混合、华安全球美元收益债券等</w:t>
      </w:r>
      <w:r w:rsidRPr="00646A7D">
        <w:rPr>
          <w:rFonts w:eastAsiaTheme="minorEastAsia"/>
          <w:color w:val="000000"/>
          <w:szCs w:val="21"/>
        </w:rPr>
        <w:t>123</w:t>
      </w:r>
      <w:r w:rsidRPr="00646A7D">
        <w:rPr>
          <w:rFonts w:eastAsiaTheme="minorEastAsia"/>
          <w:color w:val="000000"/>
          <w:szCs w:val="21"/>
        </w:rPr>
        <w:t>只开放式基金，管理资产规模达到</w:t>
      </w:r>
      <w:r w:rsidRPr="00646A7D">
        <w:rPr>
          <w:rFonts w:eastAsiaTheme="minorEastAsia"/>
          <w:color w:val="000000"/>
          <w:szCs w:val="21"/>
        </w:rPr>
        <w:t>3171.00</w:t>
      </w:r>
      <w:r w:rsidRPr="00646A7D">
        <w:rPr>
          <w:rFonts w:eastAsiaTheme="minorEastAsia"/>
          <w:color w:val="000000"/>
          <w:szCs w:val="21"/>
        </w:rPr>
        <w:t>亿元人民币。</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646A7D" w:rsidTr="00646A7D">
        <w:tc>
          <w:tcPr>
            <w:tcW w:w="109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1548F9">
            <w:pPr>
              <w:jc w:val="center"/>
              <w:rPr>
                <w:rFonts w:eastAsiaTheme="minorEastAsia"/>
                <w:color w:val="000000"/>
                <w:szCs w:val="21"/>
              </w:rPr>
            </w:pPr>
            <w:r w:rsidRPr="00646A7D">
              <w:rPr>
                <w:rFonts w:eastAsiaTheme="minorEastAsia"/>
                <w:color w:val="000000"/>
                <w:szCs w:val="21"/>
              </w:rPr>
              <w:t>任本基金的基金经理</w:t>
            </w:r>
          </w:p>
          <w:p w:rsidR="001548F9" w:rsidRPr="00646A7D" w:rsidRDefault="001548F9">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说明</w:t>
            </w:r>
          </w:p>
        </w:tc>
      </w:tr>
      <w:tr w:rsidR="001548F9" w:rsidRPr="00646A7D" w:rsidTr="00646A7D">
        <w:tc>
          <w:tcPr>
            <w:tcW w:w="1090" w:type="dxa"/>
            <w:vMerge/>
            <w:vAlign w:val="center"/>
          </w:tcPr>
          <w:p w:rsidR="001548F9" w:rsidRPr="00646A7D" w:rsidRDefault="001548F9">
            <w:pPr>
              <w:widowControl/>
              <w:jc w:val="left"/>
              <w:rPr>
                <w:rFonts w:eastAsiaTheme="minorEastAsia"/>
                <w:color w:val="000000"/>
                <w:szCs w:val="21"/>
              </w:rPr>
            </w:pPr>
          </w:p>
        </w:tc>
        <w:tc>
          <w:tcPr>
            <w:tcW w:w="1500" w:type="dxa"/>
            <w:vMerge/>
            <w:vAlign w:val="center"/>
          </w:tcPr>
          <w:p w:rsidR="001548F9" w:rsidRPr="00646A7D" w:rsidRDefault="001548F9">
            <w:pPr>
              <w:widowControl/>
              <w:jc w:val="left"/>
              <w:rPr>
                <w:rFonts w:eastAsiaTheme="minorEastAsia"/>
                <w:color w:val="000000"/>
                <w:szCs w:val="21"/>
              </w:rPr>
            </w:pPr>
          </w:p>
        </w:tc>
        <w:tc>
          <w:tcPr>
            <w:tcW w:w="119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1548F9">
            <w:pPr>
              <w:widowControl/>
              <w:jc w:val="left"/>
              <w:rPr>
                <w:rFonts w:eastAsiaTheme="minorEastAsia"/>
                <w:color w:val="000000"/>
                <w:szCs w:val="21"/>
              </w:rPr>
            </w:pPr>
          </w:p>
        </w:tc>
        <w:tc>
          <w:tcPr>
            <w:tcW w:w="3264" w:type="dxa"/>
            <w:vMerge/>
            <w:vAlign w:val="center"/>
          </w:tcPr>
          <w:p w:rsidR="001548F9" w:rsidRPr="00646A7D" w:rsidRDefault="001548F9">
            <w:pPr>
              <w:widowControl/>
              <w:jc w:val="left"/>
              <w:rPr>
                <w:rFonts w:eastAsiaTheme="minorEastAsia"/>
                <w:color w:val="000000"/>
                <w:szCs w:val="21"/>
              </w:rPr>
            </w:pPr>
          </w:p>
        </w:tc>
      </w:tr>
      <w:tr w:rsidR="00F265A6">
        <w:tc>
          <w:tcPr>
            <w:tcW w:w="1090" w:type="dxa"/>
            <w:vAlign w:val="center"/>
          </w:tcPr>
          <w:p w:rsidR="00F265A6" w:rsidRDefault="000A0F6E">
            <w:pPr>
              <w:jc w:val="center"/>
            </w:pPr>
            <w:r>
              <w:rPr>
                <w:rFonts w:eastAsiaTheme="minorEastAsia"/>
                <w:color w:val="000000"/>
                <w:szCs w:val="21"/>
              </w:rPr>
              <w:t>王春</w:t>
            </w:r>
          </w:p>
        </w:tc>
        <w:tc>
          <w:tcPr>
            <w:tcW w:w="1500" w:type="dxa"/>
            <w:vAlign w:val="center"/>
          </w:tcPr>
          <w:p w:rsidR="00F265A6" w:rsidRDefault="000A0F6E">
            <w:pPr>
              <w:jc w:val="center"/>
            </w:pPr>
            <w:r>
              <w:rPr>
                <w:rFonts w:eastAsiaTheme="minorEastAsia"/>
                <w:color w:val="000000"/>
                <w:szCs w:val="21"/>
              </w:rPr>
              <w:t>本基金的基金经理</w:t>
            </w:r>
          </w:p>
        </w:tc>
        <w:tc>
          <w:tcPr>
            <w:tcW w:w="1190" w:type="dxa"/>
            <w:vAlign w:val="center"/>
          </w:tcPr>
          <w:p w:rsidR="00F265A6" w:rsidRDefault="000A0F6E">
            <w:pPr>
              <w:jc w:val="center"/>
            </w:pPr>
            <w:r>
              <w:rPr>
                <w:rFonts w:eastAsiaTheme="minorEastAsia"/>
                <w:color w:val="000000"/>
                <w:szCs w:val="21"/>
              </w:rPr>
              <w:t>2018-02-26</w:t>
            </w:r>
          </w:p>
        </w:tc>
        <w:tc>
          <w:tcPr>
            <w:tcW w:w="1260" w:type="dxa"/>
            <w:vAlign w:val="center"/>
          </w:tcPr>
          <w:p w:rsidR="00F265A6" w:rsidRDefault="000A0F6E">
            <w:pPr>
              <w:jc w:val="center"/>
            </w:pPr>
            <w:r>
              <w:rPr>
                <w:rFonts w:eastAsiaTheme="minorEastAsia"/>
                <w:color w:val="000000"/>
                <w:szCs w:val="21"/>
              </w:rPr>
              <w:t>-</w:t>
            </w:r>
          </w:p>
        </w:tc>
        <w:tc>
          <w:tcPr>
            <w:tcW w:w="1236" w:type="dxa"/>
            <w:vAlign w:val="center"/>
          </w:tcPr>
          <w:p w:rsidR="00F265A6" w:rsidRDefault="000A0F6E">
            <w:pPr>
              <w:jc w:val="center"/>
            </w:pPr>
            <w:r>
              <w:rPr>
                <w:rFonts w:eastAsiaTheme="minorEastAsia"/>
                <w:color w:val="000000"/>
                <w:szCs w:val="21"/>
              </w:rPr>
              <w:t>17</w:t>
            </w:r>
            <w:r>
              <w:rPr>
                <w:rFonts w:eastAsiaTheme="minorEastAsia"/>
                <w:color w:val="000000"/>
                <w:szCs w:val="21"/>
              </w:rPr>
              <w:t>年</w:t>
            </w:r>
          </w:p>
        </w:tc>
        <w:tc>
          <w:tcPr>
            <w:tcW w:w="3264" w:type="dxa"/>
            <w:vAlign w:val="center"/>
          </w:tcPr>
          <w:p w:rsidR="00F265A6" w:rsidRDefault="000A0F6E">
            <w:r>
              <w:rPr>
                <w:rFonts w:eastAsiaTheme="minorEastAsia"/>
                <w:color w:val="000000"/>
                <w:szCs w:val="21"/>
              </w:rPr>
              <w:t>硕士研究生，</w:t>
            </w:r>
            <w:r>
              <w:rPr>
                <w:rFonts w:eastAsiaTheme="minorEastAsia"/>
                <w:color w:val="000000"/>
                <w:szCs w:val="21"/>
              </w:rPr>
              <w:t>17</w:t>
            </w:r>
            <w:r>
              <w:rPr>
                <w:rFonts w:eastAsiaTheme="minorEastAsia"/>
                <w:color w:val="000000"/>
                <w:szCs w:val="21"/>
              </w:rPr>
              <w:t>年证券、基金行业从业经验。曾任德恒证券研究所研究员、兴业证券研究所市场研究部主管、平安资产管理有限责任公司投资经理兼研究总监、汇丰晋信基金基金经理兼策略与金融工程总监。</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月加入华安基金，</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月起担任华安宏利混合型证券投资基金的基金经理；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月担任华安安益保本混合型证券投资基金的基金经理。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月起担任本基金的基金经理。</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注：此处的任职日期和离任日期均指公司作出决定之日，即以公告日为准。证券从业的含义遵从行业协会《证券业从业人员资格管理办法》的相关规定。</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21" w:name="_Toc331410080"/>
      <w:bookmarkStart w:id="22"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1"/>
      <w:bookmarkEnd w:id="22"/>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23" w:name="_Toc331410081"/>
      <w:bookmarkStart w:id="24"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3"/>
      <w:bookmarkEnd w:id="24"/>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制定了《华安基金管理有限公司公平交易管理制度》，将各投资组合在研究分析、投资决策、交易执行等方面全部纳入公平交易管理中。控制措施包括：在研究环节，研究员在为公司管理的各类投资组合提供研究信息、投资建议过程中，使用晨会发言、邮件发送、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w:t>
      </w:r>
      <w:r>
        <w:rPr>
          <w:rFonts w:eastAsiaTheme="minorEastAsia"/>
          <w:color w:val="000000"/>
          <w:szCs w:val="21"/>
        </w:rPr>
        <w:t>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szCs w:val="21"/>
        </w:rPr>
        <w:t>1</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交易所二级市场业务，遵循价格优先、时间优先、比例分配、综合平衡的控制原则，实现同一时间下达指令的投资组合在交易时机上的公平性。（</w:t>
      </w:r>
      <w:r>
        <w:rPr>
          <w:rFonts w:eastAsiaTheme="minorEastAsia"/>
          <w:color w:val="000000"/>
          <w:szCs w:val="21"/>
        </w:rPr>
        <w:t>2</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交易所一级市场业务，投资组合经理按意愿独立进行业务申报，集中交易部以投资组合名义对外进行申报。若该业务以公司名义进行申报与中签，则按实</w:t>
      </w:r>
      <w:r>
        <w:rPr>
          <w:rFonts w:eastAsiaTheme="minorEastAsia"/>
          <w:color w:val="000000"/>
          <w:szCs w:val="21"/>
        </w:rPr>
        <w:t>际中签情况以价格优先、比例分配原则进行分配。若中签量过小无法合理进行比例分配，且以公司名义获得，则投资部门在合规监察员监督参与下，进行公平协商分配。（</w:t>
      </w:r>
      <w:r>
        <w:rPr>
          <w:rFonts w:eastAsiaTheme="minorEastAsia"/>
          <w:color w:val="000000"/>
          <w:szCs w:val="21"/>
        </w:rPr>
        <w:t>3</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银行间市场业务遵循指令时间优先原则，先到先询价的控制原则。通过内部共同的</w:t>
      </w:r>
      <w:r>
        <w:rPr>
          <w:rFonts w:eastAsiaTheme="minorEastAsia"/>
          <w:color w:val="000000"/>
          <w:szCs w:val="21"/>
        </w:rPr>
        <w:t>iwind</w:t>
      </w:r>
      <w:r>
        <w:rPr>
          <w:rFonts w:eastAsiaTheme="minorEastAsia"/>
          <w:color w:val="000000"/>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险管理部投资监</w:t>
      </w:r>
      <w:r>
        <w:rPr>
          <w:rFonts w:eastAsiaTheme="minorEastAsia"/>
          <w:color w:val="000000"/>
          <w:szCs w:val="21"/>
        </w:rPr>
        <w:t>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根据市场公认的第三方信息（如：中债登的债券估值），定期对各投资组合与交易对手之间议价交易的交易价格公允性进行审查，对不同投资组合临近交易日的同向交易的交易时机和交易价差进行分析。</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本报告期内，公司公平交易制度总体执行情况良好。</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本基金管理人通过统计检验的方法对管理的不同投资组合，在不同时间窗下（日内、</w:t>
      </w:r>
      <w:r w:rsidRPr="00646A7D">
        <w:rPr>
          <w:rFonts w:eastAsiaTheme="minorEastAsia"/>
          <w:color w:val="000000"/>
          <w:szCs w:val="21"/>
        </w:rPr>
        <w:t>3</w:t>
      </w:r>
      <w:r w:rsidRPr="00646A7D">
        <w:rPr>
          <w:rFonts w:eastAsiaTheme="minorEastAsia"/>
          <w:color w:val="000000"/>
          <w:szCs w:val="21"/>
        </w:rPr>
        <w:t>日内、</w:t>
      </w:r>
      <w:r w:rsidRPr="00646A7D">
        <w:rPr>
          <w:rFonts w:eastAsiaTheme="minorEastAsia"/>
          <w:color w:val="000000"/>
          <w:szCs w:val="21"/>
        </w:rPr>
        <w:t>5</w:t>
      </w:r>
      <w:r w:rsidRPr="00646A7D">
        <w:rPr>
          <w:rFonts w:eastAsiaTheme="minorEastAsia"/>
          <w:color w:val="000000"/>
          <w:szCs w:val="21"/>
        </w:rPr>
        <w:t>日内）的本年度同向交易价差进行了专项分析，未发现违反公平交易原则的异常情况。</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风险管理部会同基金投资、交易部门讨论制定了各类投资组合针对股票、债券、回购等投资品种在交易所及银行间的同日反向交易控制规则，并在投资系统中进行了设置，实现了完全的系统控制。同时加强了对各类投资组合间的同日反向交易的监控与隔日反向交易的检查；风险管理部开发了同向交易分析系统，对相关同向交易指标进行持续监控，并定期对组合间的同向交易行为进行了重点分析。</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本报告期内，除指数基金以外的所有投资组合参与的交易所公开竞价交易中，同日反向交易成交较少的单边交易量超过该证券当日成交量的</w:t>
      </w:r>
      <w:r w:rsidRPr="00646A7D">
        <w:rPr>
          <w:rFonts w:eastAsiaTheme="minorEastAsia"/>
          <w:color w:val="000000"/>
          <w:szCs w:val="21"/>
        </w:rPr>
        <w:t>5%</w:t>
      </w:r>
      <w:r w:rsidRPr="00646A7D">
        <w:rPr>
          <w:rFonts w:eastAsiaTheme="minorEastAsia"/>
          <w:color w:val="000000"/>
          <w:szCs w:val="21"/>
        </w:rPr>
        <w:t>的次数为</w:t>
      </w:r>
      <w:r w:rsidRPr="00646A7D">
        <w:rPr>
          <w:rFonts w:eastAsiaTheme="minorEastAsia"/>
          <w:color w:val="000000"/>
          <w:szCs w:val="21"/>
        </w:rPr>
        <w:t>0</w:t>
      </w:r>
      <w:r w:rsidRPr="00646A7D">
        <w:rPr>
          <w:rFonts w:eastAsiaTheme="minorEastAsia"/>
          <w:color w:val="000000"/>
          <w:szCs w:val="21"/>
        </w:rPr>
        <w:t>次，未出现异常交易。</w:t>
      </w:r>
    </w:p>
    <w:p w:rsidR="00C02A8F" w:rsidRPr="00646A7D" w:rsidRDefault="001548F9" w:rsidP="000A0F6E">
      <w:pPr>
        <w:pStyle w:val="20"/>
        <w:spacing w:beforeLines="100" w:after="0"/>
        <w:rPr>
          <w:rFonts w:ascii="Times New Roman" w:eastAsiaTheme="minorEastAsia" w:hAnsi="Times New Roman"/>
          <w:kern w:val="0"/>
          <w:sz w:val="21"/>
          <w:szCs w:val="21"/>
        </w:rPr>
      </w:pPr>
      <w:bookmarkStart w:id="25" w:name="_Toc331410082"/>
      <w:bookmarkStart w:id="26"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5"/>
      <w:bookmarkEnd w:id="26"/>
    </w:p>
    <w:p w:rsidR="00C02A8F" w:rsidRPr="00646A7D" w:rsidRDefault="00C02A8F"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1548F9" w:rsidRPr="00646A7D" w:rsidRDefault="00C02A8F" w:rsidP="00646A7D">
      <w:pPr>
        <w:spacing w:line="360" w:lineRule="auto"/>
        <w:ind w:firstLineChars="200" w:firstLine="420"/>
        <w:rPr>
          <w:rFonts w:eastAsiaTheme="minorEastAsia"/>
          <w:color w:val="000000"/>
          <w:szCs w:val="21"/>
        </w:rPr>
      </w:pPr>
      <w:r w:rsidRPr="00646A7D">
        <w:rPr>
          <w:rFonts w:eastAsiaTheme="minorEastAsia"/>
          <w:color w:val="000000"/>
          <w:szCs w:val="21"/>
        </w:rPr>
        <w:t>上半年，沪深</w:t>
      </w:r>
      <w:r w:rsidRPr="00646A7D">
        <w:rPr>
          <w:rFonts w:eastAsiaTheme="minorEastAsia"/>
          <w:color w:val="000000"/>
          <w:szCs w:val="21"/>
        </w:rPr>
        <w:t>300</w:t>
      </w:r>
      <w:r w:rsidRPr="00646A7D">
        <w:rPr>
          <w:rFonts w:eastAsiaTheme="minorEastAsia"/>
          <w:color w:val="000000"/>
          <w:szCs w:val="21"/>
        </w:rPr>
        <w:t>指数上涨</w:t>
      </w:r>
      <w:r w:rsidRPr="00646A7D">
        <w:rPr>
          <w:rFonts w:eastAsiaTheme="minorEastAsia"/>
          <w:color w:val="000000"/>
          <w:szCs w:val="21"/>
        </w:rPr>
        <w:t>27.07%</w:t>
      </w:r>
      <w:r w:rsidRPr="00646A7D">
        <w:rPr>
          <w:rFonts w:eastAsiaTheme="minorEastAsia"/>
          <w:color w:val="000000"/>
          <w:szCs w:val="21"/>
        </w:rPr>
        <w:t>。本基金维持较高股票仓位，重点布局食品饮料、金融、家电、建材、化工等行业。尽管上半年市场波动剧烈，但本基金始终聚焦于估值合理偏低的优质企业，总体取得了较好的投资效果。</w:t>
      </w:r>
    </w:p>
    <w:p w:rsidR="001548F9" w:rsidRPr="00646A7D" w:rsidRDefault="001548F9" w:rsidP="000A0F6E">
      <w:pPr>
        <w:autoSpaceDE w:val="0"/>
        <w:autoSpaceDN w:val="0"/>
        <w:adjustRightInd w:val="0"/>
        <w:spacing w:beforeLines="100"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日，本基金份额净值为</w:t>
      </w:r>
      <w:r w:rsidRPr="00646A7D">
        <w:rPr>
          <w:rFonts w:eastAsiaTheme="minorEastAsia"/>
          <w:color w:val="000000"/>
          <w:szCs w:val="21"/>
        </w:rPr>
        <w:t>1.1169</w:t>
      </w:r>
      <w:r w:rsidRPr="00646A7D">
        <w:rPr>
          <w:rFonts w:eastAsiaTheme="minorEastAsia"/>
          <w:color w:val="000000"/>
          <w:szCs w:val="21"/>
        </w:rPr>
        <w:t>元，本报告期份额净值增长率为</w:t>
      </w:r>
      <w:r w:rsidRPr="00646A7D">
        <w:rPr>
          <w:rFonts w:eastAsiaTheme="minorEastAsia"/>
          <w:color w:val="000000"/>
          <w:szCs w:val="21"/>
        </w:rPr>
        <w:t>48.39%</w:t>
      </w:r>
      <w:r w:rsidRPr="00646A7D">
        <w:rPr>
          <w:rFonts w:eastAsiaTheme="minorEastAsia"/>
          <w:color w:val="000000"/>
          <w:szCs w:val="21"/>
        </w:rPr>
        <w:t>，同期业绩比较基准增长率为</w:t>
      </w:r>
      <w:r w:rsidRPr="00646A7D">
        <w:rPr>
          <w:rFonts w:eastAsiaTheme="minorEastAsia"/>
          <w:color w:val="000000"/>
          <w:szCs w:val="21"/>
        </w:rPr>
        <w:t>12.84%</w:t>
      </w:r>
      <w:r w:rsidRPr="00646A7D">
        <w:rPr>
          <w:rFonts w:eastAsiaTheme="minorEastAsia"/>
          <w:color w:val="000000"/>
          <w:szCs w:val="21"/>
        </w:rPr>
        <w:t>。</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27" w:name="_Toc331410083"/>
      <w:bookmarkStart w:id="28"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7"/>
      <w:bookmarkEnd w:id="28"/>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上半年，困扰于经济减速和贸易纷争，市场波动剧烈。但万物皆有周期，在持续两年经济放缓之后，市场终将孕育重新向上的力量。更重要的是，中国经济是个大池塘，已经能够经得起风浪。因此，面对当前经济中周期的下行波动，我们反而更加积极乐观。</w:t>
      </w:r>
    </w:p>
    <w:p w:rsidR="00F265A6" w:rsidRDefault="00F265A6">
      <w:pPr>
        <w:spacing w:line="360" w:lineRule="auto"/>
        <w:ind w:firstLineChars="200" w:firstLine="420"/>
        <w:rPr>
          <w:rFonts w:eastAsiaTheme="minorEastAsia"/>
          <w:color w:val="000000"/>
          <w:szCs w:val="21"/>
        </w:rPr>
      </w:pP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从股票市场来看，上半年有所反弹，但总体仍处于各种负面因素压制下的低估状态。那些具备中长期竞</w:t>
      </w:r>
      <w:r>
        <w:rPr>
          <w:rFonts w:eastAsiaTheme="minorEastAsia"/>
          <w:color w:val="000000"/>
          <w:szCs w:val="21"/>
        </w:rPr>
        <w:t>争优势的优质企业，依然具备明显的估值优势。展望下半年，我们认为整体市场仍然具备明显的投资价值。我们看好下半年市场，将继续维持高仓位运作。</w:t>
      </w:r>
    </w:p>
    <w:p w:rsidR="00F265A6" w:rsidRDefault="00F265A6">
      <w:pPr>
        <w:spacing w:line="360" w:lineRule="auto"/>
        <w:ind w:firstLineChars="200" w:firstLine="420"/>
        <w:rPr>
          <w:rFonts w:eastAsiaTheme="minorEastAsia"/>
          <w:color w:val="000000"/>
          <w:szCs w:val="21"/>
        </w:rPr>
      </w:pP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从投资方向上看，我们努力将有限的仓位集中在那些以苛刻的标准挑选出来的优质企业。我们认为优质企业是稀缺的，那些符合中国经济发展趋势，能够共振于时代前进的脉搏，具备广阔发展空间的优质公司尤为稀缺。企业经营起伏，犹若四季更替，人们都想在春天去采摘最美的花朵，而忘了恰恰是在冬季孕育了春天的美丽。我们希望在市场持续低迷之时，在各个行业中挑选出那些最具发展前景的企业，并以合理偏低的价格买入并中长期持有，充分分享市场低迷所带来的估值折价和优质企业持续成长所带来的长期回报。</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管理人对报告期内基金估值程序等事项的说明</w:t>
      </w:r>
      <w:bookmarkEnd w:id="29"/>
      <w:bookmarkEnd w:id="30"/>
      <w:bookmarkEnd w:id="31"/>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r>
        <w:rPr>
          <w:rFonts w:eastAsiaTheme="minorEastAsia"/>
          <w:color w:val="000000"/>
          <w:szCs w:val="21"/>
        </w:rPr>
        <w:t xml:space="preserve"> </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基金管理人设有估值委员会，负责在证券发行机构发生了严重影响证券价格的重大事件时，评估重大事件对投资品种价值的影响程度、评估对基金估值的影响程度、确定采用的估值方法、确定该证券的公允价值；同时将采用的估</w:t>
      </w:r>
      <w:r>
        <w:rPr>
          <w:rFonts w:eastAsiaTheme="minorEastAsia"/>
          <w:color w:val="000000"/>
          <w:szCs w:val="21"/>
        </w:rPr>
        <w:t>值方法以及采用该方法对相关证券的估值与基金的托管银行进行沟通。估值委员会成员由投资总监、研究部总监、固定收益部总监、指数与量化投资部总监、基金运营部高级总监、风险管理部总监等人员组成，具有多年的证券、基金从业经验，熟悉相关法律法规，具备行业研究、风险管理、法律合规或基金估值运作等方面的专业胜任能力。基金经理可参与估值原则和方法的讨论，但不参与估值原则和方法的最终决策和日常估值的执行。</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r>
        <w:rPr>
          <w:rFonts w:eastAsiaTheme="minorEastAsia"/>
          <w:color w:val="000000"/>
          <w:szCs w:val="21"/>
        </w:rPr>
        <w:t xml:space="preserve"> </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本基金管理人已与中央国债登记结算有限责任公司及中证指数有限公司签署服务协议，由其按约定分别提供银行间同业市场及交易所交易的债券品种的估值数据。</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本报告期不进行收益分配。</w:t>
      </w:r>
    </w:p>
    <w:p w:rsidR="000A1C93" w:rsidRPr="00C56D9D" w:rsidRDefault="000A1C93" w:rsidP="000A0F6E">
      <w:pPr>
        <w:pStyle w:val="20"/>
        <w:spacing w:beforeLines="100"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0A1C93"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本基金报告期内不存在基金持有人数低于</w:t>
      </w:r>
      <w:r w:rsidRPr="00C56D9D">
        <w:rPr>
          <w:rFonts w:eastAsiaTheme="minorEastAsia"/>
          <w:color w:val="000000" w:themeColor="text1"/>
          <w:kern w:val="0"/>
          <w:szCs w:val="21"/>
        </w:rPr>
        <w:t>200</w:t>
      </w:r>
      <w:r w:rsidRPr="00C56D9D">
        <w:rPr>
          <w:rFonts w:eastAsiaTheme="minorEastAsia"/>
          <w:color w:val="000000" w:themeColor="text1"/>
          <w:kern w:val="0"/>
          <w:szCs w:val="21"/>
        </w:rPr>
        <w:t>人或基金资产净值低于</w:t>
      </w:r>
      <w:r w:rsidRPr="00C56D9D">
        <w:rPr>
          <w:rFonts w:eastAsiaTheme="minorEastAsia"/>
          <w:color w:val="000000" w:themeColor="text1"/>
          <w:kern w:val="0"/>
          <w:szCs w:val="21"/>
        </w:rPr>
        <w:t>5000</w:t>
      </w:r>
      <w:r w:rsidRPr="00C56D9D">
        <w:rPr>
          <w:rFonts w:eastAsiaTheme="minorEastAsia"/>
          <w:color w:val="000000" w:themeColor="text1"/>
          <w:kern w:val="0"/>
          <w:szCs w:val="21"/>
        </w:rPr>
        <w:t>万元的情形。</w:t>
      </w: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5"/>
      <w:bookmarkEnd w:id="36"/>
    </w:p>
    <w:p w:rsidR="001548F9" w:rsidRPr="00646A7D" w:rsidRDefault="001548F9"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7"/>
      <w:bookmarkEnd w:id="38"/>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托管人在对华安智增精选灵活配置混合型证券投资基金的托管过程中，严格遵守《证券投资基金法》及其他法律法规和基金合同的有关规定，不存在任何损害基金份额持有人利益的行为，完全尽职尽责地履行了基金托管人应尽的义务。</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39" w:name="_Toc225498265"/>
      <w:bookmarkStart w:id="40"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9"/>
      <w:r w:rsidRPr="00646A7D">
        <w:rPr>
          <w:rFonts w:ascii="Times New Roman" w:eastAsiaTheme="minorEastAsia" w:hAnsi="Times New Roman"/>
          <w:kern w:val="0"/>
          <w:sz w:val="21"/>
          <w:szCs w:val="21"/>
        </w:rPr>
        <w:t>说明</w:t>
      </w:r>
      <w:bookmarkEnd w:id="40"/>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本报告期内，华安智增精选灵活配置混合型证券投资基金的管理人</w:t>
      </w:r>
      <w:r w:rsidRPr="00646A7D">
        <w:rPr>
          <w:rFonts w:eastAsiaTheme="minorEastAsia"/>
          <w:color w:val="000000"/>
          <w:szCs w:val="21"/>
        </w:rPr>
        <w:t>——</w:t>
      </w:r>
      <w:r w:rsidRPr="00646A7D">
        <w:rPr>
          <w:rFonts w:eastAsiaTheme="minorEastAsia"/>
          <w:color w:val="000000"/>
          <w:szCs w:val="21"/>
        </w:rPr>
        <w:t>华安基金管理有限公司在华安智增精选灵活配置混合型证券投资基金的投资运作、基金资产净值计算、基金份额申购赎回价格计算、基金费用开支等问题上，不存在任何损害基金份额持有人利益的行为，在各重要方面的运作严格按照基金合同的规定进行。本报告期内，华安智增精选灵活配置混合型证券投资基金未进行利润分配。</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41" w:name="_Toc331410091"/>
      <w:bookmarkStart w:id="42"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本托管人依法对华安基金管理有限公司编制和披露的华安智增精选灵活配置混合型证券投资基金</w:t>
      </w:r>
      <w:r w:rsidRPr="00646A7D">
        <w:rPr>
          <w:rFonts w:eastAsiaTheme="minorEastAsia"/>
          <w:color w:val="000000"/>
          <w:szCs w:val="21"/>
        </w:rPr>
        <w:t>2019</w:t>
      </w:r>
      <w:r w:rsidRPr="00646A7D">
        <w:rPr>
          <w:rFonts w:eastAsiaTheme="minorEastAsia"/>
          <w:color w:val="000000"/>
          <w:szCs w:val="21"/>
        </w:rPr>
        <w:t>年半年度报告中财务指标、净值表现、利润分配情况、财务会计报告、投资组合报告等内容进行了核查，以上内容真实、准确和完整。</w:t>
      </w: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646A7D">
        <w:rPr>
          <w:rFonts w:eastAsiaTheme="minorEastAsia"/>
          <w:b/>
          <w:bCs/>
          <w:sz w:val="21"/>
          <w:szCs w:val="21"/>
          <w:lang w:val="en-US"/>
        </w:rPr>
        <w:t>6</w:t>
      </w:r>
      <w:bookmarkEnd w:id="43"/>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1548F9"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4"/>
      <w:bookmarkEnd w:id="45"/>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会计主体：华安智增精选灵活配置混合型证券投资基金</w:t>
      </w:r>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FC027C" w:rsidRPr="00646A7D" w:rsidTr="00646A7D">
        <w:tc>
          <w:tcPr>
            <w:tcW w:w="3601" w:type="dxa"/>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01" w:type="dxa"/>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20,256,399.18</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20,434,283.83</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279,980.51</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287,848.52</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141,913.73</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205,790.45</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287,398,474.88</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348,420,704.10</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287,398,474.88</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347,970,704.10</w:t>
            </w:r>
          </w:p>
        </w:tc>
      </w:tr>
      <w:tr w:rsidR="00FC027C" w:rsidRPr="00646A7D" w:rsidTr="00646A7D">
        <w:tc>
          <w:tcPr>
            <w:tcW w:w="3601" w:type="dxa"/>
            <w:vAlign w:val="center"/>
          </w:tcPr>
          <w:p w:rsidR="00FC027C" w:rsidRPr="00646A7D" w:rsidRDefault="00FC027C" w:rsidP="005E17AD">
            <w:pPr>
              <w:pStyle w:val="af6"/>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450,000.00</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7,416,020.60</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1,359,249.47</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3,646.19</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4,298.47</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355,044.77</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7,828.38</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315,851,479.86</w:t>
            </w:r>
          </w:p>
        </w:tc>
        <w:tc>
          <w:tcPr>
            <w:tcW w:w="2748"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370,720,003.22</w:t>
            </w:r>
          </w:p>
        </w:tc>
      </w:tr>
      <w:tr w:rsidR="00FC027C" w:rsidRPr="00646A7D" w:rsidTr="00646A7D">
        <w:tc>
          <w:tcPr>
            <w:tcW w:w="3641" w:type="dxa"/>
            <w:gridSpan w:val="2"/>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366,096.01</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应付赎回款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9,236,895.34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195,509.13</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371,887.32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492,092.20</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61,981.20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82,015.37</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821,138.75</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868,755.89</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0.92</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136,161.97</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370,000.22</w:t>
            </w:r>
          </w:p>
        </w:tc>
      </w:tr>
      <w:tr w:rsidR="00FC027C" w:rsidRPr="00646A7D" w:rsidTr="00646A7D">
        <w:tc>
          <w:tcPr>
            <w:tcW w:w="3641" w:type="dxa"/>
            <w:gridSpan w:val="2"/>
            <w:vAlign w:val="center"/>
          </w:tcPr>
          <w:p w:rsidR="00FC027C" w:rsidRPr="00646A7D" w:rsidRDefault="00FC027C" w:rsidP="00F73D0C">
            <w:pPr>
              <w:pStyle w:val="af6"/>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10,628,066.38</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2,374,469.74</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273,272,158.02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489,397,074.49</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31,951,255.46</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-121,051,541.01</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305,223,413.48</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368,345,533.48</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315,851,479.86</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370,720,003.22</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注：报告截止日</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日，基金份额净值</w:t>
      </w:r>
      <w:r w:rsidRPr="00646A7D">
        <w:rPr>
          <w:rFonts w:eastAsiaTheme="minorEastAsia"/>
          <w:kern w:val="0"/>
          <w:szCs w:val="21"/>
        </w:rPr>
        <w:t>1.1169</w:t>
      </w:r>
      <w:r w:rsidRPr="00646A7D">
        <w:rPr>
          <w:rFonts w:eastAsiaTheme="minorEastAsia"/>
          <w:kern w:val="0"/>
          <w:szCs w:val="21"/>
        </w:rPr>
        <w:t>元，基金份额总额</w:t>
      </w:r>
      <w:r w:rsidRPr="00646A7D">
        <w:rPr>
          <w:rFonts w:eastAsiaTheme="minorEastAsia"/>
          <w:kern w:val="0"/>
          <w:szCs w:val="21"/>
        </w:rPr>
        <w:t>273,272,158.02</w:t>
      </w:r>
      <w:r w:rsidRPr="00646A7D">
        <w:rPr>
          <w:rFonts w:eastAsiaTheme="minorEastAsia"/>
          <w:kern w:val="0"/>
          <w:szCs w:val="21"/>
        </w:rPr>
        <w:t>份。</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46" w:name="_Toc331410098"/>
      <w:bookmarkStart w:id="47"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6"/>
      <w:bookmarkEnd w:id="47"/>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华安智增精选灵活配置混合型证券投资基金</w:t>
      </w:r>
    </w:p>
    <w:p w:rsidR="001548F9" w:rsidRPr="00646A7D" w:rsidRDefault="001548F9"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383"/>
        <w:gridCol w:w="2437"/>
      </w:tblGrid>
      <w:tr w:rsidR="00FC027C" w:rsidRPr="00646A7D" w:rsidTr="00646A7D">
        <w:tc>
          <w:tcPr>
            <w:tcW w:w="4075" w:type="dxa"/>
            <w:vAlign w:val="center"/>
          </w:tcPr>
          <w:p w:rsidR="00FC027C" w:rsidRPr="00646A7D" w:rsidRDefault="00FC027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项目</w:t>
            </w:r>
          </w:p>
        </w:tc>
        <w:tc>
          <w:tcPr>
            <w:tcW w:w="2383"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w:t>
            </w:r>
          </w:p>
          <w:p w:rsidR="00FC027C" w:rsidRPr="00646A7D" w:rsidRDefault="00FC027C" w:rsidP="00DB683F">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c>
          <w:tcPr>
            <w:tcW w:w="2437"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上年度可比期间</w:t>
            </w:r>
          </w:p>
          <w:p w:rsidR="00FC027C" w:rsidRPr="00646A7D" w:rsidRDefault="00FC027C">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FC027C" w:rsidRPr="00646A7D" w:rsidTr="00646A7D">
        <w:tc>
          <w:tcPr>
            <w:tcW w:w="4075" w:type="dxa"/>
            <w:vAlign w:val="center"/>
          </w:tcPr>
          <w:p w:rsidR="00FC027C" w:rsidRPr="00646A7D" w:rsidRDefault="00FC027C" w:rsidP="0049538A">
            <w:pPr>
              <w:rPr>
                <w:rFonts w:eastAsiaTheme="minorEastAsia"/>
                <w:b/>
                <w:color w:val="000000"/>
                <w:szCs w:val="21"/>
              </w:rPr>
            </w:pPr>
            <w:r w:rsidRPr="00646A7D">
              <w:rPr>
                <w:rFonts w:eastAsiaTheme="minorEastAsia"/>
                <w:b/>
                <w:color w:val="000000"/>
                <w:szCs w:val="21"/>
              </w:rPr>
              <w:t>一、收入</w:t>
            </w:r>
          </w:p>
        </w:tc>
        <w:tc>
          <w:tcPr>
            <w:tcW w:w="2383"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164,784,763.35</w:t>
            </w:r>
          </w:p>
        </w:tc>
        <w:tc>
          <w:tcPr>
            <w:tcW w:w="2437"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-47,427,576.12</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90,104.96</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639,325.67</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其中：存款利息收入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88,222.73</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639,325.67</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债券利息收入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1,882.23</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资产支持证券利息收入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买入返售金融资产收入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其他利息收入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投资收益（损失以</w:t>
            </w:r>
            <w:r w:rsidRPr="00646A7D">
              <w:rPr>
                <w:rFonts w:eastAsiaTheme="minorEastAsia"/>
                <w:color w:val="000000"/>
                <w:szCs w:val="21"/>
              </w:rPr>
              <w:t>“-”</w:t>
            </w:r>
            <w:r w:rsidRPr="00646A7D">
              <w:rPr>
                <w:rFonts w:eastAsiaTheme="minorEastAsia"/>
                <w:color w:val="000000"/>
                <w:szCs w:val="21"/>
              </w:rPr>
              <w:t>填列）</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58,846,677.85</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17,269,303.99</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其中：股票投资收益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51,893,887.08</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8,397,472.74</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基金投资收益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债券投资收益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629,415.43</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资产支持证券投资收益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spacing w:line="360" w:lineRule="auto"/>
              <w:ind w:firstLineChars="300" w:firstLine="630"/>
              <w:rPr>
                <w:rFonts w:eastAsiaTheme="minorEastAsia"/>
                <w:color w:val="000000"/>
                <w:szCs w:val="21"/>
              </w:rPr>
            </w:pPr>
            <w:r w:rsidRPr="00646A7D">
              <w:rPr>
                <w:rFonts w:eastAsiaTheme="minorEastAsia"/>
              </w:rPr>
              <w:t>贵金属投资收益</w:t>
            </w:r>
          </w:p>
        </w:tc>
        <w:tc>
          <w:tcPr>
            <w:tcW w:w="2383"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衍生工具收益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股利收益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6,323,375.34</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8,871,831.25</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公允价值变动收益（损失以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105,551,459.21</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-65,899,215.30</w:t>
            </w:r>
          </w:p>
        </w:tc>
      </w:tr>
      <w:tr w:rsidR="00CB0C51" w:rsidRPr="00646A7D" w:rsidTr="00646A7D">
        <w:tc>
          <w:tcPr>
            <w:tcW w:w="4075" w:type="dxa"/>
            <w:vAlign w:val="center"/>
          </w:tcPr>
          <w:p w:rsidR="00CB0C51" w:rsidRPr="00646A7D" w:rsidRDefault="00CB0C51" w:rsidP="0049538A">
            <w:pPr>
              <w:pStyle w:val="af6"/>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4.</w:t>
            </w:r>
            <w:r w:rsidRPr="00646A7D">
              <w:rPr>
                <w:rFonts w:ascii="Times New Roman" w:eastAsiaTheme="minorEastAsia" w:hAnsi="Times New Roman"/>
                <w:color w:val="000000"/>
                <w:sz w:val="21"/>
                <w:szCs w:val="21"/>
              </w:rPr>
              <w:t>汇兑收益（损失以</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其他收入（损失以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296,521.33</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563,009.52</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减：二、费用</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4,795,785.30</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15,311,774.84</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．管理人报酬</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2,757,004.96</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7,207,634.68</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．托管费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459,500.80</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1,201,272.41</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．销售服务费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4</w:t>
            </w:r>
            <w:r w:rsidRPr="00646A7D">
              <w:rPr>
                <w:rFonts w:eastAsiaTheme="minorEastAsia"/>
                <w:color w:val="000000"/>
                <w:szCs w:val="21"/>
              </w:rPr>
              <w:t>．交易费用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1,455,376.35</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6,684,433.68</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．利息支出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其中：卖出回购金融资产支出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5E09A4" w:rsidRPr="00646A7D" w:rsidTr="00A30075">
        <w:tc>
          <w:tcPr>
            <w:tcW w:w="4075" w:type="dxa"/>
            <w:vAlign w:val="center"/>
          </w:tcPr>
          <w:p w:rsidR="005E09A4" w:rsidRPr="00C27A37" w:rsidRDefault="005E09A4" w:rsidP="00622FA0">
            <w:pPr>
              <w:rPr>
                <w:rFonts w:eastAsiaTheme="minorEastAsia"/>
                <w:color w:val="000000"/>
                <w:szCs w:val="21"/>
              </w:rPr>
            </w:pPr>
            <w:r w:rsidRPr="00C27A37">
              <w:rPr>
                <w:rFonts w:eastAsiaTheme="minorEastAsia" w:hint="eastAsia"/>
                <w:color w:val="000000"/>
                <w:szCs w:val="21"/>
              </w:rPr>
              <w:t>6.</w:t>
            </w:r>
            <w:r w:rsidRPr="00C27A37">
              <w:rPr>
                <w:rFonts w:eastAsiaTheme="minorEastAsia" w:hint="eastAsia"/>
                <w:color w:val="000000"/>
                <w:szCs w:val="21"/>
              </w:rPr>
              <w:t>税金及附加</w:t>
            </w:r>
          </w:p>
          <w:p w:rsidR="005E09A4" w:rsidRPr="00C27A37" w:rsidRDefault="005E09A4" w:rsidP="00622FA0">
            <w:pPr>
              <w:rPr>
                <w:rFonts w:eastAsiaTheme="minorEastAsia"/>
                <w:color w:val="000000"/>
                <w:szCs w:val="21"/>
              </w:rPr>
            </w:pPr>
          </w:p>
        </w:tc>
        <w:tc>
          <w:tcPr>
            <w:tcW w:w="2383"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6.27</w:t>
            </w:r>
          </w:p>
        </w:tc>
        <w:tc>
          <w:tcPr>
            <w:tcW w:w="2437"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w:t>
            </w:r>
          </w:p>
        </w:tc>
      </w:tr>
      <w:tr w:rsidR="005E09A4" w:rsidRPr="00646A7D" w:rsidTr="00A30075">
        <w:tc>
          <w:tcPr>
            <w:tcW w:w="4075" w:type="dxa"/>
            <w:vAlign w:val="center"/>
          </w:tcPr>
          <w:p w:rsidR="005E09A4" w:rsidRPr="00C27A37" w:rsidRDefault="005E09A4" w:rsidP="00622FA0">
            <w:pPr>
              <w:rPr>
                <w:rFonts w:eastAsiaTheme="minorEastAsia"/>
                <w:color w:val="000000"/>
                <w:szCs w:val="21"/>
              </w:rPr>
            </w:pPr>
            <w:r w:rsidRPr="00C27A37">
              <w:rPr>
                <w:rFonts w:eastAsiaTheme="minorEastAsia" w:hint="eastAsia"/>
                <w:color w:val="000000"/>
                <w:szCs w:val="21"/>
              </w:rPr>
              <w:t>7</w:t>
            </w:r>
            <w:r w:rsidRPr="00C27A37">
              <w:rPr>
                <w:rFonts w:eastAsiaTheme="minorEastAsia"/>
                <w:color w:val="000000"/>
                <w:szCs w:val="21"/>
              </w:rPr>
              <w:t>．其他费用</w:t>
            </w:r>
          </w:p>
        </w:tc>
        <w:tc>
          <w:tcPr>
            <w:tcW w:w="2383"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123,896.92</w:t>
            </w:r>
          </w:p>
        </w:tc>
        <w:tc>
          <w:tcPr>
            <w:tcW w:w="2437" w:type="dxa"/>
            <w:vAlign w:val="bottom"/>
          </w:tcPr>
          <w:p w:rsidR="005E09A4" w:rsidRPr="002941F6" w:rsidRDefault="005E09A4" w:rsidP="00622FA0">
            <w:pPr>
              <w:jc w:val="right"/>
              <w:rPr>
                <w:rFonts w:eastAsiaTheme="minorEastAsia"/>
                <w:color w:val="000000"/>
                <w:szCs w:val="21"/>
              </w:rPr>
            </w:pPr>
            <w:r w:rsidRPr="00C27A37">
              <w:rPr>
                <w:rFonts w:eastAsiaTheme="minorEastAsia"/>
                <w:color w:val="000000"/>
                <w:szCs w:val="21"/>
              </w:rPr>
              <w:t>218,434.07</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b/>
                <w:color w:val="000000"/>
                <w:szCs w:val="21"/>
              </w:rPr>
              <w:t>三、利润总额（亏损总额以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159,988,978.05</w:t>
            </w:r>
          </w:p>
        </w:tc>
        <w:tc>
          <w:tcPr>
            <w:tcW w:w="2437"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-62,739,350.96</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szCs w:val="21"/>
              </w:rPr>
              <w:t>减：所得税费用</w:t>
            </w:r>
          </w:p>
        </w:tc>
        <w:tc>
          <w:tcPr>
            <w:tcW w:w="2383" w:type="dxa"/>
            <w:vAlign w:val="center"/>
          </w:tcPr>
          <w:p w:rsidR="005E09A4" w:rsidRPr="00646A7D" w:rsidRDefault="005E09A4"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5E09A4" w:rsidRPr="00646A7D" w:rsidRDefault="005E09A4" w:rsidP="0049538A">
            <w:pPr>
              <w:jc w:val="right"/>
              <w:rPr>
                <w:rFonts w:eastAsiaTheme="minorEastAsia"/>
                <w:color w:val="000000"/>
                <w:szCs w:val="21"/>
              </w:rPr>
            </w:pPr>
            <w:r w:rsidRPr="00646A7D">
              <w:rPr>
                <w:rFonts w:eastAsiaTheme="minorEastAsia"/>
                <w:color w:val="000000"/>
                <w:szCs w:val="21"/>
              </w:rPr>
              <w:t>-</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b/>
                <w:color w:val="000000"/>
                <w:szCs w:val="21"/>
              </w:rPr>
              <w:t>四、净利润（净亏损以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159,988,978.05</w:t>
            </w:r>
          </w:p>
        </w:tc>
        <w:tc>
          <w:tcPr>
            <w:tcW w:w="2437"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-62,739,350.96</w:t>
            </w:r>
          </w:p>
        </w:tc>
      </w:tr>
    </w:tbl>
    <w:p w:rsidR="001548F9" w:rsidRPr="00646A7D" w:rsidRDefault="001548F9" w:rsidP="000A0F6E">
      <w:pPr>
        <w:pStyle w:val="20"/>
        <w:spacing w:beforeLines="100" w:after="0"/>
        <w:rPr>
          <w:rFonts w:ascii="Times New Roman" w:eastAsiaTheme="minorEastAsia" w:hAnsi="Times New Roman"/>
          <w:kern w:val="0"/>
          <w:sz w:val="21"/>
          <w:szCs w:val="21"/>
        </w:rPr>
      </w:pPr>
      <w:bookmarkStart w:id="48" w:name="_Toc331410099"/>
      <w:bookmarkStart w:id="49"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8"/>
      <w:bookmarkEnd w:id="49"/>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华安智增精选灵活配置混合型证券投资基金</w:t>
      </w:r>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46A7D" w:rsidTr="001A4BE3">
        <w:tc>
          <w:tcPr>
            <w:tcW w:w="2552" w:type="dxa"/>
            <w:vMerge w:val="restart"/>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本期</w:t>
            </w:r>
          </w:p>
          <w:p w:rsidR="001548F9" w:rsidRPr="00646A7D" w:rsidRDefault="001548F9">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b/>
                <w:color w:val="000000"/>
                <w:szCs w:val="21"/>
              </w:rPr>
            </w:pP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489,397,074.49</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-121,051,541.01</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368,345,533.48</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159,988,978.05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159,988,978.05</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-216,124,916.47</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-6,986,181.58</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-223,111,098.05</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42,631,306.83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-350,006.32</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42,281,300.51</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-258,756,223.30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-6,636,175.26</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-265,392,398.56</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273,272,158.02</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31,951,255.46</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305,223,413.48</w:t>
            </w:r>
          </w:p>
        </w:tc>
      </w:tr>
      <w:tr w:rsidR="001548F9" w:rsidRPr="00646A7D" w:rsidTr="001A4BE3">
        <w:tc>
          <w:tcPr>
            <w:tcW w:w="2552" w:type="dxa"/>
            <w:vMerge w:val="restart"/>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1548F9">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color w:val="000000"/>
                <w:szCs w:val="21"/>
              </w:rPr>
            </w:pPr>
          </w:p>
        </w:tc>
        <w:tc>
          <w:tcPr>
            <w:tcW w:w="2149"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1548F9">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1,308,431,590.50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-59,363,793.05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1,249,067,797.45</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-62,739,350.96</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-62,739,350.96</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-658,584,828.60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38,945,926.70</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-619,638,901.90</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1,310,089.87</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-105,960.37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1,204,129.50</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-659,894,918.47</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39,051,887.07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-620,843,031.40</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649,846,761.90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-83,157,217.31</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566,689,544.59</w:t>
            </w:r>
          </w:p>
        </w:tc>
      </w:tr>
    </w:tbl>
    <w:p w:rsidR="002A630A" w:rsidRPr="00646A7D" w:rsidRDefault="002A630A" w:rsidP="000A0F6E">
      <w:pPr>
        <w:spacing w:beforeLines="100" w:line="360" w:lineRule="auto"/>
        <w:rPr>
          <w:rFonts w:eastAsiaTheme="minorEastAsia"/>
          <w:szCs w:val="21"/>
        </w:rPr>
      </w:pPr>
      <w:r w:rsidRPr="00646A7D">
        <w:rPr>
          <w:rFonts w:eastAsiaTheme="minorEastAsia"/>
          <w:szCs w:val="21"/>
        </w:rPr>
        <w:t>报表附注为财务报表的组成部分。</w:t>
      </w:r>
    </w:p>
    <w:p w:rsidR="002A630A" w:rsidRPr="00646A7D" w:rsidRDefault="002A630A"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2D20E4" w:rsidP="00646A7D">
      <w:pPr>
        <w:spacing w:line="360" w:lineRule="auto"/>
        <w:rPr>
          <w:rFonts w:eastAsiaTheme="minorEastAsia"/>
          <w:szCs w:val="21"/>
        </w:rPr>
      </w:pPr>
      <w:r w:rsidRPr="00646A7D">
        <w:rPr>
          <w:rFonts w:eastAsiaTheme="minorEastAsia"/>
          <w:szCs w:val="21"/>
        </w:rPr>
        <w:t>基金管理人</w:t>
      </w:r>
      <w:r w:rsidR="002A630A" w:rsidRPr="00646A7D">
        <w:rPr>
          <w:rFonts w:eastAsiaTheme="minorEastAsia"/>
          <w:szCs w:val="21"/>
        </w:rPr>
        <w:t>负责人：朱学华，主管会计工作负责人：赵敏，会计机构负责人：陈林</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50" w:name="_Toc331410100"/>
      <w:bookmarkStart w:id="51"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50"/>
      <w:bookmarkEnd w:id="51"/>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华安智增精选灵活配置混合型证券投资基金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，系经中国证券监督管理委员会（以下简称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 xml:space="preserve">[2016] </w:t>
      </w:r>
      <w:r>
        <w:rPr>
          <w:rFonts w:eastAsiaTheme="minorEastAsia"/>
          <w:color w:val="000000"/>
          <w:szCs w:val="21"/>
        </w:rPr>
        <w:t>1402</w:t>
      </w:r>
      <w:r>
        <w:rPr>
          <w:rFonts w:eastAsiaTheme="minorEastAsia"/>
          <w:color w:val="000000"/>
          <w:szCs w:val="21"/>
        </w:rPr>
        <w:t>号《关于准予华安智增精选灵活配置混合型证券投资基金注册的批复》的核准，由华安基金管理有限公司作为管理人自</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10</w:t>
      </w:r>
      <w:r>
        <w:rPr>
          <w:rFonts w:eastAsiaTheme="minorEastAsia"/>
          <w:color w:val="000000"/>
          <w:szCs w:val="21"/>
        </w:rPr>
        <w:t>日到</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6</w:t>
      </w:r>
      <w:r>
        <w:rPr>
          <w:rFonts w:eastAsiaTheme="minorEastAsia"/>
          <w:color w:val="000000"/>
          <w:szCs w:val="21"/>
        </w:rPr>
        <w:t>日止期间向社会公开募集，募集期结束经安永华明会计师事务所（特殊普通合伙）验证并出具安永华明（</w:t>
      </w:r>
      <w:r>
        <w:rPr>
          <w:rFonts w:eastAsiaTheme="minorEastAsia"/>
          <w:color w:val="000000"/>
          <w:szCs w:val="21"/>
        </w:rPr>
        <w:t>2016</w:t>
      </w:r>
      <w:r>
        <w:rPr>
          <w:rFonts w:eastAsiaTheme="minorEastAsia"/>
          <w:color w:val="000000"/>
          <w:szCs w:val="21"/>
        </w:rPr>
        <w:t>）验字第</w:t>
      </w:r>
      <w:r>
        <w:rPr>
          <w:rFonts w:eastAsiaTheme="minorEastAsia"/>
          <w:color w:val="000000"/>
          <w:szCs w:val="21"/>
        </w:rPr>
        <w:t>60971571_B17</w:t>
      </w:r>
      <w:r>
        <w:rPr>
          <w:rFonts w:eastAsiaTheme="minorEastAsia"/>
          <w:color w:val="000000"/>
          <w:szCs w:val="21"/>
        </w:rPr>
        <w:t>号验资报告后，向中国证监会报送基金备案材料。基金合同于</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13</w:t>
      </w:r>
      <w:r>
        <w:rPr>
          <w:rFonts w:eastAsiaTheme="minorEastAsia"/>
          <w:color w:val="000000"/>
          <w:szCs w:val="21"/>
        </w:rPr>
        <w:t>日生效。本基金为契约型，存续期限不定。设立时募集的扣除认购费后的实收基金（本金）为人民币</w:t>
      </w:r>
      <w:r>
        <w:rPr>
          <w:rFonts w:eastAsiaTheme="minorEastAsia"/>
          <w:color w:val="000000"/>
          <w:szCs w:val="21"/>
        </w:rPr>
        <w:t>1,308,136,763.50</w:t>
      </w:r>
      <w:r>
        <w:rPr>
          <w:rFonts w:eastAsiaTheme="minorEastAsia"/>
          <w:color w:val="000000"/>
          <w:szCs w:val="21"/>
        </w:rPr>
        <w:t>元，在募集期间产生的存款利息为人民币</w:t>
      </w:r>
      <w:r>
        <w:rPr>
          <w:rFonts w:eastAsiaTheme="minorEastAsia"/>
          <w:color w:val="000000"/>
          <w:szCs w:val="21"/>
        </w:rPr>
        <w:t>2</w:t>
      </w:r>
      <w:r>
        <w:rPr>
          <w:rFonts w:eastAsiaTheme="minorEastAsia"/>
          <w:color w:val="000000"/>
          <w:szCs w:val="21"/>
        </w:rPr>
        <w:t>94,827.00</w:t>
      </w:r>
      <w:r>
        <w:rPr>
          <w:rFonts w:eastAsiaTheme="minorEastAsia"/>
          <w:color w:val="000000"/>
          <w:szCs w:val="21"/>
        </w:rPr>
        <w:t>元，以上实收基金（本息）合计为人民币</w:t>
      </w:r>
      <w:r>
        <w:rPr>
          <w:rFonts w:eastAsiaTheme="minorEastAsia"/>
          <w:color w:val="000000"/>
          <w:szCs w:val="21"/>
        </w:rPr>
        <w:t>1,308,431,590.50</w:t>
      </w:r>
      <w:r>
        <w:rPr>
          <w:rFonts w:eastAsiaTheme="minorEastAsia"/>
          <w:color w:val="000000"/>
          <w:szCs w:val="21"/>
        </w:rPr>
        <w:t>元，折合</w:t>
      </w:r>
      <w:r>
        <w:rPr>
          <w:rFonts w:eastAsiaTheme="minorEastAsia"/>
          <w:color w:val="000000"/>
          <w:szCs w:val="21"/>
        </w:rPr>
        <w:t>1,308,431,590.50</w:t>
      </w:r>
      <w:r>
        <w:rPr>
          <w:rFonts w:eastAsiaTheme="minorEastAsia"/>
          <w:color w:val="000000"/>
          <w:szCs w:val="21"/>
        </w:rPr>
        <w:t>份基金份额。本基金的基金管理人为华安基金管理有限公司，基金的注册登记机构为中国证券登记结算有限责任公司，基金托管人为中国工商银行股份有限公司。</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基金的投资范围为具有良好流动性的金融工具，包括国内依法发行上市的股票（包括中小板、创业板及其他中国证监会核准上市的股票）、权证、股指期货、固定收益资产（国债、央行票据、金融债、企业债、公司债、次级债、地方政府债券、中小企业私募债、中期票据、</w:t>
      </w:r>
      <w:r>
        <w:rPr>
          <w:rFonts w:eastAsiaTheme="minorEastAsia"/>
          <w:color w:val="000000"/>
          <w:szCs w:val="21"/>
        </w:rPr>
        <w:t>可转换债券（含分离交易可转债）、短期融资券、资产支持证券、债券回购、银行存款、同业存单等）以及法律法规或中国证监会允许基金投资的其他金融工具（但须符合中国证监会相关规定）。本基金将根据法律法规的规定参与融资业务。</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如法律法规或监管机构以后允许基金投资其他品种，基金管理人在履行适当程序后，可以将其纳入投资范围。</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基金的投资组合比例为：封闭期内股票资产占基金资产的比例为</w:t>
      </w:r>
      <w:r>
        <w:rPr>
          <w:rFonts w:eastAsiaTheme="minorEastAsia"/>
          <w:color w:val="000000"/>
          <w:szCs w:val="21"/>
        </w:rPr>
        <w:t>0%-100%</w:t>
      </w:r>
      <w:r>
        <w:rPr>
          <w:rFonts w:eastAsiaTheme="minorEastAsia"/>
          <w:color w:val="000000"/>
          <w:szCs w:val="21"/>
        </w:rPr>
        <w:t>；转为上市开放式基金（</w:t>
      </w:r>
      <w:r>
        <w:rPr>
          <w:rFonts w:eastAsiaTheme="minorEastAsia"/>
          <w:color w:val="000000"/>
          <w:szCs w:val="21"/>
        </w:rPr>
        <w:t>LOF</w:t>
      </w:r>
      <w:r>
        <w:rPr>
          <w:rFonts w:eastAsiaTheme="minorEastAsia"/>
          <w:color w:val="000000"/>
          <w:szCs w:val="21"/>
        </w:rPr>
        <w:t>）后股票资产占基金资产的比例为</w:t>
      </w:r>
      <w:r>
        <w:rPr>
          <w:rFonts w:eastAsiaTheme="minorEastAsia"/>
          <w:color w:val="000000"/>
          <w:szCs w:val="21"/>
        </w:rPr>
        <w:t>0%-95%</w:t>
      </w:r>
      <w:r>
        <w:rPr>
          <w:rFonts w:eastAsiaTheme="minorEastAsia"/>
          <w:color w:val="000000"/>
          <w:szCs w:val="21"/>
        </w:rPr>
        <w:t>。在封闭期内，每个交易日日终在扣除股指期货合约需缴纳的交易保</w:t>
      </w:r>
      <w:r>
        <w:rPr>
          <w:rFonts w:eastAsiaTheme="minorEastAsia"/>
          <w:color w:val="000000"/>
          <w:szCs w:val="21"/>
        </w:rPr>
        <w:t>证金后，应当保持不低于交易保证金一倍的现金；转为上市开放式基金（</w:t>
      </w:r>
      <w:r>
        <w:rPr>
          <w:rFonts w:eastAsiaTheme="minorEastAsia"/>
          <w:color w:val="000000"/>
          <w:szCs w:val="21"/>
        </w:rPr>
        <w:t>LOF</w:t>
      </w:r>
      <w:r>
        <w:rPr>
          <w:rFonts w:eastAsiaTheme="minorEastAsia"/>
          <w:color w:val="000000"/>
          <w:szCs w:val="21"/>
        </w:rPr>
        <w:t>）后每个交易日日终在扣除股指期货合约需缴纳的交易保证金后，应当保持现金或者到期日在一年以内的政府债券不低于基金资产净值的</w:t>
      </w:r>
      <w:r>
        <w:rPr>
          <w:rFonts w:eastAsiaTheme="minorEastAsia"/>
          <w:color w:val="000000"/>
          <w:szCs w:val="21"/>
        </w:rPr>
        <w:t>5%</w:t>
      </w:r>
      <w:r>
        <w:rPr>
          <w:rFonts w:eastAsiaTheme="minorEastAsia"/>
          <w:color w:val="000000"/>
          <w:szCs w:val="21"/>
        </w:rPr>
        <w:t>；权证、股指期货及其他金融工具的投资比例依照法律法规或监管机构的规定执行。</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如果法律法规对该比例要求有变更的，以变更后的比例为准，本基金的投资范围会做相应调整。</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本基金业绩比较基准：沪深</w:t>
      </w:r>
      <w:r w:rsidRPr="00646A7D">
        <w:rPr>
          <w:rFonts w:eastAsiaTheme="minorEastAsia"/>
          <w:color w:val="000000"/>
          <w:szCs w:val="21"/>
        </w:rPr>
        <w:t>300</w:t>
      </w:r>
      <w:r w:rsidRPr="00646A7D">
        <w:rPr>
          <w:rFonts w:eastAsiaTheme="minorEastAsia"/>
          <w:color w:val="000000"/>
          <w:szCs w:val="21"/>
        </w:rPr>
        <w:t>指数收益率</w:t>
      </w:r>
      <w:r w:rsidRPr="00646A7D">
        <w:rPr>
          <w:rFonts w:eastAsiaTheme="minorEastAsia"/>
          <w:color w:val="000000"/>
          <w:szCs w:val="21"/>
        </w:rPr>
        <w:t>×50%+</w:t>
      </w:r>
      <w:r w:rsidRPr="00646A7D">
        <w:rPr>
          <w:rFonts w:eastAsiaTheme="minorEastAsia"/>
          <w:color w:val="000000"/>
          <w:szCs w:val="21"/>
        </w:rPr>
        <w:t>中国债券总指数收益率</w:t>
      </w:r>
      <w:r w:rsidRPr="00646A7D">
        <w:rPr>
          <w:rFonts w:eastAsiaTheme="minorEastAsia"/>
          <w:color w:val="000000"/>
          <w:szCs w:val="21"/>
        </w:rPr>
        <w:t>×50%</w:t>
      </w:r>
      <w:r w:rsidRPr="00646A7D">
        <w:rPr>
          <w:rFonts w:eastAsiaTheme="minorEastAsia"/>
          <w:color w:val="000000"/>
          <w:szCs w:val="21"/>
        </w:rPr>
        <w:t>。</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本财务报表系按照中国财政部颁布的《企业会计</w:t>
      </w:r>
      <w:r>
        <w:rPr>
          <w:rFonts w:eastAsiaTheme="minorEastAsia"/>
          <w:color w:val="000000"/>
          <w:szCs w:val="21"/>
        </w:rPr>
        <w:t>准则</w:t>
      </w:r>
      <w:r>
        <w:rPr>
          <w:rFonts w:eastAsiaTheme="minorEastAsia"/>
          <w:color w:val="000000"/>
          <w:szCs w:val="21"/>
        </w:rPr>
        <w:t>—</w:t>
      </w:r>
      <w:r>
        <w:rPr>
          <w:rFonts w:eastAsiaTheme="minorEastAsia"/>
          <w:color w:val="000000"/>
          <w:szCs w:val="21"/>
        </w:rPr>
        <w:t>基本准则》以及其后颁布及修订的具体会计准则、应用指南、解释以及其他相关规定（以下合称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编制，同时，对于在具体会计核算和信息披露方面，也参考了中国证券投资基金业协会修订的《证券投资基金会计核算业务指引》、中国证监会制定的《关于进一步规范证券投资基金估值业务的指导意见》、《关于证券投资基金执行</w:t>
      </w:r>
      <w:r>
        <w:rPr>
          <w:rFonts w:eastAsiaTheme="minorEastAsia"/>
          <w:color w:val="000000"/>
          <w:szCs w:val="21"/>
        </w:rPr>
        <w:t>&lt;</w:t>
      </w:r>
      <w:r>
        <w:rPr>
          <w:rFonts w:eastAsiaTheme="minorEastAsia"/>
          <w:color w:val="000000"/>
          <w:szCs w:val="21"/>
        </w:rPr>
        <w:t>企业会计准则</w:t>
      </w:r>
      <w:r>
        <w:rPr>
          <w:rFonts w:eastAsiaTheme="minorEastAsia"/>
          <w:color w:val="000000"/>
          <w:szCs w:val="21"/>
        </w:rPr>
        <w:t>&gt;</w:t>
      </w:r>
      <w:r>
        <w:rPr>
          <w:rFonts w:eastAsiaTheme="minorEastAsia"/>
          <w:color w:val="000000"/>
          <w:szCs w:val="21"/>
        </w:rPr>
        <w:t>估值业务及份额净值计价有关事项的通知》、《证券投资基金信息披露管理办法》、《证券投资基金信息披露内容与格式准则》第</w:t>
      </w:r>
      <w:r>
        <w:rPr>
          <w:rFonts w:eastAsiaTheme="minorEastAsia"/>
          <w:color w:val="000000"/>
          <w:szCs w:val="21"/>
        </w:rPr>
        <w:t>2</w:t>
      </w:r>
      <w:r>
        <w:rPr>
          <w:rFonts w:eastAsiaTheme="minorEastAsia"/>
          <w:color w:val="000000"/>
          <w:szCs w:val="21"/>
        </w:rPr>
        <w:t>号《年度报告的内容与格式》、《证券投资基金信息披露编报规则》第</w:t>
      </w:r>
      <w:r>
        <w:rPr>
          <w:rFonts w:eastAsiaTheme="minorEastAsia"/>
          <w:color w:val="000000"/>
          <w:szCs w:val="21"/>
        </w:rPr>
        <w:t>3</w:t>
      </w:r>
      <w:r>
        <w:rPr>
          <w:rFonts w:eastAsiaTheme="minorEastAsia"/>
          <w:color w:val="000000"/>
          <w:szCs w:val="21"/>
        </w:rPr>
        <w:t>号《</w:t>
      </w:r>
      <w:r>
        <w:rPr>
          <w:rFonts w:eastAsiaTheme="minorEastAsia"/>
          <w:color w:val="000000"/>
          <w:szCs w:val="21"/>
        </w:rPr>
        <w:t>会计报表附注的编制及披露》、《证券投资基金信息披露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》及其他中国证监会及中国证券投资基金业协会颁布的相关规定。</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本财务报表以本基金持续经营为基础列报。</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日止期间的财务报表符合企业会计准则的要求，真实、完整地反映了本基金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日的财务状况以及</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日止期间的经营成果和基金净值变动情况等有关信息。</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008D1564" w:rsidRPr="00646A7D">
        <w:rPr>
          <w:rFonts w:eastAsiaTheme="minorEastAsia"/>
          <w:b/>
          <w:kern w:val="0"/>
          <w:szCs w:val="21"/>
        </w:rPr>
        <w:t>本报告期所采用的会计政策、会计估计与最近一期年度报告相一致的说明</w:t>
      </w:r>
    </w:p>
    <w:p w:rsidR="006260B3"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本报告期所采用的会计政策、会计估计与最近一期年度报告相一致。</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6.4.5 </w:t>
      </w:r>
      <w:r w:rsidRPr="00646A7D">
        <w:rPr>
          <w:rFonts w:eastAsiaTheme="minorEastAsia"/>
          <w:b/>
          <w:color w:val="000000"/>
          <w:kern w:val="0"/>
          <w:szCs w:val="21"/>
        </w:rPr>
        <w:t>会计政策和会计估计变更以及差错更正的说明</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6.4.5.1</w:t>
      </w:r>
      <w:r w:rsidRPr="00646A7D">
        <w:rPr>
          <w:rFonts w:eastAsiaTheme="minorEastAsia"/>
          <w:b/>
          <w:color w:val="000000"/>
          <w:kern w:val="0"/>
          <w:szCs w:val="21"/>
        </w:rPr>
        <w:t>会计政策变更的说明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6.4.5.2</w:t>
      </w:r>
      <w:r w:rsidRPr="00646A7D">
        <w:rPr>
          <w:rFonts w:eastAsiaTheme="minorEastAsia"/>
          <w:b/>
          <w:color w:val="000000"/>
          <w:kern w:val="0"/>
          <w:szCs w:val="21"/>
        </w:rPr>
        <w:t>会计估计变更的说明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6.4.5.3</w:t>
      </w:r>
      <w:r w:rsidRPr="00646A7D">
        <w:rPr>
          <w:rFonts w:eastAsiaTheme="minorEastAsia"/>
          <w:b/>
          <w:color w:val="000000"/>
          <w:kern w:val="0"/>
          <w:szCs w:val="21"/>
        </w:rPr>
        <w:t>差错更正的说明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 xml:space="preserve">6.4.6.1 </w:t>
      </w:r>
      <w:r>
        <w:rPr>
          <w:rFonts w:eastAsiaTheme="minorEastAsia"/>
          <w:color w:val="000000"/>
          <w:szCs w:val="21"/>
        </w:rPr>
        <w:t>印花税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24</w:t>
      </w:r>
      <w:r>
        <w:rPr>
          <w:rFonts w:eastAsiaTheme="minorEastAsia"/>
          <w:color w:val="000000"/>
          <w:szCs w:val="21"/>
        </w:rPr>
        <w:t>日起，调整证券（股票）交易印花税税率，由原先的</w:t>
      </w:r>
      <w:r>
        <w:rPr>
          <w:rFonts w:eastAsiaTheme="minorEastAsia"/>
          <w:color w:val="000000"/>
          <w:szCs w:val="21"/>
        </w:rPr>
        <w:t>3‰</w:t>
      </w:r>
      <w:r>
        <w:rPr>
          <w:rFonts w:eastAsiaTheme="minorEastAsia"/>
          <w:color w:val="000000"/>
          <w:szCs w:val="21"/>
        </w:rPr>
        <w:t>调整为</w:t>
      </w:r>
      <w:r>
        <w:rPr>
          <w:rFonts w:eastAsiaTheme="minorEastAsia"/>
          <w:color w:val="000000"/>
          <w:szCs w:val="21"/>
        </w:rPr>
        <w:t>1‰</w:t>
      </w:r>
      <w:r>
        <w:rPr>
          <w:rFonts w:eastAsiaTheme="minorEastAsia"/>
          <w:color w:val="000000"/>
          <w:szCs w:val="21"/>
        </w:rPr>
        <w:t>；</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19</w:t>
      </w:r>
      <w:r>
        <w:rPr>
          <w:rFonts w:eastAsiaTheme="minorEastAsia"/>
          <w:color w:val="000000"/>
          <w:szCs w:val="21"/>
        </w:rPr>
        <w:t>日起，调整由出让方按证券（股票）交易印花税税率缴纳印花税，受让方不再征收，税率不变；</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号文《关于股权分置试点改革有关税收政策问题的通知》的规定，股权分置改革过程中因非流通股股东向流通股股东支付对价而发生的股权转让，暂免征收印花税。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 xml:space="preserve">6.4.6.2 </w:t>
      </w:r>
      <w:r>
        <w:rPr>
          <w:rFonts w:eastAsiaTheme="minorEastAsia"/>
          <w:color w:val="000000"/>
          <w:szCs w:val="21"/>
        </w:rPr>
        <w:t>增值税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[2016]36</w:t>
      </w:r>
      <w:r>
        <w:rPr>
          <w:rFonts w:eastAsiaTheme="minorEastAsia"/>
          <w:color w:val="000000"/>
          <w:szCs w:val="21"/>
        </w:rPr>
        <w:t>号文《关于全面推开营业税改增值税试点的通知》的规定。对证券投资基金（封闭式证券投资基金，开放式证券投资</w:t>
      </w:r>
      <w:r>
        <w:rPr>
          <w:rFonts w:eastAsiaTheme="minorEastAsia"/>
          <w:color w:val="000000"/>
          <w:szCs w:val="21"/>
        </w:rPr>
        <w:t>基金）管理人运用基金买卖股票、债券的转让收入免征增值税；国债、地方政府债利息收入以及金融同业往来利息收入免征增值税；存款利息收入不征收增值税；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[2016]46</w:t>
      </w:r>
      <w:r>
        <w:rPr>
          <w:rFonts w:eastAsiaTheme="minorEastAsia"/>
          <w:color w:val="000000"/>
          <w:szCs w:val="21"/>
        </w:rPr>
        <w:t>号文《关于进一步明确全面推开营改增试点金融业有关政策的通知》的规定，金融机构开展的质押式买入返售金融商品业务及持有政策性金融债券取得的利息收入属于金融同业往来利息收入；</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[2016]70</w:t>
      </w:r>
      <w:r>
        <w:rPr>
          <w:rFonts w:eastAsiaTheme="minorEastAsia"/>
          <w:color w:val="000000"/>
          <w:szCs w:val="21"/>
        </w:rPr>
        <w:t>号文《关于金融机构同业往来等增值税政策的补充通知》的规定，金融机构开展的买断式买入返售金融商品业务、同业存款、</w:t>
      </w:r>
      <w:r>
        <w:rPr>
          <w:rFonts w:eastAsiaTheme="minorEastAsia"/>
          <w:color w:val="000000"/>
          <w:szCs w:val="21"/>
        </w:rPr>
        <w:t>同业存单以及持有金融债券取得的利息收入属于金融同业往来利息收入；</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[2016]140</w:t>
      </w:r>
      <w:r>
        <w:rPr>
          <w:rFonts w:eastAsiaTheme="minorEastAsia"/>
          <w:color w:val="000000"/>
          <w:szCs w:val="21"/>
        </w:rPr>
        <w:t>号文《关于明确金融、房地产开发、教育辅助服务等增值税政策的通知》的规定，资管产品运营过程中发生的增值税应税行为，以资管产品管理人为增值税纳税人；</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[2017]56</w:t>
      </w:r>
      <w:r>
        <w:rPr>
          <w:rFonts w:eastAsiaTheme="minorEastAsia"/>
          <w:color w:val="000000"/>
          <w:szCs w:val="21"/>
        </w:rPr>
        <w:t>号文《关于资管产品增值税有关问题的通知》的规定，自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日起，资管产品管理人运营资管产品过程中发生的增值税应税行为（以下简称</w:t>
      </w:r>
      <w:r>
        <w:rPr>
          <w:rFonts w:eastAsiaTheme="minorEastAsia"/>
          <w:color w:val="000000"/>
          <w:szCs w:val="21"/>
        </w:rPr>
        <w:t>“</w:t>
      </w:r>
      <w:r>
        <w:rPr>
          <w:rFonts w:eastAsiaTheme="minorEastAsia"/>
          <w:color w:val="000000"/>
          <w:szCs w:val="21"/>
        </w:rPr>
        <w:t>资管产品运营业务</w:t>
      </w:r>
      <w:r>
        <w:rPr>
          <w:rFonts w:eastAsiaTheme="minorEastAsia"/>
          <w:color w:val="000000"/>
          <w:szCs w:val="21"/>
        </w:rPr>
        <w:t>”</w:t>
      </w:r>
      <w:r>
        <w:rPr>
          <w:rFonts w:eastAsiaTheme="minorEastAsia"/>
          <w:color w:val="000000"/>
          <w:szCs w:val="21"/>
        </w:rPr>
        <w:t>），暂适用简易计税方法，按照</w:t>
      </w:r>
      <w:r>
        <w:rPr>
          <w:rFonts w:eastAsiaTheme="minorEastAsia"/>
          <w:color w:val="000000"/>
          <w:szCs w:val="21"/>
        </w:rPr>
        <w:t>3%</w:t>
      </w:r>
      <w:r>
        <w:rPr>
          <w:rFonts w:eastAsiaTheme="minorEastAsia"/>
          <w:color w:val="000000"/>
          <w:szCs w:val="21"/>
        </w:rPr>
        <w:t>的征收率缴纳增值税，资管</w:t>
      </w:r>
      <w:r>
        <w:rPr>
          <w:rFonts w:eastAsiaTheme="minorEastAsia"/>
          <w:color w:val="000000"/>
          <w:szCs w:val="21"/>
        </w:rPr>
        <w:t>产品管理人未分别核算资管产品运营业务和其他业务的销售额和增值税应纳税额的除外。资管产品管理人可选择分别或汇总核算资管产品运营业务销售额和增值税应纳税额。对资管产品在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日前运营过程中发生的增值税应税行为，未缴纳增值税的，不再缴纳；已缴纳增值税的，已纳税额从资管产品管理人以后月份的增值税应纳税额中抵减。根据财政部、国家税务总局财税</w:t>
      </w:r>
      <w:r>
        <w:rPr>
          <w:rFonts w:eastAsiaTheme="minorEastAsia"/>
          <w:color w:val="000000"/>
          <w:szCs w:val="21"/>
        </w:rPr>
        <w:t>[2017]56</w:t>
      </w:r>
      <w:r>
        <w:rPr>
          <w:rFonts w:eastAsiaTheme="minorEastAsia"/>
          <w:color w:val="000000"/>
          <w:szCs w:val="21"/>
        </w:rPr>
        <w:t>号文《关于资管产品增值税有关问题的通知》的规定，自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日起，资管产品管理人运营资管产品过程中发生的增值税应税行为（以下简称</w:t>
      </w:r>
      <w:r>
        <w:rPr>
          <w:rFonts w:eastAsiaTheme="minorEastAsia"/>
          <w:color w:val="000000"/>
          <w:szCs w:val="21"/>
        </w:rPr>
        <w:t>“</w:t>
      </w:r>
      <w:r>
        <w:rPr>
          <w:rFonts w:eastAsiaTheme="minorEastAsia"/>
          <w:color w:val="000000"/>
          <w:szCs w:val="21"/>
        </w:rPr>
        <w:t>资管产品运营业务</w:t>
      </w:r>
      <w:r>
        <w:rPr>
          <w:rFonts w:eastAsiaTheme="minorEastAsia"/>
          <w:color w:val="000000"/>
          <w:szCs w:val="21"/>
        </w:rPr>
        <w:t>”</w:t>
      </w:r>
      <w:r>
        <w:rPr>
          <w:rFonts w:eastAsiaTheme="minorEastAsia"/>
          <w:color w:val="000000"/>
          <w:szCs w:val="21"/>
        </w:rPr>
        <w:t>），暂适用简易计税方法，按照</w:t>
      </w:r>
      <w:r>
        <w:rPr>
          <w:rFonts w:eastAsiaTheme="minorEastAsia"/>
          <w:color w:val="000000"/>
          <w:szCs w:val="21"/>
        </w:rPr>
        <w:t>3%</w:t>
      </w:r>
      <w:r>
        <w:rPr>
          <w:rFonts w:eastAsiaTheme="minorEastAsia"/>
          <w:color w:val="000000"/>
          <w:szCs w:val="21"/>
        </w:rPr>
        <w:t>的征收率缴纳增值税，资管产品管理人未分别核算资管产品运营业务和其他业务的销售额和增值税应纳税额的除外。资管产品管理人可选择分别或汇总核算资管产品运营业务销售额和增值税应纳税额。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 xml:space="preserve">6.4.6.3 </w:t>
      </w:r>
      <w:r>
        <w:rPr>
          <w:rFonts w:eastAsiaTheme="minorEastAsia"/>
          <w:color w:val="000000"/>
          <w:szCs w:val="21"/>
        </w:rPr>
        <w:t>企业所得税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[2004]78</w:t>
      </w:r>
      <w:r>
        <w:rPr>
          <w:rFonts w:eastAsiaTheme="minorEastAsia"/>
          <w:color w:val="000000"/>
          <w:szCs w:val="21"/>
        </w:rPr>
        <w:t>号文《关于证券投资基金税收政策的通知》的规定，自</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w:t>
      </w:r>
      <w:r>
        <w:rPr>
          <w:rFonts w:eastAsiaTheme="minorEastAsia"/>
          <w:color w:val="000000"/>
          <w:szCs w:val="21"/>
        </w:rPr>
        <w:t>，对证券投资基金（封闭式证券投资基金，开放式证券投资基金）管理人运用基金买卖股票、债券的差价收入，继续免征企业所得税；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号文《关于股权分置试点改革有关税收政策问题的通知》的规定，股权分置改革中非流通股股东通过对价方式向流通股股东支付的股份、现金等收入，暂免征收流通股股东应缴纳的企业所得税；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号文《关于企业所得税若干优惠政策的通知》的规定，对证券投资基金从证券市场中取得的收入，包括买卖股票、债券的差价收入，股权的股息、红利</w:t>
      </w:r>
      <w:r>
        <w:rPr>
          <w:rFonts w:eastAsiaTheme="minorEastAsia"/>
          <w:color w:val="000000"/>
          <w:szCs w:val="21"/>
        </w:rPr>
        <w:t>收入，债券的利息收入及其他收入，暂不征收企业所得税。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 xml:space="preserve">6.4.6.4 </w:t>
      </w:r>
      <w:r>
        <w:rPr>
          <w:rFonts w:eastAsiaTheme="minorEastAsia"/>
          <w:color w:val="000000"/>
          <w:szCs w:val="21"/>
        </w:rPr>
        <w:t>个人所得税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号文《关于股权分置试点改革有关税收政策问题的通知》的规定，股权分置改革中非流通股股东通过对价方式向流通股股东支付的股份、现金等收入，暂免征收流通股股东应缴纳的个人所得税；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[2008]132</w:t>
      </w:r>
      <w:r>
        <w:rPr>
          <w:rFonts w:eastAsiaTheme="minorEastAsia"/>
          <w:color w:val="000000"/>
          <w:szCs w:val="21"/>
        </w:rPr>
        <w:t>号文《财政部、国家税务总局关于储蓄存款利息所得有关个人所得税政策的通知》的规定，自</w:t>
      </w:r>
      <w:r>
        <w:rPr>
          <w:rFonts w:eastAsiaTheme="minorEastAsia"/>
          <w:color w:val="000000"/>
          <w:szCs w:val="21"/>
        </w:rPr>
        <w:t>2008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9</w:t>
      </w:r>
      <w:r>
        <w:rPr>
          <w:rFonts w:eastAsiaTheme="minorEastAsia"/>
          <w:color w:val="000000"/>
          <w:szCs w:val="21"/>
        </w:rPr>
        <w:t>日起，对储蓄存款利息所得暂免征收个人所得税；</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根据财政部、国家税务</w:t>
      </w:r>
      <w:r>
        <w:rPr>
          <w:rFonts w:eastAsiaTheme="minorEastAsia"/>
          <w:color w:val="000000"/>
          <w:szCs w:val="21"/>
        </w:rPr>
        <w:t>总局、中国证监会财税</w:t>
      </w:r>
      <w:r>
        <w:rPr>
          <w:rFonts w:eastAsiaTheme="minorEastAsia"/>
          <w:color w:val="000000"/>
          <w:szCs w:val="21"/>
        </w:rPr>
        <w:t>[2012]85</w:t>
      </w:r>
      <w:r>
        <w:rPr>
          <w:rFonts w:eastAsiaTheme="minorEastAsia"/>
          <w:color w:val="000000"/>
          <w:szCs w:val="21"/>
        </w:rPr>
        <w:t>号文《关于实施上市公司股息红利差别化个人所得税政策有关问题的通知》的规定，自</w:t>
      </w:r>
      <w:r>
        <w:rPr>
          <w:rFonts w:eastAsiaTheme="minorEastAsia"/>
          <w:color w:val="000000"/>
          <w:szCs w:val="21"/>
        </w:rPr>
        <w:t>2013</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日起，证券投资基金从公开发行和转让市场取得的上市公司股票，持股期限在</w:t>
      </w:r>
      <w:r>
        <w:rPr>
          <w:rFonts w:eastAsiaTheme="minorEastAsia"/>
          <w:color w:val="000000"/>
          <w:szCs w:val="21"/>
        </w:rPr>
        <w:t>1</w:t>
      </w:r>
      <w:r>
        <w:rPr>
          <w:rFonts w:eastAsiaTheme="minorEastAsia"/>
          <w:color w:val="000000"/>
          <w:szCs w:val="21"/>
        </w:rPr>
        <w:t>个月以内（含</w:t>
      </w:r>
      <w:r>
        <w:rPr>
          <w:rFonts w:eastAsiaTheme="minorEastAsia"/>
          <w:color w:val="000000"/>
          <w:szCs w:val="21"/>
        </w:rPr>
        <w:t>1</w:t>
      </w:r>
      <w:r>
        <w:rPr>
          <w:rFonts w:eastAsiaTheme="minorEastAsia"/>
          <w:color w:val="000000"/>
          <w:szCs w:val="21"/>
        </w:rPr>
        <w:t>个月）的，其股息红利所得全额计入应纳税所得额；持股期限在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年（含</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25%</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根据财政部、国家税务总局、中国证监会财税</w:t>
      </w:r>
      <w:r w:rsidRPr="00646A7D">
        <w:rPr>
          <w:rFonts w:eastAsiaTheme="minorEastAsia"/>
          <w:color w:val="000000"/>
          <w:szCs w:val="21"/>
        </w:rPr>
        <w:t>[2015]101</w:t>
      </w:r>
      <w:r w:rsidRPr="00646A7D">
        <w:rPr>
          <w:rFonts w:eastAsiaTheme="minorEastAsia"/>
          <w:color w:val="000000"/>
          <w:szCs w:val="21"/>
        </w:rPr>
        <w:t>号文《关于上市公司股息红利差别化个人所得税政策有关问题的通知》的规定，自</w:t>
      </w:r>
      <w:r w:rsidRPr="00646A7D">
        <w:rPr>
          <w:rFonts w:eastAsiaTheme="minorEastAsia"/>
          <w:color w:val="000000"/>
          <w:szCs w:val="21"/>
        </w:rPr>
        <w:t>2015</w:t>
      </w:r>
      <w:r w:rsidRPr="00646A7D">
        <w:rPr>
          <w:rFonts w:eastAsiaTheme="minorEastAsia"/>
          <w:color w:val="000000"/>
          <w:szCs w:val="21"/>
        </w:rPr>
        <w:t>年</w:t>
      </w:r>
      <w:r w:rsidRPr="00646A7D">
        <w:rPr>
          <w:rFonts w:eastAsiaTheme="minorEastAsia"/>
          <w:color w:val="000000"/>
          <w:szCs w:val="21"/>
        </w:rPr>
        <w:t>9</w:t>
      </w:r>
      <w:r w:rsidRPr="00646A7D">
        <w:rPr>
          <w:rFonts w:eastAsiaTheme="minorEastAsia"/>
          <w:color w:val="000000"/>
          <w:szCs w:val="21"/>
        </w:rPr>
        <w:t>月</w:t>
      </w:r>
      <w:r w:rsidRPr="00646A7D">
        <w:rPr>
          <w:rFonts w:eastAsiaTheme="minorEastAsia"/>
          <w:color w:val="000000"/>
          <w:szCs w:val="21"/>
        </w:rPr>
        <w:t>8</w:t>
      </w:r>
      <w:r w:rsidRPr="00646A7D">
        <w:rPr>
          <w:rFonts w:eastAsiaTheme="minorEastAsia"/>
          <w:color w:val="000000"/>
          <w:szCs w:val="21"/>
        </w:rPr>
        <w:t>日起，证券投资基金从公开发行和转让市场取得的上市公司股票，持股期限超过</w:t>
      </w:r>
      <w:r w:rsidRPr="00646A7D">
        <w:rPr>
          <w:rFonts w:eastAsiaTheme="minorEastAsia"/>
          <w:color w:val="000000"/>
          <w:szCs w:val="21"/>
        </w:rPr>
        <w:t>1</w:t>
      </w:r>
      <w:r w:rsidRPr="00646A7D">
        <w:rPr>
          <w:rFonts w:eastAsiaTheme="minorEastAsia"/>
          <w:color w:val="000000"/>
          <w:szCs w:val="21"/>
        </w:rPr>
        <w:t>年的，股息红利所得暂免征收个人所得税。</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1548F9" w:rsidP="003576C9">
      <w:pPr>
        <w:spacing w:line="360" w:lineRule="auto"/>
        <w:rPr>
          <w:rFonts w:eastAsiaTheme="minorEastAsia"/>
          <w:b/>
          <w:kern w:val="0"/>
          <w:szCs w:val="21"/>
        </w:rPr>
      </w:pPr>
      <w:r w:rsidRPr="00646A7D">
        <w:rPr>
          <w:rFonts w:eastAsiaTheme="minorEastAsia"/>
          <w:b/>
          <w:bCs/>
          <w:color w:val="000000"/>
          <w:kern w:val="0"/>
          <w:szCs w:val="21"/>
        </w:rPr>
        <w:t>6.4.7.1</w:t>
      </w:r>
      <w:r w:rsidRPr="00646A7D">
        <w:rPr>
          <w:rFonts w:eastAsiaTheme="minorEastAsia"/>
          <w:b/>
          <w:kern w:val="0"/>
          <w:szCs w:val="21"/>
        </w:rPr>
        <w:t>本报告期存在控制关系或其他重大利害关系的关联方发生变化的情况</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0A0F6E">
      <w:pPr>
        <w:autoSpaceDE w:val="0"/>
        <w:autoSpaceDN w:val="0"/>
        <w:adjustRightInd w:val="0"/>
        <w:spacing w:beforeLines="100" w:line="360" w:lineRule="auto"/>
        <w:jc w:val="left"/>
        <w:rPr>
          <w:rFonts w:eastAsiaTheme="minorEastAsia"/>
          <w:b/>
          <w:kern w:val="0"/>
          <w:szCs w:val="21"/>
        </w:rPr>
      </w:pPr>
      <w:r w:rsidRPr="00646A7D">
        <w:rPr>
          <w:rFonts w:eastAsiaTheme="minorEastAsia"/>
          <w:b/>
          <w:bCs/>
          <w:color w:val="000000"/>
          <w:kern w:val="0"/>
          <w:szCs w:val="21"/>
        </w:rPr>
        <w:t xml:space="preserve">6.4.7.2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646A7D" w:rsidTr="0070173B">
        <w:tc>
          <w:tcPr>
            <w:tcW w:w="522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与本基金的关系</w:t>
            </w:r>
          </w:p>
        </w:tc>
      </w:tr>
      <w:tr w:rsidR="00F265A6">
        <w:tc>
          <w:tcPr>
            <w:tcW w:w="5220" w:type="dxa"/>
            <w:vAlign w:val="center"/>
          </w:tcPr>
          <w:p w:rsidR="00F265A6" w:rsidRDefault="000A0F6E">
            <w:pPr>
              <w:jc w:val="left"/>
            </w:pPr>
            <w:r>
              <w:rPr>
                <w:rFonts w:eastAsiaTheme="minorEastAsia"/>
                <w:color w:val="000000"/>
                <w:szCs w:val="21"/>
              </w:rPr>
              <w:t>华安基金管理有限公司</w:t>
            </w:r>
          </w:p>
        </w:tc>
        <w:tc>
          <w:tcPr>
            <w:tcW w:w="3780" w:type="dxa"/>
            <w:vAlign w:val="center"/>
          </w:tcPr>
          <w:p w:rsidR="00F265A6" w:rsidRDefault="000A0F6E">
            <w:pPr>
              <w:jc w:val="left"/>
            </w:pPr>
            <w:r>
              <w:rPr>
                <w:rFonts w:eastAsiaTheme="minorEastAsia"/>
                <w:color w:val="000000"/>
                <w:szCs w:val="21"/>
              </w:rPr>
              <w:t>基金管理人、基金销售机构</w:t>
            </w:r>
          </w:p>
        </w:tc>
      </w:tr>
      <w:tr w:rsidR="00F265A6">
        <w:tc>
          <w:tcPr>
            <w:tcW w:w="5220" w:type="dxa"/>
            <w:vAlign w:val="center"/>
          </w:tcPr>
          <w:p w:rsidR="00F265A6" w:rsidRDefault="000A0F6E">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工商银行</w:t>
            </w:r>
            <w:r>
              <w:rPr>
                <w:rFonts w:eastAsiaTheme="minorEastAsia"/>
                <w:color w:val="000000"/>
                <w:szCs w:val="21"/>
              </w:rPr>
              <w:t>”)</w:t>
            </w:r>
          </w:p>
        </w:tc>
        <w:tc>
          <w:tcPr>
            <w:tcW w:w="3780" w:type="dxa"/>
            <w:vAlign w:val="center"/>
          </w:tcPr>
          <w:p w:rsidR="00F265A6" w:rsidRDefault="000A0F6E">
            <w:pPr>
              <w:jc w:val="left"/>
            </w:pPr>
            <w:r>
              <w:rPr>
                <w:rFonts w:eastAsiaTheme="minorEastAsia"/>
                <w:color w:val="000000"/>
                <w:szCs w:val="21"/>
              </w:rPr>
              <w:t>基金托管人、基金代销机构</w:t>
            </w:r>
          </w:p>
        </w:tc>
      </w:tr>
      <w:tr w:rsidR="00F265A6">
        <w:tc>
          <w:tcPr>
            <w:tcW w:w="5220" w:type="dxa"/>
            <w:vAlign w:val="center"/>
          </w:tcPr>
          <w:p w:rsidR="00F265A6" w:rsidRDefault="000A0F6E">
            <w:pPr>
              <w:jc w:val="left"/>
            </w:pPr>
            <w:r>
              <w:rPr>
                <w:rFonts w:eastAsiaTheme="minorEastAsia"/>
                <w:color w:val="000000"/>
                <w:szCs w:val="21"/>
              </w:rPr>
              <w:t>国泰君安证券股份有限公司</w:t>
            </w:r>
          </w:p>
        </w:tc>
        <w:tc>
          <w:tcPr>
            <w:tcW w:w="3780" w:type="dxa"/>
            <w:vAlign w:val="center"/>
          </w:tcPr>
          <w:p w:rsidR="00F265A6" w:rsidRDefault="000A0F6E">
            <w:pPr>
              <w:jc w:val="left"/>
            </w:pPr>
            <w:r>
              <w:rPr>
                <w:rFonts w:eastAsiaTheme="minorEastAsia"/>
                <w:color w:val="000000"/>
                <w:szCs w:val="21"/>
              </w:rPr>
              <w:t>基金管理人的股东</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注：下述关联交易均在正常业务范围内按一般商业条款订立。</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1548F9"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R="004D0D2C" w:rsidRPr="00646A7D" w:rsidTr="003C0ECA">
        <w:tc>
          <w:tcPr>
            <w:tcW w:w="1980" w:type="dxa"/>
            <w:vMerge w:val="restart"/>
            <w:vAlign w:val="center"/>
          </w:tcPr>
          <w:p w:rsidR="004D0D2C" w:rsidRPr="00646A7D" w:rsidRDefault="004D0D2C" w:rsidP="003C0ECA">
            <w:pPr>
              <w:autoSpaceDE w:val="0"/>
              <w:autoSpaceDN w:val="0"/>
              <w:spacing w:line="360" w:lineRule="auto"/>
              <w:jc w:val="center"/>
              <w:textAlignment w:val="bottom"/>
              <w:rPr>
                <w:rFonts w:eastAsiaTheme="minorEastAsia"/>
                <w:bCs/>
                <w:color w:val="000000"/>
                <w:szCs w:val="21"/>
              </w:rPr>
            </w:pPr>
            <w:r w:rsidRPr="00646A7D">
              <w:rPr>
                <w:rFonts w:eastAsiaTheme="minorEastAsia"/>
                <w:bCs/>
                <w:color w:val="000000"/>
                <w:szCs w:val="21"/>
              </w:rPr>
              <w:t>关联方名称</w:t>
            </w:r>
          </w:p>
        </w:tc>
        <w:tc>
          <w:tcPr>
            <w:tcW w:w="3600" w:type="dxa"/>
            <w:gridSpan w:val="2"/>
          </w:tcPr>
          <w:p w:rsidR="004D0D2C" w:rsidRPr="00646A7D" w:rsidRDefault="004D0D2C" w:rsidP="003C0ECA">
            <w:pPr>
              <w:spacing w:line="360" w:lineRule="auto"/>
              <w:jc w:val="center"/>
              <w:rPr>
                <w:rFonts w:eastAsiaTheme="minorEastAsia"/>
                <w:color w:val="000000"/>
                <w:szCs w:val="21"/>
              </w:rPr>
            </w:pPr>
            <w:r w:rsidRPr="00646A7D">
              <w:rPr>
                <w:rFonts w:eastAsiaTheme="minorEastAsia"/>
                <w:color w:val="000000"/>
                <w:szCs w:val="21"/>
              </w:rPr>
              <w:t>本期</w:t>
            </w:r>
          </w:p>
          <w:p w:rsidR="004D0D2C" w:rsidRPr="00646A7D" w:rsidRDefault="004D0D2C"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420" w:type="dxa"/>
            <w:gridSpan w:val="2"/>
          </w:tcPr>
          <w:p w:rsidR="004D0D2C" w:rsidRPr="00646A7D" w:rsidRDefault="004D0D2C" w:rsidP="003C0ECA">
            <w:pPr>
              <w:tabs>
                <w:tab w:val="left" w:pos="555"/>
                <w:tab w:val="center" w:pos="1472"/>
              </w:tabs>
              <w:spacing w:line="360" w:lineRule="auto"/>
              <w:jc w:val="left"/>
              <w:rPr>
                <w:rFonts w:eastAsiaTheme="minorEastAsia"/>
                <w:color w:val="000000"/>
                <w:szCs w:val="21"/>
              </w:rPr>
            </w:pPr>
            <w:r w:rsidRPr="00646A7D">
              <w:rPr>
                <w:rFonts w:eastAsiaTheme="minorEastAsia"/>
                <w:color w:val="000000"/>
                <w:szCs w:val="21"/>
              </w:rPr>
              <w:tab/>
            </w:r>
            <w:r w:rsidRPr="00646A7D">
              <w:rPr>
                <w:rFonts w:eastAsiaTheme="minorEastAsia"/>
                <w:color w:val="000000"/>
                <w:szCs w:val="21"/>
              </w:rPr>
              <w:tab/>
            </w:r>
            <w:r w:rsidRPr="00646A7D">
              <w:rPr>
                <w:rFonts w:eastAsiaTheme="minorEastAsia"/>
                <w:color w:val="000000"/>
                <w:szCs w:val="21"/>
              </w:rPr>
              <w:t>上年度可比期间</w:t>
            </w:r>
          </w:p>
          <w:p w:rsidR="004D0D2C" w:rsidRPr="00646A7D" w:rsidRDefault="004D0D2C" w:rsidP="003C0ECA">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4D0D2C" w:rsidRPr="00646A7D" w:rsidTr="003C0ECA">
        <w:tc>
          <w:tcPr>
            <w:tcW w:w="1980" w:type="dxa"/>
            <w:vMerge/>
            <w:vAlign w:val="center"/>
          </w:tcPr>
          <w:p w:rsidR="004D0D2C" w:rsidRPr="00646A7D" w:rsidRDefault="004D0D2C" w:rsidP="003C0ECA">
            <w:pPr>
              <w:widowControl/>
              <w:spacing w:line="360" w:lineRule="auto"/>
              <w:jc w:val="left"/>
              <w:rPr>
                <w:rFonts w:eastAsiaTheme="minorEastAsia"/>
                <w:bCs/>
                <w:color w:val="000000"/>
                <w:szCs w:val="21"/>
              </w:rPr>
            </w:pPr>
          </w:p>
        </w:tc>
        <w:tc>
          <w:tcPr>
            <w:tcW w:w="2340" w:type="dxa"/>
            <w:vAlign w:val="center"/>
          </w:tcPr>
          <w:p w:rsidR="004D0D2C" w:rsidRPr="00646A7D" w:rsidRDefault="004D0D2C" w:rsidP="003C0ECA">
            <w:pPr>
              <w:spacing w:line="360" w:lineRule="auto"/>
              <w:jc w:val="center"/>
              <w:rPr>
                <w:rFonts w:eastAsiaTheme="minorEastAsia"/>
                <w:color w:val="000000"/>
                <w:szCs w:val="21"/>
              </w:rPr>
            </w:pPr>
            <w:r w:rsidRPr="00646A7D">
              <w:rPr>
                <w:rFonts w:eastAsiaTheme="minorEastAsia"/>
                <w:bCs/>
                <w:color w:val="000000"/>
                <w:szCs w:val="21"/>
              </w:rPr>
              <w:t>成交金额</w:t>
            </w:r>
          </w:p>
        </w:tc>
        <w:tc>
          <w:tcPr>
            <w:tcW w:w="1260" w:type="dxa"/>
            <w:vAlign w:val="center"/>
          </w:tcPr>
          <w:p w:rsidR="004D0D2C" w:rsidRPr="00646A7D" w:rsidRDefault="004D0D2C" w:rsidP="003C0ECA">
            <w:pPr>
              <w:spacing w:line="360" w:lineRule="auto"/>
              <w:jc w:val="right"/>
              <w:rPr>
                <w:rFonts w:eastAsiaTheme="minorEastAsia"/>
                <w:color w:val="000000"/>
                <w:szCs w:val="21"/>
              </w:rPr>
            </w:pPr>
            <w:r w:rsidRPr="00646A7D">
              <w:rPr>
                <w:rFonts w:eastAsiaTheme="minorEastAsia"/>
                <w:color w:val="000000"/>
                <w:szCs w:val="21"/>
              </w:rPr>
              <w:t>占当期股票成交总额的比例</w:t>
            </w:r>
          </w:p>
        </w:tc>
        <w:tc>
          <w:tcPr>
            <w:tcW w:w="2160" w:type="dxa"/>
            <w:vAlign w:val="center"/>
          </w:tcPr>
          <w:p w:rsidR="004D0D2C" w:rsidRPr="00646A7D" w:rsidRDefault="004D0D2C" w:rsidP="003C0ECA">
            <w:pPr>
              <w:pStyle w:val="a6"/>
              <w:widowControl/>
              <w:autoSpaceDE w:val="0"/>
              <w:autoSpaceDN w:val="0"/>
              <w:spacing w:line="360" w:lineRule="auto"/>
              <w:jc w:val="center"/>
              <w:textAlignment w:val="bottom"/>
              <w:rPr>
                <w:rFonts w:eastAsiaTheme="minorEastAsia"/>
                <w:bCs/>
                <w:color w:val="000000"/>
                <w:sz w:val="21"/>
                <w:szCs w:val="21"/>
              </w:rPr>
            </w:pPr>
            <w:r w:rsidRPr="00646A7D">
              <w:rPr>
                <w:rFonts w:eastAsiaTheme="minorEastAsia"/>
                <w:bCs/>
                <w:color w:val="000000"/>
                <w:sz w:val="21"/>
                <w:szCs w:val="21"/>
              </w:rPr>
              <w:t>成交金额</w:t>
            </w:r>
          </w:p>
        </w:tc>
        <w:tc>
          <w:tcPr>
            <w:tcW w:w="1260" w:type="dxa"/>
            <w:vAlign w:val="center"/>
          </w:tcPr>
          <w:p w:rsidR="004D0D2C" w:rsidRPr="00646A7D" w:rsidRDefault="004D0D2C" w:rsidP="003C0ECA">
            <w:pPr>
              <w:autoSpaceDE w:val="0"/>
              <w:autoSpaceDN w:val="0"/>
              <w:spacing w:line="360" w:lineRule="auto"/>
              <w:jc w:val="center"/>
              <w:textAlignment w:val="bottom"/>
              <w:rPr>
                <w:rFonts w:eastAsiaTheme="minorEastAsia"/>
                <w:bCs/>
                <w:color w:val="000000"/>
                <w:szCs w:val="21"/>
              </w:rPr>
            </w:pPr>
            <w:r w:rsidRPr="00646A7D">
              <w:rPr>
                <w:rFonts w:eastAsiaTheme="minorEastAsia"/>
                <w:color w:val="000000"/>
                <w:szCs w:val="21"/>
              </w:rPr>
              <w:t>占当期股票成交总额的比例</w:t>
            </w:r>
          </w:p>
        </w:tc>
      </w:tr>
      <w:tr w:rsidR="00F265A6">
        <w:tc>
          <w:tcPr>
            <w:tcW w:w="1980" w:type="dxa"/>
            <w:vAlign w:val="center"/>
          </w:tcPr>
          <w:p w:rsidR="00F265A6" w:rsidRDefault="000A0F6E">
            <w:pPr>
              <w:jc w:val="left"/>
            </w:pPr>
            <w:r>
              <w:rPr>
                <w:rFonts w:eastAsiaTheme="minorEastAsia"/>
                <w:bCs/>
                <w:color w:val="000000"/>
                <w:szCs w:val="21"/>
              </w:rPr>
              <w:t>国泰君安证券股份有限公司</w:t>
            </w:r>
          </w:p>
        </w:tc>
        <w:tc>
          <w:tcPr>
            <w:tcW w:w="2340" w:type="dxa"/>
            <w:vAlign w:val="center"/>
          </w:tcPr>
          <w:p w:rsidR="00F265A6" w:rsidRDefault="000A0F6E">
            <w:pPr>
              <w:jc w:val="right"/>
            </w:pPr>
            <w:r>
              <w:rPr>
                <w:rFonts w:eastAsiaTheme="minorEastAsia"/>
                <w:bCs/>
                <w:color w:val="000000"/>
                <w:szCs w:val="21"/>
              </w:rPr>
              <w:t>118,764,300.75</w:t>
            </w:r>
          </w:p>
        </w:tc>
        <w:tc>
          <w:tcPr>
            <w:tcW w:w="1260" w:type="dxa"/>
            <w:vAlign w:val="center"/>
          </w:tcPr>
          <w:p w:rsidR="00F265A6" w:rsidRDefault="000A0F6E">
            <w:pPr>
              <w:jc w:val="right"/>
            </w:pPr>
            <w:r>
              <w:rPr>
                <w:rFonts w:eastAsiaTheme="minorEastAsia"/>
                <w:bCs/>
                <w:color w:val="000000"/>
                <w:szCs w:val="21"/>
              </w:rPr>
              <w:t>13.35%</w:t>
            </w:r>
          </w:p>
        </w:tc>
        <w:tc>
          <w:tcPr>
            <w:tcW w:w="2160" w:type="dxa"/>
            <w:vAlign w:val="center"/>
          </w:tcPr>
          <w:p w:rsidR="00F265A6" w:rsidRDefault="000A0F6E">
            <w:pPr>
              <w:jc w:val="right"/>
            </w:pPr>
            <w:r>
              <w:rPr>
                <w:rFonts w:eastAsiaTheme="minorEastAsia"/>
                <w:bCs/>
                <w:color w:val="000000"/>
                <w:szCs w:val="21"/>
              </w:rPr>
              <w:t>-</w:t>
            </w:r>
          </w:p>
        </w:tc>
        <w:tc>
          <w:tcPr>
            <w:tcW w:w="1260" w:type="dxa"/>
            <w:vAlign w:val="center"/>
          </w:tcPr>
          <w:p w:rsidR="00F265A6" w:rsidRDefault="000A0F6E">
            <w:pPr>
              <w:jc w:val="right"/>
            </w:pPr>
            <w:r>
              <w:rPr>
                <w:rFonts w:eastAsiaTheme="minorEastAsia"/>
                <w:bCs/>
                <w:color w:val="000000"/>
                <w:szCs w:val="21"/>
              </w:rPr>
              <w:t>-</w:t>
            </w:r>
          </w:p>
        </w:tc>
      </w:tr>
    </w:tbl>
    <w:p w:rsidR="001548F9" w:rsidRPr="00646A7D" w:rsidRDefault="001548F9" w:rsidP="000A0F6E">
      <w:pPr>
        <w:spacing w:beforeLines="100"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EF520B"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本基金本报告期未通过关联方交易单元进行权证交易。</w:t>
      </w:r>
    </w:p>
    <w:p w:rsidR="001548F9" w:rsidRPr="00646A7D" w:rsidRDefault="001548F9" w:rsidP="000A0F6E">
      <w:pPr>
        <w:spacing w:beforeLines="100"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A1308A"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本基金本报告期未通过关联方交易单元进行债券交易。</w:t>
      </w:r>
    </w:p>
    <w:p w:rsidR="001548F9" w:rsidRPr="00646A7D" w:rsidRDefault="001548F9" w:rsidP="000A0F6E">
      <w:pPr>
        <w:spacing w:beforeLines="100"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E9372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本基金本报告期未通过关联方交易单元进行回购交易。</w:t>
      </w:r>
    </w:p>
    <w:p w:rsidR="001548F9" w:rsidRPr="00646A7D" w:rsidRDefault="001548F9" w:rsidP="000A0F6E">
      <w:pPr>
        <w:spacing w:beforeLines="100"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1B731C" w:rsidRPr="00646A7D" w:rsidRDefault="001B731C" w:rsidP="001B731C">
      <w:pPr>
        <w:rPr>
          <w:rFonts w:eastAsiaTheme="minorEastAsia"/>
          <w:color w:val="000000"/>
          <w:szCs w:val="21"/>
        </w:rPr>
      </w:pPr>
      <w:r w:rsidRPr="00646A7D">
        <w:rPr>
          <w:rFonts w:eastAsiaTheme="minorEastAsia"/>
          <w:color w:val="000000"/>
          <w:szCs w:val="21"/>
        </w:rPr>
        <w:t xml:space="preserve">                                                     </w:t>
      </w:r>
      <w:r w:rsidRPr="00646A7D">
        <w:rPr>
          <w:rFonts w:eastAsiaTheme="minorEastAsia"/>
          <w:color w:val="000000"/>
          <w:szCs w:val="21"/>
        </w:rPr>
        <w:t>金额单位</w:t>
      </w:r>
      <w:r w:rsidRPr="00646A7D">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R="001B731C" w:rsidRPr="00646A7D" w:rsidTr="00646A7D">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1B731C" w:rsidRPr="00646A7D" w:rsidRDefault="001B731C" w:rsidP="00646A7D">
            <w:pPr>
              <w:autoSpaceDE w:val="0"/>
              <w:autoSpaceDN w:val="0"/>
              <w:jc w:val="center"/>
              <w:textAlignment w:val="bottom"/>
              <w:rPr>
                <w:rFonts w:eastAsiaTheme="minorEastAsia"/>
                <w:bCs/>
                <w:color w:val="000000"/>
                <w:szCs w:val="21"/>
              </w:rPr>
            </w:pPr>
            <w:r w:rsidRPr="00646A7D">
              <w:rPr>
                <w:rFonts w:eastAsiaTheme="minorEastAsia"/>
                <w:bCs/>
                <w:color w:val="000000"/>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1B731C" w:rsidRPr="00646A7D" w:rsidRDefault="001B731C" w:rsidP="00646A7D">
            <w:pPr>
              <w:jc w:val="center"/>
              <w:rPr>
                <w:rFonts w:eastAsiaTheme="minorEastAsia"/>
                <w:color w:val="000000"/>
                <w:szCs w:val="21"/>
              </w:rPr>
            </w:pPr>
            <w:r w:rsidRPr="00646A7D">
              <w:rPr>
                <w:rFonts w:eastAsiaTheme="minorEastAsia"/>
                <w:color w:val="000000"/>
                <w:szCs w:val="21"/>
              </w:rPr>
              <w:t>本期</w:t>
            </w:r>
          </w:p>
          <w:p w:rsidR="001B731C" w:rsidRPr="00646A7D" w:rsidRDefault="001B731C" w:rsidP="00646A7D">
            <w:pPr>
              <w:jc w:val="center"/>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B731C" w:rsidRPr="00646A7D" w:rsidTr="00646A7D">
        <w:tc>
          <w:tcPr>
            <w:tcW w:w="2106" w:type="dxa"/>
            <w:vMerge/>
            <w:vAlign w:val="center"/>
          </w:tcPr>
          <w:p w:rsidR="001B731C" w:rsidRPr="00646A7D" w:rsidRDefault="001B731C" w:rsidP="00646A7D">
            <w:pPr>
              <w:widowControl/>
              <w:jc w:val="left"/>
              <w:rPr>
                <w:rFonts w:eastAsiaTheme="minorEastAsia"/>
                <w:bCs/>
                <w:color w:val="000000"/>
                <w:szCs w:val="21"/>
              </w:rPr>
            </w:pPr>
          </w:p>
        </w:tc>
        <w:tc>
          <w:tcPr>
            <w:tcW w:w="1854"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当期</w:t>
            </w:r>
          </w:p>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佣金</w:t>
            </w:r>
          </w:p>
        </w:tc>
        <w:tc>
          <w:tcPr>
            <w:tcW w:w="1300"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占当期佣金总量的比例</w:t>
            </w:r>
          </w:p>
        </w:tc>
        <w:tc>
          <w:tcPr>
            <w:tcW w:w="2120"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期末应付佣金余额</w:t>
            </w:r>
          </w:p>
        </w:tc>
        <w:tc>
          <w:tcPr>
            <w:tcW w:w="1620"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占期末应付佣金总额的比例</w:t>
            </w:r>
          </w:p>
        </w:tc>
      </w:tr>
      <w:tr w:rsidR="00F265A6">
        <w:tc>
          <w:tcPr>
            <w:tcW w:w="2106" w:type="dxa"/>
            <w:vAlign w:val="center"/>
          </w:tcPr>
          <w:p w:rsidR="00F265A6" w:rsidRDefault="000A0F6E">
            <w:r>
              <w:rPr>
                <w:rFonts w:eastAsiaTheme="minorEastAsia"/>
                <w:szCs w:val="21"/>
              </w:rPr>
              <w:t>国泰君安证券股份有限公司</w:t>
            </w:r>
          </w:p>
        </w:tc>
        <w:tc>
          <w:tcPr>
            <w:tcW w:w="1854" w:type="dxa"/>
            <w:vAlign w:val="center"/>
          </w:tcPr>
          <w:p w:rsidR="00F265A6" w:rsidRDefault="000A0F6E">
            <w:pPr>
              <w:jc w:val="right"/>
            </w:pPr>
            <w:r>
              <w:rPr>
                <w:rFonts w:eastAsiaTheme="minorEastAsia"/>
                <w:szCs w:val="21"/>
              </w:rPr>
              <w:t>108,230.67</w:t>
            </w:r>
          </w:p>
        </w:tc>
        <w:tc>
          <w:tcPr>
            <w:tcW w:w="1300" w:type="dxa"/>
            <w:vAlign w:val="center"/>
          </w:tcPr>
          <w:p w:rsidR="00F265A6" w:rsidRDefault="000A0F6E">
            <w:pPr>
              <w:jc w:val="right"/>
            </w:pPr>
            <w:r>
              <w:rPr>
                <w:rFonts w:eastAsiaTheme="minorEastAsia"/>
                <w:szCs w:val="21"/>
              </w:rPr>
              <w:t>13.18%</w:t>
            </w:r>
          </w:p>
        </w:tc>
        <w:tc>
          <w:tcPr>
            <w:tcW w:w="2120" w:type="dxa"/>
            <w:vAlign w:val="center"/>
          </w:tcPr>
          <w:p w:rsidR="00F265A6" w:rsidRDefault="000A0F6E">
            <w:pPr>
              <w:jc w:val="right"/>
            </w:pPr>
            <w:r>
              <w:rPr>
                <w:rFonts w:eastAsiaTheme="minorEastAsia"/>
                <w:szCs w:val="21"/>
              </w:rPr>
              <w:t>108,230.67</w:t>
            </w:r>
          </w:p>
        </w:tc>
        <w:tc>
          <w:tcPr>
            <w:tcW w:w="1620" w:type="dxa"/>
            <w:vAlign w:val="center"/>
          </w:tcPr>
          <w:p w:rsidR="00F265A6" w:rsidRDefault="000A0F6E">
            <w:pPr>
              <w:jc w:val="right"/>
            </w:pPr>
            <w:r>
              <w:rPr>
                <w:rFonts w:eastAsiaTheme="minorEastAsia"/>
                <w:szCs w:val="21"/>
              </w:rPr>
              <w:t>13.18%</w:t>
            </w:r>
          </w:p>
        </w:tc>
      </w:tr>
      <w:tr w:rsidR="001B731C" w:rsidRPr="00646A7D" w:rsidTr="00646A7D">
        <w:tc>
          <w:tcPr>
            <w:tcW w:w="2106" w:type="dxa"/>
            <w:vMerge w:val="restart"/>
            <w:vAlign w:val="center"/>
          </w:tcPr>
          <w:p w:rsidR="001B731C" w:rsidRPr="00646A7D" w:rsidRDefault="001B731C" w:rsidP="00646A7D">
            <w:pPr>
              <w:autoSpaceDE w:val="0"/>
              <w:autoSpaceDN w:val="0"/>
              <w:jc w:val="center"/>
              <w:textAlignment w:val="bottom"/>
              <w:rPr>
                <w:rFonts w:eastAsiaTheme="minorEastAsia"/>
                <w:bCs/>
                <w:color w:val="000000"/>
                <w:szCs w:val="21"/>
              </w:rPr>
            </w:pPr>
            <w:r w:rsidRPr="00646A7D">
              <w:rPr>
                <w:rFonts w:eastAsiaTheme="minorEastAsia"/>
                <w:bCs/>
                <w:color w:val="000000"/>
                <w:szCs w:val="21"/>
              </w:rPr>
              <w:t>关联方名称</w:t>
            </w:r>
          </w:p>
        </w:tc>
        <w:tc>
          <w:tcPr>
            <w:tcW w:w="6894" w:type="dxa"/>
            <w:gridSpan w:val="4"/>
          </w:tcPr>
          <w:p w:rsidR="001B731C" w:rsidRPr="00646A7D" w:rsidRDefault="001B731C" w:rsidP="00646A7D">
            <w:pPr>
              <w:jc w:val="center"/>
              <w:rPr>
                <w:rFonts w:eastAsiaTheme="minorEastAsia"/>
                <w:color w:val="000000"/>
                <w:szCs w:val="21"/>
              </w:rPr>
            </w:pPr>
            <w:r w:rsidRPr="00646A7D">
              <w:rPr>
                <w:rFonts w:eastAsiaTheme="minorEastAsia"/>
                <w:color w:val="000000"/>
                <w:szCs w:val="21"/>
              </w:rPr>
              <w:t>上年度可比期间</w:t>
            </w:r>
          </w:p>
          <w:p w:rsidR="001B731C" w:rsidRPr="00646A7D" w:rsidRDefault="001B731C" w:rsidP="00646A7D">
            <w:pPr>
              <w:widowControl/>
              <w:autoSpaceDE w:val="0"/>
              <w:autoSpaceDN w:val="0"/>
              <w:ind w:right="-15"/>
              <w:jc w:val="center"/>
              <w:textAlignment w:val="bottom"/>
              <w:rPr>
                <w:rFonts w:eastAsiaTheme="minorEastAsia"/>
                <w:color w:val="00000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B731C" w:rsidRPr="00646A7D" w:rsidTr="00646A7D">
        <w:tc>
          <w:tcPr>
            <w:tcW w:w="2106" w:type="dxa"/>
            <w:vMerge/>
            <w:vAlign w:val="center"/>
          </w:tcPr>
          <w:p w:rsidR="001B731C" w:rsidRPr="00646A7D" w:rsidRDefault="001B731C" w:rsidP="00646A7D">
            <w:pPr>
              <w:widowControl/>
              <w:jc w:val="left"/>
              <w:rPr>
                <w:rFonts w:eastAsiaTheme="minorEastAsia"/>
                <w:bCs/>
                <w:color w:val="000000"/>
                <w:szCs w:val="21"/>
              </w:rPr>
            </w:pPr>
          </w:p>
        </w:tc>
        <w:tc>
          <w:tcPr>
            <w:tcW w:w="1854"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当期</w:t>
            </w:r>
          </w:p>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佣金</w:t>
            </w:r>
          </w:p>
        </w:tc>
        <w:tc>
          <w:tcPr>
            <w:tcW w:w="1300"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占当期佣金总量的比例</w:t>
            </w:r>
          </w:p>
        </w:tc>
        <w:tc>
          <w:tcPr>
            <w:tcW w:w="2120"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期末应付佣金余额</w:t>
            </w:r>
          </w:p>
        </w:tc>
        <w:tc>
          <w:tcPr>
            <w:tcW w:w="1620" w:type="dxa"/>
            <w:vAlign w:val="center"/>
          </w:tcPr>
          <w:p w:rsidR="001B731C" w:rsidRPr="00646A7D" w:rsidRDefault="001B731C" w:rsidP="00646A7D">
            <w:pPr>
              <w:autoSpaceDE w:val="0"/>
              <w:autoSpaceDN w:val="0"/>
              <w:jc w:val="center"/>
              <w:textAlignment w:val="bottom"/>
              <w:rPr>
                <w:rFonts w:eastAsiaTheme="minorEastAsia"/>
                <w:color w:val="000000"/>
                <w:szCs w:val="21"/>
              </w:rPr>
            </w:pPr>
            <w:r w:rsidRPr="00646A7D">
              <w:rPr>
                <w:rFonts w:eastAsiaTheme="minorEastAsia"/>
                <w:color w:val="000000"/>
                <w:szCs w:val="21"/>
              </w:rPr>
              <w:t>占期末应付佣金总额的比例</w:t>
            </w:r>
          </w:p>
        </w:tc>
      </w:tr>
    </w:tbl>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2,757,004.96</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7,207,634.68</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256,918.03</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469,156.62</w:t>
            </w:r>
          </w:p>
        </w:tc>
      </w:tr>
    </w:tbl>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注：基金管理费按前一日的基金资产净值的</w:t>
      </w:r>
      <w:r>
        <w:rPr>
          <w:rFonts w:eastAsiaTheme="minorEastAsia"/>
          <w:kern w:val="0"/>
          <w:szCs w:val="21"/>
        </w:rPr>
        <w:t>1.50%</w:t>
      </w:r>
      <w:r>
        <w:rPr>
          <w:rFonts w:eastAsiaTheme="minorEastAsia"/>
          <w:kern w:val="0"/>
          <w:szCs w:val="21"/>
        </w:rPr>
        <w:t>的年费率计提。计算方法如下：</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H=E×1.50%/</w:t>
      </w:r>
      <w:r>
        <w:rPr>
          <w:rFonts w:eastAsiaTheme="minorEastAsia"/>
          <w:kern w:val="0"/>
          <w:szCs w:val="21"/>
        </w:rPr>
        <w:t>当年天数</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 xml:space="preserve">    </w:t>
      </w:r>
      <w:r w:rsidRPr="00646A7D">
        <w:rPr>
          <w:rFonts w:eastAsiaTheme="minorEastAsia"/>
          <w:kern w:val="0"/>
          <w:szCs w:val="21"/>
        </w:rPr>
        <w:t>基金管理费每日计提，逐日累计至每个月月末，按月支付。</w:t>
      </w:r>
    </w:p>
    <w:p w:rsidR="001548F9" w:rsidRPr="00646A7D" w:rsidRDefault="001548F9" w:rsidP="000A0F6E">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1548F9" w:rsidP="0070173B">
            <w:pPr>
              <w:jc w:val="right"/>
              <w:rPr>
                <w:rFonts w:eastAsiaTheme="minorEastAsia"/>
                <w:color w:val="000000"/>
                <w:kern w:val="0"/>
                <w:szCs w:val="21"/>
              </w:rPr>
            </w:pPr>
            <w:r w:rsidRPr="00646A7D">
              <w:rPr>
                <w:rFonts w:eastAsiaTheme="minorEastAsia"/>
                <w:szCs w:val="21"/>
              </w:rPr>
              <w:t>459,500.80</w:t>
            </w:r>
          </w:p>
        </w:tc>
        <w:tc>
          <w:tcPr>
            <w:tcW w:w="2657" w:type="dxa"/>
            <w:vAlign w:val="center"/>
          </w:tcPr>
          <w:p w:rsidR="001548F9" w:rsidRPr="00646A7D" w:rsidRDefault="001548F9" w:rsidP="00B56418">
            <w:pPr>
              <w:jc w:val="right"/>
              <w:rPr>
                <w:rFonts w:eastAsiaTheme="minorEastAsia"/>
                <w:color w:val="000000"/>
                <w:szCs w:val="21"/>
              </w:rPr>
            </w:pPr>
            <w:r w:rsidRPr="00646A7D">
              <w:rPr>
                <w:rFonts w:eastAsiaTheme="minorEastAsia"/>
                <w:szCs w:val="21"/>
              </w:rPr>
              <w:t>1,201,272.41</w:t>
            </w:r>
          </w:p>
        </w:tc>
      </w:tr>
    </w:tbl>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注：基金托管费按前一日的基金资产净值的</w:t>
      </w:r>
      <w:r>
        <w:rPr>
          <w:rFonts w:eastAsiaTheme="minorEastAsia"/>
          <w:kern w:val="0"/>
          <w:szCs w:val="21"/>
        </w:rPr>
        <w:t>0.25%</w:t>
      </w:r>
      <w:r>
        <w:rPr>
          <w:rFonts w:eastAsiaTheme="minorEastAsia"/>
          <w:kern w:val="0"/>
          <w:szCs w:val="21"/>
        </w:rPr>
        <w:t>的年费率计提。计算方法如下：</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H=E×0.25%/</w:t>
      </w:r>
      <w:r>
        <w:rPr>
          <w:rFonts w:eastAsiaTheme="minorEastAsia"/>
          <w:kern w:val="0"/>
          <w:szCs w:val="21"/>
        </w:rPr>
        <w:t>当年天数</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基金管理费每日计提，逐日累计至每个月月末，按月支付。</w:t>
      </w:r>
    </w:p>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1548F9" w:rsidRPr="00646A7D" w:rsidRDefault="008E635D"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本基金本报告期未与关联方进行银行间同业市场的债券</w:t>
      </w:r>
      <w:r w:rsidRPr="00646A7D">
        <w:rPr>
          <w:rFonts w:eastAsiaTheme="minorEastAsia"/>
          <w:kern w:val="0"/>
          <w:szCs w:val="21"/>
        </w:rPr>
        <w:t>(</w:t>
      </w:r>
      <w:r w:rsidRPr="00646A7D">
        <w:rPr>
          <w:rFonts w:eastAsiaTheme="minorEastAsia"/>
          <w:kern w:val="0"/>
          <w:szCs w:val="21"/>
        </w:rPr>
        <w:t>含回购</w:t>
      </w:r>
      <w:r w:rsidRPr="00646A7D">
        <w:rPr>
          <w:rFonts w:eastAsiaTheme="minorEastAsia"/>
          <w:kern w:val="0"/>
          <w:szCs w:val="21"/>
        </w:rPr>
        <w:t>)</w:t>
      </w:r>
      <w:r w:rsidRPr="00646A7D">
        <w:rPr>
          <w:rFonts w:eastAsiaTheme="minorEastAsia"/>
          <w:kern w:val="0"/>
          <w:szCs w:val="21"/>
        </w:rPr>
        <w:t>交易。</w:t>
      </w:r>
    </w:p>
    <w:p w:rsidR="001548F9" w:rsidRPr="00646A7D" w:rsidRDefault="001548F9" w:rsidP="000A0F6E">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1548F9" w:rsidP="000A0F6E">
      <w:pPr>
        <w:adjustRightInd w:val="0"/>
        <w:snapToGrid w:val="0"/>
        <w:spacing w:beforeLines="100" w:line="360" w:lineRule="auto"/>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报告期末除基金管理人之外的其他关联方投资本基金的情况</w:t>
      </w:r>
    </w:p>
    <w:p w:rsidR="001548F9" w:rsidRPr="00646A7D" w:rsidRDefault="00F31BCF"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A0F6E">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646A7D" w:rsidTr="003C0ECA">
        <w:tc>
          <w:tcPr>
            <w:tcW w:w="2694" w:type="dxa"/>
            <w:vMerge w:val="restart"/>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300128"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300128" w:rsidRPr="00646A7D" w:rsidTr="003C0ECA">
        <w:tc>
          <w:tcPr>
            <w:tcW w:w="2694" w:type="dxa"/>
            <w:vMerge/>
            <w:vAlign w:val="center"/>
          </w:tcPr>
          <w:p w:rsidR="00300128" w:rsidRPr="00646A7D" w:rsidRDefault="00300128" w:rsidP="003C0ECA">
            <w:pPr>
              <w:widowControl/>
              <w:spacing w:line="360" w:lineRule="auto"/>
              <w:jc w:val="left"/>
              <w:rPr>
                <w:rFonts w:eastAsiaTheme="minorEastAsia"/>
                <w:color w:val="000000"/>
                <w:szCs w:val="21"/>
              </w:rPr>
            </w:pPr>
          </w:p>
        </w:tc>
        <w:tc>
          <w:tcPr>
            <w:tcW w:w="1417"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F265A6">
        <w:tc>
          <w:tcPr>
            <w:tcW w:w="2694" w:type="dxa"/>
            <w:vAlign w:val="center"/>
          </w:tcPr>
          <w:p w:rsidR="00F265A6" w:rsidRDefault="000A0F6E">
            <w:pPr>
              <w:jc w:val="left"/>
            </w:pPr>
            <w:r>
              <w:rPr>
                <w:rFonts w:eastAsiaTheme="minorEastAsia"/>
                <w:szCs w:val="21"/>
              </w:rPr>
              <w:t>中国工商银行</w:t>
            </w:r>
          </w:p>
        </w:tc>
        <w:tc>
          <w:tcPr>
            <w:tcW w:w="1417" w:type="dxa"/>
            <w:vAlign w:val="center"/>
          </w:tcPr>
          <w:p w:rsidR="00F265A6" w:rsidRDefault="000A0F6E">
            <w:pPr>
              <w:jc w:val="right"/>
            </w:pPr>
            <w:r>
              <w:rPr>
                <w:rFonts w:eastAsiaTheme="minorEastAsia"/>
                <w:szCs w:val="21"/>
              </w:rPr>
              <w:t>20,256,399.18</w:t>
            </w:r>
          </w:p>
        </w:tc>
        <w:tc>
          <w:tcPr>
            <w:tcW w:w="1736" w:type="dxa"/>
            <w:vAlign w:val="center"/>
          </w:tcPr>
          <w:p w:rsidR="00F265A6" w:rsidRDefault="000A0F6E">
            <w:pPr>
              <w:jc w:val="right"/>
            </w:pPr>
            <w:r>
              <w:rPr>
                <w:rFonts w:eastAsiaTheme="minorEastAsia"/>
                <w:szCs w:val="21"/>
              </w:rPr>
              <w:t>82,101.60</w:t>
            </w:r>
          </w:p>
        </w:tc>
        <w:tc>
          <w:tcPr>
            <w:tcW w:w="1383" w:type="dxa"/>
            <w:vAlign w:val="center"/>
          </w:tcPr>
          <w:p w:rsidR="00F265A6" w:rsidRDefault="000A0F6E">
            <w:pPr>
              <w:jc w:val="right"/>
            </w:pPr>
            <w:r>
              <w:rPr>
                <w:rFonts w:eastAsiaTheme="minorEastAsia"/>
                <w:szCs w:val="21"/>
              </w:rPr>
              <w:t>88,547,962.47</w:t>
            </w:r>
          </w:p>
        </w:tc>
        <w:tc>
          <w:tcPr>
            <w:tcW w:w="1770" w:type="dxa"/>
            <w:vAlign w:val="center"/>
          </w:tcPr>
          <w:p w:rsidR="00F265A6" w:rsidRDefault="000A0F6E">
            <w:pPr>
              <w:jc w:val="right"/>
            </w:pPr>
            <w:r>
              <w:rPr>
                <w:rFonts w:eastAsiaTheme="minorEastAsia"/>
                <w:szCs w:val="21"/>
              </w:rPr>
              <w:t>592,239.86</w:t>
            </w:r>
          </w:p>
        </w:tc>
      </w:tr>
    </w:tbl>
    <w:p w:rsidR="00D519CE" w:rsidRPr="00646A7D" w:rsidRDefault="00D519CE" w:rsidP="000A0F6E">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D519CE"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A0F6E">
      <w:pPr>
        <w:adjustRightInd w:val="0"/>
        <w:snapToGrid w:val="0"/>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2019</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1548F9"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646A7D" w:rsidRDefault="001548F9" w:rsidP="008971E9">
      <w:pPr>
        <w:wordWrap w:val="0"/>
        <w:spacing w:line="360" w:lineRule="auto"/>
        <w:jc w:val="right"/>
        <w:rPr>
          <w:rFonts w:eastAsiaTheme="minorEastAsia"/>
          <w:color w:val="00000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4"/>
        <w:gridCol w:w="835"/>
        <w:gridCol w:w="834"/>
        <w:gridCol w:w="835"/>
        <w:gridCol w:w="834"/>
        <w:gridCol w:w="835"/>
        <w:gridCol w:w="834"/>
        <w:gridCol w:w="835"/>
        <w:gridCol w:w="834"/>
        <w:gridCol w:w="835"/>
        <w:gridCol w:w="835"/>
      </w:tblGrid>
      <w:tr w:rsidR="001548F9" w:rsidRPr="00646A7D" w:rsidTr="00FE09AD">
        <w:trPr>
          <w:trHeight w:val="270"/>
        </w:trPr>
        <w:tc>
          <w:tcPr>
            <w:tcW w:w="9180" w:type="dxa"/>
            <w:gridSpan w:val="11"/>
            <w:vAlign w:val="bottom"/>
          </w:tcPr>
          <w:p w:rsidR="001548F9" w:rsidRPr="00646A7D" w:rsidRDefault="001548F9" w:rsidP="00545824">
            <w:pPr>
              <w:rPr>
                <w:rFonts w:eastAsiaTheme="minorEastAsia"/>
                <w:szCs w:val="21"/>
              </w:rPr>
            </w:pPr>
            <w:r w:rsidRPr="00646A7D">
              <w:rPr>
                <w:rFonts w:eastAsiaTheme="minorEastAsia"/>
                <w:b/>
                <w:bCs/>
                <w:color w:val="000000"/>
                <w:kern w:val="0"/>
                <w:szCs w:val="21"/>
              </w:rPr>
              <w:t>6.4.9.1.1</w:t>
            </w:r>
            <w:r w:rsidRPr="00646A7D">
              <w:rPr>
                <w:rFonts w:eastAsiaTheme="minorEastAsia"/>
                <w:color w:val="000000"/>
                <w:szCs w:val="21"/>
              </w:rPr>
              <w:t>受限证券类别：股票</w:t>
            </w:r>
          </w:p>
        </w:tc>
      </w:tr>
      <w:tr w:rsidR="001548F9" w:rsidRPr="00646A7D" w:rsidTr="00FE09AD">
        <w:trPr>
          <w:trHeight w:val="745"/>
        </w:trPr>
        <w:tc>
          <w:tcPr>
            <w:tcW w:w="834" w:type="dxa"/>
            <w:vAlign w:val="center"/>
          </w:tcPr>
          <w:p w:rsidR="001548F9" w:rsidRPr="00646A7D" w:rsidRDefault="001548F9" w:rsidP="0049538A">
            <w:pPr>
              <w:ind w:leftChars="-46" w:left="-97" w:rightChars="-57" w:right="-120"/>
              <w:jc w:val="center"/>
              <w:rPr>
                <w:rFonts w:eastAsiaTheme="minorEastAsia"/>
                <w:szCs w:val="21"/>
              </w:rPr>
            </w:pPr>
            <w:r w:rsidRPr="00646A7D">
              <w:rPr>
                <w:rFonts w:eastAsiaTheme="minorEastAsia"/>
                <w:szCs w:val="21"/>
              </w:rPr>
              <w:t>证券</w:t>
            </w:r>
          </w:p>
          <w:p w:rsidR="001548F9" w:rsidRPr="00646A7D" w:rsidRDefault="001548F9" w:rsidP="0049538A">
            <w:pPr>
              <w:ind w:leftChars="-46" w:left="-97" w:rightChars="-57" w:right="-120"/>
              <w:jc w:val="center"/>
              <w:rPr>
                <w:rFonts w:eastAsiaTheme="minorEastAsia"/>
                <w:szCs w:val="21"/>
              </w:rPr>
            </w:pPr>
            <w:r w:rsidRPr="00646A7D">
              <w:rPr>
                <w:rFonts w:eastAsiaTheme="minorEastAsia"/>
                <w:szCs w:val="21"/>
              </w:rPr>
              <w:t>代码</w:t>
            </w:r>
          </w:p>
        </w:tc>
        <w:tc>
          <w:tcPr>
            <w:tcW w:w="835" w:type="dxa"/>
            <w:vAlign w:val="center"/>
          </w:tcPr>
          <w:p w:rsidR="001548F9" w:rsidRPr="00646A7D" w:rsidRDefault="001548F9" w:rsidP="0049538A">
            <w:pPr>
              <w:ind w:leftChars="-50" w:left="-105" w:rightChars="-54" w:right="-113"/>
              <w:jc w:val="center"/>
              <w:rPr>
                <w:rFonts w:eastAsiaTheme="minorEastAsia"/>
                <w:szCs w:val="21"/>
              </w:rPr>
            </w:pPr>
            <w:r w:rsidRPr="00646A7D">
              <w:rPr>
                <w:rFonts w:eastAsiaTheme="minorEastAsia"/>
                <w:szCs w:val="21"/>
              </w:rPr>
              <w:t>证券</w:t>
            </w:r>
          </w:p>
          <w:p w:rsidR="001548F9" w:rsidRPr="00646A7D" w:rsidRDefault="001548F9" w:rsidP="0049538A">
            <w:pPr>
              <w:ind w:leftChars="-50" w:left="-105" w:rightChars="-54" w:right="-113"/>
              <w:jc w:val="center"/>
              <w:rPr>
                <w:rFonts w:eastAsiaTheme="minorEastAsia"/>
                <w:szCs w:val="21"/>
              </w:rPr>
            </w:pPr>
            <w:r w:rsidRPr="00646A7D">
              <w:rPr>
                <w:rFonts w:eastAsiaTheme="minorEastAsia"/>
                <w:szCs w:val="21"/>
              </w:rPr>
              <w:t>名称</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成功</w:t>
            </w:r>
          </w:p>
          <w:p w:rsidR="001548F9" w:rsidRPr="00646A7D" w:rsidRDefault="001548F9" w:rsidP="0049538A">
            <w:pPr>
              <w:ind w:leftChars="-32" w:left="-67" w:rightChars="-66" w:right="-139"/>
              <w:jc w:val="center"/>
              <w:rPr>
                <w:rFonts w:eastAsiaTheme="minorEastAsia"/>
                <w:szCs w:val="21"/>
              </w:rPr>
            </w:pPr>
            <w:r w:rsidRPr="00646A7D">
              <w:rPr>
                <w:rFonts w:eastAsiaTheme="minorEastAsia"/>
                <w:szCs w:val="21"/>
              </w:rPr>
              <w:t>认购日</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可流</w:t>
            </w:r>
          </w:p>
          <w:p w:rsidR="001548F9" w:rsidRPr="00646A7D" w:rsidRDefault="001548F9" w:rsidP="0049538A">
            <w:pPr>
              <w:jc w:val="center"/>
              <w:rPr>
                <w:rFonts w:eastAsiaTheme="minorEastAsia"/>
                <w:szCs w:val="21"/>
              </w:rPr>
            </w:pPr>
            <w:r w:rsidRPr="00646A7D">
              <w:rPr>
                <w:rFonts w:eastAsiaTheme="minorEastAsia"/>
                <w:szCs w:val="21"/>
              </w:rPr>
              <w:t>通日</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流通受</w:t>
            </w:r>
          </w:p>
          <w:p w:rsidR="001548F9" w:rsidRPr="00646A7D" w:rsidRDefault="001548F9" w:rsidP="0049538A">
            <w:pPr>
              <w:jc w:val="center"/>
              <w:rPr>
                <w:rFonts w:eastAsiaTheme="minorEastAsia"/>
                <w:szCs w:val="21"/>
              </w:rPr>
            </w:pPr>
            <w:r w:rsidRPr="00646A7D">
              <w:rPr>
                <w:rFonts w:eastAsiaTheme="minorEastAsia"/>
                <w:szCs w:val="21"/>
              </w:rPr>
              <w:t>限类型</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认购</w:t>
            </w:r>
          </w:p>
          <w:p w:rsidR="001548F9" w:rsidRPr="00646A7D" w:rsidRDefault="001548F9" w:rsidP="0049538A">
            <w:pPr>
              <w:jc w:val="center"/>
              <w:rPr>
                <w:rFonts w:eastAsiaTheme="minorEastAsia"/>
                <w:szCs w:val="21"/>
              </w:rPr>
            </w:pPr>
            <w:r w:rsidRPr="00646A7D">
              <w:rPr>
                <w:rFonts w:eastAsiaTheme="minorEastAsia"/>
                <w:szCs w:val="21"/>
              </w:rPr>
              <w:t>价格</w:t>
            </w:r>
          </w:p>
        </w:tc>
        <w:tc>
          <w:tcPr>
            <w:tcW w:w="834" w:type="dxa"/>
            <w:vAlign w:val="center"/>
          </w:tcPr>
          <w:p w:rsidR="001548F9" w:rsidRPr="00646A7D" w:rsidRDefault="001548F9" w:rsidP="0049538A">
            <w:pPr>
              <w:ind w:leftChars="-33" w:left="-69" w:rightChars="-46" w:right="-97"/>
              <w:jc w:val="center"/>
              <w:rPr>
                <w:rFonts w:eastAsiaTheme="minorEastAsia"/>
                <w:szCs w:val="21"/>
              </w:rPr>
            </w:pPr>
            <w:r w:rsidRPr="00646A7D">
              <w:rPr>
                <w:rFonts w:eastAsiaTheme="minorEastAsia"/>
                <w:szCs w:val="21"/>
              </w:rPr>
              <w:t>期末估</w:t>
            </w:r>
          </w:p>
          <w:p w:rsidR="001548F9" w:rsidRPr="00646A7D" w:rsidRDefault="001548F9" w:rsidP="0049538A">
            <w:pPr>
              <w:ind w:leftChars="-33" w:left="-69" w:rightChars="-46" w:right="-97"/>
              <w:jc w:val="center"/>
              <w:rPr>
                <w:rFonts w:eastAsiaTheme="minorEastAsia"/>
                <w:szCs w:val="21"/>
              </w:rPr>
            </w:pPr>
            <w:r w:rsidRPr="00646A7D">
              <w:rPr>
                <w:rFonts w:eastAsiaTheme="minorEastAsia"/>
                <w:szCs w:val="21"/>
              </w:rPr>
              <w:t>值单价</w:t>
            </w:r>
          </w:p>
        </w:tc>
        <w:tc>
          <w:tcPr>
            <w:tcW w:w="835" w:type="dxa"/>
            <w:vAlign w:val="center"/>
          </w:tcPr>
          <w:p w:rsidR="001548F9" w:rsidRPr="00646A7D" w:rsidRDefault="001548F9" w:rsidP="0049538A">
            <w:pPr>
              <w:ind w:leftChars="-77" w:left="-162" w:rightChars="-50" w:right="-105"/>
              <w:jc w:val="center"/>
              <w:rPr>
                <w:rFonts w:eastAsiaTheme="minorEastAsia"/>
                <w:szCs w:val="21"/>
              </w:rPr>
            </w:pPr>
            <w:r w:rsidRPr="00646A7D">
              <w:rPr>
                <w:rFonts w:eastAsiaTheme="minorEastAsia"/>
                <w:szCs w:val="21"/>
              </w:rPr>
              <w:t>数量</w:t>
            </w:r>
            <w:r w:rsidRPr="00646A7D">
              <w:rPr>
                <w:rFonts w:eastAsiaTheme="minorEastAsia"/>
                <w:szCs w:val="21"/>
              </w:rPr>
              <w:t>(</w:t>
            </w:r>
            <w:r w:rsidRPr="00646A7D">
              <w:rPr>
                <w:rFonts w:eastAsiaTheme="minorEastAsia"/>
                <w:szCs w:val="21"/>
              </w:rPr>
              <w:t>单位：股</w:t>
            </w:r>
            <w:r w:rsidRPr="00646A7D">
              <w:rPr>
                <w:rFonts w:eastAsiaTheme="minorEastAsia"/>
                <w:szCs w:val="21"/>
              </w:rPr>
              <w:t>)</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期末</w:t>
            </w:r>
          </w:p>
          <w:p w:rsidR="001548F9" w:rsidRPr="00646A7D" w:rsidRDefault="001548F9" w:rsidP="0049538A">
            <w:pPr>
              <w:jc w:val="center"/>
              <w:rPr>
                <w:rFonts w:eastAsiaTheme="minorEastAsia"/>
                <w:szCs w:val="21"/>
              </w:rPr>
            </w:pPr>
            <w:r w:rsidRPr="00646A7D">
              <w:rPr>
                <w:rFonts w:eastAsiaTheme="minorEastAsia"/>
                <w:szCs w:val="21"/>
              </w:rPr>
              <w:t>成本总额</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期末</w:t>
            </w:r>
          </w:p>
          <w:p w:rsidR="001548F9" w:rsidRPr="00646A7D" w:rsidRDefault="001548F9" w:rsidP="0049538A">
            <w:pPr>
              <w:jc w:val="center"/>
              <w:rPr>
                <w:rFonts w:eastAsiaTheme="minorEastAsia"/>
                <w:szCs w:val="21"/>
              </w:rPr>
            </w:pPr>
            <w:r w:rsidRPr="00646A7D">
              <w:rPr>
                <w:rFonts w:eastAsiaTheme="minorEastAsia"/>
                <w:szCs w:val="21"/>
              </w:rPr>
              <w:t>估值总额</w:t>
            </w:r>
          </w:p>
        </w:tc>
        <w:tc>
          <w:tcPr>
            <w:tcW w:w="835" w:type="dxa"/>
            <w:vAlign w:val="center"/>
          </w:tcPr>
          <w:p w:rsidR="001548F9" w:rsidRPr="00646A7D" w:rsidRDefault="001548F9" w:rsidP="0049538A">
            <w:pPr>
              <w:ind w:leftChars="-48" w:left="-101" w:rightChars="-54" w:right="-113"/>
              <w:jc w:val="center"/>
              <w:rPr>
                <w:rFonts w:eastAsiaTheme="minorEastAsia"/>
                <w:szCs w:val="21"/>
              </w:rPr>
            </w:pPr>
            <w:r w:rsidRPr="00646A7D">
              <w:rPr>
                <w:rFonts w:eastAsiaTheme="minorEastAsia"/>
                <w:szCs w:val="21"/>
              </w:rPr>
              <w:t>备注</w:t>
            </w:r>
          </w:p>
        </w:tc>
      </w:tr>
      <w:tr w:rsidR="00F265A6">
        <w:tc>
          <w:tcPr>
            <w:tcW w:w="834" w:type="dxa"/>
            <w:vAlign w:val="center"/>
          </w:tcPr>
          <w:p w:rsidR="00F265A6" w:rsidRDefault="000A0F6E">
            <w:pPr>
              <w:jc w:val="center"/>
            </w:pPr>
            <w:r>
              <w:rPr>
                <w:rFonts w:eastAsiaTheme="minorEastAsia"/>
                <w:szCs w:val="21"/>
              </w:rPr>
              <w:t>300788</w:t>
            </w:r>
          </w:p>
        </w:tc>
        <w:tc>
          <w:tcPr>
            <w:tcW w:w="835" w:type="dxa"/>
            <w:vAlign w:val="center"/>
          </w:tcPr>
          <w:p w:rsidR="00F265A6" w:rsidRDefault="000A0F6E">
            <w:pPr>
              <w:jc w:val="center"/>
            </w:pPr>
            <w:r>
              <w:rPr>
                <w:rFonts w:eastAsiaTheme="minorEastAsia"/>
                <w:szCs w:val="21"/>
              </w:rPr>
              <w:t>中信出版</w:t>
            </w:r>
          </w:p>
        </w:tc>
        <w:tc>
          <w:tcPr>
            <w:tcW w:w="834" w:type="dxa"/>
            <w:vAlign w:val="center"/>
          </w:tcPr>
          <w:p w:rsidR="00F265A6" w:rsidRDefault="000A0F6E">
            <w:pPr>
              <w:jc w:val="center"/>
            </w:pPr>
            <w:r>
              <w:rPr>
                <w:rFonts w:eastAsiaTheme="minorEastAsia"/>
                <w:szCs w:val="21"/>
              </w:rPr>
              <w:t>2019-06-27</w:t>
            </w:r>
          </w:p>
        </w:tc>
        <w:tc>
          <w:tcPr>
            <w:tcW w:w="835" w:type="dxa"/>
            <w:vAlign w:val="center"/>
          </w:tcPr>
          <w:p w:rsidR="00F265A6" w:rsidRDefault="000A0F6E">
            <w:pPr>
              <w:jc w:val="center"/>
            </w:pPr>
            <w:r>
              <w:rPr>
                <w:rFonts w:eastAsiaTheme="minorEastAsia"/>
                <w:szCs w:val="21"/>
              </w:rPr>
              <w:t>2019-07-05</w:t>
            </w:r>
          </w:p>
        </w:tc>
        <w:tc>
          <w:tcPr>
            <w:tcW w:w="834" w:type="dxa"/>
            <w:vAlign w:val="center"/>
          </w:tcPr>
          <w:p w:rsidR="00F265A6" w:rsidRDefault="000A0F6E">
            <w:pPr>
              <w:jc w:val="center"/>
            </w:pPr>
            <w:r>
              <w:rPr>
                <w:rFonts w:eastAsiaTheme="minorEastAsia"/>
                <w:szCs w:val="21"/>
              </w:rPr>
              <w:t>网下中签</w:t>
            </w:r>
          </w:p>
        </w:tc>
        <w:tc>
          <w:tcPr>
            <w:tcW w:w="835" w:type="dxa"/>
            <w:vAlign w:val="center"/>
          </w:tcPr>
          <w:p w:rsidR="00F265A6" w:rsidRDefault="000A0F6E">
            <w:pPr>
              <w:jc w:val="right"/>
            </w:pPr>
            <w:r>
              <w:rPr>
                <w:rFonts w:eastAsiaTheme="minorEastAsia"/>
                <w:szCs w:val="21"/>
              </w:rPr>
              <w:t>14.85</w:t>
            </w:r>
          </w:p>
        </w:tc>
        <w:tc>
          <w:tcPr>
            <w:tcW w:w="834" w:type="dxa"/>
            <w:vAlign w:val="center"/>
          </w:tcPr>
          <w:p w:rsidR="00F265A6" w:rsidRDefault="000A0F6E">
            <w:pPr>
              <w:jc w:val="center"/>
            </w:pPr>
            <w:r>
              <w:rPr>
                <w:rFonts w:eastAsiaTheme="minorEastAsia"/>
                <w:szCs w:val="21"/>
              </w:rPr>
              <w:t>14.85</w:t>
            </w:r>
          </w:p>
        </w:tc>
        <w:tc>
          <w:tcPr>
            <w:tcW w:w="835" w:type="dxa"/>
            <w:vAlign w:val="center"/>
          </w:tcPr>
          <w:p w:rsidR="00F265A6" w:rsidRDefault="000A0F6E">
            <w:pPr>
              <w:jc w:val="right"/>
            </w:pPr>
            <w:r>
              <w:rPr>
                <w:rFonts w:eastAsiaTheme="minorEastAsia"/>
                <w:szCs w:val="21"/>
              </w:rPr>
              <w:t>1,556</w:t>
            </w:r>
          </w:p>
        </w:tc>
        <w:tc>
          <w:tcPr>
            <w:tcW w:w="834" w:type="dxa"/>
            <w:vAlign w:val="center"/>
          </w:tcPr>
          <w:p w:rsidR="00F265A6" w:rsidRDefault="000A0F6E">
            <w:pPr>
              <w:jc w:val="right"/>
            </w:pPr>
            <w:r>
              <w:rPr>
                <w:rFonts w:eastAsiaTheme="minorEastAsia"/>
                <w:szCs w:val="21"/>
              </w:rPr>
              <w:t>23,106.60</w:t>
            </w:r>
          </w:p>
        </w:tc>
        <w:tc>
          <w:tcPr>
            <w:tcW w:w="835" w:type="dxa"/>
            <w:vAlign w:val="center"/>
          </w:tcPr>
          <w:p w:rsidR="00F265A6" w:rsidRDefault="000A0F6E">
            <w:pPr>
              <w:jc w:val="right"/>
            </w:pPr>
            <w:r>
              <w:rPr>
                <w:rFonts w:eastAsiaTheme="minorEastAsia"/>
                <w:szCs w:val="21"/>
              </w:rPr>
              <w:t>23,106.60</w:t>
            </w:r>
          </w:p>
        </w:tc>
        <w:tc>
          <w:tcPr>
            <w:tcW w:w="835" w:type="dxa"/>
            <w:vAlign w:val="center"/>
          </w:tcPr>
          <w:p w:rsidR="00F265A6" w:rsidRDefault="000A0F6E">
            <w:pPr>
              <w:jc w:val="center"/>
            </w:pPr>
            <w:r>
              <w:rPr>
                <w:rFonts w:eastAsiaTheme="minorEastAsia"/>
                <w:szCs w:val="21"/>
              </w:rPr>
              <w:t>-</w:t>
            </w:r>
          </w:p>
        </w:tc>
      </w:tr>
      <w:tr w:rsidR="00F265A6">
        <w:tc>
          <w:tcPr>
            <w:tcW w:w="834" w:type="dxa"/>
            <w:vAlign w:val="center"/>
          </w:tcPr>
          <w:p w:rsidR="00F265A6" w:rsidRDefault="000A0F6E">
            <w:pPr>
              <w:jc w:val="center"/>
            </w:pPr>
            <w:r>
              <w:rPr>
                <w:rFonts w:eastAsiaTheme="minorEastAsia"/>
                <w:szCs w:val="21"/>
              </w:rPr>
              <w:t>601236</w:t>
            </w:r>
          </w:p>
        </w:tc>
        <w:tc>
          <w:tcPr>
            <w:tcW w:w="835" w:type="dxa"/>
            <w:vAlign w:val="center"/>
          </w:tcPr>
          <w:p w:rsidR="00F265A6" w:rsidRDefault="000A0F6E">
            <w:pPr>
              <w:jc w:val="center"/>
            </w:pPr>
            <w:r>
              <w:rPr>
                <w:rFonts w:eastAsiaTheme="minorEastAsia"/>
                <w:szCs w:val="21"/>
              </w:rPr>
              <w:t>红塔证券</w:t>
            </w:r>
          </w:p>
        </w:tc>
        <w:tc>
          <w:tcPr>
            <w:tcW w:w="834" w:type="dxa"/>
            <w:vAlign w:val="center"/>
          </w:tcPr>
          <w:p w:rsidR="00F265A6" w:rsidRDefault="000A0F6E">
            <w:pPr>
              <w:jc w:val="center"/>
            </w:pPr>
            <w:r>
              <w:rPr>
                <w:rFonts w:eastAsiaTheme="minorEastAsia"/>
                <w:szCs w:val="21"/>
              </w:rPr>
              <w:t>2019-06-26</w:t>
            </w:r>
          </w:p>
        </w:tc>
        <w:tc>
          <w:tcPr>
            <w:tcW w:w="835" w:type="dxa"/>
            <w:vAlign w:val="center"/>
          </w:tcPr>
          <w:p w:rsidR="00F265A6" w:rsidRDefault="000A0F6E">
            <w:pPr>
              <w:jc w:val="center"/>
            </w:pPr>
            <w:r>
              <w:rPr>
                <w:rFonts w:eastAsiaTheme="minorEastAsia"/>
                <w:szCs w:val="21"/>
              </w:rPr>
              <w:t>2019-07-05</w:t>
            </w:r>
          </w:p>
        </w:tc>
        <w:tc>
          <w:tcPr>
            <w:tcW w:w="834" w:type="dxa"/>
            <w:vAlign w:val="center"/>
          </w:tcPr>
          <w:p w:rsidR="00F265A6" w:rsidRDefault="000A0F6E">
            <w:pPr>
              <w:jc w:val="center"/>
            </w:pPr>
            <w:r>
              <w:rPr>
                <w:rFonts w:eastAsiaTheme="minorEastAsia"/>
                <w:szCs w:val="21"/>
              </w:rPr>
              <w:t>网下中签</w:t>
            </w:r>
          </w:p>
        </w:tc>
        <w:tc>
          <w:tcPr>
            <w:tcW w:w="835" w:type="dxa"/>
            <w:vAlign w:val="center"/>
          </w:tcPr>
          <w:p w:rsidR="00F265A6" w:rsidRDefault="000A0F6E">
            <w:pPr>
              <w:jc w:val="right"/>
            </w:pPr>
            <w:r>
              <w:rPr>
                <w:rFonts w:eastAsiaTheme="minorEastAsia"/>
                <w:szCs w:val="21"/>
              </w:rPr>
              <w:t>3.46</w:t>
            </w:r>
          </w:p>
        </w:tc>
        <w:tc>
          <w:tcPr>
            <w:tcW w:w="834" w:type="dxa"/>
            <w:vAlign w:val="center"/>
          </w:tcPr>
          <w:p w:rsidR="00F265A6" w:rsidRDefault="000A0F6E">
            <w:pPr>
              <w:jc w:val="center"/>
            </w:pPr>
            <w:r>
              <w:rPr>
                <w:rFonts w:eastAsiaTheme="minorEastAsia"/>
                <w:szCs w:val="21"/>
              </w:rPr>
              <w:t>3.46</w:t>
            </w:r>
          </w:p>
        </w:tc>
        <w:tc>
          <w:tcPr>
            <w:tcW w:w="835" w:type="dxa"/>
            <w:vAlign w:val="center"/>
          </w:tcPr>
          <w:p w:rsidR="00F265A6" w:rsidRDefault="000A0F6E">
            <w:pPr>
              <w:jc w:val="right"/>
            </w:pPr>
            <w:r>
              <w:rPr>
                <w:rFonts w:eastAsiaTheme="minorEastAsia"/>
                <w:szCs w:val="21"/>
              </w:rPr>
              <w:t>9,789</w:t>
            </w:r>
          </w:p>
        </w:tc>
        <w:tc>
          <w:tcPr>
            <w:tcW w:w="834" w:type="dxa"/>
            <w:vAlign w:val="center"/>
          </w:tcPr>
          <w:p w:rsidR="00F265A6" w:rsidRDefault="000A0F6E">
            <w:pPr>
              <w:jc w:val="right"/>
            </w:pPr>
            <w:r>
              <w:rPr>
                <w:rFonts w:eastAsiaTheme="minorEastAsia"/>
                <w:szCs w:val="21"/>
              </w:rPr>
              <w:t>33,869.94</w:t>
            </w:r>
          </w:p>
        </w:tc>
        <w:tc>
          <w:tcPr>
            <w:tcW w:w="835" w:type="dxa"/>
            <w:vAlign w:val="center"/>
          </w:tcPr>
          <w:p w:rsidR="00F265A6" w:rsidRDefault="000A0F6E">
            <w:pPr>
              <w:jc w:val="right"/>
            </w:pPr>
            <w:r>
              <w:rPr>
                <w:rFonts w:eastAsiaTheme="minorEastAsia"/>
                <w:szCs w:val="21"/>
              </w:rPr>
              <w:t>33,869.94</w:t>
            </w:r>
          </w:p>
        </w:tc>
        <w:tc>
          <w:tcPr>
            <w:tcW w:w="835" w:type="dxa"/>
            <w:vAlign w:val="center"/>
          </w:tcPr>
          <w:p w:rsidR="00F265A6" w:rsidRDefault="000A0F6E">
            <w:pPr>
              <w:jc w:val="center"/>
            </w:pPr>
            <w:r>
              <w:rPr>
                <w:rFonts w:eastAsiaTheme="minorEastAsia"/>
                <w:szCs w:val="21"/>
              </w:rPr>
              <w:t>-</w:t>
            </w:r>
          </w:p>
        </w:tc>
      </w:tr>
    </w:tbl>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 </w:t>
      </w:r>
      <w:r w:rsidRPr="00646A7D">
        <w:rPr>
          <w:rFonts w:eastAsiaTheme="minorEastAsia"/>
          <w:b/>
          <w:bCs/>
          <w:color w:val="000000"/>
          <w:szCs w:val="21"/>
        </w:rPr>
        <w:t>期末债券正回购交易中作为抵押的债券</w:t>
      </w:r>
    </w:p>
    <w:p w:rsidR="001548F9" w:rsidRPr="00646A7D" w:rsidRDefault="001548F9" w:rsidP="003576C9">
      <w:pPr>
        <w:spacing w:line="360" w:lineRule="auto"/>
        <w:rPr>
          <w:rFonts w:eastAsiaTheme="minorEastAsia"/>
          <w:b/>
          <w:bCs/>
          <w:color w:val="000000"/>
          <w:szCs w:val="21"/>
        </w:rPr>
      </w:pPr>
      <w:r w:rsidRPr="00646A7D">
        <w:rPr>
          <w:rFonts w:eastAsiaTheme="minorEastAsia"/>
          <w:b/>
          <w:bCs/>
          <w:color w:val="000000"/>
          <w:kern w:val="0"/>
          <w:szCs w:val="21"/>
        </w:rPr>
        <w:t xml:space="preserve">6.4.9.3.1 </w:t>
      </w:r>
      <w:r w:rsidRPr="00646A7D">
        <w:rPr>
          <w:rFonts w:eastAsiaTheme="minorEastAsia"/>
          <w:b/>
          <w:bCs/>
          <w:color w:val="000000"/>
          <w:szCs w:val="21"/>
        </w:rPr>
        <w:t>银行间市场债券正回购</w:t>
      </w:r>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截至本报告期末，本基金无因从事银行间市场债券正回购交易形成的卖出回购证券款余额。</w:t>
      </w:r>
    </w:p>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6.4.9.3.2 </w:t>
      </w:r>
      <w:r w:rsidRPr="00646A7D">
        <w:rPr>
          <w:rFonts w:eastAsiaTheme="minorEastAsia"/>
          <w:b/>
          <w:bCs/>
          <w:color w:val="000000"/>
          <w:szCs w:val="21"/>
        </w:rPr>
        <w:t>交易所市场债券正回购</w:t>
      </w:r>
    </w:p>
    <w:p w:rsidR="001548F9" w:rsidRPr="00FE09AD" w:rsidRDefault="001548F9" w:rsidP="00FE09AD">
      <w:pPr>
        <w:spacing w:line="360" w:lineRule="auto"/>
        <w:ind w:firstLineChars="200" w:firstLine="420"/>
        <w:rPr>
          <w:rFonts w:eastAsiaTheme="minorEastAsia"/>
          <w:color w:val="000000"/>
          <w:szCs w:val="21"/>
        </w:rPr>
      </w:pPr>
      <w:r w:rsidRPr="00646A7D">
        <w:rPr>
          <w:rFonts w:eastAsiaTheme="minorEastAsia"/>
          <w:color w:val="000000"/>
          <w:szCs w:val="21"/>
        </w:rPr>
        <w:t>截至本报告期末，本基金无因从事银行间市场债券正回购交易形成的卖出回购证券款余额。</w:t>
      </w:r>
    </w:p>
    <w:p w:rsidR="001548F9" w:rsidRPr="00646A7D" w:rsidRDefault="001548F9" w:rsidP="000A0F6E">
      <w:pPr>
        <w:spacing w:beforeLines="100" w:line="360" w:lineRule="auto"/>
        <w:rPr>
          <w:rFonts w:eastAsiaTheme="minorEastAsia"/>
          <w:b/>
          <w:color w:val="000000"/>
          <w:szCs w:val="21"/>
        </w:rPr>
      </w:pPr>
      <w:r w:rsidRPr="00646A7D">
        <w:rPr>
          <w:rFonts w:eastAsiaTheme="minorEastAsia"/>
          <w:b/>
          <w:bCs/>
          <w:color w:val="000000"/>
          <w:kern w:val="0"/>
          <w:szCs w:val="21"/>
        </w:rPr>
        <w:t xml:space="preserve">6.4.10 </w:t>
      </w:r>
      <w:r w:rsidRPr="00646A7D">
        <w:rPr>
          <w:rFonts w:eastAsiaTheme="minorEastAsia"/>
          <w:b/>
          <w:color w:val="000000"/>
          <w:szCs w:val="21"/>
        </w:rPr>
        <w:t>有助于理解和分析会计报表需要说明的其他事项</w:t>
      </w:r>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本财务报表已于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26</w:t>
      </w:r>
      <w:r w:rsidRPr="00646A7D">
        <w:rPr>
          <w:rFonts w:eastAsiaTheme="minorEastAsia"/>
          <w:color w:val="000000"/>
          <w:szCs w:val="21"/>
        </w:rPr>
        <w:t>日经本基金的基金管理人批准。</w:t>
      </w: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52" w:name="_Toc331410101"/>
      <w:bookmarkStart w:id="53"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2"/>
      <w:bookmarkEnd w:id="53"/>
    </w:p>
    <w:p w:rsidR="001548F9" w:rsidRPr="00646A7D" w:rsidRDefault="001548F9" w:rsidP="003576C9">
      <w:pPr>
        <w:pStyle w:val="20"/>
        <w:spacing w:before="0" w:after="0"/>
        <w:rPr>
          <w:rFonts w:ascii="Times New Roman" w:eastAsiaTheme="minorEastAsia" w:hAnsi="Times New Roman"/>
          <w:kern w:val="0"/>
          <w:sz w:val="21"/>
          <w:szCs w:val="21"/>
        </w:rPr>
      </w:pPr>
      <w:bookmarkStart w:id="54" w:name="_Toc331410102"/>
      <w:bookmarkStart w:id="55"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4"/>
      <w:bookmarkEnd w:id="55"/>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序号</w:t>
            </w:r>
          </w:p>
        </w:tc>
        <w:tc>
          <w:tcPr>
            <w:tcW w:w="34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项目</w:t>
            </w:r>
          </w:p>
        </w:tc>
        <w:tc>
          <w:tcPr>
            <w:tcW w:w="25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金额</w:t>
            </w:r>
          </w:p>
        </w:tc>
        <w:tc>
          <w:tcPr>
            <w:tcW w:w="19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占基金总资产的比例（</w:t>
            </w:r>
            <w:r w:rsidRPr="00646A7D">
              <w:rPr>
                <w:rFonts w:eastAsiaTheme="minorEastAsia"/>
                <w:color w:val="000000"/>
                <w:szCs w:val="21"/>
              </w:rPr>
              <w:t>%</w:t>
            </w: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1</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权益投资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287,398,474.88</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90.99</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其中：股票</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287,398,474.88</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90.99</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2</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固定收益投资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其中：债券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FE09AD">
            <w:pPr>
              <w:ind w:leftChars="50" w:left="105" w:firstLineChars="300" w:firstLine="630"/>
              <w:rPr>
                <w:rFonts w:eastAsiaTheme="minorEastAsia"/>
                <w:color w:val="000000"/>
                <w:szCs w:val="21"/>
              </w:rPr>
            </w:pPr>
            <w:r w:rsidRPr="00646A7D">
              <w:rPr>
                <w:rFonts w:eastAsiaTheme="minorEastAsia"/>
                <w:szCs w:val="21"/>
              </w:rPr>
              <w:t>资产支持证券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tcPr>
          <w:p w:rsidR="00F25613" w:rsidRPr="00646A7D" w:rsidRDefault="00F25613" w:rsidP="00A47B26">
            <w:pPr>
              <w:spacing w:line="360" w:lineRule="auto"/>
              <w:jc w:val="center"/>
              <w:rPr>
                <w:rFonts w:eastAsiaTheme="minorEastAsia"/>
                <w:szCs w:val="21"/>
              </w:rPr>
            </w:pPr>
            <w:r w:rsidRPr="00646A7D">
              <w:rPr>
                <w:rFonts w:eastAsiaTheme="minorEastAsia"/>
                <w:szCs w:val="21"/>
              </w:rPr>
              <w:t>3</w:t>
            </w:r>
          </w:p>
        </w:tc>
        <w:tc>
          <w:tcPr>
            <w:tcW w:w="3420" w:type="dxa"/>
          </w:tcPr>
          <w:p w:rsidR="00F25613" w:rsidRPr="00646A7D" w:rsidRDefault="00F25613" w:rsidP="00A47B26">
            <w:pPr>
              <w:spacing w:line="360" w:lineRule="auto"/>
              <w:ind w:leftChars="50" w:left="105"/>
              <w:rPr>
                <w:rFonts w:eastAsiaTheme="minorEastAsia"/>
                <w:szCs w:val="21"/>
              </w:rPr>
            </w:pPr>
            <w:r w:rsidRPr="00646A7D">
              <w:rPr>
                <w:rFonts w:eastAsiaTheme="minorEastAsia"/>
                <w:szCs w:val="21"/>
              </w:rPr>
              <w:t>贵金属投资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4</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金融衍生品投资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5</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其中：买断式回购的买入返售金融资产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6</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银行存款和结算备付金合计</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20,536,379.69</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6.50</w:t>
            </w:r>
          </w:p>
        </w:tc>
      </w:tr>
      <w:tr w:rsidR="00F25613" w:rsidRPr="00646A7D" w:rsidTr="00A47B26">
        <w:tc>
          <w:tcPr>
            <w:tcW w:w="1080" w:type="dxa"/>
            <w:vAlign w:val="center"/>
          </w:tcPr>
          <w:p w:rsidR="00F25613" w:rsidRPr="00646A7D" w:rsidRDefault="00F25613" w:rsidP="00F25613">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其他各项资产</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7,916,625.29</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2.51</w:t>
            </w:r>
          </w:p>
        </w:tc>
      </w:tr>
      <w:tr w:rsidR="00F25613" w:rsidRPr="00646A7D" w:rsidTr="00A47B26">
        <w:tc>
          <w:tcPr>
            <w:tcW w:w="1080" w:type="dxa"/>
            <w:vAlign w:val="center"/>
          </w:tcPr>
          <w:p w:rsidR="00F25613" w:rsidRPr="00646A7D" w:rsidRDefault="00F25613" w:rsidP="00F25613">
            <w:pPr>
              <w:spacing w:before="29" w:line="360" w:lineRule="auto"/>
              <w:ind w:left="17"/>
              <w:jc w:val="center"/>
              <w:rPr>
                <w:rFonts w:eastAsiaTheme="minorEastAsia"/>
                <w:color w:val="000000"/>
                <w:szCs w:val="21"/>
              </w:rPr>
            </w:pPr>
            <w:r w:rsidRPr="00646A7D">
              <w:rPr>
                <w:rFonts w:eastAsiaTheme="minorEastAsia"/>
                <w:color w:val="000000"/>
                <w:szCs w:val="21"/>
              </w:rPr>
              <w:t>8</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合计</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315,851,479.86</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100.00</w:t>
            </w:r>
          </w:p>
        </w:tc>
      </w:tr>
    </w:tbl>
    <w:p w:rsidR="00FD7A40" w:rsidRPr="00646A7D" w:rsidRDefault="00FD7A40" w:rsidP="00FD7A40">
      <w:pPr>
        <w:tabs>
          <w:tab w:val="left" w:pos="426"/>
        </w:tabs>
        <w:spacing w:line="360" w:lineRule="auto"/>
        <w:jc w:val="left"/>
        <w:rPr>
          <w:rFonts w:eastAsiaTheme="minorEastAsia"/>
          <w:kern w:val="0"/>
          <w:szCs w:val="21"/>
        </w:rPr>
      </w:pPr>
    </w:p>
    <w:p w:rsidR="001548F9" w:rsidRDefault="001548F9" w:rsidP="000A0F6E">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58483C" w:rsidRPr="0060678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43A9D" w:rsidRPr="00A43A9D" w:rsidRDefault="00A43A9D" w:rsidP="00A43A9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代码</w:t>
            </w: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color w:val="000000"/>
                <w:szCs w:val="21"/>
              </w:rPr>
              <w:t>行业类别</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公允价值</w:t>
            </w:r>
            <w:r w:rsidR="0058483C">
              <w:rPr>
                <w:rFonts w:eastAsiaTheme="minorEastAsia" w:hint="eastAsia"/>
                <w:color w:val="000000"/>
                <w:szCs w:val="21"/>
              </w:rPr>
              <w:t>（元）</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占基金资产净值比例（％）</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A</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农、林、牧、渔业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B</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采矿业</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167,737.50</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0.05</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C</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制造业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214,056,847.40</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70.13</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D</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电力、热力、燃气及水生产和供应业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E</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建筑业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F</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批发和零售业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G</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交通运输、仓储和邮政业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H</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住宿和餐饮业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I</w:t>
            </w:r>
          </w:p>
        </w:tc>
        <w:tc>
          <w:tcPr>
            <w:tcW w:w="3600" w:type="dxa"/>
            <w:vAlign w:val="center"/>
          </w:tcPr>
          <w:p w:rsidR="001548F9" w:rsidRPr="00646A7D" w:rsidRDefault="001548F9" w:rsidP="000356E3">
            <w:pPr>
              <w:adjustRightInd w:val="0"/>
              <w:snapToGrid w:val="0"/>
              <w:spacing w:line="400" w:lineRule="exact"/>
              <w:rPr>
                <w:rFonts w:eastAsiaTheme="minorEastAsia"/>
                <w:szCs w:val="21"/>
              </w:rPr>
            </w:pPr>
            <w:r w:rsidRPr="00646A7D">
              <w:rPr>
                <w:rFonts w:eastAsiaTheme="minorEastAsia"/>
                <w:szCs w:val="21"/>
              </w:rPr>
              <w:t>信息传输、软件和信息技术服务业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39,603.76</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0.01</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J</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金融业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73,096,411.62</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23.95</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K</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房地产业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L</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租赁和商务服务业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M</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科学研究和技术服务业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N</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水利、环境和公共设施管理业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4,816.00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0.00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O</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居民服务、修理和其他服务业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P</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教育</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Q</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卫生和社会工作</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9,952.00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0.00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R</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文化、体育和娱乐业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23,106.60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0.01</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S</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综合</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szCs w:val="21"/>
              </w:rPr>
              <w:t>合计</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287,398,474.88</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94.16</w:t>
            </w:r>
          </w:p>
        </w:tc>
      </w:tr>
    </w:tbl>
    <w:p w:rsidR="00A43A9D" w:rsidRDefault="00A43A9D" w:rsidP="000A0F6E">
      <w:pPr>
        <w:spacing w:beforeLines="100" w:line="360" w:lineRule="auto"/>
        <w:rPr>
          <w:rFonts w:eastAsiaTheme="minorEastAsia"/>
          <w:b/>
          <w:bCs/>
          <w:kern w:val="0"/>
          <w:szCs w:val="21"/>
        </w:rPr>
      </w:pPr>
      <w:r w:rsidRPr="00723729">
        <w:rPr>
          <w:rFonts w:eastAsiaTheme="minorEastAsia"/>
          <w:b/>
          <w:color w:val="000000"/>
          <w:szCs w:val="21"/>
        </w:rPr>
        <w:t>7.2.2</w:t>
      </w:r>
      <w:r w:rsidRPr="00FB2B87">
        <w:rPr>
          <w:rFonts w:eastAsiaTheme="minorEastAsia" w:hint="eastAsia"/>
          <w:b/>
          <w:bCs/>
          <w:kern w:val="0"/>
          <w:szCs w:val="21"/>
        </w:rPr>
        <w:t>报告期末按行业分类的</w:t>
      </w:r>
      <w:r w:rsidR="00A471DE">
        <w:rPr>
          <w:rFonts w:eastAsiaTheme="minorEastAsia" w:hint="eastAsia"/>
          <w:b/>
          <w:bCs/>
          <w:kern w:val="0"/>
          <w:szCs w:val="21"/>
        </w:rPr>
        <w:t>港股通</w:t>
      </w:r>
      <w:bookmarkStart w:id="58" w:name="_GoBack"/>
      <w:bookmarkEnd w:id="58"/>
      <w:r w:rsidRPr="00FB2B87">
        <w:rPr>
          <w:rFonts w:eastAsiaTheme="minorEastAsia" w:hint="eastAsia"/>
          <w:b/>
          <w:bCs/>
          <w:kern w:val="0"/>
          <w:szCs w:val="21"/>
        </w:rPr>
        <w:t>投资股票投资组合</w:t>
      </w:r>
    </w:p>
    <w:p w:rsidR="00A43A9D" w:rsidRPr="000356E3" w:rsidRDefault="00A43A9D" w:rsidP="00A43A9D">
      <w:pPr>
        <w:tabs>
          <w:tab w:val="left" w:pos="426"/>
        </w:tabs>
        <w:spacing w:line="360" w:lineRule="auto"/>
        <w:jc w:val="left"/>
        <w:rPr>
          <w:rFonts w:eastAsiaTheme="minorEastAsia"/>
          <w:kern w:val="0"/>
          <w:szCs w:val="21"/>
        </w:rPr>
      </w:pPr>
      <w:r w:rsidRPr="00282C32">
        <w:rPr>
          <w:rFonts w:eastAsiaTheme="minorEastAsia"/>
          <w:szCs w:val="21"/>
        </w:rPr>
        <w:t>无。</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59" w:name="_Toc331410104"/>
      <w:r w:rsidRPr="00646A7D">
        <w:rPr>
          <w:rFonts w:ascii="Times New Roman" w:eastAsiaTheme="minorEastAsia" w:hAnsi="Times New Roman"/>
          <w:kern w:val="0"/>
          <w:sz w:val="21"/>
          <w:szCs w:val="21"/>
        </w:rPr>
        <w:t xml:space="preserve">7.3 </w:t>
      </w:r>
      <w:r w:rsidR="00867117"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59"/>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股票代码</w:t>
            </w:r>
          </w:p>
        </w:tc>
        <w:tc>
          <w:tcPr>
            <w:tcW w:w="170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股票名称</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股</w:t>
            </w:r>
            <w:r w:rsidRPr="00646A7D">
              <w:rPr>
                <w:rFonts w:eastAsiaTheme="minorEastAsia"/>
                <w:color w:val="000000"/>
                <w:szCs w:val="21"/>
              </w:rPr>
              <w:t>)</w:t>
            </w:r>
          </w:p>
        </w:tc>
        <w:tc>
          <w:tcPr>
            <w:tcW w:w="1842" w:type="dxa"/>
            <w:vAlign w:val="center"/>
          </w:tcPr>
          <w:p w:rsidR="001548F9" w:rsidRPr="00646A7D" w:rsidRDefault="001548F9" w:rsidP="0070173B">
            <w:pPr>
              <w:autoSpaceDE w:val="0"/>
              <w:autoSpaceDN w:val="0"/>
              <w:adjustRightInd w:val="0"/>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F265A6">
        <w:tc>
          <w:tcPr>
            <w:tcW w:w="817" w:type="dxa"/>
            <w:vAlign w:val="center"/>
          </w:tcPr>
          <w:p w:rsidR="00F265A6" w:rsidRDefault="000A0F6E">
            <w:pPr>
              <w:jc w:val="center"/>
            </w:pPr>
            <w:r>
              <w:rPr>
                <w:rFonts w:eastAsiaTheme="minorEastAsia"/>
                <w:color w:val="000000"/>
                <w:szCs w:val="21"/>
              </w:rPr>
              <w:t>1</w:t>
            </w:r>
          </w:p>
        </w:tc>
        <w:tc>
          <w:tcPr>
            <w:tcW w:w="1276" w:type="dxa"/>
            <w:vAlign w:val="center"/>
          </w:tcPr>
          <w:p w:rsidR="00F265A6" w:rsidRDefault="000A0F6E">
            <w:pPr>
              <w:jc w:val="center"/>
            </w:pPr>
            <w:r>
              <w:rPr>
                <w:rFonts w:eastAsiaTheme="minorEastAsia"/>
                <w:color w:val="000000"/>
                <w:szCs w:val="21"/>
              </w:rPr>
              <w:t>000333</w:t>
            </w:r>
          </w:p>
        </w:tc>
        <w:tc>
          <w:tcPr>
            <w:tcW w:w="1701" w:type="dxa"/>
            <w:vAlign w:val="center"/>
          </w:tcPr>
          <w:p w:rsidR="00F265A6" w:rsidRDefault="000A0F6E">
            <w:pPr>
              <w:jc w:val="center"/>
            </w:pPr>
            <w:r>
              <w:rPr>
                <w:rFonts w:eastAsiaTheme="minorEastAsia"/>
                <w:color w:val="000000"/>
                <w:szCs w:val="21"/>
              </w:rPr>
              <w:t>美的集团</w:t>
            </w:r>
          </w:p>
        </w:tc>
        <w:tc>
          <w:tcPr>
            <w:tcW w:w="1276" w:type="dxa"/>
            <w:vAlign w:val="center"/>
          </w:tcPr>
          <w:p w:rsidR="00F265A6" w:rsidRDefault="000A0F6E">
            <w:pPr>
              <w:jc w:val="right"/>
            </w:pPr>
            <w:r>
              <w:rPr>
                <w:rFonts w:eastAsiaTheme="minorEastAsia"/>
                <w:color w:val="000000"/>
                <w:szCs w:val="21"/>
              </w:rPr>
              <w:t>576,090</w:t>
            </w:r>
          </w:p>
        </w:tc>
        <w:tc>
          <w:tcPr>
            <w:tcW w:w="1842" w:type="dxa"/>
            <w:vAlign w:val="center"/>
          </w:tcPr>
          <w:p w:rsidR="00F265A6" w:rsidRDefault="000A0F6E">
            <w:pPr>
              <w:jc w:val="right"/>
            </w:pPr>
            <w:r>
              <w:rPr>
                <w:rFonts w:eastAsiaTheme="minorEastAsia"/>
                <w:color w:val="000000"/>
                <w:szCs w:val="21"/>
              </w:rPr>
              <w:t>29,876,027.40</w:t>
            </w:r>
          </w:p>
        </w:tc>
        <w:tc>
          <w:tcPr>
            <w:tcW w:w="1616" w:type="dxa"/>
            <w:vAlign w:val="center"/>
          </w:tcPr>
          <w:p w:rsidR="00F265A6" w:rsidRDefault="000A0F6E">
            <w:pPr>
              <w:jc w:val="right"/>
            </w:pPr>
            <w:r>
              <w:rPr>
                <w:rFonts w:eastAsiaTheme="minorEastAsia"/>
                <w:color w:val="000000"/>
                <w:szCs w:val="21"/>
              </w:rPr>
              <w:t>9.79</w:t>
            </w:r>
          </w:p>
        </w:tc>
      </w:tr>
      <w:tr w:rsidR="00F265A6">
        <w:tc>
          <w:tcPr>
            <w:tcW w:w="817" w:type="dxa"/>
            <w:vAlign w:val="center"/>
          </w:tcPr>
          <w:p w:rsidR="00F265A6" w:rsidRDefault="000A0F6E">
            <w:pPr>
              <w:jc w:val="center"/>
            </w:pPr>
            <w:r>
              <w:rPr>
                <w:rFonts w:eastAsiaTheme="minorEastAsia"/>
                <w:color w:val="000000"/>
                <w:szCs w:val="21"/>
              </w:rPr>
              <w:t>2</w:t>
            </w:r>
          </w:p>
        </w:tc>
        <w:tc>
          <w:tcPr>
            <w:tcW w:w="1276" w:type="dxa"/>
            <w:vAlign w:val="center"/>
          </w:tcPr>
          <w:p w:rsidR="00F265A6" w:rsidRDefault="000A0F6E">
            <w:pPr>
              <w:jc w:val="center"/>
            </w:pPr>
            <w:r>
              <w:rPr>
                <w:rFonts w:eastAsiaTheme="minorEastAsia"/>
                <w:color w:val="000000"/>
                <w:szCs w:val="21"/>
              </w:rPr>
              <w:t>600585</w:t>
            </w:r>
          </w:p>
        </w:tc>
        <w:tc>
          <w:tcPr>
            <w:tcW w:w="1701" w:type="dxa"/>
            <w:vAlign w:val="center"/>
          </w:tcPr>
          <w:p w:rsidR="00F265A6" w:rsidRDefault="000A0F6E">
            <w:pPr>
              <w:jc w:val="center"/>
            </w:pPr>
            <w:r>
              <w:rPr>
                <w:rFonts w:eastAsiaTheme="minorEastAsia"/>
                <w:color w:val="000000"/>
                <w:szCs w:val="21"/>
              </w:rPr>
              <w:t>海螺水泥</w:t>
            </w:r>
          </w:p>
        </w:tc>
        <w:tc>
          <w:tcPr>
            <w:tcW w:w="1276" w:type="dxa"/>
            <w:vAlign w:val="center"/>
          </w:tcPr>
          <w:p w:rsidR="00F265A6" w:rsidRDefault="000A0F6E">
            <w:pPr>
              <w:jc w:val="right"/>
            </w:pPr>
            <w:r>
              <w:rPr>
                <w:rFonts w:eastAsiaTheme="minorEastAsia"/>
                <w:color w:val="000000"/>
                <w:szCs w:val="21"/>
              </w:rPr>
              <w:t>716,385</w:t>
            </w:r>
          </w:p>
        </w:tc>
        <w:tc>
          <w:tcPr>
            <w:tcW w:w="1842" w:type="dxa"/>
            <w:vAlign w:val="center"/>
          </w:tcPr>
          <w:p w:rsidR="00F265A6" w:rsidRDefault="000A0F6E">
            <w:pPr>
              <w:jc w:val="right"/>
            </w:pPr>
            <w:r>
              <w:rPr>
                <w:rFonts w:eastAsiaTheme="minorEastAsia"/>
                <w:color w:val="000000"/>
                <w:szCs w:val="21"/>
              </w:rPr>
              <w:t>29,729,977.50</w:t>
            </w:r>
          </w:p>
        </w:tc>
        <w:tc>
          <w:tcPr>
            <w:tcW w:w="1616" w:type="dxa"/>
            <w:vAlign w:val="center"/>
          </w:tcPr>
          <w:p w:rsidR="00F265A6" w:rsidRDefault="000A0F6E">
            <w:pPr>
              <w:jc w:val="right"/>
            </w:pPr>
            <w:r>
              <w:rPr>
                <w:rFonts w:eastAsiaTheme="minorEastAsia"/>
                <w:color w:val="000000"/>
                <w:szCs w:val="21"/>
              </w:rPr>
              <w:t>9.74</w:t>
            </w:r>
          </w:p>
        </w:tc>
      </w:tr>
      <w:tr w:rsidR="00F265A6">
        <w:tc>
          <w:tcPr>
            <w:tcW w:w="817" w:type="dxa"/>
            <w:vAlign w:val="center"/>
          </w:tcPr>
          <w:p w:rsidR="00F265A6" w:rsidRDefault="000A0F6E">
            <w:pPr>
              <w:jc w:val="center"/>
            </w:pPr>
            <w:r>
              <w:rPr>
                <w:rFonts w:eastAsiaTheme="minorEastAsia"/>
                <w:color w:val="000000"/>
                <w:szCs w:val="21"/>
              </w:rPr>
              <w:t>3</w:t>
            </w:r>
          </w:p>
        </w:tc>
        <w:tc>
          <w:tcPr>
            <w:tcW w:w="1276" w:type="dxa"/>
            <w:vAlign w:val="center"/>
          </w:tcPr>
          <w:p w:rsidR="00F265A6" w:rsidRDefault="000A0F6E">
            <w:pPr>
              <w:jc w:val="center"/>
            </w:pPr>
            <w:r>
              <w:rPr>
                <w:rFonts w:eastAsiaTheme="minorEastAsia"/>
                <w:color w:val="000000"/>
                <w:szCs w:val="21"/>
              </w:rPr>
              <w:t>600519</w:t>
            </w:r>
          </w:p>
        </w:tc>
        <w:tc>
          <w:tcPr>
            <w:tcW w:w="1701" w:type="dxa"/>
            <w:vAlign w:val="center"/>
          </w:tcPr>
          <w:p w:rsidR="00F265A6" w:rsidRDefault="000A0F6E">
            <w:pPr>
              <w:jc w:val="center"/>
            </w:pPr>
            <w:r>
              <w:rPr>
                <w:rFonts w:eastAsiaTheme="minorEastAsia"/>
                <w:color w:val="000000"/>
                <w:szCs w:val="21"/>
              </w:rPr>
              <w:t>贵州茅台</w:t>
            </w:r>
          </w:p>
        </w:tc>
        <w:tc>
          <w:tcPr>
            <w:tcW w:w="1276" w:type="dxa"/>
            <w:vAlign w:val="center"/>
          </w:tcPr>
          <w:p w:rsidR="00F265A6" w:rsidRDefault="000A0F6E">
            <w:pPr>
              <w:jc w:val="right"/>
            </w:pPr>
            <w:r>
              <w:rPr>
                <w:rFonts w:eastAsiaTheme="minorEastAsia"/>
                <w:color w:val="000000"/>
                <w:szCs w:val="21"/>
              </w:rPr>
              <w:t>30,182</w:t>
            </w:r>
          </w:p>
        </w:tc>
        <w:tc>
          <w:tcPr>
            <w:tcW w:w="1842" w:type="dxa"/>
            <w:vAlign w:val="center"/>
          </w:tcPr>
          <w:p w:rsidR="00F265A6" w:rsidRDefault="000A0F6E">
            <w:pPr>
              <w:jc w:val="right"/>
            </w:pPr>
            <w:r>
              <w:rPr>
                <w:rFonts w:eastAsiaTheme="minorEastAsia"/>
                <w:color w:val="000000"/>
                <w:szCs w:val="21"/>
              </w:rPr>
              <w:t>29,699,088.00</w:t>
            </w:r>
          </w:p>
        </w:tc>
        <w:tc>
          <w:tcPr>
            <w:tcW w:w="1616" w:type="dxa"/>
            <w:vAlign w:val="center"/>
          </w:tcPr>
          <w:p w:rsidR="00F265A6" w:rsidRDefault="000A0F6E">
            <w:pPr>
              <w:jc w:val="right"/>
            </w:pPr>
            <w:r>
              <w:rPr>
                <w:rFonts w:eastAsiaTheme="minorEastAsia"/>
                <w:color w:val="000000"/>
                <w:szCs w:val="21"/>
              </w:rPr>
              <w:t>9.73</w:t>
            </w:r>
          </w:p>
        </w:tc>
      </w:tr>
      <w:tr w:rsidR="00F265A6">
        <w:tc>
          <w:tcPr>
            <w:tcW w:w="817" w:type="dxa"/>
            <w:vAlign w:val="center"/>
          </w:tcPr>
          <w:p w:rsidR="00F265A6" w:rsidRDefault="000A0F6E">
            <w:pPr>
              <w:jc w:val="center"/>
            </w:pPr>
            <w:r>
              <w:rPr>
                <w:rFonts w:eastAsiaTheme="minorEastAsia"/>
                <w:color w:val="000000"/>
                <w:szCs w:val="21"/>
              </w:rPr>
              <w:t>4</w:t>
            </w:r>
          </w:p>
        </w:tc>
        <w:tc>
          <w:tcPr>
            <w:tcW w:w="1276" w:type="dxa"/>
            <w:vAlign w:val="center"/>
          </w:tcPr>
          <w:p w:rsidR="00F265A6" w:rsidRDefault="000A0F6E">
            <w:pPr>
              <w:jc w:val="center"/>
            </w:pPr>
            <w:r>
              <w:rPr>
                <w:rFonts w:eastAsiaTheme="minorEastAsia"/>
                <w:color w:val="000000"/>
                <w:szCs w:val="21"/>
              </w:rPr>
              <w:t>000858</w:t>
            </w:r>
          </w:p>
        </w:tc>
        <w:tc>
          <w:tcPr>
            <w:tcW w:w="1701" w:type="dxa"/>
            <w:vAlign w:val="center"/>
          </w:tcPr>
          <w:p w:rsidR="00F265A6" w:rsidRDefault="000A0F6E">
            <w:pPr>
              <w:jc w:val="center"/>
            </w:pPr>
            <w:r>
              <w:rPr>
                <w:rFonts w:eastAsiaTheme="minorEastAsia"/>
                <w:color w:val="000000"/>
                <w:szCs w:val="21"/>
              </w:rPr>
              <w:t>五</w:t>
            </w:r>
            <w:r>
              <w:rPr>
                <w:rFonts w:eastAsiaTheme="minorEastAsia"/>
                <w:color w:val="000000"/>
                <w:szCs w:val="21"/>
              </w:rPr>
              <w:t xml:space="preserve"> </w:t>
            </w:r>
            <w:r>
              <w:rPr>
                <w:rFonts w:eastAsiaTheme="minorEastAsia"/>
                <w:color w:val="000000"/>
                <w:szCs w:val="21"/>
              </w:rPr>
              <w:t>粮</w:t>
            </w:r>
            <w:r>
              <w:rPr>
                <w:rFonts w:eastAsiaTheme="minorEastAsia"/>
                <w:color w:val="000000"/>
                <w:szCs w:val="21"/>
              </w:rPr>
              <w:t xml:space="preserve"> </w:t>
            </w:r>
            <w:r>
              <w:rPr>
                <w:rFonts w:eastAsiaTheme="minorEastAsia"/>
                <w:color w:val="000000"/>
                <w:szCs w:val="21"/>
              </w:rPr>
              <w:t>液</w:t>
            </w:r>
          </w:p>
        </w:tc>
        <w:tc>
          <w:tcPr>
            <w:tcW w:w="1276" w:type="dxa"/>
            <w:vAlign w:val="center"/>
          </w:tcPr>
          <w:p w:rsidR="00F265A6" w:rsidRDefault="000A0F6E">
            <w:pPr>
              <w:jc w:val="right"/>
            </w:pPr>
            <w:r>
              <w:rPr>
                <w:rFonts w:eastAsiaTheme="minorEastAsia"/>
                <w:color w:val="000000"/>
                <w:szCs w:val="21"/>
              </w:rPr>
              <w:t>251,394</w:t>
            </w:r>
          </w:p>
        </w:tc>
        <w:tc>
          <w:tcPr>
            <w:tcW w:w="1842" w:type="dxa"/>
            <w:vAlign w:val="center"/>
          </w:tcPr>
          <w:p w:rsidR="00F265A6" w:rsidRDefault="000A0F6E">
            <w:pPr>
              <w:jc w:val="right"/>
            </w:pPr>
            <w:r>
              <w:rPr>
                <w:rFonts w:eastAsiaTheme="minorEastAsia"/>
                <w:color w:val="000000"/>
                <w:szCs w:val="21"/>
              </w:rPr>
              <w:t>29,651,922.30</w:t>
            </w:r>
          </w:p>
        </w:tc>
        <w:tc>
          <w:tcPr>
            <w:tcW w:w="1616" w:type="dxa"/>
            <w:vAlign w:val="center"/>
          </w:tcPr>
          <w:p w:rsidR="00F265A6" w:rsidRDefault="000A0F6E">
            <w:pPr>
              <w:jc w:val="right"/>
            </w:pPr>
            <w:r>
              <w:rPr>
                <w:rFonts w:eastAsiaTheme="minorEastAsia"/>
                <w:color w:val="000000"/>
                <w:szCs w:val="21"/>
              </w:rPr>
              <w:t>9.71</w:t>
            </w:r>
          </w:p>
        </w:tc>
      </w:tr>
      <w:tr w:rsidR="00F265A6">
        <w:tc>
          <w:tcPr>
            <w:tcW w:w="817" w:type="dxa"/>
            <w:vAlign w:val="center"/>
          </w:tcPr>
          <w:p w:rsidR="00F265A6" w:rsidRDefault="000A0F6E">
            <w:pPr>
              <w:jc w:val="center"/>
            </w:pPr>
            <w:r>
              <w:rPr>
                <w:rFonts w:eastAsiaTheme="minorEastAsia"/>
                <w:color w:val="000000"/>
                <w:szCs w:val="21"/>
              </w:rPr>
              <w:t>5</w:t>
            </w:r>
          </w:p>
        </w:tc>
        <w:tc>
          <w:tcPr>
            <w:tcW w:w="1276" w:type="dxa"/>
            <w:vAlign w:val="center"/>
          </w:tcPr>
          <w:p w:rsidR="00F265A6" w:rsidRDefault="000A0F6E">
            <w:pPr>
              <w:jc w:val="center"/>
            </w:pPr>
            <w:r>
              <w:rPr>
                <w:rFonts w:eastAsiaTheme="minorEastAsia"/>
                <w:color w:val="000000"/>
                <w:szCs w:val="21"/>
              </w:rPr>
              <w:t>601318</w:t>
            </w:r>
          </w:p>
        </w:tc>
        <w:tc>
          <w:tcPr>
            <w:tcW w:w="1701" w:type="dxa"/>
            <w:vAlign w:val="center"/>
          </w:tcPr>
          <w:p w:rsidR="00F265A6" w:rsidRDefault="000A0F6E">
            <w:pPr>
              <w:jc w:val="center"/>
            </w:pPr>
            <w:r>
              <w:rPr>
                <w:rFonts w:eastAsiaTheme="minorEastAsia"/>
                <w:color w:val="000000"/>
                <w:szCs w:val="21"/>
              </w:rPr>
              <w:t>中国平安</w:t>
            </w:r>
          </w:p>
        </w:tc>
        <w:tc>
          <w:tcPr>
            <w:tcW w:w="1276" w:type="dxa"/>
            <w:vAlign w:val="center"/>
          </w:tcPr>
          <w:p w:rsidR="00F265A6" w:rsidRDefault="000A0F6E">
            <w:pPr>
              <w:jc w:val="right"/>
            </w:pPr>
            <w:r>
              <w:rPr>
                <w:rFonts w:eastAsiaTheme="minorEastAsia"/>
                <w:color w:val="000000"/>
                <w:szCs w:val="21"/>
              </w:rPr>
              <w:t>332,248</w:t>
            </w:r>
          </w:p>
        </w:tc>
        <w:tc>
          <w:tcPr>
            <w:tcW w:w="1842" w:type="dxa"/>
            <w:vAlign w:val="center"/>
          </w:tcPr>
          <w:p w:rsidR="00F265A6" w:rsidRDefault="000A0F6E">
            <w:pPr>
              <w:jc w:val="right"/>
            </w:pPr>
            <w:r>
              <w:rPr>
                <w:rFonts w:eastAsiaTheme="minorEastAsia"/>
                <w:color w:val="000000"/>
                <w:szCs w:val="21"/>
              </w:rPr>
              <w:t>29,440,495.28</w:t>
            </w:r>
          </w:p>
        </w:tc>
        <w:tc>
          <w:tcPr>
            <w:tcW w:w="1616" w:type="dxa"/>
            <w:vAlign w:val="center"/>
          </w:tcPr>
          <w:p w:rsidR="00F265A6" w:rsidRDefault="000A0F6E">
            <w:pPr>
              <w:jc w:val="right"/>
            </w:pPr>
            <w:r>
              <w:rPr>
                <w:rFonts w:eastAsiaTheme="minorEastAsia"/>
                <w:color w:val="000000"/>
                <w:szCs w:val="21"/>
              </w:rPr>
              <w:t>9.65</w:t>
            </w:r>
          </w:p>
        </w:tc>
      </w:tr>
      <w:tr w:rsidR="00F265A6">
        <w:tc>
          <w:tcPr>
            <w:tcW w:w="817" w:type="dxa"/>
            <w:vAlign w:val="center"/>
          </w:tcPr>
          <w:p w:rsidR="00F265A6" w:rsidRDefault="000A0F6E">
            <w:pPr>
              <w:jc w:val="center"/>
            </w:pPr>
            <w:r>
              <w:rPr>
                <w:rFonts w:eastAsiaTheme="minorEastAsia"/>
                <w:color w:val="000000"/>
                <w:szCs w:val="21"/>
              </w:rPr>
              <w:t>6</w:t>
            </w:r>
          </w:p>
        </w:tc>
        <w:tc>
          <w:tcPr>
            <w:tcW w:w="1276" w:type="dxa"/>
            <w:vAlign w:val="center"/>
          </w:tcPr>
          <w:p w:rsidR="00F265A6" w:rsidRDefault="000A0F6E">
            <w:pPr>
              <w:jc w:val="center"/>
            </w:pPr>
            <w:r>
              <w:rPr>
                <w:rFonts w:eastAsiaTheme="minorEastAsia"/>
                <w:color w:val="000000"/>
                <w:szCs w:val="21"/>
              </w:rPr>
              <w:t>600036</w:t>
            </w:r>
          </w:p>
        </w:tc>
        <w:tc>
          <w:tcPr>
            <w:tcW w:w="1701" w:type="dxa"/>
            <w:vAlign w:val="center"/>
          </w:tcPr>
          <w:p w:rsidR="00F265A6" w:rsidRDefault="000A0F6E">
            <w:pPr>
              <w:jc w:val="center"/>
            </w:pPr>
            <w:r>
              <w:rPr>
                <w:rFonts w:eastAsiaTheme="minorEastAsia"/>
                <w:color w:val="000000"/>
                <w:szCs w:val="21"/>
              </w:rPr>
              <w:t>招商银行</w:t>
            </w:r>
          </w:p>
        </w:tc>
        <w:tc>
          <w:tcPr>
            <w:tcW w:w="1276" w:type="dxa"/>
            <w:vAlign w:val="center"/>
          </w:tcPr>
          <w:p w:rsidR="00F265A6" w:rsidRDefault="000A0F6E">
            <w:pPr>
              <w:jc w:val="right"/>
            </w:pPr>
            <w:r>
              <w:rPr>
                <w:rFonts w:eastAsiaTheme="minorEastAsia"/>
                <w:color w:val="000000"/>
                <w:szCs w:val="21"/>
              </w:rPr>
              <w:t>812,080</w:t>
            </w:r>
          </w:p>
        </w:tc>
        <w:tc>
          <w:tcPr>
            <w:tcW w:w="1842" w:type="dxa"/>
            <w:vAlign w:val="center"/>
          </w:tcPr>
          <w:p w:rsidR="00F265A6" w:rsidRDefault="000A0F6E">
            <w:pPr>
              <w:jc w:val="right"/>
            </w:pPr>
            <w:r>
              <w:rPr>
                <w:rFonts w:eastAsiaTheme="minorEastAsia"/>
                <w:color w:val="000000"/>
                <w:szCs w:val="21"/>
              </w:rPr>
              <w:t>29,218,638.40</w:t>
            </w:r>
          </w:p>
        </w:tc>
        <w:tc>
          <w:tcPr>
            <w:tcW w:w="1616" w:type="dxa"/>
            <w:vAlign w:val="center"/>
          </w:tcPr>
          <w:p w:rsidR="00F265A6" w:rsidRDefault="000A0F6E">
            <w:pPr>
              <w:jc w:val="right"/>
            </w:pPr>
            <w:r>
              <w:rPr>
                <w:rFonts w:eastAsiaTheme="minorEastAsia"/>
                <w:color w:val="000000"/>
                <w:szCs w:val="21"/>
              </w:rPr>
              <w:t>9.57</w:t>
            </w:r>
          </w:p>
        </w:tc>
      </w:tr>
      <w:tr w:rsidR="00F265A6">
        <w:tc>
          <w:tcPr>
            <w:tcW w:w="817" w:type="dxa"/>
            <w:vAlign w:val="center"/>
          </w:tcPr>
          <w:p w:rsidR="00F265A6" w:rsidRDefault="000A0F6E">
            <w:pPr>
              <w:jc w:val="center"/>
            </w:pPr>
            <w:r>
              <w:rPr>
                <w:rFonts w:eastAsiaTheme="minorEastAsia"/>
                <w:color w:val="000000"/>
                <w:szCs w:val="21"/>
              </w:rPr>
              <w:t>7</w:t>
            </w:r>
          </w:p>
        </w:tc>
        <w:tc>
          <w:tcPr>
            <w:tcW w:w="1276" w:type="dxa"/>
            <w:vAlign w:val="center"/>
          </w:tcPr>
          <w:p w:rsidR="00F265A6" w:rsidRDefault="000A0F6E">
            <w:pPr>
              <w:jc w:val="center"/>
            </w:pPr>
            <w:r>
              <w:rPr>
                <w:rFonts w:eastAsiaTheme="minorEastAsia"/>
                <w:color w:val="000000"/>
                <w:szCs w:val="21"/>
              </w:rPr>
              <w:t>000568</w:t>
            </w:r>
          </w:p>
        </w:tc>
        <w:tc>
          <w:tcPr>
            <w:tcW w:w="1701" w:type="dxa"/>
            <w:vAlign w:val="center"/>
          </w:tcPr>
          <w:p w:rsidR="00F265A6" w:rsidRDefault="000A0F6E">
            <w:pPr>
              <w:jc w:val="center"/>
            </w:pPr>
            <w:r>
              <w:rPr>
                <w:rFonts w:eastAsiaTheme="minorEastAsia"/>
                <w:color w:val="000000"/>
                <w:szCs w:val="21"/>
              </w:rPr>
              <w:t>泸州老窖</w:t>
            </w:r>
          </w:p>
        </w:tc>
        <w:tc>
          <w:tcPr>
            <w:tcW w:w="1276" w:type="dxa"/>
            <w:vAlign w:val="center"/>
          </w:tcPr>
          <w:p w:rsidR="00F265A6" w:rsidRDefault="000A0F6E">
            <w:pPr>
              <w:jc w:val="right"/>
            </w:pPr>
            <w:r>
              <w:rPr>
                <w:rFonts w:eastAsiaTheme="minorEastAsia"/>
                <w:color w:val="000000"/>
                <w:szCs w:val="21"/>
              </w:rPr>
              <w:t>295,460</w:t>
            </w:r>
          </w:p>
        </w:tc>
        <w:tc>
          <w:tcPr>
            <w:tcW w:w="1842" w:type="dxa"/>
            <w:vAlign w:val="center"/>
          </w:tcPr>
          <w:p w:rsidR="00F265A6" w:rsidRDefault="000A0F6E">
            <w:pPr>
              <w:jc w:val="right"/>
            </w:pPr>
            <w:r>
              <w:rPr>
                <w:rFonts w:eastAsiaTheme="minorEastAsia"/>
                <w:color w:val="000000"/>
                <w:szCs w:val="21"/>
              </w:rPr>
              <w:t>23,882,031.80</w:t>
            </w:r>
          </w:p>
        </w:tc>
        <w:tc>
          <w:tcPr>
            <w:tcW w:w="1616" w:type="dxa"/>
            <w:vAlign w:val="center"/>
          </w:tcPr>
          <w:p w:rsidR="00F265A6" w:rsidRDefault="000A0F6E">
            <w:pPr>
              <w:jc w:val="right"/>
            </w:pPr>
            <w:r>
              <w:rPr>
                <w:rFonts w:eastAsiaTheme="minorEastAsia"/>
                <w:color w:val="000000"/>
                <w:szCs w:val="21"/>
              </w:rPr>
              <w:t>7.82</w:t>
            </w:r>
          </w:p>
        </w:tc>
      </w:tr>
      <w:tr w:rsidR="00F265A6">
        <w:tc>
          <w:tcPr>
            <w:tcW w:w="817" w:type="dxa"/>
            <w:vAlign w:val="center"/>
          </w:tcPr>
          <w:p w:rsidR="00F265A6" w:rsidRDefault="000A0F6E">
            <w:pPr>
              <w:jc w:val="center"/>
            </w:pPr>
            <w:r>
              <w:rPr>
                <w:rFonts w:eastAsiaTheme="minorEastAsia"/>
                <w:color w:val="000000"/>
                <w:szCs w:val="21"/>
              </w:rPr>
              <w:t>8</w:t>
            </w:r>
          </w:p>
        </w:tc>
        <w:tc>
          <w:tcPr>
            <w:tcW w:w="1276" w:type="dxa"/>
            <w:vAlign w:val="center"/>
          </w:tcPr>
          <w:p w:rsidR="00F265A6" w:rsidRDefault="000A0F6E">
            <w:pPr>
              <w:jc w:val="center"/>
            </w:pPr>
            <w:r>
              <w:rPr>
                <w:rFonts w:eastAsiaTheme="minorEastAsia"/>
                <w:color w:val="000000"/>
                <w:szCs w:val="21"/>
              </w:rPr>
              <w:t>600309</w:t>
            </w:r>
          </w:p>
        </w:tc>
        <w:tc>
          <w:tcPr>
            <w:tcW w:w="1701" w:type="dxa"/>
            <w:vAlign w:val="center"/>
          </w:tcPr>
          <w:p w:rsidR="00F265A6" w:rsidRDefault="000A0F6E">
            <w:pPr>
              <w:jc w:val="center"/>
            </w:pPr>
            <w:r>
              <w:rPr>
                <w:rFonts w:eastAsiaTheme="minorEastAsia"/>
                <w:color w:val="000000"/>
                <w:szCs w:val="21"/>
              </w:rPr>
              <w:t>万华化学</w:t>
            </w:r>
          </w:p>
        </w:tc>
        <w:tc>
          <w:tcPr>
            <w:tcW w:w="1276" w:type="dxa"/>
            <w:vAlign w:val="center"/>
          </w:tcPr>
          <w:p w:rsidR="00F265A6" w:rsidRDefault="000A0F6E">
            <w:pPr>
              <w:jc w:val="right"/>
            </w:pPr>
            <w:r>
              <w:rPr>
                <w:rFonts w:eastAsiaTheme="minorEastAsia"/>
                <w:color w:val="000000"/>
                <w:szCs w:val="21"/>
              </w:rPr>
              <w:t>550,620</w:t>
            </w:r>
          </w:p>
        </w:tc>
        <w:tc>
          <w:tcPr>
            <w:tcW w:w="1842" w:type="dxa"/>
            <w:vAlign w:val="center"/>
          </w:tcPr>
          <w:p w:rsidR="00F265A6" w:rsidRDefault="000A0F6E">
            <w:pPr>
              <w:jc w:val="right"/>
            </w:pPr>
            <w:r>
              <w:rPr>
                <w:rFonts w:eastAsiaTheme="minorEastAsia"/>
                <w:color w:val="000000"/>
                <w:szCs w:val="21"/>
              </w:rPr>
              <w:t>23,561,029.80</w:t>
            </w:r>
          </w:p>
        </w:tc>
        <w:tc>
          <w:tcPr>
            <w:tcW w:w="1616" w:type="dxa"/>
            <w:vAlign w:val="center"/>
          </w:tcPr>
          <w:p w:rsidR="00F265A6" w:rsidRDefault="000A0F6E">
            <w:pPr>
              <w:jc w:val="right"/>
            </w:pPr>
            <w:r>
              <w:rPr>
                <w:rFonts w:eastAsiaTheme="minorEastAsia"/>
                <w:color w:val="000000"/>
                <w:szCs w:val="21"/>
              </w:rPr>
              <w:t>7.72</w:t>
            </w:r>
          </w:p>
        </w:tc>
      </w:tr>
      <w:tr w:rsidR="00F265A6">
        <w:tc>
          <w:tcPr>
            <w:tcW w:w="817" w:type="dxa"/>
            <w:vAlign w:val="center"/>
          </w:tcPr>
          <w:p w:rsidR="00F265A6" w:rsidRDefault="000A0F6E">
            <w:pPr>
              <w:jc w:val="center"/>
            </w:pPr>
            <w:r>
              <w:rPr>
                <w:rFonts w:eastAsiaTheme="minorEastAsia"/>
                <w:color w:val="000000"/>
                <w:szCs w:val="21"/>
              </w:rPr>
              <w:t>9</w:t>
            </w:r>
          </w:p>
        </w:tc>
        <w:tc>
          <w:tcPr>
            <w:tcW w:w="1276" w:type="dxa"/>
            <w:vAlign w:val="center"/>
          </w:tcPr>
          <w:p w:rsidR="00F265A6" w:rsidRDefault="000A0F6E">
            <w:pPr>
              <w:jc w:val="center"/>
            </w:pPr>
            <w:r>
              <w:rPr>
                <w:rFonts w:eastAsiaTheme="minorEastAsia"/>
                <w:color w:val="000000"/>
                <w:szCs w:val="21"/>
              </w:rPr>
              <w:t>002110</w:t>
            </w:r>
          </w:p>
        </w:tc>
        <w:tc>
          <w:tcPr>
            <w:tcW w:w="1701" w:type="dxa"/>
            <w:vAlign w:val="center"/>
          </w:tcPr>
          <w:p w:rsidR="00F265A6" w:rsidRDefault="000A0F6E">
            <w:pPr>
              <w:jc w:val="center"/>
            </w:pPr>
            <w:r>
              <w:rPr>
                <w:rFonts w:eastAsiaTheme="minorEastAsia"/>
                <w:color w:val="000000"/>
                <w:szCs w:val="21"/>
              </w:rPr>
              <w:t>三钢闽光</w:t>
            </w:r>
          </w:p>
        </w:tc>
        <w:tc>
          <w:tcPr>
            <w:tcW w:w="1276" w:type="dxa"/>
            <w:vAlign w:val="center"/>
          </w:tcPr>
          <w:p w:rsidR="00F265A6" w:rsidRDefault="000A0F6E">
            <w:pPr>
              <w:jc w:val="right"/>
            </w:pPr>
            <w:r>
              <w:rPr>
                <w:rFonts w:eastAsiaTheme="minorEastAsia"/>
                <w:color w:val="000000"/>
                <w:szCs w:val="21"/>
              </w:rPr>
              <w:t>2,482,500</w:t>
            </w:r>
          </w:p>
        </w:tc>
        <w:tc>
          <w:tcPr>
            <w:tcW w:w="1842" w:type="dxa"/>
            <w:vAlign w:val="center"/>
          </w:tcPr>
          <w:p w:rsidR="00F265A6" w:rsidRDefault="000A0F6E">
            <w:pPr>
              <w:jc w:val="right"/>
            </w:pPr>
            <w:r>
              <w:rPr>
                <w:rFonts w:eastAsiaTheme="minorEastAsia"/>
                <w:color w:val="000000"/>
                <w:szCs w:val="21"/>
              </w:rPr>
              <w:t>23,087,250.00</w:t>
            </w:r>
          </w:p>
        </w:tc>
        <w:tc>
          <w:tcPr>
            <w:tcW w:w="1616" w:type="dxa"/>
            <w:vAlign w:val="center"/>
          </w:tcPr>
          <w:p w:rsidR="00F265A6" w:rsidRDefault="000A0F6E">
            <w:pPr>
              <w:jc w:val="right"/>
            </w:pPr>
            <w:r>
              <w:rPr>
                <w:rFonts w:eastAsiaTheme="minorEastAsia"/>
                <w:color w:val="000000"/>
                <w:szCs w:val="21"/>
              </w:rPr>
              <w:t>7.56</w:t>
            </w:r>
          </w:p>
        </w:tc>
      </w:tr>
      <w:tr w:rsidR="00F265A6">
        <w:tc>
          <w:tcPr>
            <w:tcW w:w="817" w:type="dxa"/>
            <w:vAlign w:val="center"/>
          </w:tcPr>
          <w:p w:rsidR="00F265A6" w:rsidRDefault="000A0F6E">
            <w:pPr>
              <w:jc w:val="center"/>
            </w:pPr>
            <w:r>
              <w:rPr>
                <w:rFonts w:eastAsiaTheme="minorEastAsia"/>
                <w:color w:val="000000"/>
                <w:szCs w:val="21"/>
              </w:rPr>
              <w:t>10</w:t>
            </w:r>
          </w:p>
        </w:tc>
        <w:tc>
          <w:tcPr>
            <w:tcW w:w="1276" w:type="dxa"/>
            <w:vAlign w:val="center"/>
          </w:tcPr>
          <w:p w:rsidR="00F265A6" w:rsidRDefault="000A0F6E">
            <w:pPr>
              <w:jc w:val="center"/>
            </w:pPr>
            <w:r>
              <w:rPr>
                <w:rFonts w:eastAsiaTheme="minorEastAsia"/>
                <w:color w:val="000000"/>
                <w:szCs w:val="21"/>
              </w:rPr>
              <w:t>600690</w:t>
            </w:r>
          </w:p>
        </w:tc>
        <w:tc>
          <w:tcPr>
            <w:tcW w:w="1701" w:type="dxa"/>
            <w:vAlign w:val="center"/>
          </w:tcPr>
          <w:p w:rsidR="00F265A6" w:rsidRDefault="000A0F6E">
            <w:pPr>
              <w:jc w:val="center"/>
            </w:pPr>
            <w:r>
              <w:rPr>
                <w:rFonts w:eastAsiaTheme="minorEastAsia"/>
                <w:color w:val="000000"/>
                <w:szCs w:val="21"/>
              </w:rPr>
              <w:t>青岛海尔</w:t>
            </w:r>
          </w:p>
        </w:tc>
        <w:tc>
          <w:tcPr>
            <w:tcW w:w="1276" w:type="dxa"/>
            <w:vAlign w:val="center"/>
          </w:tcPr>
          <w:p w:rsidR="00F265A6" w:rsidRDefault="000A0F6E">
            <w:pPr>
              <w:jc w:val="right"/>
            </w:pPr>
            <w:r>
              <w:rPr>
                <w:rFonts w:eastAsiaTheme="minorEastAsia"/>
                <w:color w:val="000000"/>
                <w:szCs w:val="21"/>
              </w:rPr>
              <w:t>858,155</w:t>
            </w:r>
          </w:p>
        </w:tc>
        <w:tc>
          <w:tcPr>
            <w:tcW w:w="1842" w:type="dxa"/>
            <w:vAlign w:val="center"/>
          </w:tcPr>
          <w:p w:rsidR="00F265A6" w:rsidRDefault="000A0F6E">
            <w:pPr>
              <w:jc w:val="right"/>
            </w:pPr>
            <w:r>
              <w:rPr>
                <w:rFonts w:eastAsiaTheme="minorEastAsia"/>
                <w:color w:val="000000"/>
                <w:szCs w:val="21"/>
              </w:rPr>
              <w:t>14,837,499.95</w:t>
            </w:r>
          </w:p>
        </w:tc>
        <w:tc>
          <w:tcPr>
            <w:tcW w:w="1616" w:type="dxa"/>
            <w:vAlign w:val="center"/>
          </w:tcPr>
          <w:p w:rsidR="00F265A6" w:rsidRDefault="000A0F6E">
            <w:pPr>
              <w:jc w:val="right"/>
            </w:pPr>
            <w:r>
              <w:rPr>
                <w:rFonts w:eastAsiaTheme="minorEastAsia"/>
                <w:color w:val="000000"/>
                <w:szCs w:val="21"/>
              </w:rPr>
              <w:t>4.86</w:t>
            </w:r>
          </w:p>
        </w:tc>
      </w:tr>
    </w:tbl>
    <w:p w:rsidR="0021533D" w:rsidRPr="00646A7D" w:rsidRDefault="0021533D" w:rsidP="000A0F6E">
      <w:pPr>
        <w:spacing w:line="360" w:lineRule="auto"/>
        <w:ind w:firstLineChars="200" w:firstLine="420"/>
        <w:rPr>
          <w:rFonts w:eastAsiaTheme="minorEastAsia"/>
        </w:rPr>
      </w:pPr>
      <w:r w:rsidRPr="00646A7D">
        <w:rPr>
          <w:rFonts w:eastAsiaTheme="minorEastAsia"/>
        </w:rPr>
        <w:t>注：投资者欲了解本报告期末基金投资的所有股票明细，应阅读登载于基金管理人网站的半年度报告正文。</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60" w:name="_Toc331410105"/>
      <w:r w:rsidRPr="00646A7D">
        <w:rPr>
          <w:rFonts w:ascii="Times New Roman" w:eastAsiaTheme="minorEastAsia" w:hAnsi="Times New Roman"/>
          <w:kern w:val="0"/>
          <w:sz w:val="21"/>
          <w:szCs w:val="21"/>
        </w:rPr>
        <w:t>7.4</w:t>
      </w:r>
      <w:bookmarkStart w:id="61" w:name="_Toc234814103"/>
      <w:r w:rsidRPr="00646A7D">
        <w:rPr>
          <w:rFonts w:ascii="Times New Roman" w:eastAsiaTheme="minorEastAsia" w:hAnsi="Times New Roman"/>
          <w:kern w:val="0"/>
          <w:sz w:val="21"/>
          <w:szCs w:val="21"/>
        </w:rPr>
        <w:t>报告期内股票投资组合的重大变动</w:t>
      </w:r>
      <w:bookmarkEnd w:id="60"/>
      <w:bookmarkEnd w:id="61"/>
    </w:p>
    <w:p w:rsidR="001548F9" w:rsidRPr="00646A7D" w:rsidRDefault="001548F9" w:rsidP="00431E19">
      <w:pPr>
        <w:spacing w:line="360" w:lineRule="auto"/>
        <w:rPr>
          <w:rFonts w:eastAsiaTheme="minorEastAsia"/>
          <w:b/>
          <w:bCs/>
          <w:color w:val="000000"/>
          <w:szCs w:val="21"/>
        </w:rPr>
      </w:pPr>
      <w:r w:rsidRPr="00646A7D">
        <w:rPr>
          <w:rFonts w:eastAsiaTheme="minorEastAsia"/>
          <w:b/>
          <w:color w:val="000000"/>
          <w:szCs w:val="21"/>
        </w:rPr>
        <w:t xml:space="preserve">7.4.1 </w:t>
      </w:r>
      <w:r w:rsidR="001D15E2" w:rsidRPr="00646A7D">
        <w:rPr>
          <w:rFonts w:eastAsiaTheme="minorEastAsia"/>
          <w:b/>
          <w:bCs/>
          <w:color w:val="000000"/>
          <w:szCs w:val="21"/>
        </w:rPr>
        <w:t>累计买入金额超出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00AD1469"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本期累计买入金额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占期初基金资产净值比例（％）</w:t>
            </w:r>
          </w:p>
        </w:tc>
      </w:tr>
      <w:tr w:rsidR="00F265A6">
        <w:tc>
          <w:tcPr>
            <w:tcW w:w="870" w:type="dxa"/>
            <w:vAlign w:val="center"/>
          </w:tcPr>
          <w:p w:rsidR="00F265A6" w:rsidRDefault="000A0F6E">
            <w:pPr>
              <w:jc w:val="center"/>
            </w:pPr>
            <w:r>
              <w:rPr>
                <w:rFonts w:eastAsiaTheme="minorEastAsia"/>
                <w:szCs w:val="21"/>
              </w:rPr>
              <w:t>1</w:t>
            </w:r>
          </w:p>
        </w:tc>
        <w:tc>
          <w:tcPr>
            <w:tcW w:w="1650" w:type="dxa"/>
            <w:vAlign w:val="center"/>
          </w:tcPr>
          <w:p w:rsidR="00F265A6" w:rsidRDefault="000A0F6E">
            <w:pPr>
              <w:jc w:val="center"/>
            </w:pPr>
            <w:r>
              <w:rPr>
                <w:rFonts w:eastAsiaTheme="minorEastAsia"/>
                <w:szCs w:val="21"/>
              </w:rPr>
              <w:t>002110</w:t>
            </w:r>
          </w:p>
        </w:tc>
        <w:tc>
          <w:tcPr>
            <w:tcW w:w="1980" w:type="dxa"/>
            <w:vAlign w:val="center"/>
          </w:tcPr>
          <w:p w:rsidR="00F265A6" w:rsidRDefault="000A0F6E">
            <w:pPr>
              <w:jc w:val="center"/>
            </w:pPr>
            <w:r>
              <w:rPr>
                <w:rFonts w:eastAsiaTheme="minorEastAsia"/>
                <w:szCs w:val="21"/>
              </w:rPr>
              <w:t>三钢闽光</w:t>
            </w:r>
          </w:p>
        </w:tc>
        <w:tc>
          <w:tcPr>
            <w:tcW w:w="2880" w:type="dxa"/>
            <w:vAlign w:val="center"/>
          </w:tcPr>
          <w:p w:rsidR="00F265A6" w:rsidRDefault="000A0F6E">
            <w:pPr>
              <w:jc w:val="right"/>
            </w:pPr>
            <w:r>
              <w:rPr>
                <w:rFonts w:eastAsiaTheme="minorEastAsia"/>
                <w:szCs w:val="21"/>
              </w:rPr>
              <w:t>36,979,013.96</w:t>
            </w:r>
          </w:p>
        </w:tc>
        <w:tc>
          <w:tcPr>
            <w:tcW w:w="1620" w:type="dxa"/>
            <w:vAlign w:val="center"/>
          </w:tcPr>
          <w:p w:rsidR="00F265A6" w:rsidRDefault="000A0F6E">
            <w:pPr>
              <w:jc w:val="right"/>
            </w:pPr>
            <w:r>
              <w:rPr>
                <w:rFonts w:eastAsiaTheme="minorEastAsia"/>
                <w:szCs w:val="21"/>
              </w:rPr>
              <w:t>10.04</w:t>
            </w:r>
          </w:p>
        </w:tc>
      </w:tr>
      <w:tr w:rsidR="00F265A6">
        <w:tc>
          <w:tcPr>
            <w:tcW w:w="870" w:type="dxa"/>
            <w:vAlign w:val="center"/>
          </w:tcPr>
          <w:p w:rsidR="00F265A6" w:rsidRDefault="000A0F6E">
            <w:pPr>
              <w:jc w:val="center"/>
            </w:pPr>
            <w:r>
              <w:rPr>
                <w:rFonts w:eastAsiaTheme="minorEastAsia"/>
                <w:szCs w:val="21"/>
              </w:rPr>
              <w:t>2</w:t>
            </w:r>
          </w:p>
        </w:tc>
        <w:tc>
          <w:tcPr>
            <w:tcW w:w="1650" w:type="dxa"/>
            <w:vAlign w:val="center"/>
          </w:tcPr>
          <w:p w:rsidR="00F265A6" w:rsidRDefault="000A0F6E">
            <w:pPr>
              <w:jc w:val="center"/>
            </w:pPr>
            <w:r>
              <w:rPr>
                <w:rFonts w:eastAsiaTheme="minorEastAsia"/>
                <w:szCs w:val="21"/>
              </w:rPr>
              <w:t>000425</w:t>
            </w:r>
          </w:p>
        </w:tc>
        <w:tc>
          <w:tcPr>
            <w:tcW w:w="1980" w:type="dxa"/>
            <w:vAlign w:val="center"/>
          </w:tcPr>
          <w:p w:rsidR="00F265A6" w:rsidRDefault="000A0F6E">
            <w:pPr>
              <w:jc w:val="center"/>
            </w:pPr>
            <w:r>
              <w:rPr>
                <w:rFonts w:eastAsiaTheme="minorEastAsia"/>
                <w:szCs w:val="21"/>
              </w:rPr>
              <w:t>徐工机械</w:t>
            </w:r>
          </w:p>
        </w:tc>
        <w:tc>
          <w:tcPr>
            <w:tcW w:w="2880" w:type="dxa"/>
            <w:vAlign w:val="center"/>
          </w:tcPr>
          <w:p w:rsidR="00F265A6" w:rsidRDefault="000A0F6E">
            <w:pPr>
              <w:jc w:val="right"/>
            </w:pPr>
            <w:r>
              <w:rPr>
                <w:rFonts w:eastAsiaTheme="minorEastAsia"/>
                <w:szCs w:val="21"/>
              </w:rPr>
              <w:t>34,601,191.97</w:t>
            </w:r>
          </w:p>
        </w:tc>
        <w:tc>
          <w:tcPr>
            <w:tcW w:w="1620" w:type="dxa"/>
            <w:vAlign w:val="center"/>
          </w:tcPr>
          <w:p w:rsidR="00F265A6" w:rsidRDefault="000A0F6E">
            <w:pPr>
              <w:jc w:val="right"/>
            </w:pPr>
            <w:r>
              <w:rPr>
                <w:rFonts w:eastAsiaTheme="minorEastAsia"/>
                <w:szCs w:val="21"/>
              </w:rPr>
              <w:t>9.39</w:t>
            </w:r>
          </w:p>
        </w:tc>
      </w:tr>
      <w:tr w:rsidR="00F265A6">
        <w:tc>
          <w:tcPr>
            <w:tcW w:w="870" w:type="dxa"/>
            <w:vAlign w:val="center"/>
          </w:tcPr>
          <w:p w:rsidR="00F265A6" w:rsidRDefault="000A0F6E">
            <w:pPr>
              <w:jc w:val="center"/>
            </w:pPr>
            <w:r>
              <w:rPr>
                <w:rFonts w:eastAsiaTheme="minorEastAsia"/>
                <w:szCs w:val="21"/>
              </w:rPr>
              <w:t>3</w:t>
            </w:r>
          </w:p>
        </w:tc>
        <w:tc>
          <w:tcPr>
            <w:tcW w:w="1650" w:type="dxa"/>
            <w:vAlign w:val="center"/>
          </w:tcPr>
          <w:p w:rsidR="00F265A6" w:rsidRDefault="000A0F6E">
            <w:pPr>
              <w:jc w:val="center"/>
            </w:pPr>
            <w:r>
              <w:rPr>
                <w:rFonts w:eastAsiaTheme="minorEastAsia"/>
                <w:szCs w:val="21"/>
              </w:rPr>
              <w:t>601012</w:t>
            </w:r>
          </w:p>
        </w:tc>
        <w:tc>
          <w:tcPr>
            <w:tcW w:w="1980" w:type="dxa"/>
            <w:vAlign w:val="center"/>
          </w:tcPr>
          <w:p w:rsidR="00F265A6" w:rsidRDefault="000A0F6E">
            <w:pPr>
              <w:jc w:val="center"/>
            </w:pPr>
            <w:r>
              <w:rPr>
                <w:rFonts w:eastAsiaTheme="minorEastAsia"/>
                <w:szCs w:val="21"/>
              </w:rPr>
              <w:t>隆基股份</w:t>
            </w:r>
          </w:p>
        </w:tc>
        <w:tc>
          <w:tcPr>
            <w:tcW w:w="2880" w:type="dxa"/>
            <w:vAlign w:val="center"/>
          </w:tcPr>
          <w:p w:rsidR="00F265A6" w:rsidRDefault="000A0F6E">
            <w:pPr>
              <w:jc w:val="right"/>
            </w:pPr>
            <w:r>
              <w:rPr>
                <w:rFonts w:eastAsiaTheme="minorEastAsia"/>
                <w:szCs w:val="21"/>
              </w:rPr>
              <w:t>32,933,380.96</w:t>
            </w:r>
          </w:p>
        </w:tc>
        <w:tc>
          <w:tcPr>
            <w:tcW w:w="1620" w:type="dxa"/>
            <w:vAlign w:val="center"/>
          </w:tcPr>
          <w:p w:rsidR="00F265A6" w:rsidRDefault="000A0F6E">
            <w:pPr>
              <w:jc w:val="right"/>
            </w:pPr>
            <w:r>
              <w:rPr>
                <w:rFonts w:eastAsiaTheme="minorEastAsia"/>
                <w:szCs w:val="21"/>
              </w:rPr>
              <w:t>8.94</w:t>
            </w:r>
          </w:p>
        </w:tc>
      </w:tr>
      <w:tr w:rsidR="00F265A6">
        <w:tc>
          <w:tcPr>
            <w:tcW w:w="870" w:type="dxa"/>
            <w:vAlign w:val="center"/>
          </w:tcPr>
          <w:p w:rsidR="00F265A6" w:rsidRDefault="000A0F6E">
            <w:pPr>
              <w:jc w:val="center"/>
            </w:pPr>
            <w:r>
              <w:rPr>
                <w:rFonts w:eastAsiaTheme="minorEastAsia"/>
                <w:szCs w:val="21"/>
              </w:rPr>
              <w:t>4</w:t>
            </w:r>
          </w:p>
        </w:tc>
        <w:tc>
          <w:tcPr>
            <w:tcW w:w="1650" w:type="dxa"/>
            <w:vAlign w:val="center"/>
          </w:tcPr>
          <w:p w:rsidR="00F265A6" w:rsidRDefault="000A0F6E">
            <w:pPr>
              <w:jc w:val="center"/>
            </w:pPr>
            <w:r>
              <w:rPr>
                <w:rFonts w:eastAsiaTheme="minorEastAsia"/>
                <w:szCs w:val="21"/>
              </w:rPr>
              <w:t>000786</w:t>
            </w:r>
          </w:p>
        </w:tc>
        <w:tc>
          <w:tcPr>
            <w:tcW w:w="1980" w:type="dxa"/>
            <w:vAlign w:val="center"/>
          </w:tcPr>
          <w:p w:rsidR="00F265A6" w:rsidRDefault="000A0F6E">
            <w:pPr>
              <w:jc w:val="center"/>
            </w:pPr>
            <w:r>
              <w:rPr>
                <w:rFonts w:eastAsiaTheme="minorEastAsia"/>
                <w:szCs w:val="21"/>
              </w:rPr>
              <w:t>北新建材</w:t>
            </w:r>
          </w:p>
        </w:tc>
        <w:tc>
          <w:tcPr>
            <w:tcW w:w="2880" w:type="dxa"/>
            <w:vAlign w:val="center"/>
          </w:tcPr>
          <w:p w:rsidR="00F265A6" w:rsidRDefault="000A0F6E">
            <w:pPr>
              <w:jc w:val="right"/>
            </w:pPr>
            <w:r>
              <w:rPr>
                <w:rFonts w:eastAsiaTheme="minorEastAsia"/>
                <w:szCs w:val="21"/>
              </w:rPr>
              <w:t>24,046,197.99</w:t>
            </w:r>
          </w:p>
        </w:tc>
        <w:tc>
          <w:tcPr>
            <w:tcW w:w="1620" w:type="dxa"/>
            <w:vAlign w:val="center"/>
          </w:tcPr>
          <w:p w:rsidR="00F265A6" w:rsidRDefault="000A0F6E">
            <w:pPr>
              <w:jc w:val="right"/>
            </w:pPr>
            <w:r>
              <w:rPr>
                <w:rFonts w:eastAsiaTheme="minorEastAsia"/>
                <w:szCs w:val="21"/>
              </w:rPr>
              <w:t>6.53</w:t>
            </w:r>
          </w:p>
        </w:tc>
      </w:tr>
      <w:tr w:rsidR="00F265A6">
        <w:tc>
          <w:tcPr>
            <w:tcW w:w="870" w:type="dxa"/>
            <w:vAlign w:val="center"/>
          </w:tcPr>
          <w:p w:rsidR="00F265A6" w:rsidRDefault="000A0F6E">
            <w:pPr>
              <w:jc w:val="center"/>
            </w:pPr>
            <w:r>
              <w:rPr>
                <w:rFonts w:eastAsiaTheme="minorEastAsia"/>
                <w:szCs w:val="21"/>
              </w:rPr>
              <w:t>5</w:t>
            </w:r>
          </w:p>
        </w:tc>
        <w:tc>
          <w:tcPr>
            <w:tcW w:w="1650" w:type="dxa"/>
            <w:vAlign w:val="center"/>
          </w:tcPr>
          <w:p w:rsidR="00F265A6" w:rsidRDefault="000A0F6E">
            <w:pPr>
              <w:jc w:val="center"/>
            </w:pPr>
            <w:r>
              <w:rPr>
                <w:rFonts w:eastAsiaTheme="minorEastAsia"/>
                <w:szCs w:val="21"/>
              </w:rPr>
              <w:t>600887</w:t>
            </w:r>
          </w:p>
        </w:tc>
        <w:tc>
          <w:tcPr>
            <w:tcW w:w="1980" w:type="dxa"/>
            <w:vAlign w:val="center"/>
          </w:tcPr>
          <w:p w:rsidR="00F265A6" w:rsidRDefault="000A0F6E">
            <w:pPr>
              <w:jc w:val="center"/>
            </w:pPr>
            <w:r>
              <w:rPr>
                <w:rFonts w:eastAsiaTheme="minorEastAsia"/>
                <w:szCs w:val="21"/>
              </w:rPr>
              <w:t>伊利股份</w:t>
            </w:r>
          </w:p>
        </w:tc>
        <w:tc>
          <w:tcPr>
            <w:tcW w:w="2880" w:type="dxa"/>
            <w:vAlign w:val="center"/>
          </w:tcPr>
          <w:p w:rsidR="00F265A6" w:rsidRDefault="000A0F6E">
            <w:pPr>
              <w:jc w:val="right"/>
            </w:pPr>
            <w:r>
              <w:rPr>
                <w:rFonts w:eastAsiaTheme="minorEastAsia"/>
                <w:szCs w:val="21"/>
              </w:rPr>
              <w:t>23,731,272.68</w:t>
            </w:r>
          </w:p>
        </w:tc>
        <w:tc>
          <w:tcPr>
            <w:tcW w:w="1620" w:type="dxa"/>
            <w:vAlign w:val="center"/>
          </w:tcPr>
          <w:p w:rsidR="00F265A6" w:rsidRDefault="000A0F6E">
            <w:pPr>
              <w:jc w:val="right"/>
            </w:pPr>
            <w:r>
              <w:rPr>
                <w:rFonts w:eastAsiaTheme="minorEastAsia"/>
                <w:szCs w:val="21"/>
              </w:rPr>
              <w:t>6.44</w:t>
            </w:r>
          </w:p>
        </w:tc>
      </w:tr>
      <w:tr w:rsidR="00F265A6">
        <w:tc>
          <w:tcPr>
            <w:tcW w:w="870" w:type="dxa"/>
            <w:vAlign w:val="center"/>
          </w:tcPr>
          <w:p w:rsidR="00F265A6" w:rsidRDefault="000A0F6E">
            <w:pPr>
              <w:jc w:val="center"/>
            </w:pPr>
            <w:r>
              <w:rPr>
                <w:rFonts w:eastAsiaTheme="minorEastAsia"/>
                <w:szCs w:val="21"/>
              </w:rPr>
              <w:t>6</w:t>
            </w:r>
          </w:p>
        </w:tc>
        <w:tc>
          <w:tcPr>
            <w:tcW w:w="1650" w:type="dxa"/>
            <w:vAlign w:val="center"/>
          </w:tcPr>
          <w:p w:rsidR="00F265A6" w:rsidRDefault="000A0F6E">
            <w:pPr>
              <w:jc w:val="center"/>
            </w:pPr>
            <w:r>
              <w:rPr>
                <w:rFonts w:eastAsiaTheme="minorEastAsia"/>
                <w:szCs w:val="21"/>
              </w:rPr>
              <w:t>600690</w:t>
            </w:r>
          </w:p>
        </w:tc>
        <w:tc>
          <w:tcPr>
            <w:tcW w:w="1980" w:type="dxa"/>
            <w:vAlign w:val="center"/>
          </w:tcPr>
          <w:p w:rsidR="00F265A6" w:rsidRDefault="000A0F6E">
            <w:pPr>
              <w:jc w:val="center"/>
            </w:pPr>
            <w:r>
              <w:rPr>
                <w:rFonts w:eastAsiaTheme="minorEastAsia"/>
                <w:szCs w:val="21"/>
              </w:rPr>
              <w:t>海尔智家</w:t>
            </w:r>
          </w:p>
        </w:tc>
        <w:tc>
          <w:tcPr>
            <w:tcW w:w="2880" w:type="dxa"/>
            <w:vAlign w:val="center"/>
          </w:tcPr>
          <w:p w:rsidR="00F265A6" w:rsidRDefault="000A0F6E">
            <w:pPr>
              <w:jc w:val="right"/>
            </w:pPr>
            <w:r>
              <w:rPr>
                <w:rFonts w:eastAsiaTheme="minorEastAsia"/>
                <w:szCs w:val="21"/>
              </w:rPr>
              <w:t>23,302,531.83</w:t>
            </w:r>
          </w:p>
        </w:tc>
        <w:tc>
          <w:tcPr>
            <w:tcW w:w="1620" w:type="dxa"/>
            <w:vAlign w:val="center"/>
          </w:tcPr>
          <w:p w:rsidR="00F265A6" w:rsidRDefault="000A0F6E">
            <w:pPr>
              <w:jc w:val="right"/>
            </w:pPr>
            <w:r>
              <w:rPr>
                <w:rFonts w:eastAsiaTheme="minorEastAsia"/>
                <w:szCs w:val="21"/>
              </w:rPr>
              <w:t>6.33</w:t>
            </w:r>
          </w:p>
        </w:tc>
      </w:tr>
      <w:tr w:rsidR="00F265A6">
        <w:tc>
          <w:tcPr>
            <w:tcW w:w="870" w:type="dxa"/>
            <w:vAlign w:val="center"/>
          </w:tcPr>
          <w:p w:rsidR="00F265A6" w:rsidRDefault="000A0F6E">
            <w:pPr>
              <w:jc w:val="center"/>
            </w:pPr>
            <w:r>
              <w:rPr>
                <w:rFonts w:eastAsiaTheme="minorEastAsia"/>
                <w:szCs w:val="21"/>
              </w:rPr>
              <w:t>7</w:t>
            </w:r>
          </w:p>
        </w:tc>
        <w:tc>
          <w:tcPr>
            <w:tcW w:w="1650" w:type="dxa"/>
            <w:vAlign w:val="center"/>
          </w:tcPr>
          <w:p w:rsidR="00F265A6" w:rsidRDefault="000A0F6E">
            <w:pPr>
              <w:jc w:val="center"/>
            </w:pPr>
            <w:r>
              <w:rPr>
                <w:rFonts w:eastAsiaTheme="minorEastAsia"/>
                <w:szCs w:val="21"/>
              </w:rPr>
              <w:t>000568</w:t>
            </w:r>
          </w:p>
        </w:tc>
        <w:tc>
          <w:tcPr>
            <w:tcW w:w="1980" w:type="dxa"/>
            <w:vAlign w:val="center"/>
          </w:tcPr>
          <w:p w:rsidR="00F265A6" w:rsidRDefault="000A0F6E">
            <w:pPr>
              <w:jc w:val="center"/>
            </w:pPr>
            <w:r>
              <w:rPr>
                <w:rFonts w:eastAsiaTheme="minorEastAsia"/>
                <w:szCs w:val="21"/>
              </w:rPr>
              <w:t>泸州老窖</w:t>
            </w:r>
          </w:p>
        </w:tc>
        <w:tc>
          <w:tcPr>
            <w:tcW w:w="2880" w:type="dxa"/>
            <w:vAlign w:val="center"/>
          </w:tcPr>
          <w:p w:rsidR="00F265A6" w:rsidRDefault="000A0F6E">
            <w:pPr>
              <w:jc w:val="right"/>
            </w:pPr>
            <w:r>
              <w:rPr>
                <w:rFonts w:eastAsiaTheme="minorEastAsia"/>
                <w:szCs w:val="21"/>
              </w:rPr>
              <w:t>20,901,639.50</w:t>
            </w:r>
          </w:p>
        </w:tc>
        <w:tc>
          <w:tcPr>
            <w:tcW w:w="1620" w:type="dxa"/>
            <w:vAlign w:val="center"/>
          </w:tcPr>
          <w:p w:rsidR="00F265A6" w:rsidRDefault="000A0F6E">
            <w:pPr>
              <w:jc w:val="right"/>
            </w:pPr>
            <w:r>
              <w:rPr>
                <w:rFonts w:eastAsiaTheme="minorEastAsia"/>
                <w:szCs w:val="21"/>
              </w:rPr>
              <w:t>5.67</w:t>
            </w:r>
          </w:p>
        </w:tc>
      </w:tr>
      <w:tr w:rsidR="00F265A6">
        <w:tc>
          <w:tcPr>
            <w:tcW w:w="870" w:type="dxa"/>
            <w:vAlign w:val="center"/>
          </w:tcPr>
          <w:p w:rsidR="00F265A6" w:rsidRDefault="000A0F6E">
            <w:pPr>
              <w:jc w:val="center"/>
            </w:pPr>
            <w:r>
              <w:rPr>
                <w:rFonts w:eastAsiaTheme="minorEastAsia"/>
                <w:szCs w:val="21"/>
              </w:rPr>
              <w:t>8</w:t>
            </w:r>
          </w:p>
        </w:tc>
        <w:tc>
          <w:tcPr>
            <w:tcW w:w="1650" w:type="dxa"/>
            <w:vAlign w:val="center"/>
          </w:tcPr>
          <w:p w:rsidR="00F265A6" w:rsidRDefault="000A0F6E">
            <w:pPr>
              <w:jc w:val="center"/>
            </w:pPr>
            <w:r>
              <w:rPr>
                <w:rFonts w:eastAsiaTheme="minorEastAsia"/>
                <w:szCs w:val="21"/>
              </w:rPr>
              <w:t>601877</w:t>
            </w:r>
          </w:p>
        </w:tc>
        <w:tc>
          <w:tcPr>
            <w:tcW w:w="1980" w:type="dxa"/>
            <w:vAlign w:val="center"/>
          </w:tcPr>
          <w:p w:rsidR="00F265A6" w:rsidRDefault="000A0F6E">
            <w:pPr>
              <w:jc w:val="center"/>
            </w:pPr>
            <w:r>
              <w:rPr>
                <w:rFonts w:eastAsiaTheme="minorEastAsia"/>
                <w:szCs w:val="21"/>
              </w:rPr>
              <w:t>正泰电器</w:t>
            </w:r>
          </w:p>
        </w:tc>
        <w:tc>
          <w:tcPr>
            <w:tcW w:w="2880" w:type="dxa"/>
            <w:vAlign w:val="center"/>
          </w:tcPr>
          <w:p w:rsidR="00F265A6" w:rsidRDefault="000A0F6E">
            <w:pPr>
              <w:jc w:val="right"/>
            </w:pPr>
            <w:r>
              <w:rPr>
                <w:rFonts w:eastAsiaTheme="minorEastAsia"/>
                <w:szCs w:val="21"/>
              </w:rPr>
              <w:t>18,551,125.14</w:t>
            </w:r>
          </w:p>
        </w:tc>
        <w:tc>
          <w:tcPr>
            <w:tcW w:w="1620" w:type="dxa"/>
            <w:vAlign w:val="center"/>
          </w:tcPr>
          <w:p w:rsidR="00F265A6" w:rsidRDefault="000A0F6E">
            <w:pPr>
              <w:jc w:val="right"/>
            </w:pPr>
            <w:r>
              <w:rPr>
                <w:rFonts w:eastAsiaTheme="minorEastAsia"/>
                <w:szCs w:val="21"/>
              </w:rPr>
              <w:t>5.04</w:t>
            </w:r>
          </w:p>
        </w:tc>
      </w:tr>
      <w:tr w:rsidR="00F265A6">
        <w:tc>
          <w:tcPr>
            <w:tcW w:w="870" w:type="dxa"/>
            <w:vAlign w:val="center"/>
          </w:tcPr>
          <w:p w:rsidR="00F265A6" w:rsidRDefault="000A0F6E">
            <w:pPr>
              <w:jc w:val="center"/>
            </w:pPr>
            <w:r>
              <w:rPr>
                <w:rFonts w:eastAsiaTheme="minorEastAsia"/>
                <w:szCs w:val="21"/>
              </w:rPr>
              <w:t>9</w:t>
            </w:r>
          </w:p>
        </w:tc>
        <w:tc>
          <w:tcPr>
            <w:tcW w:w="1650" w:type="dxa"/>
            <w:vAlign w:val="center"/>
          </w:tcPr>
          <w:p w:rsidR="00F265A6" w:rsidRDefault="000A0F6E">
            <w:pPr>
              <w:jc w:val="center"/>
            </w:pPr>
            <w:r>
              <w:rPr>
                <w:rFonts w:eastAsiaTheme="minorEastAsia"/>
                <w:szCs w:val="21"/>
              </w:rPr>
              <w:t>600438</w:t>
            </w:r>
          </w:p>
        </w:tc>
        <w:tc>
          <w:tcPr>
            <w:tcW w:w="1980" w:type="dxa"/>
            <w:vAlign w:val="center"/>
          </w:tcPr>
          <w:p w:rsidR="00F265A6" w:rsidRDefault="000A0F6E">
            <w:pPr>
              <w:jc w:val="center"/>
            </w:pPr>
            <w:r>
              <w:rPr>
                <w:rFonts w:eastAsiaTheme="minorEastAsia"/>
                <w:szCs w:val="21"/>
              </w:rPr>
              <w:t>通威股份</w:t>
            </w:r>
          </w:p>
        </w:tc>
        <w:tc>
          <w:tcPr>
            <w:tcW w:w="2880" w:type="dxa"/>
            <w:vAlign w:val="center"/>
          </w:tcPr>
          <w:p w:rsidR="00F265A6" w:rsidRDefault="000A0F6E">
            <w:pPr>
              <w:jc w:val="right"/>
            </w:pPr>
            <w:r>
              <w:rPr>
                <w:rFonts w:eastAsiaTheme="minorEastAsia"/>
                <w:szCs w:val="21"/>
              </w:rPr>
              <w:t>17,160,210.00</w:t>
            </w:r>
          </w:p>
        </w:tc>
        <w:tc>
          <w:tcPr>
            <w:tcW w:w="1620" w:type="dxa"/>
            <w:vAlign w:val="center"/>
          </w:tcPr>
          <w:p w:rsidR="00F265A6" w:rsidRDefault="000A0F6E">
            <w:pPr>
              <w:jc w:val="right"/>
            </w:pPr>
            <w:r>
              <w:rPr>
                <w:rFonts w:eastAsiaTheme="minorEastAsia"/>
                <w:szCs w:val="21"/>
              </w:rPr>
              <w:t>4.66</w:t>
            </w:r>
          </w:p>
        </w:tc>
      </w:tr>
      <w:tr w:rsidR="00F265A6">
        <w:tc>
          <w:tcPr>
            <w:tcW w:w="870" w:type="dxa"/>
            <w:vAlign w:val="center"/>
          </w:tcPr>
          <w:p w:rsidR="00F265A6" w:rsidRDefault="000A0F6E">
            <w:pPr>
              <w:jc w:val="center"/>
            </w:pPr>
            <w:r>
              <w:rPr>
                <w:rFonts w:eastAsiaTheme="minorEastAsia"/>
                <w:szCs w:val="21"/>
              </w:rPr>
              <w:t>10</w:t>
            </w:r>
          </w:p>
        </w:tc>
        <w:tc>
          <w:tcPr>
            <w:tcW w:w="1650" w:type="dxa"/>
            <w:vAlign w:val="center"/>
          </w:tcPr>
          <w:p w:rsidR="00F265A6" w:rsidRDefault="000A0F6E">
            <w:pPr>
              <w:jc w:val="center"/>
            </w:pPr>
            <w:r>
              <w:rPr>
                <w:rFonts w:eastAsiaTheme="minorEastAsia"/>
                <w:szCs w:val="21"/>
              </w:rPr>
              <w:t>601788</w:t>
            </w:r>
          </w:p>
        </w:tc>
        <w:tc>
          <w:tcPr>
            <w:tcW w:w="1980" w:type="dxa"/>
            <w:vAlign w:val="center"/>
          </w:tcPr>
          <w:p w:rsidR="00F265A6" w:rsidRDefault="000A0F6E">
            <w:pPr>
              <w:jc w:val="center"/>
            </w:pPr>
            <w:r>
              <w:rPr>
                <w:rFonts w:eastAsiaTheme="minorEastAsia"/>
                <w:szCs w:val="21"/>
              </w:rPr>
              <w:t>光大证券</w:t>
            </w:r>
          </w:p>
        </w:tc>
        <w:tc>
          <w:tcPr>
            <w:tcW w:w="2880" w:type="dxa"/>
            <w:vAlign w:val="center"/>
          </w:tcPr>
          <w:p w:rsidR="00F265A6" w:rsidRDefault="000A0F6E">
            <w:pPr>
              <w:jc w:val="right"/>
            </w:pPr>
            <w:r>
              <w:rPr>
                <w:rFonts w:eastAsiaTheme="minorEastAsia"/>
                <w:szCs w:val="21"/>
              </w:rPr>
              <w:t>14,916,750.32</w:t>
            </w:r>
          </w:p>
        </w:tc>
        <w:tc>
          <w:tcPr>
            <w:tcW w:w="1620" w:type="dxa"/>
            <w:vAlign w:val="center"/>
          </w:tcPr>
          <w:p w:rsidR="00F265A6" w:rsidRDefault="000A0F6E">
            <w:pPr>
              <w:jc w:val="right"/>
            </w:pPr>
            <w:r>
              <w:rPr>
                <w:rFonts w:eastAsiaTheme="minorEastAsia"/>
                <w:szCs w:val="21"/>
              </w:rPr>
              <w:t>4.05</w:t>
            </w:r>
          </w:p>
        </w:tc>
      </w:tr>
      <w:tr w:rsidR="00F265A6">
        <w:tc>
          <w:tcPr>
            <w:tcW w:w="870" w:type="dxa"/>
            <w:vAlign w:val="center"/>
          </w:tcPr>
          <w:p w:rsidR="00F265A6" w:rsidRDefault="000A0F6E">
            <w:pPr>
              <w:jc w:val="center"/>
            </w:pPr>
            <w:r>
              <w:rPr>
                <w:rFonts w:eastAsiaTheme="minorEastAsia"/>
                <w:szCs w:val="21"/>
              </w:rPr>
              <w:t>11</w:t>
            </w:r>
          </w:p>
        </w:tc>
        <w:tc>
          <w:tcPr>
            <w:tcW w:w="1650" w:type="dxa"/>
            <w:vAlign w:val="center"/>
          </w:tcPr>
          <w:p w:rsidR="00F265A6" w:rsidRDefault="000A0F6E">
            <w:pPr>
              <w:jc w:val="center"/>
            </w:pPr>
            <w:r>
              <w:rPr>
                <w:rFonts w:eastAsiaTheme="minorEastAsia"/>
                <w:szCs w:val="21"/>
              </w:rPr>
              <w:t>600837</w:t>
            </w:r>
          </w:p>
        </w:tc>
        <w:tc>
          <w:tcPr>
            <w:tcW w:w="1980" w:type="dxa"/>
            <w:vAlign w:val="center"/>
          </w:tcPr>
          <w:p w:rsidR="00F265A6" w:rsidRDefault="000A0F6E">
            <w:pPr>
              <w:jc w:val="center"/>
            </w:pPr>
            <w:r>
              <w:rPr>
                <w:rFonts w:eastAsiaTheme="minorEastAsia"/>
                <w:szCs w:val="21"/>
              </w:rPr>
              <w:t>海通证券</w:t>
            </w:r>
          </w:p>
        </w:tc>
        <w:tc>
          <w:tcPr>
            <w:tcW w:w="2880" w:type="dxa"/>
            <w:vAlign w:val="center"/>
          </w:tcPr>
          <w:p w:rsidR="00F265A6" w:rsidRDefault="000A0F6E">
            <w:pPr>
              <w:jc w:val="right"/>
            </w:pPr>
            <w:r>
              <w:rPr>
                <w:rFonts w:eastAsiaTheme="minorEastAsia"/>
                <w:szCs w:val="21"/>
              </w:rPr>
              <w:t>14,755,028.00</w:t>
            </w:r>
          </w:p>
        </w:tc>
        <w:tc>
          <w:tcPr>
            <w:tcW w:w="1620" w:type="dxa"/>
            <w:vAlign w:val="center"/>
          </w:tcPr>
          <w:p w:rsidR="00F265A6" w:rsidRDefault="000A0F6E">
            <w:pPr>
              <w:jc w:val="right"/>
            </w:pPr>
            <w:r>
              <w:rPr>
                <w:rFonts w:eastAsiaTheme="minorEastAsia"/>
                <w:szCs w:val="21"/>
              </w:rPr>
              <w:t>4.01</w:t>
            </w:r>
          </w:p>
        </w:tc>
      </w:tr>
      <w:tr w:rsidR="00F265A6">
        <w:tc>
          <w:tcPr>
            <w:tcW w:w="870" w:type="dxa"/>
            <w:vAlign w:val="center"/>
          </w:tcPr>
          <w:p w:rsidR="00F265A6" w:rsidRDefault="000A0F6E">
            <w:pPr>
              <w:jc w:val="center"/>
            </w:pPr>
            <w:r>
              <w:rPr>
                <w:rFonts w:eastAsiaTheme="minorEastAsia"/>
                <w:szCs w:val="21"/>
              </w:rPr>
              <w:t>12</w:t>
            </w:r>
          </w:p>
        </w:tc>
        <w:tc>
          <w:tcPr>
            <w:tcW w:w="1650" w:type="dxa"/>
            <w:vAlign w:val="center"/>
          </w:tcPr>
          <w:p w:rsidR="00F265A6" w:rsidRDefault="000A0F6E">
            <w:pPr>
              <w:jc w:val="center"/>
            </w:pPr>
            <w:r>
              <w:rPr>
                <w:rFonts w:eastAsiaTheme="minorEastAsia"/>
                <w:szCs w:val="21"/>
              </w:rPr>
              <w:t>002142</w:t>
            </w:r>
          </w:p>
        </w:tc>
        <w:tc>
          <w:tcPr>
            <w:tcW w:w="1980" w:type="dxa"/>
            <w:vAlign w:val="center"/>
          </w:tcPr>
          <w:p w:rsidR="00F265A6" w:rsidRDefault="000A0F6E">
            <w:pPr>
              <w:jc w:val="center"/>
            </w:pPr>
            <w:r>
              <w:rPr>
                <w:rFonts w:eastAsiaTheme="minorEastAsia"/>
                <w:szCs w:val="21"/>
              </w:rPr>
              <w:t>宁波银行</w:t>
            </w:r>
          </w:p>
        </w:tc>
        <w:tc>
          <w:tcPr>
            <w:tcW w:w="2880" w:type="dxa"/>
            <w:vAlign w:val="center"/>
          </w:tcPr>
          <w:p w:rsidR="00F265A6" w:rsidRDefault="000A0F6E">
            <w:pPr>
              <w:jc w:val="right"/>
            </w:pPr>
            <w:r>
              <w:rPr>
                <w:rFonts w:eastAsiaTheme="minorEastAsia"/>
                <w:szCs w:val="21"/>
              </w:rPr>
              <w:t>14,156,390.94</w:t>
            </w:r>
          </w:p>
        </w:tc>
        <w:tc>
          <w:tcPr>
            <w:tcW w:w="1620" w:type="dxa"/>
            <w:vAlign w:val="center"/>
          </w:tcPr>
          <w:p w:rsidR="00F265A6" w:rsidRDefault="000A0F6E">
            <w:pPr>
              <w:jc w:val="right"/>
            </w:pPr>
            <w:r>
              <w:rPr>
                <w:rFonts w:eastAsiaTheme="minorEastAsia"/>
                <w:szCs w:val="21"/>
              </w:rPr>
              <w:t>3.84</w:t>
            </w:r>
          </w:p>
        </w:tc>
      </w:tr>
      <w:tr w:rsidR="00F265A6">
        <w:tc>
          <w:tcPr>
            <w:tcW w:w="870" w:type="dxa"/>
            <w:vAlign w:val="center"/>
          </w:tcPr>
          <w:p w:rsidR="00F265A6" w:rsidRDefault="000A0F6E">
            <w:pPr>
              <w:jc w:val="center"/>
            </w:pPr>
            <w:r>
              <w:rPr>
                <w:rFonts w:eastAsiaTheme="minorEastAsia"/>
                <w:szCs w:val="21"/>
              </w:rPr>
              <w:t>13</w:t>
            </w:r>
          </w:p>
        </w:tc>
        <w:tc>
          <w:tcPr>
            <w:tcW w:w="1650" w:type="dxa"/>
            <w:vAlign w:val="center"/>
          </w:tcPr>
          <w:p w:rsidR="00F265A6" w:rsidRDefault="000A0F6E">
            <w:pPr>
              <w:jc w:val="center"/>
            </w:pPr>
            <w:r>
              <w:rPr>
                <w:rFonts w:eastAsiaTheme="minorEastAsia"/>
                <w:szCs w:val="21"/>
              </w:rPr>
              <w:t>000681</w:t>
            </w:r>
          </w:p>
        </w:tc>
        <w:tc>
          <w:tcPr>
            <w:tcW w:w="1980" w:type="dxa"/>
            <w:vAlign w:val="center"/>
          </w:tcPr>
          <w:p w:rsidR="00F265A6" w:rsidRDefault="000A0F6E">
            <w:pPr>
              <w:jc w:val="center"/>
            </w:pPr>
            <w:r>
              <w:rPr>
                <w:rFonts w:eastAsiaTheme="minorEastAsia"/>
                <w:szCs w:val="21"/>
              </w:rPr>
              <w:t>视觉中国</w:t>
            </w:r>
          </w:p>
        </w:tc>
        <w:tc>
          <w:tcPr>
            <w:tcW w:w="2880" w:type="dxa"/>
            <w:vAlign w:val="center"/>
          </w:tcPr>
          <w:p w:rsidR="00F265A6" w:rsidRDefault="000A0F6E">
            <w:pPr>
              <w:jc w:val="right"/>
            </w:pPr>
            <w:r>
              <w:rPr>
                <w:rFonts w:eastAsiaTheme="minorEastAsia"/>
                <w:szCs w:val="21"/>
              </w:rPr>
              <w:t>8,326,683.52</w:t>
            </w:r>
          </w:p>
        </w:tc>
        <w:tc>
          <w:tcPr>
            <w:tcW w:w="1620" w:type="dxa"/>
            <w:vAlign w:val="center"/>
          </w:tcPr>
          <w:p w:rsidR="00F265A6" w:rsidRDefault="000A0F6E">
            <w:pPr>
              <w:jc w:val="right"/>
            </w:pPr>
            <w:r>
              <w:rPr>
                <w:rFonts w:eastAsiaTheme="minorEastAsia"/>
                <w:szCs w:val="21"/>
              </w:rPr>
              <w:t>2.26</w:t>
            </w:r>
          </w:p>
        </w:tc>
      </w:tr>
      <w:tr w:rsidR="00F265A6">
        <w:tc>
          <w:tcPr>
            <w:tcW w:w="870" w:type="dxa"/>
            <w:vAlign w:val="center"/>
          </w:tcPr>
          <w:p w:rsidR="00F265A6" w:rsidRDefault="000A0F6E">
            <w:pPr>
              <w:jc w:val="center"/>
            </w:pPr>
            <w:r>
              <w:rPr>
                <w:rFonts w:eastAsiaTheme="minorEastAsia"/>
                <w:szCs w:val="21"/>
              </w:rPr>
              <w:t>14</w:t>
            </w:r>
          </w:p>
        </w:tc>
        <w:tc>
          <w:tcPr>
            <w:tcW w:w="1650" w:type="dxa"/>
            <w:vAlign w:val="center"/>
          </w:tcPr>
          <w:p w:rsidR="00F265A6" w:rsidRDefault="000A0F6E">
            <w:pPr>
              <w:jc w:val="center"/>
            </w:pPr>
            <w:r>
              <w:rPr>
                <w:rFonts w:eastAsiaTheme="minorEastAsia"/>
                <w:szCs w:val="21"/>
              </w:rPr>
              <w:t>600019</w:t>
            </w:r>
          </w:p>
        </w:tc>
        <w:tc>
          <w:tcPr>
            <w:tcW w:w="1980" w:type="dxa"/>
            <w:vAlign w:val="center"/>
          </w:tcPr>
          <w:p w:rsidR="00F265A6" w:rsidRDefault="000A0F6E">
            <w:pPr>
              <w:jc w:val="center"/>
            </w:pPr>
            <w:r>
              <w:rPr>
                <w:rFonts w:eastAsiaTheme="minorEastAsia"/>
                <w:szCs w:val="21"/>
              </w:rPr>
              <w:t>宝钢股份</w:t>
            </w:r>
          </w:p>
        </w:tc>
        <w:tc>
          <w:tcPr>
            <w:tcW w:w="2880" w:type="dxa"/>
            <w:vAlign w:val="center"/>
          </w:tcPr>
          <w:p w:rsidR="00F265A6" w:rsidRDefault="000A0F6E">
            <w:pPr>
              <w:jc w:val="right"/>
            </w:pPr>
            <w:r>
              <w:rPr>
                <w:rFonts w:eastAsiaTheme="minorEastAsia"/>
                <w:szCs w:val="21"/>
              </w:rPr>
              <w:t>8,100,856.39</w:t>
            </w:r>
          </w:p>
        </w:tc>
        <w:tc>
          <w:tcPr>
            <w:tcW w:w="1620" w:type="dxa"/>
            <w:vAlign w:val="center"/>
          </w:tcPr>
          <w:p w:rsidR="00F265A6" w:rsidRDefault="000A0F6E">
            <w:pPr>
              <w:jc w:val="right"/>
            </w:pPr>
            <w:r>
              <w:rPr>
                <w:rFonts w:eastAsiaTheme="minorEastAsia"/>
                <w:szCs w:val="21"/>
              </w:rPr>
              <w:t>2.20</w:t>
            </w:r>
          </w:p>
        </w:tc>
      </w:tr>
      <w:tr w:rsidR="00F265A6">
        <w:tc>
          <w:tcPr>
            <w:tcW w:w="870" w:type="dxa"/>
            <w:vAlign w:val="center"/>
          </w:tcPr>
          <w:p w:rsidR="00F265A6" w:rsidRDefault="000A0F6E">
            <w:pPr>
              <w:jc w:val="center"/>
            </w:pPr>
            <w:r>
              <w:rPr>
                <w:rFonts w:eastAsiaTheme="minorEastAsia"/>
                <w:szCs w:val="21"/>
              </w:rPr>
              <w:t>15</w:t>
            </w:r>
          </w:p>
        </w:tc>
        <w:tc>
          <w:tcPr>
            <w:tcW w:w="1650" w:type="dxa"/>
            <w:vAlign w:val="center"/>
          </w:tcPr>
          <w:p w:rsidR="00F265A6" w:rsidRDefault="000A0F6E">
            <w:pPr>
              <w:jc w:val="center"/>
            </w:pPr>
            <w:r>
              <w:rPr>
                <w:rFonts w:eastAsiaTheme="minorEastAsia"/>
                <w:szCs w:val="21"/>
              </w:rPr>
              <w:t>000333</w:t>
            </w:r>
          </w:p>
        </w:tc>
        <w:tc>
          <w:tcPr>
            <w:tcW w:w="1980" w:type="dxa"/>
            <w:vAlign w:val="center"/>
          </w:tcPr>
          <w:p w:rsidR="00F265A6" w:rsidRDefault="000A0F6E">
            <w:pPr>
              <w:jc w:val="center"/>
            </w:pPr>
            <w:r>
              <w:rPr>
                <w:rFonts w:eastAsiaTheme="minorEastAsia"/>
                <w:szCs w:val="21"/>
              </w:rPr>
              <w:t>美的集团</w:t>
            </w:r>
          </w:p>
        </w:tc>
        <w:tc>
          <w:tcPr>
            <w:tcW w:w="2880" w:type="dxa"/>
            <w:vAlign w:val="center"/>
          </w:tcPr>
          <w:p w:rsidR="00F265A6" w:rsidRDefault="000A0F6E">
            <w:pPr>
              <w:jc w:val="right"/>
            </w:pPr>
            <w:r>
              <w:rPr>
                <w:rFonts w:eastAsiaTheme="minorEastAsia"/>
                <w:szCs w:val="21"/>
              </w:rPr>
              <w:t>8,052,998.85</w:t>
            </w:r>
          </w:p>
        </w:tc>
        <w:tc>
          <w:tcPr>
            <w:tcW w:w="1620" w:type="dxa"/>
            <w:vAlign w:val="center"/>
          </w:tcPr>
          <w:p w:rsidR="00F265A6" w:rsidRDefault="000A0F6E">
            <w:pPr>
              <w:jc w:val="right"/>
            </w:pPr>
            <w:r>
              <w:rPr>
                <w:rFonts w:eastAsiaTheme="minorEastAsia"/>
                <w:szCs w:val="21"/>
              </w:rPr>
              <w:t>2.19</w:t>
            </w:r>
          </w:p>
        </w:tc>
      </w:tr>
      <w:tr w:rsidR="00F265A6">
        <w:tc>
          <w:tcPr>
            <w:tcW w:w="870" w:type="dxa"/>
            <w:vAlign w:val="center"/>
          </w:tcPr>
          <w:p w:rsidR="00F265A6" w:rsidRDefault="000A0F6E">
            <w:pPr>
              <w:jc w:val="center"/>
            </w:pPr>
            <w:r>
              <w:rPr>
                <w:rFonts w:eastAsiaTheme="minorEastAsia"/>
                <w:szCs w:val="21"/>
              </w:rPr>
              <w:t>16</w:t>
            </w:r>
          </w:p>
        </w:tc>
        <w:tc>
          <w:tcPr>
            <w:tcW w:w="1650" w:type="dxa"/>
            <w:vAlign w:val="center"/>
          </w:tcPr>
          <w:p w:rsidR="00F265A6" w:rsidRDefault="000A0F6E">
            <w:pPr>
              <w:jc w:val="center"/>
            </w:pPr>
            <w:r>
              <w:rPr>
                <w:rFonts w:eastAsiaTheme="minorEastAsia"/>
                <w:szCs w:val="21"/>
              </w:rPr>
              <w:t>000001</w:t>
            </w:r>
          </w:p>
        </w:tc>
        <w:tc>
          <w:tcPr>
            <w:tcW w:w="1980" w:type="dxa"/>
            <w:vAlign w:val="center"/>
          </w:tcPr>
          <w:p w:rsidR="00F265A6" w:rsidRDefault="000A0F6E">
            <w:pPr>
              <w:jc w:val="center"/>
            </w:pPr>
            <w:r>
              <w:rPr>
                <w:rFonts w:eastAsiaTheme="minorEastAsia"/>
                <w:szCs w:val="21"/>
              </w:rPr>
              <w:t>平安银行</w:t>
            </w:r>
          </w:p>
        </w:tc>
        <w:tc>
          <w:tcPr>
            <w:tcW w:w="2880" w:type="dxa"/>
            <w:vAlign w:val="center"/>
          </w:tcPr>
          <w:p w:rsidR="00F265A6" w:rsidRDefault="000A0F6E">
            <w:pPr>
              <w:jc w:val="right"/>
            </w:pPr>
            <w:r>
              <w:rPr>
                <w:rFonts w:eastAsiaTheme="minorEastAsia"/>
                <w:szCs w:val="21"/>
              </w:rPr>
              <w:t>6,127,568.00</w:t>
            </w:r>
          </w:p>
        </w:tc>
        <w:tc>
          <w:tcPr>
            <w:tcW w:w="1620" w:type="dxa"/>
            <w:vAlign w:val="center"/>
          </w:tcPr>
          <w:p w:rsidR="00F265A6" w:rsidRDefault="000A0F6E">
            <w:pPr>
              <w:jc w:val="right"/>
            </w:pPr>
            <w:r>
              <w:rPr>
                <w:rFonts w:eastAsiaTheme="minorEastAsia"/>
                <w:szCs w:val="21"/>
              </w:rPr>
              <w:t>1.66</w:t>
            </w:r>
          </w:p>
        </w:tc>
      </w:tr>
      <w:tr w:rsidR="00F265A6">
        <w:tc>
          <w:tcPr>
            <w:tcW w:w="870" w:type="dxa"/>
            <w:vAlign w:val="center"/>
          </w:tcPr>
          <w:p w:rsidR="00F265A6" w:rsidRDefault="000A0F6E">
            <w:pPr>
              <w:jc w:val="center"/>
            </w:pPr>
            <w:r>
              <w:rPr>
                <w:rFonts w:eastAsiaTheme="minorEastAsia"/>
                <w:szCs w:val="21"/>
              </w:rPr>
              <w:t>17</w:t>
            </w:r>
          </w:p>
        </w:tc>
        <w:tc>
          <w:tcPr>
            <w:tcW w:w="1650" w:type="dxa"/>
            <w:vAlign w:val="center"/>
          </w:tcPr>
          <w:p w:rsidR="00F265A6" w:rsidRDefault="000A0F6E">
            <w:pPr>
              <w:jc w:val="center"/>
            </w:pPr>
            <w:r>
              <w:rPr>
                <w:rFonts w:eastAsiaTheme="minorEastAsia"/>
                <w:szCs w:val="21"/>
              </w:rPr>
              <w:t>603708</w:t>
            </w:r>
          </w:p>
        </w:tc>
        <w:tc>
          <w:tcPr>
            <w:tcW w:w="1980" w:type="dxa"/>
            <w:vAlign w:val="center"/>
          </w:tcPr>
          <w:p w:rsidR="00F265A6" w:rsidRDefault="000A0F6E">
            <w:pPr>
              <w:jc w:val="center"/>
            </w:pPr>
            <w:r>
              <w:rPr>
                <w:rFonts w:eastAsiaTheme="minorEastAsia"/>
                <w:szCs w:val="21"/>
              </w:rPr>
              <w:t>家家悦</w:t>
            </w:r>
          </w:p>
        </w:tc>
        <w:tc>
          <w:tcPr>
            <w:tcW w:w="2880" w:type="dxa"/>
            <w:vAlign w:val="center"/>
          </w:tcPr>
          <w:p w:rsidR="00F265A6" w:rsidRDefault="000A0F6E">
            <w:pPr>
              <w:jc w:val="right"/>
            </w:pPr>
            <w:r>
              <w:rPr>
                <w:rFonts w:eastAsiaTheme="minorEastAsia"/>
                <w:szCs w:val="21"/>
              </w:rPr>
              <w:t>3,506,722.86</w:t>
            </w:r>
          </w:p>
        </w:tc>
        <w:tc>
          <w:tcPr>
            <w:tcW w:w="1620" w:type="dxa"/>
            <w:vAlign w:val="center"/>
          </w:tcPr>
          <w:p w:rsidR="00F265A6" w:rsidRDefault="000A0F6E">
            <w:pPr>
              <w:jc w:val="right"/>
            </w:pPr>
            <w:r>
              <w:rPr>
                <w:rFonts w:eastAsiaTheme="minorEastAsia"/>
                <w:szCs w:val="21"/>
              </w:rPr>
              <w:t>0.95</w:t>
            </w:r>
          </w:p>
        </w:tc>
      </w:tr>
      <w:tr w:rsidR="00F265A6">
        <w:tc>
          <w:tcPr>
            <w:tcW w:w="870" w:type="dxa"/>
            <w:vAlign w:val="center"/>
          </w:tcPr>
          <w:p w:rsidR="00F265A6" w:rsidRDefault="000A0F6E">
            <w:pPr>
              <w:jc w:val="center"/>
            </w:pPr>
            <w:r>
              <w:rPr>
                <w:rFonts w:eastAsiaTheme="minorEastAsia"/>
                <w:szCs w:val="21"/>
              </w:rPr>
              <w:t>18</w:t>
            </w:r>
          </w:p>
        </w:tc>
        <w:tc>
          <w:tcPr>
            <w:tcW w:w="1650" w:type="dxa"/>
            <w:vAlign w:val="center"/>
          </w:tcPr>
          <w:p w:rsidR="00F265A6" w:rsidRDefault="000A0F6E">
            <w:pPr>
              <w:jc w:val="center"/>
            </w:pPr>
            <w:r>
              <w:rPr>
                <w:rFonts w:eastAsiaTheme="minorEastAsia"/>
                <w:szCs w:val="21"/>
              </w:rPr>
              <w:t>000858</w:t>
            </w:r>
          </w:p>
        </w:tc>
        <w:tc>
          <w:tcPr>
            <w:tcW w:w="1980" w:type="dxa"/>
            <w:vAlign w:val="center"/>
          </w:tcPr>
          <w:p w:rsidR="00F265A6" w:rsidRDefault="000A0F6E">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F265A6" w:rsidRDefault="000A0F6E">
            <w:pPr>
              <w:jc w:val="right"/>
            </w:pPr>
            <w:r>
              <w:rPr>
                <w:rFonts w:eastAsiaTheme="minorEastAsia"/>
                <w:szCs w:val="21"/>
              </w:rPr>
              <w:t>3,436,596.00</w:t>
            </w:r>
          </w:p>
        </w:tc>
        <w:tc>
          <w:tcPr>
            <w:tcW w:w="1620" w:type="dxa"/>
            <w:vAlign w:val="center"/>
          </w:tcPr>
          <w:p w:rsidR="00F265A6" w:rsidRDefault="000A0F6E">
            <w:pPr>
              <w:jc w:val="right"/>
            </w:pPr>
            <w:r>
              <w:rPr>
                <w:rFonts w:eastAsiaTheme="minorEastAsia"/>
                <w:szCs w:val="21"/>
              </w:rPr>
              <w:t>0.93</w:t>
            </w:r>
          </w:p>
        </w:tc>
      </w:tr>
      <w:tr w:rsidR="00F265A6">
        <w:tc>
          <w:tcPr>
            <w:tcW w:w="870" w:type="dxa"/>
            <w:vAlign w:val="center"/>
          </w:tcPr>
          <w:p w:rsidR="00F265A6" w:rsidRDefault="000A0F6E">
            <w:pPr>
              <w:jc w:val="center"/>
            </w:pPr>
            <w:r>
              <w:rPr>
                <w:rFonts w:eastAsiaTheme="minorEastAsia"/>
                <w:szCs w:val="21"/>
              </w:rPr>
              <w:t>19</w:t>
            </w:r>
          </w:p>
        </w:tc>
        <w:tc>
          <w:tcPr>
            <w:tcW w:w="1650" w:type="dxa"/>
            <w:vAlign w:val="center"/>
          </w:tcPr>
          <w:p w:rsidR="00F265A6" w:rsidRDefault="000A0F6E">
            <w:pPr>
              <w:jc w:val="center"/>
            </w:pPr>
            <w:r>
              <w:rPr>
                <w:rFonts w:eastAsiaTheme="minorEastAsia"/>
                <w:szCs w:val="21"/>
              </w:rPr>
              <w:t>600585</w:t>
            </w:r>
          </w:p>
        </w:tc>
        <w:tc>
          <w:tcPr>
            <w:tcW w:w="1980" w:type="dxa"/>
            <w:vAlign w:val="center"/>
          </w:tcPr>
          <w:p w:rsidR="00F265A6" w:rsidRDefault="000A0F6E">
            <w:pPr>
              <w:jc w:val="center"/>
            </w:pPr>
            <w:r>
              <w:rPr>
                <w:rFonts w:eastAsiaTheme="minorEastAsia"/>
                <w:szCs w:val="21"/>
              </w:rPr>
              <w:t>海螺水泥</w:t>
            </w:r>
          </w:p>
        </w:tc>
        <w:tc>
          <w:tcPr>
            <w:tcW w:w="2880" w:type="dxa"/>
            <w:vAlign w:val="center"/>
          </w:tcPr>
          <w:p w:rsidR="00F265A6" w:rsidRDefault="000A0F6E">
            <w:pPr>
              <w:jc w:val="right"/>
            </w:pPr>
            <w:r>
              <w:rPr>
                <w:rFonts w:eastAsiaTheme="minorEastAsia"/>
                <w:szCs w:val="21"/>
              </w:rPr>
              <w:t>3,284,712.00</w:t>
            </w:r>
          </w:p>
        </w:tc>
        <w:tc>
          <w:tcPr>
            <w:tcW w:w="1620" w:type="dxa"/>
            <w:vAlign w:val="center"/>
          </w:tcPr>
          <w:p w:rsidR="00F265A6" w:rsidRDefault="000A0F6E">
            <w:pPr>
              <w:jc w:val="right"/>
            </w:pPr>
            <w:r>
              <w:rPr>
                <w:rFonts w:eastAsiaTheme="minorEastAsia"/>
                <w:szCs w:val="21"/>
              </w:rPr>
              <w:t>0.89</w:t>
            </w:r>
          </w:p>
        </w:tc>
      </w:tr>
      <w:tr w:rsidR="00F265A6">
        <w:tc>
          <w:tcPr>
            <w:tcW w:w="870" w:type="dxa"/>
            <w:vAlign w:val="center"/>
          </w:tcPr>
          <w:p w:rsidR="00F265A6" w:rsidRDefault="000A0F6E">
            <w:pPr>
              <w:jc w:val="center"/>
            </w:pPr>
            <w:r>
              <w:rPr>
                <w:rFonts w:eastAsiaTheme="minorEastAsia"/>
                <w:szCs w:val="21"/>
              </w:rPr>
              <w:t>20</w:t>
            </w:r>
          </w:p>
        </w:tc>
        <w:tc>
          <w:tcPr>
            <w:tcW w:w="1650" w:type="dxa"/>
            <w:vAlign w:val="center"/>
          </w:tcPr>
          <w:p w:rsidR="00F265A6" w:rsidRDefault="000A0F6E">
            <w:pPr>
              <w:jc w:val="center"/>
            </w:pPr>
            <w:r>
              <w:rPr>
                <w:rFonts w:eastAsiaTheme="minorEastAsia"/>
                <w:szCs w:val="21"/>
              </w:rPr>
              <w:t>601128</w:t>
            </w:r>
          </w:p>
        </w:tc>
        <w:tc>
          <w:tcPr>
            <w:tcW w:w="1980" w:type="dxa"/>
            <w:vAlign w:val="center"/>
          </w:tcPr>
          <w:p w:rsidR="00F265A6" w:rsidRDefault="000A0F6E">
            <w:pPr>
              <w:jc w:val="center"/>
            </w:pPr>
            <w:r>
              <w:rPr>
                <w:rFonts w:eastAsiaTheme="minorEastAsia"/>
                <w:szCs w:val="21"/>
              </w:rPr>
              <w:t>常熟银行</w:t>
            </w:r>
          </w:p>
        </w:tc>
        <w:tc>
          <w:tcPr>
            <w:tcW w:w="2880" w:type="dxa"/>
            <w:vAlign w:val="center"/>
          </w:tcPr>
          <w:p w:rsidR="00F265A6" w:rsidRDefault="000A0F6E">
            <w:pPr>
              <w:jc w:val="right"/>
            </w:pPr>
            <w:r>
              <w:rPr>
                <w:rFonts w:eastAsiaTheme="minorEastAsia"/>
                <w:szCs w:val="21"/>
              </w:rPr>
              <w:t>3,278,799.00</w:t>
            </w:r>
          </w:p>
        </w:tc>
        <w:tc>
          <w:tcPr>
            <w:tcW w:w="1620" w:type="dxa"/>
            <w:vAlign w:val="center"/>
          </w:tcPr>
          <w:p w:rsidR="00F265A6" w:rsidRDefault="000A0F6E">
            <w:pPr>
              <w:jc w:val="right"/>
            </w:pPr>
            <w:r>
              <w:rPr>
                <w:rFonts w:eastAsiaTheme="minorEastAsia"/>
                <w:szCs w:val="21"/>
              </w:rPr>
              <w:t>0.89</w:t>
            </w:r>
          </w:p>
        </w:tc>
      </w:tr>
    </w:tbl>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color w:val="000000"/>
          <w:szCs w:val="21"/>
        </w:rPr>
        <w:t xml:space="preserve">7.4.2 </w:t>
      </w:r>
      <w:r w:rsidR="001D15E2" w:rsidRPr="00646A7D">
        <w:rPr>
          <w:rFonts w:eastAsiaTheme="minorEastAsia"/>
          <w:b/>
          <w:bCs/>
          <w:color w:val="000000"/>
          <w:szCs w:val="21"/>
        </w:rPr>
        <w:t>累计卖出金额超出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本期累计卖出金额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占期初基金资产净值比例（％）</w:t>
            </w:r>
          </w:p>
        </w:tc>
      </w:tr>
      <w:tr w:rsidR="00F265A6">
        <w:tc>
          <w:tcPr>
            <w:tcW w:w="870" w:type="dxa"/>
            <w:vAlign w:val="center"/>
          </w:tcPr>
          <w:p w:rsidR="00F265A6" w:rsidRDefault="000A0F6E">
            <w:pPr>
              <w:jc w:val="center"/>
            </w:pPr>
            <w:r>
              <w:rPr>
                <w:rFonts w:eastAsiaTheme="minorEastAsia"/>
                <w:szCs w:val="21"/>
              </w:rPr>
              <w:t>1</w:t>
            </w:r>
          </w:p>
        </w:tc>
        <w:tc>
          <w:tcPr>
            <w:tcW w:w="1650" w:type="dxa"/>
            <w:vAlign w:val="center"/>
          </w:tcPr>
          <w:p w:rsidR="00F265A6" w:rsidRDefault="000A0F6E">
            <w:pPr>
              <w:jc w:val="center"/>
            </w:pPr>
            <w:r>
              <w:rPr>
                <w:rFonts w:eastAsiaTheme="minorEastAsia"/>
                <w:szCs w:val="21"/>
              </w:rPr>
              <w:t>601012</w:t>
            </w:r>
          </w:p>
        </w:tc>
        <w:tc>
          <w:tcPr>
            <w:tcW w:w="1980" w:type="dxa"/>
            <w:vAlign w:val="center"/>
          </w:tcPr>
          <w:p w:rsidR="00F265A6" w:rsidRDefault="000A0F6E">
            <w:pPr>
              <w:jc w:val="center"/>
            </w:pPr>
            <w:r>
              <w:rPr>
                <w:rFonts w:eastAsiaTheme="minorEastAsia"/>
                <w:szCs w:val="21"/>
              </w:rPr>
              <w:t>隆基股份</w:t>
            </w:r>
          </w:p>
        </w:tc>
        <w:tc>
          <w:tcPr>
            <w:tcW w:w="2880" w:type="dxa"/>
            <w:vAlign w:val="center"/>
          </w:tcPr>
          <w:p w:rsidR="00F265A6" w:rsidRDefault="000A0F6E">
            <w:pPr>
              <w:jc w:val="right"/>
            </w:pPr>
            <w:r>
              <w:rPr>
                <w:rFonts w:eastAsiaTheme="minorEastAsia"/>
                <w:szCs w:val="21"/>
              </w:rPr>
              <w:t>40,407,801.29</w:t>
            </w:r>
          </w:p>
        </w:tc>
        <w:tc>
          <w:tcPr>
            <w:tcW w:w="1620" w:type="dxa"/>
            <w:vAlign w:val="center"/>
          </w:tcPr>
          <w:p w:rsidR="00F265A6" w:rsidRDefault="000A0F6E">
            <w:pPr>
              <w:jc w:val="right"/>
            </w:pPr>
            <w:r>
              <w:rPr>
                <w:rFonts w:eastAsiaTheme="minorEastAsia"/>
                <w:szCs w:val="21"/>
              </w:rPr>
              <w:t>10.97</w:t>
            </w:r>
          </w:p>
        </w:tc>
      </w:tr>
      <w:tr w:rsidR="00F265A6">
        <w:tc>
          <w:tcPr>
            <w:tcW w:w="870" w:type="dxa"/>
            <w:vAlign w:val="center"/>
          </w:tcPr>
          <w:p w:rsidR="00F265A6" w:rsidRDefault="000A0F6E">
            <w:pPr>
              <w:jc w:val="center"/>
            </w:pPr>
            <w:r>
              <w:rPr>
                <w:rFonts w:eastAsiaTheme="minorEastAsia"/>
                <w:szCs w:val="21"/>
              </w:rPr>
              <w:t>2</w:t>
            </w:r>
          </w:p>
        </w:tc>
        <w:tc>
          <w:tcPr>
            <w:tcW w:w="1650" w:type="dxa"/>
            <w:vAlign w:val="center"/>
          </w:tcPr>
          <w:p w:rsidR="00F265A6" w:rsidRDefault="000A0F6E">
            <w:pPr>
              <w:jc w:val="center"/>
            </w:pPr>
            <w:r>
              <w:rPr>
                <w:rFonts w:eastAsiaTheme="minorEastAsia"/>
                <w:szCs w:val="21"/>
              </w:rPr>
              <w:t>000002</w:t>
            </w:r>
          </w:p>
        </w:tc>
        <w:tc>
          <w:tcPr>
            <w:tcW w:w="1980" w:type="dxa"/>
            <w:vAlign w:val="center"/>
          </w:tcPr>
          <w:p w:rsidR="00F265A6" w:rsidRDefault="000A0F6E">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F265A6" w:rsidRDefault="000A0F6E">
            <w:pPr>
              <w:jc w:val="right"/>
            </w:pPr>
            <w:r>
              <w:rPr>
                <w:rFonts w:eastAsiaTheme="minorEastAsia"/>
                <w:szCs w:val="21"/>
              </w:rPr>
              <w:t>38,697,784.07</w:t>
            </w:r>
          </w:p>
        </w:tc>
        <w:tc>
          <w:tcPr>
            <w:tcW w:w="1620" w:type="dxa"/>
            <w:vAlign w:val="center"/>
          </w:tcPr>
          <w:p w:rsidR="00F265A6" w:rsidRDefault="000A0F6E">
            <w:pPr>
              <w:jc w:val="right"/>
            </w:pPr>
            <w:r>
              <w:rPr>
                <w:rFonts w:eastAsiaTheme="minorEastAsia"/>
                <w:szCs w:val="21"/>
              </w:rPr>
              <w:t>10.51</w:t>
            </w:r>
          </w:p>
        </w:tc>
      </w:tr>
      <w:tr w:rsidR="00F265A6">
        <w:tc>
          <w:tcPr>
            <w:tcW w:w="870" w:type="dxa"/>
            <w:vAlign w:val="center"/>
          </w:tcPr>
          <w:p w:rsidR="00F265A6" w:rsidRDefault="000A0F6E">
            <w:pPr>
              <w:jc w:val="center"/>
            </w:pPr>
            <w:r>
              <w:rPr>
                <w:rFonts w:eastAsiaTheme="minorEastAsia"/>
                <w:szCs w:val="21"/>
              </w:rPr>
              <w:t>3</w:t>
            </w:r>
          </w:p>
        </w:tc>
        <w:tc>
          <w:tcPr>
            <w:tcW w:w="1650" w:type="dxa"/>
            <w:vAlign w:val="center"/>
          </w:tcPr>
          <w:p w:rsidR="00F265A6" w:rsidRDefault="000A0F6E">
            <w:pPr>
              <w:jc w:val="center"/>
            </w:pPr>
            <w:r>
              <w:rPr>
                <w:rFonts w:eastAsiaTheme="minorEastAsia"/>
                <w:szCs w:val="21"/>
              </w:rPr>
              <w:t>601877</w:t>
            </w:r>
          </w:p>
        </w:tc>
        <w:tc>
          <w:tcPr>
            <w:tcW w:w="1980" w:type="dxa"/>
            <w:vAlign w:val="center"/>
          </w:tcPr>
          <w:p w:rsidR="00F265A6" w:rsidRDefault="000A0F6E">
            <w:pPr>
              <w:jc w:val="center"/>
            </w:pPr>
            <w:r>
              <w:rPr>
                <w:rFonts w:eastAsiaTheme="minorEastAsia"/>
                <w:szCs w:val="21"/>
              </w:rPr>
              <w:t>正泰电器</w:t>
            </w:r>
          </w:p>
        </w:tc>
        <w:tc>
          <w:tcPr>
            <w:tcW w:w="2880" w:type="dxa"/>
            <w:vAlign w:val="center"/>
          </w:tcPr>
          <w:p w:rsidR="00F265A6" w:rsidRDefault="000A0F6E">
            <w:pPr>
              <w:jc w:val="right"/>
            </w:pPr>
            <w:r>
              <w:rPr>
                <w:rFonts w:eastAsiaTheme="minorEastAsia"/>
                <w:szCs w:val="21"/>
              </w:rPr>
              <w:t>37,046,193.62</w:t>
            </w:r>
          </w:p>
        </w:tc>
        <w:tc>
          <w:tcPr>
            <w:tcW w:w="1620" w:type="dxa"/>
            <w:vAlign w:val="center"/>
          </w:tcPr>
          <w:p w:rsidR="00F265A6" w:rsidRDefault="000A0F6E">
            <w:pPr>
              <w:jc w:val="right"/>
            </w:pPr>
            <w:r>
              <w:rPr>
                <w:rFonts w:eastAsiaTheme="minorEastAsia"/>
                <w:szCs w:val="21"/>
              </w:rPr>
              <w:t>10.06</w:t>
            </w:r>
          </w:p>
        </w:tc>
      </w:tr>
      <w:tr w:rsidR="00F265A6">
        <w:tc>
          <w:tcPr>
            <w:tcW w:w="870" w:type="dxa"/>
            <w:vAlign w:val="center"/>
          </w:tcPr>
          <w:p w:rsidR="00F265A6" w:rsidRDefault="000A0F6E">
            <w:pPr>
              <w:jc w:val="center"/>
            </w:pPr>
            <w:r>
              <w:rPr>
                <w:rFonts w:eastAsiaTheme="minorEastAsia"/>
                <w:szCs w:val="21"/>
              </w:rPr>
              <w:t>4</w:t>
            </w:r>
          </w:p>
        </w:tc>
        <w:tc>
          <w:tcPr>
            <w:tcW w:w="1650" w:type="dxa"/>
            <w:vAlign w:val="center"/>
          </w:tcPr>
          <w:p w:rsidR="00F265A6" w:rsidRDefault="000A0F6E">
            <w:pPr>
              <w:jc w:val="center"/>
            </w:pPr>
            <w:r>
              <w:rPr>
                <w:rFonts w:eastAsiaTheme="minorEastAsia"/>
                <w:szCs w:val="21"/>
              </w:rPr>
              <w:t>000425</w:t>
            </w:r>
          </w:p>
        </w:tc>
        <w:tc>
          <w:tcPr>
            <w:tcW w:w="1980" w:type="dxa"/>
            <w:vAlign w:val="center"/>
          </w:tcPr>
          <w:p w:rsidR="00F265A6" w:rsidRDefault="000A0F6E">
            <w:pPr>
              <w:jc w:val="center"/>
            </w:pPr>
            <w:r>
              <w:rPr>
                <w:rFonts w:eastAsiaTheme="minorEastAsia"/>
                <w:szCs w:val="21"/>
              </w:rPr>
              <w:t>徐工机械</w:t>
            </w:r>
          </w:p>
        </w:tc>
        <w:tc>
          <w:tcPr>
            <w:tcW w:w="2880" w:type="dxa"/>
            <w:vAlign w:val="center"/>
          </w:tcPr>
          <w:p w:rsidR="00F265A6" w:rsidRDefault="000A0F6E">
            <w:pPr>
              <w:jc w:val="right"/>
            </w:pPr>
            <w:r>
              <w:rPr>
                <w:rFonts w:eastAsiaTheme="minorEastAsia"/>
                <w:szCs w:val="21"/>
              </w:rPr>
              <w:t>35,406,348.13</w:t>
            </w:r>
          </w:p>
        </w:tc>
        <w:tc>
          <w:tcPr>
            <w:tcW w:w="1620" w:type="dxa"/>
            <w:vAlign w:val="center"/>
          </w:tcPr>
          <w:p w:rsidR="00F265A6" w:rsidRDefault="000A0F6E">
            <w:pPr>
              <w:jc w:val="right"/>
            </w:pPr>
            <w:r>
              <w:rPr>
                <w:rFonts w:eastAsiaTheme="minorEastAsia"/>
                <w:szCs w:val="21"/>
              </w:rPr>
              <w:t>9.61</w:t>
            </w:r>
          </w:p>
        </w:tc>
      </w:tr>
      <w:tr w:rsidR="00F265A6">
        <w:tc>
          <w:tcPr>
            <w:tcW w:w="870" w:type="dxa"/>
            <w:vAlign w:val="center"/>
          </w:tcPr>
          <w:p w:rsidR="00F265A6" w:rsidRDefault="000A0F6E">
            <w:pPr>
              <w:jc w:val="center"/>
            </w:pPr>
            <w:r>
              <w:rPr>
                <w:rFonts w:eastAsiaTheme="minorEastAsia"/>
                <w:szCs w:val="21"/>
              </w:rPr>
              <w:t>5</w:t>
            </w:r>
          </w:p>
        </w:tc>
        <w:tc>
          <w:tcPr>
            <w:tcW w:w="1650" w:type="dxa"/>
            <w:vAlign w:val="center"/>
          </w:tcPr>
          <w:p w:rsidR="00F265A6" w:rsidRDefault="000A0F6E">
            <w:pPr>
              <w:jc w:val="center"/>
            </w:pPr>
            <w:r>
              <w:rPr>
                <w:rFonts w:eastAsiaTheme="minorEastAsia"/>
                <w:szCs w:val="21"/>
              </w:rPr>
              <w:t>002110</w:t>
            </w:r>
          </w:p>
        </w:tc>
        <w:tc>
          <w:tcPr>
            <w:tcW w:w="1980" w:type="dxa"/>
            <w:vAlign w:val="center"/>
          </w:tcPr>
          <w:p w:rsidR="00F265A6" w:rsidRDefault="000A0F6E">
            <w:pPr>
              <w:jc w:val="center"/>
            </w:pPr>
            <w:r>
              <w:rPr>
                <w:rFonts w:eastAsiaTheme="minorEastAsia"/>
                <w:szCs w:val="21"/>
              </w:rPr>
              <w:t>三钢闽光</w:t>
            </w:r>
          </w:p>
        </w:tc>
        <w:tc>
          <w:tcPr>
            <w:tcW w:w="2880" w:type="dxa"/>
            <w:vAlign w:val="center"/>
          </w:tcPr>
          <w:p w:rsidR="00F265A6" w:rsidRDefault="000A0F6E">
            <w:pPr>
              <w:jc w:val="right"/>
            </w:pPr>
            <w:r>
              <w:rPr>
                <w:rFonts w:eastAsiaTheme="minorEastAsia"/>
                <w:szCs w:val="21"/>
              </w:rPr>
              <w:t>34,438,755.06</w:t>
            </w:r>
          </w:p>
        </w:tc>
        <w:tc>
          <w:tcPr>
            <w:tcW w:w="1620" w:type="dxa"/>
            <w:vAlign w:val="center"/>
          </w:tcPr>
          <w:p w:rsidR="00F265A6" w:rsidRDefault="000A0F6E">
            <w:pPr>
              <w:jc w:val="right"/>
            </w:pPr>
            <w:r>
              <w:rPr>
                <w:rFonts w:eastAsiaTheme="minorEastAsia"/>
                <w:szCs w:val="21"/>
              </w:rPr>
              <w:t>9.35</w:t>
            </w:r>
          </w:p>
        </w:tc>
      </w:tr>
      <w:tr w:rsidR="00F265A6">
        <w:tc>
          <w:tcPr>
            <w:tcW w:w="870" w:type="dxa"/>
            <w:vAlign w:val="center"/>
          </w:tcPr>
          <w:p w:rsidR="00F265A6" w:rsidRDefault="000A0F6E">
            <w:pPr>
              <w:jc w:val="center"/>
            </w:pPr>
            <w:r>
              <w:rPr>
                <w:rFonts w:eastAsiaTheme="minorEastAsia"/>
                <w:szCs w:val="21"/>
              </w:rPr>
              <w:t>6</w:t>
            </w:r>
          </w:p>
        </w:tc>
        <w:tc>
          <w:tcPr>
            <w:tcW w:w="1650" w:type="dxa"/>
            <w:vAlign w:val="center"/>
          </w:tcPr>
          <w:p w:rsidR="00F265A6" w:rsidRDefault="000A0F6E">
            <w:pPr>
              <w:jc w:val="center"/>
            </w:pPr>
            <w:r>
              <w:rPr>
                <w:rFonts w:eastAsiaTheme="minorEastAsia"/>
                <w:szCs w:val="21"/>
              </w:rPr>
              <w:t>000858</w:t>
            </w:r>
          </w:p>
        </w:tc>
        <w:tc>
          <w:tcPr>
            <w:tcW w:w="1980" w:type="dxa"/>
            <w:vAlign w:val="center"/>
          </w:tcPr>
          <w:p w:rsidR="00F265A6" w:rsidRDefault="000A0F6E">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F265A6" w:rsidRDefault="000A0F6E">
            <w:pPr>
              <w:jc w:val="right"/>
            </w:pPr>
            <w:r>
              <w:rPr>
                <w:rFonts w:eastAsiaTheme="minorEastAsia"/>
                <w:szCs w:val="21"/>
              </w:rPr>
              <w:t>27,599,089.59</w:t>
            </w:r>
          </w:p>
        </w:tc>
        <w:tc>
          <w:tcPr>
            <w:tcW w:w="1620" w:type="dxa"/>
            <w:vAlign w:val="center"/>
          </w:tcPr>
          <w:p w:rsidR="00F265A6" w:rsidRDefault="000A0F6E">
            <w:pPr>
              <w:jc w:val="right"/>
            </w:pPr>
            <w:r>
              <w:rPr>
                <w:rFonts w:eastAsiaTheme="minorEastAsia"/>
                <w:szCs w:val="21"/>
              </w:rPr>
              <w:t>7.49</w:t>
            </w:r>
          </w:p>
        </w:tc>
      </w:tr>
      <w:tr w:rsidR="00F265A6">
        <w:tc>
          <w:tcPr>
            <w:tcW w:w="870" w:type="dxa"/>
            <w:vAlign w:val="center"/>
          </w:tcPr>
          <w:p w:rsidR="00F265A6" w:rsidRDefault="000A0F6E">
            <w:pPr>
              <w:jc w:val="center"/>
            </w:pPr>
            <w:r>
              <w:rPr>
                <w:rFonts w:eastAsiaTheme="minorEastAsia"/>
                <w:szCs w:val="21"/>
              </w:rPr>
              <w:t>7</w:t>
            </w:r>
          </w:p>
        </w:tc>
        <w:tc>
          <w:tcPr>
            <w:tcW w:w="1650" w:type="dxa"/>
            <w:vAlign w:val="center"/>
          </w:tcPr>
          <w:p w:rsidR="00F265A6" w:rsidRDefault="000A0F6E">
            <w:pPr>
              <w:jc w:val="center"/>
            </w:pPr>
            <w:r>
              <w:rPr>
                <w:rFonts w:eastAsiaTheme="minorEastAsia"/>
                <w:szCs w:val="21"/>
              </w:rPr>
              <w:t>601318</w:t>
            </w:r>
          </w:p>
        </w:tc>
        <w:tc>
          <w:tcPr>
            <w:tcW w:w="1980" w:type="dxa"/>
            <w:vAlign w:val="center"/>
          </w:tcPr>
          <w:p w:rsidR="00F265A6" w:rsidRDefault="000A0F6E">
            <w:pPr>
              <w:jc w:val="center"/>
            </w:pPr>
            <w:r>
              <w:rPr>
                <w:rFonts w:eastAsiaTheme="minorEastAsia"/>
                <w:szCs w:val="21"/>
              </w:rPr>
              <w:t>中国平安</w:t>
            </w:r>
          </w:p>
        </w:tc>
        <w:tc>
          <w:tcPr>
            <w:tcW w:w="2880" w:type="dxa"/>
            <w:vAlign w:val="center"/>
          </w:tcPr>
          <w:p w:rsidR="00F265A6" w:rsidRDefault="000A0F6E">
            <w:pPr>
              <w:jc w:val="right"/>
            </w:pPr>
            <w:r>
              <w:rPr>
                <w:rFonts w:eastAsiaTheme="minorEastAsia"/>
                <w:szCs w:val="21"/>
              </w:rPr>
              <w:t>26,873,750.06</w:t>
            </w:r>
          </w:p>
        </w:tc>
        <w:tc>
          <w:tcPr>
            <w:tcW w:w="1620" w:type="dxa"/>
            <w:vAlign w:val="center"/>
          </w:tcPr>
          <w:p w:rsidR="00F265A6" w:rsidRDefault="000A0F6E">
            <w:pPr>
              <w:jc w:val="right"/>
            </w:pPr>
            <w:r>
              <w:rPr>
                <w:rFonts w:eastAsiaTheme="minorEastAsia"/>
                <w:szCs w:val="21"/>
              </w:rPr>
              <w:t>7.30</w:t>
            </w:r>
          </w:p>
        </w:tc>
      </w:tr>
      <w:tr w:rsidR="00F265A6">
        <w:tc>
          <w:tcPr>
            <w:tcW w:w="870" w:type="dxa"/>
            <w:vAlign w:val="center"/>
          </w:tcPr>
          <w:p w:rsidR="00F265A6" w:rsidRDefault="000A0F6E">
            <w:pPr>
              <w:jc w:val="center"/>
            </w:pPr>
            <w:r>
              <w:rPr>
                <w:rFonts w:eastAsiaTheme="minorEastAsia"/>
                <w:szCs w:val="21"/>
              </w:rPr>
              <w:t>8</w:t>
            </w:r>
          </w:p>
        </w:tc>
        <w:tc>
          <w:tcPr>
            <w:tcW w:w="1650" w:type="dxa"/>
            <w:vAlign w:val="center"/>
          </w:tcPr>
          <w:p w:rsidR="00F265A6" w:rsidRDefault="000A0F6E">
            <w:pPr>
              <w:jc w:val="center"/>
            </w:pPr>
            <w:r>
              <w:rPr>
                <w:rFonts w:eastAsiaTheme="minorEastAsia"/>
                <w:szCs w:val="21"/>
              </w:rPr>
              <w:t>600519</w:t>
            </w:r>
          </w:p>
        </w:tc>
        <w:tc>
          <w:tcPr>
            <w:tcW w:w="1980" w:type="dxa"/>
            <w:vAlign w:val="center"/>
          </w:tcPr>
          <w:p w:rsidR="00F265A6" w:rsidRDefault="000A0F6E">
            <w:pPr>
              <w:jc w:val="center"/>
            </w:pPr>
            <w:r>
              <w:rPr>
                <w:rFonts w:eastAsiaTheme="minorEastAsia"/>
                <w:szCs w:val="21"/>
              </w:rPr>
              <w:t>贵州茅台</w:t>
            </w:r>
          </w:p>
        </w:tc>
        <w:tc>
          <w:tcPr>
            <w:tcW w:w="2880" w:type="dxa"/>
            <w:vAlign w:val="center"/>
          </w:tcPr>
          <w:p w:rsidR="00F265A6" w:rsidRDefault="000A0F6E">
            <w:pPr>
              <w:jc w:val="right"/>
            </w:pPr>
            <w:r>
              <w:rPr>
                <w:rFonts w:eastAsiaTheme="minorEastAsia"/>
                <w:szCs w:val="21"/>
              </w:rPr>
              <w:t>26,712,434.20</w:t>
            </w:r>
          </w:p>
        </w:tc>
        <w:tc>
          <w:tcPr>
            <w:tcW w:w="1620" w:type="dxa"/>
            <w:vAlign w:val="center"/>
          </w:tcPr>
          <w:p w:rsidR="00F265A6" w:rsidRDefault="000A0F6E">
            <w:pPr>
              <w:jc w:val="right"/>
            </w:pPr>
            <w:r>
              <w:rPr>
                <w:rFonts w:eastAsiaTheme="minorEastAsia"/>
                <w:szCs w:val="21"/>
              </w:rPr>
              <w:t>7.25</w:t>
            </w:r>
          </w:p>
        </w:tc>
      </w:tr>
      <w:tr w:rsidR="00F265A6">
        <w:tc>
          <w:tcPr>
            <w:tcW w:w="870" w:type="dxa"/>
            <w:vAlign w:val="center"/>
          </w:tcPr>
          <w:p w:rsidR="00F265A6" w:rsidRDefault="000A0F6E">
            <w:pPr>
              <w:jc w:val="center"/>
            </w:pPr>
            <w:r>
              <w:rPr>
                <w:rFonts w:eastAsiaTheme="minorEastAsia"/>
                <w:szCs w:val="21"/>
              </w:rPr>
              <w:t>9</w:t>
            </w:r>
          </w:p>
        </w:tc>
        <w:tc>
          <w:tcPr>
            <w:tcW w:w="1650" w:type="dxa"/>
            <w:vAlign w:val="center"/>
          </w:tcPr>
          <w:p w:rsidR="00F265A6" w:rsidRDefault="000A0F6E">
            <w:pPr>
              <w:jc w:val="center"/>
            </w:pPr>
            <w:r>
              <w:rPr>
                <w:rFonts w:eastAsiaTheme="minorEastAsia"/>
                <w:szCs w:val="21"/>
              </w:rPr>
              <w:t>600048</w:t>
            </w:r>
          </w:p>
        </w:tc>
        <w:tc>
          <w:tcPr>
            <w:tcW w:w="1980" w:type="dxa"/>
            <w:vAlign w:val="center"/>
          </w:tcPr>
          <w:p w:rsidR="00F265A6" w:rsidRDefault="000A0F6E">
            <w:pPr>
              <w:jc w:val="center"/>
            </w:pPr>
            <w:r>
              <w:rPr>
                <w:rFonts w:eastAsiaTheme="minorEastAsia"/>
                <w:szCs w:val="21"/>
              </w:rPr>
              <w:t>保利地产</w:t>
            </w:r>
          </w:p>
        </w:tc>
        <w:tc>
          <w:tcPr>
            <w:tcW w:w="2880" w:type="dxa"/>
            <w:vAlign w:val="center"/>
          </w:tcPr>
          <w:p w:rsidR="00F265A6" w:rsidRDefault="000A0F6E">
            <w:pPr>
              <w:jc w:val="right"/>
            </w:pPr>
            <w:r>
              <w:rPr>
                <w:rFonts w:eastAsiaTheme="minorEastAsia"/>
                <w:szCs w:val="21"/>
              </w:rPr>
              <w:t>26,035,000.22</w:t>
            </w:r>
          </w:p>
        </w:tc>
        <w:tc>
          <w:tcPr>
            <w:tcW w:w="1620" w:type="dxa"/>
            <w:vAlign w:val="center"/>
          </w:tcPr>
          <w:p w:rsidR="00F265A6" w:rsidRDefault="000A0F6E">
            <w:pPr>
              <w:jc w:val="right"/>
            </w:pPr>
            <w:r>
              <w:rPr>
                <w:rFonts w:eastAsiaTheme="minorEastAsia"/>
                <w:szCs w:val="21"/>
              </w:rPr>
              <w:t>7.07</w:t>
            </w:r>
          </w:p>
        </w:tc>
      </w:tr>
      <w:tr w:rsidR="00F265A6">
        <w:tc>
          <w:tcPr>
            <w:tcW w:w="870" w:type="dxa"/>
            <w:vAlign w:val="center"/>
          </w:tcPr>
          <w:p w:rsidR="00F265A6" w:rsidRDefault="000A0F6E">
            <w:pPr>
              <w:jc w:val="center"/>
            </w:pPr>
            <w:r>
              <w:rPr>
                <w:rFonts w:eastAsiaTheme="minorEastAsia"/>
                <w:szCs w:val="21"/>
              </w:rPr>
              <w:t>10</w:t>
            </w:r>
          </w:p>
        </w:tc>
        <w:tc>
          <w:tcPr>
            <w:tcW w:w="1650" w:type="dxa"/>
            <w:vAlign w:val="center"/>
          </w:tcPr>
          <w:p w:rsidR="00F265A6" w:rsidRDefault="000A0F6E">
            <w:pPr>
              <w:jc w:val="center"/>
            </w:pPr>
            <w:r>
              <w:rPr>
                <w:rFonts w:eastAsiaTheme="minorEastAsia"/>
                <w:szCs w:val="21"/>
              </w:rPr>
              <w:t>600887</w:t>
            </w:r>
          </w:p>
        </w:tc>
        <w:tc>
          <w:tcPr>
            <w:tcW w:w="1980" w:type="dxa"/>
            <w:vAlign w:val="center"/>
          </w:tcPr>
          <w:p w:rsidR="00F265A6" w:rsidRDefault="000A0F6E">
            <w:pPr>
              <w:jc w:val="center"/>
            </w:pPr>
            <w:r>
              <w:rPr>
                <w:rFonts w:eastAsiaTheme="minorEastAsia"/>
                <w:szCs w:val="21"/>
              </w:rPr>
              <w:t>伊利股份</w:t>
            </w:r>
          </w:p>
        </w:tc>
        <w:tc>
          <w:tcPr>
            <w:tcW w:w="2880" w:type="dxa"/>
            <w:vAlign w:val="center"/>
          </w:tcPr>
          <w:p w:rsidR="00F265A6" w:rsidRDefault="000A0F6E">
            <w:pPr>
              <w:jc w:val="right"/>
            </w:pPr>
            <w:r>
              <w:rPr>
                <w:rFonts w:eastAsiaTheme="minorEastAsia"/>
                <w:szCs w:val="21"/>
              </w:rPr>
              <w:t>24,609,277.17</w:t>
            </w:r>
          </w:p>
        </w:tc>
        <w:tc>
          <w:tcPr>
            <w:tcW w:w="1620" w:type="dxa"/>
            <w:vAlign w:val="center"/>
          </w:tcPr>
          <w:p w:rsidR="00F265A6" w:rsidRDefault="000A0F6E">
            <w:pPr>
              <w:jc w:val="right"/>
            </w:pPr>
            <w:r>
              <w:rPr>
                <w:rFonts w:eastAsiaTheme="minorEastAsia"/>
                <w:szCs w:val="21"/>
              </w:rPr>
              <w:t>6.68</w:t>
            </w:r>
          </w:p>
        </w:tc>
      </w:tr>
      <w:tr w:rsidR="00F265A6">
        <w:tc>
          <w:tcPr>
            <w:tcW w:w="870" w:type="dxa"/>
            <w:vAlign w:val="center"/>
          </w:tcPr>
          <w:p w:rsidR="00F265A6" w:rsidRDefault="000A0F6E">
            <w:pPr>
              <w:jc w:val="center"/>
            </w:pPr>
            <w:r>
              <w:rPr>
                <w:rFonts w:eastAsiaTheme="minorEastAsia"/>
                <w:szCs w:val="21"/>
              </w:rPr>
              <w:t>11</w:t>
            </w:r>
          </w:p>
        </w:tc>
        <w:tc>
          <w:tcPr>
            <w:tcW w:w="1650" w:type="dxa"/>
            <w:vAlign w:val="center"/>
          </w:tcPr>
          <w:p w:rsidR="00F265A6" w:rsidRDefault="000A0F6E">
            <w:pPr>
              <w:jc w:val="center"/>
            </w:pPr>
            <w:r>
              <w:rPr>
                <w:rFonts w:eastAsiaTheme="minorEastAsia"/>
                <w:szCs w:val="21"/>
              </w:rPr>
              <w:t>600438</w:t>
            </w:r>
          </w:p>
        </w:tc>
        <w:tc>
          <w:tcPr>
            <w:tcW w:w="1980" w:type="dxa"/>
            <w:vAlign w:val="center"/>
          </w:tcPr>
          <w:p w:rsidR="00F265A6" w:rsidRDefault="000A0F6E">
            <w:pPr>
              <w:jc w:val="center"/>
            </w:pPr>
            <w:r>
              <w:rPr>
                <w:rFonts w:eastAsiaTheme="minorEastAsia"/>
                <w:szCs w:val="21"/>
              </w:rPr>
              <w:t>通威股份</w:t>
            </w:r>
          </w:p>
        </w:tc>
        <w:tc>
          <w:tcPr>
            <w:tcW w:w="2880" w:type="dxa"/>
            <w:vAlign w:val="center"/>
          </w:tcPr>
          <w:p w:rsidR="00F265A6" w:rsidRDefault="000A0F6E">
            <w:pPr>
              <w:jc w:val="right"/>
            </w:pPr>
            <w:r>
              <w:rPr>
                <w:rFonts w:eastAsiaTheme="minorEastAsia"/>
                <w:szCs w:val="21"/>
              </w:rPr>
              <w:t>23,430,550.40</w:t>
            </w:r>
          </w:p>
        </w:tc>
        <w:tc>
          <w:tcPr>
            <w:tcW w:w="1620" w:type="dxa"/>
            <w:vAlign w:val="center"/>
          </w:tcPr>
          <w:p w:rsidR="00F265A6" w:rsidRDefault="000A0F6E">
            <w:pPr>
              <w:jc w:val="right"/>
            </w:pPr>
            <w:r>
              <w:rPr>
                <w:rFonts w:eastAsiaTheme="minorEastAsia"/>
                <w:szCs w:val="21"/>
              </w:rPr>
              <w:t>6.36</w:t>
            </w:r>
          </w:p>
        </w:tc>
      </w:tr>
      <w:tr w:rsidR="00F265A6">
        <w:tc>
          <w:tcPr>
            <w:tcW w:w="870" w:type="dxa"/>
            <w:vAlign w:val="center"/>
          </w:tcPr>
          <w:p w:rsidR="00F265A6" w:rsidRDefault="000A0F6E">
            <w:pPr>
              <w:jc w:val="center"/>
            </w:pPr>
            <w:r>
              <w:rPr>
                <w:rFonts w:eastAsiaTheme="minorEastAsia"/>
                <w:szCs w:val="21"/>
              </w:rPr>
              <w:t>12</w:t>
            </w:r>
          </w:p>
        </w:tc>
        <w:tc>
          <w:tcPr>
            <w:tcW w:w="1650" w:type="dxa"/>
            <w:vAlign w:val="center"/>
          </w:tcPr>
          <w:p w:rsidR="00F265A6" w:rsidRDefault="000A0F6E">
            <w:pPr>
              <w:jc w:val="center"/>
            </w:pPr>
            <w:r>
              <w:rPr>
                <w:rFonts w:eastAsiaTheme="minorEastAsia"/>
                <w:szCs w:val="21"/>
              </w:rPr>
              <w:t>600036</w:t>
            </w:r>
          </w:p>
        </w:tc>
        <w:tc>
          <w:tcPr>
            <w:tcW w:w="1980" w:type="dxa"/>
            <w:vAlign w:val="center"/>
          </w:tcPr>
          <w:p w:rsidR="00F265A6" w:rsidRDefault="000A0F6E">
            <w:pPr>
              <w:jc w:val="center"/>
            </w:pPr>
            <w:r>
              <w:rPr>
                <w:rFonts w:eastAsiaTheme="minorEastAsia"/>
                <w:szCs w:val="21"/>
              </w:rPr>
              <w:t>招商银行</w:t>
            </w:r>
          </w:p>
        </w:tc>
        <w:tc>
          <w:tcPr>
            <w:tcW w:w="2880" w:type="dxa"/>
            <w:vAlign w:val="center"/>
          </w:tcPr>
          <w:p w:rsidR="00F265A6" w:rsidRDefault="000A0F6E">
            <w:pPr>
              <w:jc w:val="right"/>
            </w:pPr>
            <w:r>
              <w:rPr>
                <w:rFonts w:eastAsiaTheme="minorEastAsia"/>
                <w:szCs w:val="21"/>
              </w:rPr>
              <w:t>22,408,607.75</w:t>
            </w:r>
          </w:p>
        </w:tc>
        <w:tc>
          <w:tcPr>
            <w:tcW w:w="1620" w:type="dxa"/>
            <w:vAlign w:val="center"/>
          </w:tcPr>
          <w:p w:rsidR="00F265A6" w:rsidRDefault="000A0F6E">
            <w:pPr>
              <w:jc w:val="right"/>
            </w:pPr>
            <w:r>
              <w:rPr>
                <w:rFonts w:eastAsiaTheme="minorEastAsia"/>
                <w:szCs w:val="21"/>
              </w:rPr>
              <w:t>6.08</w:t>
            </w:r>
          </w:p>
        </w:tc>
      </w:tr>
      <w:tr w:rsidR="00F265A6">
        <w:tc>
          <w:tcPr>
            <w:tcW w:w="870" w:type="dxa"/>
            <w:vAlign w:val="center"/>
          </w:tcPr>
          <w:p w:rsidR="00F265A6" w:rsidRDefault="000A0F6E">
            <w:pPr>
              <w:jc w:val="center"/>
            </w:pPr>
            <w:r>
              <w:rPr>
                <w:rFonts w:eastAsiaTheme="minorEastAsia"/>
                <w:szCs w:val="21"/>
              </w:rPr>
              <w:t>13</w:t>
            </w:r>
          </w:p>
        </w:tc>
        <w:tc>
          <w:tcPr>
            <w:tcW w:w="1650" w:type="dxa"/>
            <w:vAlign w:val="center"/>
          </w:tcPr>
          <w:p w:rsidR="00F265A6" w:rsidRDefault="000A0F6E">
            <w:pPr>
              <w:jc w:val="center"/>
            </w:pPr>
            <w:r>
              <w:rPr>
                <w:rFonts w:eastAsiaTheme="minorEastAsia"/>
                <w:szCs w:val="21"/>
              </w:rPr>
              <w:t>600690</w:t>
            </w:r>
          </w:p>
        </w:tc>
        <w:tc>
          <w:tcPr>
            <w:tcW w:w="1980" w:type="dxa"/>
            <w:vAlign w:val="center"/>
          </w:tcPr>
          <w:p w:rsidR="00F265A6" w:rsidRDefault="000A0F6E">
            <w:pPr>
              <w:jc w:val="center"/>
            </w:pPr>
            <w:r>
              <w:rPr>
                <w:rFonts w:eastAsiaTheme="minorEastAsia"/>
                <w:szCs w:val="21"/>
              </w:rPr>
              <w:t>海尔智家</w:t>
            </w:r>
          </w:p>
        </w:tc>
        <w:tc>
          <w:tcPr>
            <w:tcW w:w="2880" w:type="dxa"/>
            <w:vAlign w:val="center"/>
          </w:tcPr>
          <w:p w:rsidR="00F265A6" w:rsidRDefault="000A0F6E">
            <w:pPr>
              <w:jc w:val="right"/>
            </w:pPr>
            <w:r>
              <w:rPr>
                <w:rFonts w:eastAsiaTheme="minorEastAsia"/>
                <w:szCs w:val="21"/>
              </w:rPr>
              <w:t>18,567,053.03</w:t>
            </w:r>
          </w:p>
        </w:tc>
        <w:tc>
          <w:tcPr>
            <w:tcW w:w="1620" w:type="dxa"/>
            <w:vAlign w:val="center"/>
          </w:tcPr>
          <w:p w:rsidR="00F265A6" w:rsidRDefault="000A0F6E">
            <w:pPr>
              <w:jc w:val="right"/>
            </w:pPr>
            <w:r>
              <w:rPr>
                <w:rFonts w:eastAsiaTheme="minorEastAsia"/>
                <w:szCs w:val="21"/>
              </w:rPr>
              <w:t>5.04</w:t>
            </w:r>
          </w:p>
        </w:tc>
      </w:tr>
      <w:tr w:rsidR="00F265A6">
        <w:tc>
          <w:tcPr>
            <w:tcW w:w="870" w:type="dxa"/>
            <w:vAlign w:val="center"/>
          </w:tcPr>
          <w:p w:rsidR="00F265A6" w:rsidRDefault="000A0F6E">
            <w:pPr>
              <w:jc w:val="center"/>
            </w:pPr>
            <w:r>
              <w:rPr>
                <w:rFonts w:eastAsiaTheme="minorEastAsia"/>
                <w:szCs w:val="21"/>
              </w:rPr>
              <w:t>14</w:t>
            </w:r>
          </w:p>
        </w:tc>
        <w:tc>
          <w:tcPr>
            <w:tcW w:w="1650" w:type="dxa"/>
            <w:vAlign w:val="center"/>
          </w:tcPr>
          <w:p w:rsidR="00F265A6" w:rsidRDefault="000A0F6E">
            <w:pPr>
              <w:jc w:val="center"/>
            </w:pPr>
            <w:r>
              <w:rPr>
                <w:rFonts w:eastAsiaTheme="minorEastAsia"/>
                <w:szCs w:val="21"/>
              </w:rPr>
              <w:t>600782</w:t>
            </w:r>
          </w:p>
        </w:tc>
        <w:tc>
          <w:tcPr>
            <w:tcW w:w="1980" w:type="dxa"/>
            <w:vAlign w:val="center"/>
          </w:tcPr>
          <w:p w:rsidR="00F265A6" w:rsidRDefault="000A0F6E">
            <w:pPr>
              <w:jc w:val="center"/>
            </w:pPr>
            <w:r>
              <w:rPr>
                <w:rFonts w:eastAsiaTheme="minorEastAsia"/>
                <w:szCs w:val="21"/>
              </w:rPr>
              <w:t>新钢股份</w:t>
            </w:r>
          </w:p>
        </w:tc>
        <w:tc>
          <w:tcPr>
            <w:tcW w:w="2880" w:type="dxa"/>
            <w:vAlign w:val="center"/>
          </w:tcPr>
          <w:p w:rsidR="00F265A6" w:rsidRDefault="000A0F6E">
            <w:pPr>
              <w:jc w:val="right"/>
            </w:pPr>
            <w:r>
              <w:rPr>
                <w:rFonts w:eastAsiaTheme="minorEastAsia"/>
                <w:szCs w:val="21"/>
              </w:rPr>
              <w:t>17,769,151.10</w:t>
            </w:r>
          </w:p>
        </w:tc>
        <w:tc>
          <w:tcPr>
            <w:tcW w:w="1620" w:type="dxa"/>
            <w:vAlign w:val="center"/>
          </w:tcPr>
          <w:p w:rsidR="00F265A6" w:rsidRDefault="000A0F6E">
            <w:pPr>
              <w:jc w:val="right"/>
            </w:pPr>
            <w:r>
              <w:rPr>
                <w:rFonts w:eastAsiaTheme="minorEastAsia"/>
                <w:szCs w:val="21"/>
              </w:rPr>
              <w:t>4.82</w:t>
            </w:r>
          </w:p>
        </w:tc>
      </w:tr>
      <w:tr w:rsidR="00F265A6">
        <w:tc>
          <w:tcPr>
            <w:tcW w:w="870" w:type="dxa"/>
            <w:vAlign w:val="center"/>
          </w:tcPr>
          <w:p w:rsidR="00F265A6" w:rsidRDefault="000A0F6E">
            <w:pPr>
              <w:jc w:val="center"/>
            </w:pPr>
            <w:r>
              <w:rPr>
                <w:rFonts w:eastAsiaTheme="minorEastAsia"/>
                <w:szCs w:val="21"/>
              </w:rPr>
              <w:t>15</w:t>
            </w:r>
          </w:p>
        </w:tc>
        <w:tc>
          <w:tcPr>
            <w:tcW w:w="1650" w:type="dxa"/>
            <w:vAlign w:val="center"/>
          </w:tcPr>
          <w:p w:rsidR="00F265A6" w:rsidRDefault="000A0F6E">
            <w:pPr>
              <w:jc w:val="center"/>
            </w:pPr>
            <w:r>
              <w:rPr>
                <w:rFonts w:eastAsiaTheme="minorEastAsia"/>
                <w:szCs w:val="21"/>
              </w:rPr>
              <w:t>002142</w:t>
            </w:r>
          </w:p>
        </w:tc>
        <w:tc>
          <w:tcPr>
            <w:tcW w:w="1980" w:type="dxa"/>
            <w:vAlign w:val="center"/>
          </w:tcPr>
          <w:p w:rsidR="00F265A6" w:rsidRDefault="000A0F6E">
            <w:pPr>
              <w:jc w:val="center"/>
            </w:pPr>
            <w:r>
              <w:rPr>
                <w:rFonts w:eastAsiaTheme="minorEastAsia"/>
                <w:szCs w:val="21"/>
              </w:rPr>
              <w:t>宁波银行</w:t>
            </w:r>
          </w:p>
        </w:tc>
        <w:tc>
          <w:tcPr>
            <w:tcW w:w="2880" w:type="dxa"/>
            <w:vAlign w:val="center"/>
          </w:tcPr>
          <w:p w:rsidR="00F265A6" w:rsidRDefault="000A0F6E">
            <w:pPr>
              <w:jc w:val="right"/>
            </w:pPr>
            <w:r>
              <w:rPr>
                <w:rFonts w:eastAsiaTheme="minorEastAsia"/>
                <w:szCs w:val="21"/>
              </w:rPr>
              <w:t>17,109,878.08</w:t>
            </w:r>
          </w:p>
        </w:tc>
        <w:tc>
          <w:tcPr>
            <w:tcW w:w="1620" w:type="dxa"/>
            <w:vAlign w:val="center"/>
          </w:tcPr>
          <w:p w:rsidR="00F265A6" w:rsidRDefault="000A0F6E">
            <w:pPr>
              <w:jc w:val="right"/>
            </w:pPr>
            <w:r>
              <w:rPr>
                <w:rFonts w:eastAsiaTheme="minorEastAsia"/>
                <w:szCs w:val="21"/>
              </w:rPr>
              <w:t>4.65</w:t>
            </w:r>
          </w:p>
        </w:tc>
      </w:tr>
      <w:tr w:rsidR="00F265A6">
        <w:tc>
          <w:tcPr>
            <w:tcW w:w="870" w:type="dxa"/>
            <w:vAlign w:val="center"/>
          </w:tcPr>
          <w:p w:rsidR="00F265A6" w:rsidRDefault="000A0F6E">
            <w:pPr>
              <w:jc w:val="center"/>
            </w:pPr>
            <w:r>
              <w:rPr>
                <w:rFonts w:eastAsiaTheme="minorEastAsia"/>
                <w:szCs w:val="21"/>
              </w:rPr>
              <w:t>16</w:t>
            </w:r>
          </w:p>
        </w:tc>
        <w:tc>
          <w:tcPr>
            <w:tcW w:w="1650" w:type="dxa"/>
            <w:vAlign w:val="center"/>
          </w:tcPr>
          <w:p w:rsidR="00F265A6" w:rsidRDefault="000A0F6E">
            <w:pPr>
              <w:jc w:val="center"/>
            </w:pPr>
            <w:r>
              <w:rPr>
                <w:rFonts w:eastAsiaTheme="minorEastAsia"/>
                <w:szCs w:val="21"/>
              </w:rPr>
              <w:t>600309</w:t>
            </w:r>
          </w:p>
        </w:tc>
        <w:tc>
          <w:tcPr>
            <w:tcW w:w="1980" w:type="dxa"/>
            <w:vAlign w:val="center"/>
          </w:tcPr>
          <w:p w:rsidR="00F265A6" w:rsidRDefault="000A0F6E">
            <w:pPr>
              <w:jc w:val="center"/>
            </w:pPr>
            <w:r>
              <w:rPr>
                <w:rFonts w:eastAsiaTheme="minorEastAsia"/>
                <w:szCs w:val="21"/>
              </w:rPr>
              <w:t>万华化学</w:t>
            </w:r>
          </w:p>
        </w:tc>
        <w:tc>
          <w:tcPr>
            <w:tcW w:w="2880" w:type="dxa"/>
            <w:vAlign w:val="center"/>
          </w:tcPr>
          <w:p w:rsidR="00F265A6" w:rsidRDefault="000A0F6E">
            <w:pPr>
              <w:jc w:val="right"/>
            </w:pPr>
            <w:r>
              <w:rPr>
                <w:rFonts w:eastAsiaTheme="minorEastAsia"/>
                <w:szCs w:val="21"/>
              </w:rPr>
              <w:t>16,735,032.12</w:t>
            </w:r>
          </w:p>
        </w:tc>
        <w:tc>
          <w:tcPr>
            <w:tcW w:w="1620" w:type="dxa"/>
            <w:vAlign w:val="center"/>
          </w:tcPr>
          <w:p w:rsidR="00F265A6" w:rsidRDefault="000A0F6E">
            <w:pPr>
              <w:jc w:val="right"/>
            </w:pPr>
            <w:r>
              <w:rPr>
                <w:rFonts w:eastAsiaTheme="minorEastAsia"/>
                <w:szCs w:val="21"/>
              </w:rPr>
              <w:t>4.54</w:t>
            </w:r>
          </w:p>
        </w:tc>
      </w:tr>
      <w:tr w:rsidR="00F265A6">
        <w:tc>
          <w:tcPr>
            <w:tcW w:w="870" w:type="dxa"/>
            <w:vAlign w:val="center"/>
          </w:tcPr>
          <w:p w:rsidR="00F265A6" w:rsidRDefault="000A0F6E">
            <w:pPr>
              <w:jc w:val="center"/>
            </w:pPr>
            <w:r>
              <w:rPr>
                <w:rFonts w:eastAsiaTheme="minorEastAsia"/>
                <w:szCs w:val="21"/>
              </w:rPr>
              <w:t>17</w:t>
            </w:r>
          </w:p>
        </w:tc>
        <w:tc>
          <w:tcPr>
            <w:tcW w:w="1650" w:type="dxa"/>
            <w:vAlign w:val="center"/>
          </w:tcPr>
          <w:p w:rsidR="00F265A6" w:rsidRDefault="000A0F6E">
            <w:pPr>
              <w:jc w:val="center"/>
            </w:pPr>
            <w:r>
              <w:rPr>
                <w:rFonts w:eastAsiaTheme="minorEastAsia"/>
                <w:szCs w:val="21"/>
              </w:rPr>
              <w:t>600837</w:t>
            </w:r>
          </w:p>
        </w:tc>
        <w:tc>
          <w:tcPr>
            <w:tcW w:w="1980" w:type="dxa"/>
            <w:vAlign w:val="center"/>
          </w:tcPr>
          <w:p w:rsidR="00F265A6" w:rsidRDefault="000A0F6E">
            <w:pPr>
              <w:jc w:val="center"/>
            </w:pPr>
            <w:r>
              <w:rPr>
                <w:rFonts w:eastAsiaTheme="minorEastAsia"/>
                <w:szCs w:val="21"/>
              </w:rPr>
              <w:t>海通证券</w:t>
            </w:r>
          </w:p>
        </w:tc>
        <w:tc>
          <w:tcPr>
            <w:tcW w:w="2880" w:type="dxa"/>
            <w:vAlign w:val="center"/>
          </w:tcPr>
          <w:p w:rsidR="00F265A6" w:rsidRDefault="000A0F6E">
            <w:pPr>
              <w:jc w:val="right"/>
            </w:pPr>
            <w:r>
              <w:rPr>
                <w:rFonts w:eastAsiaTheme="minorEastAsia"/>
                <w:szCs w:val="21"/>
              </w:rPr>
              <w:t>15,754,340.00</w:t>
            </w:r>
          </w:p>
        </w:tc>
        <w:tc>
          <w:tcPr>
            <w:tcW w:w="1620" w:type="dxa"/>
            <w:vAlign w:val="center"/>
          </w:tcPr>
          <w:p w:rsidR="00F265A6" w:rsidRDefault="000A0F6E">
            <w:pPr>
              <w:jc w:val="right"/>
            </w:pPr>
            <w:r>
              <w:rPr>
                <w:rFonts w:eastAsiaTheme="minorEastAsia"/>
                <w:szCs w:val="21"/>
              </w:rPr>
              <w:t>4.28</w:t>
            </w:r>
          </w:p>
        </w:tc>
      </w:tr>
      <w:tr w:rsidR="00F265A6">
        <w:tc>
          <w:tcPr>
            <w:tcW w:w="870" w:type="dxa"/>
            <w:vAlign w:val="center"/>
          </w:tcPr>
          <w:p w:rsidR="00F265A6" w:rsidRDefault="000A0F6E">
            <w:pPr>
              <w:jc w:val="center"/>
            </w:pPr>
            <w:r>
              <w:rPr>
                <w:rFonts w:eastAsiaTheme="minorEastAsia"/>
                <w:szCs w:val="21"/>
              </w:rPr>
              <w:t>18</w:t>
            </w:r>
          </w:p>
        </w:tc>
        <w:tc>
          <w:tcPr>
            <w:tcW w:w="1650" w:type="dxa"/>
            <w:vAlign w:val="center"/>
          </w:tcPr>
          <w:p w:rsidR="00F265A6" w:rsidRDefault="000A0F6E">
            <w:pPr>
              <w:jc w:val="center"/>
            </w:pPr>
            <w:r>
              <w:rPr>
                <w:rFonts w:eastAsiaTheme="minorEastAsia"/>
                <w:szCs w:val="21"/>
              </w:rPr>
              <w:t>000786</w:t>
            </w:r>
          </w:p>
        </w:tc>
        <w:tc>
          <w:tcPr>
            <w:tcW w:w="1980" w:type="dxa"/>
            <w:vAlign w:val="center"/>
          </w:tcPr>
          <w:p w:rsidR="00F265A6" w:rsidRDefault="000A0F6E">
            <w:pPr>
              <w:jc w:val="center"/>
            </w:pPr>
            <w:r>
              <w:rPr>
                <w:rFonts w:eastAsiaTheme="minorEastAsia"/>
                <w:szCs w:val="21"/>
              </w:rPr>
              <w:t>北新建材</w:t>
            </w:r>
          </w:p>
        </w:tc>
        <w:tc>
          <w:tcPr>
            <w:tcW w:w="2880" w:type="dxa"/>
            <w:vAlign w:val="center"/>
          </w:tcPr>
          <w:p w:rsidR="00F265A6" w:rsidRDefault="000A0F6E">
            <w:pPr>
              <w:jc w:val="right"/>
            </w:pPr>
            <w:r>
              <w:rPr>
                <w:rFonts w:eastAsiaTheme="minorEastAsia"/>
                <w:szCs w:val="21"/>
              </w:rPr>
              <w:t>15,571,328.88</w:t>
            </w:r>
          </w:p>
        </w:tc>
        <w:tc>
          <w:tcPr>
            <w:tcW w:w="1620" w:type="dxa"/>
            <w:vAlign w:val="center"/>
          </w:tcPr>
          <w:p w:rsidR="00F265A6" w:rsidRDefault="000A0F6E">
            <w:pPr>
              <w:jc w:val="right"/>
            </w:pPr>
            <w:r>
              <w:rPr>
                <w:rFonts w:eastAsiaTheme="minorEastAsia"/>
                <w:szCs w:val="21"/>
              </w:rPr>
              <w:t>4.23</w:t>
            </w:r>
          </w:p>
        </w:tc>
      </w:tr>
      <w:tr w:rsidR="00F265A6">
        <w:tc>
          <w:tcPr>
            <w:tcW w:w="870" w:type="dxa"/>
            <w:vAlign w:val="center"/>
          </w:tcPr>
          <w:p w:rsidR="00F265A6" w:rsidRDefault="000A0F6E">
            <w:pPr>
              <w:jc w:val="center"/>
            </w:pPr>
            <w:r>
              <w:rPr>
                <w:rFonts w:eastAsiaTheme="minorEastAsia"/>
                <w:szCs w:val="21"/>
              </w:rPr>
              <w:t>19</w:t>
            </w:r>
          </w:p>
        </w:tc>
        <w:tc>
          <w:tcPr>
            <w:tcW w:w="1650" w:type="dxa"/>
            <w:vAlign w:val="center"/>
          </w:tcPr>
          <w:p w:rsidR="00F265A6" w:rsidRDefault="000A0F6E">
            <w:pPr>
              <w:jc w:val="center"/>
            </w:pPr>
            <w:r>
              <w:rPr>
                <w:rFonts w:eastAsiaTheme="minorEastAsia"/>
                <w:szCs w:val="21"/>
              </w:rPr>
              <w:t>601788</w:t>
            </w:r>
          </w:p>
        </w:tc>
        <w:tc>
          <w:tcPr>
            <w:tcW w:w="1980" w:type="dxa"/>
            <w:vAlign w:val="center"/>
          </w:tcPr>
          <w:p w:rsidR="00F265A6" w:rsidRDefault="000A0F6E">
            <w:pPr>
              <w:jc w:val="center"/>
            </w:pPr>
            <w:r>
              <w:rPr>
                <w:rFonts w:eastAsiaTheme="minorEastAsia"/>
                <w:szCs w:val="21"/>
              </w:rPr>
              <w:t>光大证券</w:t>
            </w:r>
          </w:p>
        </w:tc>
        <w:tc>
          <w:tcPr>
            <w:tcW w:w="2880" w:type="dxa"/>
            <w:vAlign w:val="center"/>
          </w:tcPr>
          <w:p w:rsidR="00F265A6" w:rsidRDefault="000A0F6E">
            <w:pPr>
              <w:jc w:val="right"/>
            </w:pPr>
            <w:r>
              <w:rPr>
                <w:rFonts w:eastAsiaTheme="minorEastAsia"/>
                <w:szCs w:val="21"/>
              </w:rPr>
              <w:t>15,299,855.30</w:t>
            </w:r>
          </w:p>
        </w:tc>
        <w:tc>
          <w:tcPr>
            <w:tcW w:w="1620" w:type="dxa"/>
            <w:vAlign w:val="center"/>
          </w:tcPr>
          <w:p w:rsidR="00F265A6" w:rsidRDefault="000A0F6E">
            <w:pPr>
              <w:jc w:val="right"/>
            </w:pPr>
            <w:r>
              <w:rPr>
                <w:rFonts w:eastAsiaTheme="minorEastAsia"/>
                <w:szCs w:val="21"/>
              </w:rPr>
              <w:t>4.15</w:t>
            </w:r>
          </w:p>
        </w:tc>
      </w:tr>
      <w:tr w:rsidR="00F265A6">
        <w:tc>
          <w:tcPr>
            <w:tcW w:w="870" w:type="dxa"/>
            <w:vAlign w:val="center"/>
          </w:tcPr>
          <w:p w:rsidR="00F265A6" w:rsidRDefault="000A0F6E">
            <w:pPr>
              <w:jc w:val="center"/>
            </w:pPr>
            <w:r>
              <w:rPr>
                <w:rFonts w:eastAsiaTheme="minorEastAsia"/>
                <w:szCs w:val="21"/>
              </w:rPr>
              <w:t>20</w:t>
            </w:r>
          </w:p>
        </w:tc>
        <w:tc>
          <w:tcPr>
            <w:tcW w:w="1650" w:type="dxa"/>
            <w:vAlign w:val="center"/>
          </w:tcPr>
          <w:p w:rsidR="00F265A6" w:rsidRDefault="000A0F6E">
            <w:pPr>
              <w:jc w:val="center"/>
            </w:pPr>
            <w:r>
              <w:rPr>
                <w:rFonts w:eastAsiaTheme="minorEastAsia"/>
                <w:szCs w:val="21"/>
              </w:rPr>
              <w:t>000333</w:t>
            </w:r>
          </w:p>
        </w:tc>
        <w:tc>
          <w:tcPr>
            <w:tcW w:w="1980" w:type="dxa"/>
            <w:vAlign w:val="center"/>
          </w:tcPr>
          <w:p w:rsidR="00F265A6" w:rsidRDefault="000A0F6E">
            <w:pPr>
              <w:jc w:val="center"/>
            </w:pPr>
            <w:r>
              <w:rPr>
                <w:rFonts w:eastAsiaTheme="minorEastAsia"/>
                <w:szCs w:val="21"/>
              </w:rPr>
              <w:t>美的集团</w:t>
            </w:r>
          </w:p>
        </w:tc>
        <w:tc>
          <w:tcPr>
            <w:tcW w:w="2880" w:type="dxa"/>
            <w:vAlign w:val="center"/>
          </w:tcPr>
          <w:p w:rsidR="00F265A6" w:rsidRDefault="000A0F6E">
            <w:pPr>
              <w:jc w:val="right"/>
            </w:pPr>
            <w:r>
              <w:rPr>
                <w:rFonts w:eastAsiaTheme="minorEastAsia"/>
                <w:szCs w:val="21"/>
              </w:rPr>
              <w:t>14,473,157.32</w:t>
            </w:r>
          </w:p>
        </w:tc>
        <w:tc>
          <w:tcPr>
            <w:tcW w:w="1620" w:type="dxa"/>
            <w:vAlign w:val="center"/>
          </w:tcPr>
          <w:p w:rsidR="00F265A6" w:rsidRDefault="000A0F6E">
            <w:pPr>
              <w:jc w:val="right"/>
            </w:pPr>
            <w:r>
              <w:rPr>
                <w:rFonts w:eastAsiaTheme="minorEastAsia"/>
                <w:szCs w:val="21"/>
              </w:rPr>
              <w:t>3.93</w:t>
            </w:r>
          </w:p>
        </w:tc>
      </w:tr>
      <w:tr w:rsidR="00F265A6">
        <w:tc>
          <w:tcPr>
            <w:tcW w:w="870" w:type="dxa"/>
            <w:vAlign w:val="center"/>
          </w:tcPr>
          <w:p w:rsidR="00F265A6" w:rsidRDefault="000A0F6E">
            <w:pPr>
              <w:jc w:val="center"/>
            </w:pPr>
            <w:r>
              <w:rPr>
                <w:rFonts w:eastAsiaTheme="minorEastAsia"/>
                <w:szCs w:val="21"/>
              </w:rPr>
              <w:t>21</w:t>
            </w:r>
          </w:p>
        </w:tc>
        <w:tc>
          <w:tcPr>
            <w:tcW w:w="1650" w:type="dxa"/>
            <w:vAlign w:val="center"/>
          </w:tcPr>
          <w:p w:rsidR="00F265A6" w:rsidRDefault="000A0F6E">
            <w:pPr>
              <w:jc w:val="center"/>
            </w:pPr>
            <w:r>
              <w:rPr>
                <w:rFonts w:eastAsiaTheme="minorEastAsia"/>
                <w:szCs w:val="21"/>
              </w:rPr>
              <w:t>600585</w:t>
            </w:r>
          </w:p>
        </w:tc>
        <w:tc>
          <w:tcPr>
            <w:tcW w:w="1980" w:type="dxa"/>
            <w:vAlign w:val="center"/>
          </w:tcPr>
          <w:p w:rsidR="00F265A6" w:rsidRDefault="000A0F6E">
            <w:pPr>
              <w:jc w:val="center"/>
            </w:pPr>
            <w:r>
              <w:rPr>
                <w:rFonts w:eastAsiaTheme="minorEastAsia"/>
                <w:szCs w:val="21"/>
              </w:rPr>
              <w:t>海螺水泥</w:t>
            </w:r>
          </w:p>
        </w:tc>
        <w:tc>
          <w:tcPr>
            <w:tcW w:w="2880" w:type="dxa"/>
            <w:vAlign w:val="center"/>
          </w:tcPr>
          <w:p w:rsidR="00F265A6" w:rsidRDefault="000A0F6E">
            <w:pPr>
              <w:jc w:val="right"/>
            </w:pPr>
            <w:r>
              <w:rPr>
                <w:rFonts w:eastAsiaTheme="minorEastAsia"/>
                <w:szCs w:val="21"/>
              </w:rPr>
              <w:t>13,557,113.89</w:t>
            </w:r>
          </w:p>
        </w:tc>
        <w:tc>
          <w:tcPr>
            <w:tcW w:w="1620" w:type="dxa"/>
            <w:vAlign w:val="center"/>
          </w:tcPr>
          <w:p w:rsidR="00F265A6" w:rsidRDefault="000A0F6E">
            <w:pPr>
              <w:jc w:val="right"/>
            </w:pPr>
            <w:r>
              <w:rPr>
                <w:rFonts w:eastAsiaTheme="minorEastAsia"/>
                <w:szCs w:val="21"/>
              </w:rPr>
              <w:t>3.68</w:t>
            </w:r>
          </w:p>
        </w:tc>
      </w:tr>
      <w:tr w:rsidR="00F265A6">
        <w:tc>
          <w:tcPr>
            <w:tcW w:w="870" w:type="dxa"/>
            <w:vAlign w:val="center"/>
          </w:tcPr>
          <w:p w:rsidR="00F265A6" w:rsidRDefault="000A0F6E">
            <w:pPr>
              <w:jc w:val="center"/>
            </w:pPr>
            <w:r>
              <w:rPr>
                <w:rFonts w:eastAsiaTheme="minorEastAsia"/>
                <w:szCs w:val="21"/>
              </w:rPr>
              <w:t>22</w:t>
            </w:r>
          </w:p>
        </w:tc>
        <w:tc>
          <w:tcPr>
            <w:tcW w:w="1650" w:type="dxa"/>
            <w:vAlign w:val="center"/>
          </w:tcPr>
          <w:p w:rsidR="00F265A6" w:rsidRDefault="000A0F6E">
            <w:pPr>
              <w:jc w:val="center"/>
            </w:pPr>
            <w:r>
              <w:rPr>
                <w:rFonts w:eastAsiaTheme="minorEastAsia"/>
                <w:szCs w:val="21"/>
              </w:rPr>
              <w:t>600019</w:t>
            </w:r>
          </w:p>
        </w:tc>
        <w:tc>
          <w:tcPr>
            <w:tcW w:w="1980" w:type="dxa"/>
            <w:vAlign w:val="center"/>
          </w:tcPr>
          <w:p w:rsidR="00F265A6" w:rsidRDefault="000A0F6E">
            <w:pPr>
              <w:jc w:val="center"/>
            </w:pPr>
            <w:r>
              <w:rPr>
                <w:rFonts w:eastAsiaTheme="minorEastAsia"/>
                <w:szCs w:val="21"/>
              </w:rPr>
              <w:t>宝钢股份</w:t>
            </w:r>
          </w:p>
        </w:tc>
        <w:tc>
          <w:tcPr>
            <w:tcW w:w="2880" w:type="dxa"/>
            <w:vAlign w:val="center"/>
          </w:tcPr>
          <w:p w:rsidR="00F265A6" w:rsidRDefault="000A0F6E">
            <w:pPr>
              <w:jc w:val="right"/>
            </w:pPr>
            <w:r>
              <w:rPr>
                <w:rFonts w:eastAsiaTheme="minorEastAsia"/>
                <w:szCs w:val="21"/>
              </w:rPr>
              <w:t>9,697,290.02</w:t>
            </w:r>
          </w:p>
        </w:tc>
        <w:tc>
          <w:tcPr>
            <w:tcW w:w="1620" w:type="dxa"/>
            <w:vAlign w:val="center"/>
          </w:tcPr>
          <w:p w:rsidR="00F265A6" w:rsidRDefault="000A0F6E">
            <w:pPr>
              <w:jc w:val="right"/>
            </w:pPr>
            <w:r>
              <w:rPr>
                <w:rFonts w:eastAsiaTheme="minorEastAsia"/>
                <w:szCs w:val="21"/>
              </w:rPr>
              <w:t>2.63</w:t>
            </w:r>
          </w:p>
        </w:tc>
      </w:tr>
      <w:tr w:rsidR="00F265A6">
        <w:tc>
          <w:tcPr>
            <w:tcW w:w="870" w:type="dxa"/>
            <w:vAlign w:val="center"/>
          </w:tcPr>
          <w:p w:rsidR="00F265A6" w:rsidRDefault="000A0F6E">
            <w:pPr>
              <w:jc w:val="center"/>
            </w:pPr>
            <w:r>
              <w:rPr>
                <w:rFonts w:eastAsiaTheme="minorEastAsia"/>
                <w:szCs w:val="21"/>
              </w:rPr>
              <w:t>23</w:t>
            </w:r>
          </w:p>
        </w:tc>
        <w:tc>
          <w:tcPr>
            <w:tcW w:w="1650" w:type="dxa"/>
            <w:vAlign w:val="center"/>
          </w:tcPr>
          <w:p w:rsidR="00F265A6" w:rsidRDefault="000A0F6E">
            <w:pPr>
              <w:jc w:val="center"/>
            </w:pPr>
            <w:r>
              <w:rPr>
                <w:rFonts w:eastAsiaTheme="minorEastAsia"/>
                <w:szCs w:val="21"/>
              </w:rPr>
              <w:t>000681</w:t>
            </w:r>
          </w:p>
        </w:tc>
        <w:tc>
          <w:tcPr>
            <w:tcW w:w="1980" w:type="dxa"/>
            <w:vAlign w:val="center"/>
          </w:tcPr>
          <w:p w:rsidR="00F265A6" w:rsidRDefault="000A0F6E">
            <w:pPr>
              <w:jc w:val="center"/>
            </w:pPr>
            <w:r>
              <w:rPr>
                <w:rFonts w:eastAsiaTheme="minorEastAsia"/>
                <w:szCs w:val="21"/>
              </w:rPr>
              <w:t>视觉中国</w:t>
            </w:r>
          </w:p>
        </w:tc>
        <w:tc>
          <w:tcPr>
            <w:tcW w:w="2880" w:type="dxa"/>
            <w:vAlign w:val="center"/>
          </w:tcPr>
          <w:p w:rsidR="00F265A6" w:rsidRDefault="000A0F6E">
            <w:pPr>
              <w:jc w:val="right"/>
            </w:pPr>
            <w:r>
              <w:rPr>
                <w:rFonts w:eastAsiaTheme="minorEastAsia"/>
                <w:szCs w:val="21"/>
              </w:rPr>
              <w:t>8,596,421.00</w:t>
            </w:r>
          </w:p>
        </w:tc>
        <w:tc>
          <w:tcPr>
            <w:tcW w:w="1620" w:type="dxa"/>
            <w:vAlign w:val="center"/>
          </w:tcPr>
          <w:p w:rsidR="00F265A6" w:rsidRDefault="000A0F6E">
            <w:pPr>
              <w:jc w:val="right"/>
            </w:pPr>
            <w:r>
              <w:rPr>
                <w:rFonts w:eastAsiaTheme="minorEastAsia"/>
                <w:szCs w:val="21"/>
              </w:rPr>
              <w:t>2.33</w:t>
            </w:r>
          </w:p>
        </w:tc>
      </w:tr>
    </w:tbl>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color w:val="000000"/>
          <w:szCs w:val="21"/>
        </w:rPr>
        <w:t xml:space="preserve">7.4.3 </w:t>
      </w:r>
      <w:r w:rsidRPr="00646A7D">
        <w:rPr>
          <w:rFonts w:eastAsiaTheme="minorEastAsia"/>
          <w:b/>
          <w:bCs/>
          <w:color w:val="000000"/>
          <w:szCs w:val="21"/>
        </w:rPr>
        <w:t>买入股票的成本总额及卖出股票的收入总额</w:t>
      </w:r>
    </w:p>
    <w:p w:rsidR="001548F9" w:rsidRPr="00646A7D" w:rsidRDefault="007E31DC"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w:t>
      </w:r>
      <w:r w:rsidR="001548F9"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买入股票的成本（成交）总额</w:t>
            </w:r>
          </w:p>
        </w:tc>
        <w:tc>
          <w:tcPr>
            <w:tcW w:w="4500" w:type="dxa"/>
            <w:vAlign w:val="center"/>
          </w:tcPr>
          <w:p w:rsidR="001548F9" w:rsidRPr="00646A7D" w:rsidRDefault="001548F9" w:rsidP="0070173B">
            <w:pPr>
              <w:wordWrap w:val="0"/>
              <w:jc w:val="right"/>
              <w:rPr>
                <w:rFonts w:eastAsiaTheme="minorEastAsia"/>
                <w:szCs w:val="21"/>
              </w:rPr>
            </w:pPr>
            <w:r w:rsidRPr="00646A7D">
              <w:rPr>
                <w:rFonts w:eastAsiaTheme="minorEastAsia"/>
                <w:szCs w:val="21"/>
              </w:rPr>
              <w:t>337,298,267.59</w:t>
            </w:r>
          </w:p>
        </w:tc>
      </w:tr>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卖出股票的收入（成交）总额</w:t>
            </w:r>
          </w:p>
        </w:tc>
        <w:tc>
          <w:tcPr>
            <w:tcW w:w="4500" w:type="dxa"/>
            <w:vAlign w:val="center"/>
          </w:tcPr>
          <w:p w:rsidR="001548F9" w:rsidRPr="00646A7D" w:rsidRDefault="001548F9" w:rsidP="0070173B">
            <w:pPr>
              <w:jc w:val="right"/>
              <w:rPr>
                <w:rFonts w:eastAsiaTheme="minorEastAsia"/>
                <w:szCs w:val="21"/>
              </w:rPr>
            </w:pPr>
            <w:r w:rsidRPr="00646A7D">
              <w:rPr>
                <w:rFonts w:eastAsiaTheme="minorEastAsia"/>
                <w:szCs w:val="21"/>
              </w:rPr>
              <w:t>555,315,843.10</w:t>
            </w:r>
          </w:p>
        </w:tc>
      </w:tr>
    </w:tbl>
    <w:p w:rsidR="001548F9" w:rsidRPr="00646A7D" w:rsidRDefault="001548F9" w:rsidP="000A0F6E">
      <w:pPr>
        <w:pStyle w:val="20"/>
        <w:spacing w:beforeLines="100" w:after="0"/>
        <w:rPr>
          <w:rFonts w:ascii="Times New Roman" w:eastAsiaTheme="minorEastAsia" w:hAnsi="Times New Roman"/>
          <w:kern w:val="0"/>
          <w:sz w:val="21"/>
          <w:szCs w:val="21"/>
        </w:rPr>
      </w:pPr>
      <w:bookmarkStart w:id="62" w:name="_Toc331410106"/>
      <w:bookmarkStart w:id="63" w:name="_Toc234814104"/>
      <w:r w:rsidRPr="00646A7D">
        <w:rPr>
          <w:rFonts w:ascii="Times New Roman" w:eastAsiaTheme="minorEastAsia" w:hAnsi="Times New Roman"/>
          <w:kern w:val="0"/>
          <w:sz w:val="21"/>
          <w:szCs w:val="21"/>
        </w:rPr>
        <w:t xml:space="preserve">7.5 </w:t>
      </w:r>
      <w:r w:rsidRPr="00646A7D">
        <w:rPr>
          <w:rFonts w:ascii="Times New Roman" w:eastAsiaTheme="minorEastAsia" w:hAnsi="Times New Roman"/>
          <w:kern w:val="0"/>
          <w:sz w:val="21"/>
          <w:szCs w:val="21"/>
        </w:rPr>
        <w:t>期末按债券品种分类的债券投资组合</w:t>
      </w:r>
      <w:bookmarkEnd w:id="62"/>
      <w:bookmarkEnd w:id="63"/>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本基金本报告期末未持有债券投资。</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64" w:name="_Toc331410107"/>
      <w:r w:rsidRPr="00646A7D">
        <w:rPr>
          <w:rFonts w:ascii="Times New Roman" w:eastAsiaTheme="minorEastAsia" w:hAnsi="Times New Roman"/>
          <w:kern w:val="0"/>
          <w:sz w:val="21"/>
          <w:szCs w:val="21"/>
        </w:rPr>
        <w:t>7.6</w:t>
      </w:r>
      <w:bookmarkStart w:id="65" w:name="_Toc234814105"/>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4"/>
      <w:bookmarkEnd w:id="65"/>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本基金本报告期末未持有债券投资。</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66" w:name="_Toc331410108"/>
      <w:r w:rsidRPr="00646A7D">
        <w:rPr>
          <w:rFonts w:ascii="Times New Roman" w:eastAsiaTheme="minorEastAsia" w:hAnsi="Times New Roman"/>
          <w:kern w:val="0"/>
          <w:sz w:val="21"/>
          <w:szCs w:val="21"/>
        </w:rPr>
        <w:t xml:space="preserve">7.7 </w:t>
      </w:r>
      <w:r w:rsidR="00867117"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00867117"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6"/>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本基金本报告期末未持有资产支持证券。</w:t>
      </w:r>
    </w:p>
    <w:p w:rsidR="00F5279B" w:rsidRPr="00646A7D" w:rsidRDefault="00F5279B" w:rsidP="000A0F6E">
      <w:pPr>
        <w:pStyle w:val="20"/>
        <w:spacing w:beforeLines="100" w:after="0"/>
        <w:rPr>
          <w:rFonts w:ascii="Times New Roman" w:eastAsiaTheme="minorEastAsia" w:hAnsi="Times New Roman"/>
          <w:kern w:val="0"/>
          <w:sz w:val="21"/>
          <w:szCs w:val="21"/>
        </w:rPr>
      </w:pPr>
      <w:bookmarkStart w:id="67" w:name="_Toc390421264"/>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0356E3" w:rsidRDefault="00F5279B"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本基金本报告期末未持有贵金属投资。</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68" w:name="_Toc331410109"/>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68"/>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本基金本报告期末未持有权证投资。</w:t>
      </w:r>
    </w:p>
    <w:p w:rsidR="001548F9" w:rsidRPr="00646A7D" w:rsidRDefault="001548F9" w:rsidP="000A0F6E">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7.10 </w:t>
      </w:r>
      <w:r w:rsidRPr="00646A7D">
        <w:rPr>
          <w:rFonts w:ascii="Times New Roman" w:eastAsiaTheme="minorEastAsia" w:hAnsi="Times New Roman"/>
          <w:kern w:val="0"/>
          <w:sz w:val="21"/>
          <w:szCs w:val="21"/>
        </w:rPr>
        <w:t>报告期末本基金投资的股指期货交易情况说明</w:t>
      </w:r>
    </w:p>
    <w:p w:rsidR="001548F9" w:rsidRPr="00646A7D" w:rsidRDefault="001548F9" w:rsidP="00431E19">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报告期末本基金投资的股指期货持仓和损益明细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本基金本报告期末未持有股指期货。</w:t>
      </w:r>
    </w:p>
    <w:p w:rsidR="001548F9" w:rsidRPr="00646A7D" w:rsidRDefault="001548F9" w:rsidP="000A0F6E">
      <w:pPr>
        <w:adjustRightInd w:val="0"/>
        <w:snapToGrid w:val="0"/>
        <w:spacing w:beforeLines="100" w:line="360" w:lineRule="auto"/>
        <w:rPr>
          <w:rFonts w:eastAsiaTheme="minorEastAsia"/>
          <w:b/>
          <w:szCs w:val="21"/>
        </w:rPr>
      </w:pPr>
      <w:r w:rsidRPr="00646A7D">
        <w:rPr>
          <w:rFonts w:eastAsiaTheme="minorEastAsia"/>
          <w:b/>
          <w:szCs w:val="21"/>
        </w:rPr>
        <w:t xml:space="preserve">7.10.2 </w:t>
      </w:r>
      <w:r w:rsidRPr="00646A7D">
        <w:rPr>
          <w:rFonts w:eastAsiaTheme="minorEastAsia"/>
          <w:b/>
          <w:szCs w:val="21"/>
        </w:rPr>
        <w:t>本基金投资股指期货的投资政策</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本基金本报告期未投资股指期货。若本基金投资股指期货，本基金将根据风险管理的原则，以套期保值为主要目的，有选择地投资于股指期货。套期保值将主要采用流动性好、交易活跃的期货合约。</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本基金在进行股指期货投资时，将通过对证券市场和期货市场运行趋势的研究，并结合股指期货的定价模型寻求其合理的估值水平。</w:t>
      </w:r>
    </w:p>
    <w:p w:rsidR="00F265A6" w:rsidRDefault="000A0F6E">
      <w:pPr>
        <w:spacing w:line="360" w:lineRule="auto"/>
        <w:ind w:firstLineChars="200" w:firstLine="420"/>
        <w:rPr>
          <w:rFonts w:eastAsiaTheme="minorEastAsia"/>
          <w:color w:val="000000"/>
          <w:szCs w:val="21"/>
        </w:rPr>
      </w:pPr>
      <w:r>
        <w:rPr>
          <w:rFonts w:eastAsiaTheme="minorEastAsia"/>
          <w:color w:val="000000"/>
          <w:szCs w:val="21"/>
        </w:rPr>
        <w:t>本基金管理人将充分考虑股指期货的收益性、流动性及风险特征，通过资产配置、品种选择，谨慎进行投资，以降低投资组合的整体风险。</w:t>
      </w:r>
    </w:p>
    <w:p w:rsidR="001548F9" w:rsidRPr="00646A7D" w:rsidRDefault="001548F9" w:rsidP="000356E3">
      <w:pPr>
        <w:spacing w:line="360" w:lineRule="auto"/>
        <w:ind w:firstLineChars="200" w:firstLine="420"/>
        <w:rPr>
          <w:rFonts w:eastAsiaTheme="minorEastAsia"/>
          <w:color w:val="000000"/>
          <w:szCs w:val="21"/>
        </w:rPr>
      </w:pPr>
      <w:r w:rsidRPr="00646A7D">
        <w:rPr>
          <w:rFonts w:eastAsiaTheme="minorEastAsia"/>
          <w:color w:val="000000"/>
          <w:szCs w:val="21"/>
        </w:rPr>
        <w:t>法律法规对于基金投资股指期货的投资策略另有规定的，本基金将按法律法规的规定执行。</w:t>
      </w:r>
    </w:p>
    <w:p w:rsidR="00FB427F" w:rsidRPr="00646A7D" w:rsidRDefault="00FB427F" w:rsidP="000A0F6E">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7.11</w:t>
      </w:r>
      <w:r w:rsidRPr="00646A7D">
        <w:rPr>
          <w:rFonts w:ascii="Times New Roman" w:eastAsiaTheme="minorEastAsia" w:hAnsi="Times New Roman"/>
          <w:kern w:val="0"/>
          <w:sz w:val="21"/>
          <w:szCs w:val="21"/>
        </w:rPr>
        <w:t>报告期末本基金投资的国债期货交易情况说明</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7.11.1 </w:t>
      </w:r>
      <w:r w:rsidRPr="00646A7D">
        <w:rPr>
          <w:rFonts w:eastAsiaTheme="minorEastAsia"/>
          <w:b/>
          <w:szCs w:val="21"/>
        </w:rPr>
        <w:t>本期国债期货投资政策</w:t>
      </w:r>
    </w:p>
    <w:p w:rsidR="00FB427F" w:rsidRPr="00646A7D" w:rsidRDefault="00FB427F" w:rsidP="00BB5BB5">
      <w:pPr>
        <w:spacing w:line="360" w:lineRule="auto"/>
        <w:ind w:firstLineChars="200" w:firstLine="420"/>
        <w:rPr>
          <w:rFonts w:eastAsiaTheme="minorEastAsia"/>
          <w:color w:val="000000"/>
          <w:szCs w:val="21"/>
        </w:rPr>
      </w:pPr>
      <w:r w:rsidRPr="00646A7D">
        <w:rPr>
          <w:rFonts w:eastAsiaTheme="minorEastAsia"/>
          <w:color w:val="000000"/>
          <w:szCs w:val="21"/>
        </w:rPr>
        <w:t>根据本基金基金合同，本基金不能投资于国债期货。</w:t>
      </w:r>
    </w:p>
    <w:p w:rsidR="00FB427F" w:rsidRPr="00646A7D" w:rsidRDefault="00FB427F"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7.11.2 </w:t>
      </w:r>
      <w:r w:rsidRPr="00646A7D">
        <w:rPr>
          <w:rFonts w:eastAsiaTheme="minorEastAsia"/>
          <w:b/>
          <w:szCs w:val="21"/>
        </w:rPr>
        <w:t>报告期末本基金投资的国债期货持仓和损益明细</w:t>
      </w:r>
    </w:p>
    <w:p w:rsidR="00FB427F" w:rsidRPr="00646A7D" w:rsidRDefault="00FB427F"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本基金本报告期末未持有国债期货。</w:t>
      </w:r>
    </w:p>
    <w:p w:rsidR="001548F9" w:rsidRPr="00646A7D" w:rsidRDefault="001548F9" w:rsidP="000A0F6E">
      <w:pPr>
        <w:pStyle w:val="20"/>
        <w:spacing w:beforeLines="100" w:after="0"/>
        <w:rPr>
          <w:rFonts w:ascii="Times New Roman" w:eastAsiaTheme="minorEastAsia" w:hAnsi="Times New Roman"/>
          <w:kern w:val="0"/>
          <w:sz w:val="21"/>
          <w:szCs w:val="21"/>
        </w:rPr>
      </w:pPr>
      <w:bookmarkStart w:id="69" w:name="_Toc331410110"/>
      <w:r w:rsidRPr="00646A7D">
        <w:rPr>
          <w:rFonts w:ascii="Times New Roman" w:eastAsiaTheme="minorEastAsia" w:hAnsi="Times New Roman"/>
          <w:kern w:val="0"/>
          <w:sz w:val="21"/>
          <w:szCs w:val="21"/>
        </w:rPr>
        <w:t xml:space="preserve">7.12 </w:t>
      </w:r>
      <w:r w:rsidRPr="00646A7D">
        <w:rPr>
          <w:rFonts w:ascii="Times New Roman" w:eastAsiaTheme="minorEastAsia" w:hAnsi="Times New Roman"/>
          <w:kern w:val="0"/>
          <w:sz w:val="21"/>
          <w:szCs w:val="21"/>
        </w:rPr>
        <w:t>投资组合报告附注</w:t>
      </w:r>
      <w:bookmarkEnd w:id="69"/>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7.12.1</w:t>
      </w:r>
      <w:r w:rsidRPr="00646A7D">
        <w:rPr>
          <w:rFonts w:eastAsiaTheme="minorEastAsia"/>
          <w:color w:val="000000"/>
          <w:szCs w:val="21"/>
        </w:rPr>
        <w:t>本报告期内，本基金投资的前十名证券的发行主体没有被监管部门立案调查的，也没有在报告编制日前一年内受到公开谴责、处罚的情况。</w:t>
      </w:r>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7.12.2</w:t>
      </w:r>
      <w:r w:rsidRPr="00646A7D">
        <w:rPr>
          <w:rFonts w:eastAsiaTheme="minorEastAsia"/>
          <w:color w:val="000000"/>
          <w:szCs w:val="21"/>
        </w:rPr>
        <w:t>本基金投资的前十名股票中，不存在投资于超出基金合同规定备选股票库之外的股票。</w:t>
      </w:r>
    </w:p>
    <w:p w:rsidR="001548F9" w:rsidRPr="00646A7D" w:rsidRDefault="001548F9" w:rsidP="00AE7535">
      <w:pPr>
        <w:spacing w:line="360" w:lineRule="auto"/>
        <w:rPr>
          <w:rFonts w:eastAsiaTheme="minorEastAsia"/>
          <w:b/>
          <w:bCs/>
          <w:color w:val="000000"/>
          <w:szCs w:val="21"/>
        </w:rPr>
      </w:pPr>
      <w:r w:rsidRPr="00646A7D">
        <w:rPr>
          <w:rFonts w:eastAsiaTheme="minorEastAsia"/>
          <w:b/>
          <w:color w:val="000000"/>
          <w:szCs w:val="21"/>
        </w:rPr>
        <w:t>7.12.3</w:t>
      </w:r>
      <w:r w:rsidRPr="00646A7D">
        <w:rPr>
          <w:rFonts w:eastAsiaTheme="minorEastAsia"/>
          <w:b/>
          <w:bCs/>
          <w:color w:val="000000"/>
          <w:szCs w:val="21"/>
        </w:rPr>
        <w:t>期末其他各项资产构成</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金额</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141,913.73</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7,416,020.60</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3,646.19</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355,044.77</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7,916,625.29</w:t>
            </w:r>
          </w:p>
        </w:tc>
      </w:tr>
    </w:tbl>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color w:val="000000"/>
          <w:szCs w:val="21"/>
        </w:rPr>
        <w:t>7.12.4</w:t>
      </w:r>
      <w:r w:rsidRPr="00646A7D">
        <w:rPr>
          <w:rFonts w:eastAsiaTheme="minorEastAsia"/>
          <w:b/>
          <w:bCs/>
          <w:color w:val="000000"/>
          <w:szCs w:val="21"/>
        </w:rPr>
        <w:t>期末持有的处于转股期的可转换债券明细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本基金本报告期末未持有处于转股期的可转换债券。</w:t>
      </w:r>
    </w:p>
    <w:p w:rsidR="001548F9" w:rsidRPr="00646A7D" w:rsidRDefault="001548F9" w:rsidP="000A0F6E">
      <w:pPr>
        <w:spacing w:beforeLines="100" w:line="360" w:lineRule="auto"/>
        <w:rPr>
          <w:rFonts w:eastAsiaTheme="minorEastAsia"/>
          <w:b/>
          <w:bCs/>
          <w:color w:val="000000"/>
          <w:szCs w:val="21"/>
        </w:rPr>
      </w:pPr>
      <w:r w:rsidRPr="00646A7D">
        <w:rPr>
          <w:rFonts w:eastAsiaTheme="minorEastAsia"/>
          <w:b/>
          <w:color w:val="000000"/>
          <w:szCs w:val="21"/>
        </w:rPr>
        <w:t xml:space="preserve">7.12.5 </w:t>
      </w:r>
      <w:r w:rsidRPr="00646A7D">
        <w:rPr>
          <w:rFonts w:eastAsiaTheme="minorEastAsia"/>
          <w:b/>
          <w:bCs/>
          <w:color w:val="000000"/>
          <w:szCs w:val="21"/>
        </w:rPr>
        <w:t>期末前十名股票中存在流通受限情况的说明</w:t>
      </w:r>
    </w:p>
    <w:p w:rsidR="001548F9" w:rsidRPr="00646A7D"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本基金本报告期末未持有存在流通受限情况的股票。</w:t>
      </w: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70" w:name="_Toc331410111"/>
      <w:bookmarkStart w:id="71"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70"/>
      <w:bookmarkEnd w:id="71"/>
    </w:p>
    <w:p w:rsidR="001548F9" w:rsidRPr="00646A7D" w:rsidRDefault="001548F9" w:rsidP="00AE7535">
      <w:pPr>
        <w:pStyle w:val="20"/>
        <w:spacing w:before="0" w:after="0"/>
        <w:rPr>
          <w:rFonts w:ascii="Times New Roman" w:eastAsiaTheme="minorEastAsia" w:hAnsi="Times New Roman"/>
          <w:kern w:val="0"/>
          <w:sz w:val="21"/>
          <w:szCs w:val="21"/>
        </w:rPr>
      </w:pPr>
      <w:bookmarkStart w:id="72" w:name="_Toc331410112"/>
      <w:bookmarkStart w:id="73"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72"/>
      <w:bookmarkEnd w:id="73"/>
    </w:p>
    <w:p w:rsidR="00206CBB" w:rsidRPr="00646A7D" w:rsidRDefault="00206CBB"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206CBB"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1"/>
        <w:gridCol w:w="2048"/>
        <w:gridCol w:w="1463"/>
        <w:gridCol w:w="1757"/>
        <w:gridCol w:w="1129"/>
        <w:gridCol w:w="1792"/>
        <w:gridCol w:w="1096"/>
      </w:tblGrid>
      <w:tr w:rsidR="00206CBB" w:rsidRPr="00646A7D" w:rsidTr="000356E3">
        <w:tc>
          <w:tcPr>
            <w:tcW w:w="964" w:type="pct"/>
            <w:hMerge w:val="restart"/>
            <w:vMerge w:val="restart"/>
            <w:tcBorders>
              <w:top w:val="single" w:sz="8" w:space="0" w:color="000000"/>
              <w:left w:val="single" w:sz="8" w:space="0" w:color="000000"/>
              <w:right w:val="single" w:sz="8" w:space="0" w:color="000000"/>
            </w:tcBorders>
            <w:vAlign w:val="center"/>
          </w:tcPr>
          <w:p w:rsidR="00F265A6" w:rsidRDefault="000A0F6E">
            <w:pPr>
              <w:jc w:val="center"/>
            </w:pPr>
            <w:r>
              <w:t>持有人户数</w:t>
            </w:r>
            <w:r>
              <w:t>(</w:t>
            </w:r>
            <w:r>
              <w:t>户</w:t>
            </w:r>
            <w:r>
              <w:t>)</w:t>
            </w:r>
          </w:p>
        </w:tc>
        <w:tc>
          <w:tcPr>
            <w:tcW w:w="633" w:type="pct"/>
            <w:hMerge/>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持有人户数</w:t>
            </w:r>
            <w:r w:rsidRPr="00646A7D">
              <w:rPr>
                <w:rFonts w:eastAsiaTheme="minorEastAsia"/>
                <w:bCs/>
                <w:color w:val="000000"/>
                <w:szCs w:val="21"/>
              </w:rPr>
              <w:t>(</w:t>
            </w:r>
            <w:r w:rsidRPr="00646A7D">
              <w:rPr>
                <w:rFonts w:eastAsiaTheme="minorEastAsia"/>
                <w:bCs/>
                <w:color w:val="000000"/>
                <w:szCs w:val="21"/>
              </w:rPr>
              <w:t>户</w:t>
            </w:r>
            <w:r w:rsidRPr="00646A7D">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持有人结构</w:t>
            </w:r>
          </w:p>
        </w:tc>
      </w:tr>
      <w:tr w:rsidR="00206CBB" w:rsidRPr="00646A7D" w:rsidTr="000356E3">
        <w:tc>
          <w:tcPr>
            <w:tcW w:w="964" w:type="pct"/>
            <w:hMerge w:val="restart"/>
            <w:vMerge/>
            <w:tcBorders>
              <w:left w:val="single" w:sz="8" w:space="0" w:color="000000"/>
              <w:right w:val="single" w:sz="8" w:space="0" w:color="000000"/>
            </w:tcBorders>
            <w:vAlign w:val="center"/>
          </w:tcPr>
          <w:p w:rsidR="00F265A6" w:rsidRDefault="00F265A6">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206CBB" w:rsidRPr="00646A7D" w:rsidTr="000356E3">
        <w:tc>
          <w:tcPr>
            <w:tcW w:w="964" w:type="pct"/>
            <w:hMerge w:val="restart"/>
            <w:vMerge/>
            <w:tcBorders>
              <w:left w:val="single" w:sz="8" w:space="0" w:color="000000"/>
              <w:bottom w:val="single" w:sz="8" w:space="0" w:color="000000"/>
              <w:right w:val="single" w:sz="8" w:space="0" w:color="000000"/>
            </w:tcBorders>
            <w:vAlign w:val="center"/>
          </w:tcPr>
          <w:p w:rsidR="00F265A6" w:rsidRDefault="00F265A6">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206CBB" w:rsidRPr="00646A7D" w:rsidTr="000356E3">
        <w:tc>
          <w:tcPr>
            <w:tcW w:w="964" w:type="pct"/>
            <w:hMerge w:val="restart"/>
            <w:tcBorders>
              <w:top w:val="single" w:sz="8" w:space="0" w:color="000000"/>
              <w:left w:val="single" w:sz="8" w:space="0" w:color="000000"/>
              <w:bottom w:val="single" w:sz="8" w:space="0" w:color="000000"/>
              <w:right w:val="single" w:sz="8" w:space="0" w:color="000000"/>
            </w:tcBorders>
            <w:vAlign w:val="center"/>
          </w:tcPr>
          <w:p w:rsidR="00F265A6" w:rsidRDefault="000A0F6E">
            <w:pPr>
              <w:jc w:val="center"/>
            </w:pPr>
            <w:r>
              <w:rPr>
                <w:rFonts w:eastAsiaTheme="minorEastAsia"/>
                <w:bCs/>
                <w:color w:val="000000"/>
                <w:szCs w:val="21"/>
              </w:rPr>
              <w:t>6,248</w:t>
            </w:r>
          </w:p>
        </w:tc>
        <w:tc>
          <w:tcPr>
            <w:tcW w:w="633" w:type="pct"/>
            <w:h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6,248</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43,737.54</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31,865,267.49</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11.66%</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241,406,890.53</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88.34%</w:t>
            </w:r>
          </w:p>
        </w:tc>
      </w:tr>
    </w:tbl>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8.2 </w:t>
      </w:r>
      <w:r w:rsidRPr="00646A7D">
        <w:rPr>
          <w:rFonts w:ascii="Times New Roman" w:eastAsiaTheme="minorEastAsia" w:hAnsi="Times New Roman"/>
          <w:sz w:val="21"/>
          <w:szCs w:val="21"/>
        </w:rPr>
        <w:t>期末上市基金前十名持有人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2"/>
        <w:gridCol w:w="2340"/>
        <w:gridCol w:w="2071"/>
        <w:gridCol w:w="2737"/>
      </w:tblGrid>
      <w:tr w:rsidR="006942C3" w:rsidRPr="00646A7D" w:rsidTr="000356E3">
        <w:tc>
          <w:tcPr>
            <w:tcW w:w="1002" w:type="dxa"/>
            <w:vAlign w:val="center"/>
          </w:tcPr>
          <w:p w:rsidR="006942C3" w:rsidRPr="00646A7D" w:rsidRDefault="006942C3" w:rsidP="005C2797">
            <w:pPr>
              <w:spacing w:line="360" w:lineRule="auto"/>
              <w:jc w:val="center"/>
              <w:rPr>
                <w:rFonts w:eastAsiaTheme="minorEastAsia"/>
                <w:szCs w:val="21"/>
              </w:rPr>
            </w:pPr>
            <w:r w:rsidRPr="00646A7D">
              <w:rPr>
                <w:rFonts w:eastAsiaTheme="minorEastAsia"/>
                <w:szCs w:val="21"/>
              </w:rPr>
              <w:t>序号</w:t>
            </w:r>
          </w:p>
        </w:tc>
        <w:tc>
          <w:tcPr>
            <w:tcW w:w="2340" w:type="dxa"/>
            <w:vAlign w:val="center"/>
          </w:tcPr>
          <w:p w:rsidR="006942C3" w:rsidRPr="00646A7D" w:rsidRDefault="006942C3" w:rsidP="005C2797">
            <w:pPr>
              <w:spacing w:line="360" w:lineRule="auto"/>
              <w:jc w:val="center"/>
              <w:rPr>
                <w:rFonts w:eastAsiaTheme="minorEastAsia"/>
                <w:szCs w:val="21"/>
              </w:rPr>
            </w:pPr>
            <w:r w:rsidRPr="00646A7D">
              <w:rPr>
                <w:rFonts w:eastAsiaTheme="minorEastAsia"/>
                <w:szCs w:val="21"/>
              </w:rPr>
              <w:t>持有人名称</w:t>
            </w:r>
          </w:p>
        </w:tc>
        <w:tc>
          <w:tcPr>
            <w:tcW w:w="2071" w:type="dxa"/>
            <w:vAlign w:val="center"/>
          </w:tcPr>
          <w:p w:rsidR="006942C3" w:rsidRPr="00646A7D" w:rsidRDefault="006942C3" w:rsidP="005C2797">
            <w:pPr>
              <w:spacing w:line="360" w:lineRule="auto"/>
              <w:jc w:val="center"/>
              <w:rPr>
                <w:rFonts w:eastAsiaTheme="minorEastAsia"/>
                <w:szCs w:val="21"/>
              </w:rPr>
            </w:pPr>
            <w:r w:rsidRPr="00646A7D">
              <w:rPr>
                <w:rFonts w:eastAsiaTheme="minorEastAsia"/>
                <w:szCs w:val="21"/>
              </w:rPr>
              <w:t>持有份额（份）</w:t>
            </w:r>
          </w:p>
        </w:tc>
        <w:tc>
          <w:tcPr>
            <w:tcW w:w="2737" w:type="dxa"/>
            <w:vAlign w:val="center"/>
          </w:tcPr>
          <w:p w:rsidR="006942C3" w:rsidRPr="00646A7D" w:rsidRDefault="006942C3" w:rsidP="005C2797">
            <w:pPr>
              <w:spacing w:line="360" w:lineRule="auto"/>
              <w:jc w:val="center"/>
              <w:rPr>
                <w:rFonts w:eastAsiaTheme="minorEastAsia"/>
                <w:szCs w:val="21"/>
              </w:rPr>
            </w:pPr>
            <w:r w:rsidRPr="00646A7D">
              <w:rPr>
                <w:rFonts w:eastAsiaTheme="minorEastAsia"/>
                <w:szCs w:val="21"/>
              </w:rPr>
              <w:t>占上市总份额比例</w:t>
            </w:r>
          </w:p>
        </w:tc>
      </w:tr>
      <w:tr w:rsidR="00F265A6">
        <w:tc>
          <w:tcPr>
            <w:tcW w:w="1002" w:type="dxa"/>
            <w:vAlign w:val="center"/>
          </w:tcPr>
          <w:p w:rsidR="00F265A6" w:rsidRDefault="000A0F6E">
            <w:pPr>
              <w:jc w:val="center"/>
            </w:pPr>
            <w:r>
              <w:rPr>
                <w:rFonts w:eastAsiaTheme="minorEastAsia"/>
                <w:color w:val="000000"/>
                <w:szCs w:val="21"/>
              </w:rPr>
              <w:t>1</w:t>
            </w:r>
          </w:p>
        </w:tc>
        <w:tc>
          <w:tcPr>
            <w:tcW w:w="2340" w:type="dxa"/>
            <w:vAlign w:val="center"/>
          </w:tcPr>
          <w:p w:rsidR="00F265A6" w:rsidRDefault="000A0F6E">
            <w:pPr>
              <w:jc w:val="left"/>
            </w:pPr>
            <w:r>
              <w:rPr>
                <w:rFonts w:eastAsiaTheme="minorEastAsia"/>
                <w:color w:val="000000"/>
                <w:szCs w:val="21"/>
              </w:rPr>
              <w:t>伦敦市投资管理有限公司</w:t>
            </w:r>
            <w:r>
              <w:rPr>
                <w:rFonts w:eastAsiaTheme="minorEastAsia"/>
                <w:color w:val="000000"/>
                <w:szCs w:val="21"/>
              </w:rPr>
              <w:t>-</w:t>
            </w:r>
            <w:r>
              <w:rPr>
                <w:rFonts w:eastAsiaTheme="minorEastAsia"/>
                <w:color w:val="000000"/>
                <w:szCs w:val="21"/>
              </w:rPr>
              <w:t>客户资金</w:t>
            </w:r>
          </w:p>
        </w:tc>
        <w:tc>
          <w:tcPr>
            <w:tcW w:w="2071" w:type="dxa"/>
            <w:vAlign w:val="center"/>
          </w:tcPr>
          <w:p w:rsidR="00F265A6" w:rsidRDefault="000A0F6E">
            <w:pPr>
              <w:jc w:val="right"/>
            </w:pPr>
            <w:r>
              <w:rPr>
                <w:rFonts w:eastAsiaTheme="minorEastAsia"/>
                <w:color w:val="000000"/>
                <w:szCs w:val="21"/>
              </w:rPr>
              <w:t>24,173,017.00</w:t>
            </w:r>
          </w:p>
        </w:tc>
        <w:tc>
          <w:tcPr>
            <w:tcW w:w="2737" w:type="dxa"/>
            <w:vAlign w:val="center"/>
          </w:tcPr>
          <w:p w:rsidR="00F265A6" w:rsidRDefault="000A0F6E">
            <w:pPr>
              <w:jc w:val="right"/>
            </w:pPr>
            <w:r>
              <w:rPr>
                <w:rFonts w:eastAsiaTheme="minorEastAsia"/>
                <w:color w:val="000000"/>
                <w:szCs w:val="21"/>
              </w:rPr>
              <w:t>8.85%</w:t>
            </w:r>
          </w:p>
        </w:tc>
      </w:tr>
      <w:tr w:rsidR="00F265A6">
        <w:tc>
          <w:tcPr>
            <w:tcW w:w="1002" w:type="dxa"/>
            <w:vAlign w:val="center"/>
          </w:tcPr>
          <w:p w:rsidR="00F265A6" w:rsidRDefault="000A0F6E">
            <w:pPr>
              <w:jc w:val="center"/>
            </w:pPr>
            <w:r>
              <w:rPr>
                <w:rFonts w:eastAsiaTheme="minorEastAsia"/>
                <w:color w:val="000000"/>
                <w:szCs w:val="21"/>
              </w:rPr>
              <w:t>2</w:t>
            </w:r>
          </w:p>
        </w:tc>
        <w:tc>
          <w:tcPr>
            <w:tcW w:w="2340" w:type="dxa"/>
            <w:vAlign w:val="center"/>
          </w:tcPr>
          <w:p w:rsidR="00F265A6" w:rsidRDefault="000A0F6E">
            <w:pPr>
              <w:jc w:val="left"/>
            </w:pPr>
            <w:r>
              <w:rPr>
                <w:rFonts w:eastAsiaTheme="minorEastAsia"/>
                <w:color w:val="000000"/>
                <w:szCs w:val="21"/>
              </w:rPr>
              <w:t>钱振青</w:t>
            </w:r>
          </w:p>
        </w:tc>
        <w:tc>
          <w:tcPr>
            <w:tcW w:w="2071" w:type="dxa"/>
            <w:vAlign w:val="center"/>
          </w:tcPr>
          <w:p w:rsidR="00F265A6" w:rsidRDefault="000A0F6E">
            <w:pPr>
              <w:jc w:val="right"/>
            </w:pPr>
            <w:r>
              <w:rPr>
                <w:rFonts w:eastAsiaTheme="minorEastAsia"/>
                <w:color w:val="000000"/>
                <w:szCs w:val="21"/>
              </w:rPr>
              <w:t>20,003,111.00</w:t>
            </w:r>
          </w:p>
        </w:tc>
        <w:tc>
          <w:tcPr>
            <w:tcW w:w="2737" w:type="dxa"/>
            <w:vAlign w:val="center"/>
          </w:tcPr>
          <w:p w:rsidR="00F265A6" w:rsidRDefault="000A0F6E">
            <w:pPr>
              <w:jc w:val="right"/>
            </w:pPr>
            <w:r>
              <w:rPr>
                <w:rFonts w:eastAsiaTheme="minorEastAsia"/>
                <w:color w:val="000000"/>
                <w:szCs w:val="21"/>
              </w:rPr>
              <w:t>7.32%</w:t>
            </w:r>
          </w:p>
        </w:tc>
      </w:tr>
      <w:tr w:rsidR="00F265A6">
        <w:tc>
          <w:tcPr>
            <w:tcW w:w="1002" w:type="dxa"/>
            <w:vAlign w:val="center"/>
          </w:tcPr>
          <w:p w:rsidR="00F265A6" w:rsidRDefault="000A0F6E">
            <w:pPr>
              <w:jc w:val="center"/>
            </w:pPr>
            <w:r>
              <w:rPr>
                <w:rFonts w:eastAsiaTheme="minorEastAsia"/>
                <w:color w:val="000000"/>
                <w:szCs w:val="21"/>
              </w:rPr>
              <w:t>3</w:t>
            </w:r>
          </w:p>
        </w:tc>
        <w:tc>
          <w:tcPr>
            <w:tcW w:w="2340" w:type="dxa"/>
            <w:vAlign w:val="center"/>
          </w:tcPr>
          <w:p w:rsidR="00F265A6" w:rsidRDefault="000A0F6E">
            <w:pPr>
              <w:jc w:val="left"/>
            </w:pPr>
            <w:r>
              <w:rPr>
                <w:rFonts w:eastAsiaTheme="minorEastAsia"/>
                <w:color w:val="000000"/>
                <w:szCs w:val="21"/>
              </w:rPr>
              <w:t>中国平安人寿保险股份有限公司</w:t>
            </w:r>
            <w:r>
              <w:rPr>
                <w:rFonts w:eastAsiaTheme="minorEastAsia"/>
                <w:color w:val="000000"/>
                <w:szCs w:val="21"/>
              </w:rPr>
              <w:t>(401K</w:t>
            </w:r>
            <w:r>
              <w:rPr>
                <w:rFonts w:eastAsiaTheme="minorEastAsia"/>
                <w:color w:val="000000"/>
                <w:szCs w:val="21"/>
              </w:rPr>
              <w:t>平衡</w:t>
            </w:r>
            <w:r>
              <w:rPr>
                <w:rFonts w:eastAsiaTheme="minorEastAsia"/>
                <w:color w:val="000000"/>
                <w:szCs w:val="21"/>
              </w:rPr>
              <w:t>)</w:t>
            </w:r>
          </w:p>
        </w:tc>
        <w:tc>
          <w:tcPr>
            <w:tcW w:w="2071" w:type="dxa"/>
            <w:vAlign w:val="center"/>
          </w:tcPr>
          <w:p w:rsidR="00F265A6" w:rsidRDefault="000A0F6E">
            <w:pPr>
              <w:jc w:val="right"/>
            </w:pPr>
            <w:r>
              <w:rPr>
                <w:rFonts w:eastAsiaTheme="minorEastAsia"/>
                <w:color w:val="000000"/>
                <w:szCs w:val="21"/>
              </w:rPr>
              <w:t>5,003,502.45</w:t>
            </w:r>
          </w:p>
        </w:tc>
        <w:tc>
          <w:tcPr>
            <w:tcW w:w="2737" w:type="dxa"/>
            <w:vAlign w:val="center"/>
          </w:tcPr>
          <w:p w:rsidR="00F265A6" w:rsidRDefault="000A0F6E">
            <w:pPr>
              <w:jc w:val="right"/>
            </w:pPr>
            <w:r>
              <w:rPr>
                <w:rFonts w:eastAsiaTheme="minorEastAsia"/>
                <w:color w:val="000000"/>
                <w:szCs w:val="21"/>
              </w:rPr>
              <w:t>1.83%</w:t>
            </w:r>
          </w:p>
        </w:tc>
      </w:tr>
      <w:tr w:rsidR="00F265A6">
        <w:tc>
          <w:tcPr>
            <w:tcW w:w="1002" w:type="dxa"/>
            <w:vAlign w:val="center"/>
          </w:tcPr>
          <w:p w:rsidR="00F265A6" w:rsidRDefault="000A0F6E">
            <w:pPr>
              <w:jc w:val="center"/>
            </w:pPr>
            <w:r>
              <w:rPr>
                <w:rFonts w:eastAsiaTheme="minorEastAsia"/>
                <w:color w:val="000000"/>
                <w:szCs w:val="21"/>
              </w:rPr>
              <w:t>4</w:t>
            </w:r>
          </w:p>
        </w:tc>
        <w:tc>
          <w:tcPr>
            <w:tcW w:w="2340" w:type="dxa"/>
            <w:vAlign w:val="center"/>
          </w:tcPr>
          <w:p w:rsidR="00F265A6" w:rsidRDefault="000A0F6E">
            <w:pPr>
              <w:jc w:val="left"/>
            </w:pPr>
            <w:r>
              <w:rPr>
                <w:rFonts w:eastAsiaTheme="minorEastAsia"/>
                <w:color w:val="000000"/>
                <w:szCs w:val="21"/>
              </w:rPr>
              <w:t>季宏程</w:t>
            </w:r>
          </w:p>
        </w:tc>
        <w:tc>
          <w:tcPr>
            <w:tcW w:w="2071" w:type="dxa"/>
            <w:vAlign w:val="center"/>
          </w:tcPr>
          <w:p w:rsidR="00F265A6" w:rsidRDefault="000A0F6E">
            <w:pPr>
              <w:jc w:val="right"/>
            </w:pPr>
            <w:r>
              <w:rPr>
                <w:rFonts w:eastAsiaTheme="minorEastAsia"/>
                <w:color w:val="000000"/>
                <w:szCs w:val="21"/>
              </w:rPr>
              <w:t>5,000,145.00</w:t>
            </w:r>
          </w:p>
        </w:tc>
        <w:tc>
          <w:tcPr>
            <w:tcW w:w="2737" w:type="dxa"/>
            <w:vAlign w:val="center"/>
          </w:tcPr>
          <w:p w:rsidR="00F265A6" w:rsidRDefault="000A0F6E">
            <w:pPr>
              <w:jc w:val="right"/>
            </w:pPr>
            <w:r>
              <w:rPr>
                <w:rFonts w:eastAsiaTheme="minorEastAsia"/>
                <w:color w:val="000000"/>
                <w:szCs w:val="21"/>
              </w:rPr>
              <w:t>1.83%</w:t>
            </w:r>
          </w:p>
        </w:tc>
      </w:tr>
      <w:tr w:rsidR="00F265A6">
        <w:tc>
          <w:tcPr>
            <w:tcW w:w="1002" w:type="dxa"/>
            <w:vAlign w:val="center"/>
          </w:tcPr>
          <w:p w:rsidR="00F265A6" w:rsidRDefault="000A0F6E">
            <w:pPr>
              <w:jc w:val="center"/>
            </w:pPr>
            <w:r>
              <w:rPr>
                <w:rFonts w:eastAsiaTheme="minorEastAsia"/>
                <w:color w:val="000000"/>
                <w:szCs w:val="21"/>
              </w:rPr>
              <w:t>5</w:t>
            </w:r>
          </w:p>
        </w:tc>
        <w:tc>
          <w:tcPr>
            <w:tcW w:w="2340" w:type="dxa"/>
            <w:vAlign w:val="center"/>
          </w:tcPr>
          <w:p w:rsidR="00F265A6" w:rsidRDefault="000A0F6E">
            <w:pPr>
              <w:jc w:val="left"/>
            </w:pPr>
            <w:r>
              <w:rPr>
                <w:rFonts w:eastAsiaTheme="minorEastAsia"/>
                <w:color w:val="000000"/>
                <w:szCs w:val="21"/>
              </w:rPr>
              <w:t>陈少玲</w:t>
            </w:r>
          </w:p>
        </w:tc>
        <w:tc>
          <w:tcPr>
            <w:tcW w:w="2071" w:type="dxa"/>
            <w:vAlign w:val="center"/>
          </w:tcPr>
          <w:p w:rsidR="00F265A6" w:rsidRDefault="000A0F6E">
            <w:pPr>
              <w:jc w:val="right"/>
            </w:pPr>
            <w:r>
              <w:rPr>
                <w:rFonts w:eastAsiaTheme="minorEastAsia"/>
                <w:color w:val="000000"/>
                <w:szCs w:val="21"/>
              </w:rPr>
              <w:t>4,980,304.68</w:t>
            </w:r>
          </w:p>
        </w:tc>
        <w:tc>
          <w:tcPr>
            <w:tcW w:w="2737" w:type="dxa"/>
            <w:vAlign w:val="center"/>
          </w:tcPr>
          <w:p w:rsidR="00F265A6" w:rsidRDefault="000A0F6E">
            <w:pPr>
              <w:jc w:val="right"/>
            </w:pPr>
            <w:r>
              <w:rPr>
                <w:rFonts w:eastAsiaTheme="minorEastAsia"/>
                <w:color w:val="000000"/>
                <w:szCs w:val="21"/>
              </w:rPr>
              <w:t>1.82%</w:t>
            </w:r>
          </w:p>
        </w:tc>
      </w:tr>
      <w:tr w:rsidR="00F265A6">
        <w:tc>
          <w:tcPr>
            <w:tcW w:w="1002" w:type="dxa"/>
            <w:vAlign w:val="center"/>
          </w:tcPr>
          <w:p w:rsidR="00F265A6" w:rsidRDefault="000A0F6E">
            <w:pPr>
              <w:jc w:val="center"/>
            </w:pPr>
            <w:r>
              <w:rPr>
                <w:rFonts w:eastAsiaTheme="minorEastAsia"/>
                <w:color w:val="000000"/>
                <w:szCs w:val="21"/>
              </w:rPr>
              <w:t>6</w:t>
            </w:r>
          </w:p>
        </w:tc>
        <w:tc>
          <w:tcPr>
            <w:tcW w:w="2340" w:type="dxa"/>
            <w:vAlign w:val="center"/>
          </w:tcPr>
          <w:p w:rsidR="00F265A6" w:rsidRDefault="000A0F6E">
            <w:pPr>
              <w:jc w:val="left"/>
            </w:pPr>
            <w:r>
              <w:rPr>
                <w:rFonts w:eastAsiaTheme="minorEastAsia"/>
                <w:color w:val="000000"/>
                <w:szCs w:val="21"/>
              </w:rPr>
              <w:t>刘美英</w:t>
            </w:r>
          </w:p>
        </w:tc>
        <w:tc>
          <w:tcPr>
            <w:tcW w:w="2071" w:type="dxa"/>
            <w:vAlign w:val="center"/>
          </w:tcPr>
          <w:p w:rsidR="00F265A6" w:rsidRDefault="000A0F6E">
            <w:pPr>
              <w:jc w:val="right"/>
            </w:pPr>
            <w:r>
              <w:rPr>
                <w:rFonts w:eastAsiaTheme="minorEastAsia"/>
                <w:color w:val="000000"/>
                <w:szCs w:val="21"/>
              </w:rPr>
              <w:t>2,243,126.00</w:t>
            </w:r>
          </w:p>
        </w:tc>
        <w:tc>
          <w:tcPr>
            <w:tcW w:w="2737" w:type="dxa"/>
            <w:vAlign w:val="center"/>
          </w:tcPr>
          <w:p w:rsidR="00F265A6" w:rsidRDefault="000A0F6E">
            <w:pPr>
              <w:jc w:val="right"/>
            </w:pPr>
            <w:r>
              <w:rPr>
                <w:rFonts w:eastAsiaTheme="minorEastAsia"/>
                <w:color w:val="000000"/>
                <w:szCs w:val="21"/>
              </w:rPr>
              <w:t>0.82%</w:t>
            </w:r>
          </w:p>
        </w:tc>
      </w:tr>
      <w:tr w:rsidR="00F265A6">
        <w:tc>
          <w:tcPr>
            <w:tcW w:w="1002" w:type="dxa"/>
            <w:vAlign w:val="center"/>
          </w:tcPr>
          <w:p w:rsidR="00F265A6" w:rsidRDefault="000A0F6E">
            <w:pPr>
              <w:jc w:val="center"/>
            </w:pPr>
            <w:r>
              <w:rPr>
                <w:rFonts w:eastAsiaTheme="minorEastAsia"/>
                <w:color w:val="000000"/>
                <w:szCs w:val="21"/>
              </w:rPr>
              <w:t>7</w:t>
            </w:r>
          </w:p>
        </w:tc>
        <w:tc>
          <w:tcPr>
            <w:tcW w:w="2340" w:type="dxa"/>
            <w:vAlign w:val="center"/>
          </w:tcPr>
          <w:p w:rsidR="00F265A6" w:rsidRDefault="000A0F6E">
            <w:pPr>
              <w:jc w:val="left"/>
            </w:pPr>
            <w:r>
              <w:rPr>
                <w:rFonts w:eastAsiaTheme="minorEastAsia"/>
                <w:color w:val="000000"/>
                <w:szCs w:val="21"/>
              </w:rPr>
              <w:t>俞中</w:t>
            </w:r>
          </w:p>
        </w:tc>
        <w:tc>
          <w:tcPr>
            <w:tcW w:w="2071" w:type="dxa"/>
            <w:vAlign w:val="center"/>
          </w:tcPr>
          <w:p w:rsidR="00F265A6" w:rsidRDefault="000A0F6E">
            <w:pPr>
              <w:jc w:val="right"/>
            </w:pPr>
            <w:r>
              <w:rPr>
                <w:rFonts w:eastAsiaTheme="minorEastAsia"/>
                <w:color w:val="000000"/>
                <w:szCs w:val="21"/>
              </w:rPr>
              <w:t>2,000,000.00</w:t>
            </w:r>
          </w:p>
        </w:tc>
        <w:tc>
          <w:tcPr>
            <w:tcW w:w="2737" w:type="dxa"/>
            <w:vAlign w:val="center"/>
          </w:tcPr>
          <w:p w:rsidR="00F265A6" w:rsidRDefault="000A0F6E">
            <w:pPr>
              <w:jc w:val="right"/>
            </w:pPr>
            <w:r>
              <w:rPr>
                <w:rFonts w:eastAsiaTheme="minorEastAsia"/>
                <w:color w:val="000000"/>
                <w:szCs w:val="21"/>
              </w:rPr>
              <w:t>0.73%</w:t>
            </w:r>
          </w:p>
        </w:tc>
      </w:tr>
      <w:tr w:rsidR="00F265A6">
        <w:tc>
          <w:tcPr>
            <w:tcW w:w="1002" w:type="dxa"/>
            <w:vAlign w:val="center"/>
          </w:tcPr>
          <w:p w:rsidR="00F265A6" w:rsidRDefault="000A0F6E">
            <w:pPr>
              <w:jc w:val="center"/>
            </w:pPr>
            <w:r>
              <w:rPr>
                <w:rFonts w:eastAsiaTheme="minorEastAsia"/>
                <w:color w:val="000000"/>
                <w:szCs w:val="21"/>
              </w:rPr>
              <w:t>8</w:t>
            </w:r>
          </w:p>
        </w:tc>
        <w:tc>
          <w:tcPr>
            <w:tcW w:w="2340" w:type="dxa"/>
            <w:vAlign w:val="center"/>
          </w:tcPr>
          <w:p w:rsidR="00F265A6" w:rsidRDefault="000A0F6E">
            <w:pPr>
              <w:jc w:val="left"/>
            </w:pPr>
            <w:r>
              <w:rPr>
                <w:rFonts w:eastAsiaTheme="minorEastAsia"/>
                <w:color w:val="000000"/>
                <w:szCs w:val="21"/>
              </w:rPr>
              <w:t>蔡红</w:t>
            </w:r>
          </w:p>
        </w:tc>
        <w:tc>
          <w:tcPr>
            <w:tcW w:w="2071" w:type="dxa"/>
            <w:vAlign w:val="center"/>
          </w:tcPr>
          <w:p w:rsidR="00F265A6" w:rsidRDefault="000A0F6E">
            <w:pPr>
              <w:jc w:val="right"/>
            </w:pPr>
            <w:r>
              <w:rPr>
                <w:rFonts w:eastAsiaTheme="minorEastAsia"/>
                <w:color w:val="000000"/>
                <w:szCs w:val="21"/>
              </w:rPr>
              <w:t>1,782,421.22</w:t>
            </w:r>
          </w:p>
        </w:tc>
        <w:tc>
          <w:tcPr>
            <w:tcW w:w="2737" w:type="dxa"/>
            <w:vAlign w:val="center"/>
          </w:tcPr>
          <w:p w:rsidR="00F265A6" w:rsidRDefault="000A0F6E">
            <w:pPr>
              <w:jc w:val="right"/>
            </w:pPr>
            <w:r>
              <w:rPr>
                <w:rFonts w:eastAsiaTheme="minorEastAsia"/>
                <w:color w:val="000000"/>
                <w:szCs w:val="21"/>
              </w:rPr>
              <w:t>0.65%</w:t>
            </w:r>
          </w:p>
        </w:tc>
      </w:tr>
      <w:tr w:rsidR="00F265A6">
        <w:tc>
          <w:tcPr>
            <w:tcW w:w="1002" w:type="dxa"/>
            <w:vAlign w:val="center"/>
          </w:tcPr>
          <w:p w:rsidR="00F265A6" w:rsidRDefault="000A0F6E">
            <w:pPr>
              <w:jc w:val="center"/>
            </w:pPr>
            <w:r>
              <w:rPr>
                <w:rFonts w:eastAsiaTheme="minorEastAsia"/>
                <w:color w:val="000000"/>
                <w:szCs w:val="21"/>
              </w:rPr>
              <w:t>9</w:t>
            </w:r>
          </w:p>
        </w:tc>
        <w:tc>
          <w:tcPr>
            <w:tcW w:w="2340" w:type="dxa"/>
            <w:vAlign w:val="center"/>
          </w:tcPr>
          <w:p w:rsidR="00F265A6" w:rsidRDefault="000A0F6E">
            <w:pPr>
              <w:jc w:val="left"/>
            </w:pPr>
            <w:r>
              <w:rPr>
                <w:rFonts w:eastAsiaTheme="minorEastAsia"/>
                <w:color w:val="000000"/>
                <w:szCs w:val="21"/>
              </w:rPr>
              <w:t>周莉平</w:t>
            </w:r>
          </w:p>
        </w:tc>
        <w:tc>
          <w:tcPr>
            <w:tcW w:w="2071" w:type="dxa"/>
            <w:vAlign w:val="center"/>
          </w:tcPr>
          <w:p w:rsidR="00F265A6" w:rsidRDefault="000A0F6E">
            <w:pPr>
              <w:jc w:val="right"/>
            </w:pPr>
            <w:r>
              <w:rPr>
                <w:rFonts w:eastAsiaTheme="minorEastAsia"/>
                <w:color w:val="000000"/>
                <w:szCs w:val="21"/>
              </w:rPr>
              <w:t>1,691,345.68</w:t>
            </w:r>
          </w:p>
        </w:tc>
        <w:tc>
          <w:tcPr>
            <w:tcW w:w="2737" w:type="dxa"/>
            <w:vAlign w:val="center"/>
          </w:tcPr>
          <w:p w:rsidR="00F265A6" w:rsidRDefault="000A0F6E">
            <w:pPr>
              <w:jc w:val="right"/>
            </w:pPr>
            <w:r>
              <w:rPr>
                <w:rFonts w:eastAsiaTheme="minorEastAsia"/>
                <w:color w:val="000000"/>
                <w:szCs w:val="21"/>
              </w:rPr>
              <w:t>0.62%</w:t>
            </w:r>
          </w:p>
        </w:tc>
      </w:tr>
      <w:tr w:rsidR="00F265A6">
        <w:tc>
          <w:tcPr>
            <w:tcW w:w="1002" w:type="dxa"/>
            <w:vAlign w:val="center"/>
          </w:tcPr>
          <w:p w:rsidR="00F265A6" w:rsidRDefault="000A0F6E">
            <w:pPr>
              <w:jc w:val="center"/>
            </w:pPr>
            <w:r>
              <w:rPr>
                <w:rFonts w:eastAsiaTheme="minorEastAsia"/>
                <w:color w:val="000000"/>
                <w:szCs w:val="21"/>
              </w:rPr>
              <w:t>10</w:t>
            </w:r>
          </w:p>
        </w:tc>
        <w:tc>
          <w:tcPr>
            <w:tcW w:w="2340" w:type="dxa"/>
            <w:vAlign w:val="center"/>
          </w:tcPr>
          <w:p w:rsidR="00F265A6" w:rsidRDefault="000A0F6E">
            <w:pPr>
              <w:jc w:val="left"/>
            </w:pPr>
            <w:r>
              <w:rPr>
                <w:rFonts w:eastAsiaTheme="minorEastAsia"/>
                <w:color w:val="000000"/>
                <w:szCs w:val="21"/>
              </w:rPr>
              <w:t>陶冶</w:t>
            </w:r>
          </w:p>
        </w:tc>
        <w:tc>
          <w:tcPr>
            <w:tcW w:w="2071" w:type="dxa"/>
            <w:vAlign w:val="center"/>
          </w:tcPr>
          <w:p w:rsidR="00F265A6" w:rsidRDefault="000A0F6E">
            <w:pPr>
              <w:jc w:val="right"/>
            </w:pPr>
            <w:r>
              <w:rPr>
                <w:rFonts w:eastAsiaTheme="minorEastAsia"/>
                <w:color w:val="000000"/>
                <w:szCs w:val="21"/>
              </w:rPr>
              <w:t>1,500,213.00</w:t>
            </w:r>
          </w:p>
        </w:tc>
        <w:tc>
          <w:tcPr>
            <w:tcW w:w="2737" w:type="dxa"/>
            <w:vAlign w:val="center"/>
          </w:tcPr>
          <w:p w:rsidR="00F265A6" w:rsidRDefault="000A0F6E">
            <w:pPr>
              <w:jc w:val="right"/>
            </w:pPr>
            <w:r>
              <w:rPr>
                <w:rFonts w:eastAsiaTheme="minorEastAsia"/>
                <w:color w:val="000000"/>
                <w:szCs w:val="21"/>
              </w:rPr>
              <w:t>0.55%</w:t>
            </w:r>
          </w:p>
        </w:tc>
      </w:tr>
    </w:tbl>
    <w:p w:rsidR="001548F9" w:rsidRPr="00646A7D" w:rsidRDefault="00D47C07" w:rsidP="000A0F6E">
      <w:pPr>
        <w:pStyle w:val="20"/>
        <w:spacing w:beforeLines="100" w:after="0"/>
        <w:rPr>
          <w:rFonts w:ascii="Times New Roman" w:eastAsiaTheme="minorEastAsia" w:hAnsi="Times New Roman"/>
          <w:kern w:val="0"/>
          <w:sz w:val="21"/>
          <w:szCs w:val="21"/>
        </w:rPr>
      </w:pPr>
      <w:bookmarkStart w:id="74" w:name="_Toc331410113"/>
      <w:r w:rsidRPr="00646A7D">
        <w:rPr>
          <w:rFonts w:ascii="Times New Roman" w:eastAsiaTheme="minorEastAsia" w:hAnsi="Times New Roman"/>
          <w:kern w:val="0"/>
          <w:sz w:val="21"/>
          <w:szCs w:val="21"/>
        </w:rPr>
        <w:t>8.3</w:t>
      </w:r>
      <w:r w:rsidR="001548F9" w:rsidRPr="00646A7D">
        <w:rPr>
          <w:rFonts w:ascii="Times New Roman" w:eastAsiaTheme="minorEastAsia"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646A7D" w:rsidTr="004D62FA">
        <w:tc>
          <w:tcPr>
            <w:tcW w:w="3828"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项目</w:t>
            </w:r>
          </w:p>
        </w:tc>
        <w:tc>
          <w:tcPr>
            <w:tcW w:w="3012"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持有份额总数（份）</w:t>
            </w:r>
          </w:p>
        </w:tc>
        <w:tc>
          <w:tcPr>
            <w:tcW w:w="2160"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占基金总份额比例</w:t>
            </w:r>
          </w:p>
        </w:tc>
      </w:tr>
      <w:tr w:rsidR="00DF5C7F" w:rsidRPr="00646A7D" w:rsidTr="004D62FA">
        <w:tc>
          <w:tcPr>
            <w:tcW w:w="3828" w:type="dxa"/>
            <w:vAlign w:val="center"/>
          </w:tcPr>
          <w:p w:rsidR="00DF5C7F" w:rsidRPr="00646A7D" w:rsidRDefault="00DF5C7F" w:rsidP="004D62FA">
            <w:pPr>
              <w:spacing w:line="360" w:lineRule="auto"/>
              <w:jc w:val="left"/>
              <w:rPr>
                <w:rFonts w:eastAsiaTheme="minorEastAsia"/>
                <w:color w:val="000000"/>
                <w:szCs w:val="21"/>
              </w:rPr>
            </w:pPr>
            <w:r w:rsidRPr="00646A7D">
              <w:rPr>
                <w:rFonts w:eastAsiaTheme="minorEastAsia"/>
                <w:color w:val="000000"/>
                <w:szCs w:val="21"/>
              </w:rPr>
              <w:t>基金管理人所有从业人员持有本基金</w:t>
            </w:r>
          </w:p>
        </w:tc>
        <w:tc>
          <w:tcPr>
            <w:tcW w:w="3012"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49,275.93</w:t>
            </w:r>
          </w:p>
        </w:tc>
        <w:tc>
          <w:tcPr>
            <w:tcW w:w="2160"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0.02%</w:t>
            </w:r>
          </w:p>
        </w:tc>
      </w:tr>
    </w:tbl>
    <w:p w:rsidR="00A93A73" w:rsidRPr="00646A7D" w:rsidRDefault="00A93A73" w:rsidP="000A0F6E">
      <w:pPr>
        <w:pStyle w:val="20"/>
        <w:spacing w:beforeLines="100"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8.4</w:t>
      </w:r>
      <w:r w:rsidRPr="00646A7D">
        <w:rPr>
          <w:rFonts w:ascii="Times New Roman" w:eastAsiaTheme="minorEastAsia" w:hAnsi="Times New Roman"/>
          <w:sz w:val="21"/>
          <w:szCs w:val="21"/>
        </w:rPr>
        <w:t>期末基金管理人的从业人员持有本开放式基金份额总量区间的情况</w:t>
      </w:r>
    </w:p>
    <w:p w:rsidR="00F265A6" w:rsidRDefault="000A0F6E">
      <w:pPr>
        <w:spacing w:line="288" w:lineRule="auto"/>
        <w:ind w:firstLineChars="200" w:firstLine="420"/>
        <w:rPr>
          <w:rFonts w:eastAsiaTheme="minorEastAsia"/>
          <w:color w:val="000000"/>
          <w:szCs w:val="21"/>
        </w:rPr>
      </w:pPr>
      <w:r>
        <w:rPr>
          <w:rFonts w:eastAsiaTheme="minorEastAsia"/>
          <w:kern w:val="0"/>
          <w:szCs w:val="21"/>
        </w:rPr>
        <w:t>本公司高级管理人员、基金投资和研究部门负责人持有该只基金份额总量的数量区间为</w:t>
      </w:r>
      <w:r>
        <w:rPr>
          <w:rFonts w:eastAsiaTheme="minorEastAsia"/>
          <w:kern w:val="0"/>
          <w:szCs w:val="21"/>
        </w:rPr>
        <w:t>0</w:t>
      </w:r>
      <w:r>
        <w:rPr>
          <w:rFonts w:eastAsiaTheme="minorEastAsia"/>
          <w:kern w:val="0"/>
          <w:szCs w:val="21"/>
        </w:rPr>
        <w:t>。</w:t>
      </w:r>
    </w:p>
    <w:p w:rsidR="00A93A73" w:rsidRPr="000356E3" w:rsidRDefault="00A93A73" w:rsidP="000356E3">
      <w:pPr>
        <w:spacing w:line="288" w:lineRule="auto"/>
        <w:ind w:firstLineChars="200" w:firstLine="420"/>
        <w:rPr>
          <w:rFonts w:eastAsiaTheme="minorEastAsia"/>
          <w:color w:val="000000"/>
          <w:szCs w:val="21"/>
        </w:rPr>
      </w:pPr>
      <w:r w:rsidRPr="00646A7D">
        <w:rPr>
          <w:rFonts w:eastAsiaTheme="minorEastAsia"/>
          <w:kern w:val="0"/>
          <w:szCs w:val="21"/>
        </w:rPr>
        <w:t xml:space="preserve">          </w:t>
      </w:r>
      <w:r w:rsidRPr="00646A7D">
        <w:rPr>
          <w:rFonts w:eastAsiaTheme="minorEastAsia"/>
          <w:kern w:val="0"/>
          <w:szCs w:val="21"/>
        </w:rPr>
        <w:t>本基金的基金经理持有本基金份额总量的数量区间为</w:t>
      </w:r>
      <w:r w:rsidRPr="00646A7D">
        <w:rPr>
          <w:rFonts w:eastAsiaTheme="minorEastAsia"/>
          <w:kern w:val="0"/>
          <w:szCs w:val="21"/>
        </w:rPr>
        <w:t>0</w:t>
      </w:r>
      <w:r w:rsidRPr="00646A7D">
        <w:rPr>
          <w:rFonts w:eastAsiaTheme="minorEastAsia"/>
          <w:kern w:val="0"/>
          <w:szCs w:val="21"/>
        </w:rPr>
        <w:t>。</w:t>
      </w:r>
    </w:p>
    <w:p w:rsidR="009C1535" w:rsidRPr="003133A7" w:rsidRDefault="001548F9" w:rsidP="000A0F6E">
      <w:pPr>
        <w:pStyle w:val="1"/>
        <w:keepNext/>
        <w:keepLines/>
        <w:widowControl w:val="0"/>
        <w:spacing w:beforeLines="100" w:line="360" w:lineRule="auto"/>
        <w:rPr>
          <w:rFonts w:eastAsiaTheme="minorEastAsia"/>
          <w:b/>
          <w:bCs/>
          <w:sz w:val="21"/>
          <w:szCs w:val="21"/>
          <w:lang w:val="en-US"/>
        </w:rPr>
      </w:pPr>
      <w:bookmarkStart w:id="75" w:name="_Toc331410115"/>
      <w:bookmarkStart w:id="76" w:name="_Toc225500053"/>
      <w:r w:rsidRPr="00646A7D">
        <w:rPr>
          <w:rFonts w:eastAsiaTheme="minorEastAsia"/>
          <w:b/>
          <w:bCs/>
          <w:sz w:val="21"/>
          <w:szCs w:val="21"/>
          <w:lang w:val="en-US"/>
        </w:rPr>
        <w:t>9</w:t>
      </w:r>
      <w:r w:rsidRPr="00646A7D">
        <w:rPr>
          <w:rFonts w:eastAsiaTheme="minorEastAsia"/>
          <w:b/>
          <w:bCs/>
          <w:sz w:val="21"/>
          <w:szCs w:val="21"/>
          <w:lang w:val="en-US"/>
        </w:rPr>
        <w:t>开放式基金份额变动</w:t>
      </w:r>
      <w:bookmarkEnd w:id="75"/>
      <w:bookmarkEnd w:id="76"/>
    </w:p>
    <w:p w:rsidR="001548F9" w:rsidRPr="00646A7D" w:rsidRDefault="001548F9"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646A7D" w:rsidTr="003133A7">
        <w:tc>
          <w:tcPr>
            <w:tcW w:w="2806" w:type="pct"/>
          </w:tcPr>
          <w:p w:rsidR="001548F9" w:rsidRPr="00646A7D" w:rsidRDefault="001548F9" w:rsidP="00545824">
            <w:pPr>
              <w:rPr>
                <w:rFonts w:eastAsiaTheme="minorEastAsia"/>
                <w:szCs w:val="21"/>
              </w:rPr>
            </w:pPr>
            <w:r w:rsidRPr="00646A7D">
              <w:rPr>
                <w:rFonts w:eastAsiaTheme="minorEastAsia"/>
                <w:szCs w:val="21"/>
              </w:rPr>
              <w:t>基金合同生效日（</w:t>
            </w:r>
            <w:r w:rsidRPr="00646A7D">
              <w:rPr>
                <w:rFonts w:eastAsiaTheme="minorEastAsia"/>
                <w:szCs w:val="21"/>
              </w:rPr>
              <w:t>2016</w:t>
            </w:r>
            <w:r w:rsidRPr="00646A7D">
              <w:rPr>
                <w:rFonts w:eastAsiaTheme="minorEastAsia"/>
                <w:szCs w:val="21"/>
              </w:rPr>
              <w:t>年</w:t>
            </w:r>
            <w:r w:rsidRPr="00646A7D">
              <w:rPr>
                <w:rFonts w:eastAsiaTheme="minorEastAsia"/>
                <w:szCs w:val="21"/>
              </w:rPr>
              <w:t>9</w:t>
            </w:r>
            <w:r w:rsidRPr="00646A7D">
              <w:rPr>
                <w:rFonts w:eastAsiaTheme="minorEastAsia"/>
                <w:szCs w:val="21"/>
              </w:rPr>
              <w:t>月</w:t>
            </w:r>
            <w:r w:rsidRPr="00646A7D">
              <w:rPr>
                <w:rFonts w:eastAsiaTheme="minorEastAsia"/>
                <w:szCs w:val="21"/>
              </w:rPr>
              <w:t>13</w:t>
            </w:r>
            <w:r w:rsidRPr="00646A7D">
              <w:rPr>
                <w:rFonts w:eastAsiaTheme="minorEastAsia"/>
                <w:szCs w:val="21"/>
              </w:rPr>
              <w:t>日）基金份额总额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 xml:space="preserve">1,308,431,590.50 </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本报告期期初基金份额总额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489,397,074.49</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基金总申购份额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42,631,306.83</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减：</w:t>
            </w:r>
            <w:r w:rsidR="005151E7" w:rsidRPr="00646A7D">
              <w:rPr>
                <w:rFonts w:eastAsiaTheme="minorEastAsia"/>
                <w:szCs w:val="21"/>
              </w:rPr>
              <w:t>本报告期</w:t>
            </w:r>
            <w:r w:rsidRPr="00646A7D">
              <w:rPr>
                <w:rFonts w:eastAsiaTheme="minorEastAsia"/>
                <w:szCs w:val="21"/>
              </w:rPr>
              <w:t>基金总赎回份额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258,756,223.30</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基金拆分变动份额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273,272,158.02</w:t>
            </w:r>
          </w:p>
        </w:tc>
      </w:tr>
    </w:tbl>
    <w:p w:rsidR="005A09F2" w:rsidRPr="00646A7D" w:rsidRDefault="005A09F2" w:rsidP="005A09F2">
      <w:pPr>
        <w:spacing w:line="360" w:lineRule="auto"/>
        <w:rPr>
          <w:rFonts w:eastAsiaTheme="minorEastAsia"/>
          <w:szCs w:val="21"/>
        </w:rPr>
      </w:pPr>
    </w:p>
    <w:p w:rsidR="001548F9" w:rsidRPr="00646A7D" w:rsidRDefault="001548F9" w:rsidP="000A0F6E">
      <w:pPr>
        <w:pStyle w:val="1"/>
        <w:keepNext/>
        <w:keepLines/>
        <w:widowControl w:val="0"/>
        <w:spacing w:beforeLines="100" w:afterLines="100" w:line="360" w:lineRule="auto"/>
        <w:jc w:val="center"/>
        <w:rPr>
          <w:rFonts w:eastAsiaTheme="minorEastAsia"/>
          <w:b/>
          <w:bCs/>
          <w:sz w:val="21"/>
          <w:szCs w:val="21"/>
          <w:lang w:val="en-US"/>
        </w:rPr>
      </w:pPr>
      <w:bookmarkStart w:id="77" w:name="_Toc331410116"/>
      <w:bookmarkStart w:id="78"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7"/>
      <w:bookmarkEnd w:id="78"/>
    </w:p>
    <w:p w:rsidR="005E09A4" w:rsidRDefault="005E09A4" w:rsidP="005E09A4">
      <w:pPr>
        <w:pStyle w:val="20"/>
        <w:spacing w:before="29" w:after="0" w:line="288" w:lineRule="auto"/>
        <w:rPr>
          <w:rFonts w:ascii="Times New Roman" w:hAnsi="Times New Roman"/>
          <w:kern w:val="0"/>
          <w:sz w:val="21"/>
          <w:szCs w:val="21"/>
        </w:rPr>
      </w:pPr>
      <w:bookmarkStart w:id="79" w:name="_Toc374438161"/>
      <w:bookmarkStart w:id="80" w:name="_Toc361324894"/>
      <w:bookmarkStart w:id="81" w:name="OLE_LINK179"/>
      <w:bookmarkStart w:id="82" w:name="OLE_LINK178"/>
      <w:bookmarkStart w:id="83" w:name="OLE_LINK174"/>
      <w:bookmarkStart w:id="84" w:name="OLE_LINK165"/>
      <w:bookmarkStart w:id="85" w:name="OLE_LINK145"/>
      <w:bookmarkStart w:id="86" w:name="OLE_LINK135"/>
      <w:bookmarkStart w:id="87" w:name="OLE_LINK84"/>
      <w:bookmarkStart w:id="88" w:name="OLE_LINK75"/>
      <w:bookmarkStart w:id="89" w:name="OLE_LINK59"/>
      <w:bookmarkStart w:id="90" w:name="OLE_LINK34"/>
      <w:bookmarkStart w:id="91" w:name="OLE_LINK33"/>
      <w:bookmarkStart w:id="92" w:name="OLE_LINK28"/>
      <w:bookmarkStart w:id="93" w:name="OLE_LINK170"/>
      <w:bookmarkStart w:id="94" w:name="OLE_LINK159"/>
      <w:bookmarkStart w:id="95" w:name="OLE_LINK143"/>
      <w:bookmarkStart w:id="96" w:name="OLE_LINK130"/>
      <w:bookmarkStart w:id="97" w:name="OLE_LINK102"/>
      <w:bookmarkStart w:id="98" w:name="OLE_LINK101"/>
      <w:bookmarkStart w:id="99" w:name="OLE_LINK72"/>
      <w:bookmarkStart w:id="100" w:name="OLE_LINK50"/>
      <w:bookmarkStart w:id="101" w:name="OLE_LINK49"/>
      <w:r>
        <w:rPr>
          <w:rFonts w:ascii="Times New Roman" w:hAnsi="Times New Roman"/>
          <w:kern w:val="0"/>
          <w:sz w:val="21"/>
          <w:szCs w:val="21"/>
        </w:rPr>
        <w:t>10.1</w:t>
      </w:r>
      <w:r>
        <w:rPr>
          <w:rFonts w:ascii="Times New Roman" w:hAnsi="Times New Roman"/>
          <w:kern w:val="0"/>
          <w:sz w:val="21"/>
          <w:szCs w:val="21"/>
        </w:rPr>
        <w:tab/>
      </w:r>
      <w:r>
        <w:rPr>
          <w:rFonts w:ascii="Times New Roman" w:hAnsi="Times New Roman" w:hint="eastAsia"/>
          <w:kern w:val="0"/>
          <w:sz w:val="21"/>
          <w:szCs w:val="21"/>
        </w:rPr>
        <w:t>基金份额持有人大会决议</w:t>
      </w:r>
      <w:bookmarkEnd w:id="79"/>
      <w:bookmarkEnd w:id="80"/>
    </w:p>
    <w:p w:rsidR="005E09A4" w:rsidRDefault="005E09A4" w:rsidP="005E09A4">
      <w:pPr>
        <w:tabs>
          <w:tab w:val="left" w:pos="426"/>
        </w:tabs>
        <w:spacing w:before="29" w:line="288" w:lineRule="auto"/>
        <w:jc w:val="left"/>
        <w:rPr>
          <w:kern w:val="0"/>
          <w:szCs w:val="21"/>
        </w:rPr>
      </w:pPr>
      <w:r>
        <w:rPr>
          <w:kern w:val="0"/>
          <w:szCs w:val="21"/>
        </w:rPr>
        <w:t>报告期内无基金份额持有人大会决议。</w:t>
      </w:r>
    </w:p>
    <w:p w:rsidR="005E09A4" w:rsidRDefault="005E09A4" w:rsidP="005E09A4">
      <w:pPr>
        <w:pStyle w:val="20"/>
        <w:spacing w:before="29" w:after="0" w:line="288" w:lineRule="auto"/>
        <w:rPr>
          <w:rFonts w:ascii="Times New Roman" w:hAnsi="Times New Roman"/>
          <w:kern w:val="0"/>
          <w:sz w:val="21"/>
          <w:szCs w:val="21"/>
        </w:rPr>
      </w:pPr>
      <w:bookmarkStart w:id="102" w:name="_Toc374438162"/>
      <w:bookmarkStart w:id="103" w:name="_Toc361324895"/>
      <w:r>
        <w:rPr>
          <w:rFonts w:ascii="Times New Roman" w:hAnsi="Times New Roman"/>
          <w:kern w:val="0"/>
          <w:sz w:val="21"/>
          <w:szCs w:val="21"/>
        </w:rPr>
        <w:t>10.2</w:t>
      </w:r>
      <w:r>
        <w:rPr>
          <w:rFonts w:ascii="Times New Roman" w:hAnsi="Times New Roman"/>
          <w:kern w:val="0"/>
          <w:sz w:val="21"/>
          <w:szCs w:val="21"/>
        </w:rPr>
        <w:tab/>
      </w:r>
      <w:r>
        <w:rPr>
          <w:rFonts w:ascii="Times New Roman" w:hAnsi="Times New Roman" w:hint="eastAsia"/>
          <w:kern w:val="0"/>
          <w:sz w:val="21"/>
          <w:szCs w:val="21"/>
        </w:rPr>
        <w:t>基金管理人、基金托管人的专门基金托管部门的重大人事变动</w:t>
      </w:r>
      <w:bookmarkEnd w:id="102"/>
      <w:bookmarkEnd w:id="103"/>
    </w:p>
    <w:p w:rsidR="00F265A6" w:rsidRDefault="000A0F6E">
      <w:pPr>
        <w:tabs>
          <w:tab w:val="left" w:pos="426"/>
        </w:tabs>
        <w:spacing w:before="29" w:line="288" w:lineRule="auto"/>
        <w:jc w:val="left"/>
        <w:rPr>
          <w:kern w:val="0"/>
          <w:szCs w:val="21"/>
        </w:rPr>
      </w:pPr>
      <w:r>
        <w:rPr>
          <w:kern w:val="0"/>
          <w:szCs w:val="21"/>
        </w:rPr>
        <w:t>1</w:t>
      </w:r>
      <w:r>
        <w:rPr>
          <w:kern w:val="0"/>
          <w:szCs w:val="21"/>
        </w:rPr>
        <w:t>、本报告期内本基金管理人重大人事变动如下：</w:t>
      </w:r>
    </w:p>
    <w:p w:rsidR="00F265A6" w:rsidRDefault="000A0F6E">
      <w:pPr>
        <w:tabs>
          <w:tab w:val="left" w:pos="426"/>
        </w:tabs>
        <w:spacing w:before="29" w:line="288" w:lineRule="auto"/>
        <w:jc w:val="left"/>
        <w:rPr>
          <w:kern w:val="0"/>
          <w:szCs w:val="21"/>
        </w:rPr>
      </w:pPr>
      <w:r>
        <w:rPr>
          <w:kern w:val="0"/>
          <w:szCs w:val="21"/>
        </w:rPr>
        <w:t>无。</w:t>
      </w:r>
    </w:p>
    <w:p w:rsidR="00F265A6" w:rsidRDefault="000A0F6E">
      <w:pPr>
        <w:tabs>
          <w:tab w:val="left" w:pos="426"/>
        </w:tabs>
        <w:spacing w:before="29" w:line="288" w:lineRule="auto"/>
        <w:jc w:val="left"/>
        <w:rPr>
          <w:kern w:val="0"/>
          <w:szCs w:val="21"/>
        </w:rPr>
      </w:pPr>
      <w:r>
        <w:rPr>
          <w:kern w:val="0"/>
          <w:szCs w:val="21"/>
        </w:rPr>
        <w:t>2</w:t>
      </w:r>
      <w:r>
        <w:rPr>
          <w:kern w:val="0"/>
          <w:szCs w:val="21"/>
        </w:rPr>
        <w:t>、本报告期内本基金托管人的专门基金托管部门重大人事变动如下：</w:t>
      </w:r>
    </w:p>
    <w:p w:rsidR="005E09A4" w:rsidRDefault="005E09A4" w:rsidP="005E09A4">
      <w:pPr>
        <w:tabs>
          <w:tab w:val="left" w:pos="426"/>
        </w:tabs>
        <w:spacing w:before="29" w:line="288" w:lineRule="auto"/>
        <w:jc w:val="left"/>
        <w:rPr>
          <w:kern w:val="0"/>
          <w:szCs w:val="21"/>
        </w:rPr>
      </w:pPr>
      <w:r>
        <w:rPr>
          <w:kern w:val="0"/>
          <w:szCs w:val="21"/>
        </w:rPr>
        <w:t>无。</w:t>
      </w:r>
    </w:p>
    <w:p w:rsidR="005E09A4" w:rsidRDefault="005E09A4" w:rsidP="005E09A4">
      <w:pPr>
        <w:pStyle w:val="20"/>
        <w:spacing w:before="29" w:after="0" w:line="288" w:lineRule="auto"/>
        <w:rPr>
          <w:rFonts w:ascii="Times New Roman" w:hAnsi="Times New Roman"/>
          <w:kern w:val="0"/>
          <w:sz w:val="21"/>
          <w:szCs w:val="21"/>
        </w:rPr>
      </w:pPr>
      <w:bookmarkStart w:id="104" w:name="_Toc374438163"/>
      <w:bookmarkStart w:id="105" w:name="_Toc361324896"/>
      <w:r>
        <w:rPr>
          <w:rFonts w:ascii="Times New Roman" w:hAnsi="Times New Roman"/>
          <w:kern w:val="0"/>
          <w:sz w:val="21"/>
          <w:szCs w:val="21"/>
        </w:rPr>
        <w:t>10.3</w:t>
      </w:r>
      <w:r>
        <w:rPr>
          <w:rFonts w:ascii="Times New Roman" w:hAnsi="Times New Roman"/>
          <w:kern w:val="0"/>
          <w:sz w:val="21"/>
          <w:szCs w:val="21"/>
        </w:rPr>
        <w:tab/>
      </w:r>
      <w:r>
        <w:rPr>
          <w:rFonts w:ascii="Times New Roman" w:hAnsi="Times New Roman" w:hint="eastAsia"/>
          <w:kern w:val="0"/>
          <w:sz w:val="21"/>
          <w:szCs w:val="21"/>
        </w:rPr>
        <w:t>涉及基金管理人、基金财产、基金托管业务的诉讼</w:t>
      </w:r>
      <w:bookmarkEnd w:id="104"/>
      <w:bookmarkEnd w:id="105"/>
    </w:p>
    <w:p w:rsidR="005E09A4" w:rsidRDefault="005E09A4" w:rsidP="005E09A4">
      <w:pPr>
        <w:tabs>
          <w:tab w:val="left" w:pos="426"/>
        </w:tabs>
        <w:spacing w:before="29" w:line="288" w:lineRule="auto"/>
        <w:jc w:val="left"/>
        <w:rPr>
          <w:kern w:val="0"/>
          <w:szCs w:val="21"/>
        </w:rPr>
      </w:pPr>
      <w:r>
        <w:rPr>
          <w:kern w:val="0"/>
          <w:szCs w:val="21"/>
        </w:rPr>
        <w:t>报告期内无涉及本基金财产、基金托管业务的诉讼。报告期内基金管理人无涉及本基金财产的诉讼。</w:t>
      </w:r>
    </w:p>
    <w:p w:rsidR="005E09A4" w:rsidRDefault="005E09A4" w:rsidP="005E09A4">
      <w:pPr>
        <w:pStyle w:val="20"/>
        <w:spacing w:before="29" w:after="0" w:line="288" w:lineRule="auto"/>
        <w:rPr>
          <w:rFonts w:ascii="Times New Roman" w:hAnsi="Times New Roman"/>
          <w:kern w:val="0"/>
          <w:sz w:val="21"/>
          <w:szCs w:val="21"/>
        </w:rPr>
      </w:pPr>
      <w:bookmarkStart w:id="106" w:name="_Toc374438164"/>
      <w:bookmarkStart w:id="107" w:name="_Toc361324897"/>
      <w:r>
        <w:rPr>
          <w:rFonts w:ascii="Times New Roman" w:hAnsi="Times New Roman"/>
          <w:kern w:val="0"/>
          <w:sz w:val="21"/>
          <w:szCs w:val="21"/>
        </w:rPr>
        <w:t>10.4</w:t>
      </w:r>
      <w:r>
        <w:rPr>
          <w:rFonts w:ascii="Times New Roman" w:hAnsi="Times New Roman"/>
          <w:kern w:val="0"/>
          <w:sz w:val="21"/>
          <w:szCs w:val="21"/>
        </w:rPr>
        <w:tab/>
      </w:r>
      <w:r>
        <w:rPr>
          <w:rFonts w:ascii="Times New Roman" w:hAnsi="Times New Roman" w:hint="eastAsia"/>
          <w:kern w:val="0"/>
          <w:sz w:val="21"/>
          <w:szCs w:val="21"/>
        </w:rPr>
        <w:t>基金投资策略的改变</w:t>
      </w:r>
      <w:bookmarkEnd w:id="106"/>
      <w:bookmarkEnd w:id="107"/>
    </w:p>
    <w:p w:rsidR="005E09A4" w:rsidRDefault="005E09A4" w:rsidP="005E09A4">
      <w:pPr>
        <w:tabs>
          <w:tab w:val="left" w:pos="426"/>
        </w:tabs>
        <w:spacing w:before="29" w:line="288" w:lineRule="auto"/>
        <w:jc w:val="left"/>
        <w:rPr>
          <w:kern w:val="0"/>
          <w:szCs w:val="21"/>
        </w:rPr>
      </w:pPr>
      <w:r>
        <w:rPr>
          <w:kern w:val="0"/>
          <w:szCs w:val="21"/>
        </w:rPr>
        <w:t>本报告期内无基金投资策略的改变。</w:t>
      </w:r>
    </w:p>
    <w:p w:rsidR="005E09A4" w:rsidRDefault="005E09A4" w:rsidP="005E09A4">
      <w:pPr>
        <w:pStyle w:val="20"/>
        <w:spacing w:before="29" w:after="0" w:line="288" w:lineRule="auto"/>
        <w:rPr>
          <w:rFonts w:ascii="Times New Roman" w:hAnsi="Times New Roman"/>
          <w:kern w:val="0"/>
          <w:sz w:val="21"/>
          <w:szCs w:val="21"/>
        </w:rPr>
      </w:pPr>
      <w:bookmarkStart w:id="108" w:name="_Toc409100103"/>
      <w:bookmarkStart w:id="109" w:name="_Toc409100466"/>
      <w:r>
        <w:rPr>
          <w:rFonts w:ascii="Times New Roman" w:hAnsi="Times New Roman"/>
          <w:kern w:val="0"/>
          <w:sz w:val="21"/>
          <w:szCs w:val="21"/>
        </w:rPr>
        <w:t>10.5</w:t>
      </w:r>
      <w:r>
        <w:rPr>
          <w:rFonts w:ascii="Times New Roman" w:hAnsi="Times New Roman" w:hint="eastAsia"/>
          <w:kern w:val="0"/>
          <w:sz w:val="21"/>
          <w:szCs w:val="21"/>
        </w:rPr>
        <w:t>为基金进行审计的会计师事务所情况</w:t>
      </w:r>
      <w:bookmarkEnd w:id="108"/>
      <w:bookmarkEnd w:id="109"/>
    </w:p>
    <w:p w:rsidR="005E09A4" w:rsidRDefault="005E09A4" w:rsidP="005E09A4">
      <w:pPr>
        <w:tabs>
          <w:tab w:val="left" w:pos="426"/>
        </w:tabs>
        <w:spacing w:before="29" w:line="288" w:lineRule="auto"/>
        <w:jc w:val="left"/>
        <w:rPr>
          <w:kern w:val="0"/>
          <w:szCs w:val="21"/>
        </w:rPr>
      </w:pPr>
      <w:bookmarkStart w:id="110" w:name="OLE_LINK3"/>
      <w:r>
        <w:rPr>
          <w:kern w:val="0"/>
          <w:szCs w:val="21"/>
        </w:rPr>
        <w:t>本报告期内本基金未改聘为基金审计的会计师事务所。</w:t>
      </w:r>
    </w:p>
    <w:p w:rsidR="005E09A4" w:rsidRDefault="005E09A4" w:rsidP="005E09A4">
      <w:pPr>
        <w:pStyle w:val="20"/>
        <w:spacing w:before="29" w:after="0" w:line="288" w:lineRule="auto"/>
        <w:rPr>
          <w:rFonts w:ascii="Times New Roman" w:hAnsi="Times New Roman"/>
          <w:kern w:val="0"/>
          <w:sz w:val="21"/>
          <w:szCs w:val="21"/>
        </w:rPr>
      </w:pPr>
      <w:bookmarkStart w:id="111" w:name="_Toc361324899"/>
      <w:bookmarkStart w:id="112" w:name="_Toc409100467"/>
      <w:bookmarkStart w:id="113" w:name="_Toc409100104"/>
      <w:bookmarkEnd w:id="110"/>
      <w:r>
        <w:rPr>
          <w:rFonts w:ascii="Times New Roman" w:hAnsi="Times New Roman"/>
          <w:kern w:val="0"/>
          <w:sz w:val="21"/>
          <w:szCs w:val="21"/>
        </w:rPr>
        <w:t>10.6</w:t>
      </w:r>
      <w:r>
        <w:rPr>
          <w:rFonts w:ascii="Times New Roman" w:hAnsi="Times New Roman" w:hint="eastAsia"/>
          <w:kern w:val="0"/>
          <w:sz w:val="21"/>
          <w:szCs w:val="21"/>
        </w:rPr>
        <w:t>管理人、托管人及其高级管理人员受稽查或处罚等情况</w:t>
      </w:r>
      <w:bookmarkEnd w:id="111"/>
      <w:bookmarkEnd w:id="112"/>
      <w:bookmarkEnd w:id="113"/>
    </w:p>
    <w:p w:rsidR="00F265A6" w:rsidRDefault="000A0F6E">
      <w:pPr>
        <w:tabs>
          <w:tab w:val="left" w:pos="426"/>
        </w:tabs>
        <w:spacing w:before="29" w:line="288" w:lineRule="auto"/>
        <w:jc w:val="left"/>
        <w:rPr>
          <w:kern w:val="0"/>
          <w:szCs w:val="21"/>
        </w:rPr>
      </w:pPr>
      <w:r>
        <w:rPr>
          <w:kern w:val="0"/>
          <w:szCs w:val="21"/>
        </w:rPr>
        <w:t>2019</w:t>
      </w:r>
      <w:r>
        <w:rPr>
          <w:kern w:val="0"/>
          <w:szCs w:val="21"/>
        </w:rPr>
        <w:t>年</w:t>
      </w:r>
      <w:r>
        <w:rPr>
          <w:kern w:val="0"/>
          <w:szCs w:val="21"/>
        </w:rPr>
        <w:t>1</w:t>
      </w:r>
      <w:r>
        <w:rPr>
          <w:kern w:val="0"/>
          <w:szCs w:val="21"/>
        </w:rPr>
        <w:t>月，针对上海证监局向公司出具的《关于对华安基金管理有限公司采取责令改正</w:t>
      </w:r>
      <w:r>
        <w:rPr>
          <w:kern w:val="0"/>
          <w:szCs w:val="21"/>
        </w:rPr>
        <w:t>措施的决定》，公司高度重视，逐一落实各项整改要求，针对性地制定、实施整改措施，进一步提升公司内部控制和风险管理能力。</w:t>
      </w:r>
      <w:r>
        <w:rPr>
          <w:kern w:val="0"/>
          <w:szCs w:val="21"/>
        </w:rPr>
        <w:t>2019</w:t>
      </w:r>
      <w:r>
        <w:rPr>
          <w:kern w:val="0"/>
          <w:szCs w:val="21"/>
        </w:rPr>
        <w:t>年</w:t>
      </w:r>
      <w:r>
        <w:rPr>
          <w:kern w:val="0"/>
          <w:szCs w:val="21"/>
        </w:rPr>
        <w:t>2</w:t>
      </w:r>
      <w:r>
        <w:rPr>
          <w:kern w:val="0"/>
          <w:szCs w:val="21"/>
        </w:rPr>
        <w:t>月，公司已通过上海证监局的检查验收。</w:t>
      </w:r>
    </w:p>
    <w:p w:rsidR="005E09A4" w:rsidRDefault="005E09A4" w:rsidP="005E09A4">
      <w:pPr>
        <w:tabs>
          <w:tab w:val="left" w:pos="426"/>
        </w:tabs>
        <w:spacing w:before="29" w:line="288" w:lineRule="auto"/>
        <w:jc w:val="left"/>
        <w:rPr>
          <w:kern w:val="0"/>
          <w:szCs w:val="21"/>
        </w:rPr>
      </w:pPr>
      <w:r>
        <w:rPr>
          <w:kern w:val="0"/>
          <w:szCs w:val="21"/>
        </w:rPr>
        <w:t>除上述情况外，本报告期内无管理人、托管人及其高级管理人员受稽查或处罚等情况。</w:t>
      </w:r>
    </w:p>
    <w:p w:rsidR="005E09A4" w:rsidRDefault="005E09A4" w:rsidP="005E09A4">
      <w:pPr>
        <w:pStyle w:val="20"/>
        <w:spacing w:before="29" w:after="0" w:line="288" w:lineRule="auto"/>
        <w:rPr>
          <w:rFonts w:ascii="Times New Roman" w:hAnsi="Times New Roman"/>
          <w:kern w:val="0"/>
          <w:sz w:val="21"/>
          <w:szCs w:val="21"/>
        </w:rPr>
      </w:pPr>
      <w:bookmarkStart w:id="114" w:name="_Toc409100105"/>
      <w:bookmarkStart w:id="115" w:name="_Toc409100468"/>
      <w:bookmarkStart w:id="116" w:name="_Toc361324900"/>
      <w:r>
        <w:rPr>
          <w:rFonts w:ascii="Times New Roman" w:hAnsi="Times New Roman"/>
          <w:kern w:val="0"/>
          <w:sz w:val="21"/>
          <w:szCs w:val="21"/>
        </w:rPr>
        <w:t>10.7</w:t>
      </w:r>
      <w:r>
        <w:rPr>
          <w:rFonts w:ascii="Times New Roman" w:hAnsi="Times New Roman" w:hint="eastAsia"/>
          <w:kern w:val="0"/>
          <w:sz w:val="21"/>
          <w:szCs w:val="21"/>
        </w:rPr>
        <w:t>基金租用证券公司交易单元的有关情况</w:t>
      </w:r>
      <w:bookmarkEnd w:id="114"/>
      <w:bookmarkEnd w:id="115"/>
      <w:bookmarkEnd w:id="116"/>
    </w:p>
    <w:p w:rsidR="005E09A4" w:rsidRDefault="005E09A4" w:rsidP="005E09A4">
      <w:pPr>
        <w:tabs>
          <w:tab w:val="left" w:pos="426"/>
        </w:tabs>
        <w:spacing w:before="29" w:line="288" w:lineRule="auto"/>
        <w:jc w:val="left"/>
        <w:rPr>
          <w:b/>
          <w:kern w:val="0"/>
          <w:szCs w:val="21"/>
        </w:rPr>
      </w:pPr>
      <w:bookmarkStart w:id="117" w:name="_Toc249760070"/>
      <w:r>
        <w:rPr>
          <w:b/>
          <w:kern w:val="0"/>
          <w:szCs w:val="21"/>
        </w:rPr>
        <w:t>10.7.1</w:t>
      </w:r>
      <w:r>
        <w:rPr>
          <w:rFonts w:hint="eastAsia"/>
          <w:b/>
          <w:kern w:val="0"/>
          <w:szCs w:val="21"/>
        </w:rPr>
        <w:t>基金租用证券公司交易单元进行股票投资及佣金支付情况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17"/>
    </w:p>
    <w:p w:rsidR="00B932B3" w:rsidRPr="00646A7D" w:rsidRDefault="00B932B3" w:rsidP="00B932B3">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646A7D" w:rsidTr="0070173B">
        <w:tc>
          <w:tcPr>
            <w:tcW w:w="1560" w:type="dxa"/>
            <w:vMerge w:val="restart"/>
            <w:vAlign w:val="center"/>
          </w:tcPr>
          <w:p w:rsidR="001548F9" w:rsidRPr="00646A7D" w:rsidRDefault="001548F9" w:rsidP="0070173B">
            <w:pPr>
              <w:jc w:val="center"/>
              <w:rPr>
                <w:rFonts w:eastAsiaTheme="minorEastAsia"/>
                <w:color w:val="000000"/>
                <w:szCs w:val="21"/>
              </w:rPr>
            </w:pPr>
            <w:bookmarkStart w:id="118" w:name="_Toc249760071"/>
            <w:r w:rsidRPr="00646A7D">
              <w:rPr>
                <w:rFonts w:eastAsiaTheme="minorEastAsia"/>
                <w:color w:val="000000"/>
                <w:szCs w:val="21"/>
              </w:rPr>
              <w:t>券商名称</w:t>
            </w:r>
          </w:p>
        </w:tc>
        <w:tc>
          <w:tcPr>
            <w:tcW w:w="780" w:type="dxa"/>
            <w:vMerge w:val="restart"/>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交易单元数量</w:t>
            </w:r>
          </w:p>
        </w:tc>
        <w:tc>
          <w:tcPr>
            <w:tcW w:w="288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股票交易</w:t>
            </w:r>
          </w:p>
        </w:tc>
        <w:tc>
          <w:tcPr>
            <w:tcW w:w="270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应支付该券商的佣金</w:t>
            </w:r>
          </w:p>
        </w:tc>
        <w:tc>
          <w:tcPr>
            <w:tcW w:w="1080" w:type="dxa"/>
            <w:vMerge w:val="restart"/>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备注</w:t>
            </w:r>
          </w:p>
        </w:tc>
      </w:tr>
      <w:tr w:rsidR="001548F9" w:rsidRPr="00646A7D" w:rsidTr="0070173B">
        <w:tc>
          <w:tcPr>
            <w:tcW w:w="9000" w:type="dxa"/>
            <w:vMerge/>
            <w:vAlign w:val="center"/>
          </w:tcPr>
          <w:p w:rsidR="001548F9" w:rsidRPr="00646A7D" w:rsidRDefault="001548F9" w:rsidP="0070173B">
            <w:pPr>
              <w:widowControl/>
              <w:jc w:val="left"/>
              <w:rPr>
                <w:rFonts w:eastAsiaTheme="minorEastAsia"/>
                <w:color w:val="000000"/>
                <w:szCs w:val="21"/>
              </w:rPr>
            </w:pPr>
          </w:p>
        </w:tc>
        <w:tc>
          <w:tcPr>
            <w:tcW w:w="780" w:type="dxa"/>
            <w:vMerge/>
            <w:vAlign w:val="center"/>
          </w:tcPr>
          <w:p w:rsidR="001548F9" w:rsidRPr="00646A7D" w:rsidRDefault="001548F9" w:rsidP="0070173B">
            <w:pPr>
              <w:widowControl/>
              <w:jc w:val="left"/>
              <w:rPr>
                <w:rFonts w:eastAsiaTheme="minorEastAsia"/>
                <w:color w:val="000000"/>
                <w:szCs w:val="21"/>
              </w:rPr>
            </w:pPr>
          </w:p>
        </w:tc>
        <w:tc>
          <w:tcPr>
            <w:tcW w:w="180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占当期股票成交总额的比例</w:t>
            </w:r>
          </w:p>
        </w:tc>
        <w:tc>
          <w:tcPr>
            <w:tcW w:w="1620" w:type="dxa"/>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佣金</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占当期佣金总量的比例</w:t>
            </w:r>
          </w:p>
        </w:tc>
        <w:tc>
          <w:tcPr>
            <w:tcW w:w="1080" w:type="dxa"/>
            <w:vMerge/>
            <w:vAlign w:val="center"/>
          </w:tcPr>
          <w:p w:rsidR="001548F9" w:rsidRPr="00646A7D" w:rsidRDefault="001548F9" w:rsidP="0070173B">
            <w:pPr>
              <w:widowControl/>
              <w:jc w:val="left"/>
              <w:rPr>
                <w:rFonts w:eastAsiaTheme="minorEastAsia"/>
                <w:color w:val="000000"/>
                <w:kern w:val="0"/>
                <w:szCs w:val="21"/>
              </w:rPr>
            </w:pPr>
          </w:p>
        </w:tc>
      </w:tr>
      <w:tr w:rsidR="00F265A6">
        <w:tc>
          <w:tcPr>
            <w:tcW w:w="1560" w:type="dxa"/>
            <w:vAlign w:val="center"/>
          </w:tcPr>
          <w:p w:rsidR="00F265A6" w:rsidRDefault="000A0F6E">
            <w:pPr>
              <w:jc w:val="center"/>
            </w:pPr>
            <w:r>
              <w:rPr>
                <w:rFonts w:eastAsiaTheme="minorEastAsia"/>
                <w:color w:val="000000"/>
                <w:szCs w:val="21"/>
              </w:rPr>
              <w:t>东北证券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安信证券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民生证券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信达证券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招商证券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开源证券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华信证券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长城证券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国金证券</w:t>
            </w:r>
          </w:p>
        </w:tc>
        <w:tc>
          <w:tcPr>
            <w:tcW w:w="780" w:type="dxa"/>
            <w:vAlign w:val="center"/>
          </w:tcPr>
          <w:p w:rsidR="00F265A6" w:rsidRDefault="000A0F6E">
            <w:pPr>
              <w:jc w:val="center"/>
            </w:pPr>
            <w:r>
              <w:rPr>
                <w:rFonts w:eastAsiaTheme="minorEastAsia"/>
                <w:color w:val="000000"/>
                <w:szCs w:val="21"/>
              </w:rPr>
              <w:t>2</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恒泰证券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中投证券</w:t>
            </w:r>
          </w:p>
        </w:tc>
        <w:tc>
          <w:tcPr>
            <w:tcW w:w="780" w:type="dxa"/>
            <w:vAlign w:val="center"/>
          </w:tcPr>
          <w:p w:rsidR="00F265A6" w:rsidRDefault="000A0F6E">
            <w:pPr>
              <w:jc w:val="center"/>
            </w:pPr>
            <w:r>
              <w:rPr>
                <w:rFonts w:eastAsiaTheme="minorEastAsia"/>
                <w:color w:val="000000"/>
                <w:szCs w:val="21"/>
              </w:rPr>
              <w:t>2</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申万宏源</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宏信证券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国信证券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华融证券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中金公司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方正证券</w:t>
            </w:r>
          </w:p>
        </w:tc>
        <w:tc>
          <w:tcPr>
            <w:tcW w:w="780" w:type="dxa"/>
            <w:vAlign w:val="center"/>
          </w:tcPr>
          <w:p w:rsidR="00F265A6" w:rsidRDefault="000A0F6E">
            <w:pPr>
              <w:jc w:val="center"/>
            </w:pPr>
            <w:r>
              <w:rPr>
                <w:rFonts w:eastAsiaTheme="minorEastAsia"/>
                <w:color w:val="000000"/>
                <w:szCs w:val="21"/>
              </w:rPr>
              <w:t>2</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上海证券</w:t>
            </w:r>
          </w:p>
        </w:tc>
        <w:tc>
          <w:tcPr>
            <w:tcW w:w="780" w:type="dxa"/>
            <w:vAlign w:val="center"/>
          </w:tcPr>
          <w:p w:rsidR="00F265A6" w:rsidRDefault="000A0F6E">
            <w:pPr>
              <w:jc w:val="center"/>
            </w:pPr>
            <w:r>
              <w:rPr>
                <w:rFonts w:eastAsiaTheme="minorEastAsia"/>
                <w:color w:val="000000"/>
                <w:szCs w:val="21"/>
              </w:rPr>
              <w:t>2</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东吴证券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川财证券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高华证券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西部证券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长江证券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银河证券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东兴证券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广发证券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中银国际</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中天证券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中信证券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国都证券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广发华福</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6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中泰证券</w:t>
            </w:r>
          </w:p>
        </w:tc>
        <w:tc>
          <w:tcPr>
            <w:tcW w:w="780" w:type="dxa"/>
            <w:vAlign w:val="center"/>
          </w:tcPr>
          <w:p w:rsidR="00F265A6" w:rsidRDefault="000A0F6E">
            <w:pPr>
              <w:jc w:val="center"/>
            </w:pPr>
            <w:r>
              <w:rPr>
                <w:rFonts w:eastAsiaTheme="minorEastAsia"/>
                <w:color w:val="000000"/>
                <w:szCs w:val="21"/>
              </w:rPr>
              <w:t>2</w:t>
            </w:r>
          </w:p>
        </w:tc>
        <w:tc>
          <w:tcPr>
            <w:tcW w:w="1800" w:type="dxa"/>
            <w:vAlign w:val="center"/>
          </w:tcPr>
          <w:p w:rsidR="00F265A6" w:rsidRDefault="000A0F6E">
            <w:pPr>
              <w:jc w:val="right"/>
            </w:pPr>
            <w:r>
              <w:rPr>
                <w:rFonts w:eastAsiaTheme="minorEastAsia"/>
                <w:color w:val="000000"/>
                <w:szCs w:val="21"/>
              </w:rPr>
              <w:t>235,368,620.12</w:t>
            </w:r>
          </w:p>
        </w:tc>
        <w:tc>
          <w:tcPr>
            <w:tcW w:w="1080" w:type="dxa"/>
            <w:vAlign w:val="center"/>
          </w:tcPr>
          <w:p w:rsidR="00F265A6" w:rsidRDefault="000A0F6E">
            <w:pPr>
              <w:jc w:val="right"/>
            </w:pPr>
            <w:r>
              <w:rPr>
                <w:rFonts w:eastAsiaTheme="minorEastAsia"/>
                <w:color w:val="000000"/>
                <w:szCs w:val="21"/>
              </w:rPr>
              <w:t>26.46%</w:t>
            </w:r>
          </w:p>
        </w:tc>
        <w:tc>
          <w:tcPr>
            <w:tcW w:w="1620" w:type="dxa"/>
            <w:vAlign w:val="center"/>
          </w:tcPr>
          <w:p w:rsidR="00F265A6" w:rsidRDefault="000A0F6E">
            <w:pPr>
              <w:jc w:val="right"/>
            </w:pPr>
            <w:r>
              <w:rPr>
                <w:rFonts w:eastAsiaTheme="minorEastAsia"/>
                <w:color w:val="000000"/>
                <w:szCs w:val="21"/>
              </w:rPr>
              <w:t>219,196.54</w:t>
            </w:r>
          </w:p>
        </w:tc>
        <w:tc>
          <w:tcPr>
            <w:tcW w:w="1080" w:type="dxa"/>
            <w:vAlign w:val="center"/>
          </w:tcPr>
          <w:p w:rsidR="00F265A6" w:rsidRDefault="000A0F6E">
            <w:pPr>
              <w:jc w:val="right"/>
            </w:pPr>
            <w:r>
              <w:rPr>
                <w:rFonts w:eastAsiaTheme="minorEastAsia"/>
                <w:color w:val="000000"/>
                <w:szCs w:val="21"/>
              </w:rPr>
              <w:t>26.69%</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兴业证券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195,522,530.63</w:t>
            </w:r>
          </w:p>
        </w:tc>
        <w:tc>
          <w:tcPr>
            <w:tcW w:w="1080" w:type="dxa"/>
            <w:vAlign w:val="center"/>
          </w:tcPr>
          <w:p w:rsidR="00F265A6" w:rsidRDefault="000A0F6E">
            <w:pPr>
              <w:jc w:val="right"/>
            </w:pPr>
            <w:r>
              <w:rPr>
                <w:rFonts w:eastAsiaTheme="minorEastAsia"/>
                <w:color w:val="000000"/>
                <w:szCs w:val="21"/>
              </w:rPr>
              <w:t>21.98%</w:t>
            </w:r>
          </w:p>
        </w:tc>
        <w:tc>
          <w:tcPr>
            <w:tcW w:w="1620" w:type="dxa"/>
            <w:vAlign w:val="center"/>
          </w:tcPr>
          <w:p w:rsidR="00F265A6" w:rsidRDefault="000A0F6E">
            <w:pPr>
              <w:jc w:val="right"/>
            </w:pPr>
            <w:r>
              <w:rPr>
                <w:rFonts w:eastAsiaTheme="minorEastAsia"/>
                <w:color w:val="000000"/>
                <w:szCs w:val="21"/>
              </w:rPr>
              <w:t>182,092.42</w:t>
            </w:r>
          </w:p>
        </w:tc>
        <w:tc>
          <w:tcPr>
            <w:tcW w:w="1080" w:type="dxa"/>
            <w:vAlign w:val="center"/>
          </w:tcPr>
          <w:p w:rsidR="00F265A6" w:rsidRDefault="000A0F6E">
            <w:pPr>
              <w:jc w:val="right"/>
            </w:pPr>
            <w:r>
              <w:rPr>
                <w:rFonts w:eastAsiaTheme="minorEastAsia"/>
                <w:color w:val="000000"/>
                <w:szCs w:val="21"/>
              </w:rPr>
              <w:t>22.18%</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西藏东方财富</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123,841,705.14</w:t>
            </w:r>
          </w:p>
        </w:tc>
        <w:tc>
          <w:tcPr>
            <w:tcW w:w="1080" w:type="dxa"/>
            <w:vAlign w:val="center"/>
          </w:tcPr>
          <w:p w:rsidR="00F265A6" w:rsidRDefault="000A0F6E">
            <w:pPr>
              <w:jc w:val="right"/>
            </w:pPr>
            <w:r>
              <w:rPr>
                <w:rFonts w:eastAsiaTheme="minorEastAsia"/>
                <w:color w:val="000000"/>
                <w:szCs w:val="21"/>
              </w:rPr>
              <w:t>13.92%</w:t>
            </w:r>
          </w:p>
        </w:tc>
        <w:tc>
          <w:tcPr>
            <w:tcW w:w="1620" w:type="dxa"/>
            <w:vAlign w:val="center"/>
          </w:tcPr>
          <w:p w:rsidR="00F265A6" w:rsidRDefault="000A0F6E">
            <w:pPr>
              <w:jc w:val="right"/>
            </w:pPr>
            <w:r>
              <w:rPr>
                <w:rFonts w:eastAsiaTheme="minorEastAsia"/>
                <w:color w:val="000000"/>
                <w:szCs w:val="21"/>
              </w:rPr>
              <w:t>112,856.59</w:t>
            </w:r>
          </w:p>
        </w:tc>
        <w:tc>
          <w:tcPr>
            <w:tcW w:w="1080" w:type="dxa"/>
            <w:vAlign w:val="center"/>
          </w:tcPr>
          <w:p w:rsidR="00F265A6" w:rsidRDefault="000A0F6E">
            <w:pPr>
              <w:jc w:val="right"/>
            </w:pPr>
            <w:r>
              <w:rPr>
                <w:rFonts w:eastAsiaTheme="minorEastAsia"/>
                <w:color w:val="000000"/>
                <w:szCs w:val="21"/>
              </w:rPr>
              <w:t>13.74%</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国泰君安</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118,764,300.75</w:t>
            </w:r>
          </w:p>
        </w:tc>
        <w:tc>
          <w:tcPr>
            <w:tcW w:w="1080" w:type="dxa"/>
            <w:vAlign w:val="center"/>
          </w:tcPr>
          <w:p w:rsidR="00F265A6" w:rsidRDefault="000A0F6E">
            <w:pPr>
              <w:jc w:val="right"/>
            </w:pPr>
            <w:r>
              <w:rPr>
                <w:rFonts w:eastAsiaTheme="minorEastAsia"/>
                <w:color w:val="000000"/>
                <w:szCs w:val="21"/>
              </w:rPr>
              <w:t>13.35%</w:t>
            </w:r>
          </w:p>
        </w:tc>
        <w:tc>
          <w:tcPr>
            <w:tcW w:w="1620" w:type="dxa"/>
            <w:vAlign w:val="center"/>
          </w:tcPr>
          <w:p w:rsidR="00F265A6" w:rsidRDefault="000A0F6E">
            <w:pPr>
              <w:jc w:val="right"/>
            </w:pPr>
            <w:r>
              <w:rPr>
                <w:rFonts w:eastAsiaTheme="minorEastAsia"/>
                <w:color w:val="000000"/>
                <w:szCs w:val="21"/>
              </w:rPr>
              <w:t>108,230.67</w:t>
            </w:r>
          </w:p>
        </w:tc>
        <w:tc>
          <w:tcPr>
            <w:tcW w:w="1080" w:type="dxa"/>
            <w:vAlign w:val="center"/>
          </w:tcPr>
          <w:p w:rsidR="00F265A6" w:rsidRDefault="000A0F6E">
            <w:pPr>
              <w:jc w:val="right"/>
            </w:pPr>
            <w:r>
              <w:rPr>
                <w:rFonts w:eastAsiaTheme="minorEastAsia"/>
                <w:color w:val="000000"/>
                <w:szCs w:val="21"/>
              </w:rPr>
              <w:t>13.18%</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华创证券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94,587,819.03</w:t>
            </w:r>
          </w:p>
        </w:tc>
        <w:tc>
          <w:tcPr>
            <w:tcW w:w="1080" w:type="dxa"/>
            <w:vAlign w:val="center"/>
          </w:tcPr>
          <w:p w:rsidR="00F265A6" w:rsidRDefault="000A0F6E">
            <w:pPr>
              <w:jc w:val="right"/>
            </w:pPr>
            <w:r>
              <w:rPr>
                <w:rFonts w:eastAsiaTheme="minorEastAsia"/>
                <w:color w:val="000000"/>
                <w:szCs w:val="21"/>
              </w:rPr>
              <w:t>10.63%</w:t>
            </w:r>
          </w:p>
        </w:tc>
        <w:tc>
          <w:tcPr>
            <w:tcW w:w="1620" w:type="dxa"/>
            <w:vAlign w:val="center"/>
          </w:tcPr>
          <w:p w:rsidR="00F265A6" w:rsidRDefault="000A0F6E">
            <w:pPr>
              <w:jc w:val="right"/>
            </w:pPr>
            <w:r>
              <w:rPr>
                <w:rFonts w:eastAsiaTheme="minorEastAsia"/>
                <w:color w:val="000000"/>
                <w:szCs w:val="21"/>
              </w:rPr>
              <w:t>88,090.43</w:t>
            </w:r>
          </w:p>
        </w:tc>
        <w:tc>
          <w:tcPr>
            <w:tcW w:w="1080" w:type="dxa"/>
            <w:vAlign w:val="center"/>
          </w:tcPr>
          <w:p w:rsidR="00F265A6" w:rsidRDefault="000A0F6E">
            <w:pPr>
              <w:jc w:val="right"/>
            </w:pPr>
            <w:r>
              <w:rPr>
                <w:rFonts w:eastAsiaTheme="minorEastAsia"/>
                <w:color w:val="000000"/>
                <w:szCs w:val="21"/>
              </w:rPr>
              <w:t>10.73%</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华泰证券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44,866,882.51</w:t>
            </w:r>
          </w:p>
        </w:tc>
        <w:tc>
          <w:tcPr>
            <w:tcW w:w="1080" w:type="dxa"/>
            <w:vAlign w:val="center"/>
          </w:tcPr>
          <w:p w:rsidR="00F265A6" w:rsidRDefault="000A0F6E">
            <w:pPr>
              <w:jc w:val="right"/>
            </w:pPr>
            <w:r>
              <w:rPr>
                <w:rFonts w:eastAsiaTheme="minorEastAsia"/>
                <w:color w:val="000000"/>
                <w:szCs w:val="21"/>
              </w:rPr>
              <w:t>5.04%</w:t>
            </w:r>
          </w:p>
        </w:tc>
        <w:tc>
          <w:tcPr>
            <w:tcW w:w="1620" w:type="dxa"/>
            <w:vAlign w:val="center"/>
          </w:tcPr>
          <w:p w:rsidR="00F265A6" w:rsidRDefault="000A0F6E">
            <w:pPr>
              <w:jc w:val="right"/>
            </w:pPr>
            <w:r>
              <w:rPr>
                <w:rFonts w:eastAsiaTheme="minorEastAsia"/>
                <w:color w:val="000000"/>
                <w:szCs w:val="21"/>
              </w:rPr>
              <w:t>40,887.15</w:t>
            </w:r>
          </w:p>
        </w:tc>
        <w:tc>
          <w:tcPr>
            <w:tcW w:w="1080" w:type="dxa"/>
            <w:vAlign w:val="center"/>
          </w:tcPr>
          <w:p w:rsidR="00F265A6" w:rsidRDefault="000A0F6E">
            <w:pPr>
              <w:jc w:val="right"/>
            </w:pPr>
            <w:r>
              <w:rPr>
                <w:rFonts w:eastAsiaTheme="minorEastAsia"/>
                <w:color w:val="000000"/>
                <w:szCs w:val="21"/>
              </w:rPr>
              <w:t>4.98%</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天风证券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39,161,446.39</w:t>
            </w:r>
          </w:p>
        </w:tc>
        <w:tc>
          <w:tcPr>
            <w:tcW w:w="1080" w:type="dxa"/>
            <w:vAlign w:val="center"/>
          </w:tcPr>
          <w:p w:rsidR="00F265A6" w:rsidRDefault="000A0F6E">
            <w:pPr>
              <w:jc w:val="right"/>
            </w:pPr>
            <w:r>
              <w:rPr>
                <w:rFonts w:eastAsiaTheme="minorEastAsia"/>
                <w:color w:val="000000"/>
                <w:szCs w:val="21"/>
              </w:rPr>
              <w:t>4.40%</w:t>
            </w:r>
          </w:p>
        </w:tc>
        <w:tc>
          <w:tcPr>
            <w:tcW w:w="1620" w:type="dxa"/>
            <w:vAlign w:val="center"/>
          </w:tcPr>
          <w:p w:rsidR="00F265A6" w:rsidRDefault="000A0F6E">
            <w:pPr>
              <w:jc w:val="right"/>
            </w:pPr>
            <w:r>
              <w:rPr>
                <w:rFonts w:eastAsiaTheme="minorEastAsia"/>
                <w:color w:val="000000"/>
                <w:szCs w:val="21"/>
              </w:rPr>
              <w:t>35,688.02</w:t>
            </w:r>
          </w:p>
        </w:tc>
        <w:tc>
          <w:tcPr>
            <w:tcW w:w="1080" w:type="dxa"/>
            <w:vAlign w:val="center"/>
          </w:tcPr>
          <w:p w:rsidR="00F265A6" w:rsidRDefault="000A0F6E">
            <w:pPr>
              <w:jc w:val="right"/>
            </w:pPr>
            <w:r>
              <w:rPr>
                <w:rFonts w:eastAsiaTheme="minorEastAsia"/>
                <w:color w:val="000000"/>
                <w:szCs w:val="21"/>
              </w:rPr>
              <w:t>4.35%</w:t>
            </w:r>
          </w:p>
        </w:tc>
        <w:tc>
          <w:tcPr>
            <w:tcW w:w="1080" w:type="dxa"/>
            <w:vAlign w:val="center"/>
          </w:tcPr>
          <w:p w:rsidR="00F265A6" w:rsidRDefault="000A0F6E">
            <w:pPr>
              <w:jc w:val="lef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瑞银证券</w:t>
            </w:r>
          </w:p>
        </w:tc>
        <w:tc>
          <w:tcPr>
            <w:tcW w:w="780" w:type="dxa"/>
            <w:vAlign w:val="center"/>
          </w:tcPr>
          <w:p w:rsidR="00F265A6" w:rsidRDefault="000A0F6E">
            <w:pPr>
              <w:jc w:val="center"/>
            </w:pPr>
            <w:r>
              <w:rPr>
                <w:rFonts w:eastAsiaTheme="minorEastAsia"/>
                <w:color w:val="000000"/>
                <w:szCs w:val="21"/>
              </w:rPr>
              <w:t>1</w:t>
            </w:r>
          </w:p>
        </w:tc>
        <w:tc>
          <w:tcPr>
            <w:tcW w:w="1800" w:type="dxa"/>
            <w:vAlign w:val="center"/>
          </w:tcPr>
          <w:p w:rsidR="00F265A6" w:rsidRDefault="000A0F6E">
            <w:pPr>
              <w:jc w:val="right"/>
            </w:pPr>
            <w:r>
              <w:rPr>
                <w:rFonts w:eastAsiaTheme="minorEastAsia"/>
                <w:color w:val="000000"/>
                <w:szCs w:val="21"/>
              </w:rPr>
              <w:t>37,415,557.44</w:t>
            </w:r>
          </w:p>
        </w:tc>
        <w:tc>
          <w:tcPr>
            <w:tcW w:w="1080" w:type="dxa"/>
            <w:vAlign w:val="center"/>
          </w:tcPr>
          <w:p w:rsidR="00F265A6" w:rsidRDefault="000A0F6E">
            <w:pPr>
              <w:jc w:val="right"/>
            </w:pPr>
            <w:r>
              <w:rPr>
                <w:rFonts w:eastAsiaTheme="minorEastAsia"/>
                <w:color w:val="000000"/>
                <w:szCs w:val="21"/>
              </w:rPr>
              <w:t>4.21%</w:t>
            </w:r>
          </w:p>
        </w:tc>
        <w:tc>
          <w:tcPr>
            <w:tcW w:w="1620" w:type="dxa"/>
            <w:vAlign w:val="center"/>
          </w:tcPr>
          <w:p w:rsidR="00F265A6" w:rsidRDefault="000A0F6E">
            <w:pPr>
              <w:jc w:val="right"/>
            </w:pPr>
            <w:r>
              <w:rPr>
                <w:rFonts w:eastAsiaTheme="minorEastAsia"/>
                <w:color w:val="000000"/>
                <w:szCs w:val="21"/>
              </w:rPr>
              <w:t>34,096.93</w:t>
            </w:r>
          </w:p>
        </w:tc>
        <w:tc>
          <w:tcPr>
            <w:tcW w:w="1080" w:type="dxa"/>
            <w:vAlign w:val="center"/>
          </w:tcPr>
          <w:p w:rsidR="00F265A6" w:rsidRDefault="000A0F6E">
            <w:pPr>
              <w:jc w:val="right"/>
            </w:pPr>
            <w:r>
              <w:rPr>
                <w:rFonts w:eastAsiaTheme="minorEastAsia"/>
                <w:color w:val="000000"/>
                <w:szCs w:val="21"/>
              </w:rPr>
              <w:t>4.15%</w:t>
            </w:r>
          </w:p>
        </w:tc>
        <w:tc>
          <w:tcPr>
            <w:tcW w:w="1080" w:type="dxa"/>
            <w:vAlign w:val="center"/>
          </w:tcPr>
          <w:p w:rsidR="00F265A6" w:rsidRDefault="000A0F6E">
            <w:pPr>
              <w:jc w:val="left"/>
            </w:pPr>
            <w:r>
              <w:rPr>
                <w:rFonts w:eastAsiaTheme="minorEastAsia"/>
                <w:color w:val="000000"/>
                <w:szCs w:val="21"/>
              </w:rPr>
              <w:t>-</w:t>
            </w:r>
          </w:p>
        </w:tc>
      </w:tr>
    </w:tbl>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、券商专用交易单元选择标准：</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基金管理人负责选择证券经营机构，选用其交易单元供本基金证券买卖专用，选择标准为：</w:t>
      </w:r>
      <w:r>
        <w:rPr>
          <w:rFonts w:eastAsiaTheme="minorEastAsia"/>
          <w:kern w:val="0"/>
          <w:szCs w:val="21"/>
        </w:rPr>
        <w:t xml:space="preserve"> </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）内部管理规范、严谨；具备健全的内控制度，并能满足基金运作高度保密的要求；</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）研究实力较强，有固定的研究机构和专门研究人员，能够针对本基金业务需要，提供高质量的研究报告和较为全面的服务；</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）具有战略规划和定位，能够积极推动多边业务合作，最大限度地调动整体资源，为基金投资赢取机会；</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4</w:t>
      </w:r>
      <w:r>
        <w:rPr>
          <w:rFonts w:eastAsiaTheme="minorEastAsia"/>
          <w:kern w:val="0"/>
          <w:szCs w:val="21"/>
        </w:rPr>
        <w:t>）其他有利于基金持有人利益的商业合作考虑。</w:t>
      </w:r>
    </w:p>
    <w:p w:rsidR="00F265A6" w:rsidRDefault="00F265A6">
      <w:pPr>
        <w:tabs>
          <w:tab w:val="left" w:pos="426"/>
        </w:tabs>
        <w:spacing w:line="360" w:lineRule="auto"/>
        <w:ind w:firstLineChars="200" w:firstLine="420"/>
        <w:jc w:val="left"/>
        <w:rPr>
          <w:rFonts w:eastAsiaTheme="minorEastAsia"/>
          <w:kern w:val="0"/>
          <w:szCs w:val="21"/>
        </w:rPr>
      </w:pP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、券商专用交易单元选择程序：</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(1) </w:t>
      </w:r>
      <w:r>
        <w:rPr>
          <w:rFonts w:eastAsiaTheme="minorEastAsia"/>
          <w:kern w:val="0"/>
          <w:szCs w:val="21"/>
        </w:rPr>
        <w:t>对交易单元候选券商的综合服务进行评估</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由相关部门牵头并组织有关人员依据上述交易单元选择标准和《券商服务评价办法》，对候选交易单元</w:t>
      </w:r>
      <w:r>
        <w:rPr>
          <w:rFonts w:eastAsiaTheme="minorEastAsia"/>
          <w:kern w:val="0"/>
          <w:szCs w:val="21"/>
        </w:rPr>
        <w:t>的券商服务质量和综合实力进行评估。</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填写《新增交易单元申请审核表》</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牵头部门汇总对各候选交易单元券商的综合评估结果，择优选出拟新增单元，填写《新增交易单元申请审核表》，对拟新增交易单元的必要性和合规性进行阐述。</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(3) </w:t>
      </w:r>
      <w:r>
        <w:rPr>
          <w:rFonts w:eastAsiaTheme="minorEastAsia"/>
          <w:kern w:val="0"/>
          <w:szCs w:val="21"/>
        </w:rPr>
        <w:t>候选交易单元名单提交分管领导审批</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公司分管领导对相关部门提交的《新增交易单元申请审核表》及其对券商综合评估的结果进行审核，并签署审批意见。</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协议签署及通知托管人</w:t>
      </w: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 </w:t>
      </w:r>
      <w:r>
        <w:rPr>
          <w:rFonts w:eastAsiaTheme="minorEastAsia"/>
          <w:kern w:val="0"/>
          <w:szCs w:val="21"/>
        </w:rPr>
        <w:t>基金管理人与被选择的券商签订《证券交易单元租用协议》，并通知基金托管人。</w:t>
      </w:r>
    </w:p>
    <w:p w:rsidR="00F265A6" w:rsidRDefault="00F265A6">
      <w:pPr>
        <w:tabs>
          <w:tab w:val="left" w:pos="426"/>
        </w:tabs>
        <w:spacing w:line="360" w:lineRule="auto"/>
        <w:ind w:firstLineChars="200" w:firstLine="420"/>
        <w:jc w:val="left"/>
        <w:rPr>
          <w:rFonts w:eastAsiaTheme="minorEastAsia"/>
          <w:kern w:val="0"/>
          <w:szCs w:val="21"/>
        </w:rPr>
      </w:pPr>
    </w:p>
    <w:p w:rsidR="00F265A6" w:rsidRDefault="000A0F6E">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、报告期内基金租用券商交易单元的变更</w:t>
      </w:r>
      <w:r>
        <w:rPr>
          <w:rFonts w:eastAsiaTheme="minorEastAsia"/>
          <w:kern w:val="0"/>
          <w:szCs w:val="21"/>
        </w:rPr>
        <w:t>情况：</w:t>
      </w:r>
    </w:p>
    <w:p w:rsidR="001548F9" w:rsidRPr="00410E12" w:rsidRDefault="001548F9"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月民族证券</w:t>
      </w:r>
      <w:r w:rsidRPr="00646A7D">
        <w:rPr>
          <w:rFonts w:eastAsiaTheme="minorEastAsia"/>
          <w:kern w:val="0"/>
          <w:szCs w:val="21"/>
        </w:rPr>
        <w:t>28320</w:t>
      </w:r>
      <w:r w:rsidRPr="00646A7D">
        <w:rPr>
          <w:rFonts w:eastAsiaTheme="minorEastAsia"/>
          <w:kern w:val="0"/>
          <w:szCs w:val="21"/>
        </w:rPr>
        <w:t>工行上交所席位退租完成</w:t>
      </w:r>
    </w:p>
    <w:p w:rsidR="005E09A4" w:rsidRDefault="005E09A4" w:rsidP="005E09A4">
      <w:pPr>
        <w:pStyle w:val="20"/>
        <w:spacing w:before="29" w:after="0" w:line="288" w:lineRule="auto"/>
        <w:rPr>
          <w:rFonts w:ascii="Times New Roman" w:hAnsi="Times New Roman"/>
          <w:kern w:val="0"/>
          <w:sz w:val="21"/>
          <w:szCs w:val="21"/>
        </w:rPr>
      </w:pPr>
      <w:bookmarkStart w:id="119" w:name="OLE_LINK177"/>
      <w:bookmarkStart w:id="120" w:name="OLE_LINK176"/>
      <w:bookmarkStart w:id="121" w:name="OLE_LINK175"/>
      <w:bookmarkStart w:id="122" w:name="OLE_LINK156"/>
      <w:bookmarkStart w:id="123" w:name="OLE_LINK146"/>
      <w:bookmarkStart w:id="124" w:name="OLE_LINK108"/>
      <w:bookmarkStart w:id="125" w:name="OLE_LINK37"/>
      <w:bookmarkStart w:id="126" w:name="OLE_LINK36"/>
      <w:bookmarkStart w:id="127" w:name="OLE_LINK35"/>
      <w:bookmarkStart w:id="128" w:name="OLE_LINK32"/>
      <w:bookmarkStart w:id="129" w:name="OLE_LINK31"/>
      <w:bookmarkStart w:id="130" w:name="OLE_LINK30"/>
      <w:bookmarkStart w:id="131" w:name="OLE_LINK29"/>
      <w:bookmarkStart w:id="132" w:name="_Toc249707408"/>
      <w:bookmarkEnd w:id="118"/>
      <w:r>
        <w:rPr>
          <w:rFonts w:ascii="Times New Roman" w:hAnsi="Times New Roman"/>
          <w:kern w:val="0"/>
          <w:sz w:val="21"/>
          <w:szCs w:val="21"/>
        </w:rPr>
        <w:t xml:space="preserve">10.7.2 </w:t>
      </w:r>
      <w:r>
        <w:rPr>
          <w:rFonts w:ascii="Times New Roman" w:hAnsi="Times New Roman" w:hint="eastAsia"/>
          <w:kern w:val="0"/>
          <w:sz w:val="21"/>
          <w:szCs w:val="21"/>
        </w:rPr>
        <w:t>基金租用证券公司交易单元进行其他证券投资的情况</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1548F9" w:rsidRPr="00646A7D" w:rsidRDefault="001548F9" w:rsidP="008971E9">
      <w:pPr>
        <w:wordWrap w:val="0"/>
        <w:ind w:firstLine="420"/>
        <w:jc w:val="right"/>
        <w:rPr>
          <w:rFonts w:eastAsiaTheme="minorEastAsia"/>
          <w:color w:val="000000"/>
          <w:szCs w:val="21"/>
        </w:rPr>
      </w:pPr>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1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646A7D" w:rsidTr="00A47B26">
        <w:tc>
          <w:tcPr>
            <w:tcW w:w="1560" w:type="dxa"/>
            <w:vMerge w:val="restart"/>
            <w:vAlign w:val="center"/>
          </w:tcPr>
          <w:p w:rsidR="00FD7A40" w:rsidRPr="00646A7D" w:rsidRDefault="00FD7A40" w:rsidP="00A47B26">
            <w:pPr>
              <w:spacing w:line="360" w:lineRule="auto"/>
              <w:jc w:val="center"/>
              <w:rPr>
                <w:rFonts w:eastAsiaTheme="minorEastAsia"/>
                <w:color w:val="000000"/>
                <w:kern w:val="0"/>
                <w:szCs w:val="21"/>
              </w:rPr>
            </w:pPr>
            <w:r w:rsidRPr="00646A7D">
              <w:rPr>
                <w:rFonts w:eastAsiaTheme="minorEastAsia"/>
                <w:color w:val="000000"/>
                <w:szCs w:val="21"/>
              </w:rPr>
              <w:t>券商名称</w:t>
            </w:r>
          </w:p>
        </w:tc>
        <w:tc>
          <w:tcPr>
            <w:tcW w:w="24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债券交易</w:t>
            </w:r>
          </w:p>
        </w:tc>
        <w:tc>
          <w:tcPr>
            <w:tcW w:w="234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回购交易</w:t>
            </w:r>
          </w:p>
        </w:tc>
        <w:tc>
          <w:tcPr>
            <w:tcW w:w="27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权证交易</w:t>
            </w:r>
          </w:p>
        </w:tc>
      </w:tr>
      <w:tr w:rsidR="00FD7A40" w:rsidRPr="00646A7D" w:rsidTr="00A47B26">
        <w:tc>
          <w:tcPr>
            <w:tcW w:w="1560" w:type="dxa"/>
            <w:vMerge/>
            <w:vAlign w:val="center"/>
          </w:tcPr>
          <w:p w:rsidR="00FD7A40" w:rsidRPr="00646A7D"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占当期债券成交总额的比例</w:t>
            </w:r>
          </w:p>
        </w:tc>
        <w:tc>
          <w:tcPr>
            <w:tcW w:w="114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1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占当期回购成交总额的比例</w:t>
            </w:r>
          </w:p>
        </w:tc>
        <w:tc>
          <w:tcPr>
            <w:tcW w:w="14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20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占当期权证成交总额的比例</w:t>
            </w:r>
          </w:p>
        </w:tc>
      </w:tr>
      <w:tr w:rsidR="00F265A6">
        <w:tc>
          <w:tcPr>
            <w:tcW w:w="1560" w:type="dxa"/>
            <w:vAlign w:val="center"/>
          </w:tcPr>
          <w:p w:rsidR="00F265A6" w:rsidRDefault="000A0F6E">
            <w:pPr>
              <w:jc w:val="center"/>
            </w:pPr>
            <w:r>
              <w:rPr>
                <w:rFonts w:eastAsiaTheme="minorEastAsia"/>
                <w:color w:val="000000"/>
                <w:szCs w:val="21"/>
              </w:rPr>
              <w:t>东北证券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安信证券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民生证券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信达证券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招商证券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开源证券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华信证券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长城证券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国金证券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恒泰证券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中投证券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申万宏源</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宏信证券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国信证券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华融证券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中金公司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方正证券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上海证券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东吴证券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川财证券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高华证券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西部证券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长江证券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银河证券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东兴证券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广发证券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中银国际</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中天证券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中信证券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国都证券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广发华福</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中泰证券</w:t>
            </w:r>
          </w:p>
        </w:tc>
        <w:tc>
          <w:tcPr>
            <w:tcW w:w="1320" w:type="dxa"/>
            <w:vAlign w:val="center"/>
          </w:tcPr>
          <w:p w:rsidR="00F265A6" w:rsidRDefault="000A0F6E">
            <w:pPr>
              <w:jc w:val="right"/>
            </w:pPr>
            <w:r>
              <w:rPr>
                <w:rFonts w:eastAsiaTheme="minorEastAsia"/>
                <w:color w:val="000000"/>
                <w:szCs w:val="21"/>
              </w:rPr>
              <w:t>2,665,122.00</w:t>
            </w:r>
          </w:p>
        </w:tc>
        <w:tc>
          <w:tcPr>
            <w:tcW w:w="1080" w:type="dxa"/>
            <w:vAlign w:val="center"/>
          </w:tcPr>
          <w:p w:rsidR="00F265A6" w:rsidRDefault="000A0F6E">
            <w:pPr>
              <w:jc w:val="right"/>
            </w:pPr>
            <w:r>
              <w:rPr>
                <w:rFonts w:eastAsiaTheme="minorEastAsia"/>
                <w:color w:val="000000"/>
                <w:szCs w:val="21"/>
              </w:rPr>
              <w:t>82.96%</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兴业证券</w:t>
            </w:r>
          </w:p>
        </w:tc>
        <w:tc>
          <w:tcPr>
            <w:tcW w:w="1320" w:type="dxa"/>
            <w:vAlign w:val="center"/>
          </w:tcPr>
          <w:p w:rsidR="00F265A6" w:rsidRDefault="000A0F6E">
            <w:pPr>
              <w:jc w:val="right"/>
            </w:pPr>
            <w:r>
              <w:rPr>
                <w:rFonts w:eastAsiaTheme="minorEastAsia"/>
                <w:color w:val="000000"/>
                <w:szCs w:val="21"/>
              </w:rPr>
              <w:t>547,260.20</w:t>
            </w:r>
          </w:p>
        </w:tc>
        <w:tc>
          <w:tcPr>
            <w:tcW w:w="1080" w:type="dxa"/>
            <w:vAlign w:val="center"/>
          </w:tcPr>
          <w:p w:rsidR="00F265A6" w:rsidRDefault="000A0F6E">
            <w:pPr>
              <w:jc w:val="right"/>
            </w:pPr>
            <w:r>
              <w:rPr>
                <w:rFonts w:eastAsiaTheme="minorEastAsia"/>
                <w:color w:val="000000"/>
                <w:szCs w:val="21"/>
              </w:rPr>
              <w:t>17.04%</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西藏东方财富</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国泰君安</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华创证券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华泰证券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天风证券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r w:rsidR="00F265A6">
        <w:tc>
          <w:tcPr>
            <w:tcW w:w="1560" w:type="dxa"/>
            <w:vAlign w:val="center"/>
          </w:tcPr>
          <w:p w:rsidR="00F265A6" w:rsidRDefault="000A0F6E">
            <w:pPr>
              <w:jc w:val="center"/>
            </w:pPr>
            <w:r>
              <w:rPr>
                <w:rFonts w:eastAsiaTheme="minorEastAsia"/>
                <w:color w:val="000000"/>
                <w:szCs w:val="21"/>
              </w:rPr>
              <w:t>瑞银证券</w:t>
            </w:r>
          </w:p>
        </w:tc>
        <w:tc>
          <w:tcPr>
            <w:tcW w:w="1320" w:type="dxa"/>
            <w:vAlign w:val="center"/>
          </w:tcPr>
          <w:p w:rsidR="00F265A6" w:rsidRDefault="000A0F6E">
            <w:pPr>
              <w:jc w:val="right"/>
            </w:pPr>
            <w:r>
              <w:rPr>
                <w:rFonts w:eastAsiaTheme="minorEastAsia"/>
                <w:color w:val="000000"/>
                <w:szCs w:val="21"/>
              </w:rPr>
              <w:t>-</w:t>
            </w:r>
          </w:p>
        </w:tc>
        <w:tc>
          <w:tcPr>
            <w:tcW w:w="1080" w:type="dxa"/>
            <w:vAlign w:val="center"/>
          </w:tcPr>
          <w:p w:rsidR="00F265A6" w:rsidRDefault="000A0F6E">
            <w:pPr>
              <w:jc w:val="right"/>
            </w:pPr>
            <w:r>
              <w:rPr>
                <w:rFonts w:eastAsiaTheme="minorEastAsia"/>
                <w:color w:val="000000"/>
                <w:szCs w:val="21"/>
              </w:rPr>
              <w:t>-</w:t>
            </w:r>
          </w:p>
        </w:tc>
        <w:tc>
          <w:tcPr>
            <w:tcW w:w="1143" w:type="dxa"/>
            <w:vAlign w:val="center"/>
          </w:tcPr>
          <w:p w:rsidR="00F265A6" w:rsidRDefault="000A0F6E">
            <w:pPr>
              <w:jc w:val="right"/>
            </w:pPr>
            <w:r>
              <w:rPr>
                <w:rFonts w:eastAsiaTheme="minorEastAsia"/>
                <w:color w:val="000000"/>
                <w:szCs w:val="21"/>
              </w:rPr>
              <w:t>-</w:t>
            </w:r>
          </w:p>
        </w:tc>
        <w:tc>
          <w:tcPr>
            <w:tcW w:w="1197" w:type="dxa"/>
            <w:vAlign w:val="center"/>
          </w:tcPr>
          <w:p w:rsidR="00F265A6" w:rsidRDefault="000A0F6E">
            <w:pPr>
              <w:jc w:val="right"/>
            </w:pPr>
            <w:r>
              <w:rPr>
                <w:rFonts w:eastAsiaTheme="minorEastAsia"/>
                <w:color w:val="000000"/>
                <w:szCs w:val="21"/>
              </w:rPr>
              <w:t>-</w:t>
            </w:r>
          </w:p>
        </w:tc>
        <w:tc>
          <w:tcPr>
            <w:tcW w:w="1497" w:type="dxa"/>
            <w:vAlign w:val="center"/>
          </w:tcPr>
          <w:p w:rsidR="00F265A6" w:rsidRDefault="000A0F6E">
            <w:pPr>
              <w:jc w:val="right"/>
            </w:pPr>
            <w:r>
              <w:rPr>
                <w:rFonts w:eastAsiaTheme="minorEastAsia"/>
                <w:color w:val="000000"/>
                <w:szCs w:val="21"/>
              </w:rPr>
              <w:t>-</w:t>
            </w:r>
          </w:p>
        </w:tc>
        <w:tc>
          <w:tcPr>
            <w:tcW w:w="1203" w:type="dxa"/>
            <w:vAlign w:val="center"/>
          </w:tcPr>
          <w:p w:rsidR="00F265A6" w:rsidRDefault="000A0F6E">
            <w:pPr>
              <w:jc w:val="right"/>
            </w:pPr>
            <w:r>
              <w:rPr>
                <w:rFonts w:eastAsiaTheme="minorEastAsia"/>
                <w:color w:val="000000"/>
                <w:szCs w:val="21"/>
              </w:rPr>
              <w:t>-</w:t>
            </w:r>
          </w:p>
        </w:tc>
      </w:tr>
    </w:tbl>
    <w:p w:rsidR="00FD7A40" w:rsidRPr="00646A7D" w:rsidRDefault="00FD7A40" w:rsidP="00FD7A40">
      <w:pPr>
        <w:autoSpaceDE w:val="0"/>
        <w:autoSpaceDN w:val="0"/>
        <w:adjustRightInd w:val="0"/>
        <w:spacing w:line="360" w:lineRule="auto"/>
        <w:jc w:val="left"/>
        <w:rPr>
          <w:rFonts w:eastAsiaTheme="minorEastAsia"/>
          <w:color w:val="000000"/>
          <w:szCs w:val="21"/>
        </w:rPr>
      </w:pPr>
    </w:p>
    <w:p w:rsidR="001548F9" w:rsidRPr="00646A7D" w:rsidRDefault="001548F9" w:rsidP="008971E9">
      <w:pPr>
        <w:spacing w:line="360" w:lineRule="auto"/>
        <w:ind w:left="840"/>
        <w:jc w:val="right"/>
        <w:rPr>
          <w:rFonts w:eastAsiaTheme="minorEastAsia"/>
          <w:b/>
          <w:bCs/>
          <w:szCs w:val="21"/>
        </w:rPr>
      </w:pPr>
      <w:r w:rsidRPr="00646A7D">
        <w:rPr>
          <w:rFonts w:eastAsiaTheme="minorEastAsia"/>
          <w:b/>
          <w:bCs/>
          <w:szCs w:val="21"/>
        </w:rPr>
        <w:t>华安基金管理有限公司</w:t>
      </w:r>
    </w:p>
    <w:p w:rsidR="001548F9" w:rsidRPr="00646A7D" w:rsidRDefault="001548F9" w:rsidP="00631B2E">
      <w:pPr>
        <w:spacing w:line="360" w:lineRule="auto"/>
        <w:ind w:left="840"/>
        <w:jc w:val="right"/>
        <w:rPr>
          <w:rFonts w:eastAsiaTheme="minorEastAsia"/>
          <w:b/>
          <w:bCs/>
          <w:szCs w:val="21"/>
        </w:rPr>
      </w:pPr>
      <w:r w:rsidRPr="00646A7D">
        <w:rPr>
          <w:rFonts w:eastAsiaTheme="minorEastAsia"/>
          <w:b/>
          <w:bCs/>
          <w:szCs w:val="21"/>
        </w:rPr>
        <w:t>二〇一九年八月二十八日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28D" w:rsidRDefault="00E8328D">
      <w:r>
        <w:separator/>
      </w:r>
    </w:p>
  </w:endnote>
  <w:endnote w:type="continuationSeparator" w:id="1">
    <w:p w:rsidR="00E8328D" w:rsidRDefault="00E83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F265A6" w:rsidP="00C03B3A">
    <w:pPr>
      <w:pStyle w:val="a6"/>
      <w:framePr w:wrap="around" w:vAnchor="text" w:hAnchor="margin" w:xAlign="right" w:y="1"/>
      <w:rPr>
        <w:rStyle w:val="a7"/>
      </w:rPr>
    </w:pPr>
    <w:r>
      <w:rPr>
        <w:rStyle w:val="a7"/>
      </w:rPr>
      <w:fldChar w:fldCharType="begin"/>
    </w:r>
    <w:r w:rsidR="00646A7D">
      <w:rPr>
        <w:rStyle w:val="a7"/>
      </w:rPr>
      <w:instrText xml:space="preserve">PAGE  </w:instrText>
    </w:r>
    <w:r>
      <w:rPr>
        <w:rStyle w:val="a7"/>
      </w:rPr>
      <w:fldChar w:fldCharType="end"/>
    </w:r>
  </w:p>
  <w:p w:rsidR="00646A7D" w:rsidRDefault="00646A7D"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646A7D" w:rsidP="00C03B3A">
    <w:pPr>
      <w:pStyle w:val="a6"/>
      <w:ind w:right="360"/>
      <w:jc w:val="center"/>
    </w:pPr>
    <w:r>
      <w:rPr>
        <w:rFonts w:hint="eastAsia"/>
        <w:kern w:val="0"/>
        <w:szCs w:val="21"/>
      </w:rPr>
      <w:t>第</w:t>
    </w:r>
    <w:r w:rsidR="00F265A6">
      <w:rPr>
        <w:kern w:val="0"/>
        <w:szCs w:val="21"/>
      </w:rPr>
      <w:fldChar w:fldCharType="begin"/>
    </w:r>
    <w:r>
      <w:rPr>
        <w:kern w:val="0"/>
        <w:szCs w:val="21"/>
      </w:rPr>
      <w:instrText xml:space="preserve"> PAGE </w:instrText>
    </w:r>
    <w:r w:rsidR="00F265A6">
      <w:rPr>
        <w:kern w:val="0"/>
        <w:szCs w:val="21"/>
      </w:rPr>
      <w:fldChar w:fldCharType="separate"/>
    </w:r>
    <w:r w:rsidR="000A0F6E">
      <w:rPr>
        <w:noProof/>
        <w:kern w:val="0"/>
        <w:szCs w:val="21"/>
      </w:rPr>
      <w:t>3</w:t>
    </w:r>
    <w:r w:rsidR="00F265A6">
      <w:rPr>
        <w:kern w:val="0"/>
        <w:szCs w:val="21"/>
      </w:rPr>
      <w:fldChar w:fldCharType="end"/>
    </w:r>
    <w:r>
      <w:rPr>
        <w:rFonts w:hint="eastAsia"/>
        <w:kern w:val="0"/>
        <w:szCs w:val="21"/>
      </w:rPr>
      <w:t>页共</w:t>
    </w:r>
    <w:r w:rsidR="00F265A6">
      <w:rPr>
        <w:kern w:val="0"/>
        <w:szCs w:val="21"/>
      </w:rPr>
      <w:fldChar w:fldCharType="begin"/>
    </w:r>
    <w:r>
      <w:rPr>
        <w:kern w:val="0"/>
        <w:szCs w:val="21"/>
      </w:rPr>
      <w:instrText xml:space="preserve"> NUMPAGES </w:instrText>
    </w:r>
    <w:r w:rsidR="00F265A6">
      <w:rPr>
        <w:kern w:val="0"/>
        <w:szCs w:val="21"/>
      </w:rPr>
      <w:fldChar w:fldCharType="separate"/>
    </w:r>
    <w:r w:rsidR="000A0F6E">
      <w:rPr>
        <w:noProof/>
        <w:kern w:val="0"/>
        <w:szCs w:val="21"/>
      </w:rPr>
      <w:t>4</w:t>
    </w:r>
    <w:r w:rsidR="00F265A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28D" w:rsidRDefault="00E8328D">
      <w:r>
        <w:separator/>
      </w:r>
    </w:p>
  </w:footnote>
  <w:footnote w:type="continuationSeparator" w:id="1">
    <w:p w:rsidR="00E8328D" w:rsidRDefault="00E83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Pr="0049538A" w:rsidRDefault="00646A7D" w:rsidP="002243A3">
    <w:pPr>
      <w:pStyle w:val="a9"/>
      <w:pBdr>
        <w:bottom w:val="single" w:sz="6" w:space="0" w:color="auto"/>
      </w:pBdr>
      <w:jc w:val="right"/>
    </w:pPr>
    <w:r w:rsidRPr="0049538A">
      <w:t>华安智增精选灵活配置混合型证券投资基金</w:t>
    </w:r>
    <w:r w:rsidRPr="0049538A">
      <w:t>2019</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80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6E3"/>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33"/>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5120"/>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2498"/>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0F6E"/>
    <w:rsid w:val="000A1085"/>
    <w:rsid w:val="000A13A2"/>
    <w:rsid w:val="000A1448"/>
    <w:rsid w:val="000A14B6"/>
    <w:rsid w:val="000A1BD6"/>
    <w:rsid w:val="000A1BFB"/>
    <w:rsid w:val="000A1C93"/>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1923"/>
    <w:rsid w:val="000D3145"/>
    <w:rsid w:val="000D36D1"/>
    <w:rsid w:val="000D4AAD"/>
    <w:rsid w:val="000D52DC"/>
    <w:rsid w:val="000D55E8"/>
    <w:rsid w:val="000D6054"/>
    <w:rsid w:val="000D619B"/>
    <w:rsid w:val="000D65CA"/>
    <w:rsid w:val="000D75FD"/>
    <w:rsid w:val="000D788B"/>
    <w:rsid w:val="000D7BDE"/>
    <w:rsid w:val="000E1288"/>
    <w:rsid w:val="000E18D9"/>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63EF"/>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2B19"/>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05B"/>
    <w:rsid w:val="001D35E0"/>
    <w:rsid w:val="001D5045"/>
    <w:rsid w:val="001D53C4"/>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5C90"/>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25"/>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4B"/>
    <w:rsid w:val="002A3DFD"/>
    <w:rsid w:val="002A46A7"/>
    <w:rsid w:val="002A5C6B"/>
    <w:rsid w:val="002A5D31"/>
    <w:rsid w:val="002A630A"/>
    <w:rsid w:val="002A714F"/>
    <w:rsid w:val="002A75D7"/>
    <w:rsid w:val="002A7B1F"/>
    <w:rsid w:val="002B09C0"/>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350"/>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3A7"/>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5EC"/>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E12"/>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0AAD"/>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2D0B"/>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3B6"/>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104"/>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653"/>
    <w:rsid w:val="00582FAD"/>
    <w:rsid w:val="00583489"/>
    <w:rsid w:val="0058391F"/>
    <w:rsid w:val="00583A80"/>
    <w:rsid w:val="00584188"/>
    <w:rsid w:val="0058483C"/>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52"/>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9A4"/>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2BF6"/>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6A7D"/>
    <w:rsid w:val="006475F3"/>
    <w:rsid w:val="00651B78"/>
    <w:rsid w:val="00652263"/>
    <w:rsid w:val="0065238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12F"/>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A44"/>
    <w:rsid w:val="00744B78"/>
    <w:rsid w:val="00745FCE"/>
    <w:rsid w:val="00746130"/>
    <w:rsid w:val="007461FB"/>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6DD2"/>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0C5E"/>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179"/>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3C9C"/>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26FB"/>
    <w:rsid w:val="00A43357"/>
    <w:rsid w:val="00A43389"/>
    <w:rsid w:val="00A434A7"/>
    <w:rsid w:val="00A43A9D"/>
    <w:rsid w:val="00A43E71"/>
    <w:rsid w:val="00A4526F"/>
    <w:rsid w:val="00A45753"/>
    <w:rsid w:val="00A457B8"/>
    <w:rsid w:val="00A45DF7"/>
    <w:rsid w:val="00A471DE"/>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10A"/>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2DE4"/>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A52"/>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318"/>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05C"/>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97BC8"/>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B7F49"/>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4750"/>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37659"/>
    <w:rsid w:val="00D4205E"/>
    <w:rsid w:val="00D42F05"/>
    <w:rsid w:val="00D43056"/>
    <w:rsid w:val="00D44D36"/>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3596"/>
    <w:rsid w:val="00D73B64"/>
    <w:rsid w:val="00D744BC"/>
    <w:rsid w:val="00D74830"/>
    <w:rsid w:val="00D7585A"/>
    <w:rsid w:val="00D775C4"/>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255"/>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3892"/>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3D5B"/>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28D"/>
    <w:rsid w:val="00E8342F"/>
    <w:rsid w:val="00E84210"/>
    <w:rsid w:val="00E844CD"/>
    <w:rsid w:val="00E847A7"/>
    <w:rsid w:val="00E84FE5"/>
    <w:rsid w:val="00E853F9"/>
    <w:rsid w:val="00E863D1"/>
    <w:rsid w:val="00E86682"/>
    <w:rsid w:val="00E8670D"/>
    <w:rsid w:val="00E86E79"/>
    <w:rsid w:val="00E906B4"/>
    <w:rsid w:val="00E9095B"/>
    <w:rsid w:val="00E90D2C"/>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2B0D"/>
    <w:rsid w:val="00EF30E0"/>
    <w:rsid w:val="00EF3A6C"/>
    <w:rsid w:val="00EF3D05"/>
    <w:rsid w:val="00EF42CF"/>
    <w:rsid w:val="00EF520B"/>
    <w:rsid w:val="00EF5403"/>
    <w:rsid w:val="00EF567D"/>
    <w:rsid w:val="00EF5F11"/>
    <w:rsid w:val="00EF6111"/>
    <w:rsid w:val="00EF63F4"/>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5A6"/>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034"/>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1FA"/>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9AD"/>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257-06A8-4FD5-82FC-DE4E3899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3631</Words>
  <Characters>20697</Characters>
  <Application>Microsoft Office Word</Application>
  <DocSecurity>4</DocSecurity>
  <Lines>172</Lines>
  <Paragraphs>48</Paragraphs>
  <ScaleCrop>false</ScaleCrop>
  <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2019-08-27T16:03:00Z</dcterms:created>
  <dcterms:modified xsi:type="dcterms:W3CDTF">2019-08-27T16:03:00Z</dcterms:modified>
</cp:coreProperties>
</file>