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8F9" w:rsidRPr="00275CA0" w:rsidRDefault="001548F9" w:rsidP="006D141C">
      <w:pPr>
        <w:autoSpaceDE w:val="0"/>
        <w:autoSpaceDN w:val="0"/>
        <w:adjustRightInd w:val="0"/>
        <w:spacing w:line="360" w:lineRule="auto"/>
        <w:jc w:val="left"/>
        <w:rPr>
          <w:rFonts w:eastAsiaTheme="minorEastAsia"/>
          <w:color w:val="000000"/>
          <w:kern w:val="0"/>
          <w:szCs w:val="21"/>
        </w:rPr>
      </w:pPr>
    </w:p>
    <w:p w:rsidR="001548F9" w:rsidRPr="00275CA0" w:rsidRDefault="001548F9" w:rsidP="006D141C">
      <w:pPr>
        <w:autoSpaceDE w:val="0"/>
        <w:autoSpaceDN w:val="0"/>
        <w:adjustRightInd w:val="0"/>
        <w:spacing w:line="360" w:lineRule="auto"/>
        <w:jc w:val="left"/>
        <w:rPr>
          <w:rFonts w:eastAsiaTheme="minorEastAsia"/>
          <w:color w:val="000000"/>
          <w:kern w:val="0"/>
          <w:szCs w:val="21"/>
        </w:rPr>
      </w:pPr>
    </w:p>
    <w:p w:rsidR="001548F9" w:rsidRPr="00275CA0" w:rsidRDefault="001548F9" w:rsidP="006D141C">
      <w:pPr>
        <w:autoSpaceDE w:val="0"/>
        <w:autoSpaceDN w:val="0"/>
        <w:adjustRightInd w:val="0"/>
        <w:spacing w:line="360" w:lineRule="auto"/>
        <w:jc w:val="left"/>
        <w:rPr>
          <w:rFonts w:eastAsiaTheme="minorEastAsia"/>
          <w:color w:val="000000"/>
          <w:kern w:val="0"/>
          <w:szCs w:val="21"/>
        </w:rPr>
      </w:pPr>
    </w:p>
    <w:p w:rsidR="001548F9" w:rsidRPr="00275CA0" w:rsidRDefault="001548F9" w:rsidP="006D141C">
      <w:pPr>
        <w:autoSpaceDE w:val="0"/>
        <w:autoSpaceDN w:val="0"/>
        <w:adjustRightInd w:val="0"/>
        <w:spacing w:line="360" w:lineRule="auto"/>
        <w:jc w:val="left"/>
        <w:rPr>
          <w:rFonts w:eastAsiaTheme="minorEastAsia"/>
          <w:color w:val="000000"/>
          <w:kern w:val="0"/>
          <w:szCs w:val="21"/>
        </w:rPr>
      </w:pPr>
    </w:p>
    <w:p w:rsidR="001548F9" w:rsidRPr="00275CA0" w:rsidRDefault="001548F9" w:rsidP="00C66C1F">
      <w:pPr>
        <w:spacing w:line="360" w:lineRule="auto"/>
        <w:jc w:val="center"/>
        <w:rPr>
          <w:rFonts w:eastAsiaTheme="minorEastAsia"/>
          <w:b/>
          <w:sz w:val="36"/>
          <w:szCs w:val="36"/>
        </w:rPr>
      </w:pPr>
      <w:r w:rsidRPr="00275CA0">
        <w:rPr>
          <w:rFonts w:eastAsiaTheme="minorEastAsia"/>
          <w:b/>
          <w:sz w:val="36"/>
          <w:szCs w:val="36"/>
        </w:rPr>
        <w:t>国联安双禧中证</w:t>
      </w:r>
      <w:r w:rsidRPr="00275CA0">
        <w:rPr>
          <w:rFonts w:eastAsiaTheme="minorEastAsia"/>
          <w:b/>
          <w:sz w:val="36"/>
          <w:szCs w:val="36"/>
        </w:rPr>
        <w:t>100</w:t>
      </w:r>
      <w:r w:rsidRPr="00275CA0">
        <w:rPr>
          <w:rFonts w:eastAsiaTheme="minorEastAsia"/>
          <w:b/>
          <w:sz w:val="36"/>
          <w:szCs w:val="36"/>
        </w:rPr>
        <w:t>指数分级证券投资基金</w:t>
      </w:r>
    </w:p>
    <w:p w:rsidR="001548F9" w:rsidRPr="00275CA0" w:rsidRDefault="001548F9" w:rsidP="00C66C1F">
      <w:pPr>
        <w:spacing w:line="360" w:lineRule="auto"/>
        <w:jc w:val="center"/>
        <w:rPr>
          <w:rFonts w:eastAsiaTheme="minorEastAsia"/>
          <w:b/>
          <w:sz w:val="36"/>
          <w:szCs w:val="36"/>
        </w:rPr>
      </w:pPr>
      <w:r w:rsidRPr="00275CA0">
        <w:rPr>
          <w:rFonts w:eastAsiaTheme="minorEastAsia"/>
          <w:b/>
          <w:sz w:val="36"/>
          <w:szCs w:val="36"/>
        </w:rPr>
        <w:t>2019</w:t>
      </w:r>
      <w:r w:rsidRPr="00275CA0">
        <w:rPr>
          <w:rFonts w:eastAsiaTheme="minorEastAsia"/>
          <w:b/>
          <w:sz w:val="36"/>
          <w:szCs w:val="36"/>
        </w:rPr>
        <w:t>年半年度报告</w:t>
      </w:r>
      <w:r w:rsidR="005F2890" w:rsidRPr="00275CA0">
        <w:rPr>
          <w:rFonts w:eastAsiaTheme="minorEastAsia"/>
          <w:b/>
          <w:sz w:val="36"/>
          <w:szCs w:val="36"/>
        </w:rPr>
        <w:t>摘要</w:t>
      </w:r>
    </w:p>
    <w:p w:rsidR="001548F9" w:rsidRPr="00275CA0" w:rsidRDefault="001548F9" w:rsidP="00C66C1F">
      <w:pPr>
        <w:spacing w:line="360" w:lineRule="auto"/>
        <w:jc w:val="center"/>
        <w:rPr>
          <w:rFonts w:eastAsiaTheme="minorEastAsia"/>
          <w:b/>
          <w:sz w:val="36"/>
          <w:szCs w:val="36"/>
        </w:rPr>
      </w:pPr>
      <w:r w:rsidRPr="00275CA0">
        <w:rPr>
          <w:rFonts w:eastAsiaTheme="minorEastAsia"/>
          <w:b/>
          <w:sz w:val="36"/>
          <w:szCs w:val="36"/>
        </w:rPr>
        <w:t>2019</w:t>
      </w:r>
      <w:r w:rsidRPr="00275CA0">
        <w:rPr>
          <w:rFonts w:eastAsiaTheme="minorEastAsia"/>
          <w:b/>
          <w:sz w:val="36"/>
          <w:szCs w:val="36"/>
        </w:rPr>
        <w:t>年</w:t>
      </w:r>
      <w:r w:rsidRPr="00275CA0">
        <w:rPr>
          <w:rFonts w:eastAsiaTheme="minorEastAsia"/>
          <w:b/>
          <w:sz w:val="36"/>
          <w:szCs w:val="36"/>
        </w:rPr>
        <w:t>6</w:t>
      </w:r>
      <w:r w:rsidRPr="00275CA0">
        <w:rPr>
          <w:rFonts w:eastAsiaTheme="minorEastAsia"/>
          <w:b/>
          <w:sz w:val="36"/>
          <w:szCs w:val="36"/>
        </w:rPr>
        <w:t>月</w:t>
      </w:r>
      <w:r w:rsidRPr="00275CA0">
        <w:rPr>
          <w:rFonts w:eastAsiaTheme="minorEastAsia"/>
          <w:b/>
          <w:sz w:val="36"/>
          <w:szCs w:val="36"/>
        </w:rPr>
        <w:t>30</w:t>
      </w:r>
      <w:r w:rsidRPr="00275CA0">
        <w:rPr>
          <w:rFonts w:eastAsiaTheme="minorEastAsia"/>
          <w:b/>
          <w:sz w:val="36"/>
          <w:szCs w:val="36"/>
        </w:rPr>
        <w:t>日</w:t>
      </w:r>
    </w:p>
    <w:p w:rsidR="001548F9" w:rsidRPr="00275CA0" w:rsidRDefault="001548F9" w:rsidP="006D141C">
      <w:pPr>
        <w:spacing w:line="360" w:lineRule="auto"/>
        <w:jc w:val="center"/>
        <w:rPr>
          <w:rFonts w:eastAsiaTheme="minorEastAsia"/>
          <w:b/>
          <w:color w:val="000000"/>
          <w:szCs w:val="21"/>
        </w:rPr>
      </w:pPr>
    </w:p>
    <w:p w:rsidR="001548F9" w:rsidRPr="00275CA0" w:rsidRDefault="001548F9" w:rsidP="006D141C">
      <w:pPr>
        <w:spacing w:line="360" w:lineRule="auto"/>
        <w:jc w:val="center"/>
        <w:rPr>
          <w:rFonts w:eastAsiaTheme="minorEastAsia"/>
          <w:b/>
          <w:color w:val="000000"/>
          <w:szCs w:val="21"/>
        </w:rPr>
      </w:pPr>
    </w:p>
    <w:p w:rsidR="001548F9" w:rsidRPr="00275CA0" w:rsidRDefault="001548F9" w:rsidP="006D141C">
      <w:pPr>
        <w:spacing w:line="360" w:lineRule="auto"/>
        <w:jc w:val="center"/>
        <w:rPr>
          <w:rFonts w:eastAsiaTheme="minorEastAsia"/>
          <w:b/>
          <w:color w:val="000000"/>
          <w:szCs w:val="21"/>
        </w:rPr>
      </w:pPr>
    </w:p>
    <w:p w:rsidR="001548F9" w:rsidRPr="00275CA0" w:rsidRDefault="001548F9" w:rsidP="006D141C">
      <w:pPr>
        <w:spacing w:line="360" w:lineRule="auto"/>
        <w:jc w:val="center"/>
        <w:rPr>
          <w:rFonts w:eastAsiaTheme="minorEastAsia"/>
          <w:b/>
          <w:color w:val="000000"/>
          <w:szCs w:val="21"/>
        </w:rPr>
      </w:pPr>
    </w:p>
    <w:p w:rsidR="001548F9" w:rsidRPr="00275CA0" w:rsidRDefault="001548F9" w:rsidP="006D141C">
      <w:pPr>
        <w:spacing w:line="360" w:lineRule="auto"/>
        <w:jc w:val="center"/>
        <w:rPr>
          <w:rFonts w:eastAsiaTheme="minorEastAsia"/>
          <w:b/>
          <w:color w:val="000000"/>
          <w:szCs w:val="21"/>
        </w:rPr>
      </w:pPr>
    </w:p>
    <w:p w:rsidR="001548F9" w:rsidRPr="00275CA0" w:rsidRDefault="001548F9" w:rsidP="006D141C">
      <w:pPr>
        <w:spacing w:line="360" w:lineRule="auto"/>
        <w:jc w:val="center"/>
        <w:rPr>
          <w:rFonts w:eastAsiaTheme="minorEastAsia"/>
          <w:b/>
          <w:color w:val="000000"/>
          <w:szCs w:val="21"/>
        </w:rPr>
      </w:pPr>
    </w:p>
    <w:p w:rsidR="001548F9" w:rsidRPr="00275CA0" w:rsidRDefault="001548F9" w:rsidP="006D141C">
      <w:pPr>
        <w:spacing w:line="360" w:lineRule="auto"/>
        <w:jc w:val="center"/>
        <w:rPr>
          <w:rFonts w:eastAsiaTheme="minorEastAsia"/>
          <w:b/>
          <w:color w:val="000000"/>
          <w:szCs w:val="21"/>
        </w:rPr>
      </w:pPr>
    </w:p>
    <w:p w:rsidR="001548F9" w:rsidRPr="00275CA0" w:rsidRDefault="001548F9" w:rsidP="006D141C">
      <w:pPr>
        <w:spacing w:line="360" w:lineRule="auto"/>
        <w:jc w:val="center"/>
        <w:rPr>
          <w:rFonts w:eastAsiaTheme="minorEastAsia"/>
          <w:b/>
          <w:color w:val="000000"/>
          <w:szCs w:val="21"/>
        </w:rPr>
      </w:pPr>
    </w:p>
    <w:p w:rsidR="001548F9" w:rsidRPr="00275CA0" w:rsidRDefault="001548F9" w:rsidP="006D141C">
      <w:pPr>
        <w:spacing w:line="360" w:lineRule="auto"/>
        <w:jc w:val="center"/>
        <w:rPr>
          <w:rFonts w:eastAsiaTheme="minorEastAsia"/>
          <w:b/>
          <w:color w:val="000000"/>
          <w:szCs w:val="21"/>
        </w:rPr>
      </w:pPr>
    </w:p>
    <w:p w:rsidR="001548F9" w:rsidRPr="00275CA0" w:rsidRDefault="001548F9" w:rsidP="006D141C">
      <w:pPr>
        <w:spacing w:line="360" w:lineRule="auto"/>
        <w:jc w:val="center"/>
        <w:rPr>
          <w:rFonts w:eastAsiaTheme="minorEastAsia"/>
          <w:b/>
          <w:color w:val="000000"/>
          <w:szCs w:val="21"/>
        </w:rPr>
      </w:pPr>
    </w:p>
    <w:p w:rsidR="001548F9" w:rsidRPr="00275CA0" w:rsidRDefault="001548F9" w:rsidP="006D141C">
      <w:pPr>
        <w:spacing w:line="360" w:lineRule="auto"/>
        <w:jc w:val="center"/>
        <w:rPr>
          <w:rFonts w:eastAsiaTheme="minorEastAsia"/>
          <w:b/>
          <w:color w:val="000000"/>
          <w:szCs w:val="21"/>
        </w:rPr>
      </w:pPr>
    </w:p>
    <w:p w:rsidR="001548F9" w:rsidRPr="00275CA0" w:rsidRDefault="001548F9" w:rsidP="006D141C">
      <w:pPr>
        <w:spacing w:line="360" w:lineRule="auto"/>
        <w:jc w:val="center"/>
        <w:rPr>
          <w:rFonts w:eastAsiaTheme="minorEastAsia"/>
          <w:b/>
          <w:color w:val="000000"/>
          <w:szCs w:val="21"/>
        </w:rPr>
      </w:pPr>
    </w:p>
    <w:p w:rsidR="001548F9" w:rsidRPr="00275CA0" w:rsidRDefault="001548F9" w:rsidP="006D141C">
      <w:pPr>
        <w:spacing w:line="360" w:lineRule="auto"/>
        <w:jc w:val="center"/>
        <w:rPr>
          <w:rFonts w:eastAsiaTheme="minorEastAsia"/>
          <w:b/>
          <w:color w:val="000000"/>
          <w:szCs w:val="21"/>
        </w:rPr>
      </w:pPr>
    </w:p>
    <w:p w:rsidR="001548F9" w:rsidRPr="00275CA0" w:rsidRDefault="001548F9" w:rsidP="006D141C">
      <w:pPr>
        <w:spacing w:line="360" w:lineRule="auto"/>
        <w:jc w:val="center"/>
        <w:rPr>
          <w:rFonts w:eastAsiaTheme="minorEastAsia"/>
          <w:b/>
          <w:color w:val="000000"/>
          <w:szCs w:val="21"/>
        </w:rPr>
      </w:pPr>
    </w:p>
    <w:p w:rsidR="001548F9" w:rsidRPr="00275CA0" w:rsidRDefault="001548F9" w:rsidP="006D141C">
      <w:pPr>
        <w:spacing w:line="360" w:lineRule="auto"/>
        <w:rPr>
          <w:rFonts w:eastAsiaTheme="minorEastAsia"/>
          <w:b/>
          <w:color w:val="000000"/>
          <w:szCs w:val="21"/>
        </w:rPr>
      </w:pPr>
    </w:p>
    <w:p w:rsidR="001548F9" w:rsidRPr="00275CA0" w:rsidRDefault="001548F9" w:rsidP="00B6216C">
      <w:pPr>
        <w:spacing w:line="360" w:lineRule="auto"/>
        <w:ind w:firstLineChars="900" w:firstLine="2160"/>
        <w:rPr>
          <w:rFonts w:eastAsiaTheme="minorEastAsia"/>
          <w:color w:val="000000"/>
          <w:sz w:val="24"/>
        </w:rPr>
      </w:pPr>
      <w:r w:rsidRPr="00275CA0">
        <w:rPr>
          <w:rFonts w:eastAsiaTheme="minorEastAsia"/>
          <w:color w:val="000000"/>
          <w:sz w:val="24"/>
        </w:rPr>
        <w:t>基金管理人：国联安基金管理有限公司</w:t>
      </w:r>
    </w:p>
    <w:p w:rsidR="001548F9" w:rsidRPr="00275CA0" w:rsidRDefault="001548F9" w:rsidP="00B6216C">
      <w:pPr>
        <w:spacing w:line="360" w:lineRule="auto"/>
        <w:ind w:firstLineChars="900" w:firstLine="2160"/>
        <w:rPr>
          <w:rFonts w:eastAsiaTheme="minorEastAsia"/>
          <w:color w:val="000000"/>
          <w:sz w:val="24"/>
        </w:rPr>
      </w:pPr>
      <w:r w:rsidRPr="00275CA0">
        <w:rPr>
          <w:rFonts w:eastAsiaTheme="minorEastAsia"/>
          <w:color w:val="000000"/>
          <w:sz w:val="24"/>
        </w:rPr>
        <w:t>基金托管人：中国建设银行股份有限公司</w:t>
      </w:r>
    </w:p>
    <w:p w:rsidR="001548F9" w:rsidRPr="00275CA0" w:rsidRDefault="001548F9" w:rsidP="00B6216C">
      <w:pPr>
        <w:spacing w:line="360" w:lineRule="auto"/>
        <w:ind w:firstLineChars="900" w:firstLine="2160"/>
        <w:rPr>
          <w:rFonts w:eastAsiaTheme="minorEastAsia"/>
          <w:color w:val="000000"/>
          <w:sz w:val="24"/>
        </w:rPr>
      </w:pPr>
      <w:r w:rsidRPr="00275CA0">
        <w:rPr>
          <w:rFonts w:eastAsiaTheme="minorEastAsia"/>
          <w:color w:val="000000"/>
          <w:sz w:val="24"/>
        </w:rPr>
        <w:t>报告送出日期：二〇一九年八月二十八日</w:t>
      </w:r>
    </w:p>
    <w:p w:rsidR="001548F9" w:rsidRPr="00275CA0" w:rsidRDefault="001548F9" w:rsidP="00C66C1F">
      <w:pPr>
        <w:spacing w:line="288" w:lineRule="auto"/>
        <w:ind w:firstLineChars="900" w:firstLine="1897"/>
        <w:rPr>
          <w:rFonts w:eastAsiaTheme="minorEastAsia"/>
          <w:b/>
          <w:color w:val="000000"/>
          <w:szCs w:val="21"/>
        </w:rPr>
        <w:sectPr w:rsidR="001548F9" w:rsidRPr="00275CA0">
          <w:headerReference w:type="default" r:id="rId8"/>
          <w:pgSz w:w="11926" w:h="15840"/>
          <w:pgMar w:top="1418" w:right="1418" w:bottom="851" w:left="1418" w:header="851" w:footer="992" w:gutter="0"/>
          <w:cols w:space="720"/>
        </w:sectPr>
      </w:pPr>
    </w:p>
    <w:p w:rsidR="001548F9" w:rsidRPr="00275CA0" w:rsidRDefault="001548F9" w:rsidP="00234979">
      <w:pPr>
        <w:pStyle w:val="1"/>
        <w:keepNext/>
        <w:keepLines/>
        <w:widowControl w:val="0"/>
        <w:spacing w:beforeLines="100" w:before="312" w:afterLines="100" w:after="312" w:line="360" w:lineRule="auto"/>
        <w:jc w:val="center"/>
        <w:rPr>
          <w:rFonts w:eastAsiaTheme="minorEastAsia"/>
          <w:b/>
          <w:bCs/>
          <w:sz w:val="21"/>
          <w:szCs w:val="21"/>
          <w:lang w:val="en-US"/>
        </w:rPr>
      </w:pPr>
      <w:bookmarkStart w:id="0" w:name="_Toc331410066"/>
      <w:bookmarkStart w:id="1" w:name="_Toc225498243"/>
      <w:r w:rsidRPr="00275CA0">
        <w:rPr>
          <w:rFonts w:eastAsiaTheme="minorEastAsia"/>
          <w:b/>
          <w:bCs/>
          <w:sz w:val="21"/>
          <w:szCs w:val="21"/>
          <w:lang w:val="en-US"/>
        </w:rPr>
        <w:lastRenderedPageBreak/>
        <w:t xml:space="preserve">1  </w:t>
      </w:r>
      <w:r w:rsidRPr="00275CA0">
        <w:rPr>
          <w:rFonts w:eastAsiaTheme="minorEastAsia"/>
          <w:b/>
          <w:bCs/>
          <w:sz w:val="21"/>
          <w:szCs w:val="21"/>
          <w:lang w:val="en-US"/>
        </w:rPr>
        <w:t>重要提示</w:t>
      </w:r>
      <w:bookmarkEnd w:id="0"/>
      <w:bookmarkEnd w:id="1"/>
    </w:p>
    <w:p w:rsidR="004C4108" w:rsidRPr="00275CA0" w:rsidRDefault="004C4108" w:rsidP="00C66C1F">
      <w:pPr>
        <w:spacing w:line="360" w:lineRule="auto"/>
        <w:ind w:firstLineChars="200" w:firstLine="420"/>
        <w:rPr>
          <w:rFonts w:eastAsiaTheme="minorEastAsia"/>
          <w:color w:val="000000"/>
          <w:szCs w:val="21"/>
        </w:rPr>
      </w:pPr>
      <w:r w:rsidRPr="00275CA0">
        <w:rPr>
          <w:rFonts w:eastAsiaTheme="minorEastAsia"/>
          <w:color w:val="000000"/>
          <w:szCs w:val="21"/>
        </w:rPr>
        <w:t>基金管理人的董事会、董事保证本报告所载资料不存在虚假记载、误导性陈述或重大遗漏，并对其内容的真实性、准确性和完整性承担个别及连带的法律责任。</w:t>
      </w:r>
      <w:proofErr w:type="gramStart"/>
      <w:r w:rsidRPr="00275CA0">
        <w:rPr>
          <w:rFonts w:eastAsiaTheme="minorEastAsia"/>
          <w:color w:val="000000"/>
          <w:szCs w:val="21"/>
        </w:rPr>
        <w:t>本半年度</w:t>
      </w:r>
      <w:proofErr w:type="gramEnd"/>
      <w:r w:rsidRPr="00275CA0">
        <w:rPr>
          <w:rFonts w:eastAsiaTheme="minorEastAsia"/>
          <w:color w:val="000000"/>
          <w:szCs w:val="21"/>
        </w:rPr>
        <w:t>报告已经三分之二以上独立董事签字同意，并由董事长签发。</w:t>
      </w:r>
    </w:p>
    <w:p w:rsidR="004C4108" w:rsidRPr="00275CA0" w:rsidRDefault="004C4108" w:rsidP="00C66C1F">
      <w:pPr>
        <w:spacing w:line="360" w:lineRule="auto"/>
        <w:ind w:firstLineChars="200" w:firstLine="420"/>
        <w:rPr>
          <w:rFonts w:eastAsiaTheme="minorEastAsia"/>
          <w:color w:val="000000"/>
          <w:szCs w:val="21"/>
        </w:rPr>
      </w:pPr>
      <w:r w:rsidRPr="00275CA0">
        <w:rPr>
          <w:rFonts w:eastAsiaTheme="minorEastAsia"/>
          <w:color w:val="000000"/>
          <w:szCs w:val="21"/>
        </w:rPr>
        <w:t>基金托管人</w:t>
      </w:r>
      <w:r w:rsidRPr="00275CA0">
        <w:rPr>
          <w:rFonts w:eastAsiaTheme="minorEastAsia"/>
          <w:szCs w:val="21"/>
        </w:rPr>
        <w:t>中国建设银行股份有限公司</w:t>
      </w:r>
      <w:r w:rsidRPr="00275CA0">
        <w:rPr>
          <w:rFonts w:eastAsiaTheme="minorEastAsia"/>
          <w:color w:val="000000"/>
          <w:szCs w:val="21"/>
        </w:rPr>
        <w:t>根据本基金合同规定，于</w:t>
      </w:r>
      <w:r w:rsidRPr="00275CA0">
        <w:rPr>
          <w:rFonts w:eastAsiaTheme="minorEastAsia"/>
          <w:color w:val="000000"/>
          <w:szCs w:val="21"/>
        </w:rPr>
        <w:t>2019</w:t>
      </w:r>
      <w:r w:rsidRPr="00275CA0">
        <w:rPr>
          <w:rFonts w:eastAsiaTheme="minorEastAsia"/>
          <w:color w:val="000000"/>
          <w:szCs w:val="21"/>
        </w:rPr>
        <w:t>年</w:t>
      </w:r>
      <w:r w:rsidRPr="00275CA0">
        <w:rPr>
          <w:rFonts w:eastAsiaTheme="minorEastAsia"/>
          <w:color w:val="000000"/>
          <w:szCs w:val="21"/>
        </w:rPr>
        <w:t>8</w:t>
      </w:r>
      <w:r w:rsidRPr="00275CA0">
        <w:rPr>
          <w:rFonts w:eastAsiaTheme="minorEastAsia"/>
          <w:color w:val="000000"/>
          <w:szCs w:val="21"/>
        </w:rPr>
        <w:t>月</w:t>
      </w:r>
      <w:r w:rsidRPr="00275CA0">
        <w:rPr>
          <w:rFonts w:eastAsiaTheme="minorEastAsia"/>
          <w:color w:val="000000"/>
          <w:szCs w:val="21"/>
        </w:rPr>
        <w:t>27</w:t>
      </w:r>
      <w:r w:rsidRPr="00275CA0">
        <w:rPr>
          <w:rFonts w:eastAsiaTheme="minorEastAsia"/>
          <w:color w:val="000000"/>
          <w:szCs w:val="21"/>
        </w:rPr>
        <w:t>日复核了本报告中的财务指标、净值表现、利润分配情况、财务会计报告、投资组合报告等内容，保证复核内容不存在虚假记载、误导性陈述或者重大遗漏。</w:t>
      </w:r>
    </w:p>
    <w:p w:rsidR="004C4108" w:rsidRPr="00275CA0" w:rsidRDefault="004C4108" w:rsidP="00C66C1F">
      <w:pPr>
        <w:spacing w:line="360" w:lineRule="auto"/>
        <w:ind w:firstLineChars="200" w:firstLine="420"/>
        <w:rPr>
          <w:rFonts w:eastAsiaTheme="minorEastAsia"/>
          <w:color w:val="000000"/>
          <w:szCs w:val="21"/>
        </w:rPr>
      </w:pPr>
      <w:r w:rsidRPr="00275CA0">
        <w:rPr>
          <w:rFonts w:eastAsiaTheme="minorEastAsia"/>
          <w:color w:val="000000"/>
          <w:szCs w:val="21"/>
        </w:rPr>
        <w:t>基金管理人承诺以诚实信用、勤勉尽责的原则管理和运用基金资产，但不保证基金一定盈利。</w:t>
      </w:r>
    </w:p>
    <w:p w:rsidR="004C4108" w:rsidRPr="00275CA0" w:rsidRDefault="004C4108" w:rsidP="00C66C1F">
      <w:pPr>
        <w:spacing w:line="360" w:lineRule="auto"/>
        <w:ind w:firstLineChars="200" w:firstLine="420"/>
        <w:rPr>
          <w:rFonts w:eastAsiaTheme="minorEastAsia"/>
          <w:color w:val="000000"/>
          <w:szCs w:val="21"/>
        </w:rPr>
      </w:pPr>
      <w:r w:rsidRPr="00275CA0">
        <w:rPr>
          <w:rFonts w:eastAsiaTheme="minorEastAsia"/>
          <w:color w:val="000000"/>
          <w:szCs w:val="21"/>
        </w:rPr>
        <w:t>基金的过往业绩并不代表其未来表现。投资有风险，投资者在</w:t>
      </w:r>
      <w:proofErr w:type="gramStart"/>
      <w:r w:rsidRPr="00275CA0">
        <w:rPr>
          <w:rFonts w:eastAsiaTheme="minorEastAsia"/>
          <w:color w:val="000000"/>
          <w:szCs w:val="21"/>
        </w:rPr>
        <w:t>作出</w:t>
      </w:r>
      <w:proofErr w:type="gramEnd"/>
      <w:r w:rsidRPr="00275CA0">
        <w:rPr>
          <w:rFonts w:eastAsiaTheme="minorEastAsia"/>
          <w:color w:val="000000"/>
          <w:szCs w:val="21"/>
        </w:rPr>
        <w:t>投资决策前应仔细阅读本基金的招募说明书及其更新。</w:t>
      </w:r>
    </w:p>
    <w:p w:rsidR="00D3330C" w:rsidRPr="00275CA0" w:rsidRDefault="00D3330C" w:rsidP="00D3330C">
      <w:pPr>
        <w:ind w:firstLineChars="200" w:firstLine="420"/>
        <w:rPr>
          <w:rFonts w:eastAsiaTheme="minorEastAsia"/>
          <w:color w:val="000000"/>
          <w:szCs w:val="21"/>
        </w:rPr>
      </w:pPr>
      <w:proofErr w:type="gramStart"/>
      <w:r w:rsidRPr="00275CA0">
        <w:rPr>
          <w:rFonts w:eastAsiaTheme="minorEastAsia"/>
          <w:color w:val="000000"/>
          <w:szCs w:val="21"/>
        </w:rPr>
        <w:t>本半年度</w:t>
      </w:r>
      <w:proofErr w:type="gramEnd"/>
      <w:r w:rsidRPr="00275CA0">
        <w:rPr>
          <w:rFonts w:eastAsiaTheme="minorEastAsia"/>
          <w:color w:val="000000"/>
          <w:szCs w:val="21"/>
        </w:rPr>
        <w:t>报告摘要摘自半年度报告正文，投资者欲了解详细内容，应阅读半年度报告正文。</w:t>
      </w:r>
    </w:p>
    <w:p w:rsidR="004C4108" w:rsidRPr="00275CA0" w:rsidRDefault="004C4108" w:rsidP="00C66C1F">
      <w:pPr>
        <w:spacing w:line="360" w:lineRule="auto"/>
        <w:ind w:firstLineChars="200" w:firstLine="420"/>
        <w:rPr>
          <w:rFonts w:eastAsiaTheme="minorEastAsia"/>
          <w:color w:val="000000"/>
          <w:szCs w:val="21"/>
        </w:rPr>
      </w:pPr>
      <w:r w:rsidRPr="00275CA0">
        <w:rPr>
          <w:rFonts w:eastAsiaTheme="minorEastAsia"/>
          <w:color w:val="000000"/>
          <w:szCs w:val="21"/>
        </w:rPr>
        <w:t>本报告中财务资料未经审计。</w:t>
      </w:r>
    </w:p>
    <w:p w:rsidR="006A24BC" w:rsidRPr="00275CA0" w:rsidRDefault="006A24BC" w:rsidP="00C66C1F">
      <w:pPr>
        <w:spacing w:line="360" w:lineRule="auto"/>
        <w:ind w:firstLineChars="200" w:firstLine="420"/>
        <w:rPr>
          <w:rFonts w:eastAsiaTheme="minorEastAsia"/>
          <w:kern w:val="0"/>
          <w:szCs w:val="21"/>
        </w:rPr>
      </w:pPr>
      <w:r w:rsidRPr="00275CA0">
        <w:rPr>
          <w:rFonts w:eastAsiaTheme="minorEastAsia"/>
          <w:kern w:val="0"/>
          <w:szCs w:val="21"/>
        </w:rPr>
        <w:t>本报告期自</w:t>
      </w:r>
      <w:r w:rsidRPr="00275CA0">
        <w:rPr>
          <w:rFonts w:eastAsiaTheme="minorEastAsia"/>
          <w:kern w:val="0"/>
          <w:szCs w:val="21"/>
        </w:rPr>
        <w:t>2019</w:t>
      </w:r>
      <w:r w:rsidRPr="00275CA0">
        <w:rPr>
          <w:rFonts w:eastAsiaTheme="minorEastAsia"/>
          <w:kern w:val="0"/>
          <w:szCs w:val="21"/>
        </w:rPr>
        <w:t>年</w:t>
      </w:r>
      <w:r w:rsidRPr="00275CA0">
        <w:rPr>
          <w:rFonts w:eastAsiaTheme="minorEastAsia"/>
          <w:kern w:val="0"/>
          <w:szCs w:val="21"/>
        </w:rPr>
        <w:t>1</w:t>
      </w:r>
      <w:r w:rsidRPr="00275CA0">
        <w:rPr>
          <w:rFonts w:eastAsiaTheme="minorEastAsia"/>
          <w:kern w:val="0"/>
          <w:szCs w:val="21"/>
        </w:rPr>
        <w:t>月</w:t>
      </w:r>
      <w:r w:rsidRPr="00275CA0">
        <w:rPr>
          <w:rFonts w:eastAsiaTheme="minorEastAsia"/>
          <w:kern w:val="0"/>
          <w:szCs w:val="21"/>
        </w:rPr>
        <w:t>1</w:t>
      </w:r>
      <w:r w:rsidRPr="00275CA0">
        <w:rPr>
          <w:rFonts w:eastAsiaTheme="minorEastAsia"/>
          <w:kern w:val="0"/>
          <w:szCs w:val="21"/>
        </w:rPr>
        <w:t>日起至</w:t>
      </w:r>
      <w:r w:rsidRPr="00275CA0">
        <w:rPr>
          <w:rFonts w:eastAsiaTheme="minorEastAsia"/>
          <w:kern w:val="0"/>
          <w:szCs w:val="21"/>
        </w:rPr>
        <w:t>6</w:t>
      </w:r>
      <w:r w:rsidRPr="00275CA0">
        <w:rPr>
          <w:rFonts w:eastAsiaTheme="minorEastAsia"/>
          <w:kern w:val="0"/>
          <w:szCs w:val="21"/>
        </w:rPr>
        <w:t>月</w:t>
      </w:r>
      <w:r w:rsidRPr="00275CA0">
        <w:rPr>
          <w:rFonts w:eastAsiaTheme="minorEastAsia"/>
          <w:kern w:val="0"/>
          <w:szCs w:val="21"/>
        </w:rPr>
        <w:t>30</w:t>
      </w:r>
      <w:r w:rsidRPr="00275CA0">
        <w:rPr>
          <w:rFonts w:eastAsiaTheme="minorEastAsia"/>
          <w:kern w:val="0"/>
          <w:szCs w:val="21"/>
        </w:rPr>
        <w:t>日止。</w:t>
      </w:r>
    </w:p>
    <w:p w:rsidR="0017620F" w:rsidRPr="00275CA0" w:rsidRDefault="001548F9" w:rsidP="00C66C1F">
      <w:pPr>
        <w:spacing w:line="288" w:lineRule="auto"/>
        <w:ind w:firstLineChars="200" w:firstLine="420"/>
        <w:rPr>
          <w:rFonts w:eastAsiaTheme="minorEastAsia"/>
          <w:b/>
          <w:color w:val="000000"/>
          <w:kern w:val="0"/>
          <w:szCs w:val="21"/>
        </w:rPr>
      </w:pPr>
      <w:r w:rsidRPr="00275CA0">
        <w:rPr>
          <w:rFonts w:eastAsiaTheme="minorEastAsia"/>
          <w:szCs w:val="21"/>
        </w:rPr>
        <w:br w:type="page"/>
      </w:r>
    </w:p>
    <w:p w:rsidR="001548F9" w:rsidRPr="00275CA0" w:rsidRDefault="001548F9" w:rsidP="00234979">
      <w:pPr>
        <w:pStyle w:val="1"/>
        <w:keepNext/>
        <w:keepLines/>
        <w:widowControl w:val="0"/>
        <w:spacing w:beforeLines="100" w:before="312" w:afterLines="100" w:after="312" w:line="360" w:lineRule="auto"/>
        <w:jc w:val="center"/>
        <w:rPr>
          <w:rFonts w:eastAsiaTheme="minorEastAsia"/>
          <w:sz w:val="21"/>
          <w:szCs w:val="21"/>
          <w:lang w:val="en-US"/>
        </w:rPr>
      </w:pPr>
      <w:bookmarkStart w:id="2" w:name="_Toc331410068"/>
      <w:bookmarkStart w:id="3" w:name="_Toc225498244"/>
      <w:r w:rsidRPr="00275CA0">
        <w:rPr>
          <w:rFonts w:eastAsiaTheme="minorEastAsia"/>
          <w:b/>
          <w:bCs/>
          <w:sz w:val="21"/>
          <w:szCs w:val="21"/>
          <w:lang w:val="en-US"/>
        </w:rPr>
        <w:lastRenderedPageBreak/>
        <w:t xml:space="preserve">2  </w:t>
      </w:r>
      <w:r w:rsidRPr="00275CA0">
        <w:rPr>
          <w:rFonts w:eastAsiaTheme="minorEastAsia"/>
          <w:b/>
          <w:bCs/>
          <w:sz w:val="21"/>
          <w:szCs w:val="21"/>
          <w:lang w:val="en-US"/>
        </w:rPr>
        <w:t>基金简介</w:t>
      </w:r>
      <w:bookmarkEnd w:id="2"/>
      <w:bookmarkEnd w:id="3"/>
    </w:p>
    <w:p w:rsidR="001548F9" w:rsidRPr="00275CA0" w:rsidRDefault="00D81ECA" w:rsidP="00506A31">
      <w:pPr>
        <w:pStyle w:val="20"/>
        <w:spacing w:before="0" w:after="0"/>
        <w:rPr>
          <w:rFonts w:ascii="Times New Roman" w:eastAsiaTheme="minorEastAsia" w:hAnsi="Times New Roman"/>
          <w:color w:val="000000"/>
          <w:sz w:val="21"/>
          <w:szCs w:val="21"/>
        </w:rPr>
      </w:pPr>
      <w:bookmarkStart w:id="4" w:name="_Toc331410069"/>
      <w:r w:rsidRPr="00275CA0">
        <w:rPr>
          <w:rFonts w:ascii="Times New Roman" w:eastAsiaTheme="minorEastAsia" w:hAnsi="Times New Roman"/>
          <w:kern w:val="0"/>
          <w:sz w:val="21"/>
          <w:szCs w:val="21"/>
        </w:rPr>
        <w:t>2.1</w:t>
      </w:r>
      <w:r w:rsidR="001548F9" w:rsidRPr="00275CA0">
        <w:rPr>
          <w:rFonts w:ascii="Times New Roman" w:eastAsiaTheme="minorEastAsia" w:hAnsi="Times New Roman"/>
          <w:color w:val="000000"/>
          <w:sz w:val="21"/>
          <w:szCs w:val="21"/>
        </w:rPr>
        <w:t>基金基本情况</w:t>
      </w:r>
      <w:bookmarkEnd w:id="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91"/>
        <w:gridCol w:w="1739"/>
        <w:gridCol w:w="1739"/>
        <w:gridCol w:w="1739"/>
      </w:tblGrid>
      <w:tr w:rsidR="001548F9" w:rsidRPr="00275CA0" w:rsidTr="00275CA0">
        <w:tc>
          <w:tcPr>
            <w:tcW w:w="3491" w:type="dxa"/>
          </w:tcPr>
          <w:p w:rsidR="001548F9" w:rsidRPr="00275CA0" w:rsidRDefault="001548F9">
            <w:pPr>
              <w:rPr>
                <w:rFonts w:eastAsiaTheme="minorEastAsia"/>
                <w:color w:val="000000"/>
                <w:kern w:val="0"/>
                <w:szCs w:val="21"/>
              </w:rPr>
            </w:pPr>
            <w:r w:rsidRPr="00275CA0">
              <w:rPr>
                <w:rFonts w:eastAsiaTheme="minorEastAsia"/>
                <w:szCs w:val="21"/>
              </w:rPr>
              <w:t>基金简称</w:t>
            </w:r>
          </w:p>
        </w:tc>
        <w:tc>
          <w:tcPr>
            <w:tcW w:w="5217" w:type="dxa"/>
            <w:gridSpan w:val="3"/>
            <w:vAlign w:val="center"/>
          </w:tcPr>
          <w:p w:rsidR="001548F9" w:rsidRPr="00275CA0" w:rsidRDefault="001548F9" w:rsidP="00495D57">
            <w:pPr>
              <w:jc w:val="right"/>
              <w:rPr>
                <w:rFonts w:eastAsiaTheme="minorEastAsia"/>
                <w:szCs w:val="21"/>
              </w:rPr>
            </w:pPr>
            <w:r w:rsidRPr="00275CA0">
              <w:rPr>
                <w:rFonts w:eastAsiaTheme="minorEastAsia"/>
                <w:szCs w:val="21"/>
              </w:rPr>
              <w:t>国联安双禧中证</w:t>
            </w:r>
            <w:r w:rsidRPr="00275CA0">
              <w:rPr>
                <w:rFonts w:eastAsiaTheme="minorEastAsia"/>
                <w:szCs w:val="21"/>
              </w:rPr>
              <w:t>100</w:t>
            </w:r>
            <w:r w:rsidRPr="00275CA0">
              <w:rPr>
                <w:rFonts w:eastAsiaTheme="minorEastAsia"/>
                <w:szCs w:val="21"/>
              </w:rPr>
              <w:t>指数分级</w:t>
            </w:r>
          </w:p>
        </w:tc>
      </w:tr>
      <w:tr w:rsidR="00AD74C1" w:rsidRPr="00275CA0" w:rsidTr="00275CA0">
        <w:tc>
          <w:tcPr>
            <w:tcW w:w="3491" w:type="dxa"/>
          </w:tcPr>
          <w:p w:rsidR="00AD74C1" w:rsidRPr="00275CA0" w:rsidRDefault="00AD74C1" w:rsidP="00C931D2">
            <w:pPr>
              <w:rPr>
                <w:rFonts w:eastAsiaTheme="minorEastAsia"/>
                <w:szCs w:val="21"/>
              </w:rPr>
            </w:pPr>
            <w:r w:rsidRPr="00275CA0">
              <w:rPr>
                <w:rFonts w:eastAsiaTheme="minorEastAsia"/>
                <w:szCs w:val="21"/>
              </w:rPr>
              <w:t>场内简称</w:t>
            </w:r>
          </w:p>
        </w:tc>
        <w:tc>
          <w:tcPr>
            <w:tcW w:w="5217" w:type="dxa"/>
            <w:gridSpan w:val="3"/>
            <w:vAlign w:val="center"/>
          </w:tcPr>
          <w:p w:rsidR="00AD74C1" w:rsidRPr="00275CA0" w:rsidRDefault="00AD74C1" w:rsidP="00C931D2">
            <w:pPr>
              <w:jc w:val="right"/>
              <w:rPr>
                <w:rFonts w:eastAsiaTheme="minorEastAsia"/>
                <w:szCs w:val="21"/>
              </w:rPr>
            </w:pPr>
            <w:r w:rsidRPr="00275CA0">
              <w:rPr>
                <w:rFonts w:eastAsiaTheme="minorEastAsia"/>
                <w:szCs w:val="21"/>
              </w:rPr>
              <w:t>双</w:t>
            </w:r>
            <w:proofErr w:type="gramStart"/>
            <w:r w:rsidRPr="00275CA0">
              <w:rPr>
                <w:rFonts w:eastAsiaTheme="minorEastAsia"/>
                <w:szCs w:val="21"/>
              </w:rPr>
              <w:t>禧</w:t>
            </w:r>
            <w:proofErr w:type="gramEnd"/>
            <w:r w:rsidRPr="00275CA0">
              <w:rPr>
                <w:rFonts w:eastAsiaTheme="minorEastAsia"/>
                <w:szCs w:val="21"/>
              </w:rPr>
              <w:t>100</w:t>
            </w:r>
          </w:p>
        </w:tc>
      </w:tr>
      <w:tr w:rsidR="001548F9" w:rsidRPr="00275CA0" w:rsidTr="00275CA0">
        <w:tc>
          <w:tcPr>
            <w:tcW w:w="3491" w:type="dxa"/>
            <w:vAlign w:val="center"/>
          </w:tcPr>
          <w:p w:rsidR="001548F9" w:rsidRPr="00275CA0" w:rsidRDefault="001548F9">
            <w:pPr>
              <w:rPr>
                <w:rFonts w:eastAsiaTheme="minorEastAsia"/>
                <w:color w:val="000000"/>
                <w:kern w:val="0"/>
                <w:szCs w:val="21"/>
              </w:rPr>
            </w:pPr>
            <w:r w:rsidRPr="00275CA0">
              <w:rPr>
                <w:rFonts w:eastAsiaTheme="minorEastAsia"/>
                <w:szCs w:val="21"/>
              </w:rPr>
              <w:t>基金主代码</w:t>
            </w:r>
          </w:p>
        </w:tc>
        <w:tc>
          <w:tcPr>
            <w:tcW w:w="5217" w:type="dxa"/>
            <w:gridSpan w:val="3"/>
            <w:vAlign w:val="center"/>
          </w:tcPr>
          <w:p w:rsidR="001548F9" w:rsidRPr="00275CA0" w:rsidRDefault="001548F9" w:rsidP="00495D57">
            <w:pPr>
              <w:jc w:val="right"/>
              <w:rPr>
                <w:rFonts w:eastAsiaTheme="minorEastAsia"/>
                <w:szCs w:val="21"/>
              </w:rPr>
            </w:pPr>
            <w:r w:rsidRPr="00275CA0">
              <w:rPr>
                <w:rFonts w:eastAsiaTheme="minorEastAsia"/>
                <w:szCs w:val="21"/>
              </w:rPr>
              <w:t>162509</w:t>
            </w:r>
          </w:p>
        </w:tc>
      </w:tr>
      <w:tr w:rsidR="00D81ECA" w:rsidRPr="00275CA0" w:rsidTr="00275CA0">
        <w:tc>
          <w:tcPr>
            <w:tcW w:w="3491" w:type="dxa"/>
            <w:vAlign w:val="center"/>
          </w:tcPr>
          <w:p w:rsidR="00D81ECA" w:rsidRPr="00275CA0" w:rsidRDefault="00D81ECA" w:rsidP="00495D57">
            <w:pPr>
              <w:spacing w:line="360" w:lineRule="auto"/>
              <w:rPr>
                <w:rFonts w:eastAsiaTheme="minorEastAsia"/>
                <w:szCs w:val="21"/>
              </w:rPr>
            </w:pPr>
            <w:r w:rsidRPr="00275CA0">
              <w:rPr>
                <w:rFonts w:eastAsiaTheme="minorEastAsia"/>
                <w:color w:val="000000"/>
                <w:kern w:val="0"/>
                <w:szCs w:val="21"/>
              </w:rPr>
              <w:t>交易代码</w:t>
            </w:r>
          </w:p>
        </w:tc>
        <w:tc>
          <w:tcPr>
            <w:tcW w:w="5217" w:type="dxa"/>
            <w:gridSpan w:val="3"/>
            <w:vAlign w:val="center"/>
          </w:tcPr>
          <w:p w:rsidR="00D81ECA" w:rsidRPr="00275CA0" w:rsidRDefault="00D81ECA" w:rsidP="00495D57">
            <w:pPr>
              <w:spacing w:line="360" w:lineRule="auto"/>
              <w:jc w:val="right"/>
              <w:rPr>
                <w:rFonts w:eastAsiaTheme="minorEastAsia"/>
                <w:szCs w:val="21"/>
              </w:rPr>
            </w:pPr>
            <w:r w:rsidRPr="00275CA0">
              <w:rPr>
                <w:rFonts w:eastAsiaTheme="minorEastAsia"/>
                <w:szCs w:val="21"/>
              </w:rPr>
              <w:t>162509</w:t>
            </w:r>
          </w:p>
        </w:tc>
      </w:tr>
      <w:tr w:rsidR="00D81ECA" w:rsidRPr="00275CA0" w:rsidTr="00275CA0">
        <w:tc>
          <w:tcPr>
            <w:tcW w:w="3491" w:type="dxa"/>
          </w:tcPr>
          <w:p w:rsidR="00D81ECA" w:rsidRPr="00275CA0" w:rsidRDefault="00D81ECA">
            <w:pPr>
              <w:rPr>
                <w:rFonts w:eastAsiaTheme="minorEastAsia"/>
                <w:color w:val="000000"/>
                <w:kern w:val="0"/>
                <w:szCs w:val="21"/>
              </w:rPr>
            </w:pPr>
            <w:r w:rsidRPr="00275CA0">
              <w:rPr>
                <w:rFonts w:eastAsiaTheme="minorEastAsia"/>
                <w:szCs w:val="21"/>
              </w:rPr>
              <w:t>基金运作方式</w:t>
            </w:r>
          </w:p>
        </w:tc>
        <w:tc>
          <w:tcPr>
            <w:tcW w:w="5217" w:type="dxa"/>
            <w:gridSpan w:val="3"/>
            <w:vAlign w:val="center"/>
          </w:tcPr>
          <w:p w:rsidR="00D81ECA" w:rsidRPr="00275CA0" w:rsidRDefault="00D81ECA" w:rsidP="00495D57">
            <w:pPr>
              <w:jc w:val="right"/>
              <w:rPr>
                <w:rFonts w:eastAsiaTheme="minorEastAsia"/>
                <w:szCs w:val="21"/>
              </w:rPr>
            </w:pPr>
            <w:r w:rsidRPr="00275CA0">
              <w:rPr>
                <w:rFonts w:eastAsiaTheme="minorEastAsia"/>
                <w:szCs w:val="21"/>
              </w:rPr>
              <w:t>契约型开放式</w:t>
            </w:r>
          </w:p>
        </w:tc>
      </w:tr>
      <w:tr w:rsidR="00D81ECA" w:rsidRPr="00275CA0" w:rsidTr="00275CA0">
        <w:tc>
          <w:tcPr>
            <w:tcW w:w="3491" w:type="dxa"/>
          </w:tcPr>
          <w:p w:rsidR="00D81ECA" w:rsidRPr="00275CA0" w:rsidRDefault="00D81ECA">
            <w:pPr>
              <w:rPr>
                <w:rFonts w:eastAsiaTheme="minorEastAsia"/>
                <w:color w:val="000000"/>
                <w:kern w:val="0"/>
                <w:szCs w:val="21"/>
              </w:rPr>
            </w:pPr>
            <w:r w:rsidRPr="00275CA0">
              <w:rPr>
                <w:rFonts w:eastAsiaTheme="minorEastAsia"/>
                <w:szCs w:val="21"/>
              </w:rPr>
              <w:t>基金合同生效日</w:t>
            </w:r>
          </w:p>
        </w:tc>
        <w:tc>
          <w:tcPr>
            <w:tcW w:w="5217" w:type="dxa"/>
            <w:gridSpan w:val="3"/>
            <w:vAlign w:val="center"/>
          </w:tcPr>
          <w:p w:rsidR="00D81ECA" w:rsidRPr="00275CA0" w:rsidRDefault="00D81ECA" w:rsidP="00495D57">
            <w:pPr>
              <w:jc w:val="right"/>
              <w:rPr>
                <w:rFonts w:eastAsiaTheme="minorEastAsia"/>
                <w:szCs w:val="21"/>
              </w:rPr>
            </w:pPr>
            <w:r w:rsidRPr="00275CA0">
              <w:rPr>
                <w:rFonts w:eastAsiaTheme="minorEastAsia"/>
                <w:szCs w:val="21"/>
              </w:rPr>
              <w:t>2010</w:t>
            </w:r>
            <w:r w:rsidRPr="00275CA0">
              <w:rPr>
                <w:rFonts w:eastAsiaTheme="minorEastAsia"/>
                <w:szCs w:val="21"/>
              </w:rPr>
              <w:t>年</w:t>
            </w:r>
            <w:r w:rsidRPr="00275CA0">
              <w:rPr>
                <w:rFonts w:eastAsiaTheme="minorEastAsia"/>
                <w:szCs w:val="21"/>
              </w:rPr>
              <w:t>4</w:t>
            </w:r>
            <w:r w:rsidRPr="00275CA0">
              <w:rPr>
                <w:rFonts w:eastAsiaTheme="minorEastAsia"/>
                <w:szCs w:val="21"/>
              </w:rPr>
              <w:t>月</w:t>
            </w:r>
            <w:r w:rsidRPr="00275CA0">
              <w:rPr>
                <w:rFonts w:eastAsiaTheme="minorEastAsia"/>
                <w:szCs w:val="21"/>
              </w:rPr>
              <w:t>16</w:t>
            </w:r>
            <w:r w:rsidRPr="00275CA0">
              <w:rPr>
                <w:rFonts w:eastAsiaTheme="minorEastAsia"/>
                <w:szCs w:val="21"/>
              </w:rPr>
              <w:t>日</w:t>
            </w:r>
          </w:p>
        </w:tc>
      </w:tr>
      <w:tr w:rsidR="00D81ECA" w:rsidRPr="00275CA0" w:rsidTr="00275CA0">
        <w:tc>
          <w:tcPr>
            <w:tcW w:w="3491" w:type="dxa"/>
          </w:tcPr>
          <w:p w:rsidR="00D81ECA" w:rsidRPr="00275CA0" w:rsidRDefault="00D81ECA">
            <w:pPr>
              <w:rPr>
                <w:rFonts w:eastAsiaTheme="minorEastAsia"/>
                <w:color w:val="000000"/>
                <w:kern w:val="0"/>
                <w:szCs w:val="21"/>
              </w:rPr>
            </w:pPr>
            <w:r w:rsidRPr="00275CA0">
              <w:rPr>
                <w:rFonts w:eastAsiaTheme="minorEastAsia"/>
                <w:szCs w:val="21"/>
              </w:rPr>
              <w:t>基金管理人</w:t>
            </w:r>
          </w:p>
        </w:tc>
        <w:tc>
          <w:tcPr>
            <w:tcW w:w="5217" w:type="dxa"/>
            <w:gridSpan w:val="3"/>
            <w:vAlign w:val="center"/>
          </w:tcPr>
          <w:p w:rsidR="00D81ECA" w:rsidRPr="00275CA0" w:rsidRDefault="00D81ECA" w:rsidP="00495D57">
            <w:pPr>
              <w:jc w:val="right"/>
              <w:rPr>
                <w:rFonts w:eastAsiaTheme="minorEastAsia"/>
                <w:szCs w:val="21"/>
              </w:rPr>
            </w:pPr>
            <w:r w:rsidRPr="00275CA0">
              <w:rPr>
                <w:rFonts w:eastAsiaTheme="minorEastAsia"/>
                <w:szCs w:val="21"/>
              </w:rPr>
              <w:t>国联安基金管理有限公司</w:t>
            </w:r>
          </w:p>
        </w:tc>
      </w:tr>
      <w:tr w:rsidR="00D81ECA" w:rsidRPr="00275CA0" w:rsidTr="00275CA0">
        <w:tc>
          <w:tcPr>
            <w:tcW w:w="3491" w:type="dxa"/>
          </w:tcPr>
          <w:p w:rsidR="00D81ECA" w:rsidRPr="00275CA0" w:rsidRDefault="00D81ECA">
            <w:pPr>
              <w:rPr>
                <w:rFonts w:eastAsiaTheme="minorEastAsia"/>
                <w:color w:val="000000"/>
                <w:kern w:val="0"/>
                <w:szCs w:val="21"/>
              </w:rPr>
            </w:pPr>
            <w:r w:rsidRPr="00275CA0">
              <w:rPr>
                <w:rFonts w:eastAsiaTheme="minorEastAsia"/>
                <w:szCs w:val="21"/>
              </w:rPr>
              <w:t>基金托管人</w:t>
            </w:r>
          </w:p>
        </w:tc>
        <w:tc>
          <w:tcPr>
            <w:tcW w:w="5217" w:type="dxa"/>
            <w:gridSpan w:val="3"/>
            <w:vAlign w:val="center"/>
          </w:tcPr>
          <w:p w:rsidR="00D81ECA" w:rsidRPr="00275CA0" w:rsidRDefault="00D81ECA" w:rsidP="00495D57">
            <w:pPr>
              <w:jc w:val="right"/>
              <w:rPr>
                <w:rFonts w:eastAsiaTheme="minorEastAsia"/>
                <w:szCs w:val="21"/>
              </w:rPr>
            </w:pPr>
            <w:r w:rsidRPr="00275CA0">
              <w:rPr>
                <w:rFonts w:eastAsiaTheme="minorEastAsia"/>
                <w:szCs w:val="21"/>
              </w:rPr>
              <w:t>中国建设银行股份有限公司</w:t>
            </w:r>
          </w:p>
        </w:tc>
      </w:tr>
      <w:tr w:rsidR="00D81ECA" w:rsidRPr="00275CA0" w:rsidTr="00275CA0">
        <w:tc>
          <w:tcPr>
            <w:tcW w:w="3491" w:type="dxa"/>
          </w:tcPr>
          <w:p w:rsidR="00D81ECA" w:rsidRPr="00275CA0" w:rsidRDefault="00D81ECA">
            <w:pPr>
              <w:rPr>
                <w:rFonts w:eastAsiaTheme="minorEastAsia"/>
                <w:color w:val="000000"/>
                <w:kern w:val="0"/>
                <w:szCs w:val="21"/>
              </w:rPr>
            </w:pPr>
            <w:r w:rsidRPr="00275CA0">
              <w:rPr>
                <w:rFonts w:eastAsiaTheme="minorEastAsia"/>
                <w:szCs w:val="21"/>
              </w:rPr>
              <w:t>报告期末基金份额总额</w:t>
            </w:r>
          </w:p>
        </w:tc>
        <w:tc>
          <w:tcPr>
            <w:tcW w:w="5217" w:type="dxa"/>
            <w:gridSpan w:val="3"/>
            <w:vAlign w:val="center"/>
          </w:tcPr>
          <w:p w:rsidR="00D81ECA" w:rsidRPr="00275CA0" w:rsidRDefault="00D81ECA" w:rsidP="00495D57">
            <w:pPr>
              <w:jc w:val="right"/>
              <w:rPr>
                <w:rFonts w:eastAsiaTheme="minorEastAsia"/>
                <w:szCs w:val="21"/>
              </w:rPr>
            </w:pPr>
            <w:r w:rsidRPr="00275CA0">
              <w:rPr>
                <w:rFonts w:eastAsiaTheme="minorEastAsia"/>
                <w:szCs w:val="21"/>
              </w:rPr>
              <w:t>147,649,194.17</w:t>
            </w:r>
            <w:r w:rsidRPr="00275CA0">
              <w:rPr>
                <w:rFonts w:eastAsiaTheme="minorEastAsia"/>
                <w:szCs w:val="21"/>
              </w:rPr>
              <w:t>份</w:t>
            </w:r>
          </w:p>
        </w:tc>
      </w:tr>
      <w:tr w:rsidR="00D81ECA" w:rsidRPr="00275CA0" w:rsidTr="00275CA0">
        <w:tc>
          <w:tcPr>
            <w:tcW w:w="3491" w:type="dxa"/>
          </w:tcPr>
          <w:p w:rsidR="00D81ECA" w:rsidRPr="00275CA0" w:rsidRDefault="00D81ECA">
            <w:pPr>
              <w:rPr>
                <w:rFonts w:eastAsiaTheme="minorEastAsia"/>
                <w:color w:val="000000"/>
                <w:kern w:val="0"/>
                <w:szCs w:val="21"/>
              </w:rPr>
            </w:pPr>
            <w:r w:rsidRPr="00275CA0">
              <w:rPr>
                <w:rFonts w:eastAsiaTheme="minorEastAsia"/>
                <w:szCs w:val="21"/>
              </w:rPr>
              <w:t>基金合同存续期</w:t>
            </w:r>
          </w:p>
        </w:tc>
        <w:tc>
          <w:tcPr>
            <w:tcW w:w="5217" w:type="dxa"/>
            <w:gridSpan w:val="3"/>
            <w:vAlign w:val="center"/>
          </w:tcPr>
          <w:p w:rsidR="00D81ECA" w:rsidRPr="00275CA0" w:rsidRDefault="00D81ECA" w:rsidP="00495D57">
            <w:pPr>
              <w:jc w:val="right"/>
              <w:rPr>
                <w:rFonts w:eastAsiaTheme="minorEastAsia"/>
                <w:szCs w:val="21"/>
              </w:rPr>
            </w:pPr>
            <w:r w:rsidRPr="00275CA0">
              <w:rPr>
                <w:rFonts w:eastAsiaTheme="minorEastAsia"/>
                <w:szCs w:val="21"/>
              </w:rPr>
              <w:t>不定期</w:t>
            </w:r>
          </w:p>
        </w:tc>
      </w:tr>
      <w:tr w:rsidR="00D81ECA" w:rsidRPr="00275CA0" w:rsidTr="00275CA0">
        <w:tc>
          <w:tcPr>
            <w:tcW w:w="3491" w:type="dxa"/>
          </w:tcPr>
          <w:p w:rsidR="00D81ECA" w:rsidRPr="00275CA0" w:rsidRDefault="00D81ECA">
            <w:pPr>
              <w:rPr>
                <w:rFonts w:eastAsiaTheme="minorEastAsia"/>
                <w:color w:val="000000"/>
                <w:kern w:val="0"/>
                <w:szCs w:val="21"/>
              </w:rPr>
            </w:pPr>
            <w:r w:rsidRPr="00275CA0">
              <w:rPr>
                <w:rFonts w:eastAsiaTheme="minorEastAsia"/>
                <w:szCs w:val="21"/>
              </w:rPr>
              <w:t>基金份额上市的证券交易所</w:t>
            </w:r>
          </w:p>
        </w:tc>
        <w:tc>
          <w:tcPr>
            <w:tcW w:w="5217" w:type="dxa"/>
            <w:gridSpan w:val="3"/>
            <w:vAlign w:val="center"/>
          </w:tcPr>
          <w:p w:rsidR="00D81ECA" w:rsidRPr="00275CA0" w:rsidRDefault="00D81ECA" w:rsidP="00495D57">
            <w:pPr>
              <w:jc w:val="right"/>
              <w:rPr>
                <w:rFonts w:eastAsiaTheme="minorEastAsia"/>
                <w:szCs w:val="21"/>
              </w:rPr>
            </w:pPr>
            <w:r w:rsidRPr="00275CA0">
              <w:rPr>
                <w:rFonts w:eastAsiaTheme="minorEastAsia"/>
                <w:szCs w:val="21"/>
              </w:rPr>
              <w:t>深圳证券交易所</w:t>
            </w:r>
          </w:p>
        </w:tc>
      </w:tr>
      <w:tr w:rsidR="00D81ECA" w:rsidRPr="00275CA0" w:rsidTr="00275CA0">
        <w:tc>
          <w:tcPr>
            <w:tcW w:w="3491" w:type="dxa"/>
          </w:tcPr>
          <w:p w:rsidR="00D81ECA" w:rsidRPr="00275CA0" w:rsidRDefault="00D81ECA">
            <w:pPr>
              <w:rPr>
                <w:rFonts w:eastAsiaTheme="minorEastAsia"/>
                <w:color w:val="000000"/>
                <w:kern w:val="0"/>
                <w:szCs w:val="21"/>
              </w:rPr>
            </w:pPr>
            <w:r w:rsidRPr="00275CA0">
              <w:rPr>
                <w:rFonts w:eastAsiaTheme="minorEastAsia"/>
                <w:szCs w:val="21"/>
              </w:rPr>
              <w:t>上市日期</w:t>
            </w:r>
          </w:p>
        </w:tc>
        <w:tc>
          <w:tcPr>
            <w:tcW w:w="5217" w:type="dxa"/>
            <w:gridSpan w:val="3"/>
            <w:vAlign w:val="center"/>
          </w:tcPr>
          <w:p w:rsidR="00D81ECA" w:rsidRPr="00275CA0" w:rsidRDefault="00D81ECA" w:rsidP="00495D57">
            <w:pPr>
              <w:jc w:val="right"/>
              <w:rPr>
                <w:rFonts w:eastAsiaTheme="minorEastAsia"/>
                <w:szCs w:val="21"/>
              </w:rPr>
            </w:pPr>
            <w:r w:rsidRPr="00275CA0">
              <w:rPr>
                <w:rFonts w:eastAsiaTheme="minorEastAsia"/>
                <w:szCs w:val="21"/>
              </w:rPr>
              <w:t>2010</w:t>
            </w:r>
            <w:r w:rsidRPr="00275CA0">
              <w:rPr>
                <w:rFonts w:eastAsiaTheme="minorEastAsia"/>
                <w:szCs w:val="21"/>
              </w:rPr>
              <w:t>年</w:t>
            </w:r>
            <w:r w:rsidRPr="00275CA0">
              <w:rPr>
                <w:rFonts w:eastAsiaTheme="minorEastAsia"/>
                <w:szCs w:val="21"/>
              </w:rPr>
              <w:t>6</w:t>
            </w:r>
            <w:r w:rsidRPr="00275CA0">
              <w:rPr>
                <w:rFonts w:eastAsiaTheme="minorEastAsia"/>
                <w:szCs w:val="21"/>
              </w:rPr>
              <w:t>月</w:t>
            </w:r>
            <w:r w:rsidRPr="00275CA0">
              <w:rPr>
                <w:rFonts w:eastAsiaTheme="minorEastAsia"/>
                <w:szCs w:val="21"/>
              </w:rPr>
              <w:t>18</w:t>
            </w:r>
            <w:r w:rsidRPr="00275CA0">
              <w:rPr>
                <w:rFonts w:eastAsiaTheme="minorEastAsia"/>
                <w:szCs w:val="21"/>
              </w:rPr>
              <w:t>日</w:t>
            </w:r>
          </w:p>
        </w:tc>
      </w:tr>
      <w:tr w:rsidR="00D81ECA" w:rsidRPr="00275CA0" w:rsidTr="00275CA0">
        <w:trPr>
          <w:trHeight w:val="369"/>
        </w:trPr>
        <w:tc>
          <w:tcPr>
            <w:tcW w:w="3491" w:type="dxa"/>
            <w:vAlign w:val="center"/>
          </w:tcPr>
          <w:p w:rsidR="00D81ECA" w:rsidRPr="00275CA0" w:rsidRDefault="00D81ECA" w:rsidP="00CF1817">
            <w:pPr>
              <w:rPr>
                <w:rFonts w:eastAsiaTheme="minorEastAsia"/>
                <w:szCs w:val="21"/>
              </w:rPr>
            </w:pPr>
            <w:r w:rsidRPr="00275CA0">
              <w:rPr>
                <w:rFonts w:eastAsiaTheme="minorEastAsia"/>
                <w:szCs w:val="21"/>
              </w:rPr>
              <w:t>下属分级基金的基金简称</w:t>
            </w:r>
          </w:p>
        </w:tc>
        <w:tc>
          <w:tcPr>
            <w:tcW w:w="1739" w:type="dxa"/>
            <w:vAlign w:val="center"/>
          </w:tcPr>
          <w:p w:rsidR="00D81ECA" w:rsidRPr="00275CA0" w:rsidRDefault="00D81ECA" w:rsidP="00495D57">
            <w:pPr>
              <w:jc w:val="right"/>
              <w:rPr>
                <w:rFonts w:eastAsiaTheme="minorEastAsia"/>
                <w:szCs w:val="21"/>
              </w:rPr>
            </w:pPr>
            <w:r w:rsidRPr="00275CA0">
              <w:rPr>
                <w:rFonts w:eastAsiaTheme="minorEastAsia"/>
                <w:szCs w:val="21"/>
              </w:rPr>
              <w:t>国联安双禧</w:t>
            </w:r>
            <w:r w:rsidRPr="00275CA0">
              <w:rPr>
                <w:rFonts w:eastAsiaTheme="minorEastAsia"/>
                <w:szCs w:val="21"/>
              </w:rPr>
              <w:t>A</w:t>
            </w:r>
            <w:r w:rsidRPr="00275CA0">
              <w:rPr>
                <w:rFonts w:eastAsiaTheme="minorEastAsia"/>
                <w:szCs w:val="21"/>
              </w:rPr>
              <w:t>中证</w:t>
            </w:r>
            <w:r w:rsidRPr="00275CA0">
              <w:rPr>
                <w:rFonts w:eastAsiaTheme="minorEastAsia"/>
                <w:szCs w:val="21"/>
              </w:rPr>
              <w:t>100</w:t>
            </w:r>
            <w:r w:rsidRPr="00275CA0">
              <w:rPr>
                <w:rFonts w:eastAsiaTheme="minorEastAsia"/>
                <w:szCs w:val="21"/>
              </w:rPr>
              <w:t>指数</w:t>
            </w:r>
          </w:p>
        </w:tc>
        <w:tc>
          <w:tcPr>
            <w:tcW w:w="1739" w:type="dxa"/>
            <w:vAlign w:val="center"/>
          </w:tcPr>
          <w:p w:rsidR="00D81ECA" w:rsidRPr="00275CA0" w:rsidRDefault="00D81ECA" w:rsidP="00495D57">
            <w:pPr>
              <w:jc w:val="right"/>
              <w:rPr>
                <w:rFonts w:eastAsiaTheme="minorEastAsia"/>
                <w:szCs w:val="21"/>
              </w:rPr>
            </w:pPr>
            <w:r w:rsidRPr="00275CA0">
              <w:rPr>
                <w:rFonts w:eastAsiaTheme="minorEastAsia"/>
                <w:szCs w:val="21"/>
              </w:rPr>
              <w:t>国联安双禧</w:t>
            </w:r>
            <w:r w:rsidRPr="00275CA0">
              <w:rPr>
                <w:rFonts w:eastAsiaTheme="minorEastAsia"/>
                <w:szCs w:val="21"/>
              </w:rPr>
              <w:t>B</w:t>
            </w:r>
            <w:r w:rsidRPr="00275CA0">
              <w:rPr>
                <w:rFonts w:eastAsiaTheme="minorEastAsia"/>
                <w:szCs w:val="21"/>
              </w:rPr>
              <w:t>中证</w:t>
            </w:r>
            <w:r w:rsidRPr="00275CA0">
              <w:rPr>
                <w:rFonts w:eastAsiaTheme="minorEastAsia"/>
                <w:szCs w:val="21"/>
              </w:rPr>
              <w:t>100</w:t>
            </w:r>
            <w:r w:rsidRPr="00275CA0">
              <w:rPr>
                <w:rFonts w:eastAsiaTheme="minorEastAsia"/>
                <w:szCs w:val="21"/>
              </w:rPr>
              <w:t>指数</w:t>
            </w:r>
          </w:p>
        </w:tc>
        <w:tc>
          <w:tcPr>
            <w:tcW w:w="1739" w:type="dxa"/>
            <w:vAlign w:val="center"/>
          </w:tcPr>
          <w:p w:rsidR="00D81ECA" w:rsidRPr="00275CA0" w:rsidRDefault="00D81ECA" w:rsidP="00495D57">
            <w:pPr>
              <w:jc w:val="right"/>
              <w:rPr>
                <w:rFonts w:eastAsiaTheme="minorEastAsia"/>
                <w:szCs w:val="21"/>
              </w:rPr>
            </w:pPr>
            <w:r w:rsidRPr="00275CA0">
              <w:rPr>
                <w:rFonts w:eastAsiaTheme="minorEastAsia"/>
                <w:szCs w:val="21"/>
              </w:rPr>
              <w:t>国联安双禧中证</w:t>
            </w:r>
            <w:r w:rsidRPr="00275CA0">
              <w:rPr>
                <w:rFonts w:eastAsiaTheme="minorEastAsia"/>
                <w:szCs w:val="21"/>
              </w:rPr>
              <w:t>100</w:t>
            </w:r>
            <w:r w:rsidRPr="00275CA0">
              <w:rPr>
                <w:rFonts w:eastAsiaTheme="minorEastAsia"/>
                <w:szCs w:val="21"/>
              </w:rPr>
              <w:t>指数</w:t>
            </w:r>
          </w:p>
        </w:tc>
      </w:tr>
      <w:tr w:rsidR="002B7FEB" w:rsidRPr="00275CA0" w:rsidTr="00275CA0">
        <w:tc>
          <w:tcPr>
            <w:tcW w:w="3491" w:type="dxa"/>
            <w:vAlign w:val="center"/>
          </w:tcPr>
          <w:p w:rsidR="002B7FEB" w:rsidRPr="00275CA0" w:rsidRDefault="002B7FEB" w:rsidP="00AE6EE7">
            <w:pPr>
              <w:rPr>
                <w:rFonts w:eastAsiaTheme="minorEastAsia"/>
                <w:szCs w:val="21"/>
              </w:rPr>
            </w:pPr>
            <w:r w:rsidRPr="00275CA0">
              <w:rPr>
                <w:rFonts w:eastAsiaTheme="minorEastAsia"/>
                <w:szCs w:val="21"/>
              </w:rPr>
              <w:t>下属分级基金的场内简称</w:t>
            </w:r>
          </w:p>
        </w:tc>
        <w:tc>
          <w:tcPr>
            <w:tcW w:w="1739" w:type="dxa"/>
            <w:vAlign w:val="center"/>
          </w:tcPr>
          <w:p w:rsidR="002B7FEB" w:rsidRPr="00275CA0" w:rsidRDefault="002B7FEB" w:rsidP="00495D57">
            <w:pPr>
              <w:jc w:val="right"/>
              <w:rPr>
                <w:rFonts w:eastAsiaTheme="minorEastAsia"/>
                <w:szCs w:val="21"/>
              </w:rPr>
            </w:pPr>
            <w:r w:rsidRPr="00275CA0">
              <w:rPr>
                <w:rFonts w:eastAsiaTheme="minorEastAsia"/>
                <w:szCs w:val="21"/>
              </w:rPr>
              <w:t>中证</w:t>
            </w:r>
            <w:r w:rsidRPr="00275CA0">
              <w:rPr>
                <w:rFonts w:eastAsiaTheme="minorEastAsia"/>
                <w:szCs w:val="21"/>
              </w:rPr>
              <w:t>100A</w:t>
            </w:r>
          </w:p>
        </w:tc>
        <w:tc>
          <w:tcPr>
            <w:tcW w:w="1739" w:type="dxa"/>
            <w:vAlign w:val="center"/>
          </w:tcPr>
          <w:p w:rsidR="002B7FEB" w:rsidRPr="00275CA0" w:rsidRDefault="002B7FEB" w:rsidP="00495D57">
            <w:pPr>
              <w:jc w:val="right"/>
              <w:rPr>
                <w:rFonts w:eastAsiaTheme="minorEastAsia"/>
                <w:szCs w:val="21"/>
              </w:rPr>
            </w:pPr>
            <w:r w:rsidRPr="00275CA0">
              <w:rPr>
                <w:rFonts w:eastAsiaTheme="minorEastAsia"/>
                <w:szCs w:val="21"/>
              </w:rPr>
              <w:t>中证</w:t>
            </w:r>
            <w:r w:rsidRPr="00275CA0">
              <w:rPr>
                <w:rFonts w:eastAsiaTheme="minorEastAsia"/>
                <w:szCs w:val="21"/>
              </w:rPr>
              <w:t>100B</w:t>
            </w:r>
          </w:p>
        </w:tc>
        <w:tc>
          <w:tcPr>
            <w:tcW w:w="1739" w:type="dxa"/>
            <w:vAlign w:val="center"/>
          </w:tcPr>
          <w:p w:rsidR="002B7FEB" w:rsidRPr="00275CA0" w:rsidRDefault="002B7FEB" w:rsidP="00495D57">
            <w:pPr>
              <w:jc w:val="right"/>
              <w:rPr>
                <w:rFonts w:eastAsiaTheme="minorEastAsia"/>
                <w:szCs w:val="21"/>
              </w:rPr>
            </w:pPr>
            <w:r w:rsidRPr="00275CA0">
              <w:rPr>
                <w:rFonts w:eastAsiaTheme="minorEastAsia"/>
                <w:szCs w:val="21"/>
              </w:rPr>
              <w:t>双</w:t>
            </w:r>
            <w:proofErr w:type="gramStart"/>
            <w:r w:rsidRPr="00275CA0">
              <w:rPr>
                <w:rFonts w:eastAsiaTheme="minorEastAsia"/>
                <w:szCs w:val="21"/>
              </w:rPr>
              <w:t>禧</w:t>
            </w:r>
            <w:proofErr w:type="gramEnd"/>
            <w:r w:rsidRPr="00275CA0">
              <w:rPr>
                <w:rFonts w:eastAsiaTheme="minorEastAsia"/>
                <w:szCs w:val="21"/>
              </w:rPr>
              <w:t>100</w:t>
            </w:r>
          </w:p>
        </w:tc>
      </w:tr>
      <w:tr w:rsidR="002B7FEB" w:rsidRPr="00275CA0" w:rsidTr="00275CA0">
        <w:trPr>
          <w:trHeight w:val="369"/>
        </w:trPr>
        <w:tc>
          <w:tcPr>
            <w:tcW w:w="3491" w:type="dxa"/>
            <w:vAlign w:val="center"/>
          </w:tcPr>
          <w:p w:rsidR="002B7FEB" w:rsidRPr="00275CA0" w:rsidRDefault="002B7FEB" w:rsidP="00CF1817">
            <w:pPr>
              <w:rPr>
                <w:rFonts w:eastAsiaTheme="minorEastAsia"/>
                <w:szCs w:val="21"/>
              </w:rPr>
            </w:pPr>
            <w:r w:rsidRPr="00275CA0">
              <w:rPr>
                <w:rFonts w:eastAsiaTheme="minorEastAsia"/>
                <w:szCs w:val="21"/>
              </w:rPr>
              <w:t>下属分级基金的交易代码</w:t>
            </w:r>
          </w:p>
        </w:tc>
        <w:tc>
          <w:tcPr>
            <w:tcW w:w="1739" w:type="dxa"/>
            <w:vAlign w:val="center"/>
          </w:tcPr>
          <w:p w:rsidR="002B7FEB" w:rsidRPr="00275CA0" w:rsidRDefault="002B7FEB" w:rsidP="00495D57">
            <w:pPr>
              <w:jc w:val="right"/>
              <w:rPr>
                <w:rFonts w:eastAsiaTheme="minorEastAsia"/>
                <w:szCs w:val="21"/>
              </w:rPr>
            </w:pPr>
            <w:r w:rsidRPr="00275CA0">
              <w:rPr>
                <w:rFonts w:eastAsiaTheme="minorEastAsia"/>
                <w:szCs w:val="21"/>
              </w:rPr>
              <w:t>150012</w:t>
            </w:r>
          </w:p>
        </w:tc>
        <w:tc>
          <w:tcPr>
            <w:tcW w:w="1739" w:type="dxa"/>
            <w:vAlign w:val="center"/>
          </w:tcPr>
          <w:p w:rsidR="002B7FEB" w:rsidRPr="00275CA0" w:rsidRDefault="002B7FEB" w:rsidP="00495D57">
            <w:pPr>
              <w:jc w:val="right"/>
              <w:rPr>
                <w:rFonts w:eastAsiaTheme="minorEastAsia"/>
                <w:szCs w:val="21"/>
              </w:rPr>
            </w:pPr>
            <w:r w:rsidRPr="00275CA0">
              <w:rPr>
                <w:rFonts w:eastAsiaTheme="minorEastAsia"/>
                <w:szCs w:val="21"/>
              </w:rPr>
              <w:t>150013</w:t>
            </w:r>
          </w:p>
        </w:tc>
        <w:tc>
          <w:tcPr>
            <w:tcW w:w="1739" w:type="dxa"/>
            <w:vAlign w:val="center"/>
          </w:tcPr>
          <w:p w:rsidR="002B7FEB" w:rsidRPr="00275CA0" w:rsidRDefault="002B7FEB" w:rsidP="00495D57">
            <w:pPr>
              <w:jc w:val="right"/>
              <w:rPr>
                <w:rFonts w:eastAsiaTheme="minorEastAsia"/>
                <w:szCs w:val="21"/>
              </w:rPr>
            </w:pPr>
            <w:r w:rsidRPr="00275CA0">
              <w:rPr>
                <w:rFonts w:eastAsiaTheme="minorEastAsia"/>
                <w:szCs w:val="21"/>
              </w:rPr>
              <w:t>162509</w:t>
            </w:r>
          </w:p>
        </w:tc>
      </w:tr>
      <w:tr w:rsidR="002B7FEB" w:rsidRPr="00275CA0" w:rsidTr="00275CA0">
        <w:trPr>
          <w:trHeight w:val="369"/>
        </w:trPr>
        <w:tc>
          <w:tcPr>
            <w:tcW w:w="3491" w:type="dxa"/>
            <w:vAlign w:val="center"/>
          </w:tcPr>
          <w:p w:rsidR="002B7FEB" w:rsidRPr="00275CA0" w:rsidRDefault="002B7FEB" w:rsidP="00CF1817">
            <w:pPr>
              <w:rPr>
                <w:rFonts w:eastAsiaTheme="minorEastAsia"/>
                <w:szCs w:val="21"/>
              </w:rPr>
            </w:pPr>
            <w:r w:rsidRPr="00275CA0">
              <w:rPr>
                <w:rFonts w:eastAsiaTheme="minorEastAsia"/>
                <w:szCs w:val="21"/>
              </w:rPr>
              <w:t>报告期末下属分级基金的份额总额</w:t>
            </w:r>
          </w:p>
        </w:tc>
        <w:tc>
          <w:tcPr>
            <w:tcW w:w="1739" w:type="dxa"/>
            <w:vAlign w:val="center"/>
          </w:tcPr>
          <w:p w:rsidR="002B7FEB" w:rsidRPr="00275CA0" w:rsidRDefault="002B7FEB" w:rsidP="00495D57">
            <w:pPr>
              <w:jc w:val="right"/>
              <w:rPr>
                <w:rFonts w:eastAsiaTheme="minorEastAsia"/>
                <w:szCs w:val="21"/>
              </w:rPr>
            </w:pPr>
            <w:r w:rsidRPr="00275CA0">
              <w:rPr>
                <w:rFonts w:eastAsiaTheme="minorEastAsia"/>
                <w:szCs w:val="21"/>
              </w:rPr>
              <w:t>36,235,692.00</w:t>
            </w:r>
            <w:r w:rsidRPr="00275CA0">
              <w:rPr>
                <w:rFonts w:eastAsiaTheme="minorEastAsia"/>
                <w:szCs w:val="21"/>
              </w:rPr>
              <w:t>份</w:t>
            </w:r>
          </w:p>
        </w:tc>
        <w:tc>
          <w:tcPr>
            <w:tcW w:w="1739" w:type="dxa"/>
            <w:vAlign w:val="center"/>
          </w:tcPr>
          <w:p w:rsidR="002B7FEB" w:rsidRPr="00275CA0" w:rsidRDefault="002B7FEB" w:rsidP="00495D57">
            <w:pPr>
              <w:jc w:val="right"/>
              <w:rPr>
                <w:rFonts w:eastAsiaTheme="minorEastAsia"/>
                <w:szCs w:val="21"/>
              </w:rPr>
            </w:pPr>
            <w:r w:rsidRPr="00275CA0">
              <w:rPr>
                <w:rFonts w:eastAsiaTheme="minorEastAsia"/>
                <w:szCs w:val="21"/>
              </w:rPr>
              <w:t>54,353,538.00</w:t>
            </w:r>
            <w:r w:rsidRPr="00275CA0">
              <w:rPr>
                <w:rFonts w:eastAsiaTheme="minorEastAsia"/>
                <w:szCs w:val="21"/>
              </w:rPr>
              <w:t>份</w:t>
            </w:r>
          </w:p>
        </w:tc>
        <w:tc>
          <w:tcPr>
            <w:tcW w:w="1739" w:type="dxa"/>
            <w:vAlign w:val="center"/>
          </w:tcPr>
          <w:p w:rsidR="002B7FEB" w:rsidRPr="00275CA0" w:rsidRDefault="002B7FEB" w:rsidP="00495D57">
            <w:pPr>
              <w:jc w:val="right"/>
              <w:rPr>
                <w:rFonts w:eastAsiaTheme="minorEastAsia"/>
                <w:szCs w:val="21"/>
              </w:rPr>
            </w:pPr>
            <w:r w:rsidRPr="00275CA0">
              <w:rPr>
                <w:rFonts w:eastAsiaTheme="minorEastAsia"/>
                <w:szCs w:val="21"/>
              </w:rPr>
              <w:t>57,059,964.17</w:t>
            </w:r>
            <w:r w:rsidRPr="00275CA0">
              <w:rPr>
                <w:rFonts w:eastAsiaTheme="minorEastAsia"/>
                <w:szCs w:val="21"/>
              </w:rPr>
              <w:t>份</w:t>
            </w:r>
          </w:p>
        </w:tc>
      </w:tr>
    </w:tbl>
    <w:p w:rsidR="001548F9" w:rsidRPr="00275CA0" w:rsidRDefault="001548F9" w:rsidP="00234979">
      <w:pPr>
        <w:pStyle w:val="20"/>
        <w:spacing w:beforeLines="100" w:before="312" w:after="0"/>
        <w:jc w:val="left"/>
        <w:rPr>
          <w:rFonts w:ascii="Times New Roman" w:eastAsiaTheme="minorEastAsia" w:hAnsi="Times New Roman"/>
          <w:color w:val="000000"/>
          <w:sz w:val="21"/>
          <w:szCs w:val="21"/>
        </w:rPr>
      </w:pPr>
      <w:bookmarkStart w:id="5" w:name="_Toc331410070"/>
      <w:r w:rsidRPr="00275CA0">
        <w:rPr>
          <w:rFonts w:ascii="Times New Roman" w:eastAsiaTheme="minorEastAsia" w:hAnsi="Times New Roman"/>
          <w:kern w:val="0"/>
          <w:sz w:val="21"/>
          <w:szCs w:val="21"/>
        </w:rPr>
        <w:t xml:space="preserve">2.2 </w:t>
      </w:r>
      <w:r w:rsidRPr="00275CA0">
        <w:rPr>
          <w:rFonts w:ascii="Times New Roman" w:eastAsiaTheme="minorEastAsia" w:hAnsi="Times New Roman"/>
          <w:color w:val="000000"/>
          <w:sz w:val="21"/>
          <w:szCs w:val="21"/>
        </w:rPr>
        <w:t>基金产品说明</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2291"/>
        <w:gridCol w:w="2291"/>
        <w:gridCol w:w="2291"/>
      </w:tblGrid>
      <w:tr w:rsidR="001548F9" w:rsidRPr="00275CA0" w:rsidTr="00275CA0">
        <w:tc>
          <w:tcPr>
            <w:tcW w:w="2127" w:type="dxa"/>
            <w:vAlign w:val="center"/>
          </w:tcPr>
          <w:p w:rsidR="001548F9" w:rsidRPr="00275CA0" w:rsidRDefault="001548F9">
            <w:pPr>
              <w:rPr>
                <w:rFonts w:eastAsiaTheme="minorEastAsia"/>
                <w:szCs w:val="21"/>
              </w:rPr>
            </w:pPr>
            <w:r w:rsidRPr="00275CA0">
              <w:rPr>
                <w:rFonts w:eastAsiaTheme="minorEastAsia"/>
                <w:szCs w:val="21"/>
              </w:rPr>
              <w:t>投资目标</w:t>
            </w:r>
          </w:p>
        </w:tc>
        <w:tc>
          <w:tcPr>
            <w:tcW w:w="6873" w:type="dxa"/>
            <w:gridSpan w:val="3"/>
            <w:vAlign w:val="bottom"/>
          </w:tcPr>
          <w:p w:rsidR="001548F9" w:rsidRPr="00275CA0" w:rsidRDefault="001548F9">
            <w:pPr>
              <w:rPr>
                <w:rFonts w:eastAsiaTheme="minorEastAsia"/>
                <w:szCs w:val="21"/>
              </w:rPr>
            </w:pPr>
            <w:r w:rsidRPr="00275CA0">
              <w:rPr>
                <w:rFonts w:eastAsiaTheme="minorEastAsia"/>
                <w:szCs w:val="21"/>
              </w:rPr>
              <w:t>本基金进行被动式指数化投资，通过严谨的数量化管理和投资纪律约束，力争保持基金净值收益率与业绩比较基准之间的日均跟踪偏离度的绝对值不超过</w:t>
            </w:r>
            <w:r w:rsidRPr="00275CA0">
              <w:rPr>
                <w:rFonts w:eastAsiaTheme="minorEastAsia"/>
                <w:szCs w:val="21"/>
              </w:rPr>
              <w:t>0.35%</w:t>
            </w:r>
            <w:r w:rsidRPr="00275CA0">
              <w:rPr>
                <w:rFonts w:eastAsiaTheme="minorEastAsia"/>
                <w:szCs w:val="21"/>
              </w:rPr>
              <w:t>，年跟踪误差不超过</w:t>
            </w:r>
            <w:r w:rsidRPr="00275CA0">
              <w:rPr>
                <w:rFonts w:eastAsiaTheme="minorEastAsia"/>
                <w:szCs w:val="21"/>
              </w:rPr>
              <w:t>4%</w:t>
            </w:r>
            <w:r w:rsidRPr="00275CA0">
              <w:rPr>
                <w:rFonts w:eastAsiaTheme="minorEastAsia"/>
                <w:szCs w:val="21"/>
              </w:rPr>
              <w:t>，为投资者提供一个投资中证</w:t>
            </w:r>
            <w:r w:rsidRPr="00275CA0">
              <w:rPr>
                <w:rFonts w:eastAsiaTheme="minorEastAsia"/>
                <w:szCs w:val="21"/>
              </w:rPr>
              <w:t>100</w:t>
            </w:r>
            <w:r w:rsidRPr="00275CA0">
              <w:rPr>
                <w:rFonts w:eastAsiaTheme="minorEastAsia"/>
                <w:szCs w:val="21"/>
              </w:rPr>
              <w:t>指数的有效工具，从而分享中国经济中长期增长的稳定收益。</w:t>
            </w:r>
          </w:p>
        </w:tc>
      </w:tr>
      <w:tr w:rsidR="001548F9" w:rsidRPr="00275CA0" w:rsidTr="00275CA0">
        <w:tc>
          <w:tcPr>
            <w:tcW w:w="2127" w:type="dxa"/>
            <w:vAlign w:val="center"/>
          </w:tcPr>
          <w:p w:rsidR="001548F9" w:rsidRPr="00275CA0" w:rsidRDefault="001548F9">
            <w:pPr>
              <w:rPr>
                <w:rFonts w:eastAsiaTheme="minorEastAsia"/>
                <w:szCs w:val="21"/>
              </w:rPr>
            </w:pPr>
            <w:r w:rsidRPr="00275CA0">
              <w:rPr>
                <w:rFonts w:eastAsiaTheme="minorEastAsia"/>
                <w:szCs w:val="21"/>
              </w:rPr>
              <w:t>投资策略</w:t>
            </w:r>
          </w:p>
        </w:tc>
        <w:tc>
          <w:tcPr>
            <w:tcW w:w="6873" w:type="dxa"/>
            <w:gridSpan w:val="3"/>
            <w:vAlign w:val="bottom"/>
          </w:tcPr>
          <w:p w:rsidR="00697996" w:rsidRDefault="00875A88">
            <w:pPr>
              <w:rPr>
                <w:rFonts w:eastAsiaTheme="minorEastAsia"/>
                <w:szCs w:val="21"/>
              </w:rPr>
            </w:pPr>
            <w:r>
              <w:rPr>
                <w:rFonts w:eastAsiaTheme="minorEastAsia"/>
                <w:szCs w:val="21"/>
              </w:rPr>
              <w:t>本基金采用完全复制标的指数的方法，进行被动式指数化投资。股票投资组合的构建主要按照标的指数的成份</w:t>
            </w:r>
            <w:proofErr w:type="gramStart"/>
            <w:r>
              <w:rPr>
                <w:rFonts w:eastAsiaTheme="minorEastAsia"/>
                <w:szCs w:val="21"/>
              </w:rPr>
              <w:t>股组成</w:t>
            </w:r>
            <w:proofErr w:type="gramEnd"/>
            <w:r>
              <w:rPr>
                <w:rFonts w:eastAsiaTheme="minorEastAsia"/>
                <w:szCs w:val="21"/>
              </w:rPr>
              <w:t>及其权重来拟合复制标的指数，并根据标的指数成份股及其权重的变动而进行相应调整，以复制和跟踪标的指数。本基金力争保持基金净值收益率与业绩比较基准之间的日均跟踪偏离度不超过</w:t>
            </w:r>
            <w:r>
              <w:rPr>
                <w:rFonts w:eastAsiaTheme="minorEastAsia"/>
                <w:szCs w:val="21"/>
              </w:rPr>
              <w:t>0.35%</w:t>
            </w:r>
            <w:r>
              <w:rPr>
                <w:rFonts w:eastAsiaTheme="minorEastAsia"/>
                <w:szCs w:val="21"/>
              </w:rPr>
              <w:t>，年跟踪误差不超过</w:t>
            </w:r>
            <w:r>
              <w:rPr>
                <w:rFonts w:eastAsiaTheme="minorEastAsia"/>
                <w:szCs w:val="21"/>
              </w:rPr>
              <w:t>4%,</w:t>
            </w:r>
            <w:r>
              <w:rPr>
                <w:rFonts w:eastAsiaTheme="minorEastAsia"/>
                <w:szCs w:val="21"/>
              </w:rPr>
              <w:t>以实现对中证</w:t>
            </w:r>
            <w:r>
              <w:rPr>
                <w:rFonts w:eastAsiaTheme="minorEastAsia"/>
                <w:szCs w:val="21"/>
              </w:rPr>
              <w:t>100</w:t>
            </w:r>
            <w:r>
              <w:rPr>
                <w:rFonts w:eastAsiaTheme="minorEastAsia"/>
                <w:szCs w:val="21"/>
              </w:rPr>
              <w:t>指数的有效跟踪。</w:t>
            </w:r>
          </w:p>
          <w:p w:rsidR="001548F9" w:rsidRPr="00275CA0" w:rsidRDefault="001548F9">
            <w:pPr>
              <w:rPr>
                <w:rFonts w:eastAsiaTheme="minorEastAsia"/>
                <w:szCs w:val="21"/>
              </w:rPr>
            </w:pPr>
            <w:r w:rsidRPr="00275CA0">
              <w:rPr>
                <w:rFonts w:eastAsiaTheme="minorEastAsia"/>
                <w:szCs w:val="21"/>
              </w:rPr>
              <w:t>当预期成份股发生调整和成份股发生配股、增发、分红等行为时，或因基金的申购和赎回等对本基金跟踪标的指数的效果可能带来影响时，或因某些特殊情况导致流动性不足时，或因其他原因导致无法有效复制和跟踪标的指数时，基金管理人可以对投资组合管理进行适当变通和调整，并结合合理的投资管理策略等，最终使跟踪误差控制在限定的范围之内。</w:t>
            </w:r>
          </w:p>
        </w:tc>
      </w:tr>
      <w:tr w:rsidR="001548F9" w:rsidRPr="00275CA0" w:rsidTr="00275CA0">
        <w:tc>
          <w:tcPr>
            <w:tcW w:w="2127" w:type="dxa"/>
            <w:vAlign w:val="center"/>
          </w:tcPr>
          <w:p w:rsidR="001548F9" w:rsidRPr="00275CA0" w:rsidRDefault="001548F9">
            <w:pPr>
              <w:rPr>
                <w:rFonts w:eastAsiaTheme="minorEastAsia"/>
                <w:szCs w:val="21"/>
              </w:rPr>
            </w:pPr>
            <w:r w:rsidRPr="00275CA0">
              <w:rPr>
                <w:rFonts w:eastAsiaTheme="minorEastAsia"/>
                <w:szCs w:val="21"/>
              </w:rPr>
              <w:t>业绩比较基准</w:t>
            </w:r>
          </w:p>
        </w:tc>
        <w:tc>
          <w:tcPr>
            <w:tcW w:w="6873" w:type="dxa"/>
            <w:gridSpan w:val="3"/>
            <w:vAlign w:val="bottom"/>
          </w:tcPr>
          <w:p w:rsidR="001548F9" w:rsidRPr="00275CA0" w:rsidRDefault="001548F9">
            <w:pPr>
              <w:rPr>
                <w:rFonts w:eastAsiaTheme="minorEastAsia"/>
                <w:szCs w:val="21"/>
              </w:rPr>
            </w:pPr>
            <w:r w:rsidRPr="00275CA0">
              <w:rPr>
                <w:rFonts w:eastAsiaTheme="minorEastAsia"/>
                <w:szCs w:val="21"/>
              </w:rPr>
              <w:t>95%×</w:t>
            </w:r>
            <w:r w:rsidRPr="00275CA0">
              <w:rPr>
                <w:rFonts w:eastAsiaTheme="minorEastAsia"/>
                <w:szCs w:val="21"/>
              </w:rPr>
              <w:t>中证</w:t>
            </w:r>
            <w:r w:rsidRPr="00275CA0">
              <w:rPr>
                <w:rFonts w:eastAsiaTheme="minorEastAsia"/>
                <w:szCs w:val="21"/>
              </w:rPr>
              <w:t>100</w:t>
            </w:r>
            <w:r w:rsidRPr="00275CA0">
              <w:rPr>
                <w:rFonts w:eastAsiaTheme="minorEastAsia"/>
                <w:szCs w:val="21"/>
              </w:rPr>
              <w:t>指数收益率</w:t>
            </w:r>
            <w:r w:rsidRPr="00275CA0">
              <w:rPr>
                <w:rFonts w:eastAsiaTheme="minorEastAsia"/>
                <w:szCs w:val="21"/>
              </w:rPr>
              <w:t>+5%×</w:t>
            </w:r>
            <w:r w:rsidRPr="00275CA0">
              <w:rPr>
                <w:rFonts w:eastAsiaTheme="minorEastAsia"/>
                <w:szCs w:val="21"/>
              </w:rPr>
              <w:t>活期存款利率（税后）。</w:t>
            </w:r>
          </w:p>
        </w:tc>
      </w:tr>
      <w:tr w:rsidR="001548F9" w:rsidRPr="00275CA0" w:rsidTr="00275CA0">
        <w:tc>
          <w:tcPr>
            <w:tcW w:w="2127" w:type="dxa"/>
            <w:vAlign w:val="center"/>
          </w:tcPr>
          <w:p w:rsidR="001548F9" w:rsidRPr="00275CA0" w:rsidRDefault="001548F9">
            <w:pPr>
              <w:rPr>
                <w:rFonts w:eastAsiaTheme="minorEastAsia"/>
                <w:szCs w:val="21"/>
              </w:rPr>
            </w:pPr>
            <w:r w:rsidRPr="00275CA0">
              <w:rPr>
                <w:rFonts w:eastAsiaTheme="minorEastAsia"/>
                <w:szCs w:val="21"/>
              </w:rPr>
              <w:t>风险收益特征</w:t>
            </w:r>
          </w:p>
        </w:tc>
        <w:tc>
          <w:tcPr>
            <w:tcW w:w="6873" w:type="dxa"/>
            <w:gridSpan w:val="3"/>
            <w:vAlign w:val="bottom"/>
          </w:tcPr>
          <w:p w:rsidR="001548F9" w:rsidRPr="00275CA0" w:rsidRDefault="001548F9">
            <w:pPr>
              <w:rPr>
                <w:rFonts w:eastAsiaTheme="minorEastAsia"/>
                <w:szCs w:val="21"/>
              </w:rPr>
            </w:pPr>
            <w:r w:rsidRPr="00275CA0">
              <w:rPr>
                <w:rFonts w:eastAsiaTheme="minorEastAsia"/>
                <w:szCs w:val="21"/>
              </w:rPr>
              <w:t>本基金为被动投资</w:t>
            </w:r>
            <w:proofErr w:type="gramStart"/>
            <w:r w:rsidRPr="00275CA0">
              <w:rPr>
                <w:rFonts w:eastAsiaTheme="minorEastAsia"/>
                <w:szCs w:val="21"/>
              </w:rPr>
              <w:t>型指数</w:t>
            </w:r>
            <w:proofErr w:type="gramEnd"/>
            <w:r w:rsidRPr="00275CA0">
              <w:rPr>
                <w:rFonts w:eastAsiaTheme="minorEastAsia"/>
                <w:szCs w:val="21"/>
              </w:rPr>
              <w:t>基金，具有较高风险、较高预期收益的特征，其风险和预期收益均高于货币市场基金和债券型基金。</w:t>
            </w:r>
          </w:p>
        </w:tc>
      </w:tr>
      <w:tr w:rsidR="00F36990" w:rsidRPr="00275CA0" w:rsidTr="00275CA0">
        <w:tc>
          <w:tcPr>
            <w:tcW w:w="2127" w:type="dxa"/>
          </w:tcPr>
          <w:p w:rsidR="00F36990" w:rsidRPr="00275CA0" w:rsidRDefault="00F36990">
            <w:pPr>
              <w:rPr>
                <w:rFonts w:eastAsiaTheme="minorEastAsia"/>
                <w:szCs w:val="21"/>
              </w:rPr>
            </w:pPr>
            <w:r w:rsidRPr="00275CA0">
              <w:rPr>
                <w:rFonts w:eastAsiaTheme="minorEastAsia"/>
                <w:szCs w:val="21"/>
              </w:rPr>
              <w:t>下属分级基金的风险收益特征</w:t>
            </w:r>
          </w:p>
        </w:tc>
        <w:tc>
          <w:tcPr>
            <w:tcW w:w="2291" w:type="dxa"/>
            <w:vAlign w:val="bottom"/>
          </w:tcPr>
          <w:p w:rsidR="00F36990" w:rsidRPr="00275CA0" w:rsidRDefault="00F36990">
            <w:pPr>
              <w:rPr>
                <w:rFonts w:eastAsiaTheme="minorEastAsia"/>
                <w:szCs w:val="21"/>
              </w:rPr>
            </w:pPr>
            <w:r w:rsidRPr="00275CA0">
              <w:rPr>
                <w:rFonts w:eastAsiaTheme="minorEastAsia"/>
                <w:szCs w:val="21"/>
              </w:rPr>
              <w:t>中证</w:t>
            </w:r>
            <w:r w:rsidRPr="00275CA0">
              <w:rPr>
                <w:rFonts w:eastAsiaTheme="minorEastAsia"/>
                <w:szCs w:val="21"/>
              </w:rPr>
              <w:t>100A</w:t>
            </w:r>
            <w:r w:rsidRPr="00275CA0">
              <w:rPr>
                <w:rFonts w:eastAsiaTheme="minorEastAsia"/>
                <w:szCs w:val="21"/>
              </w:rPr>
              <w:t>：低风险低收益。</w:t>
            </w:r>
          </w:p>
        </w:tc>
        <w:tc>
          <w:tcPr>
            <w:tcW w:w="2291" w:type="dxa"/>
            <w:vAlign w:val="bottom"/>
          </w:tcPr>
          <w:p w:rsidR="00F36990" w:rsidRPr="00275CA0" w:rsidRDefault="00F36990">
            <w:pPr>
              <w:rPr>
                <w:rFonts w:eastAsiaTheme="minorEastAsia"/>
                <w:szCs w:val="21"/>
              </w:rPr>
            </w:pPr>
            <w:r w:rsidRPr="00275CA0">
              <w:rPr>
                <w:rFonts w:eastAsiaTheme="minorEastAsia"/>
                <w:szCs w:val="21"/>
              </w:rPr>
              <w:t>中证</w:t>
            </w:r>
            <w:r w:rsidRPr="00275CA0">
              <w:rPr>
                <w:rFonts w:eastAsiaTheme="minorEastAsia"/>
                <w:szCs w:val="21"/>
              </w:rPr>
              <w:t>100B</w:t>
            </w:r>
            <w:r w:rsidRPr="00275CA0">
              <w:rPr>
                <w:rFonts w:eastAsiaTheme="minorEastAsia"/>
                <w:szCs w:val="21"/>
              </w:rPr>
              <w:t>：高风险高收益。</w:t>
            </w:r>
          </w:p>
        </w:tc>
        <w:tc>
          <w:tcPr>
            <w:tcW w:w="2291" w:type="dxa"/>
            <w:vAlign w:val="bottom"/>
          </w:tcPr>
          <w:p w:rsidR="00F36990" w:rsidRPr="00275CA0" w:rsidRDefault="00F36990" w:rsidP="00CF1817">
            <w:pPr>
              <w:rPr>
                <w:rFonts w:eastAsiaTheme="minorEastAsia"/>
                <w:szCs w:val="21"/>
              </w:rPr>
            </w:pPr>
            <w:r w:rsidRPr="00275CA0">
              <w:rPr>
                <w:rFonts w:eastAsiaTheme="minorEastAsia"/>
                <w:szCs w:val="21"/>
              </w:rPr>
              <w:t>双</w:t>
            </w:r>
            <w:proofErr w:type="gramStart"/>
            <w:r w:rsidRPr="00275CA0">
              <w:rPr>
                <w:rFonts w:eastAsiaTheme="minorEastAsia"/>
                <w:szCs w:val="21"/>
              </w:rPr>
              <w:t>禧</w:t>
            </w:r>
            <w:proofErr w:type="gramEnd"/>
            <w:r w:rsidRPr="00275CA0">
              <w:rPr>
                <w:rFonts w:eastAsiaTheme="minorEastAsia"/>
                <w:szCs w:val="21"/>
              </w:rPr>
              <w:t>100</w:t>
            </w:r>
            <w:r w:rsidRPr="00275CA0">
              <w:rPr>
                <w:rFonts w:eastAsiaTheme="minorEastAsia"/>
                <w:szCs w:val="21"/>
              </w:rPr>
              <w:t>：本基金为被动投资</w:t>
            </w:r>
            <w:proofErr w:type="gramStart"/>
            <w:r w:rsidRPr="00275CA0">
              <w:rPr>
                <w:rFonts w:eastAsiaTheme="minorEastAsia"/>
                <w:szCs w:val="21"/>
              </w:rPr>
              <w:t>型指数</w:t>
            </w:r>
            <w:proofErr w:type="gramEnd"/>
            <w:r w:rsidRPr="00275CA0">
              <w:rPr>
                <w:rFonts w:eastAsiaTheme="minorEastAsia"/>
                <w:szCs w:val="21"/>
              </w:rPr>
              <w:t>基金，具有较高风险、较高预期收益的特征，其风险和预期收益均高于货币市场基金和债券型基金。</w:t>
            </w:r>
          </w:p>
        </w:tc>
      </w:tr>
    </w:tbl>
    <w:p w:rsidR="001548F9" w:rsidRPr="00275CA0" w:rsidRDefault="001548F9" w:rsidP="00234979">
      <w:pPr>
        <w:pStyle w:val="20"/>
        <w:spacing w:beforeLines="100" w:before="312" w:after="0"/>
        <w:jc w:val="left"/>
        <w:rPr>
          <w:rFonts w:ascii="Times New Roman" w:eastAsiaTheme="minorEastAsia" w:hAnsi="Times New Roman"/>
          <w:kern w:val="0"/>
          <w:sz w:val="21"/>
          <w:szCs w:val="21"/>
        </w:rPr>
      </w:pPr>
      <w:bookmarkStart w:id="6" w:name="_Toc331410071"/>
      <w:bookmarkStart w:id="7" w:name="_Toc225498247"/>
      <w:r w:rsidRPr="00275CA0">
        <w:rPr>
          <w:rFonts w:ascii="Times New Roman" w:eastAsiaTheme="minorEastAsia" w:hAnsi="Times New Roman"/>
          <w:kern w:val="0"/>
          <w:sz w:val="21"/>
          <w:szCs w:val="21"/>
        </w:rPr>
        <w:t xml:space="preserve">2.3 </w:t>
      </w:r>
      <w:r w:rsidRPr="00275CA0">
        <w:rPr>
          <w:rFonts w:ascii="Times New Roman" w:eastAsiaTheme="minorEastAsia" w:hAnsi="Times New Roman"/>
          <w:kern w:val="0"/>
          <w:sz w:val="21"/>
          <w:szCs w:val="21"/>
        </w:rPr>
        <w:t>基金管理人和基金托管人</w:t>
      </w:r>
      <w:bookmarkEnd w:id="6"/>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1548F9" w:rsidRPr="00275CA0" w:rsidTr="00275CA0">
        <w:tc>
          <w:tcPr>
            <w:tcW w:w="2631" w:type="dxa"/>
            <w:gridSpan w:val="2"/>
            <w:vAlign w:val="center"/>
          </w:tcPr>
          <w:p w:rsidR="001548F9" w:rsidRPr="00275CA0" w:rsidRDefault="001548F9">
            <w:pPr>
              <w:autoSpaceDE w:val="0"/>
              <w:autoSpaceDN w:val="0"/>
              <w:adjustRightInd w:val="0"/>
              <w:spacing w:before="29" w:line="288" w:lineRule="auto"/>
              <w:ind w:left="15"/>
              <w:jc w:val="center"/>
              <w:rPr>
                <w:rFonts w:eastAsiaTheme="minorEastAsia"/>
                <w:color w:val="000000"/>
                <w:kern w:val="0"/>
                <w:szCs w:val="21"/>
              </w:rPr>
            </w:pPr>
            <w:r w:rsidRPr="00275CA0">
              <w:rPr>
                <w:rFonts w:eastAsiaTheme="minorEastAsia"/>
                <w:color w:val="000000"/>
                <w:kern w:val="0"/>
                <w:szCs w:val="21"/>
              </w:rPr>
              <w:t>项目</w:t>
            </w:r>
          </w:p>
        </w:tc>
        <w:tc>
          <w:tcPr>
            <w:tcW w:w="3060" w:type="dxa"/>
            <w:vAlign w:val="center"/>
          </w:tcPr>
          <w:p w:rsidR="001548F9" w:rsidRPr="00275CA0" w:rsidRDefault="001548F9">
            <w:pPr>
              <w:jc w:val="center"/>
              <w:rPr>
                <w:rFonts w:eastAsiaTheme="minorEastAsia"/>
                <w:color w:val="000000"/>
                <w:szCs w:val="21"/>
              </w:rPr>
            </w:pPr>
            <w:r w:rsidRPr="00275CA0">
              <w:rPr>
                <w:rFonts w:eastAsiaTheme="minorEastAsia"/>
                <w:color w:val="000000"/>
                <w:szCs w:val="21"/>
              </w:rPr>
              <w:t>基金管理人</w:t>
            </w:r>
          </w:p>
        </w:tc>
        <w:tc>
          <w:tcPr>
            <w:tcW w:w="3060" w:type="dxa"/>
            <w:vAlign w:val="center"/>
          </w:tcPr>
          <w:p w:rsidR="001548F9" w:rsidRPr="00275CA0" w:rsidRDefault="001548F9">
            <w:pPr>
              <w:jc w:val="center"/>
              <w:rPr>
                <w:rFonts w:eastAsiaTheme="minorEastAsia"/>
                <w:color w:val="000000"/>
                <w:szCs w:val="21"/>
              </w:rPr>
            </w:pPr>
            <w:r w:rsidRPr="00275CA0">
              <w:rPr>
                <w:rFonts w:eastAsiaTheme="minorEastAsia"/>
                <w:color w:val="000000"/>
                <w:szCs w:val="21"/>
              </w:rPr>
              <w:t>基金托管人</w:t>
            </w:r>
          </w:p>
        </w:tc>
      </w:tr>
      <w:tr w:rsidR="001548F9" w:rsidRPr="00275CA0" w:rsidTr="00275CA0">
        <w:tc>
          <w:tcPr>
            <w:tcW w:w="2631" w:type="dxa"/>
            <w:gridSpan w:val="2"/>
            <w:vAlign w:val="center"/>
          </w:tcPr>
          <w:p w:rsidR="001548F9" w:rsidRPr="00275CA0" w:rsidRDefault="001548F9">
            <w:pPr>
              <w:autoSpaceDE w:val="0"/>
              <w:autoSpaceDN w:val="0"/>
              <w:adjustRightInd w:val="0"/>
              <w:spacing w:before="29" w:line="288" w:lineRule="auto"/>
              <w:ind w:left="15"/>
              <w:rPr>
                <w:rFonts w:eastAsiaTheme="minorEastAsia"/>
                <w:color w:val="000000"/>
                <w:kern w:val="0"/>
                <w:szCs w:val="21"/>
              </w:rPr>
            </w:pPr>
            <w:r w:rsidRPr="00275CA0">
              <w:rPr>
                <w:rFonts w:eastAsiaTheme="minorEastAsia"/>
                <w:color w:val="000000"/>
                <w:kern w:val="0"/>
                <w:szCs w:val="21"/>
              </w:rPr>
              <w:t>名称</w:t>
            </w:r>
          </w:p>
        </w:tc>
        <w:tc>
          <w:tcPr>
            <w:tcW w:w="3060" w:type="dxa"/>
            <w:vAlign w:val="center"/>
          </w:tcPr>
          <w:p w:rsidR="001548F9" w:rsidRPr="00275CA0"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275CA0">
              <w:rPr>
                <w:rFonts w:eastAsiaTheme="minorEastAsia"/>
                <w:color w:val="000000"/>
                <w:kern w:val="0"/>
                <w:szCs w:val="21"/>
              </w:rPr>
              <w:t>国联安基金管理有限公司</w:t>
            </w:r>
          </w:p>
        </w:tc>
        <w:tc>
          <w:tcPr>
            <w:tcW w:w="3060" w:type="dxa"/>
            <w:vAlign w:val="center"/>
          </w:tcPr>
          <w:p w:rsidR="001548F9" w:rsidRPr="00275CA0"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275CA0">
              <w:rPr>
                <w:rFonts w:eastAsiaTheme="minorEastAsia"/>
                <w:color w:val="000000"/>
                <w:kern w:val="0"/>
                <w:szCs w:val="21"/>
              </w:rPr>
              <w:t>中国建设银行股份有限公司</w:t>
            </w:r>
          </w:p>
        </w:tc>
      </w:tr>
      <w:tr w:rsidR="001548F9" w:rsidRPr="00275CA0" w:rsidTr="00275CA0">
        <w:tc>
          <w:tcPr>
            <w:tcW w:w="1260" w:type="dxa"/>
            <w:vMerge w:val="restart"/>
            <w:vAlign w:val="center"/>
          </w:tcPr>
          <w:p w:rsidR="001548F9" w:rsidRPr="00275CA0" w:rsidRDefault="001548F9">
            <w:pPr>
              <w:autoSpaceDE w:val="0"/>
              <w:autoSpaceDN w:val="0"/>
              <w:adjustRightInd w:val="0"/>
              <w:spacing w:before="29" w:line="360" w:lineRule="auto"/>
              <w:ind w:left="15"/>
              <w:rPr>
                <w:rFonts w:eastAsiaTheme="minorEastAsia"/>
                <w:color w:val="000000"/>
                <w:kern w:val="0"/>
                <w:szCs w:val="21"/>
              </w:rPr>
            </w:pPr>
            <w:r w:rsidRPr="00275CA0">
              <w:rPr>
                <w:rFonts w:eastAsiaTheme="minorEastAsia"/>
                <w:color w:val="000000"/>
                <w:szCs w:val="21"/>
              </w:rPr>
              <w:t>信息披露负责人</w:t>
            </w:r>
          </w:p>
        </w:tc>
        <w:tc>
          <w:tcPr>
            <w:tcW w:w="1371" w:type="dxa"/>
            <w:vAlign w:val="center"/>
          </w:tcPr>
          <w:p w:rsidR="001548F9" w:rsidRPr="00275CA0" w:rsidRDefault="001548F9">
            <w:pPr>
              <w:jc w:val="center"/>
              <w:rPr>
                <w:rFonts w:eastAsiaTheme="minorEastAsia"/>
                <w:color w:val="000000"/>
                <w:szCs w:val="21"/>
              </w:rPr>
            </w:pPr>
            <w:r w:rsidRPr="00275CA0">
              <w:rPr>
                <w:rFonts w:eastAsiaTheme="minorEastAsia"/>
                <w:color w:val="000000"/>
                <w:szCs w:val="21"/>
              </w:rPr>
              <w:t>姓名</w:t>
            </w:r>
          </w:p>
        </w:tc>
        <w:tc>
          <w:tcPr>
            <w:tcW w:w="3060" w:type="dxa"/>
            <w:vAlign w:val="bottom"/>
          </w:tcPr>
          <w:p w:rsidR="001548F9" w:rsidRPr="00275CA0"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275CA0">
              <w:rPr>
                <w:rFonts w:eastAsiaTheme="minorEastAsia"/>
                <w:color w:val="000000"/>
                <w:kern w:val="0"/>
                <w:szCs w:val="21"/>
              </w:rPr>
              <w:t>李华</w:t>
            </w:r>
          </w:p>
        </w:tc>
        <w:tc>
          <w:tcPr>
            <w:tcW w:w="3060" w:type="dxa"/>
            <w:vAlign w:val="bottom"/>
          </w:tcPr>
          <w:p w:rsidR="001548F9" w:rsidRPr="00275CA0"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275CA0">
              <w:rPr>
                <w:rFonts w:eastAsiaTheme="minorEastAsia"/>
                <w:color w:val="000000"/>
                <w:kern w:val="0"/>
                <w:szCs w:val="21"/>
              </w:rPr>
              <w:t>田青</w:t>
            </w:r>
          </w:p>
        </w:tc>
      </w:tr>
      <w:tr w:rsidR="001548F9" w:rsidRPr="00275CA0" w:rsidTr="00275CA0">
        <w:tc>
          <w:tcPr>
            <w:tcW w:w="1260" w:type="dxa"/>
            <w:vMerge/>
            <w:vAlign w:val="center"/>
          </w:tcPr>
          <w:p w:rsidR="001548F9" w:rsidRPr="00275CA0" w:rsidRDefault="001548F9">
            <w:pPr>
              <w:widowControl/>
              <w:jc w:val="left"/>
              <w:rPr>
                <w:rFonts w:eastAsiaTheme="minorEastAsia"/>
                <w:color w:val="000000"/>
                <w:kern w:val="0"/>
                <w:szCs w:val="21"/>
              </w:rPr>
            </w:pPr>
          </w:p>
        </w:tc>
        <w:tc>
          <w:tcPr>
            <w:tcW w:w="1371" w:type="dxa"/>
            <w:vAlign w:val="center"/>
          </w:tcPr>
          <w:p w:rsidR="001548F9" w:rsidRPr="00275CA0" w:rsidRDefault="001548F9">
            <w:pPr>
              <w:autoSpaceDE w:val="0"/>
              <w:autoSpaceDN w:val="0"/>
              <w:adjustRightInd w:val="0"/>
              <w:spacing w:before="29" w:line="288" w:lineRule="auto"/>
              <w:ind w:left="15"/>
              <w:jc w:val="center"/>
              <w:rPr>
                <w:rFonts w:eastAsiaTheme="minorEastAsia"/>
                <w:color w:val="000000"/>
                <w:kern w:val="0"/>
                <w:szCs w:val="21"/>
              </w:rPr>
            </w:pPr>
            <w:r w:rsidRPr="00275CA0">
              <w:rPr>
                <w:rFonts w:eastAsiaTheme="minorEastAsia"/>
                <w:color w:val="000000"/>
                <w:szCs w:val="21"/>
              </w:rPr>
              <w:t>联系电话</w:t>
            </w:r>
          </w:p>
        </w:tc>
        <w:tc>
          <w:tcPr>
            <w:tcW w:w="3060" w:type="dxa"/>
            <w:vAlign w:val="bottom"/>
          </w:tcPr>
          <w:p w:rsidR="001548F9" w:rsidRPr="00275CA0"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275CA0">
              <w:rPr>
                <w:rFonts w:eastAsiaTheme="minorEastAsia"/>
                <w:color w:val="000000"/>
                <w:kern w:val="0"/>
                <w:szCs w:val="21"/>
              </w:rPr>
              <w:t>021-38992888</w:t>
            </w:r>
          </w:p>
        </w:tc>
        <w:tc>
          <w:tcPr>
            <w:tcW w:w="3060" w:type="dxa"/>
            <w:vAlign w:val="bottom"/>
          </w:tcPr>
          <w:p w:rsidR="001548F9" w:rsidRPr="00275CA0"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275CA0">
              <w:rPr>
                <w:rFonts w:eastAsiaTheme="minorEastAsia"/>
                <w:color w:val="000000"/>
                <w:kern w:val="0"/>
                <w:szCs w:val="21"/>
              </w:rPr>
              <w:t>010-67595096</w:t>
            </w:r>
          </w:p>
        </w:tc>
      </w:tr>
      <w:tr w:rsidR="001548F9" w:rsidRPr="00275CA0" w:rsidTr="00275CA0">
        <w:tc>
          <w:tcPr>
            <w:tcW w:w="1260" w:type="dxa"/>
            <w:vMerge/>
            <w:vAlign w:val="center"/>
          </w:tcPr>
          <w:p w:rsidR="001548F9" w:rsidRPr="00275CA0" w:rsidRDefault="001548F9">
            <w:pPr>
              <w:widowControl/>
              <w:jc w:val="left"/>
              <w:rPr>
                <w:rFonts w:eastAsiaTheme="minorEastAsia"/>
                <w:color w:val="000000"/>
                <w:kern w:val="0"/>
                <w:szCs w:val="21"/>
              </w:rPr>
            </w:pPr>
          </w:p>
        </w:tc>
        <w:tc>
          <w:tcPr>
            <w:tcW w:w="1371" w:type="dxa"/>
            <w:vAlign w:val="center"/>
          </w:tcPr>
          <w:p w:rsidR="001548F9" w:rsidRPr="00275CA0" w:rsidRDefault="001548F9">
            <w:pPr>
              <w:autoSpaceDE w:val="0"/>
              <w:autoSpaceDN w:val="0"/>
              <w:adjustRightInd w:val="0"/>
              <w:spacing w:before="29" w:line="288" w:lineRule="auto"/>
              <w:ind w:left="15"/>
              <w:jc w:val="center"/>
              <w:rPr>
                <w:rFonts w:eastAsiaTheme="minorEastAsia"/>
                <w:color w:val="000000"/>
                <w:kern w:val="0"/>
                <w:szCs w:val="21"/>
              </w:rPr>
            </w:pPr>
            <w:r w:rsidRPr="00275CA0">
              <w:rPr>
                <w:rFonts w:eastAsiaTheme="minorEastAsia"/>
                <w:color w:val="000000"/>
                <w:szCs w:val="21"/>
              </w:rPr>
              <w:t>电子邮箱</w:t>
            </w:r>
          </w:p>
        </w:tc>
        <w:tc>
          <w:tcPr>
            <w:tcW w:w="3060" w:type="dxa"/>
            <w:vAlign w:val="bottom"/>
          </w:tcPr>
          <w:p w:rsidR="001548F9" w:rsidRPr="00275CA0"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275CA0">
              <w:rPr>
                <w:rFonts w:eastAsiaTheme="minorEastAsia"/>
                <w:color w:val="000000"/>
                <w:kern w:val="0"/>
                <w:szCs w:val="21"/>
              </w:rPr>
              <w:t>customer.service@cpicfunds.com</w:t>
            </w:r>
          </w:p>
        </w:tc>
        <w:tc>
          <w:tcPr>
            <w:tcW w:w="3060" w:type="dxa"/>
            <w:vAlign w:val="bottom"/>
          </w:tcPr>
          <w:p w:rsidR="001548F9" w:rsidRPr="00275CA0"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275CA0">
              <w:rPr>
                <w:rFonts w:eastAsiaTheme="minorEastAsia"/>
                <w:color w:val="000000"/>
                <w:kern w:val="0"/>
                <w:szCs w:val="21"/>
              </w:rPr>
              <w:t>tianqing1.zh@ccb.com</w:t>
            </w:r>
          </w:p>
        </w:tc>
      </w:tr>
      <w:tr w:rsidR="001548F9" w:rsidRPr="00275CA0" w:rsidTr="00275CA0">
        <w:tc>
          <w:tcPr>
            <w:tcW w:w="2631" w:type="dxa"/>
            <w:gridSpan w:val="2"/>
            <w:vAlign w:val="center"/>
          </w:tcPr>
          <w:p w:rsidR="001548F9" w:rsidRPr="00275CA0" w:rsidRDefault="001548F9">
            <w:pPr>
              <w:rPr>
                <w:rFonts w:eastAsiaTheme="minorEastAsia"/>
                <w:color w:val="000000"/>
                <w:szCs w:val="21"/>
              </w:rPr>
            </w:pPr>
            <w:r w:rsidRPr="00275CA0">
              <w:rPr>
                <w:rFonts w:eastAsiaTheme="minorEastAsia"/>
                <w:color w:val="000000"/>
                <w:szCs w:val="21"/>
              </w:rPr>
              <w:t>客户服务电话</w:t>
            </w:r>
          </w:p>
        </w:tc>
        <w:tc>
          <w:tcPr>
            <w:tcW w:w="3060" w:type="dxa"/>
            <w:vAlign w:val="bottom"/>
          </w:tcPr>
          <w:p w:rsidR="001548F9" w:rsidRPr="00275CA0"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275CA0">
              <w:rPr>
                <w:rFonts w:eastAsiaTheme="minorEastAsia"/>
                <w:color w:val="000000"/>
                <w:kern w:val="0"/>
                <w:szCs w:val="21"/>
              </w:rPr>
              <w:t>021-38784766/4007000365</w:t>
            </w:r>
          </w:p>
        </w:tc>
        <w:tc>
          <w:tcPr>
            <w:tcW w:w="3060" w:type="dxa"/>
            <w:vAlign w:val="bottom"/>
          </w:tcPr>
          <w:p w:rsidR="001548F9" w:rsidRPr="00275CA0"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275CA0">
              <w:rPr>
                <w:rFonts w:eastAsiaTheme="minorEastAsia"/>
                <w:color w:val="000000"/>
                <w:kern w:val="0"/>
                <w:szCs w:val="21"/>
              </w:rPr>
              <w:t>010-67595096</w:t>
            </w:r>
          </w:p>
        </w:tc>
      </w:tr>
      <w:tr w:rsidR="001548F9" w:rsidRPr="00275CA0" w:rsidTr="00275CA0">
        <w:tc>
          <w:tcPr>
            <w:tcW w:w="2631" w:type="dxa"/>
            <w:gridSpan w:val="2"/>
            <w:vAlign w:val="center"/>
          </w:tcPr>
          <w:p w:rsidR="001548F9" w:rsidRPr="00275CA0" w:rsidRDefault="001548F9">
            <w:pPr>
              <w:rPr>
                <w:rFonts w:eastAsiaTheme="minorEastAsia"/>
                <w:color w:val="000000"/>
                <w:szCs w:val="21"/>
              </w:rPr>
            </w:pPr>
            <w:r w:rsidRPr="00275CA0">
              <w:rPr>
                <w:rFonts w:eastAsiaTheme="minorEastAsia"/>
                <w:color w:val="000000"/>
                <w:szCs w:val="21"/>
              </w:rPr>
              <w:t>传真</w:t>
            </w:r>
          </w:p>
        </w:tc>
        <w:tc>
          <w:tcPr>
            <w:tcW w:w="3060" w:type="dxa"/>
            <w:vAlign w:val="bottom"/>
          </w:tcPr>
          <w:p w:rsidR="001548F9" w:rsidRPr="00275CA0"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275CA0">
              <w:rPr>
                <w:rFonts w:eastAsiaTheme="minorEastAsia"/>
                <w:color w:val="000000"/>
                <w:kern w:val="0"/>
                <w:szCs w:val="21"/>
              </w:rPr>
              <w:t>021-50151582</w:t>
            </w:r>
          </w:p>
        </w:tc>
        <w:tc>
          <w:tcPr>
            <w:tcW w:w="3060" w:type="dxa"/>
            <w:vAlign w:val="bottom"/>
          </w:tcPr>
          <w:p w:rsidR="001548F9" w:rsidRPr="00275CA0"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275CA0">
              <w:rPr>
                <w:rFonts w:eastAsiaTheme="minorEastAsia"/>
                <w:color w:val="000000"/>
                <w:kern w:val="0"/>
                <w:szCs w:val="21"/>
              </w:rPr>
              <w:t>010-66275853</w:t>
            </w:r>
          </w:p>
        </w:tc>
      </w:tr>
    </w:tbl>
    <w:p w:rsidR="001548F9" w:rsidRPr="00275CA0" w:rsidRDefault="001548F9" w:rsidP="00234979">
      <w:pPr>
        <w:pStyle w:val="20"/>
        <w:spacing w:beforeLines="100" w:before="312" w:after="0"/>
        <w:rPr>
          <w:rFonts w:ascii="Times New Roman" w:eastAsiaTheme="minorEastAsia" w:hAnsi="Times New Roman"/>
          <w:kern w:val="0"/>
          <w:sz w:val="21"/>
          <w:szCs w:val="21"/>
        </w:rPr>
      </w:pPr>
      <w:bookmarkStart w:id="8" w:name="_Toc331410072"/>
      <w:bookmarkStart w:id="9" w:name="_Toc225498248"/>
      <w:r w:rsidRPr="00275CA0">
        <w:rPr>
          <w:rFonts w:ascii="Times New Roman" w:eastAsiaTheme="minorEastAsia" w:hAnsi="Times New Roman"/>
          <w:kern w:val="0"/>
          <w:sz w:val="21"/>
          <w:szCs w:val="21"/>
        </w:rPr>
        <w:t xml:space="preserve">2.4 </w:t>
      </w:r>
      <w:r w:rsidRPr="00275CA0">
        <w:rPr>
          <w:rFonts w:ascii="Times New Roman" w:eastAsiaTheme="minorEastAsia" w:hAnsi="Times New Roman"/>
          <w:kern w:val="0"/>
          <w:sz w:val="21"/>
          <w:szCs w:val="21"/>
        </w:rPr>
        <w:t>信息披露方式</w:t>
      </w:r>
      <w:bookmarkEnd w:id="8"/>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80"/>
      </w:tblGrid>
      <w:tr w:rsidR="001548F9" w:rsidRPr="00275CA0" w:rsidTr="00275CA0">
        <w:tc>
          <w:tcPr>
            <w:tcW w:w="4820" w:type="dxa"/>
            <w:vAlign w:val="center"/>
          </w:tcPr>
          <w:p w:rsidR="001548F9" w:rsidRPr="00275CA0" w:rsidRDefault="001548F9" w:rsidP="00752ACD">
            <w:pPr>
              <w:tabs>
                <w:tab w:val="left" w:pos="1740"/>
              </w:tabs>
              <w:rPr>
                <w:rFonts w:eastAsiaTheme="minorEastAsia"/>
                <w:color w:val="000000"/>
                <w:szCs w:val="21"/>
              </w:rPr>
            </w:pPr>
            <w:r w:rsidRPr="00275CA0">
              <w:rPr>
                <w:rFonts w:eastAsiaTheme="minorEastAsia"/>
                <w:color w:val="000000"/>
                <w:szCs w:val="21"/>
              </w:rPr>
              <w:t>登载基金</w:t>
            </w:r>
            <w:r w:rsidR="00106605" w:rsidRPr="00275CA0">
              <w:rPr>
                <w:rFonts w:eastAsiaTheme="minorEastAsia"/>
                <w:color w:val="000000"/>
                <w:szCs w:val="21"/>
              </w:rPr>
              <w:t>半</w:t>
            </w:r>
            <w:r w:rsidR="00E52D99" w:rsidRPr="00275CA0">
              <w:rPr>
                <w:rFonts w:eastAsiaTheme="minorEastAsia"/>
                <w:color w:val="000000"/>
                <w:szCs w:val="21"/>
              </w:rPr>
              <w:t>年度报告摘要</w:t>
            </w:r>
            <w:r w:rsidRPr="00275CA0">
              <w:rPr>
                <w:rFonts w:eastAsiaTheme="minorEastAsia"/>
                <w:color w:val="000000"/>
                <w:szCs w:val="21"/>
              </w:rPr>
              <w:t>的管理人互联网网址</w:t>
            </w:r>
          </w:p>
        </w:tc>
        <w:tc>
          <w:tcPr>
            <w:tcW w:w="4180" w:type="dxa"/>
            <w:vAlign w:val="center"/>
          </w:tcPr>
          <w:p w:rsidR="001548F9" w:rsidRPr="00275CA0" w:rsidRDefault="001548F9" w:rsidP="00A9431A">
            <w:pPr>
              <w:tabs>
                <w:tab w:val="left" w:pos="1740"/>
              </w:tabs>
              <w:rPr>
                <w:rFonts w:eastAsiaTheme="minorEastAsia"/>
                <w:color w:val="000000"/>
                <w:szCs w:val="21"/>
              </w:rPr>
            </w:pPr>
            <w:r w:rsidRPr="00275CA0">
              <w:rPr>
                <w:rFonts w:eastAsiaTheme="minorEastAsia"/>
                <w:color w:val="000000"/>
                <w:szCs w:val="21"/>
              </w:rPr>
              <w:t>www.cpicfunds.com</w:t>
            </w:r>
          </w:p>
        </w:tc>
      </w:tr>
      <w:tr w:rsidR="001548F9" w:rsidRPr="00275CA0" w:rsidTr="00275CA0">
        <w:tc>
          <w:tcPr>
            <w:tcW w:w="4820" w:type="dxa"/>
            <w:vAlign w:val="center"/>
          </w:tcPr>
          <w:p w:rsidR="001548F9" w:rsidRPr="00275CA0" w:rsidRDefault="001548F9" w:rsidP="00752ACD">
            <w:pPr>
              <w:tabs>
                <w:tab w:val="left" w:pos="1740"/>
              </w:tabs>
              <w:rPr>
                <w:rFonts w:eastAsiaTheme="minorEastAsia"/>
                <w:color w:val="000000"/>
                <w:szCs w:val="21"/>
              </w:rPr>
            </w:pPr>
            <w:r w:rsidRPr="00275CA0">
              <w:rPr>
                <w:rFonts w:eastAsiaTheme="minorEastAsia"/>
                <w:color w:val="000000"/>
                <w:szCs w:val="21"/>
              </w:rPr>
              <w:t>基金</w:t>
            </w:r>
            <w:r w:rsidR="00813F84" w:rsidRPr="00275CA0">
              <w:rPr>
                <w:rFonts w:eastAsiaTheme="minorEastAsia"/>
                <w:color w:val="000000"/>
                <w:szCs w:val="21"/>
              </w:rPr>
              <w:t>半</w:t>
            </w:r>
            <w:r w:rsidRPr="00275CA0">
              <w:rPr>
                <w:rFonts w:eastAsiaTheme="minorEastAsia"/>
                <w:color w:val="000000"/>
                <w:szCs w:val="21"/>
              </w:rPr>
              <w:t>年度报告备置地点</w:t>
            </w:r>
          </w:p>
        </w:tc>
        <w:tc>
          <w:tcPr>
            <w:tcW w:w="4180" w:type="dxa"/>
            <w:vAlign w:val="center"/>
          </w:tcPr>
          <w:p w:rsidR="001548F9" w:rsidRPr="00275CA0" w:rsidRDefault="001548F9" w:rsidP="00A9431A">
            <w:pPr>
              <w:tabs>
                <w:tab w:val="left" w:pos="1740"/>
              </w:tabs>
              <w:rPr>
                <w:rFonts w:eastAsiaTheme="minorEastAsia"/>
                <w:color w:val="000000"/>
                <w:szCs w:val="21"/>
              </w:rPr>
            </w:pPr>
            <w:r w:rsidRPr="00275CA0">
              <w:rPr>
                <w:rFonts w:eastAsiaTheme="minorEastAsia"/>
                <w:color w:val="000000"/>
                <w:szCs w:val="21"/>
              </w:rPr>
              <w:t>中国（上海）自由贸易试验区陆家嘴环路</w:t>
            </w:r>
            <w:r w:rsidRPr="00275CA0">
              <w:rPr>
                <w:rFonts w:eastAsiaTheme="minorEastAsia"/>
                <w:color w:val="000000"/>
                <w:szCs w:val="21"/>
              </w:rPr>
              <w:t xml:space="preserve"> 1318 </w:t>
            </w:r>
            <w:r w:rsidRPr="00275CA0">
              <w:rPr>
                <w:rFonts w:eastAsiaTheme="minorEastAsia"/>
                <w:color w:val="000000"/>
                <w:szCs w:val="21"/>
              </w:rPr>
              <w:t>号</w:t>
            </w:r>
            <w:r w:rsidRPr="00275CA0">
              <w:rPr>
                <w:rFonts w:eastAsiaTheme="minorEastAsia"/>
                <w:color w:val="000000"/>
                <w:szCs w:val="21"/>
              </w:rPr>
              <w:t xml:space="preserve"> 9 </w:t>
            </w:r>
            <w:r w:rsidRPr="00275CA0">
              <w:rPr>
                <w:rFonts w:eastAsiaTheme="minorEastAsia"/>
                <w:color w:val="000000"/>
                <w:szCs w:val="21"/>
              </w:rPr>
              <w:t>楼</w:t>
            </w:r>
          </w:p>
        </w:tc>
      </w:tr>
    </w:tbl>
    <w:p w:rsidR="001548F9" w:rsidRPr="00275CA0" w:rsidRDefault="001548F9" w:rsidP="00234979">
      <w:pPr>
        <w:pStyle w:val="1"/>
        <w:keepNext/>
        <w:keepLines/>
        <w:widowControl w:val="0"/>
        <w:spacing w:beforeLines="100" w:before="312" w:afterLines="100" w:after="312" w:line="360" w:lineRule="auto"/>
        <w:jc w:val="center"/>
        <w:rPr>
          <w:rFonts w:eastAsiaTheme="minorEastAsia"/>
          <w:b/>
          <w:bCs/>
          <w:sz w:val="21"/>
          <w:szCs w:val="21"/>
          <w:lang w:val="en-US"/>
        </w:rPr>
      </w:pPr>
      <w:bookmarkStart w:id="10" w:name="_Toc225498250"/>
      <w:bookmarkStart w:id="11" w:name="_Toc331410074"/>
      <w:bookmarkStart w:id="12" w:name="_Toc194312019"/>
      <w:bookmarkStart w:id="13" w:name="_Toc193947512"/>
      <w:r w:rsidRPr="00275CA0">
        <w:rPr>
          <w:rFonts w:eastAsiaTheme="minorEastAsia"/>
          <w:b/>
          <w:bCs/>
          <w:sz w:val="21"/>
          <w:szCs w:val="21"/>
          <w:lang w:val="en-US"/>
        </w:rPr>
        <w:t xml:space="preserve">3  </w:t>
      </w:r>
      <w:r w:rsidRPr="00275CA0">
        <w:rPr>
          <w:rFonts w:eastAsiaTheme="minorEastAsia"/>
          <w:b/>
          <w:bCs/>
          <w:sz w:val="21"/>
          <w:szCs w:val="21"/>
          <w:lang w:val="en-US"/>
        </w:rPr>
        <w:t>主要财务指标和基金净值表现</w:t>
      </w:r>
      <w:bookmarkEnd w:id="10"/>
      <w:bookmarkEnd w:id="11"/>
    </w:p>
    <w:p w:rsidR="001548F9" w:rsidRPr="00275CA0" w:rsidRDefault="001548F9" w:rsidP="00506A31">
      <w:pPr>
        <w:pStyle w:val="20"/>
        <w:spacing w:before="0" w:after="0"/>
        <w:rPr>
          <w:rFonts w:ascii="Times New Roman" w:eastAsiaTheme="minorEastAsia" w:hAnsi="Times New Roman"/>
          <w:kern w:val="0"/>
          <w:sz w:val="21"/>
          <w:szCs w:val="21"/>
        </w:rPr>
      </w:pPr>
      <w:bookmarkStart w:id="14" w:name="_Toc286996129"/>
      <w:r w:rsidRPr="00275CA0">
        <w:rPr>
          <w:rFonts w:ascii="Times New Roman" w:eastAsiaTheme="minorEastAsia" w:hAnsi="Times New Roman"/>
          <w:kern w:val="0"/>
          <w:sz w:val="21"/>
          <w:szCs w:val="21"/>
        </w:rPr>
        <w:t xml:space="preserve">3.1 </w:t>
      </w:r>
      <w:r w:rsidRPr="00275CA0">
        <w:rPr>
          <w:rFonts w:ascii="Times New Roman" w:eastAsiaTheme="minorEastAsia" w:hAnsi="Times New Roman"/>
          <w:kern w:val="0"/>
          <w:sz w:val="21"/>
          <w:szCs w:val="21"/>
        </w:rPr>
        <w:t>主要会计数据和财务指标</w:t>
      </w:r>
      <w:bookmarkEnd w:id="14"/>
    </w:p>
    <w:p w:rsidR="001548F9" w:rsidRPr="00275CA0" w:rsidRDefault="001548F9" w:rsidP="006D141C">
      <w:pPr>
        <w:autoSpaceDE w:val="0"/>
        <w:autoSpaceDN w:val="0"/>
        <w:adjustRightInd w:val="0"/>
        <w:spacing w:before="29" w:line="288" w:lineRule="auto"/>
        <w:ind w:left="15"/>
        <w:jc w:val="right"/>
        <w:rPr>
          <w:rFonts w:eastAsiaTheme="minorEastAsia"/>
          <w:color w:val="000000"/>
          <w:kern w:val="0"/>
          <w:szCs w:val="21"/>
        </w:rPr>
      </w:pPr>
      <w:r w:rsidRPr="00275CA0">
        <w:rPr>
          <w:rFonts w:eastAsiaTheme="minorEastAsia"/>
          <w:color w:val="000000"/>
          <w:kern w:val="0"/>
          <w:szCs w:val="21"/>
        </w:rPr>
        <w:t>金额单位：人民币元</w:t>
      </w:r>
    </w:p>
    <w:tbl>
      <w:tblPr>
        <w:tblW w:w="9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9"/>
        <w:gridCol w:w="4744"/>
      </w:tblGrid>
      <w:tr w:rsidR="001548F9" w:rsidRPr="00275CA0" w:rsidTr="00275CA0">
        <w:trPr>
          <w:trHeight w:val="487"/>
        </w:trPr>
        <w:tc>
          <w:tcPr>
            <w:tcW w:w="4509" w:type="dxa"/>
            <w:vAlign w:val="center"/>
          </w:tcPr>
          <w:p w:rsidR="001548F9" w:rsidRPr="00275CA0" w:rsidRDefault="001548F9">
            <w:pPr>
              <w:rPr>
                <w:rFonts w:eastAsiaTheme="minorEastAsia"/>
                <w:b/>
                <w:szCs w:val="21"/>
              </w:rPr>
            </w:pPr>
            <w:r w:rsidRPr="00275CA0">
              <w:rPr>
                <w:rFonts w:eastAsiaTheme="minorEastAsia"/>
                <w:b/>
                <w:szCs w:val="21"/>
              </w:rPr>
              <w:t xml:space="preserve">3.1.1 </w:t>
            </w:r>
            <w:r w:rsidRPr="00275CA0">
              <w:rPr>
                <w:rFonts w:eastAsiaTheme="minorEastAsia"/>
                <w:b/>
                <w:szCs w:val="21"/>
              </w:rPr>
              <w:t>期间数据和指标</w:t>
            </w:r>
          </w:p>
        </w:tc>
        <w:tc>
          <w:tcPr>
            <w:tcW w:w="4744" w:type="dxa"/>
            <w:vAlign w:val="center"/>
          </w:tcPr>
          <w:p w:rsidR="001548F9" w:rsidRPr="00275CA0" w:rsidRDefault="001548F9" w:rsidP="0070173B">
            <w:pPr>
              <w:jc w:val="center"/>
              <w:rPr>
                <w:rFonts w:eastAsiaTheme="minorEastAsia"/>
                <w:b/>
                <w:szCs w:val="21"/>
              </w:rPr>
            </w:pPr>
            <w:r w:rsidRPr="00275CA0">
              <w:rPr>
                <w:rFonts w:eastAsiaTheme="minorEastAsia"/>
                <w:b/>
                <w:szCs w:val="21"/>
              </w:rPr>
              <w:t>报告期（</w:t>
            </w:r>
            <w:r w:rsidR="00A43357" w:rsidRPr="00275CA0">
              <w:rPr>
                <w:rFonts w:eastAsiaTheme="minorEastAsia"/>
                <w:b/>
                <w:szCs w:val="21"/>
              </w:rPr>
              <w:t>2019</w:t>
            </w:r>
            <w:r w:rsidR="00A43357" w:rsidRPr="00275CA0">
              <w:rPr>
                <w:rFonts w:eastAsiaTheme="minorEastAsia"/>
                <w:b/>
                <w:szCs w:val="21"/>
              </w:rPr>
              <w:t>年</w:t>
            </w:r>
            <w:r w:rsidR="00A43357" w:rsidRPr="00275CA0">
              <w:rPr>
                <w:rFonts w:eastAsiaTheme="minorEastAsia"/>
                <w:b/>
                <w:szCs w:val="21"/>
              </w:rPr>
              <w:t>1</w:t>
            </w:r>
            <w:r w:rsidR="00A43357" w:rsidRPr="00275CA0">
              <w:rPr>
                <w:rFonts w:eastAsiaTheme="minorEastAsia"/>
                <w:b/>
                <w:szCs w:val="21"/>
              </w:rPr>
              <w:t>月</w:t>
            </w:r>
            <w:r w:rsidR="00A43357" w:rsidRPr="00275CA0">
              <w:rPr>
                <w:rFonts w:eastAsiaTheme="minorEastAsia"/>
                <w:b/>
                <w:szCs w:val="21"/>
              </w:rPr>
              <w:t>1</w:t>
            </w:r>
            <w:r w:rsidR="00A43357" w:rsidRPr="00275CA0">
              <w:rPr>
                <w:rFonts w:eastAsiaTheme="minorEastAsia"/>
                <w:b/>
                <w:szCs w:val="21"/>
              </w:rPr>
              <w:t>日至</w:t>
            </w:r>
            <w:r w:rsidRPr="00275CA0">
              <w:rPr>
                <w:rFonts w:eastAsiaTheme="minorEastAsia"/>
                <w:b/>
                <w:szCs w:val="21"/>
              </w:rPr>
              <w:t>2019</w:t>
            </w:r>
            <w:r w:rsidRPr="00275CA0">
              <w:rPr>
                <w:rFonts w:eastAsiaTheme="minorEastAsia"/>
                <w:b/>
                <w:szCs w:val="21"/>
              </w:rPr>
              <w:t>年</w:t>
            </w:r>
            <w:r w:rsidRPr="00275CA0">
              <w:rPr>
                <w:rFonts w:eastAsiaTheme="minorEastAsia"/>
                <w:b/>
                <w:szCs w:val="21"/>
              </w:rPr>
              <w:t>6</w:t>
            </w:r>
            <w:r w:rsidRPr="00275CA0">
              <w:rPr>
                <w:rFonts w:eastAsiaTheme="minorEastAsia"/>
                <w:b/>
                <w:szCs w:val="21"/>
              </w:rPr>
              <w:t>月</w:t>
            </w:r>
            <w:r w:rsidRPr="00275CA0">
              <w:rPr>
                <w:rFonts w:eastAsiaTheme="minorEastAsia"/>
                <w:b/>
                <w:szCs w:val="21"/>
              </w:rPr>
              <w:t>30</w:t>
            </w:r>
            <w:r w:rsidRPr="00275CA0">
              <w:rPr>
                <w:rFonts w:eastAsiaTheme="minorEastAsia"/>
                <w:b/>
                <w:szCs w:val="21"/>
              </w:rPr>
              <w:t>日）</w:t>
            </w:r>
          </w:p>
        </w:tc>
      </w:tr>
      <w:tr w:rsidR="001548F9" w:rsidRPr="00275CA0" w:rsidTr="00275CA0">
        <w:tc>
          <w:tcPr>
            <w:tcW w:w="4509" w:type="dxa"/>
            <w:vAlign w:val="center"/>
          </w:tcPr>
          <w:p w:rsidR="001548F9" w:rsidRPr="00275CA0" w:rsidRDefault="001548F9">
            <w:pPr>
              <w:rPr>
                <w:rFonts w:eastAsiaTheme="minorEastAsia"/>
                <w:szCs w:val="21"/>
              </w:rPr>
            </w:pPr>
            <w:r w:rsidRPr="00275CA0">
              <w:rPr>
                <w:rFonts w:eastAsiaTheme="minorEastAsia"/>
                <w:szCs w:val="21"/>
              </w:rPr>
              <w:t>本期已实现收益</w:t>
            </w:r>
          </w:p>
        </w:tc>
        <w:tc>
          <w:tcPr>
            <w:tcW w:w="4744" w:type="dxa"/>
            <w:vAlign w:val="bottom"/>
          </w:tcPr>
          <w:p w:rsidR="001548F9" w:rsidRPr="00275CA0" w:rsidRDefault="001548F9" w:rsidP="008A1B95">
            <w:pPr>
              <w:jc w:val="right"/>
              <w:rPr>
                <w:rFonts w:eastAsiaTheme="minorEastAsia"/>
                <w:szCs w:val="21"/>
              </w:rPr>
            </w:pPr>
            <w:r w:rsidRPr="00275CA0">
              <w:rPr>
                <w:rFonts w:eastAsiaTheme="minorEastAsia"/>
                <w:szCs w:val="21"/>
              </w:rPr>
              <w:t>9,560,973.55</w:t>
            </w:r>
          </w:p>
        </w:tc>
      </w:tr>
      <w:tr w:rsidR="001548F9" w:rsidRPr="00275CA0" w:rsidTr="00275CA0">
        <w:tc>
          <w:tcPr>
            <w:tcW w:w="4509" w:type="dxa"/>
            <w:vAlign w:val="center"/>
          </w:tcPr>
          <w:p w:rsidR="001548F9" w:rsidRPr="00275CA0" w:rsidRDefault="001548F9">
            <w:pPr>
              <w:rPr>
                <w:rFonts w:eastAsiaTheme="minorEastAsia"/>
                <w:szCs w:val="21"/>
              </w:rPr>
            </w:pPr>
            <w:r w:rsidRPr="00275CA0">
              <w:rPr>
                <w:rFonts w:eastAsiaTheme="minorEastAsia"/>
                <w:szCs w:val="21"/>
              </w:rPr>
              <w:t>本期利润</w:t>
            </w:r>
          </w:p>
        </w:tc>
        <w:tc>
          <w:tcPr>
            <w:tcW w:w="4744" w:type="dxa"/>
            <w:vAlign w:val="bottom"/>
          </w:tcPr>
          <w:p w:rsidR="001548F9" w:rsidRPr="00275CA0" w:rsidRDefault="001548F9">
            <w:pPr>
              <w:jc w:val="right"/>
              <w:rPr>
                <w:rFonts w:eastAsiaTheme="minorEastAsia"/>
                <w:szCs w:val="21"/>
              </w:rPr>
            </w:pPr>
            <w:r w:rsidRPr="00275CA0">
              <w:rPr>
                <w:rFonts w:eastAsiaTheme="minorEastAsia"/>
                <w:szCs w:val="21"/>
              </w:rPr>
              <w:t>38,944,066.30</w:t>
            </w:r>
          </w:p>
        </w:tc>
      </w:tr>
      <w:tr w:rsidR="001548F9" w:rsidRPr="00275CA0" w:rsidTr="00275CA0">
        <w:tc>
          <w:tcPr>
            <w:tcW w:w="4509" w:type="dxa"/>
            <w:vAlign w:val="center"/>
          </w:tcPr>
          <w:p w:rsidR="001548F9" w:rsidRPr="00275CA0" w:rsidRDefault="001548F9">
            <w:pPr>
              <w:rPr>
                <w:rFonts w:eastAsiaTheme="minorEastAsia"/>
                <w:szCs w:val="21"/>
              </w:rPr>
            </w:pPr>
            <w:r w:rsidRPr="00275CA0">
              <w:rPr>
                <w:rFonts w:eastAsiaTheme="minorEastAsia"/>
                <w:szCs w:val="21"/>
              </w:rPr>
              <w:t>加权平均基金份额本期利润</w:t>
            </w:r>
          </w:p>
        </w:tc>
        <w:tc>
          <w:tcPr>
            <w:tcW w:w="4744" w:type="dxa"/>
            <w:vAlign w:val="bottom"/>
          </w:tcPr>
          <w:p w:rsidR="001548F9" w:rsidRPr="00275CA0" w:rsidRDefault="001548F9">
            <w:pPr>
              <w:jc w:val="right"/>
              <w:rPr>
                <w:rFonts w:eastAsiaTheme="minorEastAsia"/>
                <w:szCs w:val="21"/>
              </w:rPr>
            </w:pPr>
            <w:r w:rsidRPr="00275CA0">
              <w:rPr>
                <w:rFonts w:eastAsiaTheme="minorEastAsia"/>
                <w:szCs w:val="21"/>
              </w:rPr>
              <w:t>0.2830</w:t>
            </w:r>
          </w:p>
        </w:tc>
      </w:tr>
      <w:tr w:rsidR="001548F9" w:rsidRPr="00275CA0" w:rsidTr="00275CA0">
        <w:tc>
          <w:tcPr>
            <w:tcW w:w="4509" w:type="dxa"/>
            <w:vAlign w:val="center"/>
          </w:tcPr>
          <w:p w:rsidR="001548F9" w:rsidRPr="00275CA0" w:rsidRDefault="001548F9">
            <w:pPr>
              <w:rPr>
                <w:rFonts w:eastAsiaTheme="minorEastAsia"/>
                <w:szCs w:val="21"/>
              </w:rPr>
            </w:pPr>
            <w:r w:rsidRPr="00275CA0">
              <w:rPr>
                <w:rFonts w:eastAsiaTheme="minorEastAsia"/>
                <w:szCs w:val="21"/>
              </w:rPr>
              <w:t>本期基金份额净值增长率</w:t>
            </w:r>
          </w:p>
        </w:tc>
        <w:tc>
          <w:tcPr>
            <w:tcW w:w="4744" w:type="dxa"/>
            <w:vAlign w:val="bottom"/>
          </w:tcPr>
          <w:p w:rsidR="001548F9" w:rsidRPr="00275CA0" w:rsidRDefault="001548F9">
            <w:pPr>
              <w:jc w:val="right"/>
              <w:rPr>
                <w:rFonts w:eastAsiaTheme="minorEastAsia"/>
                <w:szCs w:val="21"/>
              </w:rPr>
            </w:pPr>
            <w:r w:rsidRPr="00275CA0">
              <w:rPr>
                <w:rFonts w:eastAsiaTheme="minorEastAsia"/>
                <w:szCs w:val="21"/>
              </w:rPr>
              <w:t>27.63%</w:t>
            </w:r>
          </w:p>
        </w:tc>
      </w:tr>
      <w:tr w:rsidR="001548F9" w:rsidRPr="00275CA0" w:rsidTr="00275CA0">
        <w:tc>
          <w:tcPr>
            <w:tcW w:w="4509" w:type="dxa"/>
            <w:vAlign w:val="center"/>
          </w:tcPr>
          <w:p w:rsidR="001548F9" w:rsidRPr="00275CA0" w:rsidRDefault="001548F9">
            <w:pPr>
              <w:rPr>
                <w:rFonts w:eastAsiaTheme="minorEastAsia"/>
                <w:b/>
                <w:szCs w:val="21"/>
              </w:rPr>
            </w:pPr>
            <w:r w:rsidRPr="00275CA0">
              <w:rPr>
                <w:rFonts w:eastAsiaTheme="minorEastAsia"/>
                <w:b/>
                <w:szCs w:val="21"/>
              </w:rPr>
              <w:t xml:space="preserve">3.1.2 </w:t>
            </w:r>
            <w:r w:rsidRPr="00275CA0">
              <w:rPr>
                <w:rFonts w:eastAsiaTheme="minorEastAsia"/>
                <w:b/>
                <w:szCs w:val="21"/>
              </w:rPr>
              <w:t>期末数据和指标</w:t>
            </w:r>
          </w:p>
        </w:tc>
        <w:tc>
          <w:tcPr>
            <w:tcW w:w="4744" w:type="dxa"/>
            <w:vAlign w:val="center"/>
          </w:tcPr>
          <w:p w:rsidR="001548F9" w:rsidRPr="00275CA0" w:rsidRDefault="001548F9" w:rsidP="00973C23">
            <w:pPr>
              <w:jc w:val="center"/>
              <w:rPr>
                <w:rFonts w:eastAsiaTheme="minorEastAsia"/>
                <w:b/>
                <w:szCs w:val="21"/>
              </w:rPr>
            </w:pPr>
            <w:r w:rsidRPr="00275CA0">
              <w:rPr>
                <w:rFonts w:eastAsiaTheme="minorEastAsia"/>
                <w:b/>
                <w:szCs w:val="21"/>
              </w:rPr>
              <w:t>报告期末</w:t>
            </w:r>
            <w:r w:rsidRPr="00275CA0">
              <w:rPr>
                <w:rFonts w:eastAsiaTheme="minorEastAsia"/>
                <w:b/>
                <w:szCs w:val="21"/>
              </w:rPr>
              <w:t>(2019</w:t>
            </w:r>
            <w:r w:rsidRPr="00275CA0">
              <w:rPr>
                <w:rFonts w:eastAsiaTheme="minorEastAsia"/>
                <w:b/>
                <w:szCs w:val="21"/>
              </w:rPr>
              <w:t>年</w:t>
            </w:r>
            <w:r w:rsidRPr="00275CA0">
              <w:rPr>
                <w:rFonts w:eastAsiaTheme="minorEastAsia"/>
                <w:b/>
                <w:szCs w:val="21"/>
              </w:rPr>
              <w:t>6</w:t>
            </w:r>
            <w:r w:rsidRPr="00275CA0">
              <w:rPr>
                <w:rFonts w:eastAsiaTheme="minorEastAsia"/>
                <w:b/>
                <w:szCs w:val="21"/>
              </w:rPr>
              <w:t>月</w:t>
            </w:r>
            <w:r w:rsidRPr="00275CA0">
              <w:rPr>
                <w:rFonts w:eastAsiaTheme="minorEastAsia"/>
                <w:b/>
                <w:szCs w:val="21"/>
              </w:rPr>
              <w:t>30</w:t>
            </w:r>
            <w:r w:rsidRPr="00275CA0">
              <w:rPr>
                <w:rFonts w:eastAsiaTheme="minorEastAsia"/>
                <w:b/>
                <w:szCs w:val="21"/>
              </w:rPr>
              <w:t>日</w:t>
            </w:r>
            <w:r w:rsidRPr="00275CA0">
              <w:rPr>
                <w:rFonts w:eastAsiaTheme="minorEastAsia"/>
                <w:b/>
                <w:szCs w:val="21"/>
              </w:rPr>
              <w:t>)</w:t>
            </w:r>
          </w:p>
        </w:tc>
      </w:tr>
      <w:tr w:rsidR="001548F9" w:rsidRPr="00275CA0" w:rsidTr="00275CA0">
        <w:tc>
          <w:tcPr>
            <w:tcW w:w="4509" w:type="dxa"/>
            <w:vAlign w:val="center"/>
          </w:tcPr>
          <w:p w:rsidR="001548F9" w:rsidRPr="00275CA0" w:rsidRDefault="001548F9">
            <w:pPr>
              <w:rPr>
                <w:rFonts w:eastAsiaTheme="minorEastAsia"/>
                <w:szCs w:val="21"/>
              </w:rPr>
            </w:pPr>
            <w:r w:rsidRPr="00275CA0">
              <w:rPr>
                <w:rFonts w:eastAsiaTheme="minorEastAsia"/>
                <w:szCs w:val="21"/>
              </w:rPr>
              <w:t>期末可供分配基金份额利润</w:t>
            </w:r>
          </w:p>
        </w:tc>
        <w:tc>
          <w:tcPr>
            <w:tcW w:w="4744" w:type="dxa"/>
            <w:vAlign w:val="bottom"/>
          </w:tcPr>
          <w:p w:rsidR="001548F9" w:rsidRPr="00275CA0" w:rsidRDefault="001548F9">
            <w:pPr>
              <w:jc w:val="right"/>
              <w:rPr>
                <w:rFonts w:eastAsiaTheme="minorEastAsia"/>
                <w:szCs w:val="21"/>
              </w:rPr>
            </w:pPr>
            <w:r w:rsidRPr="00275CA0">
              <w:rPr>
                <w:rFonts w:eastAsiaTheme="minorEastAsia"/>
                <w:szCs w:val="21"/>
              </w:rPr>
              <w:t>0.3504</w:t>
            </w:r>
          </w:p>
        </w:tc>
      </w:tr>
      <w:tr w:rsidR="001548F9" w:rsidRPr="00275CA0" w:rsidTr="00275CA0">
        <w:tc>
          <w:tcPr>
            <w:tcW w:w="4509" w:type="dxa"/>
            <w:vAlign w:val="center"/>
          </w:tcPr>
          <w:p w:rsidR="001548F9" w:rsidRPr="00275CA0" w:rsidRDefault="001548F9">
            <w:pPr>
              <w:rPr>
                <w:rFonts w:eastAsiaTheme="minorEastAsia"/>
                <w:szCs w:val="21"/>
              </w:rPr>
            </w:pPr>
            <w:r w:rsidRPr="00275CA0">
              <w:rPr>
                <w:rFonts w:eastAsiaTheme="minorEastAsia"/>
                <w:szCs w:val="21"/>
              </w:rPr>
              <w:t>期末基金资产净值</w:t>
            </w:r>
          </w:p>
        </w:tc>
        <w:tc>
          <w:tcPr>
            <w:tcW w:w="4744" w:type="dxa"/>
            <w:vAlign w:val="bottom"/>
          </w:tcPr>
          <w:p w:rsidR="001548F9" w:rsidRPr="00275CA0" w:rsidRDefault="001548F9">
            <w:pPr>
              <w:jc w:val="right"/>
              <w:rPr>
                <w:rFonts w:eastAsiaTheme="minorEastAsia"/>
                <w:szCs w:val="21"/>
              </w:rPr>
            </w:pPr>
            <w:r w:rsidRPr="00275CA0">
              <w:rPr>
                <w:rFonts w:eastAsiaTheme="minorEastAsia"/>
                <w:szCs w:val="21"/>
              </w:rPr>
              <w:t>147,381,153.64</w:t>
            </w:r>
          </w:p>
        </w:tc>
      </w:tr>
      <w:tr w:rsidR="001548F9" w:rsidRPr="00275CA0" w:rsidTr="00275CA0">
        <w:tc>
          <w:tcPr>
            <w:tcW w:w="4509" w:type="dxa"/>
            <w:vAlign w:val="center"/>
          </w:tcPr>
          <w:p w:rsidR="001548F9" w:rsidRPr="00275CA0" w:rsidRDefault="001548F9">
            <w:pPr>
              <w:rPr>
                <w:rFonts w:eastAsiaTheme="minorEastAsia"/>
                <w:szCs w:val="21"/>
              </w:rPr>
            </w:pPr>
            <w:r w:rsidRPr="00275CA0">
              <w:rPr>
                <w:rFonts w:eastAsiaTheme="minorEastAsia"/>
                <w:szCs w:val="21"/>
              </w:rPr>
              <w:t>期末基金份额净值</w:t>
            </w:r>
          </w:p>
        </w:tc>
        <w:tc>
          <w:tcPr>
            <w:tcW w:w="4744" w:type="dxa"/>
            <w:vAlign w:val="bottom"/>
          </w:tcPr>
          <w:p w:rsidR="001548F9" w:rsidRPr="00275CA0" w:rsidRDefault="001548F9">
            <w:pPr>
              <w:jc w:val="right"/>
              <w:rPr>
                <w:rFonts w:eastAsiaTheme="minorEastAsia"/>
                <w:szCs w:val="21"/>
              </w:rPr>
            </w:pPr>
            <w:r w:rsidRPr="00275CA0">
              <w:rPr>
                <w:rFonts w:eastAsiaTheme="minorEastAsia"/>
                <w:szCs w:val="21"/>
              </w:rPr>
              <w:t>0.998</w:t>
            </w:r>
          </w:p>
        </w:tc>
      </w:tr>
    </w:tbl>
    <w:bookmarkEnd w:id="12"/>
    <w:bookmarkEnd w:id="13"/>
    <w:p w:rsidR="00697996" w:rsidRDefault="00875A88">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、上述基金业绩指标不包括持有人交易基金的各项费用，例如，开放式基金的申购赎回费等，计入费用后实际收益要低于所列数字；</w:t>
      </w:r>
    </w:p>
    <w:p w:rsidR="00697996" w:rsidRDefault="00875A88">
      <w:pPr>
        <w:tabs>
          <w:tab w:val="left" w:pos="426"/>
        </w:tabs>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、本期已实现收益指基金本期利息收入、投资收益、其他收入（不含公允价值变动收益）扣除相关费用后的余额，本期利润为本期已实现收益加上本期公允价值变动收益包含停牌股票按公允价值调整的影响；</w:t>
      </w:r>
    </w:p>
    <w:p w:rsidR="001548F9" w:rsidRPr="00275CA0" w:rsidRDefault="001548F9" w:rsidP="00275CA0">
      <w:pPr>
        <w:tabs>
          <w:tab w:val="left" w:pos="426"/>
        </w:tabs>
        <w:spacing w:line="360" w:lineRule="auto"/>
        <w:ind w:firstLineChars="200" w:firstLine="420"/>
        <w:jc w:val="left"/>
        <w:rPr>
          <w:rFonts w:eastAsiaTheme="minorEastAsia"/>
          <w:kern w:val="0"/>
          <w:szCs w:val="21"/>
        </w:rPr>
      </w:pPr>
      <w:r w:rsidRPr="00275CA0">
        <w:rPr>
          <w:rFonts w:eastAsiaTheme="minorEastAsia"/>
          <w:kern w:val="0"/>
          <w:szCs w:val="21"/>
        </w:rPr>
        <w:t>3</w:t>
      </w:r>
      <w:r w:rsidRPr="00275CA0">
        <w:rPr>
          <w:rFonts w:eastAsiaTheme="minorEastAsia"/>
          <w:kern w:val="0"/>
          <w:szCs w:val="21"/>
        </w:rPr>
        <w:t>、对期末可供分配利润，采用期末资产负债表中未分配利润与未分配利润中已实现部分的孰低数。</w:t>
      </w:r>
    </w:p>
    <w:p w:rsidR="001548F9" w:rsidRPr="00275CA0" w:rsidRDefault="001548F9" w:rsidP="00234979">
      <w:pPr>
        <w:pStyle w:val="20"/>
        <w:spacing w:beforeLines="100" w:before="312" w:after="0"/>
        <w:rPr>
          <w:rFonts w:ascii="Times New Roman" w:eastAsiaTheme="minorEastAsia" w:hAnsi="Times New Roman"/>
          <w:kern w:val="0"/>
          <w:sz w:val="21"/>
          <w:szCs w:val="21"/>
        </w:rPr>
      </w:pPr>
      <w:bookmarkStart w:id="15" w:name="_Toc331410076"/>
      <w:bookmarkStart w:id="16" w:name="_Toc225498252"/>
      <w:r w:rsidRPr="00275CA0">
        <w:rPr>
          <w:rFonts w:ascii="Times New Roman" w:eastAsiaTheme="minorEastAsia" w:hAnsi="Times New Roman"/>
          <w:kern w:val="0"/>
          <w:sz w:val="21"/>
          <w:szCs w:val="21"/>
        </w:rPr>
        <w:t xml:space="preserve">3.2 </w:t>
      </w:r>
      <w:r w:rsidRPr="00275CA0">
        <w:rPr>
          <w:rFonts w:ascii="Times New Roman" w:eastAsiaTheme="minorEastAsia" w:hAnsi="Times New Roman"/>
          <w:kern w:val="0"/>
          <w:sz w:val="21"/>
          <w:szCs w:val="21"/>
        </w:rPr>
        <w:t>基金净值表现</w:t>
      </w:r>
      <w:bookmarkEnd w:id="15"/>
      <w:bookmarkEnd w:id="16"/>
    </w:p>
    <w:p w:rsidR="001548F9" w:rsidRPr="00275CA0" w:rsidRDefault="001548F9" w:rsidP="00506A31">
      <w:pPr>
        <w:autoSpaceDE w:val="0"/>
        <w:autoSpaceDN w:val="0"/>
        <w:adjustRightInd w:val="0"/>
        <w:spacing w:line="360" w:lineRule="auto"/>
        <w:jc w:val="left"/>
        <w:rPr>
          <w:rFonts w:eastAsiaTheme="minorEastAsia"/>
          <w:b/>
          <w:color w:val="000000"/>
          <w:kern w:val="0"/>
          <w:szCs w:val="21"/>
        </w:rPr>
      </w:pPr>
      <w:r w:rsidRPr="00275CA0">
        <w:rPr>
          <w:rFonts w:eastAsiaTheme="minorEastAsia"/>
          <w:b/>
          <w:color w:val="000000"/>
          <w:kern w:val="0"/>
          <w:szCs w:val="21"/>
        </w:rPr>
        <w:t xml:space="preserve">3.2.1 </w:t>
      </w:r>
      <w:r w:rsidRPr="00275CA0">
        <w:rPr>
          <w:rFonts w:eastAsiaTheme="minorEastAsia"/>
          <w:b/>
          <w:color w:val="000000"/>
          <w:kern w:val="0"/>
          <w:szCs w:val="21"/>
        </w:rPr>
        <w:t>基金份额净值增长率及其与同期业绩比较基准收益率的比较</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1548F9" w:rsidRPr="00275CA0" w:rsidTr="00275CA0">
        <w:tc>
          <w:tcPr>
            <w:tcW w:w="1620" w:type="dxa"/>
            <w:vAlign w:val="center"/>
          </w:tcPr>
          <w:p w:rsidR="001548F9" w:rsidRPr="00275CA0" w:rsidRDefault="001548F9">
            <w:pPr>
              <w:jc w:val="center"/>
              <w:rPr>
                <w:rFonts w:eastAsiaTheme="minorEastAsia"/>
                <w:color w:val="000000"/>
                <w:szCs w:val="21"/>
              </w:rPr>
            </w:pPr>
            <w:r w:rsidRPr="00275CA0">
              <w:rPr>
                <w:rFonts w:eastAsiaTheme="minorEastAsia"/>
                <w:color w:val="000000"/>
                <w:szCs w:val="21"/>
              </w:rPr>
              <w:t>阶段</w:t>
            </w:r>
          </w:p>
        </w:tc>
        <w:tc>
          <w:tcPr>
            <w:tcW w:w="1350" w:type="dxa"/>
            <w:vAlign w:val="center"/>
          </w:tcPr>
          <w:p w:rsidR="001548F9" w:rsidRPr="00275CA0" w:rsidRDefault="001548F9">
            <w:pPr>
              <w:jc w:val="center"/>
              <w:rPr>
                <w:rFonts w:eastAsiaTheme="minorEastAsia"/>
                <w:color w:val="000000"/>
                <w:szCs w:val="21"/>
              </w:rPr>
            </w:pPr>
            <w:r w:rsidRPr="00275CA0">
              <w:rPr>
                <w:rFonts w:eastAsiaTheme="minorEastAsia"/>
                <w:color w:val="000000"/>
                <w:szCs w:val="21"/>
              </w:rPr>
              <w:t>份额净值增长率</w:t>
            </w:r>
            <w:r w:rsidRPr="00275CA0">
              <w:rPr>
                <w:rFonts w:ascii="宋体" w:hAnsi="宋体" w:cs="宋体" w:hint="eastAsia"/>
                <w:color w:val="000000"/>
                <w:szCs w:val="21"/>
              </w:rPr>
              <w:t>①</w:t>
            </w:r>
          </w:p>
        </w:tc>
        <w:tc>
          <w:tcPr>
            <w:tcW w:w="1350" w:type="dxa"/>
            <w:vAlign w:val="center"/>
          </w:tcPr>
          <w:p w:rsidR="001548F9" w:rsidRPr="00275CA0" w:rsidRDefault="001548F9">
            <w:pPr>
              <w:jc w:val="center"/>
              <w:rPr>
                <w:rFonts w:eastAsiaTheme="minorEastAsia"/>
                <w:color w:val="000000"/>
                <w:szCs w:val="21"/>
              </w:rPr>
            </w:pPr>
            <w:r w:rsidRPr="00275CA0">
              <w:rPr>
                <w:rFonts w:eastAsiaTheme="minorEastAsia"/>
                <w:color w:val="000000"/>
                <w:szCs w:val="21"/>
              </w:rPr>
              <w:t>份额净值增长率标准差</w:t>
            </w:r>
            <w:r w:rsidRPr="00275CA0">
              <w:rPr>
                <w:rFonts w:ascii="宋体" w:hAnsi="宋体" w:cs="宋体" w:hint="eastAsia"/>
                <w:color w:val="000000"/>
                <w:szCs w:val="21"/>
              </w:rPr>
              <w:t>②</w:t>
            </w:r>
          </w:p>
        </w:tc>
        <w:tc>
          <w:tcPr>
            <w:tcW w:w="1350" w:type="dxa"/>
            <w:vAlign w:val="center"/>
          </w:tcPr>
          <w:p w:rsidR="001548F9" w:rsidRPr="00275CA0" w:rsidRDefault="001548F9">
            <w:pPr>
              <w:jc w:val="center"/>
              <w:rPr>
                <w:rFonts w:eastAsiaTheme="minorEastAsia"/>
                <w:color w:val="000000"/>
                <w:szCs w:val="21"/>
              </w:rPr>
            </w:pPr>
            <w:r w:rsidRPr="00275CA0">
              <w:rPr>
                <w:rFonts w:eastAsiaTheme="minorEastAsia"/>
                <w:color w:val="000000"/>
                <w:szCs w:val="21"/>
              </w:rPr>
              <w:t>业绩比较基准收益率</w:t>
            </w:r>
            <w:r w:rsidRPr="00275CA0">
              <w:rPr>
                <w:rFonts w:ascii="宋体" w:hAnsi="宋体" w:cs="宋体" w:hint="eastAsia"/>
                <w:color w:val="000000"/>
                <w:szCs w:val="21"/>
              </w:rPr>
              <w:t>③</w:t>
            </w:r>
          </w:p>
        </w:tc>
        <w:tc>
          <w:tcPr>
            <w:tcW w:w="1350" w:type="dxa"/>
            <w:vAlign w:val="center"/>
          </w:tcPr>
          <w:p w:rsidR="001548F9" w:rsidRPr="00275CA0" w:rsidRDefault="001548F9">
            <w:pPr>
              <w:jc w:val="center"/>
              <w:rPr>
                <w:rFonts w:eastAsiaTheme="minorEastAsia"/>
                <w:color w:val="000000"/>
                <w:szCs w:val="21"/>
              </w:rPr>
            </w:pPr>
            <w:r w:rsidRPr="00275CA0">
              <w:rPr>
                <w:rFonts w:eastAsiaTheme="minorEastAsia"/>
                <w:color w:val="000000"/>
                <w:szCs w:val="21"/>
              </w:rPr>
              <w:t>业绩比较基准收益率标准差</w:t>
            </w:r>
            <w:r w:rsidRPr="00275CA0">
              <w:rPr>
                <w:rFonts w:ascii="宋体" w:hAnsi="宋体" w:cs="宋体" w:hint="eastAsia"/>
                <w:color w:val="000000"/>
                <w:szCs w:val="21"/>
              </w:rPr>
              <w:t>④</w:t>
            </w:r>
          </w:p>
        </w:tc>
        <w:tc>
          <w:tcPr>
            <w:tcW w:w="1350" w:type="dxa"/>
            <w:vAlign w:val="center"/>
          </w:tcPr>
          <w:p w:rsidR="001548F9" w:rsidRPr="00275CA0" w:rsidRDefault="001548F9">
            <w:pPr>
              <w:jc w:val="center"/>
              <w:rPr>
                <w:rFonts w:eastAsiaTheme="minorEastAsia"/>
                <w:color w:val="000000"/>
                <w:szCs w:val="21"/>
              </w:rPr>
            </w:pPr>
            <w:r w:rsidRPr="00275CA0">
              <w:rPr>
                <w:rFonts w:ascii="宋体" w:hAnsi="宋体" w:cs="宋体" w:hint="eastAsia"/>
                <w:color w:val="000000"/>
                <w:szCs w:val="21"/>
              </w:rPr>
              <w:t>①</w:t>
            </w:r>
            <w:r w:rsidRPr="00275CA0">
              <w:rPr>
                <w:rFonts w:eastAsiaTheme="minorEastAsia"/>
                <w:color w:val="000000"/>
                <w:szCs w:val="21"/>
              </w:rPr>
              <w:t>－</w:t>
            </w:r>
            <w:r w:rsidRPr="00275CA0">
              <w:rPr>
                <w:rFonts w:ascii="宋体" w:hAnsi="宋体" w:cs="宋体" w:hint="eastAsia"/>
                <w:color w:val="000000"/>
                <w:szCs w:val="21"/>
              </w:rPr>
              <w:t>③</w:t>
            </w:r>
          </w:p>
        </w:tc>
        <w:tc>
          <w:tcPr>
            <w:tcW w:w="1350" w:type="dxa"/>
            <w:vAlign w:val="center"/>
          </w:tcPr>
          <w:p w:rsidR="001548F9" w:rsidRPr="00275CA0" w:rsidRDefault="001548F9">
            <w:pPr>
              <w:jc w:val="center"/>
              <w:rPr>
                <w:rFonts w:eastAsiaTheme="minorEastAsia"/>
                <w:color w:val="000000"/>
                <w:szCs w:val="21"/>
              </w:rPr>
            </w:pPr>
            <w:r w:rsidRPr="00275CA0">
              <w:rPr>
                <w:rFonts w:ascii="宋体" w:hAnsi="宋体" w:cs="宋体" w:hint="eastAsia"/>
                <w:color w:val="000000"/>
                <w:szCs w:val="21"/>
              </w:rPr>
              <w:t>②</w:t>
            </w:r>
            <w:r w:rsidRPr="00275CA0">
              <w:rPr>
                <w:rFonts w:eastAsiaTheme="minorEastAsia"/>
                <w:color w:val="000000"/>
                <w:szCs w:val="21"/>
              </w:rPr>
              <w:t>－</w:t>
            </w:r>
            <w:r w:rsidRPr="00275CA0">
              <w:rPr>
                <w:rFonts w:ascii="宋体" w:hAnsi="宋体" w:cs="宋体" w:hint="eastAsia"/>
                <w:color w:val="000000"/>
                <w:szCs w:val="21"/>
              </w:rPr>
              <w:t>④</w:t>
            </w:r>
          </w:p>
        </w:tc>
      </w:tr>
      <w:tr w:rsidR="00697996">
        <w:tc>
          <w:tcPr>
            <w:tcW w:w="1620" w:type="dxa"/>
            <w:vAlign w:val="center"/>
          </w:tcPr>
          <w:p w:rsidR="00697996" w:rsidRDefault="00875A88">
            <w:pPr>
              <w:jc w:val="left"/>
            </w:pPr>
            <w:r>
              <w:rPr>
                <w:rFonts w:eastAsiaTheme="minorEastAsia"/>
                <w:color w:val="000000"/>
                <w:szCs w:val="21"/>
              </w:rPr>
              <w:t>过去一个月</w:t>
            </w:r>
          </w:p>
        </w:tc>
        <w:tc>
          <w:tcPr>
            <w:tcW w:w="1350" w:type="dxa"/>
            <w:vAlign w:val="center"/>
          </w:tcPr>
          <w:p w:rsidR="00697996" w:rsidRDefault="00875A88">
            <w:pPr>
              <w:jc w:val="center"/>
            </w:pPr>
            <w:r>
              <w:rPr>
                <w:rFonts w:eastAsiaTheme="minorEastAsia"/>
                <w:color w:val="000000"/>
                <w:szCs w:val="21"/>
              </w:rPr>
              <w:t>6.74%</w:t>
            </w:r>
          </w:p>
        </w:tc>
        <w:tc>
          <w:tcPr>
            <w:tcW w:w="1350" w:type="dxa"/>
            <w:vAlign w:val="center"/>
          </w:tcPr>
          <w:p w:rsidR="00697996" w:rsidRDefault="00875A88">
            <w:pPr>
              <w:jc w:val="center"/>
            </w:pPr>
            <w:r>
              <w:rPr>
                <w:rFonts w:eastAsiaTheme="minorEastAsia"/>
                <w:color w:val="000000"/>
                <w:szCs w:val="21"/>
              </w:rPr>
              <w:t>1.12%</w:t>
            </w:r>
          </w:p>
        </w:tc>
        <w:tc>
          <w:tcPr>
            <w:tcW w:w="1350" w:type="dxa"/>
            <w:vAlign w:val="center"/>
          </w:tcPr>
          <w:p w:rsidR="00697996" w:rsidRDefault="00875A88">
            <w:pPr>
              <w:jc w:val="center"/>
            </w:pPr>
            <w:r>
              <w:rPr>
                <w:rFonts w:eastAsiaTheme="minorEastAsia"/>
                <w:color w:val="000000"/>
                <w:szCs w:val="21"/>
              </w:rPr>
              <w:t>6.25%</w:t>
            </w:r>
          </w:p>
        </w:tc>
        <w:tc>
          <w:tcPr>
            <w:tcW w:w="1350" w:type="dxa"/>
            <w:vAlign w:val="center"/>
          </w:tcPr>
          <w:p w:rsidR="00697996" w:rsidRDefault="00875A88">
            <w:pPr>
              <w:jc w:val="center"/>
            </w:pPr>
            <w:r>
              <w:rPr>
                <w:rFonts w:eastAsiaTheme="minorEastAsia"/>
                <w:color w:val="000000"/>
                <w:szCs w:val="21"/>
              </w:rPr>
              <w:t>1.12%</w:t>
            </w:r>
          </w:p>
        </w:tc>
        <w:tc>
          <w:tcPr>
            <w:tcW w:w="1350" w:type="dxa"/>
            <w:vAlign w:val="center"/>
          </w:tcPr>
          <w:p w:rsidR="00697996" w:rsidRDefault="00875A88">
            <w:pPr>
              <w:jc w:val="center"/>
            </w:pPr>
            <w:r>
              <w:rPr>
                <w:rFonts w:eastAsiaTheme="minorEastAsia"/>
                <w:color w:val="000000"/>
                <w:szCs w:val="21"/>
              </w:rPr>
              <w:t>0.49%</w:t>
            </w:r>
          </w:p>
        </w:tc>
        <w:tc>
          <w:tcPr>
            <w:tcW w:w="1350" w:type="dxa"/>
            <w:vAlign w:val="center"/>
          </w:tcPr>
          <w:p w:rsidR="00697996" w:rsidRDefault="00875A88">
            <w:pPr>
              <w:jc w:val="center"/>
            </w:pPr>
            <w:r>
              <w:rPr>
                <w:rFonts w:eastAsiaTheme="minorEastAsia"/>
                <w:color w:val="000000"/>
                <w:szCs w:val="21"/>
              </w:rPr>
              <w:t>0.00%</w:t>
            </w:r>
          </w:p>
        </w:tc>
      </w:tr>
      <w:tr w:rsidR="00697996">
        <w:tc>
          <w:tcPr>
            <w:tcW w:w="1620" w:type="dxa"/>
            <w:vAlign w:val="center"/>
          </w:tcPr>
          <w:p w:rsidR="00697996" w:rsidRDefault="00875A88">
            <w:pPr>
              <w:jc w:val="left"/>
            </w:pPr>
            <w:r>
              <w:rPr>
                <w:rFonts w:eastAsiaTheme="minorEastAsia"/>
                <w:color w:val="000000"/>
                <w:szCs w:val="21"/>
              </w:rPr>
              <w:t>过去三个月</w:t>
            </w:r>
          </w:p>
        </w:tc>
        <w:tc>
          <w:tcPr>
            <w:tcW w:w="1350" w:type="dxa"/>
            <w:vAlign w:val="center"/>
          </w:tcPr>
          <w:p w:rsidR="00697996" w:rsidRDefault="00875A88">
            <w:pPr>
              <w:jc w:val="center"/>
            </w:pPr>
            <w:r>
              <w:rPr>
                <w:rFonts w:eastAsiaTheme="minorEastAsia"/>
                <w:color w:val="000000"/>
                <w:szCs w:val="21"/>
              </w:rPr>
              <w:t>2.87%</w:t>
            </w:r>
          </w:p>
        </w:tc>
        <w:tc>
          <w:tcPr>
            <w:tcW w:w="1350" w:type="dxa"/>
            <w:vAlign w:val="center"/>
          </w:tcPr>
          <w:p w:rsidR="00697996" w:rsidRDefault="00875A88">
            <w:pPr>
              <w:jc w:val="center"/>
            </w:pPr>
            <w:r>
              <w:rPr>
                <w:rFonts w:eastAsiaTheme="minorEastAsia"/>
                <w:color w:val="000000"/>
                <w:szCs w:val="21"/>
              </w:rPr>
              <w:t>1.42%</w:t>
            </w:r>
          </w:p>
        </w:tc>
        <w:tc>
          <w:tcPr>
            <w:tcW w:w="1350" w:type="dxa"/>
            <w:vAlign w:val="center"/>
          </w:tcPr>
          <w:p w:rsidR="00697996" w:rsidRDefault="00875A88">
            <w:pPr>
              <w:jc w:val="center"/>
            </w:pPr>
            <w:r>
              <w:rPr>
                <w:rFonts w:eastAsiaTheme="minorEastAsia"/>
                <w:color w:val="000000"/>
                <w:szCs w:val="21"/>
              </w:rPr>
              <w:t>1.82%</w:t>
            </w:r>
          </w:p>
        </w:tc>
        <w:tc>
          <w:tcPr>
            <w:tcW w:w="1350" w:type="dxa"/>
            <w:vAlign w:val="center"/>
          </w:tcPr>
          <w:p w:rsidR="00697996" w:rsidRDefault="00875A88">
            <w:pPr>
              <w:jc w:val="center"/>
            </w:pPr>
            <w:r>
              <w:rPr>
                <w:rFonts w:eastAsiaTheme="minorEastAsia"/>
                <w:color w:val="000000"/>
                <w:szCs w:val="21"/>
              </w:rPr>
              <w:t>1.44%</w:t>
            </w:r>
          </w:p>
        </w:tc>
        <w:tc>
          <w:tcPr>
            <w:tcW w:w="1350" w:type="dxa"/>
            <w:vAlign w:val="center"/>
          </w:tcPr>
          <w:p w:rsidR="00697996" w:rsidRDefault="00875A88">
            <w:pPr>
              <w:jc w:val="center"/>
            </w:pPr>
            <w:r>
              <w:rPr>
                <w:rFonts w:eastAsiaTheme="minorEastAsia"/>
                <w:color w:val="000000"/>
                <w:szCs w:val="21"/>
              </w:rPr>
              <w:t>1.05%</w:t>
            </w:r>
          </w:p>
        </w:tc>
        <w:tc>
          <w:tcPr>
            <w:tcW w:w="1350" w:type="dxa"/>
            <w:vAlign w:val="center"/>
          </w:tcPr>
          <w:p w:rsidR="00697996" w:rsidRDefault="00875A88">
            <w:pPr>
              <w:jc w:val="center"/>
            </w:pPr>
            <w:r>
              <w:rPr>
                <w:rFonts w:eastAsiaTheme="minorEastAsia"/>
                <w:color w:val="000000"/>
                <w:szCs w:val="21"/>
              </w:rPr>
              <w:t>-0.02%</w:t>
            </w:r>
          </w:p>
        </w:tc>
      </w:tr>
      <w:tr w:rsidR="00697996">
        <w:tc>
          <w:tcPr>
            <w:tcW w:w="1620" w:type="dxa"/>
            <w:vAlign w:val="center"/>
          </w:tcPr>
          <w:p w:rsidR="00697996" w:rsidRDefault="00875A88">
            <w:pPr>
              <w:jc w:val="left"/>
            </w:pPr>
            <w:r>
              <w:rPr>
                <w:rFonts w:eastAsiaTheme="minorEastAsia"/>
                <w:color w:val="000000"/>
                <w:szCs w:val="21"/>
              </w:rPr>
              <w:t>过去六个月</w:t>
            </w:r>
          </w:p>
        </w:tc>
        <w:tc>
          <w:tcPr>
            <w:tcW w:w="1350" w:type="dxa"/>
            <w:vAlign w:val="center"/>
          </w:tcPr>
          <w:p w:rsidR="00697996" w:rsidRDefault="00875A88">
            <w:pPr>
              <w:jc w:val="center"/>
            </w:pPr>
            <w:r>
              <w:rPr>
                <w:rFonts w:eastAsiaTheme="minorEastAsia"/>
                <w:color w:val="000000"/>
                <w:szCs w:val="21"/>
              </w:rPr>
              <w:t>27.63%</w:t>
            </w:r>
          </w:p>
        </w:tc>
        <w:tc>
          <w:tcPr>
            <w:tcW w:w="1350" w:type="dxa"/>
            <w:vAlign w:val="center"/>
          </w:tcPr>
          <w:p w:rsidR="00697996" w:rsidRDefault="00875A88">
            <w:pPr>
              <w:jc w:val="center"/>
            </w:pPr>
            <w:r>
              <w:rPr>
                <w:rFonts w:eastAsiaTheme="minorEastAsia"/>
                <w:color w:val="000000"/>
                <w:szCs w:val="21"/>
              </w:rPr>
              <w:t>1.46%</w:t>
            </w:r>
          </w:p>
        </w:tc>
        <w:tc>
          <w:tcPr>
            <w:tcW w:w="1350" w:type="dxa"/>
            <w:vAlign w:val="center"/>
          </w:tcPr>
          <w:p w:rsidR="00697996" w:rsidRDefault="00875A88">
            <w:pPr>
              <w:jc w:val="center"/>
            </w:pPr>
            <w:r>
              <w:rPr>
                <w:rFonts w:eastAsiaTheme="minorEastAsia"/>
                <w:color w:val="000000"/>
                <w:szCs w:val="21"/>
              </w:rPr>
              <w:t>27.29%</w:t>
            </w:r>
          </w:p>
        </w:tc>
        <w:tc>
          <w:tcPr>
            <w:tcW w:w="1350" w:type="dxa"/>
            <w:vAlign w:val="center"/>
          </w:tcPr>
          <w:p w:rsidR="00697996" w:rsidRDefault="00875A88">
            <w:pPr>
              <w:jc w:val="center"/>
            </w:pPr>
            <w:r>
              <w:rPr>
                <w:rFonts w:eastAsiaTheme="minorEastAsia"/>
                <w:color w:val="000000"/>
                <w:szCs w:val="21"/>
              </w:rPr>
              <w:t>1.47%</w:t>
            </w:r>
          </w:p>
        </w:tc>
        <w:tc>
          <w:tcPr>
            <w:tcW w:w="1350" w:type="dxa"/>
            <w:vAlign w:val="center"/>
          </w:tcPr>
          <w:p w:rsidR="00697996" w:rsidRDefault="00875A88">
            <w:pPr>
              <w:jc w:val="center"/>
            </w:pPr>
            <w:r>
              <w:rPr>
                <w:rFonts w:eastAsiaTheme="minorEastAsia"/>
                <w:color w:val="000000"/>
                <w:szCs w:val="21"/>
              </w:rPr>
              <w:t>0.34%</w:t>
            </w:r>
          </w:p>
        </w:tc>
        <w:tc>
          <w:tcPr>
            <w:tcW w:w="1350" w:type="dxa"/>
            <w:vAlign w:val="center"/>
          </w:tcPr>
          <w:p w:rsidR="00697996" w:rsidRDefault="00875A88">
            <w:pPr>
              <w:jc w:val="center"/>
            </w:pPr>
            <w:r>
              <w:rPr>
                <w:rFonts w:eastAsiaTheme="minorEastAsia"/>
                <w:color w:val="000000"/>
                <w:szCs w:val="21"/>
              </w:rPr>
              <w:t>-0.01%</w:t>
            </w:r>
          </w:p>
        </w:tc>
      </w:tr>
      <w:tr w:rsidR="00697996">
        <w:tc>
          <w:tcPr>
            <w:tcW w:w="1620" w:type="dxa"/>
            <w:vAlign w:val="center"/>
          </w:tcPr>
          <w:p w:rsidR="00697996" w:rsidRDefault="00875A88">
            <w:pPr>
              <w:jc w:val="left"/>
            </w:pPr>
            <w:r>
              <w:rPr>
                <w:rFonts w:eastAsiaTheme="minorEastAsia"/>
                <w:color w:val="000000"/>
                <w:szCs w:val="21"/>
              </w:rPr>
              <w:t>过去一年</w:t>
            </w:r>
          </w:p>
        </w:tc>
        <w:tc>
          <w:tcPr>
            <w:tcW w:w="1350" w:type="dxa"/>
            <w:vAlign w:val="center"/>
          </w:tcPr>
          <w:p w:rsidR="00697996" w:rsidRDefault="00875A88">
            <w:pPr>
              <w:jc w:val="center"/>
            </w:pPr>
            <w:r>
              <w:rPr>
                <w:rFonts w:eastAsiaTheme="minorEastAsia"/>
                <w:color w:val="000000"/>
                <w:szCs w:val="21"/>
              </w:rPr>
              <w:t>14.54%</w:t>
            </w:r>
          </w:p>
        </w:tc>
        <w:tc>
          <w:tcPr>
            <w:tcW w:w="1350" w:type="dxa"/>
            <w:vAlign w:val="center"/>
          </w:tcPr>
          <w:p w:rsidR="00697996" w:rsidRDefault="00875A88">
            <w:pPr>
              <w:jc w:val="center"/>
            </w:pPr>
            <w:r>
              <w:rPr>
                <w:rFonts w:eastAsiaTheme="minorEastAsia"/>
                <w:color w:val="000000"/>
                <w:szCs w:val="21"/>
              </w:rPr>
              <w:t>1.43%</w:t>
            </w:r>
          </w:p>
        </w:tc>
        <w:tc>
          <w:tcPr>
            <w:tcW w:w="1350" w:type="dxa"/>
            <w:vAlign w:val="center"/>
          </w:tcPr>
          <w:p w:rsidR="00697996" w:rsidRDefault="00875A88">
            <w:pPr>
              <w:jc w:val="center"/>
            </w:pPr>
            <w:r>
              <w:rPr>
                <w:rFonts w:eastAsiaTheme="minorEastAsia"/>
                <w:color w:val="000000"/>
                <w:szCs w:val="21"/>
              </w:rPr>
              <w:t>13.40%</w:t>
            </w:r>
          </w:p>
        </w:tc>
        <w:tc>
          <w:tcPr>
            <w:tcW w:w="1350" w:type="dxa"/>
            <w:vAlign w:val="center"/>
          </w:tcPr>
          <w:p w:rsidR="00697996" w:rsidRDefault="00875A88">
            <w:pPr>
              <w:jc w:val="center"/>
            </w:pPr>
            <w:r>
              <w:rPr>
                <w:rFonts w:eastAsiaTheme="minorEastAsia"/>
                <w:color w:val="000000"/>
                <w:szCs w:val="21"/>
              </w:rPr>
              <w:t>1.45%</w:t>
            </w:r>
          </w:p>
        </w:tc>
        <w:tc>
          <w:tcPr>
            <w:tcW w:w="1350" w:type="dxa"/>
            <w:vAlign w:val="center"/>
          </w:tcPr>
          <w:p w:rsidR="00697996" w:rsidRDefault="00875A88">
            <w:pPr>
              <w:jc w:val="center"/>
            </w:pPr>
            <w:r>
              <w:rPr>
                <w:rFonts w:eastAsiaTheme="minorEastAsia"/>
                <w:color w:val="000000"/>
                <w:szCs w:val="21"/>
              </w:rPr>
              <w:t>1.14%</w:t>
            </w:r>
          </w:p>
        </w:tc>
        <w:tc>
          <w:tcPr>
            <w:tcW w:w="1350" w:type="dxa"/>
            <w:vAlign w:val="center"/>
          </w:tcPr>
          <w:p w:rsidR="00697996" w:rsidRDefault="00875A88">
            <w:pPr>
              <w:jc w:val="center"/>
            </w:pPr>
            <w:r>
              <w:rPr>
                <w:rFonts w:eastAsiaTheme="minorEastAsia"/>
                <w:color w:val="000000"/>
                <w:szCs w:val="21"/>
              </w:rPr>
              <w:t>-0.02%</w:t>
            </w:r>
          </w:p>
        </w:tc>
      </w:tr>
      <w:tr w:rsidR="00697996">
        <w:tc>
          <w:tcPr>
            <w:tcW w:w="1620" w:type="dxa"/>
            <w:vAlign w:val="center"/>
          </w:tcPr>
          <w:p w:rsidR="00697996" w:rsidRDefault="00875A88">
            <w:pPr>
              <w:jc w:val="left"/>
            </w:pPr>
            <w:r>
              <w:rPr>
                <w:rFonts w:eastAsiaTheme="minorEastAsia"/>
                <w:color w:val="000000"/>
                <w:szCs w:val="21"/>
              </w:rPr>
              <w:t>过去三年</w:t>
            </w:r>
          </w:p>
        </w:tc>
        <w:tc>
          <w:tcPr>
            <w:tcW w:w="1350" w:type="dxa"/>
            <w:vAlign w:val="center"/>
          </w:tcPr>
          <w:p w:rsidR="00697996" w:rsidRDefault="00875A88">
            <w:pPr>
              <w:jc w:val="center"/>
            </w:pPr>
            <w:r>
              <w:rPr>
                <w:rFonts w:eastAsiaTheme="minorEastAsia"/>
                <w:color w:val="000000"/>
                <w:szCs w:val="21"/>
              </w:rPr>
              <w:t>39.85%</w:t>
            </w:r>
          </w:p>
        </w:tc>
        <w:tc>
          <w:tcPr>
            <w:tcW w:w="1350" w:type="dxa"/>
            <w:vAlign w:val="center"/>
          </w:tcPr>
          <w:p w:rsidR="00697996" w:rsidRDefault="00875A88">
            <w:pPr>
              <w:jc w:val="center"/>
            </w:pPr>
            <w:r>
              <w:rPr>
                <w:rFonts w:eastAsiaTheme="minorEastAsia"/>
                <w:color w:val="000000"/>
                <w:szCs w:val="21"/>
              </w:rPr>
              <w:t>1.06%</w:t>
            </w:r>
          </w:p>
        </w:tc>
        <w:tc>
          <w:tcPr>
            <w:tcW w:w="1350" w:type="dxa"/>
            <w:vAlign w:val="center"/>
          </w:tcPr>
          <w:p w:rsidR="00697996" w:rsidRDefault="00875A88">
            <w:pPr>
              <w:jc w:val="center"/>
            </w:pPr>
            <w:r>
              <w:rPr>
                <w:rFonts w:eastAsiaTheme="minorEastAsia"/>
                <w:color w:val="000000"/>
                <w:szCs w:val="21"/>
              </w:rPr>
              <w:t>36.78%</w:t>
            </w:r>
          </w:p>
        </w:tc>
        <w:tc>
          <w:tcPr>
            <w:tcW w:w="1350" w:type="dxa"/>
            <w:vAlign w:val="center"/>
          </w:tcPr>
          <w:p w:rsidR="00697996" w:rsidRDefault="00875A88">
            <w:pPr>
              <w:jc w:val="center"/>
            </w:pPr>
            <w:r>
              <w:rPr>
                <w:rFonts w:eastAsiaTheme="minorEastAsia"/>
                <w:color w:val="000000"/>
                <w:szCs w:val="21"/>
              </w:rPr>
              <w:t>1.07%</w:t>
            </w:r>
          </w:p>
        </w:tc>
        <w:tc>
          <w:tcPr>
            <w:tcW w:w="1350" w:type="dxa"/>
            <w:vAlign w:val="center"/>
          </w:tcPr>
          <w:p w:rsidR="00697996" w:rsidRDefault="00875A88">
            <w:pPr>
              <w:jc w:val="center"/>
            </w:pPr>
            <w:r>
              <w:rPr>
                <w:rFonts w:eastAsiaTheme="minorEastAsia"/>
                <w:color w:val="000000"/>
                <w:szCs w:val="21"/>
              </w:rPr>
              <w:t>3.07%</w:t>
            </w:r>
          </w:p>
        </w:tc>
        <w:tc>
          <w:tcPr>
            <w:tcW w:w="1350" w:type="dxa"/>
            <w:vAlign w:val="center"/>
          </w:tcPr>
          <w:p w:rsidR="00697996" w:rsidRDefault="00875A88">
            <w:pPr>
              <w:jc w:val="center"/>
            </w:pPr>
            <w:r>
              <w:rPr>
                <w:rFonts w:eastAsiaTheme="minorEastAsia"/>
                <w:color w:val="000000"/>
                <w:szCs w:val="21"/>
              </w:rPr>
              <w:t>-0.01%</w:t>
            </w:r>
          </w:p>
        </w:tc>
      </w:tr>
      <w:tr w:rsidR="00697996">
        <w:tc>
          <w:tcPr>
            <w:tcW w:w="1620" w:type="dxa"/>
            <w:vAlign w:val="center"/>
          </w:tcPr>
          <w:p w:rsidR="00697996" w:rsidRDefault="00875A88">
            <w:pPr>
              <w:jc w:val="left"/>
            </w:pPr>
            <w:r>
              <w:rPr>
                <w:rFonts w:eastAsiaTheme="minorEastAsia"/>
                <w:color w:val="000000"/>
                <w:szCs w:val="21"/>
              </w:rPr>
              <w:t>自基金合同生效起至今</w:t>
            </w:r>
          </w:p>
        </w:tc>
        <w:tc>
          <w:tcPr>
            <w:tcW w:w="1350" w:type="dxa"/>
            <w:vAlign w:val="center"/>
          </w:tcPr>
          <w:p w:rsidR="00697996" w:rsidRDefault="00875A88">
            <w:pPr>
              <w:jc w:val="center"/>
            </w:pPr>
            <w:r>
              <w:rPr>
                <w:rFonts w:eastAsiaTheme="minorEastAsia"/>
                <w:color w:val="000000"/>
                <w:szCs w:val="21"/>
              </w:rPr>
              <w:t>54.04%</w:t>
            </w:r>
          </w:p>
        </w:tc>
        <w:tc>
          <w:tcPr>
            <w:tcW w:w="1350" w:type="dxa"/>
            <w:vAlign w:val="center"/>
          </w:tcPr>
          <w:p w:rsidR="00697996" w:rsidRDefault="00875A88">
            <w:pPr>
              <w:jc w:val="center"/>
            </w:pPr>
            <w:r>
              <w:rPr>
                <w:rFonts w:eastAsiaTheme="minorEastAsia"/>
                <w:color w:val="000000"/>
                <w:szCs w:val="21"/>
              </w:rPr>
              <w:t>1.40%</w:t>
            </w:r>
          </w:p>
        </w:tc>
        <w:tc>
          <w:tcPr>
            <w:tcW w:w="1350" w:type="dxa"/>
            <w:vAlign w:val="center"/>
          </w:tcPr>
          <w:p w:rsidR="00697996" w:rsidRDefault="00875A88">
            <w:pPr>
              <w:jc w:val="center"/>
            </w:pPr>
            <w:r>
              <w:rPr>
                <w:rFonts w:eastAsiaTheme="minorEastAsia"/>
                <w:color w:val="000000"/>
                <w:szCs w:val="21"/>
              </w:rPr>
              <w:t>27.44%</w:t>
            </w:r>
          </w:p>
        </w:tc>
        <w:tc>
          <w:tcPr>
            <w:tcW w:w="1350" w:type="dxa"/>
            <w:vAlign w:val="center"/>
          </w:tcPr>
          <w:p w:rsidR="00697996" w:rsidRDefault="00875A88">
            <w:pPr>
              <w:jc w:val="center"/>
            </w:pPr>
            <w:r>
              <w:rPr>
                <w:rFonts w:eastAsiaTheme="minorEastAsia"/>
                <w:color w:val="000000"/>
                <w:szCs w:val="21"/>
              </w:rPr>
              <w:t>1.41%</w:t>
            </w:r>
          </w:p>
        </w:tc>
        <w:tc>
          <w:tcPr>
            <w:tcW w:w="1350" w:type="dxa"/>
            <w:vAlign w:val="center"/>
          </w:tcPr>
          <w:p w:rsidR="00697996" w:rsidRDefault="00875A88">
            <w:pPr>
              <w:jc w:val="center"/>
            </w:pPr>
            <w:r>
              <w:rPr>
                <w:rFonts w:eastAsiaTheme="minorEastAsia"/>
                <w:color w:val="000000"/>
                <w:szCs w:val="21"/>
              </w:rPr>
              <w:t>26.60%</w:t>
            </w:r>
          </w:p>
        </w:tc>
        <w:tc>
          <w:tcPr>
            <w:tcW w:w="1350" w:type="dxa"/>
            <w:vAlign w:val="center"/>
          </w:tcPr>
          <w:p w:rsidR="00697996" w:rsidRDefault="00875A88">
            <w:pPr>
              <w:jc w:val="center"/>
            </w:pPr>
            <w:r>
              <w:rPr>
                <w:rFonts w:eastAsiaTheme="minorEastAsia"/>
                <w:color w:val="000000"/>
                <w:szCs w:val="21"/>
              </w:rPr>
              <w:t>-0.01%</w:t>
            </w:r>
          </w:p>
        </w:tc>
      </w:tr>
    </w:tbl>
    <w:p w:rsidR="001548F9" w:rsidRPr="00275CA0" w:rsidRDefault="001548F9" w:rsidP="00275CA0">
      <w:pPr>
        <w:tabs>
          <w:tab w:val="left" w:pos="426"/>
        </w:tabs>
        <w:spacing w:line="360" w:lineRule="auto"/>
        <w:ind w:firstLineChars="200" w:firstLine="420"/>
        <w:jc w:val="left"/>
        <w:rPr>
          <w:rFonts w:eastAsiaTheme="minorEastAsia"/>
          <w:kern w:val="0"/>
          <w:szCs w:val="21"/>
        </w:rPr>
      </w:pPr>
      <w:r w:rsidRPr="00275CA0">
        <w:rPr>
          <w:rFonts w:eastAsiaTheme="minorEastAsia"/>
          <w:kern w:val="0"/>
          <w:szCs w:val="21"/>
        </w:rPr>
        <w:t>注：上述基金业绩指标不包括持有人认购或交易基金的各项费用，计入费用后实际收益水平要低于所列数字。</w:t>
      </w:r>
    </w:p>
    <w:p w:rsidR="001548F9" w:rsidRPr="00275CA0" w:rsidRDefault="001548F9" w:rsidP="00234979">
      <w:pPr>
        <w:spacing w:beforeLines="100" w:before="312" w:line="360" w:lineRule="auto"/>
        <w:rPr>
          <w:rFonts w:eastAsiaTheme="minorEastAsia"/>
          <w:b/>
          <w:kern w:val="0"/>
          <w:szCs w:val="21"/>
        </w:rPr>
      </w:pPr>
      <w:r w:rsidRPr="00275CA0">
        <w:rPr>
          <w:rFonts w:eastAsiaTheme="minorEastAsia"/>
          <w:b/>
          <w:kern w:val="0"/>
          <w:szCs w:val="21"/>
        </w:rPr>
        <w:t>3.2.2</w:t>
      </w:r>
      <w:r w:rsidR="0021655E" w:rsidRPr="00275CA0">
        <w:rPr>
          <w:rStyle w:val="af8"/>
          <w:rFonts w:eastAsiaTheme="minorEastAsia"/>
          <w:color w:val="000000"/>
          <w:szCs w:val="21"/>
          <w:shd w:val="clear" w:color="auto" w:fill="FFFFFF"/>
        </w:rPr>
        <w:t>自基金合同生效以来</w:t>
      </w:r>
      <w:r w:rsidRPr="00275CA0">
        <w:rPr>
          <w:rFonts w:eastAsiaTheme="minorEastAsia"/>
          <w:b/>
          <w:kern w:val="0"/>
          <w:szCs w:val="21"/>
        </w:rPr>
        <w:t>基金份额累计净值增长率变动及其与同期业绩比较基准收益率变动的比较</w:t>
      </w:r>
    </w:p>
    <w:p w:rsidR="001548F9" w:rsidRPr="00275CA0" w:rsidRDefault="001548F9" w:rsidP="00506A31">
      <w:pPr>
        <w:spacing w:line="360" w:lineRule="auto"/>
        <w:ind w:firstLine="420"/>
        <w:jc w:val="center"/>
        <w:rPr>
          <w:rFonts w:eastAsiaTheme="minorEastAsia"/>
          <w:kern w:val="0"/>
          <w:szCs w:val="21"/>
        </w:rPr>
      </w:pPr>
      <w:r w:rsidRPr="00275CA0">
        <w:rPr>
          <w:rFonts w:eastAsiaTheme="minorEastAsia"/>
          <w:kern w:val="0"/>
          <w:szCs w:val="21"/>
        </w:rPr>
        <w:t>国联安双禧中证</w:t>
      </w:r>
      <w:r w:rsidRPr="00275CA0">
        <w:rPr>
          <w:rFonts w:eastAsiaTheme="minorEastAsia"/>
          <w:kern w:val="0"/>
          <w:szCs w:val="21"/>
        </w:rPr>
        <w:t>100</w:t>
      </w:r>
      <w:r w:rsidRPr="00275CA0">
        <w:rPr>
          <w:rFonts w:eastAsiaTheme="minorEastAsia"/>
          <w:kern w:val="0"/>
          <w:szCs w:val="21"/>
        </w:rPr>
        <w:t>指数分级证券投资基金</w:t>
      </w:r>
    </w:p>
    <w:p w:rsidR="001548F9" w:rsidRPr="00275CA0" w:rsidRDefault="00CE3047" w:rsidP="00506A31">
      <w:pPr>
        <w:spacing w:line="360" w:lineRule="auto"/>
        <w:ind w:firstLine="420"/>
        <w:jc w:val="center"/>
        <w:rPr>
          <w:rFonts w:eastAsiaTheme="minorEastAsia"/>
          <w:kern w:val="0"/>
          <w:szCs w:val="21"/>
        </w:rPr>
      </w:pPr>
      <w:r w:rsidRPr="00275CA0">
        <w:rPr>
          <w:rFonts w:eastAsiaTheme="minorEastAsia"/>
          <w:kern w:val="0"/>
          <w:szCs w:val="21"/>
        </w:rPr>
        <w:t>份额累计净值增长率与业绩比较基准收益率</w:t>
      </w:r>
      <w:r w:rsidR="001548F9" w:rsidRPr="00275CA0">
        <w:rPr>
          <w:rFonts w:eastAsiaTheme="minorEastAsia"/>
          <w:kern w:val="0"/>
          <w:szCs w:val="21"/>
        </w:rPr>
        <w:t>历史走势对比图</w:t>
      </w:r>
    </w:p>
    <w:p w:rsidR="001548F9" w:rsidRPr="00275CA0" w:rsidRDefault="00777C63" w:rsidP="00506A31">
      <w:pPr>
        <w:pStyle w:val="a5"/>
        <w:snapToGrid w:val="0"/>
        <w:spacing w:line="360" w:lineRule="auto"/>
        <w:ind w:firstLine="480"/>
        <w:jc w:val="center"/>
        <w:rPr>
          <w:rFonts w:ascii="Times New Roman" w:eastAsiaTheme="minorEastAsia" w:hAnsi="Times New Roman"/>
        </w:rPr>
      </w:pPr>
      <w:r w:rsidRPr="00275CA0">
        <w:rPr>
          <w:rFonts w:ascii="Times New Roman" w:eastAsiaTheme="minorEastAsia" w:hAnsi="Times New Roman"/>
        </w:rPr>
        <w:t>（</w:t>
      </w:r>
      <w:r w:rsidR="001548F9" w:rsidRPr="00275CA0">
        <w:rPr>
          <w:rFonts w:ascii="Times New Roman" w:eastAsiaTheme="minorEastAsia" w:hAnsi="Times New Roman"/>
        </w:rPr>
        <w:t>2010</w:t>
      </w:r>
      <w:r w:rsidR="001548F9" w:rsidRPr="00275CA0">
        <w:rPr>
          <w:rFonts w:ascii="Times New Roman" w:eastAsiaTheme="minorEastAsia" w:hAnsi="Times New Roman"/>
        </w:rPr>
        <w:t>年</w:t>
      </w:r>
      <w:r w:rsidR="001548F9" w:rsidRPr="00275CA0">
        <w:rPr>
          <w:rFonts w:ascii="Times New Roman" w:eastAsiaTheme="minorEastAsia" w:hAnsi="Times New Roman"/>
        </w:rPr>
        <w:t>4</w:t>
      </w:r>
      <w:r w:rsidR="001548F9" w:rsidRPr="00275CA0">
        <w:rPr>
          <w:rFonts w:ascii="Times New Roman" w:eastAsiaTheme="minorEastAsia" w:hAnsi="Times New Roman"/>
        </w:rPr>
        <w:t>月</w:t>
      </w:r>
      <w:r w:rsidR="001548F9" w:rsidRPr="00275CA0">
        <w:rPr>
          <w:rFonts w:ascii="Times New Roman" w:eastAsiaTheme="minorEastAsia" w:hAnsi="Times New Roman"/>
        </w:rPr>
        <w:t>16</w:t>
      </w:r>
      <w:r w:rsidR="001548F9" w:rsidRPr="00275CA0">
        <w:rPr>
          <w:rFonts w:ascii="Times New Roman" w:eastAsiaTheme="minorEastAsia" w:hAnsi="Times New Roman"/>
        </w:rPr>
        <w:t>日至</w:t>
      </w:r>
      <w:r w:rsidRPr="00275CA0">
        <w:rPr>
          <w:rFonts w:ascii="Times New Roman" w:eastAsiaTheme="minorEastAsia" w:hAnsi="Times New Roman"/>
        </w:rPr>
        <w:t>2019</w:t>
      </w:r>
      <w:r w:rsidRPr="00275CA0">
        <w:rPr>
          <w:rFonts w:ascii="Times New Roman" w:eastAsiaTheme="minorEastAsia" w:hAnsi="Times New Roman"/>
        </w:rPr>
        <w:t>年</w:t>
      </w:r>
      <w:r w:rsidRPr="00275CA0">
        <w:rPr>
          <w:rFonts w:ascii="Times New Roman" w:eastAsiaTheme="minorEastAsia" w:hAnsi="Times New Roman"/>
        </w:rPr>
        <w:t>6</w:t>
      </w:r>
      <w:r w:rsidRPr="00275CA0">
        <w:rPr>
          <w:rFonts w:ascii="Times New Roman" w:eastAsiaTheme="minorEastAsia" w:hAnsi="Times New Roman"/>
        </w:rPr>
        <w:t>月</w:t>
      </w:r>
      <w:r w:rsidRPr="00275CA0">
        <w:rPr>
          <w:rFonts w:ascii="Times New Roman" w:eastAsiaTheme="minorEastAsia" w:hAnsi="Times New Roman"/>
        </w:rPr>
        <w:t>30</w:t>
      </w:r>
      <w:r w:rsidRPr="00275CA0">
        <w:rPr>
          <w:rFonts w:ascii="Times New Roman" w:eastAsiaTheme="minorEastAsia" w:hAnsi="Times New Roman"/>
        </w:rPr>
        <w:t>日）</w:t>
      </w:r>
    </w:p>
    <w:p w:rsidR="001548F9" w:rsidRPr="00275CA0" w:rsidRDefault="001733FE" w:rsidP="00D82066">
      <w:pPr>
        <w:spacing w:line="360" w:lineRule="auto"/>
        <w:jc w:val="center"/>
        <w:rPr>
          <w:rFonts w:eastAsiaTheme="minorEastAsia"/>
          <w:color w:val="000000"/>
          <w:szCs w:val="21"/>
        </w:rPr>
      </w:pPr>
      <w:r w:rsidRPr="00275CA0">
        <w:rPr>
          <w:rFonts w:eastAsiaTheme="minorEastAsia"/>
          <w:noProof/>
          <w:color w:val="000000"/>
          <w:szCs w:val="21"/>
        </w:rPr>
        <w:drawing>
          <wp:inline distT="0" distB="0" distL="0" distR="0" wp14:anchorId="4DA975F6" wp14:editId="791F385A">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697996" w:rsidRDefault="00875A88">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、本基金业绩比较基准为</w:t>
      </w:r>
      <w:r>
        <w:rPr>
          <w:rFonts w:eastAsiaTheme="minorEastAsia"/>
          <w:kern w:val="0"/>
          <w:szCs w:val="21"/>
        </w:rPr>
        <w:t>95%×</w:t>
      </w:r>
      <w:r>
        <w:rPr>
          <w:rFonts w:eastAsiaTheme="minorEastAsia"/>
          <w:kern w:val="0"/>
          <w:szCs w:val="21"/>
        </w:rPr>
        <w:t>中证</w:t>
      </w:r>
      <w:r>
        <w:rPr>
          <w:rFonts w:eastAsiaTheme="minorEastAsia"/>
          <w:kern w:val="0"/>
          <w:szCs w:val="21"/>
        </w:rPr>
        <w:t xml:space="preserve">100 </w:t>
      </w:r>
      <w:r>
        <w:rPr>
          <w:rFonts w:eastAsiaTheme="minorEastAsia"/>
          <w:kern w:val="0"/>
          <w:szCs w:val="21"/>
        </w:rPr>
        <w:t>指数收益率</w:t>
      </w:r>
      <w:r>
        <w:rPr>
          <w:rFonts w:eastAsiaTheme="minorEastAsia"/>
          <w:kern w:val="0"/>
          <w:szCs w:val="21"/>
        </w:rPr>
        <w:t>+5%×</w:t>
      </w:r>
      <w:r>
        <w:rPr>
          <w:rFonts w:eastAsiaTheme="minorEastAsia"/>
          <w:kern w:val="0"/>
          <w:szCs w:val="21"/>
        </w:rPr>
        <w:t>活期存款利率（税后）；</w:t>
      </w:r>
    </w:p>
    <w:p w:rsidR="00697996" w:rsidRDefault="00875A88">
      <w:pPr>
        <w:tabs>
          <w:tab w:val="left" w:pos="426"/>
        </w:tabs>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、本</w:t>
      </w:r>
      <w:proofErr w:type="gramStart"/>
      <w:r>
        <w:rPr>
          <w:rFonts w:eastAsiaTheme="minorEastAsia"/>
          <w:kern w:val="0"/>
          <w:szCs w:val="21"/>
        </w:rPr>
        <w:t>基金基金</w:t>
      </w:r>
      <w:proofErr w:type="gramEnd"/>
      <w:r>
        <w:rPr>
          <w:rFonts w:eastAsiaTheme="minorEastAsia"/>
          <w:kern w:val="0"/>
          <w:szCs w:val="21"/>
        </w:rPr>
        <w:t>合同于</w:t>
      </w:r>
      <w:r>
        <w:rPr>
          <w:rFonts w:eastAsiaTheme="minorEastAsia"/>
          <w:kern w:val="0"/>
          <w:szCs w:val="21"/>
        </w:rPr>
        <w:t xml:space="preserve">2010 </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16</w:t>
      </w:r>
      <w:r>
        <w:rPr>
          <w:rFonts w:eastAsiaTheme="minorEastAsia"/>
          <w:kern w:val="0"/>
          <w:szCs w:val="21"/>
        </w:rPr>
        <w:t>日生效。本基金建仓期自基金合同生效之日起</w:t>
      </w:r>
      <w:r>
        <w:rPr>
          <w:rFonts w:eastAsiaTheme="minorEastAsia"/>
          <w:kern w:val="0"/>
          <w:szCs w:val="21"/>
        </w:rPr>
        <w:t>6</w:t>
      </w:r>
      <w:r>
        <w:rPr>
          <w:rFonts w:eastAsiaTheme="minorEastAsia"/>
          <w:kern w:val="0"/>
          <w:szCs w:val="21"/>
        </w:rPr>
        <w:t>个月，</w:t>
      </w:r>
      <w:r>
        <w:rPr>
          <w:rFonts w:eastAsiaTheme="minorEastAsia"/>
          <w:kern w:val="0"/>
          <w:szCs w:val="21"/>
        </w:rPr>
        <w:t xml:space="preserve">2010 </w:t>
      </w:r>
      <w:r>
        <w:rPr>
          <w:rFonts w:eastAsiaTheme="minorEastAsia"/>
          <w:kern w:val="0"/>
          <w:szCs w:val="21"/>
        </w:rPr>
        <w:t>年</w:t>
      </w:r>
      <w:r>
        <w:rPr>
          <w:rFonts w:eastAsiaTheme="minorEastAsia"/>
          <w:kern w:val="0"/>
          <w:szCs w:val="21"/>
        </w:rPr>
        <w:t xml:space="preserve">10 </w:t>
      </w:r>
      <w:r>
        <w:rPr>
          <w:rFonts w:eastAsiaTheme="minorEastAsia"/>
          <w:kern w:val="0"/>
          <w:szCs w:val="21"/>
        </w:rPr>
        <w:t>月</w:t>
      </w:r>
      <w:r>
        <w:rPr>
          <w:rFonts w:eastAsiaTheme="minorEastAsia"/>
          <w:kern w:val="0"/>
          <w:szCs w:val="21"/>
        </w:rPr>
        <w:t xml:space="preserve">15 </w:t>
      </w:r>
      <w:r>
        <w:rPr>
          <w:rFonts w:eastAsiaTheme="minorEastAsia"/>
          <w:kern w:val="0"/>
          <w:szCs w:val="21"/>
        </w:rPr>
        <w:t>日建仓期结束当日除股票投资比例略低于合同规定的范围外，其他各项资产配置符合合同约定；</w:t>
      </w:r>
    </w:p>
    <w:p w:rsidR="00697996" w:rsidRDefault="00875A88">
      <w:pPr>
        <w:tabs>
          <w:tab w:val="left" w:pos="426"/>
        </w:tabs>
        <w:spacing w:line="360" w:lineRule="auto"/>
        <w:ind w:firstLineChars="200" w:firstLine="420"/>
        <w:jc w:val="left"/>
        <w:rPr>
          <w:rFonts w:eastAsiaTheme="minorEastAsia"/>
          <w:kern w:val="0"/>
          <w:szCs w:val="21"/>
        </w:rPr>
      </w:pPr>
      <w:r>
        <w:rPr>
          <w:rFonts w:eastAsiaTheme="minorEastAsia"/>
          <w:kern w:val="0"/>
          <w:szCs w:val="21"/>
        </w:rPr>
        <w:t>3</w:t>
      </w:r>
      <w:r>
        <w:rPr>
          <w:rFonts w:eastAsiaTheme="minorEastAsia"/>
          <w:kern w:val="0"/>
          <w:szCs w:val="21"/>
        </w:rPr>
        <w:t>、本基金于</w:t>
      </w:r>
      <w:r>
        <w:rPr>
          <w:rFonts w:eastAsiaTheme="minorEastAsia"/>
          <w:kern w:val="0"/>
          <w:szCs w:val="21"/>
        </w:rPr>
        <w:t>2010</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18</w:t>
      </w:r>
      <w:r>
        <w:rPr>
          <w:rFonts w:eastAsiaTheme="minorEastAsia"/>
          <w:kern w:val="0"/>
          <w:szCs w:val="21"/>
        </w:rPr>
        <w:t>日已基本建仓完毕，投资于标的指数成份股及备选成份股的比例不低于基金资产净值</w:t>
      </w:r>
      <w:r>
        <w:rPr>
          <w:rFonts w:eastAsiaTheme="minorEastAsia"/>
          <w:kern w:val="0"/>
          <w:szCs w:val="21"/>
        </w:rPr>
        <w:t>90%</w:t>
      </w:r>
      <w:r>
        <w:rPr>
          <w:rFonts w:eastAsiaTheme="minorEastAsia"/>
          <w:kern w:val="0"/>
          <w:szCs w:val="21"/>
        </w:rPr>
        <w:t>，其他各项资产配置比例自该日起均符合基金合同的约定。由于</w:t>
      </w:r>
      <w:r>
        <w:rPr>
          <w:rFonts w:eastAsiaTheme="minorEastAsia"/>
          <w:kern w:val="0"/>
          <w:szCs w:val="21"/>
        </w:rPr>
        <w:t>2010</w:t>
      </w:r>
      <w:r>
        <w:rPr>
          <w:rFonts w:eastAsiaTheme="minorEastAsia"/>
          <w:kern w:val="0"/>
          <w:szCs w:val="21"/>
        </w:rPr>
        <w:t>年</w:t>
      </w:r>
      <w:r>
        <w:rPr>
          <w:rFonts w:eastAsiaTheme="minorEastAsia"/>
          <w:kern w:val="0"/>
          <w:szCs w:val="21"/>
        </w:rPr>
        <w:t>10</w:t>
      </w:r>
      <w:r>
        <w:rPr>
          <w:rFonts w:eastAsiaTheme="minorEastAsia"/>
          <w:kern w:val="0"/>
          <w:szCs w:val="21"/>
        </w:rPr>
        <w:t>月</w:t>
      </w:r>
      <w:r>
        <w:rPr>
          <w:rFonts w:eastAsiaTheme="minorEastAsia"/>
          <w:kern w:val="0"/>
          <w:szCs w:val="21"/>
        </w:rPr>
        <w:t>15</w:t>
      </w:r>
      <w:r>
        <w:rPr>
          <w:rFonts w:eastAsiaTheme="minorEastAsia"/>
          <w:kern w:val="0"/>
          <w:szCs w:val="21"/>
        </w:rPr>
        <w:t>日有连续大额申购从而导致股票投资比例当日被动未达标，本基金已于</w:t>
      </w:r>
      <w:r>
        <w:rPr>
          <w:rFonts w:eastAsiaTheme="minorEastAsia"/>
          <w:kern w:val="0"/>
          <w:szCs w:val="21"/>
        </w:rPr>
        <w:t>2010</w:t>
      </w:r>
      <w:r>
        <w:rPr>
          <w:rFonts w:eastAsiaTheme="minorEastAsia"/>
          <w:kern w:val="0"/>
          <w:szCs w:val="21"/>
        </w:rPr>
        <w:t>年</w:t>
      </w:r>
      <w:r>
        <w:rPr>
          <w:rFonts w:eastAsiaTheme="minorEastAsia"/>
          <w:kern w:val="0"/>
          <w:szCs w:val="21"/>
        </w:rPr>
        <w:t>10</w:t>
      </w:r>
      <w:r>
        <w:rPr>
          <w:rFonts w:eastAsiaTheme="minorEastAsia"/>
          <w:kern w:val="0"/>
          <w:szCs w:val="21"/>
        </w:rPr>
        <w:t>月</w:t>
      </w:r>
      <w:r>
        <w:rPr>
          <w:rFonts w:eastAsiaTheme="minorEastAsia"/>
          <w:kern w:val="0"/>
          <w:szCs w:val="21"/>
        </w:rPr>
        <w:t>20</w:t>
      </w:r>
      <w:r>
        <w:rPr>
          <w:rFonts w:eastAsiaTheme="minorEastAsia"/>
          <w:kern w:val="0"/>
          <w:szCs w:val="21"/>
        </w:rPr>
        <w:t>日及时调整完毕；</w:t>
      </w:r>
    </w:p>
    <w:p w:rsidR="001548F9" w:rsidRPr="00275CA0" w:rsidRDefault="001548F9" w:rsidP="00275CA0">
      <w:pPr>
        <w:tabs>
          <w:tab w:val="left" w:pos="426"/>
        </w:tabs>
        <w:spacing w:line="360" w:lineRule="auto"/>
        <w:ind w:firstLineChars="200" w:firstLine="420"/>
        <w:jc w:val="left"/>
        <w:rPr>
          <w:rFonts w:eastAsiaTheme="minorEastAsia"/>
          <w:kern w:val="0"/>
          <w:szCs w:val="21"/>
        </w:rPr>
      </w:pPr>
      <w:r w:rsidRPr="00275CA0">
        <w:rPr>
          <w:rFonts w:eastAsiaTheme="minorEastAsia"/>
          <w:kern w:val="0"/>
          <w:szCs w:val="21"/>
        </w:rPr>
        <w:t>4</w:t>
      </w:r>
      <w:r w:rsidRPr="00275CA0">
        <w:rPr>
          <w:rFonts w:eastAsiaTheme="minorEastAsia"/>
          <w:kern w:val="0"/>
          <w:szCs w:val="21"/>
        </w:rPr>
        <w:t>、上述基金业绩指标不包括持有人认购或交易基金的各项费用，计入费用后实际收益水平要低于所列数字。</w:t>
      </w:r>
    </w:p>
    <w:p w:rsidR="001548F9" w:rsidRPr="00275CA0" w:rsidRDefault="001548F9" w:rsidP="00234979">
      <w:pPr>
        <w:pStyle w:val="1"/>
        <w:keepNext/>
        <w:keepLines/>
        <w:widowControl w:val="0"/>
        <w:spacing w:beforeLines="100" w:before="312" w:afterLines="100" w:after="312" w:line="360" w:lineRule="auto"/>
        <w:jc w:val="center"/>
        <w:rPr>
          <w:rFonts w:eastAsiaTheme="minorEastAsia"/>
          <w:b/>
          <w:bCs/>
          <w:sz w:val="21"/>
          <w:szCs w:val="21"/>
          <w:lang w:val="en-US"/>
        </w:rPr>
      </w:pPr>
      <w:bookmarkStart w:id="17" w:name="_Toc331410078"/>
      <w:bookmarkStart w:id="18" w:name="_Toc225498254"/>
      <w:r w:rsidRPr="00275CA0">
        <w:rPr>
          <w:rFonts w:eastAsiaTheme="minorEastAsia"/>
          <w:b/>
          <w:bCs/>
          <w:sz w:val="21"/>
          <w:szCs w:val="21"/>
          <w:lang w:val="en-US"/>
        </w:rPr>
        <w:t xml:space="preserve">4  </w:t>
      </w:r>
      <w:r w:rsidRPr="00275CA0">
        <w:rPr>
          <w:rFonts w:eastAsiaTheme="minorEastAsia"/>
          <w:b/>
          <w:bCs/>
          <w:sz w:val="21"/>
          <w:szCs w:val="21"/>
          <w:lang w:val="en-US"/>
        </w:rPr>
        <w:t>管理人报告</w:t>
      </w:r>
      <w:bookmarkEnd w:id="17"/>
      <w:bookmarkEnd w:id="18"/>
    </w:p>
    <w:p w:rsidR="001548F9" w:rsidRPr="00275CA0" w:rsidRDefault="001548F9" w:rsidP="00506A31">
      <w:pPr>
        <w:pStyle w:val="20"/>
        <w:spacing w:before="0" w:after="0"/>
        <w:rPr>
          <w:rFonts w:ascii="Times New Roman" w:eastAsiaTheme="minorEastAsia" w:hAnsi="Times New Roman"/>
          <w:kern w:val="0"/>
          <w:sz w:val="21"/>
          <w:szCs w:val="21"/>
        </w:rPr>
      </w:pPr>
      <w:bookmarkStart w:id="19" w:name="_Toc331410079"/>
      <w:r w:rsidRPr="00275CA0">
        <w:rPr>
          <w:rFonts w:ascii="Times New Roman" w:eastAsiaTheme="minorEastAsia" w:hAnsi="Times New Roman"/>
          <w:kern w:val="0"/>
          <w:sz w:val="21"/>
          <w:szCs w:val="21"/>
        </w:rPr>
        <w:t xml:space="preserve">4.1 </w:t>
      </w:r>
      <w:r w:rsidRPr="00275CA0">
        <w:rPr>
          <w:rFonts w:ascii="Times New Roman" w:eastAsiaTheme="minorEastAsia" w:hAnsi="Times New Roman"/>
          <w:kern w:val="0"/>
          <w:sz w:val="21"/>
          <w:szCs w:val="21"/>
        </w:rPr>
        <w:t>基金管理人及基金经理情况</w:t>
      </w:r>
      <w:bookmarkEnd w:id="19"/>
    </w:p>
    <w:p w:rsidR="001548F9" w:rsidRPr="00275CA0" w:rsidRDefault="001548F9" w:rsidP="00506A31">
      <w:pPr>
        <w:autoSpaceDE w:val="0"/>
        <w:autoSpaceDN w:val="0"/>
        <w:adjustRightInd w:val="0"/>
        <w:spacing w:line="360" w:lineRule="auto"/>
        <w:jc w:val="left"/>
        <w:rPr>
          <w:rFonts w:eastAsiaTheme="minorEastAsia"/>
          <w:b/>
          <w:color w:val="000000"/>
          <w:kern w:val="0"/>
          <w:szCs w:val="21"/>
        </w:rPr>
      </w:pPr>
      <w:r w:rsidRPr="00275CA0">
        <w:rPr>
          <w:rFonts w:eastAsiaTheme="minorEastAsia"/>
          <w:b/>
          <w:color w:val="000000"/>
          <w:kern w:val="0"/>
          <w:szCs w:val="21"/>
        </w:rPr>
        <w:t xml:space="preserve">4.1.1 </w:t>
      </w:r>
      <w:r w:rsidRPr="00275CA0">
        <w:rPr>
          <w:rFonts w:eastAsiaTheme="minorEastAsia"/>
          <w:b/>
          <w:color w:val="000000"/>
          <w:kern w:val="0"/>
          <w:szCs w:val="21"/>
        </w:rPr>
        <w:t>基金管理人及其管理基金的经验</w:t>
      </w:r>
    </w:p>
    <w:p w:rsidR="001548F9" w:rsidRPr="00275CA0" w:rsidRDefault="001548F9" w:rsidP="00275CA0">
      <w:pPr>
        <w:spacing w:line="360" w:lineRule="auto"/>
        <w:ind w:firstLineChars="200" w:firstLine="420"/>
        <w:rPr>
          <w:rFonts w:eastAsiaTheme="minorEastAsia"/>
          <w:color w:val="000000"/>
          <w:szCs w:val="21"/>
        </w:rPr>
      </w:pPr>
      <w:r w:rsidRPr="00275CA0">
        <w:rPr>
          <w:rFonts w:eastAsiaTheme="minorEastAsia"/>
          <w:color w:val="000000"/>
          <w:szCs w:val="21"/>
        </w:rPr>
        <w:t>国联安基金管理有限公司是中国第一家获准筹建的中外合资基金管理公司，其中方股东为太平洋资产管理有限责任公司，是国内领先的</w:t>
      </w:r>
      <w:r w:rsidRPr="00275CA0">
        <w:rPr>
          <w:rFonts w:eastAsiaTheme="minorEastAsia"/>
          <w:color w:val="000000"/>
          <w:szCs w:val="21"/>
        </w:rPr>
        <w:t>“A+H”</w:t>
      </w:r>
      <w:r w:rsidRPr="00275CA0">
        <w:rPr>
          <w:rFonts w:eastAsiaTheme="minorEastAsia"/>
          <w:color w:val="000000"/>
          <w:szCs w:val="21"/>
        </w:rPr>
        <w:t>股上市综合性保险集团中国太平洋保险（集团）股份有限公司控股的资产管理公司；外方股东为德国安联集团，是全球顶级综合性金融集团之一。截至本报告期末，公司共管理四十六只开放式基金。国联安基金管理有限公司拥有国际化的基金管理团队，借鉴外方先进的公司治理和风险管理经验，结合本地投资研究与客户服务的成功实践，秉持</w:t>
      </w:r>
      <w:r w:rsidRPr="00275CA0">
        <w:rPr>
          <w:rFonts w:eastAsiaTheme="minorEastAsia"/>
          <w:color w:val="000000"/>
          <w:szCs w:val="21"/>
        </w:rPr>
        <w:t>“</w:t>
      </w:r>
      <w:r w:rsidRPr="00275CA0">
        <w:rPr>
          <w:rFonts w:eastAsiaTheme="minorEastAsia"/>
          <w:color w:val="000000"/>
          <w:szCs w:val="21"/>
        </w:rPr>
        <w:t>稳健、专业、卓越、信赖</w:t>
      </w:r>
      <w:r w:rsidRPr="00275CA0">
        <w:rPr>
          <w:rFonts w:eastAsiaTheme="minorEastAsia"/>
          <w:color w:val="000000"/>
          <w:szCs w:val="21"/>
        </w:rPr>
        <w:t>”</w:t>
      </w:r>
      <w:r w:rsidRPr="00275CA0">
        <w:rPr>
          <w:rFonts w:eastAsiaTheme="minorEastAsia"/>
          <w:color w:val="000000"/>
          <w:szCs w:val="21"/>
        </w:rPr>
        <w:t>的经营理念，力争成为中国基金业最佳基金管理公司之一。</w:t>
      </w:r>
    </w:p>
    <w:p w:rsidR="001548F9" w:rsidRPr="00275CA0" w:rsidRDefault="001548F9" w:rsidP="00234979">
      <w:pPr>
        <w:autoSpaceDE w:val="0"/>
        <w:autoSpaceDN w:val="0"/>
        <w:adjustRightInd w:val="0"/>
        <w:spacing w:beforeLines="100" w:before="312" w:line="360" w:lineRule="auto"/>
        <w:jc w:val="left"/>
        <w:rPr>
          <w:rFonts w:eastAsiaTheme="minorEastAsia"/>
          <w:b/>
          <w:color w:val="000000"/>
          <w:kern w:val="0"/>
          <w:szCs w:val="21"/>
        </w:rPr>
      </w:pPr>
      <w:r w:rsidRPr="00275CA0">
        <w:rPr>
          <w:rFonts w:eastAsiaTheme="minorEastAsia"/>
          <w:b/>
          <w:color w:val="000000"/>
          <w:kern w:val="0"/>
          <w:szCs w:val="21"/>
        </w:rPr>
        <w:t xml:space="preserve">4.1.2 </w:t>
      </w:r>
      <w:r w:rsidRPr="00275CA0">
        <w:rPr>
          <w:rFonts w:eastAsiaTheme="minorEastAsia"/>
          <w:b/>
          <w:color w:val="000000"/>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36"/>
        <w:gridCol w:w="3264"/>
      </w:tblGrid>
      <w:tr w:rsidR="001548F9" w:rsidRPr="00275CA0" w:rsidTr="00275CA0">
        <w:tc>
          <w:tcPr>
            <w:tcW w:w="1090" w:type="dxa"/>
            <w:vMerge w:val="restart"/>
            <w:vAlign w:val="center"/>
          </w:tcPr>
          <w:p w:rsidR="001548F9" w:rsidRPr="00275CA0" w:rsidRDefault="001548F9">
            <w:pPr>
              <w:jc w:val="center"/>
              <w:rPr>
                <w:rFonts w:eastAsiaTheme="minorEastAsia"/>
                <w:color w:val="000000"/>
                <w:szCs w:val="21"/>
              </w:rPr>
            </w:pPr>
            <w:r w:rsidRPr="00275CA0">
              <w:rPr>
                <w:rFonts w:eastAsiaTheme="minorEastAsia"/>
                <w:color w:val="000000"/>
                <w:szCs w:val="21"/>
              </w:rPr>
              <w:t>姓名</w:t>
            </w:r>
          </w:p>
        </w:tc>
        <w:tc>
          <w:tcPr>
            <w:tcW w:w="1500" w:type="dxa"/>
            <w:vMerge w:val="restart"/>
            <w:vAlign w:val="center"/>
          </w:tcPr>
          <w:p w:rsidR="001548F9" w:rsidRPr="00275CA0" w:rsidRDefault="001548F9">
            <w:pPr>
              <w:jc w:val="center"/>
              <w:rPr>
                <w:rFonts w:eastAsiaTheme="minorEastAsia"/>
                <w:color w:val="000000"/>
                <w:szCs w:val="21"/>
              </w:rPr>
            </w:pPr>
            <w:r w:rsidRPr="00275CA0">
              <w:rPr>
                <w:rFonts w:eastAsiaTheme="minorEastAsia"/>
                <w:color w:val="000000"/>
                <w:szCs w:val="21"/>
              </w:rPr>
              <w:t>职务</w:t>
            </w:r>
          </w:p>
        </w:tc>
        <w:tc>
          <w:tcPr>
            <w:tcW w:w="2450" w:type="dxa"/>
            <w:gridSpan w:val="2"/>
          </w:tcPr>
          <w:p w:rsidR="001548F9" w:rsidRPr="00275CA0" w:rsidRDefault="001548F9">
            <w:pPr>
              <w:jc w:val="center"/>
              <w:rPr>
                <w:rFonts w:eastAsiaTheme="minorEastAsia"/>
                <w:color w:val="000000"/>
                <w:szCs w:val="21"/>
              </w:rPr>
            </w:pPr>
            <w:proofErr w:type="gramStart"/>
            <w:r w:rsidRPr="00275CA0">
              <w:rPr>
                <w:rFonts w:eastAsiaTheme="minorEastAsia"/>
                <w:color w:val="000000"/>
                <w:szCs w:val="21"/>
              </w:rPr>
              <w:t>任本基金</w:t>
            </w:r>
            <w:proofErr w:type="gramEnd"/>
            <w:r w:rsidRPr="00275CA0">
              <w:rPr>
                <w:rFonts w:eastAsiaTheme="minorEastAsia"/>
                <w:color w:val="000000"/>
                <w:szCs w:val="21"/>
              </w:rPr>
              <w:t>的基金经理（助理）期限</w:t>
            </w:r>
          </w:p>
        </w:tc>
        <w:tc>
          <w:tcPr>
            <w:tcW w:w="1236" w:type="dxa"/>
            <w:vMerge w:val="restart"/>
            <w:vAlign w:val="center"/>
          </w:tcPr>
          <w:p w:rsidR="001548F9" w:rsidRPr="00275CA0" w:rsidRDefault="001548F9">
            <w:pPr>
              <w:jc w:val="center"/>
              <w:rPr>
                <w:rFonts w:eastAsiaTheme="minorEastAsia"/>
                <w:color w:val="000000"/>
                <w:szCs w:val="21"/>
              </w:rPr>
            </w:pPr>
            <w:r w:rsidRPr="00275CA0">
              <w:rPr>
                <w:rFonts w:eastAsiaTheme="minorEastAsia"/>
                <w:color w:val="000000"/>
                <w:szCs w:val="21"/>
              </w:rPr>
              <w:t>证券从业年限</w:t>
            </w:r>
          </w:p>
        </w:tc>
        <w:tc>
          <w:tcPr>
            <w:tcW w:w="3264" w:type="dxa"/>
            <w:vMerge w:val="restart"/>
            <w:vAlign w:val="center"/>
          </w:tcPr>
          <w:p w:rsidR="001548F9" w:rsidRPr="00275CA0" w:rsidRDefault="001548F9">
            <w:pPr>
              <w:jc w:val="center"/>
              <w:rPr>
                <w:rFonts w:eastAsiaTheme="minorEastAsia"/>
                <w:color w:val="000000"/>
                <w:szCs w:val="21"/>
              </w:rPr>
            </w:pPr>
            <w:r w:rsidRPr="00275CA0">
              <w:rPr>
                <w:rFonts w:eastAsiaTheme="minorEastAsia"/>
                <w:color w:val="000000"/>
                <w:szCs w:val="21"/>
              </w:rPr>
              <w:t>说明</w:t>
            </w:r>
          </w:p>
        </w:tc>
      </w:tr>
      <w:tr w:rsidR="001548F9" w:rsidRPr="00275CA0" w:rsidTr="00275CA0">
        <w:tc>
          <w:tcPr>
            <w:tcW w:w="1090" w:type="dxa"/>
            <w:vMerge/>
            <w:vAlign w:val="center"/>
          </w:tcPr>
          <w:p w:rsidR="001548F9" w:rsidRPr="00275CA0" w:rsidRDefault="001548F9">
            <w:pPr>
              <w:widowControl/>
              <w:jc w:val="left"/>
              <w:rPr>
                <w:rFonts w:eastAsiaTheme="minorEastAsia"/>
                <w:color w:val="000000"/>
                <w:szCs w:val="21"/>
              </w:rPr>
            </w:pPr>
          </w:p>
        </w:tc>
        <w:tc>
          <w:tcPr>
            <w:tcW w:w="1500" w:type="dxa"/>
            <w:vMerge/>
            <w:vAlign w:val="center"/>
          </w:tcPr>
          <w:p w:rsidR="001548F9" w:rsidRPr="00275CA0" w:rsidRDefault="001548F9">
            <w:pPr>
              <w:widowControl/>
              <w:jc w:val="left"/>
              <w:rPr>
                <w:rFonts w:eastAsiaTheme="minorEastAsia"/>
                <w:color w:val="000000"/>
                <w:szCs w:val="21"/>
              </w:rPr>
            </w:pPr>
          </w:p>
        </w:tc>
        <w:tc>
          <w:tcPr>
            <w:tcW w:w="1190" w:type="dxa"/>
            <w:vAlign w:val="center"/>
          </w:tcPr>
          <w:p w:rsidR="001548F9" w:rsidRPr="00275CA0" w:rsidRDefault="001548F9">
            <w:pPr>
              <w:jc w:val="center"/>
              <w:rPr>
                <w:rFonts w:eastAsiaTheme="minorEastAsia"/>
                <w:color w:val="000000"/>
                <w:szCs w:val="21"/>
              </w:rPr>
            </w:pPr>
            <w:r w:rsidRPr="00275CA0">
              <w:rPr>
                <w:rFonts w:eastAsiaTheme="minorEastAsia"/>
                <w:color w:val="000000"/>
                <w:szCs w:val="21"/>
              </w:rPr>
              <w:t>任职日期</w:t>
            </w:r>
          </w:p>
        </w:tc>
        <w:tc>
          <w:tcPr>
            <w:tcW w:w="1260" w:type="dxa"/>
            <w:vAlign w:val="center"/>
          </w:tcPr>
          <w:p w:rsidR="001548F9" w:rsidRPr="00275CA0" w:rsidRDefault="001548F9">
            <w:pPr>
              <w:jc w:val="center"/>
              <w:rPr>
                <w:rFonts w:eastAsiaTheme="minorEastAsia"/>
                <w:color w:val="000000"/>
                <w:szCs w:val="21"/>
              </w:rPr>
            </w:pPr>
            <w:r w:rsidRPr="00275CA0">
              <w:rPr>
                <w:rFonts w:eastAsiaTheme="minorEastAsia"/>
                <w:color w:val="000000"/>
                <w:szCs w:val="21"/>
              </w:rPr>
              <w:t>离任日期</w:t>
            </w:r>
          </w:p>
        </w:tc>
        <w:tc>
          <w:tcPr>
            <w:tcW w:w="1236" w:type="dxa"/>
            <w:vMerge/>
            <w:vAlign w:val="center"/>
          </w:tcPr>
          <w:p w:rsidR="001548F9" w:rsidRPr="00275CA0" w:rsidRDefault="001548F9">
            <w:pPr>
              <w:widowControl/>
              <w:jc w:val="left"/>
              <w:rPr>
                <w:rFonts w:eastAsiaTheme="minorEastAsia"/>
                <w:color w:val="000000"/>
                <w:szCs w:val="21"/>
              </w:rPr>
            </w:pPr>
          </w:p>
        </w:tc>
        <w:tc>
          <w:tcPr>
            <w:tcW w:w="3264" w:type="dxa"/>
            <w:vMerge/>
            <w:vAlign w:val="center"/>
          </w:tcPr>
          <w:p w:rsidR="001548F9" w:rsidRPr="00275CA0" w:rsidRDefault="001548F9">
            <w:pPr>
              <w:widowControl/>
              <w:jc w:val="left"/>
              <w:rPr>
                <w:rFonts w:eastAsiaTheme="minorEastAsia"/>
                <w:color w:val="000000"/>
                <w:szCs w:val="21"/>
              </w:rPr>
            </w:pPr>
          </w:p>
        </w:tc>
      </w:tr>
      <w:tr w:rsidR="00697996">
        <w:tc>
          <w:tcPr>
            <w:tcW w:w="1090" w:type="dxa"/>
            <w:vAlign w:val="center"/>
          </w:tcPr>
          <w:p w:rsidR="00697996" w:rsidRDefault="00875A88">
            <w:pPr>
              <w:jc w:val="center"/>
            </w:pPr>
            <w:r>
              <w:rPr>
                <w:rFonts w:eastAsiaTheme="minorEastAsia"/>
                <w:color w:val="000000"/>
                <w:szCs w:val="21"/>
              </w:rPr>
              <w:t>黄欣</w:t>
            </w:r>
          </w:p>
        </w:tc>
        <w:tc>
          <w:tcPr>
            <w:tcW w:w="1500" w:type="dxa"/>
            <w:vAlign w:val="center"/>
          </w:tcPr>
          <w:p w:rsidR="00697996" w:rsidRDefault="00875A88">
            <w:pPr>
              <w:jc w:val="center"/>
            </w:pPr>
            <w:r>
              <w:rPr>
                <w:rFonts w:eastAsiaTheme="minorEastAsia"/>
                <w:color w:val="000000"/>
                <w:szCs w:val="21"/>
              </w:rPr>
              <w:t>本</w:t>
            </w:r>
            <w:proofErr w:type="gramStart"/>
            <w:r>
              <w:rPr>
                <w:rFonts w:eastAsiaTheme="minorEastAsia"/>
                <w:color w:val="000000"/>
                <w:szCs w:val="21"/>
              </w:rPr>
              <w:t>基金基金</w:t>
            </w:r>
            <w:proofErr w:type="gramEnd"/>
            <w:r>
              <w:rPr>
                <w:rFonts w:eastAsiaTheme="minorEastAsia"/>
                <w:color w:val="000000"/>
                <w:szCs w:val="21"/>
              </w:rPr>
              <w:t>经理、兼任上证大宗商品股票交易型开放式指数证券投资</w:t>
            </w:r>
            <w:proofErr w:type="gramStart"/>
            <w:r>
              <w:rPr>
                <w:rFonts w:eastAsiaTheme="minorEastAsia"/>
                <w:color w:val="000000"/>
                <w:szCs w:val="21"/>
              </w:rPr>
              <w:t>基金基金</w:t>
            </w:r>
            <w:proofErr w:type="gramEnd"/>
            <w:r>
              <w:rPr>
                <w:rFonts w:eastAsiaTheme="minorEastAsia"/>
                <w:color w:val="000000"/>
                <w:szCs w:val="21"/>
              </w:rPr>
              <w:t>经理、国联</w:t>
            </w:r>
            <w:proofErr w:type="gramStart"/>
            <w:r>
              <w:rPr>
                <w:rFonts w:eastAsiaTheme="minorEastAsia"/>
                <w:color w:val="000000"/>
                <w:szCs w:val="21"/>
              </w:rPr>
              <w:t>安上证大宗</w:t>
            </w:r>
            <w:proofErr w:type="gramEnd"/>
            <w:r>
              <w:rPr>
                <w:rFonts w:eastAsiaTheme="minorEastAsia"/>
                <w:color w:val="000000"/>
                <w:szCs w:val="21"/>
              </w:rPr>
              <w:t>商品股票交易型开放式指数证券投资基金联接</w:t>
            </w:r>
            <w:proofErr w:type="gramStart"/>
            <w:r>
              <w:rPr>
                <w:rFonts w:eastAsiaTheme="minorEastAsia"/>
                <w:color w:val="000000"/>
                <w:szCs w:val="21"/>
              </w:rPr>
              <w:t>基金基金</w:t>
            </w:r>
            <w:proofErr w:type="gramEnd"/>
            <w:r>
              <w:rPr>
                <w:rFonts w:eastAsiaTheme="minorEastAsia"/>
                <w:color w:val="000000"/>
                <w:szCs w:val="21"/>
              </w:rPr>
              <w:t>经理、国联安中证医药</w:t>
            </w:r>
            <w:r>
              <w:rPr>
                <w:rFonts w:eastAsiaTheme="minorEastAsia"/>
                <w:color w:val="000000"/>
                <w:szCs w:val="21"/>
              </w:rPr>
              <w:t>100</w:t>
            </w:r>
            <w:r>
              <w:rPr>
                <w:rFonts w:eastAsiaTheme="minorEastAsia"/>
                <w:color w:val="000000"/>
                <w:szCs w:val="21"/>
              </w:rPr>
              <w:t>指数证券投资</w:t>
            </w:r>
            <w:proofErr w:type="gramStart"/>
            <w:r>
              <w:rPr>
                <w:rFonts w:eastAsiaTheme="minorEastAsia"/>
                <w:color w:val="000000"/>
                <w:szCs w:val="21"/>
              </w:rPr>
              <w:t>基金基金</w:t>
            </w:r>
            <w:proofErr w:type="gramEnd"/>
            <w:r>
              <w:rPr>
                <w:rFonts w:eastAsiaTheme="minorEastAsia"/>
                <w:color w:val="000000"/>
                <w:szCs w:val="21"/>
              </w:rPr>
              <w:t>经理、</w:t>
            </w:r>
            <w:proofErr w:type="gramStart"/>
            <w:r>
              <w:rPr>
                <w:rFonts w:eastAsiaTheme="minorEastAsia"/>
                <w:color w:val="000000"/>
                <w:szCs w:val="21"/>
              </w:rPr>
              <w:t>国联安双力</w:t>
            </w:r>
            <w:proofErr w:type="gramEnd"/>
            <w:r>
              <w:rPr>
                <w:rFonts w:eastAsiaTheme="minorEastAsia"/>
                <w:color w:val="000000"/>
                <w:szCs w:val="21"/>
              </w:rPr>
              <w:t>中小板综指证券投资基金（</w:t>
            </w:r>
            <w:r>
              <w:rPr>
                <w:rFonts w:eastAsiaTheme="minorEastAsia"/>
                <w:color w:val="000000"/>
                <w:szCs w:val="21"/>
              </w:rPr>
              <w:t>LOF</w:t>
            </w:r>
            <w:r>
              <w:rPr>
                <w:rFonts w:eastAsiaTheme="minorEastAsia"/>
                <w:color w:val="000000"/>
                <w:szCs w:val="21"/>
              </w:rPr>
              <w:t>）基金经理、国联安添鑫灵活</w:t>
            </w:r>
            <w:proofErr w:type="gramStart"/>
            <w:r>
              <w:rPr>
                <w:rFonts w:eastAsiaTheme="minorEastAsia"/>
                <w:color w:val="000000"/>
                <w:szCs w:val="21"/>
              </w:rPr>
              <w:t>配置配置</w:t>
            </w:r>
            <w:proofErr w:type="gramEnd"/>
            <w:r>
              <w:rPr>
                <w:rFonts w:eastAsiaTheme="minorEastAsia"/>
                <w:color w:val="000000"/>
                <w:szCs w:val="21"/>
              </w:rPr>
              <w:t>混合型证券投资</w:t>
            </w:r>
            <w:proofErr w:type="gramStart"/>
            <w:r>
              <w:rPr>
                <w:rFonts w:eastAsiaTheme="minorEastAsia"/>
                <w:color w:val="000000"/>
                <w:szCs w:val="21"/>
              </w:rPr>
              <w:t>基金基金</w:t>
            </w:r>
            <w:proofErr w:type="gramEnd"/>
            <w:r>
              <w:rPr>
                <w:rFonts w:eastAsiaTheme="minorEastAsia"/>
                <w:color w:val="000000"/>
                <w:szCs w:val="21"/>
              </w:rPr>
              <w:t>经理、国联安</w:t>
            </w:r>
            <w:proofErr w:type="gramStart"/>
            <w:r>
              <w:rPr>
                <w:rFonts w:eastAsiaTheme="minorEastAsia"/>
                <w:color w:val="000000"/>
                <w:szCs w:val="21"/>
              </w:rPr>
              <w:t>中证全指</w:t>
            </w:r>
            <w:proofErr w:type="gramEnd"/>
            <w:r>
              <w:rPr>
                <w:rFonts w:eastAsiaTheme="minorEastAsia"/>
                <w:color w:val="000000"/>
                <w:szCs w:val="21"/>
              </w:rPr>
              <w:t>半导体产品与设备交易型开放式指数证券投资</w:t>
            </w:r>
            <w:proofErr w:type="gramStart"/>
            <w:r>
              <w:rPr>
                <w:rFonts w:eastAsiaTheme="minorEastAsia"/>
                <w:color w:val="000000"/>
                <w:szCs w:val="21"/>
              </w:rPr>
              <w:t>基金基金</w:t>
            </w:r>
            <w:proofErr w:type="gramEnd"/>
            <w:r>
              <w:rPr>
                <w:rFonts w:eastAsiaTheme="minorEastAsia"/>
                <w:color w:val="000000"/>
                <w:szCs w:val="21"/>
              </w:rPr>
              <w:t>经理、国联安</w:t>
            </w:r>
            <w:proofErr w:type="gramStart"/>
            <w:r>
              <w:rPr>
                <w:rFonts w:eastAsiaTheme="minorEastAsia"/>
                <w:color w:val="000000"/>
                <w:szCs w:val="21"/>
              </w:rPr>
              <w:t>中证全指</w:t>
            </w:r>
            <w:proofErr w:type="gramEnd"/>
            <w:r>
              <w:rPr>
                <w:rFonts w:eastAsiaTheme="minorEastAsia"/>
                <w:color w:val="000000"/>
                <w:szCs w:val="21"/>
              </w:rPr>
              <w:t>半导体产品与设备交易型开放式指数证券投资基金联接</w:t>
            </w:r>
            <w:proofErr w:type="gramStart"/>
            <w:r>
              <w:rPr>
                <w:rFonts w:eastAsiaTheme="minorEastAsia"/>
                <w:color w:val="000000"/>
                <w:szCs w:val="21"/>
              </w:rPr>
              <w:t>基金基金</w:t>
            </w:r>
            <w:proofErr w:type="gramEnd"/>
            <w:r>
              <w:rPr>
                <w:rFonts w:eastAsiaTheme="minorEastAsia"/>
                <w:color w:val="000000"/>
                <w:szCs w:val="21"/>
              </w:rPr>
              <w:t>经理。</w:t>
            </w:r>
          </w:p>
        </w:tc>
        <w:tc>
          <w:tcPr>
            <w:tcW w:w="1190" w:type="dxa"/>
            <w:vAlign w:val="center"/>
          </w:tcPr>
          <w:p w:rsidR="00697996" w:rsidRDefault="00875A88">
            <w:pPr>
              <w:jc w:val="center"/>
            </w:pPr>
            <w:r>
              <w:rPr>
                <w:rFonts w:eastAsiaTheme="minorEastAsia"/>
                <w:color w:val="000000"/>
                <w:szCs w:val="21"/>
              </w:rPr>
              <w:t>2010-04-16</w:t>
            </w:r>
          </w:p>
        </w:tc>
        <w:tc>
          <w:tcPr>
            <w:tcW w:w="1260" w:type="dxa"/>
            <w:vAlign w:val="center"/>
          </w:tcPr>
          <w:p w:rsidR="00697996" w:rsidRDefault="00875A88">
            <w:pPr>
              <w:jc w:val="center"/>
            </w:pPr>
            <w:r>
              <w:rPr>
                <w:rFonts w:eastAsiaTheme="minorEastAsia"/>
                <w:color w:val="000000"/>
                <w:szCs w:val="21"/>
              </w:rPr>
              <w:t>-</w:t>
            </w:r>
          </w:p>
        </w:tc>
        <w:tc>
          <w:tcPr>
            <w:tcW w:w="1236" w:type="dxa"/>
            <w:vAlign w:val="center"/>
          </w:tcPr>
          <w:p w:rsidR="00697996" w:rsidRDefault="00875A88">
            <w:pPr>
              <w:jc w:val="center"/>
            </w:pPr>
            <w:r>
              <w:rPr>
                <w:rFonts w:eastAsiaTheme="minorEastAsia"/>
                <w:color w:val="000000"/>
                <w:szCs w:val="21"/>
              </w:rPr>
              <w:t>17</w:t>
            </w:r>
            <w:r>
              <w:rPr>
                <w:rFonts w:eastAsiaTheme="minorEastAsia"/>
                <w:color w:val="000000"/>
                <w:szCs w:val="21"/>
              </w:rPr>
              <w:t>年（自</w:t>
            </w:r>
            <w:r>
              <w:rPr>
                <w:rFonts w:eastAsiaTheme="minorEastAsia"/>
                <w:color w:val="000000"/>
                <w:szCs w:val="21"/>
              </w:rPr>
              <w:t>2002</w:t>
            </w:r>
            <w:r>
              <w:rPr>
                <w:rFonts w:eastAsiaTheme="minorEastAsia"/>
                <w:color w:val="000000"/>
                <w:szCs w:val="21"/>
              </w:rPr>
              <w:t>年起）</w:t>
            </w:r>
          </w:p>
        </w:tc>
        <w:tc>
          <w:tcPr>
            <w:tcW w:w="3264" w:type="dxa"/>
            <w:vAlign w:val="center"/>
          </w:tcPr>
          <w:p w:rsidR="00697996" w:rsidRDefault="00875A88">
            <w:r>
              <w:rPr>
                <w:rFonts w:eastAsiaTheme="minorEastAsia"/>
                <w:color w:val="000000"/>
                <w:szCs w:val="21"/>
              </w:rPr>
              <w:t>黄欣先生，硕士研究生。</w:t>
            </w:r>
            <w:r>
              <w:rPr>
                <w:rFonts w:eastAsiaTheme="minorEastAsia"/>
                <w:color w:val="000000"/>
                <w:szCs w:val="21"/>
              </w:rPr>
              <w:t>2003</w:t>
            </w:r>
            <w:r>
              <w:rPr>
                <w:rFonts w:eastAsiaTheme="minorEastAsia"/>
                <w:color w:val="000000"/>
                <w:szCs w:val="21"/>
              </w:rPr>
              <w:t>年</w:t>
            </w:r>
            <w:r>
              <w:rPr>
                <w:rFonts w:eastAsiaTheme="minorEastAsia"/>
                <w:color w:val="000000"/>
                <w:szCs w:val="21"/>
              </w:rPr>
              <w:t>10</w:t>
            </w:r>
            <w:r>
              <w:rPr>
                <w:rFonts w:eastAsiaTheme="minorEastAsia"/>
                <w:color w:val="000000"/>
                <w:szCs w:val="21"/>
              </w:rPr>
              <w:t>月加入国联安基金管理有限公司，历任产品开发部经理助理、总经理特别助理、债券投资助理、基金经理助理。</w:t>
            </w:r>
            <w:r>
              <w:rPr>
                <w:rFonts w:eastAsiaTheme="minorEastAsia"/>
                <w:color w:val="000000"/>
                <w:szCs w:val="21"/>
              </w:rPr>
              <w:t>2010</w:t>
            </w:r>
            <w:r>
              <w:rPr>
                <w:rFonts w:eastAsiaTheme="minorEastAsia"/>
                <w:color w:val="000000"/>
                <w:szCs w:val="21"/>
              </w:rPr>
              <w:t>年</w:t>
            </w:r>
            <w:r>
              <w:rPr>
                <w:rFonts w:eastAsiaTheme="minorEastAsia"/>
                <w:color w:val="000000"/>
                <w:szCs w:val="21"/>
              </w:rPr>
              <w:t>4</w:t>
            </w:r>
            <w:r>
              <w:rPr>
                <w:rFonts w:eastAsiaTheme="minorEastAsia"/>
                <w:color w:val="000000"/>
                <w:szCs w:val="21"/>
              </w:rPr>
              <w:t>月起担任国联安双禧中证</w:t>
            </w:r>
            <w:r>
              <w:rPr>
                <w:rFonts w:eastAsiaTheme="minorEastAsia"/>
                <w:color w:val="000000"/>
                <w:szCs w:val="21"/>
              </w:rPr>
              <w:t>100</w:t>
            </w:r>
            <w:r>
              <w:rPr>
                <w:rFonts w:eastAsiaTheme="minorEastAsia"/>
                <w:color w:val="000000"/>
                <w:szCs w:val="21"/>
              </w:rPr>
              <w:t>指数分级证券投资基金的基金经理，</w:t>
            </w:r>
            <w:r>
              <w:rPr>
                <w:rFonts w:eastAsiaTheme="minorEastAsia"/>
                <w:color w:val="000000"/>
                <w:szCs w:val="21"/>
              </w:rPr>
              <w:t>2010</w:t>
            </w:r>
            <w:r>
              <w:rPr>
                <w:rFonts w:eastAsiaTheme="minorEastAsia"/>
                <w:color w:val="000000"/>
                <w:szCs w:val="21"/>
              </w:rPr>
              <w:t>年</w:t>
            </w:r>
            <w:r>
              <w:rPr>
                <w:rFonts w:eastAsiaTheme="minorEastAsia"/>
                <w:color w:val="000000"/>
                <w:szCs w:val="21"/>
              </w:rPr>
              <w:t>5</w:t>
            </w:r>
            <w:r>
              <w:rPr>
                <w:rFonts w:eastAsiaTheme="minorEastAsia"/>
                <w:color w:val="000000"/>
                <w:szCs w:val="21"/>
              </w:rPr>
              <w:t>月至</w:t>
            </w:r>
            <w:r>
              <w:rPr>
                <w:rFonts w:eastAsiaTheme="minorEastAsia"/>
                <w:color w:val="000000"/>
                <w:szCs w:val="21"/>
              </w:rPr>
              <w:t>2012</w:t>
            </w:r>
            <w:r>
              <w:rPr>
                <w:rFonts w:eastAsiaTheme="minorEastAsia"/>
                <w:color w:val="000000"/>
                <w:szCs w:val="21"/>
              </w:rPr>
              <w:t>年</w:t>
            </w:r>
            <w:r>
              <w:rPr>
                <w:rFonts w:eastAsiaTheme="minorEastAsia"/>
                <w:color w:val="000000"/>
                <w:szCs w:val="21"/>
              </w:rPr>
              <w:t>9</w:t>
            </w:r>
            <w:r>
              <w:rPr>
                <w:rFonts w:eastAsiaTheme="minorEastAsia"/>
                <w:color w:val="000000"/>
                <w:szCs w:val="21"/>
              </w:rPr>
              <w:t>月兼任国联安德盛安心成长混合型证券投资基金的基金经理，</w:t>
            </w:r>
            <w:r>
              <w:rPr>
                <w:rFonts w:eastAsiaTheme="minorEastAsia"/>
                <w:color w:val="000000"/>
                <w:szCs w:val="21"/>
              </w:rPr>
              <w:t>2010</w:t>
            </w:r>
            <w:r>
              <w:rPr>
                <w:rFonts w:eastAsiaTheme="minorEastAsia"/>
                <w:color w:val="000000"/>
                <w:szCs w:val="21"/>
              </w:rPr>
              <w:t>年</w:t>
            </w:r>
            <w:r>
              <w:rPr>
                <w:rFonts w:eastAsiaTheme="minorEastAsia"/>
                <w:color w:val="000000"/>
                <w:szCs w:val="21"/>
              </w:rPr>
              <w:t>11</w:t>
            </w:r>
            <w:r>
              <w:rPr>
                <w:rFonts w:eastAsiaTheme="minorEastAsia"/>
                <w:color w:val="000000"/>
                <w:szCs w:val="21"/>
              </w:rPr>
              <w:t>月起兼任上证大宗商品股票交易型开放式指数证券投资基金的基金经理，</w:t>
            </w:r>
            <w:r>
              <w:rPr>
                <w:rFonts w:eastAsiaTheme="minorEastAsia"/>
                <w:color w:val="000000"/>
                <w:szCs w:val="21"/>
              </w:rPr>
              <w:t>2010</w:t>
            </w:r>
            <w:r>
              <w:rPr>
                <w:rFonts w:eastAsiaTheme="minorEastAsia"/>
                <w:color w:val="000000"/>
                <w:szCs w:val="21"/>
              </w:rPr>
              <w:t>年</w:t>
            </w:r>
            <w:r>
              <w:rPr>
                <w:rFonts w:eastAsiaTheme="minorEastAsia"/>
                <w:color w:val="000000"/>
                <w:szCs w:val="21"/>
              </w:rPr>
              <w:t>12</w:t>
            </w:r>
            <w:r>
              <w:rPr>
                <w:rFonts w:eastAsiaTheme="minorEastAsia"/>
                <w:color w:val="000000"/>
                <w:szCs w:val="21"/>
              </w:rPr>
              <w:t>月起兼任国联</w:t>
            </w:r>
            <w:proofErr w:type="gramStart"/>
            <w:r>
              <w:rPr>
                <w:rFonts w:eastAsiaTheme="minorEastAsia"/>
                <w:color w:val="000000"/>
                <w:szCs w:val="21"/>
              </w:rPr>
              <w:t>安上证大宗</w:t>
            </w:r>
            <w:proofErr w:type="gramEnd"/>
            <w:r>
              <w:rPr>
                <w:rFonts w:eastAsiaTheme="minorEastAsia"/>
                <w:color w:val="000000"/>
                <w:szCs w:val="21"/>
              </w:rPr>
              <w:t>商品股票交易型开放式指数证券投资基金联接基金的基金经理，</w:t>
            </w:r>
            <w:r>
              <w:rPr>
                <w:rFonts w:eastAsiaTheme="minorEastAsia"/>
                <w:color w:val="000000"/>
                <w:szCs w:val="21"/>
              </w:rPr>
              <w:t>2013</w:t>
            </w:r>
            <w:r>
              <w:rPr>
                <w:rFonts w:eastAsiaTheme="minorEastAsia"/>
                <w:color w:val="000000"/>
                <w:szCs w:val="21"/>
              </w:rPr>
              <w:t>年</w:t>
            </w:r>
            <w:r>
              <w:rPr>
                <w:rFonts w:eastAsiaTheme="minorEastAsia"/>
                <w:color w:val="000000"/>
                <w:szCs w:val="21"/>
              </w:rPr>
              <w:t>6</w:t>
            </w:r>
            <w:r>
              <w:rPr>
                <w:rFonts w:eastAsiaTheme="minorEastAsia"/>
                <w:color w:val="000000"/>
                <w:szCs w:val="21"/>
              </w:rPr>
              <w:t>月至</w:t>
            </w:r>
            <w:r>
              <w:rPr>
                <w:rFonts w:eastAsiaTheme="minorEastAsia"/>
                <w:color w:val="000000"/>
                <w:szCs w:val="21"/>
              </w:rPr>
              <w:t>2017</w:t>
            </w:r>
            <w:r>
              <w:rPr>
                <w:rFonts w:eastAsiaTheme="minorEastAsia"/>
                <w:color w:val="000000"/>
                <w:szCs w:val="21"/>
              </w:rPr>
              <w:t>年</w:t>
            </w:r>
            <w:r>
              <w:rPr>
                <w:rFonts w:eastAsiaTheme="minorEastAsia"/>
                <w:color w:val="000000"/>
                <w:szCs w:val="21"/>
              </w:rPr>
              <w:t>3</w:t>
            </w:r>
            <w:r>
              <w:rPr>
                <w:rFonts w:eastAsiaTheme="minorEastAsia"/>
                <w:color w:val="000000"/>
                <w:szCs w:val="21"/>
              </w:rPr>
              <w:t>月兼任国联安</w:t>
            </w:r>
            <w:proofErr w:type="gramStart"/>
            <w:r>
              <w:rPr>
                <w:rFonts w:eastAsiaTheme="minorEastAsia"/>
                <w:color w:val="000000"/>
                <w:szCs w:val="21"/>
              </w:rPr>
              <w:t>中证股债</w:t>
            </w:r>
            <w:proofErr w:type="gramEnd"/>
            <w:r>
              <w:rPr>
                <w:rFonts w:eastAsiaTheme="minorEastAsia"/>
                <w:color w:val="000000"/>
                <w:szCs w:val="21"/>
              </w:rPr>
              <w:t>动态策略指数证券投资基金的基金经理，</w:t>
            </w:r>
            <w:r>
              <w:rPr>
                <w:rFonts w:eastAsiaTheme="minorEastAsia"/>
                <w:color w:val="000000"/>
                <w:szCs w:val="21"/>
              </w:rPr>
              <w:t>2016</w:t>
            </w:r>
            <w:r>
              <w:rPr>
                <w:rFonts w:eastAsiaTheme="minorEastAsia"/>
                <w:color w:val="000000"/>
                <w:szCs w:val="21"/>
              </w:rPr>
              <w:t>年</w:t>
            </w:r>
            <w:r>
              <w:rPr>
                <w:rFonts w:eastAsiaTheme="minorEastAsia"/>
                <w:color w:val="000000"/>
                <w:szCs w:val="21"/>
              </w:rPr>
              <w:t>8</w:t>
            </w:r>
            <w:r>
              <w:rPr>
                <w:rFonts w:eastAsiaTheme="minorEastAsia"/>
                <w:color w:val="000000"/>
                <w:szCs w:val="21"/>
              </w:rPr>
              <w:t>月起兼任国联安中证医药</w:t>
            </w:r>
            <w:r>
              <w:rPr>
                <w:rFonts w:eastAsiaTheme="minorEastAsia"/>
                <w:color w:val="000000"/>
                <w:szCs w:val="21"/>
              </w:rPr>
              <w:t>100</w:t>
            </w:r>
            <w:r>
              <w:rPr>
                <w:rFonts w:eastAsiaTheme="minorEastAsia"/>
                <w:color w:val="000000"/>
                <w:szCs w:val="21"/>
              </w:rPr>
              <w:t>指数证券投资基金和</w:t>
            </w:r>
            <w:proofErr w:type="gramStart"/>
            <w:r>
              <w:rPr>
                <w:rFonts w:eastAsiaTheme="minorEastAsia"/>
                <w:color w:val="000000"/>
                <w:szCs w:val="21"/>
              </w:rPr>
              <w:t>国联安双力</w:t>
            </w:r>
            <w:proofErr w:type="gramEnd"/>
            <w:r>
              <w:rPr>
                <w:rFonts w:eastAsiaTheme="minorEastAsia"/>
                <w:color w:val="000000"/>
                <w:szCs w:val="21"/>
              </w:rPr>
              <w:t>中小板综指证券投资基金（</w:t>
            </w:r>
            <w:r>
              <w:rPr>
                <w:rFonts w:eastAsiaTheme="minorEastAsia"/>
                <w:color w:val="000000"/>
                <w:szCs w:val="21"/>
              </w:rPr>
              <w:t>LOF</w:t>
            </w:r>
            <w:r>
              <w:rPr>
                <w:rFonts w:eastAsiaTheme="minorEastAsia"/>
                <w:color w:val="000000"/>
                <w:szCs w:val="21"/>
              </w:rPr>
              <w:t>）的基金经理。</w:t>
            </w:r>
            <w:r>
              <w:rPr>
                <w:rFonts w:eastAsiaTheme="minorEastAsia"/>
                <w:color w:val="000000"/>
                <w:szCs w:val="21"/>
              </w:rPr>
              <w:t>2018</w:t>
            </w:r>
            <w:r>
              <w:rPr>
                <w:rFonts w:eastAsiaTheme="minorEastAsia"/>
                <w:color w:val="000000"/>
                <w:szCs w:val="21"/>
              </w:rPr>
              <w:t>年</w:t>
            </w:r>
            <w:r>
              <w:rPr>
                <w:rFonts w:eastAsiaTheme="minorEastAsia"/>
                <w:color w:val="000000"/>
                <w:szCs w:val="21"/>
              </w:rPr>
              <w:t>3</w:t>
            </w:r>
            <w:r>
              <w:rPr>
                <w:rFonts w:eastAsiaTheme="minorEastAsia"/>
                <w:color w:val="000000"/>
                <w:szCs w:val="21"/>
              </w:rPr>
              <w:t>月起兼任国联安添鑫灵活配置混合型证券投资基金的基金经理。</w:t>
            </w:r>
            <w:r>
              <w:rPr>
                <w:rFonts w:eastAsiaTheme="minorEastAsia"/>
                <w:color w:val="000000"/>
                <w:szCs w:val="21"/>
              </w:rPr>
              <w:t>2019</w:t>
            </w:r>
            <w:r>
              <w:rPr>
                <w:rFonts w:eastAsiaTheme="minorEastAsia"/>
                <w:color w:val="000000"/>
                <w:szCs w:val="21"/>
              </w:rPr>
              <w:t>年</w:t>
            </w:r>
            <w:r>
              <w:rPr>
                <w:rFonts w:eastAsiaTheme="minorEastAsia"/>
                <w:color w:val="000000"/>
                <w:szCs w:val="21"/>
              </w:rPr>
              <w:t>5</w:t>
            </w:r>
            <w:r>
              <w:rPr>
                <w:rFonts w:eastAsiaTheme="minorEastAsia"/>
                <w:color w:val="000000"/>
                <w:szCs w:val="21"/>
              </w:rPr>
              <w:t>月起兼任国联安</w:t>
            </w:r>
            <w:proofErr w:type="gramStart"/>
            <w:r>
              <w:rPr>
                <w:rFonts w:eastAsiaTheme="minorEastAsia"/>
                <w:color w:val="000000"/>
                <w:szCs w:val="21"/>
              </w:rPr>
              <w:t>中证全指</w:t>
            </w:r>
            <w:proofErr w:type="gramEnd"/>
            <w:r>
              <w:rPr>
                <w:rFonts w:eastAsiaTheme="minorEastAsia"/>
                <w:color w:val="000000"/>
                <w:szCs w:val="21"/>
              </w:rPr>
              <w:t>半导体产品与设备交易型开放式指数证券投资基金的基金经理。</w:t>
            </w:r>
            <w:r>
              <w:rPr>
                <w:rFonts w:eastAsiaTheme="minorEastAsia"/>
                <w:color w:val="000000"/>
                <w:szCs w:val="21"/>
              </w:rPr>
              <w:t>2019</w:t>
            </w:r>
            <w:r>
              <w:rPr>
                <w:rFonts w:eastAsiaTheme="minorEastAsia"/>
                <w:color w:val="000000"/>
                <w:szCs w:val="21"/>
              </w:rPr>
              <w:t>年</w:t>
            </w:r>
            <w:r>
              <w:rPr>
                <w:rFonts w:eastAsiaTheme="minorEastAsia"/>
                <w:color w:val="000000"/>
                <w:szCs w:val="21"/>
              </w:rPr>
              <w:t>6</w:t>
            </w:r>
            <w:r>
              <w:rPr>
                <w:rFonts w:eastAsiaTheme="minorEastAsia"/>
                <w:color w:val="000000"/>
                <w:szCs w:val="21"/>
              </w:rPr>
              <w:t>月起兼任国联安</w:t>
            </w:r>
            <w:proofErr w:type="gramStart"/>
            <w:r>
              <w:rPr>
                <w:rFonts w:eastAsiaTheme="minorEastAsia"/>
                <w:color w:val="000000"/>
                <w:szCs w:val="21"/>
              </w:rPr>
              <w:t>中证全指</w:t>
            </w:r>
            <w:proofErr w:type="gramEnd"/>
            <w:r>
              <w:rPr>
                <w:rFonts w:eastAsiaTheme="minorEastAsia"/>
                <w:color w:val="000000"/>
                <w:szCs w:val="21"/>
              </w:rPr>
              <w:t>半导体产品与设备交易型开放式指数证券投资基金联接基金的基金经理。</w:t>
            </w:r>
          </w:p>
        </w:tc>
      </w:tr>
    </w:tbl>
    <w:p w:rsidR="00697996" w:rsidRDefault="00875A88">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、基金经理的任职日期和离职日期为公司对外公告之日；</w:t>
      </w:r>
    </w:p>
    <w:p w:rsidR="001548F9" w:rsidRPr="00275CA0" w:rsidRDefault="001548F9" w:rsidP="00275CA0">
      <w:pPr>
        <w:tabs>
          <w:tab w:val="left" w:pos="426"/>
        </w:tabs>
        <w:spacing w:line="360" w:lineRule="auto"/>
        <w:ind w:firstLineChars="200" w:firstLine="420"/>
        <w:jc w:val="left"/>
        <w:rPr>
          <w:rFonts w:eastAsiaTheme="minorEastAsia"/>
          <w:kern w:val="0"/>
          <w:szCs w:val="21"/>
        </w:rPr>
      </w:pPr>
      <w:r w:rsidRPr="00275CA0">
        <w:rPr>
          <w:rFonts w:eastAsiaTheme="minorEastAsia"/>
          <w:kern w:val="0"/>
          <w:szCs w:val="21"/>
        </w:rPr>
        <w:t>2</w:t>
      </w:r>
      <w:r w:rsidRPr="00275CA0">
        <w:rPr>
          <w:rFonts w:eastAsiaTheme="minorEastAsia"/>
          <w:kern w:val="0"/>
          <w:szCs w:val="21"/>
        </w:rPr>
        <w:t>、证券从业年限的统计标准为证券行业的工作经历年限。</w:t>
      </w:r>
    </w:p>
    <w:p w:rsidR="001548F9" w:rsidRPr="00275CA0" w:rsidRDefault="001548F9" w:rsidP="00234979">
      <w:pPr>
        <w:pStyle w:val="20"/>
        <w:spacing w:beforeLines="100" w:before="312" w:after="0"/>
        <w:rPr>
          <w:rFonts w:ascii="Times New Roman" w:eastAsiaTheme="minorEastAsia" w:hAnsi="Times New Roman"/>
          <w:kern w:val="0"/>
          <w:sz w:val="21"/>
          <w:szCs w:val="21"/>
        </w:rPr>
      </w:pPr>
      <w:bookmarkStart w:id="20" w:name="_Toc331410080"/>
      <w:bookmarkStart w:id="21" w:name="_Toc225498256"/>
      <w:r w:rsidRPr="00275CA0">
        <w:rPr>
          <w:rFonts w:ascii="Times New Roman" w:eastAsiaTheme="minorEastAsia" w:hAnsi="Times New Roman"/>
          <w:kern w:val="0"/>
          <w:sz w:val="21"/>
          <w:szCs w:val="21"/>
        </w:rPr>
        <w:t xml:space="preserve">4.2 </w:t>
      </w:r>
      <w:r w:rsidRPr="00275CA0">
        <w:rPr>
          <w:rFonts w:ascii="Times New Roman" w:eastAsiaTheme="minorEastAsia" w:hAnsi="Times New Roman"/>
          <w:kern w:val="0"/>
          <w:sz w:val="21"/>
          <w:szCs w:val="21"/>
        </w:rPr>
        <w:t>管理人对报告期内本基金运作遵规守信情况的说明</w:t>
      </w:r>
      <w:bookmarkEnd w:id="20"/>
      <w:bookmarkEnd w:id="21"/>
    </w:p>
    <w:p w:rsidR="001548F9" w:rsidRPr="00275CA0" w:rsidRDefault="001548F9" w:rsidP="00275CA0">
      <w:pPr>
        <w:spacing w:line="360" w:lineRule="auto"/>
        <w:ind w:firstLineChars="200" w:firstLine="420"/>
        <w:rPr>
          <w:rFonts w:eastAsiaTheme="minorEastAsia"/>
          <w:color w:val="000000"/>
          <w:szCs w:val="21"/>
        </w:rPr>
      </w:pPr>
      <w:r w:rsidRPr="00275CA0">
        <w:rPr>
          <w:rFonts w:eastAsiaTheme="minorEastAsia"/>
          <w:color w:val="000000"/>
          <w:szCs w:val="21"/>
        </w:rPr>
        <w:t>本报告期内，本基金管理人严格遵守《中华人民共和国证券投资基金法》、《国联安双禧中证</w:t>
      </w:r>
      <w:r w:rsidRPr="00275CA0">
        <w:rPr>
          <w:rFonts w:eastAsiaTheme="minorEastAsia"/>
          <w:color w:val="000000"/>
          <w:szCs w:val="21"/>
        </w:rPr>
        <w:t>100</w:t>
      </w:r>
      <w:r w:rsidRPr="00275CA0">
        <w:rPr>
          <w:rFonts w:eastAsiaTheme="minorEastAsia"/>
          <w:color w:val="000000"/>
          <w:szCs w:val="21"/>
        </w:rPr>
        <w:t>指数分级证券投资基金基金合同》及其他相关法律法规、法律文件的规定，本着诚实信用、勤勉尽责的原则管理和运用基金财产，在严格控制风险的前提下，为基金份额持有人谋求最大利益。本基金运作管理符合有关法律法规和基金合同的规定和约定，无损害基金份额持有人利益的行为。</w:t>
      </w:r>
    </w:p>
    <w:p w:rsidR="001548F9" w:rsidRPr="00275CA0" w:rsidRDefault="001548F9" w:rsidP="00234979">
      <w:pPr>
        <w:pStyle w:val="20"/>
        <w:spacing w:beforeLines="100" w:before="312" w:after="0"/>
        <w:rPr>
          <w:rFonts w:ascii="Times New Roman" w:eastAsiaTheme="minorEastAsia" w:hAnsi="Times New Roman"/>
          <w:kern w:val="0"/>
          <w:sz w:val="21"/>
          <w:szCs w:val="21"/>
        </w:rPr>
      </w:pPr>
      <w:bookmarkStart w:id="22" w:name="_Toc331410081"/>
      <w:bookmarkStart w:id="23" w:name="_Toc225498257"/>
      <w:r w:rsidRPr="00275CA0">
        <w:rPr>
          <w:rFonts w:ascii="Times New Roman" w:eastAsiaTheme="minorEastAsia" w:hAnsi="Times New Roman"/>
          <w:kern w:val="0"/>
          <w:sz w:val="21"/>
          <w:szCs w:val="21"/>
        </w:rPr>
        <w:t xml:space="preserve">4.3 </w:t>
      </w:r>
      <w:r w:rsidRPr="00275CA0">
        <w:rPr>
          <w:rFonts w:ascii="Times New Roman" w:eastAsiaTheme="minorEastAsia" w:hAnsi="Times New Roman"/>
          <w:kern w:val="0"/>
          <w:sz w:val="21"/>
          <w:szCs w:val="21"/>
        </w:rPr>
        <w:t>管理人对报告期内公平交易情况的专项说明</w:t>
      </w:r>
      <w:bookmarkEnd w:id="22"/>
      <w:bookmarkEnd w:id="23"/>
    </w:p>
    <w:p w:rsidR="001548F9" w:rsidRPr="00275CA0" w:rsidRDefault="001548F9" w:rsidP="00506A31">
      <w:pPr>
        <w:autoSpaceDE w:val="0"/>
        <w:autoSpaceDN w:val="0"/>
        <w:adjustRightInd w:val="0"/>
        <w:spacing w:line="360" w:lineRule="auto"/>
        <w:jc w:val="left"/>
        <w:rPr>
          <w:rFonts w:eastAsiaTheme="minorEastAsia"/>
          <w:b/>
          <w:color w:val="000000"/>
          <w:kern w:val="0"/>
          <w:szCs w:val="21"/>
        </w:rPr>
      </w:pPr>
      <w:r w:rsidRPr="00275CA0">
        <w:rPr>
          <w:rFonts w:eastAsiaTheme="minorEastAsia"/>
          <w:b/>
          <w:color w:val="000000"/>
          <w:kern w:val="0"/>
          <w:szCs w:val="21"/>
        </w:rPr>
        <w:t xml:space="preserve">4.3.1 </w:t>
      </w:r>
      <w:r w:rsidRPr="00275CA0">
        <w:rPr>
          <w:rFonts w:eastAsiaTheme="minorEastAsia"/>
          <w:b/>
          <w:color w:val="000000"/>
          <w:kern w:val="0"/>
          <w:szCs w:val="21"/>
        </w:rPr>
        <w:t>公平交易制度的执行情况</w:t>
      </w:r>
    </w:p>
    <w:p w:rsidR="00697996" w:rsidRDefault="00875A88">
      <w:pPr>
        <w:spacing w:line="360" w:lineRule="auto"/>
        <w:ind w:firstLineChars="200" w:firstLine="420"/>
        <w:rPr>
          <w:rFonts w:eastAsiaTheme="minorEastAsia"/>
          <w:color w:val="000000"/>
          <w:szCs w:val="21"/>
        </w:rPr>
      </w:pPr>
      <w:r>
        <w:rPr>
          <w:rFonts w:eastAsiaTheme="minorEastAsia"/>
          <w:color w:val="000000"/>
          <w:szCs w:val="21"/>
        </w:rPr>
        <w:t>本基金管理人遵照相应法律法规和内部规章，制定并完善了《国联安基金管理有限公司公平交易制度》（以下简称</w:t>
      </w:r>
      <w:r>
        <w:rPr>
          <w:rFonts w:eastAsiaTheme="minorEastAsia"/>
          <w:color w:val="000000"/>
          <w:szCs w:val="21"/>
        </w:rPr>
        <w:t>“</w:t>
      </w:r>
      <w:r>
        <w:rPr>
          <w:rFonts w:eastAsiaTheme="minorEastAsia"/>
          <w:color w:val="000000"/>
          <w:szCs w:val="21"/>
        </w:rPr>
        <w:t>公平交易制度</w:t>
      </w:r>
      <w:r>
        <w:rPr>
          <w:rFonts w:eastAsiaTheme="minorEastAsia"/>
          <w:color w:val="000000"/>
          <w:szCs w:val="21"/>
        </w:rPr>
        <w:t>”</w:t>
      </w:r>
      <w:r>
        <w:rPr>
          <w:rFonts w:eastAsiaTheme="minorEastAsia"/>
          <w:color w:val="000000"/>
          <w:szCs w:val="21"/>
        </w:rPr>
        <w:t>），用以规范包括投资授权、研究分析、投资决策、交易执行以及投资管理过程中涉及的实施效果与业绩评估等投资管理活动相关的各个环节。</w:t>
      </w:r>
    </w:p>
    <w:p w:rsidR="00697996" w:rsidRDefault="00875A88">
      <w:pPr>
        <w:spacing w:line="360" w:lineRule="auto"/>
        <w:ind w:firstLineChars="200" w:firstLine="420"/>
        <w:rPr>
          <w:rFonts w:eastAsiaTheme="minorEastAsia"/>
          <w:color w:val="000000"/>
          <w:szCs w:val="21"/>
        </w:rPr>
      </w:pPr>
      <w:r>
        <w:rPr>
          <w:rFonts w:eastAsiaTheme="minorEastAsia"/>
          <w:color w:val="000000"/>
          <w:szCs w:val="21"/>
        </w:rPr>
        <w:t>本报告期内，本基金管理人严格执行公平交易制度的规定，公平对待不同投资组合，确保各投资组合在获得投资信息、投资建议和投资决策等方面均享有平等机会；在交易环节严格按照时间优先，价格优先的原则执行指令；如遇指令价位相同或指令价位不同但市场条件都满足时，及时执行交易系统中的公平交易模块；采用公平交易分析系统对不同投资组合的交易价差进行定期分析；对投资流程独立稽核等。</w:t>
      </w:r>
    </w:p>
    <w:p w:rsidR="001548F9" w:rsidRPr="00275CA0" w:rsidRDefault="001548F9" w:rsidP="00275CA0">
      <w:pPr>
        <w:spacing w:line="360" w:lineRule="auto"/>
        <w:ind w:firstLineChars="200" w:firstLine="420"/>
        <w:rPr>
          <w:rFonts w:eastAsiaTheme="minorEastAsia"/>
          <w:color w:val="000000"/>
          <w:szCs w:val="21"/>
        </w:rPr>
      </w:pPr>
      <w:r w:rsidRPr="00275CA0">
        <w:rPr>
          <w:rFonts w:eastAsiaTheme="minorEastAsia"/>
          <w:color w:val="000000"/>
          <w:szCs w:val="21"/>
        </w:rPr>
        <w:t>本报告期内，公司旗下所有投资组合参与的交易所公开竞价同日反向交易成交较少的单边</w:t>
      </w:r>
      <w:proofErr w:type="gramStart"/>
      <w:r w:rsidRPr="00275CA0">
        <w:rPr>
          <w:rFonts w:eastAsiaTheme="minorEastAsia"/>
          <w:color w:val="000000"/>
          <w:szCs w:val="21"/>
        </w:rPr>
        <w:t>交易量未发现</w:t>
      </w:r>
      <w:proofErr w:type="gramEnd"/>
      <w:r w:rsidRPr="00275CA0">
        <w:rPr>
          <w:rFonts w:eastAsiaTheme="minorEastAsia"/>
          <w:color w:val="000000"/>
          <w:szCs w:val="21"/>
        </w:rPr>
        <w:t>有超过该证券当日成交量</w:t>
      </w:r>
      <w:r w:rsidRPr="00275CA0">
        <w:rPr>
          <w:rFonts w:eastAsiaTheme="minorEastAsia"/>
          <w:color w:val="000000"/>
          <w:szCs w:val="21"/>
        </w:rPr>
        <w:t>5%</w:t>
      </w:r>
      <w:r w:rsidRPr="00275CA0">
        <w:rPr>
          <w:rFonts w:eastAsiaTheme="minorEastAsia"/>
          <w:color w:val="000000"/>
          <w:szCs w:val="21"/>
        </w:rPr>
        <w:t>的情况。公平交易制度总体执行情况良好。</w:t>
      </w:r>
    </w:p>
    <w:p w:rsidR="001548F9" w:rsidRPr="00275CA0" w:rsidRDefault="001548F9" w:rsidP="00234979">
      <w:pPr>
        <w:autoSpaceDE w:val="0"/>
        <w:autoSpaceDN w:val="0"/>
        <w:adjustRightInd w:val="0"/>
        <w:spacing w:beforeLines="100" w:before="312" w:line="360" w:lineRule="auto"/>
        <w:jc w:val="left"/>
        <w:rPr>
          <w:rFonts w:eastAsiaTheme="minorEastAsia"/>
          <w:b/>
          <w:color w:val="000000"/>
          <w:kern w:val="0"/>
          <w:szCs w:val="21"/>
        </w:rPr>
      </w:pPr>
      <w:r w:rsidRPr="00275CA0">
        <w:rPr>
          <w:rFonts w:eastAsiaTheme="minorEastAsia"/>
          <w:b/>
          <w:color w:val="000000"/>
          <w:kern w:val="0"/>
          <w:szCs w:val="21"/>
        </w:rPr>
        <w:t xml:space="preserve">4.3.2 </w:t>
      </w:r>
      <w:r w:rsidRPr="00275CA0">
        <w:rPr>
          <w:rFonts w:eastAsiaTheme="minorEastAsia"/>
          <w:b/>
          <w:color w:val="000000"/>
          <w:kern w:val="0"/>
          <w:szCs w:val="21"/>
        </w:rPr>
        <w:t>异常交易行为的专项说明</w:t>
      </w:r>
    </w:p>
    <w:p w:rsidR="001548F9" w:rsidRPr="00275CA0" w:rsidRDefault="001548F9" w:rsidP="00275CA0">
      <w:pPr>
        <w:spacing w:line="360" w:lineRule="auto"/>
        <w:ind w:firstLineChars="200" w:firstLine="420"/>
        <w:rPr>
          <w:rFonts w:eastAsiaTheme="minorEastAsia"/>
          <w:color w:val="000000"/>
          <w:szCs w:val="21"/>
        </w:rPr>
      </w:pPr>
      <w:r w:rsidRPr="00275CA0">
        <w:rPr>
          <w:rFonts w:eastAsiaTheme="minorEastAsia"/>
          <w:color w:val="000000"/>
          <w:szCs w:val="21"/>
        </w:rPr>
        <w:t>本报告期内未发现存在可能导致不公平交易和利益输送的无法解释的异常交易行为。</w:t>
      </w:r>
    </w:p>
    <w:p w:rsidR="00C02A8F" w:rsidRPr="00275CA0" w:rsidRDefault="001548F9" w:rsidP="00234979">
      <w:pPr>
        <w:pStyle w:val="20"/>
        <w:spacing w:beforeLines="100" w:before="312" w:after="0"/>
        <w:rPr>
          <w:rFonts w:ascii="Times New Roman" w:eastAsiaTheme="minorEastAsia" w:hAnsi="Times New Roman"/>
          <w:kern w:val="0"/>
          <w:sz w:val="21"/>
          <w:szCs w:val="21"/>
        </w:rPr>
      </w:pPr>
      <w:bookmarkStart w:id="24" w:name="_Toc331410082"/>
      <w:bookmarkStart w:id="25" w:name="_Toc225498258"/>
      <w:r w:rsidRPr="00275CA0">
        <w:rPr>
          <w:rFonts w:ascii="Times New Roman" w:eastAsiaTheme="minorEastAsia" w:hAnsi="Times New Roman"/>
          <w:kern w:val="0"/>
          <w:sz w:val="21"/>
          <w:szCs w:val="21"/>
        </w:rPr>
        <w:t xml:space="preserve">4.4 </w:t>
      </w:r>
      <w:r w:rsidRPr="00275CA0">
        <w:rPr>
          <w:rFonts w:ascii="Times New Roman" w:eastAsiaTheme="minorEastAsia" w:hAnsi="Times New Roman"/>
          <w:kern w:val="0"/>
          <w:sz w:val="21"/>
          <w:szCs w:val="21"/>
        </w:rPr>
        <w:t>管理人对报告期内基金的投资策略和业绩表现的说明</w:t>
      </w:r>
      <w:bookmarkEnd w:id="24"/>
      <w:bookmarkEnd w:id="25"/>
    </w:p>
    <w:p w:rsidR="00C02A8F" w:rsidRPr="00275CA0" w:rsidRDefault="00C02A8F" w:rsidP="00506A31">
      <w:pPr>
        <w:spacing w:line="360" w:lineRule="auto"/>
        <w:rPr>
          <w:rFonts w:eastAsiaTheme="minorEastAsia"/>
          <w:b/>
          <w:szCs w:val="21"/>
        </w:rPr>
      </w:pPr>
      <w:r w:rsidRPr="00275CA0">
        <w:rPr>
          <w:rFonts w:eastAsiaTheme="minorEastAsia"/>
          <w:b/>
          <w:szCs w:val="21"/>
        </w:rPr>
        <w:t>4.4.1</w:t>
      </w:r>
      <w:r w:rsidRPr="00275CA0">
        <w:rPr>
          <w:rFonts w:eastAsiaTheme="minorEastAsia"/>
          <w:b/>
          <w:szCs w:val="21"/>
        </w:rPr>
        <w:t>报告期内基金投资策略和运作分析</w:t>
      </w:r>
    </w:p>
    <w:p w:rsidR="00697996" w:rsidRDefault="00875A88">
      <w:pPr>
        <w:spacing w:line="360" w:lineRule="auto"/>
        <w:ind w:firstLineChars="200" w:firstLine="420"/>
        <w:rPr>
          <w:rFonts w:eastAsiaTheme="minorEastAsia"/>
          <w:color w:val="000000"/>
          <w:szCs w:val="21"/>
        </w:rPr>
      </w:pPr>
      <w:r>
        <w:rPr>
          <w:rFonts w:eastAsiaTheme="minorEastAsia"/>
          <w:color w:val="000000"/>
          <w:szCs w:val="21"/>
        </w:rPr>
        <w:t>2019</w:t>
      </w:r>
      <w:r>
        <w:rPr>
          <w:rFonts w:eastAsiaTheme="minorEastAsia"/>
          <w:color w:val="000000"/>
          <w:szCs w:val="21"/>
        </w:rPr>
        <w:t>年上半年，宏观经济多变，中美贸易摩擦不断。经过去年一年大幅下跌之后，股市一季度呈现大幅快速上涨，随后二季度出现一定幅度的回调盘整。大小盘股票表现分化较大，大盘蓝筹股表现相对较好。从整个上半年来看，沪深</w:t>
      </w:r>
      <w:r>
        <w:rPr>
          <w:rFonts w:eastAsiaTheme="minorEastAsia"/>
          <w:color w:val="000000"/>
          <w:szCs w:val="21"/>
        </w:rPr>
        <w:t>300</w:t>
      </w:r>
      <w:r>
        <w:rPr>
          <w:rFonts w:eastAsiaTheme="minorEastAsia"/>
          <w:color w:val="000000"/>
          <w:szCs w:val="21"/>
        </w:rPr>
        <w:t>指数上涨</w:t>
      </w:r>
      <w:r>
        <w:rPr>
          <w:rFonts w:eastAsiaTheme="minorEastAsia"/>
          <w:color w:val="000000"/>
          <w:szCs w:val="21"/>
        </w:rPr>
        <w:t>27.07%</w:t>
      </w:r>
      <w:r>
        <w:rPr>
          <w:rFonts w:eastAsiaTheme="minorEastAsia"/>
          <w:color w:val="000000"/>
          <w:szCs w:val="21"/>
        </w:rPr>
        <w:t>，中证</w:t>
      </w:r>
      <w:r>
        <w:rPr>
          <w:rFonts w:eastAsiaTheme="minorEastAsia"/>
          <w:color w:val="000000"/>
          <w:szCs w:val="21"/>
        </w:rPr>
        <w:t>100</w:t>
      </w:r>
      <w:r>
        <w:rPr>
          <w:rFonts w:eastAsiaTheme="minorEastAsia"/>
          <w:color w:val="000000"/>
          <w:szCs w:val="21"/>
        </w:rPr>
        <w:t>指数上涨</w:t>
      </w:r>
      <w:r>
        <w:rPr>
          <w:rFonts w:eastAsiaTheme="minorEastAsia"/>
          <w:color w:val="000000"/>
          <w:szCs w:val="21"/>
        </w:rPr>
        <w:t>28.81%</w:t>
      </w:r>
      <w:r>
        <w:rPr>
          <w:rFonts w:eastAsiaTheme="minorEastAsia"/>
          <w:color w:val="000000"/>
          <w:szCs w:val="21"/>
        </w:rPr>
        <w:t>，而中小板综指上涨</w:t>
      </w:r>
      <w:r>
        <w:rPr>
          <w:rFonts w:eastAsiaTheme="minorEastAsia"/>
          <w:color w:val="000000"/>
          <w:szCs w:val="21"/>
        </w:rPr>
        <w:t>19.99%</w:t>
      </w:r>
      <w:r>
        <w:rPr>
          <w:rFonts w:eastAsiaTheme="minorEastAsia"/>
          <w:color w:val="000000"/>
          <w:szCs w:val="21"/>
        </w:rPr>
        <w:t>。从上半年中证</w:t>
      </w:r>
      <w:r>
        <w:rPr>
          <w:rFonts w:eastAsiaTheme="minorEastAsia"/>
          <w:color w:val="000000"/>
          <w:szCs w:val="21"/>
        </w:rPr>
        <w:t>100</w:t>
      </w:r>
      <w:r>
        <w:rPr>
          <w:rFonts w:eastAsiaTheme="minorEastAsia"/>
          <w:color w:val="000000"/>
          <w:szCs w:val="21"/>
        </w:rPr>
        <w:t>指数的各个板块表现来看，证券、食品饮料等行业表现较好。</w:t>
      </w:r>
    </w:p>
    <w:p w:rsidR="001548F9" w:rsidRPr="00275CA0" w:rsidRDefault="00C02A8F" w:rsidP="00275CA0">
      <w:pPr>
        <w:spacing w:line="360" w:lineRule="auto"/>
        <w:ind w:firstLineChars="200" w:firstLine="420"/>
        <w:rPr>
          <w:rFonts w:eastAsiaTheme="minorEastAsia"/>
          <w:color w:val="000000"/>
          <w:szCs w:val="21"/>
        </w:rPr>
      </w:pPr>
      <w:r w:rsidRPr="00275CA0">
        <w:rPr>
          <w:rFonts w:eastAsiaTheme="minorEastAsia"/>
          <w:color w:val="000000"/>
          <w:szCs w:val="21"/>
        </w:rPr>
        <w:t>依据基金合同的约定，本基金始终保持较高的</w:t>
      </w:r>
      <w:proofErr w:type="gramStart"/>
      <w:r w:rsidRPr="00275CA0">
        <w:rPr>
          <w:rFonts w:eastAsiaTheme="minorEastAsia"/>
          <w:color w:val="000000"/>
          <w:szCs w:val="21"/>
        </w:rPr>
        <w:t>仓位</w:t>
      </w:r>
      <w:proofErr w:type="gramEnd"/>
      <w:r w:rsidRPr="00275CA0">
        <w:rPr>
          <w:rFonts w:eastAsiaTheme="minorEastAsia"/>
          <w:color w:val="000000"/>
          <w:szCs w:val="21"/>
        </w:rPr>
        <w:t>，采用完全复制的方法跟踪中证</w:t>
      </w:r>
      <w:r w:rsidRPr="00275CA0">
        <w:rPr>
          <w:rFonts w:eastAsiaTheme="minorEastAsia"/>
          <w:color w:val="000000"/>
          <w:szCs w:val="21"/>
        </w:rPr>
        <w:t>100</w:t>
      </w:r>
      <w:r w:rsidRPr="00275CA0">
        <w:rPr>
          <w:rFonts w:eastAsiaTheme="minorEastAsia"/>
          <w:color w:val="000000"/>
          <w:szCs w:val="21"/>
        </w:rPr>
        <w:t>指数，将跟踪误差控制在合理范围。</w:t>
      </w:r>
    </w:p>
    <w:p w:rsidR="001548F9" w:rsidRPr="00275CA0" w:rsidRDefault="001548F9" w:rsidP="00234979">
      <w:pPr>
        <w:autoSpaceDE w:val="0"/>
        <w:autoSpaceDN w:val="0"/>
        <w:adjustRightInd w:val="0"/>
        <w:spacing w:beforeLines="100" w:before="312" w:line="360" w:lineRule="auto"/>
        <w:jc w:val="left"/>
        <w:rPr>
          <w:rFonts w:eastAsiaTheme="minorEastAsia"/>
          <w:b/>
          <w:szCs w:val="21"/>
        </w:rPr>
      </w:pPr>
      <w:r w:rsidRPr="00275CA0">
        <w:rPr>
          <w:rFonts w:eastAsiaTheme="minorEastAsia"/>
          <w:b/>
          <w:szCs w:val="21"/>
        </w:rPr>
        <w:t xml:space="preserve">4.4.2 </w:t>
      </w:r>
      <w:r w:rsidRPr="00275CA0">
        <w:rPr>
          <w:rFonts w:eastAsiaTheme="minorEastAsia"/>
          <w:b/>
          <w:szCs w:val="21"/>
        </w:rPr>
        <w:t>报告期内基金的业绩表现</w:t>
      </w:r>
    </w:p>
    <w:p w:rsidR="001548F9" w:rsidRPr="00275CA0" w:rsidRDefault="001548F9" w:rsidP="00275CA0">
      <w:pPr>
        <w:spacing w:line="360" w:lineRule="auto"/>
        <w:ind w:firstLineChars="200" w:firstLine="420"/>
        <w:rPr>
          <w:rFonts w:eastAsiaTheme="minorEastAsia"/>
          <w:color w:val="000000"/>
          <w:szCs w:val="21"/>
        </w:rPr>
      </w:pPr>
      <w:r w:rsidRPr="00275CA0">
        <w:rPr>
          <w:rFonts w:eastAsiaTheme="minorEastAsia"/>
          <w:color w:val="000000"/>
          <w:szCs w:val="21"/>
        </w:rPr>
        <w:t>截止报告期末，本基金份额净值为</w:t>
      </w:r>
      <w:r w:rsidRPr="00275CA0">
        <w:rPr>
          <w:rFonts w:eastAsiaTheme="minorEastAsia"/>
          <w:color w:val="000000"/>
          <w:szCs w:val="21"/>
        </w:rPr>
        <w:t>0.998</w:t>
      </w:r>
      <w:r w:rsidRPr="00275CA0">
        <w:rPr>
          <w:rFonts w:eastAsiaTheme="minorEastAsia"/>
          <w:color w:val="000000"/>
          <w:szCs w:val="21"/>
        </w:rPr>
        <w:t>元，本报告期份额净值增长率为</w:t>
      </w:r>
      <w:r w:rsidRPr="00275CA0">
        <w:rPr>
          <w:rFonts w:eastAsiaTheme="minorEastAsia"/>
          <w:color w:val="000000"/>
          <w:szCs w:val="21"/>
        </w:rPr>
        <w:t>27.63%</w:t>
      </w:r>
      <w:r w:rsidRPr="00275CA0">
        <w:rPr>
          <w:rFonts w:eastAsiaTheme="minorEastAsia"/>
          <w:color w:val="000000"/>
          <w:szCs w:val="21"/>
        </w:rPr>
        <w:t>，同期业绩比较基准收益率为</w:t>
      </w:r>
      <w:r w:rsidRPr="00275CA0">
        <w:rPr>
          <w:rFonts w:eastAsiaTheme="minorEastAsia"/>
          <w:color w:val="000000"/>
          <w:szCs w:val="21"/>
        </w:rPr>
        <w:t>27.29%</w:t>
      </w:r>
      <w:r w:rsidRPr="00275CA0">
        <w:rPr>
          <w:rFonts w:eastAsiaTheme="minorEastAsia"/>
          <w:color w:val="000000"/>
          <w:szCs w:val="21"/>
        </w:rPr>
        <w:t>。本报告期内，日均跟踪偏离度为</w:t>
      </w:r>
      <w:r w:rsidRPr="00275CA0">
        <w:rPr>
          <w:rFonts w:eastAsiaTheme="minorEastAsia"/>
          <w:color w:val="000000"/>
          <w:szCs w:val="21"/>
        </w:rPr>
        <w:t>0.05%</w:t>
      </w:r>
      <w:r w:rsidRPr="00275CA0">
        <w:rPr>
          <w:rFonts w:eastAsiaTheme="minorEastAsia"/>
          <w:color w:val="000000"/>
          <w:szCs w:val="21"/>
        </w:rPr>
        <w:t>，年化跟踪误差为</w:t>
      </w:r>
      <w:r w:rsidRPr="00275CA0">
        <w:rPr>
          <w:rFonts w:eastAsiaTheme="minorEastAsia"/>
          <w:color w:val="000000"/>
          <w:szCs w:val="21"/>
        </w:rPr>
        <w:t>0.94%</w:t>
      </w:r>
      <w:r w:rsidRPr="00275CA0">
        <w:rPr>
          <w:rFonts w:eastAsiaTheme="minorEastAsia"/>
          <w:color w:val="000000"/>
          <w:szCs w:val="21"/>
        </w:rPr>
        <w:t>，分别符合基金合同约定的日均跟踪偏离度绝对值不超过</w:t>
      </w:r>
      <w:r w:rsidRPr="00275CA0">
        <w:rPr>
          <w:rFonts w:eastAsiaTheme="minorEastAsia"/>
          <w:color w:val="000000"/>
          <w:szCs w:val="21"/>
        </w:rPr>
        <w:t>0.35%</w:t>
      </w:r>
      <w:r w:rsidRPr="00275CA0">
        <w:rPr>
          <w:rFonts w:eastAsiaTheme="minorEastAsia"/>
          <w:color w:val="000000"/>
          <w:szCs w:val="21"/>
        </w:rPr>
        <w:t>，</w:t>
      </w:r>
      <w:proofErr w:type="gramStart"/>
      <w:r w:rsidRPr="00275CA0">
        <w:rPr>
          <w:rFonts w:eastAsiaTheme="minorEastAsia"/>
          <w:color w:val="000000"/>
          <w:szCs w:val="21"/>
        </w:rPr>
        <w:t>以及年化跟踪误差</w:t>
      </w:r>
      <w:proofErr w:type="gramEnd"/>
      <w:r w:rsidRPr="00275CA0">
        <w:rPr>
          <w:rFonts w:eastAsiaTheme="minorEastAsia"/>
          <w:color w:val="000000"/>
          <w:szCs w:val="21"/>
        </w:rPr>
        <w:t>不超过</w:t>
      </w:r>
      <w:r w:rsidRPr="00275CA0">
        <w:rPr>
          <w:rFonts w:eastAsiaTheme="minorEastAsia"/>
          <w:color w:val="000000"/>
          <w:szCs w:val="21"/>
        </w:rPr>
        <w:t>4.0%</w:t>
      </w:r>
      <w:r w:rsidRPr="00275CA0">
        <w:rPr>
          <w:rFonts w:eastAsiaTheme="minorEastAsia"/>
          <w:color w:val="000000"/>
          <w:szCs w:val="21"/>
        </w:rPr>
        <w:t>的限制。</w:t>
      </w:r>
    </w:p>
    <w:p w:rsidR="001548F9" w:rsidRPr="00275CA0" w:rsidRDefault="001548F9" w:rsidP="00234979">
      <w:pPr>
        <w:pStyle w:val="20"/>
        <w:spacing w:beforeLines="100" w:before="312" w:after="0"/>
        <w:rPr>
          <w:rFonts w:ascii="Times New Roman" w:eastAsiaTheme="minorEastAsia" w:hAnsi="Times New Roman"/>
          <w:kern w:val="0"/>
          <w:sz w:val="21"/>
          <w:szCs w:val="21"/>
        </w:rPr>
      </w:pPr>
      <w:bookmarkStart w:id="26" w:name="_Toc331410083"/>
      <w:bookmarkStart w:id="27" w:name="_Toc225498259"/>
      <w:r w:rsidRPr="00275CA0">
        <w:rPr>
          <w:rFonts w:ascii="Times New Roman" w:eastAsiaTheme="minorEastAsia" w:hAnsi="Times New Roman"/>
          <w:kern w:val="0"/>
          <w:sz w:val="21"/>
          <w:szCs w:val="21"/>
        </w:rPr>
        <w:t xml:space="preserve">4.5 </w:t>
      </w:r>
      <w:r w:rsidRPr="00275CA0">
        <w:rPr>
          <w:rFonts w:ascii="Times New Roman" w:eastAsiaTheme="minorEastAsia" w:hAnsi="Times New Roman"/>
          <w:kern w:val="0"/>
          <w:sz w:val="21"/>
          <w:szCs w:val="21"/>
        </w:rPr>
        <w:t>管理人对宏观经济、证券市场及行业走势的简要展望</w:t>
      </w:r>
      <w:bookmarkEnd w:id="26"/>
      <w:bookmarkEnd w:id="27"/>
    </w:p>
    <w:p w:rsidR="001548F9" w:rsidRPr="00275CA0" w:rsidRDefault="001548F9" w:rsidP="00275CA0">
      <w:pPr>
        <w:spacing w:line="360" w:lineRule="auto"/>
        <w:ind w:firstLineChars="200" w:firstLine="420"/>
        <w:rPr>
          <w:rFonts w:eastAsiaTheme="minorEastAsia"/>
          <w:color w:val="000000"/>
          <w:szCs w:val="21"/>
        </w:rPr>
      </w:pPr>
      <w:r w:rsidRPr="00275CA0">
        <w:rPr>
          <w:rFonts w:eastAsiaTheme="minorEastAsia"/>
          <w:color w:val="000000"/>
          <w:szCs w:val="21"/>
        </w:rPr>
        <w:t>2019</w:t>
      </w:r>
      <w:r w:rsidRPr="00275CA0">
        <w:rPr>
          <w:rFonts w:eastAsiaTheme="minorEastAsia"/>
          <w:color w:val="000000"/>
          <w:szCs w:val="21"/>
        </w:rPr>
        <w:t>年，中美之间的贸易摩擦问题给全球的宏观经济带来较大的不确定性。经过去年一整年的回调，整个</w:t>
      </w:r>
      <w:r w:rsidRPr="00275CA0">
        <w:rPr>
          <w:rFonts w:eastAsiaTheme="minorEastAsia"/>
          <w:color w:val="000000"/>
          <w:szCs w:val="21"/>
        </w:rPr>
        <w:t>A</w:t>
      </w:r>
      <w:r w:rsidRPr="00275CA0">
        <w:rPr>
          <w:rFonts w:eastAsiaTheme="minorEastAsia"/>
          <w:color w:val="000000"/>
          <w:szCs w:val="21"/>
        </w:rPr>
        <w:t>股的估值水平已经下降，释放了较大的风险。随着经济复苏，预计下半年盈利增长稳定、受国际贸易影响较小的股票，应该是较好的投资选择。</w:t>
      </w:r>
    </w:p>
    <w:p w:rsidR="001548F9" w:rsidRPr="00275CA0" w:rsidRDefault="001548F9" w:rsidP="00234979">
      <w:pPr>
        <w:pStyle w:val="20"/>
        <w:spacing w:beforeLines="100" w:before="312" w:after="0"/>
        <w:rPr>
          <w:rFonts w:ascii="Times New Roman" w:eastAsiaTheme="minorEastAsia" w:hAnsi="Times New Roman"/>
          <w:kern w:val="0"/>
          <w:sz w:val="21"/>
          <w:szCs w:val="21"/>
        </w:rPr>
      </w:pPr>
      <w:bookmarkStart w:id="28" w:name="_Toc331410085"/>
      <w:bookmarkStart w:id="29" w:name="_Toc247959457"/>
      <w:bookmarkStart w:id="30" w:name="_Toc225570083"/>
      <w:r w:rsidRPr="00275CA0">
        <w:rPr>
          <w:rFonts w:ascii="Times New Roman" w:eastAsiaTheme="minorEastAsia" w:hAnsi="Times New Roman"/>
          <w:kern w:val="0"/>
          <w:sz w:val="21"/>
          <w:szCs w:val="21"/>
        </w:rPr>
        <w:t xml:space="preserve">4.6 </w:t>
      </w:r>
      <w:r w:rsidRPr="00275CA0">
        <w:rPr>
          <w:rFonts w:ascii="Times New Roman" w:eastAsiaTheme="minorEastAsia" w:hAnsi="Times New Roman"/>
          <w:kern w:val="0"/>
          <w:sz w:val="21"/>
          <w:szCs w:val="21"/>
        </w:rPr>
        <w:t>管理人对报告期内基金估值程序等事项的说明</w:t>
      </w:r>
      <w:bookmarkEnd w:id="28"/>
      <w:bookmarkEnd w:id="29"/>
      <w:bookmarkEnd w:id="30"/>
    </w:p>
    <w:p w:rsidR="001548F9" w:rsidRPr="00275CA0" w:rsidRDefault="001548F9" w:rsidP="00275CA0">
      <w:pPr>
        <w:spacing w:line="360" w:lineRule="auto"/>
        <w:ind w:firstLineChars="200" w:firstLine="420"/>
        <w:rPr>
          <w:rFonts w:eastAsiaTheme="minorEastAsia"/>
          <w:color w:val="000000"/>
          <w:szCs w:val="21"/>
        </w:rPr>
      </w:pPr>
      <w:r w:rsidRPr="00275CA0">
        <w:rPr>
          <w:rFonts w:eastAsiaTheme="minorEastAsia"/>
          <w:color w:val="000000"/>
          <w:szCs w:val="21"/>
        </w:rPr>
        <w:t>公司内部建立估值工作小组对证券估值负责。估值工作小组由公司运营部、权益投资部、交易部、监察稽核部、风险管理部、量化投资部、研究部部门经理组成，并根据业务分工履行相应的职责，所有成员都具备丰富的专业能力和估值经验，参与估值流程各方不存在重大利益冲突。基金经理不直接参与估值决策，估值决策由估值工作小组成员</w:t>
      </w:r>
      <w:r w:rsidRPr="00275CA0">
        <w:rPr>
          <w:rFonts w:eastAsiaTheme="minorEastAsia"/>
          <w:color w:val="000000"/>
          <w:szCs w:val="21"/>
        </w:rPr>
        <w:t>1/2</w:t>
      </w:r>
      <w:r w:rsidRPr="00275CA0">
        <w:rPr>
          <w:rFonts w:eastAsiaTheme="minorEastAsia"/>
          <w:color w:val="000000"/>
          <w:szCs w:val="21"/>
        </w:rPr>
        <w:t>以上多数票通过，量化投资部、研究部、权益投资部对估值决策必须达成一致，估值决策由公司总经理签署后生效。对于估值政策，公司和基金托管银行有充分沟通，积极商讨达成一致意见；对于估值结果，公司和基金托管银行有详细的核对流程，达成一致意见后才能对外披露。会计师事务所认可公司基金估值的政策和流程的适当性与合理性。</w:t>
      </w:r>
    </w:p>
    <w:p w:rsidR="001548F9" w:rsidRPr="00275CA0" w:rsidRDefault="001548F9" w:rsidP="00234979">
      <w:pPr>
        <w:pStyle w:val="20"/>
        <w:spacing w:beforeLines="100" w:before="312" w:after="0"/>
        <w:rPr>
          <w:rFonts w:ascii="Times New Roman" w:eastAsiaTheme="minorEastAsia" w:hAnsi="Times New Roman"/>
          <w:kern w:val="0"/>
          <w:sz w:val="21"/>
          <w:szCs w:val="21"/>
        </w:rPr>
      </w:pPr>
      <w:bookmarkStart w:id="31" w:name="_Toc331410086"/>
      <w:bookmarkStart w:id="32" w:name="_Toc247959458"/>
      <w:bookmarkStart w:id="33" w:name="_Toc225570084"/>
      <w:r w:rsidRPr="00275CA0">
        <w:rPr>
          <w:rFonts w:ascii="Times New Roman" w:eastAsiaTheme="minorEastAsia" w:hAnsi="Times New Roman"/>
          <w:kern w:val="0"/>
          <w:sz w:val="21"/>
          <w:szCs w:val="21"/>
        </w:rPr>
        <w:t xml:space="preserve">4.7 </w:t>
      </w:r>
      <w:r w:rsidRPr="00275CA0">
        <w:rPr>
          <w:rFonts w:ascii="Times New Roman" w:eastAsiaTheme="minorEastAsia" w:hAnsi="Times New Roman"/>
          <w:kern w:val="0"/>
          <w:sz w:val="21"/>
          <w:szCs w:val="21"/>
        </w:rPr>
        <w:t>管理人对报告期内基金利润分配情况的说明</w:t>
      </w:r>
      <w:bookmarkEnd w:id="31"/>
      <w:bookmarkEnd w:id="32"/>
      <w:bookmarkEnd w:id="33"/>
    </w:p>
    <w:p w:rsidR="001548F9" w:rsidRDefault="001548F9" w:rsidP="00506A31">
      <w:pPr>
        <w:spacing w:line="360" w:lineRule="auto"/>
        <w:ind w:firstLineChars="200" w:firstLine="420"/>
        <w:rPr>
          <w:rFonts w:eastAsiaTheme="minorEastAsia"/>
          <w:color w:val="000000"/>
          <w:szCs w:val="21"/>
        </w:rPr>
      </w:pPr>
      <w:r w:rsidRPr="00275CA0">
        <w:rPr>
          <w:rFonts w:eastAsiaTheme="minorEastAsia"/>
          <w:color w:val="000000"/>
          <w:szCs w:val="21"/>
        </w:rPr>
        <w:t>根据法律法规的规定及本</w:t>
      </w:r>
      <w:proofErr w:type="gramStart"/>
      <w:r w:rsidRPr="00275CA0">
        <w:rPr>
          <w:rFonts w:eastAsiaTheme="minorEastAsia"/>
          <w:color w:val="000000"/>
          <w:szCs w:val="21"/>
        </w:rPr>
        <w:t>基金基金</w:t>
      </w:r>
      <w:proofErr w:type="gramEnd"/>
      <w:r w:rsidRPr="00275CA0">
        <w:rPr>
          <w:rFonts w:eastAsiaTheme="minorEastAsia"/>
          <w:color w:val="000000"/>
          <w:szCs w:val="21"/>
        </w:rPr>
        <w:t>合同的约定，本基金（包括双</w:t>
      </w:r>
      <w:proofErr w:type="gramStart"/>
      <w:r w:rsidRPr="00275CA0">
        <w:rPr>
          <w:rFonts w:eastAsiaTheme="minorEastAsia"/>
          <w:color w:val="000000"/>
          <w:szCs w:val="21"/>
        </w:rPr>
        <w:t>禧</w:t>
      </w:r>
      <w:proofErr w:type="gramEnd"/>
      <w:r w:rsidRPr="00275CA0">
        <w:rPr>
          <w:rFonts w:eastAsiaTheme="minorEastAsia"/>
          <w:color w:val="000000"/>
          <w:szCs w:val="21"/>
        </w:rPr>
        <w:t>100</w:t>
      </w:r>
      <w:r w:rsidRPr="00275CA0">
        <w:rPr>
          <w:rFonts w:eastAsiaTheme="minorEastAsia"/>
          <w:color w:val="000000"/>
          <w:szCs w:val="21"/>
        </w:rPr>
        <w:t>份额、双</w:t>
      </w:r>
      <w:proofErr w:type="gramStart"/>
      <w:r w:rsidRPr="00275CA0">
        <w:rPr>
          <w:rFonts w:eastAsiaTheme="minorEastAsia"/>
          <w:color w:val="000000"/>
          <w:szCs w:val="21"/>
        </w:rPr>
        <w:t>禧</w:t>
      </w:r>
      <w:proofErr w:type="gramEnd"/>
      <w:r w:rsidRPr="00275CA0">
        <w:rPr>
          <w:rFonts w:eastAsiaTheme="minorEastAsia"/>
          <w:color w:val="000000"/>
          <w:szCs w:val="21"/>
        </w:rPr>
        <w:t>A</w:t>
      </w:r>
      <w:r w:rsidRPr="00275CA0">
        <w:rPr>
          <w:rFonts w:eastAsiaTheme="minorEastAsia"/>
          <w:color w:val="000000"/>
          <w:szCs w:val="21"/>
        </w:rPr>
        <w:t>份额、双</w:t>
      </w:r>
      <w:proofErr w:type="gramStart"/>
      <w:r w:rsidRPr="00275CA0">
        <w:rPr>
          <w:rFonts w:eastAsiaTheme="minorEastAsia"/>
          <w:color w:val="000000"/>
          <w:szCs w:val="21"/>
        </w:rPr>
        <w:t>禧</w:t>
      </w:r>
      <w:proofErr w:type="gramEnd"/>
      <w:r w:rsidRPr="00275CA0">
        <w:rPr>
          <w:rFonts w:eastAsiaTheme="minorEastAsia"/>
          <w:color w:val="000000"/>
          <w:szCs w:val="21"/>
        </w:rPr>
        <w:t>B</w:t>
      </w:r>
      <w:r w:rsidRPr="00275CA0">
        <w:rPr>
          <w:rFonts w:eastAsiaTheme="minorEastAsia"/>
          <w:color w:val="000000"/>
          <w:szCs w:val="21"/>
        </w:rPr>
        <w:t>份额）不进行收益分配。</w:t>
      </w:r>
    </w:p>
    <w:p w:rsidR="001A225F" w:rsidRPr="00C56D9D" w:rsidRDefault="001A225F" w:rsidP="00234979">
      <w:pPr>
        <w:pStyle w:val="20"/>
        <w:spacing w:beforeLines="100" w:before="312" w:after="0"/>
        <w:rPr>
          <w:rFonts w:eastAsiaTheme="minorEastAsia"/>
          <w:color w:val="000000" w:themeColor="text1"/>
          <w:szCs w:val="21"/>
        </w:rPr>
      </w:pPr>
      <w:r w:rsidRPr="00C513D2">
        <w:rPr>
          <w:rFonts w:ascii="Times New Roman" w:eastAsiaTheme="minorEastAsia" w:hAnsi="Times New Roman" w:hint="eastAsia"/>
          <w:kern w:val="0"/>
          <w:sz w:val="21"/>
          <w:szCs w:val="21"/>
        </w:rPr>
        <w:t xml:space="preserve">4.8 </w:t>
      </w:r>
      <w:r w:rsidRPr="00C513D2">
        <w:rPr>
          <w:rFonts w:ascii="Times New Roman" w:eastAsiaTheme="minorEastAsia" w:hAnsi="Times New Roman" w:hint="eastAsia"/>
          <w:kern w:val="0"/>
          <w:sz w:val="21"/>
          <w:szCs w:val="21"/>
        </w:rPr>
        <w:t>报告期内管理人对本基金持有人数或基金资产净值预警情形的说明</w:t>
      </w:r>
    </w:p>
    <w:p w:rsidR="001A225F" w:rsidRPr="00275CA0" w:rsidRDefault="001A225F" w:rsidP="001A225F">
      <w:pPr>
        <w:spacing w:line="360" w:lineRule="auto"/>
        <w:ind w:firstLineChars="200" w:firstLine="420"/>
        <w:rPr>
          <w:rFonts w:eastAsiaTheme="minorEastAsia"/>
          <w:color w:val="000000"/>
          <w:szCs w:val="21"/>
        </w:rPr>
      </w:pPr>
      <w:r w:rsidRPr="00C56D9D">
        <w:rPr>
          <w:rFonts w:eastAsiaTheme="minorEastAsia"/>
          <w:color w:val="000000" w:themeColor="text1"/>
          <w:kern w:val="0"/>
          <w:szCs w:val="21"/>
        </w:rPr>
        <w:t>无。</w:t>
      </w:r>
    </w:p>
    <w:p w:rsidR="001548F9" w:rsidRPr="00275CA0" w:rsidRDefault="001548F9" w:rsidP="00234979">
      <w:pPr>
        <w:pStyle w:val="1"/>
        <w:keepNext/>
        <w:keepLines/>
        <w:widowControl w:val="0"/>
        <w:spacing w:beforeLines="100" w:before="312" w:afterLines="100" w:after="312" w:line="360" w:lineRule="auto"/>
        <w:jc w:val="center"/>
        <w:rPr>
          <w:rFonts w:eastAsiaTheme="minorEastAsia"/>
          <w:b/>
          <w:bCs/>
          <w:sz w:val="21"/>
          <w:szCs w:val="21"/>
          <w:lang w:val="en-US"/>
        </w:rPr>
      </w:pPr>
      <w:bookmarkStart w:id="34" w:name="_Toc331410088"/>
      <w:bookmarkStart w:id="35" w:name="_Toc225498263"/>
      <w:r w:rsidRPr="00275CA0">
        <w:rPr>
          <w:rFonts w:eastAsiaTheme="minorEastAsia"/>
          <w:b/>
          <w:bCs/>
          <w:sz w:val="21"/>
          <w:szCs w:val="21"/>
          <w:lang w:val="en-US"/>
        </w:rPr>
        <w:t xml:space="preserve">5  </w:t>
      </w:r>
      <w:r w:rsidRPr="00275CA0">
        <w:rPr>
          <w:rFonts w:eastAsiaTheme="minorEastAsia"/>
          <w:b/>
          <w:bCs/>
          <w:sz w:val="21"/>
          <w:szCs w:val="21"/>
          <w:lang w:val="en-US"/>
        </w:rPr>
        <w:t>托管人报告</w:t>
      </w:r>
      <w:bookmarkEnd w:id="34"/>
      <w:bookmarkEnd w:id="35"/>
    </w:p>
    <w:p w:rsidR="001548F9" w:rsidRPr="00275CA0" w:rsidRDefault="001548F9" w:rsidP="00506A31">
      <w:pPr>
        <w:pStyle w:val="20"/>
        <w:spacing w:before="0" w:after="0"/>
        <w:rPr>
          <w:rFonts w:ascii="Times New Roman" w:eastAsiaTheme="minorEastAsia" w:hAnsi="Times New Roman"/>
          <w:kern w:val="0"/>
          <w:sz w:val="21"/>
          <w:szCs w:val="21"/>
        </w:rPr>
      </w:pPr>
      <w:bookmarkStart w:id="36" w:name="_Toc331410089"/>
      <w:bookmarkStart w:id="37" w:name="_Toc225498264"/>
      <w:r w:rsidRPr="00275CA0">
        <w:rPr>
          <w:rFonts w:ascii="Times New Roman" w:eastAsiaTheme="minorEastAsia" w:hAnsi="Times New Roman"/>
          <w:kern w:val="0"/>
          <w:sz w:val="21"/>
          <w:szCs w:val="21"/>
        </w:rPr>
        <w:t xml:space="preserve">5.1 </w:t>
      </w:r>
      <w:r w:rsidRPr="00275CA0">
        <w:rPr>
          <w:rFonts w:ascii="Times New Roman" w:eastAsiaTheme="minorEastAsia" w:hAnsi="Times New Roman"/>
          <w:kern w:val="0"/>
          <w:sz w:val="21"/>
          <w:szCs w:val="21"/>
        </w:rPr>
        <w:t>报告期内本基金托管人遵规守信情况声明</w:t>
      </w:r>
      <w:bookmarkEnd w:id="36"/>
      <w:bookmarkEnd w:id="37"/>
    </w:p>
    <w:p w:rsidR="001548F9" w:rsidRPr="00275CA0" w:rsidRDefault="001548F9" w:rsidP="00275CA0">
      <w:pPr>
        <w:spacing w:line="360" w:lineRule="auto"/>
        <w:ind w:firstLineChars="200" w:firstLine="420"/>
        <w:rPr>
          <w:rFonts w:eastAsiaTheme="minorEastAsia"/>
          <w:color w:val="000000"/>
          <w:szCs w:val="21"/>
        </w:rPr>
      </w:pPr>
      <w:r w:rsidRPr="00275CA0">
        <w:rPr>
          <w:rFonts w:eastAsiaTheme="minorEastAsia"/>
          <w:color w:val="000000"/>
          <w:szCs w:val="21"/>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1548F9" w:rsidRPr="00275CA0" w:rsidRDefault="001548F9" w:rsidP="00234979">
      <w:pPr>
        <w:pStyle w:val="20"/>
        <w:spacing w:beforeLines="100" w:before="312" w:after="0"/>
        <w:rPr>
          <w:rFonts w:ascii="Times New Roman" w:eastAsiaTheme="minorEastAsia" w:hAnsi="Times New Roman"/>
          <w:kern w:val="0"/>
          <w:sz w:val="21"/>
          <w:szCs w:val="21"/>
        </w:rPr>
      </w:pPr>
      <w:bookmarkStart w:id="38" w:name="_Toc225498265"/>
      <w:bookmarkStart w:id="39" w:name="_Toc331410090"/>
      <w:r w:rsidRPr="00275CA0">
        <w:rPr>
          <w:rFonts w:ascii="Times New Roman" w:eastAsiaTheme="minorEastAsia" w:hAnsi="Times New Roman"/>
          <w:kern w:val="0"/>
          <w:sz w:val="21"/>
          <w:szCs w:val="21"/>
        </w:rPr>
        <w:t xml:space="preserve">5.2 </w:t>
      </w:r>
      <w:r w:rsidRPr="00275CA0">
        <w:rPr>
          <w:rFonts w:ascii="Times New Roman" w:eastAsiaTheme="minorEastAsia" w:hAnsi="Times New Roman"/>
          <w:kern w:val="0"/>
          <w:sz w:val="21"/>
          <w:szCs w:val="21"/>
        </w:rPr>
        <w:t>托管人对报告期内本基金投资运作遵规守信、净值计算、利润分配等情况的</w:t>
      </w:r>
      <w:bookmarkEnd w:id="38"/>
      <w:r w:rsidRPr="00275CA0">
        <w:rPr>
          <w:rFonts w:ascii="Times New Roman" w:eastAsiaTheme="minorEastAsia" w:hAnsi="Times New Roman"/>
          <w:kern w:val="0"/>
          <w:sz w:val="21"/>
          <w:szCs w:val="21"/>
        </w:rPr>
        <w:t>说明</w:t>
      </w:r>
      <w:bookmarkEnd w:id="39"/>
    </w:p>
    <w:p w:rsidR="00697996" w:rsidRDefault="00875A88">
      <w:pPr>
        <w:spacing w:line="360" w:lineRule="auto"/>
        <w:ind w:firstLineChars="200" w:firstLine="420"/>
        <w:rPr>
          <w:rFonts w:eastAsiaTheme="minorEastAsia"/>
          <w:color w:val="000000"/>
          <w:szCs w:val="21"/>
        </w:rPr>
      </w:pPr>
      <w:r>
        <w:rPr>
          <w:rFonts w:eastAsiaTheme="minorEastAsia"/>
          <w:color w:val="000000"/>
          <w:szCs w:val="21"/>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p>
    <w:p w:rsidR="001548F9" w:rsidRPr="00275CA0" w:rsidRDefault="001548F9" w:rsidP="00275CA0">
      <w:pPr>
        <w:spacing w:line="360" w:lineRule="auto"/>
        <w:ind w:firstLineChars="200" w:firstLine="420"/>
        <w:rPr>
          <w:rFonts w:eastAsiaTheme="minorEastAsia"/>
          <w:color w:val="000000"/>
          <w:szCs w:val="21"/>
        </w:rPr>
      </w:pPr>
      <w:r w:rsidRPr="00275CA0">
        <w:rPr>
          <w:rFonts w:eastAsiaTheme="minorEastAsia"/>
          <w:color w:val="000000"/>
          <w:szCs w:val="21"/>
        </w:rPr>
        <w:t>报告期内，本基金未实施利润分配。</w:t>
      </w:r>
    </w:p>
    <w:p w:rsidR="001548F9" w:rsidRPr="00275CA0" w:rsidRDefault="001548F9" w:rsidP="00234979">
      <w:pPr>
        <w:pStyle w:val="20"/>
        <w:spacing w:beforeLines="100" w:before="312" w:after="0"/>
        <w:rPr>
          <w:rFonts w:ascii="Times New Roman" w:eastAsiaTheme="minorEastAsia" w:hAnsi="Times New Roman"/>
          <w:kern w:val="0"/>
          <w:sz w:val="21"/>
          <w:szCs w:val="21"/>
        </w:rPr>
      </w:pPr>
      <w:bookmarkStart w:id="40" w:name="_Toc331410091"/>
      <w:bookmarkStart w:id="41" w:name="_Toc225498266"/>
      <w:r w:rsidRPr="00275CA0">
        <w:rPr>
          <w:rFonts w:ascii="Times New Roman" w:eastAsiaTheme="minorEastAsia" w:hAnsi="Times New Roman"/>
          <w:kern w:val="0"/>
          <w:sz w:val="21"/>
          <w:szCs w:val="21"/>
        </w:rPr>
        <w:t xml:space="preserve">5.3 </w:t>
      </w:r>
      <w:r w:rsidRPr="00275CA0">
        <w:rPr>
          <w:rFonts w:ascii="Times New Roman" w:eastAsiaTheme="minorEastAsia" w:hAnsi="Times New Roman"/>
          <w:kern w:val="0"/>
          <w:sz w:val="21"/>
          <w:szCs w:val="21"/>
        </w:rPr>
        <w:t>托管人</w:t>
      </w:r>
      <w:proofErr w:type="gramStart"/>
      <w:r w:rsidRPr="00275CA0">
        <w:rPr>
          <w:rFonts w:ascii="Times New Roman" w:eastAsiaTheme="minorEastAsia" w:hAnsi="Times New Roman"/>
          <w:kern w:val="0"/>
          <w:sz w:val="21"/>
          <w:szCs w:val="21"/>
        </w:rPr>
        <w:t>对本半年度</w:t>
      </w:r>
      <w:proofErr w:type="gramEnd"/>
      <w:r w:rsidRPr="00275CA0">
        <w:rPr>
          <w:rFonts w:ascii="Times New Roman" w:eastAsiaTheme="minorEastAsia" w:hAnsi="Times New Roman"/>
          <w:kern w:val="0"/>
          <w:sz w:val="21"/>
          <w:szCs w:val="21"/>
        </w:rPr>
        <w:t>报告中财务信息等内容的真实、准确和完整发表意见</w:t>
      </w:r>
      <w:bookmarkEnd w:id="40"/>
      <w:bookmarkEnd w:id="41"/>
    </w:p>
    <w:p w:rsidR="001548F9" w:rsidRPr="00275CA0" w:rsidRDefault="001548F9" w:rsidP="00506A31">
      <w:pPr>
        <w:spacing w:line="360" w:lineRule="auto"/>
        <w:ind w:firstLineChars="200" w:firstLine="420"/>
        <w:rPr>
          <w:rFonts w:eastAsiaTheme="minorEastAsia"/>
          <w:color w:val="000000"/>
          <w:szCs w:val="21"/>
        </w:rPr>
      </w:pPr>
      <w:r w:rsidRPr="00275CA0">
        <w:rPr>
          <w:rFonts w:eastAsiaTheme="minorEastAsia"/>
          <w:color w:val="000000"/>
          <w:szCs w:val="21"/>
        </w:rPr>
        <w:t>本托管人复核审查了本报告中的财务指标、净值表现、利润分配情况、财务会计报告、投资组合报告等内容，保证复核内容不存在虚假记载、误导性陈述或者重大遗漏。</w:t>
      </w:r>
    </w:p>
    <w:p w:rsidR="001548F9" w:rsidRPr="00275CA0" w:rsidRDefault="001548F9" w:rsidP="00234979">
      <w:pPr>
        <w:pStyle w:val="1"/>
        <w:keepNext/>
        <w:keepLines/>
        <w:widowControl w:val="0"/>
        <w:spacing w:beforeLines="100" w:before="312" w:afterLines="100" w:after="312" w:line="360" w:lineRule="auto"/>
        <w:jc w:val="center"/>
        <w:rPr>
          <w:rFonts w:eastAsiaTheme="minorEastAsia"/>
          <w:b/>
          <w:bCs/>
          <w:sz w:val="21"/>
          <w:szCs w:val="21"/>
          <w:lang w:val="en-US"/>
        </w:rPr>
      </w:pPr>
      <w:bookmarkStart w:id="42" w:name="_Toc331410096"/>
      <w:r w:rsidRPr="00275CA0">
        <w:rPr>
          <w:rFonts w:eastAsiaTheme="minorEastAsia"/>
          <w:b/>
          <w:bCs/>
          <w:sz w:val="21"/>
          <w:szCs w:val="21"/>
          <w:lang w:val="en-US"/>
        </w:rPr>
        <w:t>6</w:t>
      </w:r>
      <w:bookmarkEnd w:id="42"/>
      <w:r w:rsidRPr="00275CA0">
        <w:rPr>
          <w:rFonts w:eastAsiaTheme="minorEastAsia"/>
          <w:b/>
          <w:bCs/>
          <w:sz w:val="21"/>
          <w:szCs w:val="21"/>
          <w:lang w:val="en-US"/>
        </w:rPr>
        <w:tab/>
      </w:r>
      <w:r w:rsidRPr="00275CA0">
        <w:rPr>
          <w:rFonts w:eastAsiaTheme="minorEastAsia"/>
          <w:b/>
          <w:bCs/>
          <w:sz w:val="21"/>
          <w:szCs w:val="21"/>
          <w:lang w:val="en-US"/>
        </w:rPr>
        <w:t>半年度财务会计报告（未经审计）</w:t>
      </w:r>
    </w:p>
    <w:p w:rsidR="001548F9" w:rsidRPr="00275CA0" w:rsidRDefault="001548F9" w:rsidP="00506A31">
      <w:pPr>
        <w:pStyle w:val="20"/>
        <w:spacing w:before="0" w:after="0"/>
        <w:rPr>
          <w:rFonts w:ascii="Times New Roman" w:eastAsiaTheme="minorEastAsia" w:hAnsi="Times New Roman"/>
          <w:kern w:val="0"/>
          <w:sz w:val="21"/>
          <w:szCs w:val="21"/>
        </w:rPr>
      </w:pPr>
      <w:bookmarkStart w:id="43" w:name="_Toc331410097"/>
      <w:bookmarkStart w:id="44" w:name="_Toc225498268"/>
      <w:r w:rsidRPr="00275CA0">
        <w:rPr>
          <w:rFonts w:ascii="Times New Roman" w:eastAsiaTheme="minorEastAsia" w:hAnsi="Times New Roman"/>
          <w:kern w:val="0"/>
          <w:sz w:val="21"/>
          <w:szCs w:val="21"/>
        </w:rPr>
        <w:t xml:space="preserve">6.1 </w:t>
      </w:r>
      <w:r w:rsidRPr="00275CA0">
        <w:rPr>
          <w:rFonts w:ascii="Times New Roman" w:eastAsiaTheme="minorEastAsia" w:hAnsi="Times New Roman"/>
          <w:kern w:val="0"/>
          <w:sz w:val="21"/>
          <w:szCs w:val="21"/>
        </w:rPr>
        <w:t>资产负债表</w:t>
      </w:r>
      <w:bookmarkEnd w:id="43"/>
      <w:bookmarkEnd w:id="44"/>
    </w:p>
    <w:p w:rsidR="001548F9" w:rsidRPr="00275CA0" w:rsidRDefault="001548F9" w:rsidP="00506A31">
      <w:pPr>
        <w:spacing w:line="360" w:lineRule="auto"/>
        <w:rPr>
          <w:rFonts w:eastAsiaTheme="minorEastAsia"/>
          <w:color w:val="000000"/>
          <w:szCs w:val="21"/>
        </w:rPr>
      </w:pPr>
      <w:r w:rsidRPr="00275CA0">
        <w:rPr>
          <w:rFonts w:eastAsiaTheme="minorEastAsia"/>
          <w:color w:val="000000"/>
          <w:szCs w:val="21"/>
        </w:rPr>
        <w:t>会计主体：国联安双禧中证</w:t>
      </w:r>
      <w:r w:rsidRPr="00275CA0">
        <w:rPr>
          <w:rFonts w:eastAsiaTheme="minorEastAsia"/>
          <w:color w:val="000000"/>
          <w:szCs w:val="21"/>
        </w:rPr>
        <w:t>100</w:t>
      </w:r>
      <w:r w:rsidRPr="00275CA0">
        <w:rPr>
          <w:rFonts w:eastAsiaTheme="minorEastAsia"/>
          <w:color w:val="000000"/>
          <w:szCs w:val="21"/>
        </w:rPr>
        <w:t>指数分级证券投资基金</w:t>
      </w:r>
    </w:p>
    <w:p w:rsidR="001548F9" w:rsidRPr="00275CA0" w:rsidRDefault="001548F9" w:rsidP="00506A31">
      <w:pPr>
        <w:spacing w:line="360" w:lineRule="auto"/>
        <w:rPr>
          <w:rFonts w:eastAsiaTheme="minorEastAsia"/>
          <w:color w:val="000000"/>
          <w:szCs w:val="21"/>
        </w:rPr>
      </w:pPr>
      <w:r w:rsidRPr="00275CA0">
        <w:rPr>
          <w:rFonts w:eastAsiaTheme="minorEastAsia"/>
          <w:color w:val="000000"/>
          <w:szCs w:val="21"/>
        </w:rPr>
        <w:t>报告截止日：</w:t>
      </w:r>
      <w:r w:rsidRPr="00275CA0">
        <w:rPr>
          <w:rFonts w:eastAsiaTheme="minorEastAsia"/>
          <w:color w:val="000000"/>
          <w:szCs w:val="21"/>
        </w:rPr>
        <w:t>2019</w:t>
      </w:r>
      <w:r w:rsidRPr="00275CA0">
        <w:rPr>
          <w:rFonts w:eastAsiaTheme="minorEastAsia"/>
          <w:color w:val="000000"/>
          <w:szCs w:val="21"/>
        </w:rPr>
        <w:t>年</w:t>
      </w:r>
      <w:r w:rsidRPr="00275CA0">
        <w:rPr>
          <w:rFonts w:eastAsiaTheme="minorEastAsia"/>
          <w:color w:val="000000"/>
          <w:szCs w:val="21"/>
        </w:rPr>
        <w:t>6</w:t>
      </w:r>
      <w:r w:rsidRPr="00275CA0">
        <w:rPr>
          <w:rFonts w:eastAsiaTheme="minorEastAsia"/>
          <w:color w:val="000000"/>
          <w:szCs w:val="21"/>
        </w:rPr>
        <w:t>月</w:t>
      </w:r>
      <w:r w:rsidRPr="00275CA0">
        <w:rPr>
          <w:rFonts w:eastAsiaTheme="minorEastAsia"/>
          <w:color w:val="000000"/>
          <w:szCs w:val="21"/>
        </w:rPr>
        <w:t>30</w:t>
      </w:r>
      <w:r w:rsidRPr="00275CA0">
        <w:rPr>
          <w:rFonts w:eastAsiaTheme="minorEastAsia"/>
          <w:color w:val="000000"/>
          <w:szCs w:val="21"/>
        </w:rPr>
        <w:t>日</w:t>
      </w:r>
    </w:p>
    <w:p w:rsidR="001548F9" w:rsidRPr="00275CA0" w:rsidRDefault="001548F9" w:rsidP="006D141C">
      <w:pPr>
        <w:autoSpaceDE w:val="0"/>
        <w:autoSpaceDN w:val="0"/>
        <w:adjustRightInd w:val="0"/>
        <w:spacing w:before="29" w:line="288" w:lineRule="auto"/>
        <w:ind w:left="15"/>
        <w:jc w:val="right"/>
        <w:rPr>
          <w:rFonts w:eastAsiaTheme="minorEastAsia"/>
          <w:color w:val="000000"/>
          <w:kern w:val="0"/>
          <w:szCs w:val="21"/>
        </w:rPr>
      </w:pPr>
      <w:r w:rsidRPr="00275CA0">
        <w:rPr>
          <w:rFonts w:eastAsiaTheme="minorEastAsia"/>
          <w:color w:val="000000"/>
          <w:kern w:val="0"/>
          <w:szCs w:val="21"/>
        </w:rPr>
        <w:t>单位：人民币元</w:t>
      </w:r>
    </w:p>
    <w:tbl>
      <w:tblPr>
        <w:tblW w:w="89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67"/>
        <w:gridCol w:w="2509"/>
        <w:gridCol w:w="2509"/>
        <w:gridCol w:w="41"/>
      </w:tblGrid>
      <w:tr w:rsidR="00D9543C" w:rsidRPr="00275CA0" w:rsidTr="00275CA0">
        <w:trPr>
          <w:gridAfter w:val="1"/>
          <w:wAfter w:w="41" w:type="dxa"/>
        </w:trPr>
        <w:tc>
          <w:tcPr>
            <w:tcW w:w="3886" w:type="dxa"/>
            <w:vAlign w:val="center"/>
          </w:tcPr>
          <w:p w:rsidR="00D9543C" w:rsidRPr="00275CA0" w:rsidRDefault="00D9543C" w:rsidP="00F73D0C">
            <w:pPr>
              <w:pStyle w:val="af6"/>
              <w:jc w:val="center"/>
              <w:rPr>
                <w:rFonts w:ascii="Times New Roman" w:eastAsiaTheme="minorEastAsia" w:hAnsi="Times New Roman"/>
                <w:b/>
                <w:color w:val="000000"/>
                <w:sz w:val="21"/>
                <w:szCs w:val="21"/>
              </w:rPr>
            </w:pPr>
            <w:r w:rsidRPr="00275CA0">
              <w:rPr>
                <w:rFonts w:ascii="Times New Roman" w:eastAsiaTheme="minorEastAsia" w:hAnsi="Times New Roman"/>
                <w:b/>
                <w:color w:val="000000"/>
                <w:sz w:val="21"/>
                <w:szCs w:val="21"/>
              </w:rPr>
              <w:t>资产</w:t>
            </w:r>
          </w:p>
        </w:tc>
        <w:tc>
          <w:tcPr>
            <w:tcW w:w="2520" w:type="dxa"/>
            <w:vAlign w:val="center"/>
          </w:tcPr>
          <w:p w:rsidR="00D9543C" w:rsidRPr="00275CA0" w:rsidRDefault="00D9543C">
            <w:pPr>
              <w:pStyle w:val="af6"/>
              <w:spacing w:before="0" w:beforeAutospacing="0" w:after="0" w:afterAutospacing="0"/>
              <w:jc w:val="center"/>
              <w:rPr>
                <w:rFonts w:ascii="Times New Roman" w:eastAsiaTheme="minorEastAsia" w:hAnsi="Times New Roman"/>
                <w:b/>
                <w:color w:val="000000"/>
                <w:sz w:val="21"/>
                <w:szCs w:val="21"/>
              </w:rPr>
            </w:pPr>
            <w:r w:rsidRPr="00275CA0">
              <w:rPr>
                <w:rFonts w:ascii="Times New Roman" w:eastAsiaTheme="minorEastAsia" w:hAnsi="Times New Roman"/>
                <w:b/>
                <w:color w:val="000000"/>
                <w:sz w:val="21"/>
                <w:szCs w:val="21"/>
              </w:rPr>
              <w:t>本期末</w:t>
            </w:r>
          </w:p>
          <w:p w:rsidR="00D9543C" w:rsidRPr="00275CA0" w:rsidRDefault="00D9543C">
            <w:pPr>
              <w:pStyle w:val="af6"/>
              <w:spacing w:before="0" w:beforeAutospacing="0" w:after="0" w:afterAutospacing="0"/>
              <w:jc w:val="center"/>
              <w:rPr>
                <w:rFonts w:ascii="Times New Roman" w:eastAsiaTheme="minorEastAsia" w:hAnsi="Times New Roman"/>
                <w:b/>
                <w:color w:val="000000"/>
                <w:sz w:val="21"/>
                <w:szCs w:val="21"/>
              </w:rPr>
            </w:pPr>
            <w:r w:rsidRPr="00275CA0">
              <w:rPr>
                <w:rFonts w:ascii="Times New Roman" w:eastAsiaTheme="minorEastAsia" w:hAnsi="Times New Roman"/>
                <w:b/>
                <w:color w:val="000000"/>
                <w:kern w:val="2"/>
                <w:sz w:val="21"/>
                <w:szCs w:val="21"/>
              </w:rPr>
              <w:t>2019</w:t>
            </w:r>
            <w:r w:rsidRPr="00275CA0">
              <w:rPr>
                <w:rFonts w:ascii="Times New Roman" w:eastAsiaTheme="minorEastAsia" w:hAnsi="Times New Roman"/>
                <w:b/>
                <w:color w:val="000000"/>
                <w:kern w:val="2"/>
                <w:sz w:val="21"/>
                <w:szCs w:val="21"/>
              </w:rPr>
              <w:t>年</w:t>
            </w:r>
            <w:r w:rsidRPr="00275CA0">
              <w:rPr>
                <w:rFonts w:ascii="Times New Roman" w:eastAsiaTheme="minorEastAsia" w:hAnsi="Times New Roman"/>
                <w:b/>
                <w:color w:val="000000"/>
                <w:kern w:val="2"/>
                <w:sz w:val="21"/>
                <w:szCs w:val="21"/>
              </w:rPr>
              <w:t>6</w:t>
            </w:r>
            <w:r w:rsidRPr="00275CA0">
              <w:rPr>
                <w:rFonts w:ascii="Times New Roman" w:eastAsiaTheme="minorEastAsia" w:hAnsi="Times New Roman"/>
                <w:b/>
                <w:color w:val="000000"/>
                <w:kern w:val="2"/>
                <w:sz w:val="21"/>
                <w:szCs w:val="21"/>
              </w:rPr>
              <w:t>月</w:t>
            </w:r>
            <w:r w:rsidRPr="00275CA0">
              <w:rPr>
                <w:rFonts w:ascii="Times New Roman" w:eastAsiaTheme="minorEastAsia" w:hAnsi="Times New Roman"/>
                <w:b/>
                <w:color w:val="000000"/>
                <w:kern w:val="2"/>
                <w:sz w:val="21"/>
                <w:szCs w:val="21"/>
              </w:rPr>
              <w:t>30</w:t>
            </w:r>
            <w:r w:rsidRPr="00275CA0">
              <w:rPr>
                <w:rFonts w:ascii="Times New Roman" w:eastAsiaTheme="minorEastAsia" w:hAnsi="Times New Roman"/>
                <w:b/>
                <w:color w:val="000000"/>
                <w:kern w:val="2"/>
                <w:sz w:val="21"/>
                <w:szCs w:val="21"/>
              </w:rPr>
              <w:t>日</w:t>
            </w:r>
          </w:p>
        </w:tc>
        <w:tc>
          <w:tcPr>
            <w:tcW w:w="2520" w:type="dxa"/>
            <w:vAlign w:val="center"/>
          </w:tcPr>
          <w:p w:rsidR="00D9543C" w:rsidRPr="00275CA0" w:rsidRDefault="00D9543C">
            <w:pPr>
              <w:pStyle w:val="af6"/>
              <w:spacing w:before="0" w:beforeAutospacing="0" w:after="0" w:afterAutospacing="0"/>
              <w:jc w:val="center"/>
              <w:rPr>
                <w:rFonts w:ascii="Times New Roman" w:eastAsiaTheme="minorEastAsia" w:hAnsi="Times New Roman"/>
                <w:b/>
                <w:color w:val="000000"/>
                <w:sz w:val="21"/>
                <w:szCs w:val="21"/>
              </w:rPr>
            </w:pPr>
            <w:r w:rsidRPr="00275CA0">
              <w:rPr>
                <w:rFonts w:ascii="Times New Roman" w:eastAsiaTheme="minorEastAsia" w:hAnsi="Times New Roman"/>
                <w:b/>
                <w:color w:val="000000"/>
                <w:sz w:val="21"/>
                <w:szCs w:val="21"/>
              </w:rPr>
              <w:t>上年度末</w:t>
            </w:r>
          </w:p>
          <w:p w:rsidR="00D9543C" w:rsidRPr="00275CA0" w:rsidRDefault="00D9543C">
            <w:pPr>
              <w:pStyle w:val="af6"/>
              <w:spacing w:before="0" w:beforeAutospacing="0" w:after="0" w:afterAutospacing="0"/>
              <w:jc w:val="center"/>
              <w:rPr>
                <w:rFonts w:ascii="Times New Roman" w:eastAsiaTheme="minorEastAsia" w:hAnsi="Times New Roman"/>
                <w:b/>
                <w:color w:val="000000"/>
                <w:sz w:val="21"/>
                <w:szCs w:val="21"/>
              </w:rPr>
            </w:pPr>
            <w:r w:rsidRPr="00275CA0">
              <w:rPr>
                <w:rFonts w:ascii="Times New Roman" w:eastAsiaTheme="minorEastAsia" w:hAnsi="Times New Roman"/>
                <w:b/>
                <w:color w:val="000000"/>
                <w:sz w:val="21"/>
                <w:szCs w:val="21"/>
              </w:rPr>
              <w:t>2018</w:t>
            </w:r>
            <w:r w:rsidRPr="00275CA0">
              <w:rPr>
                <w:rFonts w:ascii="Times New Roman" w:eastAsiaTheme="minorEastAsia" w:hAnsi="Times New Roman"/>
                <w:b/>
                <w:color w:val="000000"/>
                <w:sz w:val="21"/>
                <w:szCs w:val="21"/>
              </w:rPr>
              <w:t>年</w:t>
            </w:r>
            <w:r w:rsidRPr="00275CA0">
              <w:rPr>
                <w:rFonts w:ascii="Times New Roman" w:eastAsiaTheme="minorEastAsia" w:hAnsi="Times New Roman"/>
                <w:b/>
                <w:color w:val="000000"/>
                <w:sz w:val="21"/>
                <w:szCs w:val="21"/>
              </w:rPr>
              <w:t>12</w:t>
            </w:r>
            <w:r w:rsidRPr="00275CA0">
              <w:rPr>
                <w:rFonts w:ascii="Times New Roman" w:eastAsiaTheme="minorEastAsia" w:hAnsi="Times New Roman"/>
                <w:b/>
                <w:color w:val="000000"/>
                <w:sz w:val="21"/>
                <w:szCs w:val="21"/>
              </w:rPr>
              <w:t>月</w:t>
            </w:r>
            <w:r w:rsidRPr="00275CA0">
              <w:rPr>
                <w:rFonts w:ascii="Times New Roman" w:eastAsiaTheme="minorEastAsia" w:hAnsi="Times New Roman"/>
                <w:b/>
                <w:color w:val="000000"/>
                <w:sz w:val="21"/>
                <w:szCs w:val="21"/>
              </w:rPr>
              <w:t>31</w:t>
            </w:r>
            <w:r w:rsidRPr="00275CA0">
              <w:rPr>
                <w:rFonts w:ascii="Times New Roman" w:eastAsiaTheme="minorEastAsia" w:hAnsi="Times New Roman"/>
                <w:b/>
                <w:color w:val="000000"/>
                <w:sz w:val="21"/>
                <w:szCs w:val="21"/>
              </w:rPr>
              <w:t>日</w:t>
            </w:r>
          </w:p>
        </w:tc>
      </w:tr>
      <w:tr w:rsidR="00D9543C" w:rsidRPr="00275CA0" w:rsidTr="00275CA0">
        <w:trPr>
          <w:gridAfter w:val="1"/>
          <w:wAfter w:w="41" w:type="dxa"/>
        </w:trPr>
        <w:tc>
          <w:tcPr>
            <w:tcW w:w="3886" w:type="dxa"/>
            <w:vAlign w:val="center"/>
          </w:tcPr>
          <w:p w:rsidR="00D9543C" w:rsidRPr="00275CA0" w:rsidRDefault="00D9543C" w:rsidP="00F73D0C">
            <w:pPr>
              <w:rPr>
                <w:rFonts w:eastAsiaTheme="minorEastAsia"/>
                <w:b/>
                <w:color w:val="000000"/>
                <w:szCs w:val="21"/>
              </w:rPr>
            </w:pPr>
            <w:r w:rsidRPr="00275CA0">
              <w:rPr>
                <w:rFonts w:eastAsiaTheme="minorEastAsia"/>
                <w:b/>
                <w:color w:val="000000"/>
                <w:szCs w:val="21"/>
              </w:rPr>
              <w:t>资产：</w:t>
            </w:r>
          </w:p>
        </w:tc>
        <w:tc>
          <w:tcPr>
            <w:tcW w:w="2520" w:type="dxa"/>
            <w:vAlign w:val="center"/>
          </w:tcPr>
          <w:p w:rsidR="00D9543C" w:rsidRPr="00275CA0" w:rsidRDefault="00D9543C" w:rsidP="00495D57">
            <w:pPr>
              <w:jc w:val="right"/>
              <w:rPr>
                <w:rFonts w:eastAsiaTheme="minorEastAsia"/>
                <w:b/>
                <w:color w:val="000000"/>
                <w:szCs w:val="21"/>
              </w:rPr>
            </w:pPr>
            <w:r w:rsidRPr="00275CA0">
              <w:rPr>
                <w:rFonts w:eastAsiaTheme="minorEastAsia"/>
                <w:b/>
                <w:color w:val="000000"/>
                <w:szCs w:val="21"/>
              </w:rPr>
              <w:t>-</w:t>
            </w:r>
          </w:p>
        </w:tc>
        <w:tc>
          <w:tcPr>
            <w:tcW w:w="2520" w:type="dxa"/>
            <w:vAlign w:val="center"/>
          </w:tcPr>
          <w:p w:rsidR="00D9543C" w:rsidRPr="00275CA0" w:rsidRDefault="00D9543C" w:rsidP="00495D57">
            <w:pPr>
              <w:jc w:val="right"/>
              <w:rPr>
                <w:rFonts w:eastAsiaTheme="minorEastAsia"/>
                <w:b/>
                <w:color w:val="000000"/>
                <w:szCs w:val="21"/>
              </w:rPr>
            </w:pPr>
            <w:r w:rsidRPr="00275CA0">
              <w:rPr>
                <w:rFonts w:eastAsiaTheme="minorEastAsia"/>
                <w:b/>
                <w:color w:val="000000"/>
                <w:szCs w:val="21"/>
              </w:rPr>
              <w:t>-</w:t>
            </w:r>
          </w:p>
        </w:tc>
      </w:tr>
      <w:tr w:rsidR="00D9543C" w:rsidRPr="00275CA0" w:rsidTr="00275CA0">
        <w:trPr>
          <w:gridAfter w:val="1"/>
          <w:wAfter w:w="41" w:type="dxa"/>
        </w:trPr>
        <w:tc>
          <w:tcPr>
            <w:tcW w:w="3886" w:type="dxa"/>
            <w:vAlign w:val="center"/>
          </w:tcPr>
          <w:p w:rsidR="00D9543C" w:rsidRPr="00275CA0" w:rsidRDefault="00D9543C" w:rsidP="00F73D0C">
            <w:pPr>
              <w:rPr>
                <w:rFonts w:eastAsiaTheme="minorEastAsia"/>
                <w:color w:val="000000"/>
                <w:szCs w:val="21"/>
              </w:rPr>
            </w:pPr>
            <w:r w:rsidRPr="00275CA0">
              <w:rPr>
                <w:rFonts w:eastAsiaTheme="minorEastAsia"/>
                <w:color w:val="000000"/>
                <w:szCs w:val="21"/>
              </w:rPr>
              <w:t>银行存款</w:t>
            </w:r>
          </w:p>
        </w:tc>
        <w:tc>
          <w:tcPr>
            <w:tcW w:w="2520" w:type="dxa"/>
            <w:vAlign w:val="center"/>
          </w:tcPr>
          <w:p w:rsidR="00D9543C" w:rsidRPr="00275CA0" w:rsidRDefault="00D9543C" w:rsidP="00495D57">
            <w:pPr>
              <w:jc w:val="right"/>
              <w:rPr>
                <w:rFonts w:eastAsiaTheme="minorEastAsia"/>
                <w:color w:val="000000"/>
                <w:szCs w:val="21"/>
              </w:rPr>
            </w:pPr>
            <w:r w:rsidRPr="00275CA0">
              <w:rPr>
                <w:rFonts w:eastAsiaTheme="minorEastAsia"/>
                <w:color w:val="000000"/>
                <w:szCs w:val="21"/>
              </w:rPr>
              <w:t>8,755,754.41</w:t>
            </w:r>
          </w:p>
        </w:tc>
        <w:tc>
          <w:tcPr>
            <w:tcW w:w="2520" w:type="dxa"/>
            <w:vAlign w:val="center"/>
          </w:tcPr>
          <w:p w:rsidR="00D9543C" w:rsidRPr="00275CA0" w:rsidRDefault="00D9543C" w:rsidP="00495D57">
            <w:pPr>
              <w:jc w:val="right"/>
              <w:rPr>
                <w:rFonts w:eastAsiaTheme="minorEastAsia"/>
                <w:color w:val="000000"/>
                <w:szCs w:val="21"/>
              </w:rPr>
            </w:pPr>
            <w:r w:rsidRPr="00275CA0">
              <w:rPr>
                <w:rFonts w:eastAsiaTheme="minorEastAsia"/>
                <w:color w:val="000000"/>
                <w:szCs w:val="21"/>
              </w:rPr>
              <w:t>9,496,351.35</w:t>
            </w:r>
          </w:p>
        </w:tc>
      </w:tr>
      <w:tr w:rsidR="00D9543C" w:rsidRPr="00275CA0" w:rsidTr="00275CA0">
        <w:trPr>
          <w:gridAfter w:val="1"/>
          <w:wAfter w:w="41" w:type="dxa"/>
        </w:trPr>
        <w:tc>
          <w:tcPr>
            <w:tcW w:w="3886" w:type="dxa"/>
            <w:vAlign w:val="center"/>
          </w:tcPr>
          <w:p w:rsidR="00D9543C" w:rsidRPr="00275CA0" w:rsidRDefault="00D9543C" w:rsidP="00F73D0C">
            <w:pPr>
              <w:rPr>
                <w:rFonts w:eastAsiaTheme="minorEastAsia"/>
                <w:color w:val="000000"/>
                <w:szCs w:val="21"/>
              </w:rPr>
            </w:pPr>
            <w:r w:rsidRPr="00275CA0">
              <w:rPr>
                <w:rFonts w:eastAsiaTheme="minorEastAsia"/>
                <w:color w:val="000000"/>
                <w:szCs w:val="21"/>
              </w:rPr>
              <w:t>结算备付金</w:t>
            </w:r>
          </w:p>
        </w:tc>
        <w:tc>
          <w:tcPr>
            <w:tcW w:w="2520" w:type="dxa"/>
            <w:vAlign w:val="center"/>
          </w:tcPr>
          <w:p w:rsidR="00D9543C" w:rsidRPr="00275CA0" w:rsidRDefault="00D9543C" w:rsidP="00495D57">
            <w:pPr>
              <w:jc w:val="right"/>
              <w:rPr>
                <w:rFonts w:eastAsiaTheme="minorEastAsia"/>
                <w:color w:val="000000"/>
                <w:szCs w:val="21"/>
              </w:rPr>
            </w:pPr>
            <w:r w:rsidRPr="00275CA0">
              <w:rPr>
                <w:rFonts w:eastAsiaTheme="minorEastAsia"/>
                <w:color w:val="000000"/>
                <w:szCs w:val="21"/>
              </w:rPr>
              <w:t>2,585.99</w:t>
            </w:r>
          </w:p>
        </w:tc>
        <w:tc>
          <w:tcPr>
            <w:tcW w:w="2520" w:type="dxa"/>
            <w:vAlign w:val="center"/>
          </w:tcPr>
          <w:p w:rsidR="00D9543C" w:rsidRPr="00275CA0" w:rsidRDefault="00D9543C" w:rsidP="00495D57">
            <w:pPr>
              <w:jc w:val="right"/>
              <w:rPr>
                <w:rFonts w:eastAsiaTheme="minorEastAsia"/>
                <w:color w:val="000000"/>
                <w:szCs w:val="21"/>
              </w:rPr>
            </w:pPr>
            <w:r w:rsidRPr="00275CA0">
              <w:rPr>
                <w:rFonts w:eastAsiaTheme="minorEastAsia"/>
                <w:color w:val="000000"/>
                <w:szCs w:val="21"/>
              </w:rPr>
              <w:t>-</w:t>
            </w:r>
          </w:p>
        </w:tc>
      </w:tr>
      <w:tr w:rsidR="00D9543C" w:rsidRPr="00275CA0" w:rsidTr="00275CA0">
        <w:trPr>
          <w:gridAfter w:val="1"/>
          <w:wAfter w:w="41" w:type="dxa"/>
        </w:trPr>
        <w:tc>
          <w:tcPr>
            <w:tcW w:w="3886" w:type="dxa"/>
            <w:vAlign w:val="center"/>
          </w:tcPr>
          <w:p w:rsidR="00D9543C" w:rsidRPr="00275CA0" w:rsidRDefault="00D9543C" w:rsidP="00F73D0C">
            <w:pPr>
              <w:rPr>
                <w:rFonts w:eastAsiaTheme="minorEastAsia"/>
                <w:color w:val="000000"/>
                <w:szCs w:val="21"/>
              </w:rPr>
            </w:pPr>
            <w:r w:rsidRPr="00275CA0">
              <w:rPr>
                <w:rFonts w:eastAsiaTheme="minorEastAsia"/>
                <w:color w:val="000000"/>
                <w:szCs w:val="21"/>
              </w:rPr>
              <w:t>存出保证金</w:t>
            </w:r>
          </w:p>
        </w:tc>
        <w:tc>
          <w:tcPr>
            <w:tcW w:w="2520" w:type="dxa"/>
            <w:vAlign w:val="center"/>
          </w:tcPr>
          <w:p w:rsidR="00D9543C" w:rsidRPr="00275CA0" w:rsidRDefault="00D9543C" w:rsidP="00495D57">
            <w:pPr>
              <w:jc w:val="right"/>
              <w:rPr>
                <w:rFonts w:eastAsiaTheme="minorEastAsia"/>
                <w:color w:val="000000"/>
                <w:szCs w:val="21"/>
              </w:rPr>
            </w:pPr>
            <w:r w:rsidRPr="00275CA0">
              <w:rPr>
                <w:rFonts w:eastAsiaTheme="minorEastAsia"/>
                <w:color w:val="000000"/>
                <w:szCs w:val="21"/>
              </w:rPr>
              <w:t>10,986.22</w:t>
            </w:r>
          </w:p>
        </w:tc>
        <w:tc>
          <w:tcPr>
            <w:tcW w:w="2520" w:type="dxa"/>
            <w:vAlign w:val="center"/>
          </w:tcPr>
          <w:p w:rsidR="00D9543C" w:rsidRPr="00275CA0" w:rsidRDefault="00D9543C" w:rsidP="00495D57">
            <w:pPr>
              <w:jc w:val="right"/>
              <w:rPr>
                <w:rFonts w:eastAsiaTheme="minorEastAsia"/>
                <w:color w:val="000000"/>
                <w:szCs w:val="21"/>
              </w:rPr>
            </w:pPr>
            <w:r w:rsidRPr="00275CA0">
              <w:rPr>
                <w:rFonts w:eastAsiaTheme="minorEastAsia"/>
                <w:color w:val="000000"/>
                <w:szCs w:val="21"/>
              </w:rPr>
              <w:t>746.09</w:t>
            </w:r>
          </w:p>
        </w:tc>
      </w:tr>
      <w:tr w:rsidR="00D9543C" w:rsidRPr="00275CA0" w:rsidTr="00275CA0">
        <w:trPr>
          <w:gridAfter w:val="1"/>
          <w:wAfter w:w="41" w:type="dxa"/>
        </w:trPr>
        <w:tc>
          <w:tcPr>
            <w:tcW w:w="3886" w:type="dxa"/>
            <w:vAlign w:val="center"/>
          </w:tcPr>
          <w:p w:rsidR="00D9543C" w:rsidRPr="00275CA0" w:rsidRDefault="00D9543C" w:rsidP="00F73D0C">
            <w:pPr>
              <w:rPr>
                <w:rFonts w:eastAsiaTheme="minorEastAsia"/>
                <w:color w:val="000000"/>
                <w:szCs w:val="21"/>
              </w:rPr>
            </w:pPr>
            <w:r w:rsidRPr="00275CA0">
              <w:rPr>
                <w:rFonts w:eastAsiaTheme="minorEastAsia"/>
                <w:color w:val="000000"/>
                <w:szCs w:val="21"/>
              </w:rPr>
              <w:t>交易性金融资产</w:t>
            </w:r>
          </w:p>
        </w:tc>
        <w:tc>
          <w:tcPr>
            <w:tcW w:w="2520" w:type="dxa"/>
            <w:vAlign w:val="center"/>
          </w:tcPr>
          <w:p w:rsidR="00D9543C" w:rsidRPr="00275CA0" w:rsidRDefault="00D9543C" w:rsidP="00495D57">
            <w:pPr>
              <w:jc w:val="right"/>
              <w:rPr>
                <w:rFonts w:eastAsiaTheme="minorEastAsia"/>
                <w:color w:val="000000"/>
                <w:szCs w:val="21"/>
              </w:rPr>
            </w:pPr>
            <w:r w:rsidRPr="00275CA0">
              <w:rPr>
                <w:rFonts w:eastAsiaTheme="minorEastAsia"/>
                <w:color w:val="000000"/>
                <w:szCs w:val="21"/>
              </w:rPr>
              <w:t>138,921,132.56</w:t>
            </w:r>
          </w:p>
        </w:tc>
        <w:tc>
          <w:tcPr>
            <w:tcW w:w="2520" w:type="dxa"/>
            <w:vAlign w:val="center"/>
          </w:tcPr>
          <w:p w:rsidR="00D9543C" w:rsidRPr="00275CA0" w:rsidRDefault="00D9543C" w:rsidP="00495D57">
            <w:pPr>
              <w:jc w:val="right"/>
              <w:rPr>
                <w:rFonts w:eastAsiaTheme="minorEastAsia"/>
                <w:color w:val="000000"/>
                <w:szCs w:val="21"/>
              </w:rPr>
            </w:pPr>
            <w:r w:rsidRPr="00275CA0">
              <w:rPr>
                <w:rFonts w:eastAsiaTheme="minorEastAsia"/>
                <w:color w:val="000000"/>
                <w:szCs w:val="21"/>
              </w:rPr>
              <w:t>134,267,938.62</w:t>
            </w:r>
          </w:p>
        </w:tc>
      </w:tr>
      <w:tr w:rsidR="00D9543C" w:rsidRPr="00275CA0" w:rsidTr="00275CA0">
        <w:trPr>
          <w:gridAfter w:val="1"/>
          <w:wAfter w:w="41" w:type="dxa"/>
        </w:trPr>
        <w:tc>
          <w:tcPr>
            <w:tcW w:w="3886" w:type="dxa"/>
            <w:vAlign w:val="center"/>
          </w:tcPr>
          <w:p w:rsidR="00D9543C" w:rsidRPr="00275CA0" w:rsidRDefault="00D9543C" w:rsidP="00F73D0C">
            <w:pPr>
              <w:rPr>
                <w:rFonts w:eastAsiaTheme="minorEastAsia"/>
                <w:color w:val="000000"/>
                <w:szCs w:val="21"/>
              </w:rPr>
            </w:pPr>
            <w:r w:rsidRPr="00275CA0">
              <w:rPr>
                <w:rFonts w:eastAsiaTheme="minorEastAsia"/>
                <w:color w:val="000000"/>
                <w:szCs w:val="21"/>
              </w:rPr>
              <w:t>其中：股票投资</w:t>
            </w:r>
          </w:p>
        </w:tc>
        <w:tc>
          <w:tcPr>
            <w:tcW w:w="2520" w:type="dxa"/>
            <w:vAlign w:val="center"/>
          </w:tcPr>
          <w:p w:rsidR="00D9543C" w:rsidRPr="00275CA0" w:rsidRDefault="00D9543C" w:rsidP="00495D57">
            <w:pPr>
              <w:jc w:val="right"/>
              <w:rPr>
                <w:rFonts w:eastAsiaTheme="minorEastAsia"/>
                <w:color w:val="000000"/>
                <w:szCs w:val="21"/>
              </w:rPr>
            </w:pPr>
            <w:r w:rsidRPr="00275CA0">
              <w:rPr>
                <w:rFonts w:eastAsiaTheme="minorEastAsia"/>
                <w:color w:val="000000"/>
                <w:szCs w:val="21"/>
              </w:rPr>
              <w:t>138,921,132.56</w:t>
            </w:r>
          </w:p>
        </w:tc>
        <w:tc>
          <w:tcPr>
            <w:tcW w:w="2520" w:type="dxa"/>
            <w:vAlign w:val="center"/>
          </w:tcPr>
          <w:p w:rsidR="00D9543C" w:rsidRPr="00275CA0" w:rsidRDefault="00D9543C" w:rsidP="00495D57">
            <w:pPr>
              <w:jc w:val="right"/>
              <w:rPr>
                <w:rFonts w:eastAsiaTheme="minorEastAsia"/>
                <w:color w:val="000000"/>
                <w:szCs w:val="21"/>
              </w:rPr>
            </w:pPr>
            <w:r w:rsidRPr="00275CA0">
              <w:rPr>
                <w:rFonts w:eastAsiaTheme="minorEastAsia"/>
                <w:color w:val="000000"/>
                <w:szCs w:val="21"/>
              </w:rPr>
              <w:t>134,267,938.62</w:t>
            </w:r>
          </w:p>
        </w:tc>
      </w:tr>
      <w:tr w:rsidR="00D9543C" w:rsidRPr="00275CA0" w:rsidTr="00275CA0">
        <w:trPr>
          <w:gridAfter w:val="1"/>
          <w:wAfter w:w="41" w:type="dxa"/>
        </w:trPr>
        <w:tc>
          <w:tcPr>
            <w:tcW w:w="3886" w:type="dxa"/>
            <w:vAlign w:val="center"/>
          </w:tcPr>
          <w:p w:rsidR="00D9543C" w:rsidRPr="00275CA0" w:rsidRDefault="00D9543C" w:rsidP="00C66C1F">
            <w:pPr>
              <w:pStyle w:val="af6"/>
              <w:ind w:firstLineChars="300" w:firstLine="630"/>
              <w:jc w:val="both"/>
              <w:rPr>
                <w:rFonts w:ascii="Times New Roman" w:eastAsiaTheme="minorEastAsia" w:hAnsi="Times New Roman"/>
                <w:color w:val="000000"/>
                <w:sz w:val="21"/>
                <w:szCs w:val="21"/>
              </w:rPr>
            </w:pPr>
            <w:r w:rsidRPr="00275CA0">
              <w:rPr>
                <w:rFonts w:ascii="Times New Roman" w:eastAsiaTheme="minorEastAsia" w:hAnsi="Times New Roman"/>
                <w:color w:val="000000"/>
                <w:sz w:val="21"/>
                <w:szCs w:val="21"/>
              </w:rPr>
              <w:t>基金投资</w:t>
            </w:r>
          </w:p>
        </w:tc>
        <w:tc>
          <w:tcPr>
            <w:tcW w:w="2520" w:type="dxa"/>
            <w:vAlign w:val="center"/>
          </w:tcPr>
          <w:p w:rsidR="00D9543C" w:rsidRPr="00275CA0" w:rsidRDefault="00D9543C" w:rsidP="00495D57">
            <w:pPr>
              <w:jc w:val="right"/>
              <w:rPr>
                <w:rFonts w:eastAsiaTheme="minorEastAsia"/>
                <w:color w:val="000000"/>
                <w:szCs w:val="21"/>
              </w:rPr>
            </w:pPr>
            <w:r w:rsidRPr="00275CA0">
              <w:rPr>
                <w:rFonts w:eastAsiaTheme="minorEastAsia"/>
                <w:color w:val="000000"/>
                <w:szCs w:val="21"/>
              </w:rPr>
              <w:t>-</w:t>
            </w:r>
          </w:p>
        </w:tc>
        <w:tc>
          <w:tcPr>
            <w:tcW w:w="2520" w:type="dxa"/>
            <w:vAlign w:val="center"/>
          </w:tcPr>
          <w:p w:rsidR="00D9543C" w:rsidRPr="00275CA0" w:rsidRDefault="00D9543C" w:rsidP="00495D57">
            <w:pPr>
              <w:jc w:val="right"/>
              <w:rPr>
                <w:rFonts w:eastAsiaTheme="minorEastAsia"/>
                <w:color w:val="000000"/>
                <w:szCs w:val="21"/>
              </w:rPr>
            </w:pPr>
            <w:r w:rsidRPr="00275CA0">
              <w:rPr>
                <w:rFonts w:eastAsiaTheme="minorEastAsia"/>
                <w:color w:val="000000"/>
                <w:szCs w:val="21"/>
              </w:rPr>
              <w:t>-</w:t>
            </w:r>
          </w:p>
        </w:tc>
      </w:tr>
      <w:tr w:rsidR="00D9543C" w:rsidRPr="00275CA0" w:rsidTr="00275CA0">
        <w:trPr>
          <w:gridAfter w:val="1"/>
          <w:wAfter w:w="41" w:type="dxa"/>
        </w:trPr>
        <w:tc>
          <w:tcPr>
            <w:tcW w:w="3886" w:type="dxa"/>
            <w:vAlign w:val="center"/>
          </w:tcPr>
          <w:p w:rsidR="00D9543C" w:rsidRPr="00275CA0" w:rsidRDefault="00D9543C" w:rsidP="00C66C1F">
            <w:pPr>
              <w:ind w:firstLineChars="300" w:firstLine="630"/>
              <w:rPr>
                <w:rFonts w:eastAsiaTheme="minorEastAsia"/>
                <w:color w:val="000000"/>
                <w:szCs w:val="21"/>
              </w:rPr>
            </w:pPr>
            <w:r w:rsidRPr="00275CA0">
              <w:rPr>
                <w:rFonts w:eastAsiaTheme="minorEastAsia"/>
                <w:color w:val="000000"/>
                <w:szCs w:val="21"/>
              </w:rPr>
              <w:t>债券投资</w:t>
            </w:r>
          </w:p>
        </w:tc>
        <w:tc>
          <w:tcPr>
            <w:tcW w:w="2520" w:type="dxa"/>
            <w:vAlign w:val="center"/>
          </w:tcPr>
          <w:p w:rsidR="00D9543C" w:rsidRPr="00275CA0" w:rsidRDefault="00D9543C" w:rsidP="00495D57">
            <w:pPr>
              <w:jc w:val="right"/>
              <w:rPr>
                <w:rFonts w:eastAsiaTheme="minorEastAsia"/>
                <w:color w:val="000000"/>
                <w:szCs w:val="21"/>
              </w:rPr>
            </w:pPr>
            <w:r w:rsidRPr="00275CA0">
              <w:rPr>
                <w:rFonts w:eastAsiaTheme="minorEastAsia"/>
                <w:color w:val="000000"/>
                <w:szCs w:val="21"/>
              </w:rPr>
              <w:t>-</w:t>
            </w:r>
          </w:p>
        </w:tc>
        <w:tc>
          <w:tcPr>
            <w:tcW w:w="2520" w:type="dxa"/>
            <w:vAlign w:val="center"/>
          </w:tcPr>
          <w:p w:rsidR="00D9543C" w:rsidRPr="00275CA0" w:rsidRDefault="00D9543C" w:rsidP="00495D57">
            <w:pPr>
              <w:jc w:val="right"/>
              <w:rPr>
                <w:rFonts w:eastAsiaTheme="minorEastAsia"/>
                <w:color w:val="000000"/>
                <w:szCs w:val="21"/>
              </w:rPr>
            </w:pPr>
            <w:r w:rsidRPr="00275CA0">
              <w:rPr>
                <w:rFonts w:eastAsiaTheme="minorEastAsia"/>
                <w:color w:val="000000"/>
                <w:szCs w:val="21"/>
              </w:rPr>
              <w:t>-</w:t>
            </w:r>
          </w:p>
        </w:tc>
      </w:tr>
      <w:tr w:rsidR="00D9543C" w:rsidRPr="00275CA0" w:rsidTr="00275CA0">
        <w:trPr>
          <w:gridAfter w:val="1"/>
          <w:wAfter w:w="41" w:type="dxa"/>
        </w:trPr>
        <w:tc>
          <w:tcPr>
            <w:tcW w:w="3886" w:type="dxa"/>
            <w:vAlign w:val="center"/>
          </w:tcPr>
          <w:p w:rsidR="00D9543C" w:rsidRPr="00275CA0" w:rsidRDefault="00D9543C" w:rsidP="00C66C1F">
            <w:pPr>
              <w:ind w:firstLineChars="300" w:firstLine="630"/>
              <w:rPr>
                <w:rFonts w:eastAsiaTheme="minorEastAsia"/>
                <w:color w:val="000000"/>
                <w:szCs w:val="21"/>
              </w:rPr>
            </w:pPr>
            <w:r w:rsidRPr="00275CA0">
              <w:rPr>
                <w:rFonts w:eastAsiaTheme="minorEastAsia"/>
                <w:color w:val="000000"/>
                <w:szCs w:val="21"/>
              </w:rPr>
              <w:t>资产支持证券投资</w:t>
            </w:r>
          </w:p>
        </w:tc>
        <w:tc>
          <w:tcPr>
            <w:tcW w:w="2520" w:type="dxa"/>
            <w:vAlign w:val="center"/>
          </w:tcPr>
          <w:p w:rsidR="00D9543C" w:rsidRPr="00275CA0" w:rsidRDefault="00D9543C" w:rsidP="00495D57">
            <w:pPr>
              <w:jc w:val="right"/>
              <w:rPr>
                <w:rFonts w:eastAsiaTheme="minorEastAsia"/>
                <w:color w:val="000000"/>
                <w:szCs w:val="21"/>
              </w:rPr>
            </w:pPr>
            <w:r w:rsidRPr="00275CA0">
              <w:rPr>
                <w:rFonts w:eastAsiaTheme="minorEastAsia"/>
                <w:color w:val="000000"/>
                <w:szCs w:val="21"/>
              </w:rPr>
              <w:t>-</w:t>
            </w:r>
          </w:p>
        </w:tc>
        <w:tc>
          <w:tcPr>
            <w:tcW w:w="2520" w:type="dxa"/>
            <w:vAlign w:val="center"/>
          </w:tcPr>
          <w:p w:rsidR="00D9543C" w:rsidRPr="00275CA0" w:rsidRDefault="00D9543C" w:rsidP="00495D57">
            <w:pPr>
              <w:jc w:val="right"/>
              <w:rPr>
                <w:rFonts w:eastAsiaTheme="minorEastAsia"/>
                <w:color w:val="000000"/>
                <w:szCs w:val="21"/>
              </w:rPr>
            </w:pPr>
            <w:r w:rsidRPr="00275CA0">
              <w:rPr>
                <w:rFonts w:eastAsiaTheme="minorEastAsia"/>
                <w:color w:val="000000"/>
                <w:szCs w:val="21"/>
              </w:rPr>
              <w:t>-</w:t>
            </w:r>
          </w:p>
        </w:tc>
      </w:tr>
      <w:tr w:rsidR="001704CF" w:rsidRPr="00275CA0" w:rsidTr="00275CA0">
        <w:trPr>
          <w:gridAfter w:val="1"/>
          <w:wAfter w:w="41" w:type="dxa"/>
        </w:trPr>
        <w:tc>
          <w:tcPr>
            <w:tcW w:w="3886" w:type="dxa"/>
            <w:vAlign w:val="center"/>
          </w:tcPr>
          <w:p w:rsidR="001704CF" w:rsidRPr="00275CA0" w:rsidRDefault="001704CF" w:rsidP="00495D57">
            <w:pPr>
              <w:spacing w:line="360" w:lineRule="auto"/>
              <w:ind w:firstLineChars="300" w:firstLine="630"/>
              <w:rPr>
                <w:rFonts w:eastAsiaTheme="minorEastAsia"/>
                <w:color w:val="000000"/>
                <w:szCs w:val="21"/>
              </w:rPr>
            </w:pPr>
            <w:r w:rsidRPr="00275CA0">
              <w:rPr>
                <w:rFonts w:eastAsiaTheme="minorEastAsia"/>
              </w:rPr>
              <w:t>贵金属投资</w:t>
            </w:r>
          </w:p>
        </w:tc>
        <w:tc>
          <w:tcPr>
            <w:tcW w:w="2520" w:type="dxa"/>
            <w:vAlign w:val="center"/>
          </w:tcPr>
          <w:p w:rsidR="001704CF" w:rsidRPr="00275CA0" w:rsidRDefault="001704CF" w:rsidP="00495D57">
            <w:pPr>
              <w:spacing w:line="360" w:lineRule="auto"/>
              <w:jc w:val="right"/>
              <w:rPr>
                <w:rFonts w:eastAsiaTheme="minorEastAsia"/>
                <w:color w:val="000000"/>
                <w:szCs w:val="21"/>
              </w:rPr>
            </w:pPr>
            <w:r w:rsidRPr="00275CA0">
              <w:rPr>
                <w:rFonts w:eastAsiaTheme="minorEastAsia"/>
                <w:color w:val="000000"/>
                <w:szCs w:val="21"/>
              </w:rPr>
              <w:t>-</w:t>
            </w:r>
          </w:p>
        </w:tc>
        <w:tc>
          <w:tcPr>
            <w:tcW w:w="2520" w:type="dxa"/>
            <w:vAlign w:val="center"/>
          </w:tcPr>
          <w:p w:rsidR="001704CF" w:rsidRPr="00275CA0" w:rsidRDefault="001704CF" w:rsidP="00495D57">
            <w:pPr>
              <w:spacing w:line="360" w:lineRule="auto"/>
              <w:jc w:val="right"/>
              <w:rPr>
                <w:rFonts w:eastAsiaTheme="minorEastAsia"/>
                <w:color w:val="000000"/>
                <w:szCs w:val="21"/>
              </w:rPr>
            </w:pPr>
            <w:r w:rsidRPr="00275CA0">
              <w:rPr>
                <w:rFonts w:eastAsiaTheme="minorEastAsia"/>
                <w:color w:val="000000"/>
                <w:szCs w:val="21"/>
              </w:rPr>
              <w:t>-</w:t>
            </w:r>
          </w:p>
        </w:tc>
      </w:tr>
      <w:tr w:rsidR="001704CF" w:rsidRPr="00275CA0" w:rsidTr="00275CA0">
        <w:trPr>
          <w:gridAfter w:val="1"/>
          <w:wAfter w:w="41" w:type="dxa"/>
        </w:trPr>
        <w:tc>
          <w:tcPr>
            <w:tcW w:w="3886" w:type="dxa"/>
            <w:vAlign w:val="center"/>
          </w:tcPr>
          <w:p w:rsidR="001704CF" w:rsidRPr="00275CA0" w:rsidRDefault="001704CF" w:rsidP="00F73D0C">
            <w:pPr>
              <w:rPr>
                <w:rFonts w:eastAsiaTheme="minorEastAsia"/>
                <w:color w:val="000000"/>
                <w:szCs w:val="21"/>
              </w:rPr>
            </w:pPr>
            <w:r w:rsidRPr="00275CA0">
              <w:rPr>
                <w:rFonts w:eastAsiaTheme="minorEastAsia"/>
                <w:color w:val="000000"/>
                <w:szCs w:val="21"/>
              </w:rPr>
              <w:t>衍生金融资产</w:t>
            </w:r>
          </w:p>
        </w:tc>
        <w:tc>
          <w:tcPr>
            <w:tcW w:w="2520" w:type="dxa"/>
            <w:vAlign w:val="center"/>
          </w:tcPr>
          <w:p w:rsidR="001704CF" w:rsidRPr="00275CA0" w:rsidRDefault="001704CF" w:rsidP="00495D57">
            <w:pPr>
              <w:jc w:val="right"/>
              <w:rPr>
                <w:rFonts w:eastAsiaTheme="minorEastAsia"/>
                <w:color w:val="000000"/>
                <w:szCs w:val="21"/>
              </w:rPr>
            </w:pPr>
            <w:r w:rsidRPr="00275CA0">
              <w:rPr>
                <w:rFonts w:eastAsiaTheme="minorEastAsia"/>
                <w:color w:val="000000"/>
                <w:szCs w:val="21"/>
              </w:rPr>
              <w:t>-</w:t>
            </w:r>
          </w:p>
        </w:tc>
        <w:tc>
          <w:tcPr>
            <w:tcW w:w="2520" w:type="dxa"/>
            <w:vAlign w:val="center"/>
          </w:tcPr>
          <w:p w:rsidR="001704CF" w:rsidRPr="00275CA0" w:rsidRDefault="001704CF" w:rsidP="00495D57">
            <w:pPr>
              <w:jc w:val="right"/>
              <w:rPr>
                <w:rFonts w:eastAsiaTheme="minorEastAsia"/>
                <w:color w:val="000000"/>
                <w:szCs w:val="21"/>
              </w:rPr>
            </w:pPr>
            <w:r w:rsidRPr="00275CA0">
              <w:rPr>
                <w:rFonts w:eastAsiaTheme="minorEastAsia"/>
                <w:color w:val="000000"/>
                <w:szCs w:val="21"/>
              </w:rPr>
              <w:t>-</w:t>
            </w:r>
          </w:p>
        </w:tc>
      </w:tr>
      <w:tr w:rsidR="001704CF" w:rsidRPr="00275CA0" w:rsidTr="00275CA0">
        <w:trPr>
          <w:gridAfter w:val="1"/>
          <w:wAfter w:w="41" w:type="dxa"/>
        </w:trPr>
        <w:tc>
          <w:tcPr>
            <w:tcW w:w="3886" w:type="dxa"/>
            <w:vAlign w:val="center"/>
          </w:tcPr>
          <w:p w:rsidR="001704CF" w:rsidRPr="00275CA0" w:rsidRDefault="001704CF" w:rsidP="00F73D0C">
            <w:pPr>
              <w:rPr>
                <w:rFonts w:eastAsiaTheme="minorEastAsia"/>
                <w:color w:val="000000"/>
                <w:szCs w:val="21"/>
              </w:rPr>
            </w:pPr>
            <w:r w:rsidRPr="00275CA0">
              <w:rPr>
                <w:rFonts w:eastAsiaTheme="minorEastAsia"/>
                <w:color w:val="000000"/>
                <w:szCs w:val="21"/>
              </w:rPr>
              <w:t>买入返售金融资产</w:t>
            </w:r>
          </w:p>
        </w:tc>
        <w:tc>
          <w:tcPr>
            <w:tcW w:w="2520" w:type="dxa"/>
            <w:vAlign w:val="center"/>
          </w:tcPr>
          <w:p w:rsidR="001704CF" w:rsidRPr="00275CA0" w:rsidRDefault="001704CF" w:rsidP="00495D57">
            <w:pPr>
              <w:jc w:val="right"/>
              <w:rPr>
                <w:rFonts w:eastAsiaTheme="minorEastAsia"/>
                <w:color w:val="000000"/>
                <w:szCs w:val="21"/>
              </w:rPr>
            </w:pPr>
            <w:r w:rsidRPr="00275CA0">
              <w:rPr>
                <w:rFonts w:eastAsiaTheme="minorEastAsia"/>
                <w:color w:val="000000"/>
                <w:szCs w:val="21"/>
              </w:rPr>
              <w:t>-</w:t>
            </w:r>
          </w:p>
        </w:tc>
        <w:tc>
          <w:tcPr>
            <w:tcW w:w="2520" w:type="dxa"/>
            <w:vAlign w:val="center"/>
          </w:tcPr>
          <w:p w:rsidR="001704CF" w:rsidRPr="00275CA0" w:rsidRDefault="001704CF" w:rsidP="00495D57">
            <w:pPr>
              <w:jc w:val="right"/>
              <w:rPr>
                <w:rFonts w:eastAsiaTheme="minorEastAsia"/>
                <w:color w:val="000000"/>
                <w:szCs w:val="21"/>
              </w:rPr>
            </w:pPr>
            <w:r w:rsidRPr="00275CA0">
              <w:rPr>
                <w:rFonts w:eastAsiaTheme="minorEastAsia"/>
                <w:color w:val="000000"/>
                <w:szCs w:val="21"/>
              </w:rPr>
              <w:t>-</w:t>
            </w:r>
          </w:p>
        </w:tc>
      </w:tr>
      <w:tr w:rsidR="001704CF" w:rsidRPr="00275CA0" w:rsidTr="00275CA0">
        <w:trPr>
          <w:gridAfter w:val="1"/>
          <w:wAfter w:w="41" w:type="dxa"/>
        </w:trPr>
        <w:tc>
          <w:tcPr>
            <w:tcW w:w="3886" w:type="dxa"/>
            <w:vAlign w:val="center"/>
          </w:tcPr>
          <w:p w:rsidR="001704CF" w:rsidRPr="00275CA0" w:rsidRDefault="001704CF" w:rsidP="00F73D0C">
            <w:pPr>
              <w:rPr>
                <w:rFonts w:eastAsiaTheme="minorEastAsia"/>
                <w:color w:val="000000"/>
                <w:szCs w:val="21"/>
              </w:rPr>
            </w:pPr>
            <w:r w:rsidRPr="00275CA0">
              <w:rPr>
                <w:rFonts w:eastAsiaTheme="minorEastAsia"/>
                <w:color w:val="000000"/>
                <w:szCs w:val="21"/>
              </w:rPr>
              <w:t>应收证券清算款</w:t>
            </w:r>
          </w:p>
        </w:tc>
        <w:tc>
          <w:tcPr>
            <w:tcW w:w="2520" w:type="dxa"/>
            <w:vAlign w:val="center"/>
          </w:tcPr>
          <w:p w:rsidR="001704CF" w:rsidRPr="00275CA0" w:rsidRDefault="001704CF" w:rsidP="00495D57">
            <w:pPr>
              <w:jc w:val="right"/>
              <w:rPr>
                <w:rFonts w:eastAsiaTheme="minorEastAsia"/>
                <w:color w:val="000000"/>
                <w:szCs w:val="21"/>
              </w:rPr>
            </w:pPr>
            <w:r w:rsidRPr="00275CA0">
              <w:rPr>
                <w:rFonts w:eastAsiaTheme="minorEastAsia"/>
                <w:color w:val="000000"/>
                <w:szCs w:val="21"/>
              </w:rPr>
              <w:t>-</w:t>
            </w:r>
          </w:p>
        </w:tc>
        <w:tc>
          <w:tcPr>
            <w:tcW w:w="2520" w:type="dxa"/>
            <w:vAlign w:val="center"/>
          </w:tcPr>
          <w:p w:rsidR="001704CF" w:rsidRPr="00275CA0" w:rsidRDefault="001704CF" w:rsidP="00495D57">
            <w:pPr>
              <w:jc w:val="right"/>
              <w:rPr>
                <w:rFonts w:eastAsiaTheme="minorEastAsia"/>
                <w:color w:val="000000"/>
                <w:szCs w:val="21"/>
              </w:rPr>
            </w:pPr>
            <w:r w:rsidRPr="00275CA0">
              <w:rPr>
                <w:rFonts w:eastAsiaTheme="minorEastAsia"/>
                <w:color w:val="000000"/>
                <w:szCs w:val="21"/>
              </w:rPr>
              <w:t>-</w:t>
            </w:r>
          </w:p>
        </w:tc>
      </w:tr>
      <w:tr w:rsidR="001704CF" w:rsidRPr="00275CA0" w:rsidTr="00275CA0">
        <w:trPr>
          <w:gridAfter w:val="1"/>
          <w:wAfter w:w="41" w:type="dxa"/>
        </w:trPr>
        <w:tc>
          <w:tcPr>
            <w:tcW w:w="3886" w:type="dxa"/>
            <w:vAlign w:val="center"/>
          </w:tcPr>
          <w:p w:rsidR="001704CF" w:rsidRPr="00275CA0" w:rsidRDefault="001704CF" w:rsidP="00F73D0C">
            <w:pPr>
              <w:rPr>
                <w:rFonts w:eastAsiaTheme="minorEastAsia"/>
                <w:color w:val="000000"/>
                <w:szCs w:val="21"/>
              </w:rPr>
            </w:pPr>
            <w:r w:rsidRPr="00275CA0">
              <w:rPr>
                <w:rFonts w:eastAsiaTheme="minorEastAsia"/>
                <w:color w:val="000000"/>
                <w:szCs w:val="21"/>
              </w:rPr>
              <w:t>应收利息</w:t>
            </w:r>
          </w:p>
        </w:tc>
        <w:tc>
          <w:tcPr>
            <w:tcW w:w="2520" w:type="dxa"/>
            <w:vAlign w:val="center"/>
          </w:tcPr>
          <w:p w:rsidR="001704CF" w:rsidRPr="00275CA0" w:rsidRDefault="001704CF" w:rsidP="00495D57">
            <w:pPr>
              <w:jc w:val="right"/>
              <w:rPr>
                <w:rFonts w:eastAsiaTheme="minorEastAsia"/>
                <w:color w:val="000000"/>
                <w:szCs w:val="21"/>
              </w:rPr>
            </w:pPr>
            <w:r w:rsidRPr="00275CA0">
              <w:rPr>
                <w:rFonts w:eastAsiaTheme="minorEastAsia"/>
                <w:color w:val="000000"/>
                <w:szCs w:val="21"/>
              </w:rPr>
              <w:t>1,739.91</w:t>
            </w:r>
          </w:p>
        </w:tc>
        <w:tc>
          <w:tcPr>
            <w:tcW w:w="2520" w:type="dxa"/>
            <w:vAlign w:val="center"/>
          </w:tcPr>
          <w:p w:rsidR="001704CF" w:rsidRPr="00275CA0" w:rsidRDefault="001704CF" w:rsidP="00495D57">
            <w:pPr>
              <w:jc w:val="right"/>
              <w:rPr>
                <w:rFonts w:eastAsiaTheme="minorEastAsia"/>
                <w:color w:val="000000"/>
                <w:szCs w:val="21"/>
              </w:rPr>
            </w:pPr>
            <w:r w:rsidRPr="00275CA0">
              <w:rPr>
                <w:rFonts w:eastAsiaTheme="minorEastAsia"/>
                <w:color w:val="000000"/>
                <w:szCs w:val="21"/>
              </w:rPr>
              <w:t>2,029.01</w:t>
            </w:r>
          </w:p>
        </w:tc>
      </w:tr>
      <w:tr w:rsidR="001704CF" w:rsidRPr="00275CA0" w:rsidTr="00275CA0">
        <w:trPr>
          <w:gridAfter w:val="1"/>
          <w:wAfter w:w="41" w:type="dxa"/>
        </w:trPr>
        <w:tc>
          <w:tcPr>
            <w:tcW w:w="3886" w:type="dxa"/>
            <w:vAlign w:val="center"/>
          </w:tcPr>
          <w:p w:rsidR="001704CF" w:rsidRPr="00275CA0" w:rsidRDefault="001704CF" w:rsidP="00F73D0C">
            <w:pPr>
              <w:rPr>
                <w:rFonts w:eastAsiaTheme="minorEastAsia"/>
                <w:color w:val="000000"/>
                <w:szCs w:val="21"/>
              </w:rPr>
            </w:pPr>
            <w:r w:rsidRPr="00275CA0">
              <w:rPr>
                <w:rFonts w:eastAsiaTheme="minorEastAsia"/>
                <w:color w:val="000000"/>
                <w:szCs w:val="21"/>
              </w:rPr>
              <w:t>应收股利</w:t>
            </w:r>
          </w:p>
        </w:tc>
        <w:tc>
          <w:tcPr>
            <w:tcW w:w="2520" w:type="dxa"/>
            <w:vAlign w:val="center"/>
          </w:tcPr>
          <w:p w:rsidR="001704CF" w:rsidRPr="00275CA0" w:rsidRDefault="001704CF" w:rsidP="00495D57">
            <w:pPr>
              <w:jc w:val="right"/>
              <w:rPr>
                <w:rFonts w:eastAsiaTheme="minorEastAsia"/>
                <w:color w:val="000000"/>
                <w:szCs w:val="21"/>
              </w:rPr>
            </w:pPr>
            <w:r w:rsidRPr="00275CA0">
              <w:rPr>
                <w:rFonts w:eastAsiaTheme="minorEastAsia"/>
                <w:color w:val="000000"/>
                <w:szCs w:val="21"/>
              </w:rPr>
              <w:t>-</w:t>
            </w:r>
          </w:p>
        </w:tc>
        <w:tc>
          <w:tcPr>
            <w:tcW w:w="2520" w:type="dxa"/>
            <w:vAlign w:val="center"/>
          </w:tcPr>
          <w:p w:rsidR="001704CF" w:rsidRPr="00275CA0" w:rsidRDefault="001704CF" w:rsidP="00495D57">
            <w:pPr>
              <w:jc w:val="right"/>
              <w:rPr>
                <w:rFonts w:eastAsiaTheme="minorEastAsia"/>
                <w:color w:val="000000"/>
                <w:szCs w:val="21"/>
              </w:rPr>
            </w:pPr>
            <w:r w:rsidRPr="00275CA0">
              <w:rPr>
                <w:rFonts w:eastAsiaTheme="minorEastAsia"/>
                <w:color w:val="000000"/>
                <w:szCs w:val="21"/>
              </w:rPr>
              <w:t>-</w:t>
            </w:r>
          </w:p>
        </w:tc>
      </w:tr>
      <w:tr w:rsidR="001704CF" w:rsidRPr="00275CA0" w:rsidTr="00275CA0">
        <w:trPr>
          <w:gridAfter w:val="1"/>
          <w:wAfter w:w="41" w:type="dxa"/>
        </w:trPr>
        <w:tc>
          <w:tcPr>
            <w:tcW w:w="3886" w:type="dxa"/>
            <w:vAlign w:val="center"/>
          </w:tcPr>
          <w:p w:rsidR="001704CF" w:rsidRPr="00275CA0" w:rsidRDefault="001704CF" w:rsidP="00F73D0C">
            <w:pPr>
              <w:rPr>
                <w:rFonts w:eastAsiaTheme="minorEastAsia"/>
                <w:color w:val="000000"/>
                <w:szCs w:val="21"/>
              </w:rPr>
            </w:pPr>
            <w:r w:rsidRPr="00275CA0">
              <w:rPr>
                <w:rFonts w:eastAsiaTheme="minorEastAsia"/>
                <w:color w:val="000000"/>
                <w:szCs w:val="21"/>
              </w:rPr>
              <w:t>应收申购款</w:t>
            </w:r>
          </w:p>
        </w:tc>
        <w:tc>
          <w:tcPr>
            <w:tcW w:w="2520" w:type="dxa"/>
            <w:vAlign w:val="center"/>
          </w:tcPr>
          <w:p w:rsidR="001704CF" w:rsidRPr="00275CA0" w:rsidRDefault="001704CF" w:rsidP="00495D57">
            <w:pPr>
              <w:jc w:val="right"/>
              <w:rPr>
                <w:rFonts w:eastAsiaTheme="minorEastAsia"/>
                <w:color w:val="000000"/>
                <w:szCs w:val="21"/>
              </w:rPr>
            </w:pPr>
            <w:r w:rsidRPr="00275CA0">
              <w:rPr>
                <w:rFonts w:eastAsiaTheme="minorEastAsia"/>
                <w:color w:val="000000"/>
                <w:szCs w:val="21"/>
              </w:rPr>
              <w:t>5,272.18</w:t>
            </w:r>
          </w:p>
        </w:tc>
        <w:tc>
          <w:tcPr>
            <w:tcW w:w="2520" w:type="dxa"/>
            <w:vAlign w:val="center"/>
          </w:tcPr>
          <w:p w:rsidR="001704CF" w:rsidRPr="00275CA0" w:rsidRDefault="001704CF" w:rsidP="00495D57">
            <w:pPr>
              <w:jc w:val="right"/>
              <w:rPr>
                <w:rFonts w:eastAsiaTheme="minorEastAsia"/>
                <w:color w:val="000000"/>
                <w:szCs w:val="21"/>
              </w:rPr>
            </w:pPr>
            <w:r w:rsidRPr="00275CA0">
              <w:rPr>
                <w:rFonts w:eastAsiaTheme="minorEastAsia"/>
                <w:color w:val="000000"/>
                <w:szCs w:val="21"/>
              </w:rPr>
              <w:t>3,788.79</w:t>
            </w:r>
          </w:p>
        </w:tc>
      </w:tr>
      <w:tr w:rsidR="001704CF" w:rsidRPr="00275CA0" w:rsidTr="00275CA0">
        <w:trPr>
          <w:gridAfter w:val="1"/>
          <w:wAfter w:w="41" w:type="dxa"/>
        </w:trPr>
        <w:tc>
          <w:tcPr>
            <w:tcW w:w="3886" w:type="dxa"/>
            <w:vAlign w:val="center"/>
          </w:tcPr>
          <w:p w:rsidR="001704CF" w:rsidRPr="00275CA0" w:rsidRDefault="001704CF" w:rsidP="00F73D0C">
            <w:pPr>
              <w:rPr>
                <w:rFonts w:eastAsiaTheme="minorEastAsia"/>
                <w:color w:val="000000"/>
                <w:szCs w:val="21"/>
              </w:rPr>
            </w:pPr>
            <w:r w:rsidRPr="00275CA0">
              <w:rPr>
                <w:rFonts w:eastAsiaTheme="minorEastAsia"/>
                <w:color w:val="000000"/>
                <w:szCs w:val="21"/>
              </w:rPr>
              <w:t>递延所得税资产</w:t>
            </w:r>
          </w:p>
        </w:tc>
        <w:tc>
          <w:tcPr>
            <w:tcW w:w="2520" w:type="dxa"/>
            <w:vAlign w:val="center"/>
          </w:tcPr>
          <w:p w:rsidR="001704CF" w:rsidRPr="00275CA0" w:rsidRDefault="001704CF" w:rsidP="00495D57">
            <w:pPr>
              <w:jc w:val="right"/>
              <w:rPr>
                <w:rFonts w:eastAsiaTheme="minorEastAsia"/>
                <w:color w:val="000000"/>
                <w:szCs w:val="21"/>
              </w:rPr>
            </w:pPr>
            <w:r w:rsidRPr="00275CA0">
              <w:rPr>
                <w:rFonts w:eastAsiaTheme="minorEastAsia"/>
                <w:color w:val="000000"/>
                <w:szCs w:val="21"/>
              </w:rPr>
              <w:t>-</w:t>
            </w:r>
          </w:p>
        </w:tc>
        <w:tc>
          <w:tcPr>
            <w:tcW w:w="2520" w:type="dxa"/>
            <w:vAlign w:val="center"/>
          </w:tcPr>
          <w:p w:rsidR="001704CF" w:rsidRPr="00275CA0" w:rsidRDefault="001704CF" w:rsidP="00495D57">
            <w:pPr>
              <w:jc w:val="right"/>
              <w:rPr>
                <w:rFonts w:eastAsiaTheme="minorEastAsia"/>
                <w:color w:val="000000"/>
                <w:szCs w:val="21"/>
              </w:rPr>
            </w:pPr>
            <w:r w:rsidRPr="00275CA0">
              <w:rPr>
                <w:rFonts w:eastAsiaTheme="minorEastAsia"/>
                <w:color w:val="000000"/>
                <w:szCs w:val="21"/>
              </w:rPr>
              <w:t>-</w:t>
            </w:r>
          </w:p>
        </w:tc>
      </w:tr>
      <w:tr w:rsidR="001704CF" w:rsidRPr="00275CA0" w:rsidTr="00275CA0">
        <w:trPr>
          <w:gridAfter w:val="1"/>
          <w:wAfter w:w="41" w:type="dxa"/>
        </w:trPr>
        <w:tc>
          <w:tcPr>
            <w:tcW w:w="3886" w:type="dxa"/>
            <w:vAlign w:val="center"/>
          </w:tcPr>
          <w:p w:rsidR="001704CF" w:rsidRPr="00275CA0" w:rsidRDefault="001704CF" w:rsidP="00F73D0C">
            <w:pPr>
              <w:rPr>
                <w:rFonts w:eastAsiaTheme="minorEastAsia"/>
                <w:color w:val="000000"/>
                <w:szCs w:val="21"/>
              </w:rPr>
            </w:pPr>
            <w:r w:rsidRPr="00275CA0">
              <w:rPr>
                <w:rFonts w:eastAsiaTheme="minorEastAsia"/>
                <w:color w:val="000000"/>
                <w:szCs w:val="21"/>
              </w:rPr>
              <w:t>其他资产</w:t>
            </w:r>
          </w:p>
        </w:tc>
        <w:tc>
          <w:tcPr>
            <w:tcW w:w="2520" w:type="dxa"/>
            <w:vAlign w:val="center"/>
          </w:tcPr>
          <w:p w:rsidR="001704CF" w:rsidRPr="00275CA0" w:rsidRDefault="001704CF" w:rsidP="00495D57">
            <w:pPr>
              <w:jc w:val="right"/>
              <w:rPr>
                <w:rFonts w:eastAsiaTheme="minorEastAsia"/>
                <w:color w:val="000000"/>
                <w:szCs w:val="21"/>
              </w:rPr>
            </w:pPr>
            <w:r w:rsidRPr="00275CA0">
              <w:rPr>
                <w:rFonts w:eastAsiaTheme="minorEastAsia"/>
                <w:color w:val="000000"/>
                <w:szCs w:val="21"/>
              </w:rPr>
              <w:t>-</w:t>
            </w:r>
          </w:p>
        </w:tc>
        <w:tc>
          <w:tcPr>
            <w:tcW w:w="2520" w:type="dxa"/>
            <w:vAlign w:val="center"/>
          </w:tcPr>
          <w:p w:rsidR="001704CF" w:rsidRPr="00275CA0" w:rsidRDefault="001704CF" w:rsidP="00495D57">
            <w:pPr>
              <w:jc w:val="right"/>
              <w:rPr>
                <w:rFonts w:eastAsiaTheme="minorEastAsia"/>
                <w:color w:val="000000"/>
                <w:szCs w:val="21"/>
              </w:rPr>
            </w:pPr>
            <w:r w:rsidRPr="00275CA0">
              <w:rPr>
                <w:rFonts w:eastAsiaTheme="minorEastAsia"/>
                <w:color w:val="000000"/>
                <w:szCs w:val="21"/>
              </w:rPr>
              <w:t>-</w:t>
            </w:r>
          </w:p>
        </w:tc>
      </w:tr>
      <w:tr w:rsidR="001704CF" w:rsidRPr="00275CA0" w:rsidTr="00275CA0">
        <w:trPr>
          <w:gridAfter w:val="1"/>
          <w:wAfter w:w="41" w:type="dxa"/>
        </w:trPr>
        <w:tc>
          <w:tcPr>
            <w:tcW w:w="3886" w:type="dxa"/>
            <w:vAlign w:val="center"/>
          </w:tcPr>
          <w:p w:rsidR="001704CF" w:rsidRPr="00275CA0" w:rsidRDefault="001704CF" w:rsidP="00F73D0C">
            <w:pPr>
              <w:rPr>
                <w:rFonts w:eastAsiaTheme="minorEastAsia"/>
                <w:b/>
                <w:color w:val="000000"/>
                <w:szCs w:val="21"/>
              </w:rPr>
            </w:pPr>
            <w:r w:rsidRPr="00275CA0">
              <w:rPr>
                <w:rFonts w:eastAsiaTheme="minorEastAsia"/>
                <w:b/>
                <w:color w:val="000000"/>
                <w:szCs w:val="21"/>
              </w:rPr>
              <w:t>资产总计</w:t>
            </w:r>
          </w:p>
        </w:tc>
        <w:tc>
          <w:tcPr>
            <w:tcW w:w="2520" w:type="dxa"/>
            <w:vAlign w:val="center"/>
          </w:tcPr>
          <w:p w:rsidR="001704CF" w:rsidRPr="00275CA0" w:rsidRDefault="001704CF" w:rsidP="00495D57">
            <w:pPr>
              <w:jc w:val="right"/>
              <w:rPr>
                <w:rFonts w:eastAsiaTheme="minorEastAsia"/>
                <w:b/>
                <w:color w:val="000000"/>
                <w:szCs w:val="21"/>
              </w:rPr>
            </w:pPr>
            <w:r w:rsidRPr="00275CA0">
              <w:rPr>
                <w:rFonts w:eastAsiaTheme="minorEastAsia"/>
                <w:b/>
                <w:color w:val="000000"/>
                <w:szCs w:val="21"/>
              </w:rPr>
              <w:t>147,697,471.27</w:t>
            </w:r>
          </w:p>
        </w:tc>
        <w:tc>
          <w:tcPr>
            <w:tcW w:w="2520" w:type="dxa"/>
            <w:vAlign w:val="center"/>
          </w:tcPr>
          <w:p w:rsidR="001704CF" w:rsidRPr="00275CA0" w:rsidRDefault="001704CF" w:rsidP="00495D57">
            <w:pPr>
              <w:jc w:val="right"/>
              <w:rPr>
                <w:rFonts w:eastAsiaTheme="minorEastAsia"/>
                <w:b/>
                <w:color w:val="000000"/>
                <w:szCs w:val="21"/>
              </w:rPr>
            </w:pPr>
            <w:r w:rsidRPr="00275CA0">
              <w:rPr>
                <w:rFonts w:eastAsiaTheme="minorEastAsia"/>
                <w:b/>
                <w:color w:val="000000"/>
                <w:szCs w:val="21"/>
              </w:rPr>
              <w:t>143,770,853.86</w:t>
            </w:r>
          </w:p>
        </w:tc>
      </w:tr>
      <w:tr w:rsidR="00D9543C" w:rsidRPr="00275CA0" w:rsidTr="00275CA0">
        <w:tc>
          <w:tcPr>
            <w:tcW w:w="3886" w:type="dxa"/>
            <w:vAlign w:val="center"/>
          </w:tcPr>
          <w:p w:rsidR="00D9543C" w:rsidRPr="00275CA0" w:rsidRDefault="00D9543C" w:rsidP="00F73D0C">
            <w:pPr>
              <w:pStyle w:val="af6"/>
              <w:jc w:val="center"/>
              <w:rPr>
                <w:rFonts w:ascii="Times New Roman" w:eastAsiaTheme="minorEastAsia" w:hAnsi="Times New Roman"/>
                <w:b/>
                <w:color w:val="000000"/>
                <w:sz w:val="21"/>
                <w:szCs w:val="21"/>
              </w:rPr>
            </w:pPr>
            <w:r w:rsidRPr="00275CA0">
              <w:rPr>
                <w:rFonts w:ascii="Times New Roman" w:eastAsiaTheme="minorEastAsia" w:hAnsi="Times New Roman"/>
                <w:b/>
                <w:color w:val="000000"/>
                <w:sz w:val="21"/>
                <w:szCs w:val="21"/>
              </w:rPr>
              <w:t>负债和所有者权益</w:t>
            </w:r>
          </w:p>
        </w:tc>
        <w:tc>
          <w:tcPr>
            <w:tcW w:w="2520" w:type="dxa"/>
            <w:vAlign w:val="center"/>
          </w:tcPr>
          <w:p w:rsidR="00D9543C" w:rsidRPr="00275CA0" w:rsidRDefault="00D9543C">
            <w:pPr>
              <w:pStyle w:val="af6"/>
              <w:spacing w:before="0" w:beforeAutospacing="0" w:after="0" w:afterAutospacing="0"/>
              <w:jc w:val="center"/>
              <w:rPr>
                <w:rFonts w:ascii="Times New Roman" w:eastAsiaTheme="minorEastAsia" w:hAnsi="Times New Roman"/>
                <w:b/>
                <w:color w:val="000000"/>
                <w:sz w:val="21"/>
                <w:szCs w:val="21"/>
              </w:rPr>
            </w:pPr>
            <w:r w:rsidRPr="00275CA0">
              <w:rPr>
                <w:rFonts w:ascii="Times New Roman" w:eastAsiaTheme="minorEastAsia" w:hAnsi="Times New Roman"/>
                <w:b/>
                <w:color w:val="000000"/>
                <w:sz w:val="21"/>
                <w:szCs w:val="21"/>
              </w:rPr>
              <w:t>本期末</w:t>
            </w:r>
          </w:p>
          <w:p w:rsidR="00D9543C" w:rsidRPr="00275CA0" w:rsidRDefault="00D9543C">
            <w:pPr>
              <w:pStyle w:val="af6"/>
              <w:spacing w:before="0" w:beforeAutospacing="0" w:after="0" w:afterAutospacing="0"/>
              <w:jc w:val="center"/>
              <w:rPr>
                <w:rFonts w:ascii="Times New Roman" w:eastAsiaTheme="minorEastAsia" w:hAnsi="Times New Roman"/>
                <w:b/>
                <w:color w:val="000000"/>
                <w:sz w:val="21"/>
                <w:szCs w:val="21"/>
              </w:rPr>
            </w:pPr>
            <w:r w:rsidRPr="00275CA0">
              <w:rPr>
                <w:rFonts w:ascii="Times New Roman" w:eastAsiaTheme="minorEastAsia" w:hAnsi="Times New Roman"/>
                <w:b/>
                <w:color w:val="000000"/>
                <w:kern w:val="2"/>
                <w:sz w:val="21"/>
                <w:szCs w:val="21"/>
              </w:rPr>
              <w:t>2019</w:t>
            </w:r>
            <w:r w:rsidRPr="00275CA0">
              <w:rPr>
                <w:rFonts w:ascii="Times New Roman" w:eastAsiaTheme="minorEastAsia" w:hAnsi="Times New Roman"/>
                <w:b/>
                <w:color w:val="000000"/>
                <w:kern w:val="2"/>
                <w:sz w:val="21"/>
                <w:szCs w:val="21"/>
              </w:rPr>
              <w:t>年</w:t>
            </w:r>
            <w:r w:rsidRPr="00275CA0">
              <w:rPr>
                <w:rFonts w:ascii="Times New Roman" w:eastAsiaTheme="minorEastAsia" w:hAnsi="Times New Roman"/>
                <w:b/>
                <w:color w:val="000000"/>
                <w:kern w:val="2"/>
                <w:sz w:val="21"/>
                <w:szCs w:val="21"/>
              </w:rPr>
              <w:t>6</w:t>
            </w:r>
            <w:r w:rsidRPr="00275CA0">
              <w:rPr>
                <w:rFonts w:ascii="Times New Roman" w:eastAsiaTheme="minorEastAsia" w:hAnsi="Times New Roman"/>
                <w:b/>
                <w:color w:val="000000"/>
                <w:kern w:val="2"/>
                <w:sz w:val="21"/>
                <w:szCs w:val="21"/>
              </w:rPr>
              <w:t>月</w:t>
            </w:r>
            <w:r w:rsidRPr="00275CA0">
              <w:rPr>
                <w:rFonts w:ascii="Times New Roman" w:eastAsiaTheme="minorEastAsia" w:hAnsi="Times New Roman"/>
                <w:b/>
                <w:color w:val="000000"/>
                <w:kern w:val="2"/>
                <w:sz w:val="21"/>
                <w:szCs w:val="21"/>
              </w:rPr>
              <w:t>30</w:t>
            </w:r>
            <w:r w:rsidRPr="00275CA0">
              <w:rPr>
                <w:rFonts w:ascii="Times New Roman" w:eastAsiaTheme="minorEastAsia" w:hAnsi="Times New Roman"/>
                <w:b/>
                <w:color w:val="000000"/>
                <w:kern w:val="2"/>
                <w:sz w:val="21"/>
                <w:szCs w:val="21"/>
              </w:rPr>
              <w:t>日</w:t>
            </w:r>
          </w:p>
        </w:tc>
        <w:tc>
          <w:tcPr>
            <w:tcW w:w="2561" w:type="dxa"/>
            <w:gridSpan w:val="2"/>
            <w:vAlign w:val="center"/>
          </w:tcPr>
          <w:p w:rsidR="00D9543C" w:rsidRPr="00275CA0" w:rsidRDefault="00D9543C">
            <w:pPr>
              <w:pStyle w:val="af6"/>
              <w:spacing w:before="0" w:beforeAutospacing="0" w:after="0" w:afterAutospacing="0"/>
              <w:jc w:val="center"/>
              <w:rPr>
                <w:rFonts w:ascii="Times New Roman" w:eastAsiaTheme="minorEastAsia" w:hAnsi="Times New Roman"/>
                <w:b/>
                <w:color w:val="000000"/>
                <w:sz w:val="21"/>
                <w:szCs w:val="21"/>
              </w:rPr>
            </w:pPr>
            <w:r w:rsidRPr="00275CA0">
              <w:rPr>
                <w:rFonts w:ascii="Times New Roman" w:eastAsiaTheme="minorEastAsia" w:hAnsi="Times New Roman"/>
                <w:b/>
                <w:color w:val="000000"/>
                <w:sz w:val="21"/>
                <w:szCs w:val="21"/>
              </w:rPr>
              <w:t>上年度末</w:t>
            </w:r>
          </w:p>
          <w:p w:rsidR="00D9543C" w:rsidRPr="00275CA0" w:rsidRDefault="00D9543C">
            <w:pPr>
              <w:pStyle w:val="af6"/>
              <w:spacing w:before="0" w:beforeAutospacing="0" w:after="0" w:afterAutospacing="0"/>
              <w:jc w:val="center"/>
              <w:rPr>
                <w:rFonts w:ascii="Times New Roman" w:eastAsiaTheme="minorEastAsia" w:hAnsi="Times New Roman"/>
                <w:b/>
                <w:color w:val="000000"/>
                <w:sz w:val="21"/>
                <w:szCs w:val="21"/>
              </w:rPr>
            </w:pPr>
            <w:r w:rsidRPr="00275CA0">
              <w:rPr>
                <w:rFonts w:ascii="Times New Roman" w:eastAsiaTheme="minorEastAsia" w:hAnsi="Times New Roman"/>
                <w:b/>
                <w:color w:val="000000"/>
                <w:sz w:val="21"/>
                <w:szCs w:val="21"/>
              </w:rPr>
              <w:t>2018</w:t>
            </w:r>
            <w:r w:rsidRPr="00275CA0">
              <w:rPr>
                <w:rFonts w:ascii="Times New Roman" w:eastAsiaTheme="minorEastAsia" w:hAnsi="Times New Roman"/>
                <w:b/>
                <w:color w:val="000000"/>
                <w:sz w:val="21"/>
                <w:szCs w:val="21"/>
              </w:rPr>
              <w:t>年</w:t>
            </w:r>
            <w:r w:rsidRPr="00275CA0">
              <w:rPr>
                <w:rFonts w:ascii="Times New Roman" w:eastAsiaTheme="minorEastAsia" w:hAnsi="Times New Roman"/>
                <w:b/>
                <w:color w:val="000000"/>
                <w:sz w:val="21"/>
                <w:szCs w:val="21"/>
              </w:rPr>
              <w:t>12</w:t>
            </w:r>
            <w:r w:rsidRPr="00275CA0">
              <w:rPr>
                <w:rFonts w:ascii="Times New Roman" w:eastAsiaTheme="minorEastAsia" w:hAnsi="Times New Roman"/>
                <w:b/>
                <w:color w:val="000000"/>
                <w:sz w:val="21"/>
                <w:szCs w:val="21"/>
              </w:rPr>
              <w:t>月</w:t>
            </w:r>
            <w:r w:rsidRPr="00275CA0">
              <w:rPr>
                <w:rFonts w:ascii="Times New Roman" w:eastAsiaTheme="minorEastAsia" w:hAnsi="Times New Roman"/>
                <w:b/>
                <w:color w:val="000000"/>
                <w:sz w:val="21"/>
                <w:szCs w:val="21"/>
              </w:rPr>
              <w:t>31</w:t>
            </w:r>
            <w:r w:rsidRPr="00275CA0">
              <w:rPr>
                <w:rFonts w:ascii="Times New Roman" w:eastAsiaTheme="minorEastAsia" w:hAnsi="Times New Roman"/>
                <w:b/>
                <w:color w:val="000000"/>
                <w:sz w:val="21"/>
                <w:szCs w:val="21"/>
              </w:rPr>
              <w:t>日</w:t>
            </w:r>
          </w:p>
        </w:tc>
      </w:tr>
      <w:tr w:rsidR="00D9543C" w:rsidRPr="00275CA0" w:rsidTr="00275CA0">
        <w:tc>
          <w:tcPr>
            <w:tcW w:w="3886" w:type="dxa"/>
            <w:vAlign w:val="center"/>
          </w:tcPr>
          <w:p w:rsidR="00D9543C" w:rsidRPr="00275CA0" w:rsidRDefault="00D9543C" w:rsidP="00F73D0C">
            <w:pPr>
              <w:rPr>
                <w:rFonts w:eastAsiaTheme="minorEastAsia"/>
                <w:b/>
                <w:color w:val="000000"/>
                <w:szCs w:val="21"/>
              </w:rPr>
            </w:pPr>
            <w:r w:rsidRPr="00275CA0">
              <w:rPr>
                <w:rFonts w:eastAsiaTheme="minorEastAsia"/>
                <w:b/>
                <w:color w:val="000000"/>
                <w:szCs w:val="21"/>
              </w:rPr>
              <w:t>负债：</w:t>
            </w:r>
          </w:p>
        </w:tc>
        <w:tc>
          <w:tcPr>
            <w:tcW w:w="2520" w:type="dxa"/>
            <w:vAlign w:val="center"/>
          </w:tcPr>
          <w:p w:rsidR="00D9543C" w:rsidRPr="00275CA0" w:rsidRDefault="00D9543C" w:rsidP="00495D57">
            <w:pPr>
              <w:jc w:val="right"/>
              <w:rPr>
                <w:rFonts w:eastAsiaTheme="minorEastAsia"/>
                <w:b/>
                <w:color w:val="000000"/>
                <w:szCs w:val="21"/>
              </w:rPr>
            </w:pPr>
            <w:r w:rsidRPr="00275CA0">
              <w:rPr>
                <w:rFonts w:eastAsiaTheme="minorEastAsia"/>
                <w:b/>
                <w:color w:val="000000"/>
                <w:szCs w:val="21"/>
              </w:rPr>
              <w:t>-</w:t>
            </w:r>
          </w:p>
        </w:tc>
        <w:tc>
          <w:tcPr>
            <w:tcW w:w="2561" w:type="dxa"/>
            <w:gridSpan w:val="2"/>
            <w:vAlign w:val="center"/>
          </w:tcPr>
          <w:p w:rsidR="00D9543C" w:rsidRPr="00275CA0" w:rsidRDefault="00D9543C" w:rsidP="00495D57">
            <w:pPr>
              <w:jc w:val="right"/>
              <w:rPr>
                <w:rFonts w:eastAsiaTheme="minorEastAsia"/>
                <w:b/>
                <w:color w:val="000000"/>
                <w:szCs w:val="21"/>
              </w:rPr>
            </w:pPr>
            <w:r w:rsidRPr="00275CA0">
              <w:rPr>
                <w:rFonts w:eastAsiaTheme="minorEastAsia"/>
                <w:b/>
                <w:color w:val="000000"/>
                <w:szCs w:val="21"/>
              </w:rPr>
              <w:t>-</w:t>
            </w:r>
          </w:p>
        </w:tc>
      </w:tr>
      <w:tr w:rsidR="00D9543C" w:rsidRPr="00275CA0" w:rsidTr="00275CA0">
        <w:tc>
          <w:tcPr>
            <w:tcW w:w="3886" w:type="dxa"/>
            <w:vAlign w:val="center"/>
          </w:tcPr>
          <w:p w:rsidR="00D9543C" w:rsidRPr="00275CA0" w:rsidRDefault="00D9543C" w:rsidP="00F73D0C">
            <w:pPr>
              <w:rPr>
                <w:rFonts w:eastAsiaTheme="minorEastAsia"/>
                <w:color w:val="000000"/>
                <w:szCs w:val="21"/>
              </w:rPr>
            </w:pPr>
            <w:r w:rsidRPr="00275CA0">
              <w:rPr>
                <w:rFonts w:eastAsiaTheme="minorEastAsia"/>
                <w:color w:val="000000"/>
                <w:szCs w:val="21"/>
              </w:rPr>
              <w:t>短期借款</w:t>
            </w:r>
          </w:p>
        </w:tc>
        <w:tc>
          <w:tcPr>
            <w:tcW w:w="2520" w:type="dxa"/>
            <w:vAlign w:val="center"/>
          </w:tcPr>
          <w:p w:rsidR="00D9543C" w:rsidRPr="00275CA0" w:rsidRDefault="00D9543C" w:rsidP="00495D57">
            <w:pPr>
              <w:jc w:val="right"/>
              <w:rPr>
                <w:rFonts w:eastAsiaTheme="minorEastAsia"/>
                <w:color w:val="000000"/>
                <w:szCs w:val="21"/>
              </w:rPr>
            </w:pPr>
            <w:r w:rsidRPr="00275CA0">
              <w:rPr>
                <w:rFonts w:eastAsiaTheme="minorEastAsia"/>
                <w:color w:val="000000"/>
                <w:szCs w:val="21"/>
              </w:rPr>
              <w:t>-</w:t>
            </w:r>
          </w:p>
        </w:tc>
        <w:tc>
          <w:tcPr>
            <w:tcW w:w="2561" w:type="dxa"/>
            <w:gridSpan w:val="2"/>
            <w:vAlign w:val="center"/>
          </w:tcPr>
          <w:p w:rsidR="00D9543C" w:rsidRPr="00275CA0" w:rsidRDefault="00D9543C" w:rsidP="00495D57">
            <w:pPr>
              <w:jc w:val="right"/>
              <w:rPr>
                <w:rFonts w:eastAsiaTheme="minorEastAsia"/>
                <w:color w:val="000000"/>
                <w:szCs w:val="21"/>
              </w:rPr>
            </w:pPr>
            <w:r w:rsidRPr="00275CA0">
              <w:rPr>
                <w:rFonts w:eastAsiaTheme="minorEastAsia"/>
                <w:color w:val="000000"/>
                <w:szCs w:val="21"/>
              </w:rPr>
              <w:t>-</w:t>
            </w:r>
          </w:p>
        </w:tc>
      </w:tr>
      <w:tr w:rsidR="00D9543C" w:rsidRPr="00275CA0" w:rsidTr="00275CA0">
        <w:tc>
          <w:tcPr>
            <w:tcW w:w="3886" w:type="dxa"/>
            <w:vAlign w:val="center"/>
          </w:tcPr>
          <w:p w:rsidR="00D9543C" w:rsidRPr="00275CA0" w:rsidRDefault="00D9543C" w:rsidP="00F73D0C">
            <w:pPr>
              <w:rPr>
                <w:rFonts w:eastAsiaTheme="minorEastAsia"/>
                <w:color w:val="000000"/>
                <w:szCs w:val="21"/>
              </w:rPr>
            </w:pPr>
            <w:r w:rsidRPr="00275CA0">
              <w:rPr>
                <w:rFonts w:eastAsiaTheme="minorEastAsia"/>
                <w:color w:val="000000"/>
                <w:szCs w:val="21"/>
              </w:rPr>
              <w:t>交易性金融负债</w:t>
            </w:r>
          </w:p>
        </w:tc>
        <w:tc>
          <w:tcPr>
            <w:tcW w:w="2520" w:type="dxa"/>
            <w:vAlign w:val="center"/>
          </w:tcPr>
          <w:p w:rsidR="00D9543C" w:rsidRPr="00275CA0" w:rsidRDefault="00D9543C" w:rsidP="00495D57">
            <w:pPr>
              <w:jc w:val="right"/>
              <w:rPr>
                <w:rFonts w:eastAsiaTheme="minorEastAsia"/>
                <w:color w:val="000000"/>
                <w:szCs w:val="21"/>
              </w:rPr>
            </w:pPr>
            <w:r w:rsidRPr="00275CA0">
              <w:rPr>
                <w:rFonts w:eastAsiaTheme="minorEastAsia"/>
                <w:color w:val="000000"/>
                <w:szCs w:val="21"/>
              </w:rPr>
              <w:t>-</w:t>
            </w:r>
          </w:p>
        </w:tc>
        <w:tc>
          <w:tcPr>
            <w:tcW w:w="2561" w:type="dxa"/>
            <w:gridSpan w:val="2"/>
            <w:vAlign w:val="center"/>
          </w:tcPr>
          <w:p w:rsidR="00D9543C" w:rsidRPr="00275CA0" w:rsidRDefault="00D9543C" w:rsidP="00495D57">
            <w:pPr>
              <w:jc w:val="right"/>
              <w:rPr>
                <w:rFonts w:eastAsiaTheme="minorEastAsia"/>
                <w:color w:val="000000"/>
                <w:szCs w:val="21"/>
              </w:rPr>
            </w:pPr>
            <w:r w:rsidRPr="00275CA0">
              <w:rPr>
                <w:rFonts w:eastAsiaTheme="minorEastAsia"/>
                <w:color w:val="000000"/>
                <w:szCs w:val="21"/>
              </w:rPr>
              <w:t>-</w:t>
            </w:r>
          </w:p>
        </w:tc>
      </w:tr>
      <w:tr w:rsidR="00D9543C" w:rsidRPr="00275CA0" w:rsidTr="00275CA0">
        <w:tc>
          <w:tcPr>
            <w:tcW w:w="3886" w:type="dxa"/>
            <w:vAlign w:val="center"/>
          </w:tcPr>
          <w:p w:rsidR="00D9543C" w:rsidRPr="00275CA0" w:rsidRDefault="00D9543C" w:rsidP="00F73D0C">
            <w:pPr>
              <w:rPr>
                <w:rFonts w:eastAsiaTheme="minorEastAsia"/>
                <w:color w:val="000000"/>
                <w:szCs w:val="21"/>
              </w:rPr>
            </w:pPr>
            <w:r w:rsidRPr="00275CA0">
              <w:rPr>
                <w:rFonts w:eastAsiaTheme="minorEastAsia"/>
                <w:color w:val="000000"/>
                <w:szCs w:val="21"/>
              </w:rPr>
              <w:t>衍生金融负债</w:t>
            </w:r>
          </w:p>
        </w:tc>
        <w:tc>
          <w:tcPr>
            <w:tcW w:w="2520" w:type="dxa"/>
            <w:vAlign w:val="center"/>
          </w:tcPr>
          <w:p w:rsidR="00D9543C" w:rsidRPr="00275CA0" w:rsidRDefault="00D9543C" w:rsidP="00495D57">
            <w:pPr>
              <w:jc w:val="right"/>
              <w:rPr>
                <w:rFonts w:eastAsiaTheme="minorEastAsia"/>
                <w:color w:val="000000"/>
                <w:szCs w:val="21"/>
              </w:rPr>
            </w:pPr>
            <w:r w:rsidRPr="00275CA0">
              <w:rPr>
                <w:rFonts w:eastAsiaTheme="minorEastAsia"/>
                <w:color w:val="000000"/>
                <w:szCs w:val="21"/>
              </w:rPr>
              <w:t>-</w:t>
            </w:r>
          </w:p>
        </w:tc>
        <w:tc>
          <w:tcPr>
            <w:tcW w:w="2561" w:type="dxa"/>
            <w:gridSpan w:val="2"/>
            <w:vAlign w:val="center"/>
          </w:tcPr>
          <w:p w:rsidR="00D9543C" w:rsidRPr="00275CA0" w:rsidRDefault="00D9543C" w:rsidP="00495D57">
            <w:pPr>
              <w:jc w:val="right"/>
              <w:rPr>
                <w:rFonts w:eastAsiaTheme="minorEastAsia"/>
                <w:color w:val="000000"/>
                <w:szCs w:val="21"/>
              </w:rPr>
            </w:pPr>
            <w:r w:rsidRPr="00275CA0">
              <w:rPr>
                <w:rFonts w:eastAsiaTheme="minorEastAsia"/>
                <w:color w:val="000000"/>
                <w:szCs w:val="21"/>
              </w:rPr>
              <w:t>-</w:t>
            </w:r>
          </w:p>
        </w:tc>
      </w:tr>
      <w:tr w:rsidR="00D9543C" w:rsidRPr="00275CA0" w:rsidTr="00275CA0">
        <w:tc>
          <w:tcPr>
            <w:tcW w:w="3886" w:type="dxa"/>
            <w:vAlign w:val="center"/>
          </w:tcPr>
          <w:p w:rsidR="00D9543C" w:rsidRPr="00275CA0" w:rsidRDefault="00D9543C" w:rsidP="00F73D0C">
            <w:pPr>
              <w:rPr>
                <w:rFonts w:eastAsiaTheme="minorEastAsia"/>
                <w:color w:val="000000"/>
                <w:szCs w:val="21"/>
              </w:rPr>
            </w:pPr>
            <w:r w:rsidRPr="00275CA0">
              <w:rPr>
                <w:rFonts w:eastAsiaTheme="minorEastAsia"/>
                <w:color w:val="000000"/>
                <w:szCs w:val="21"/>
              </w:rPr>
              <w:t>卖出回购金融资产款</w:t>
            </w:r>
          </w:p>
        </w:tc>
        <w:tc>
          <w:tcPr>
            <w:tcW w:w="2520" w:type="dxa"/>
            <w:vAlign w:val="center"/>
          </w:tcPr>
          <w:p w:rsidR="00D9543C" w:rsidRPr="00275CA0" w:rsidRDefault="00D9543C" w:rsidP="00495D57">
            <w:pPr>
              <w:jc w:val="right"/>
              <w:rPr>
                <w:rFonts w:eastAsiaTheme="minorEastAsia"/>
                <w:color w:val="000000"/>
                <w:szCs w:val="21"/>
              </w:rPr>
            </w:pPr>
            <w:r w:rsidRPr="00275CA0">
              <w:rPr>
                <w:rFonts w:eastAsiaTheme="minorEastAsia"/>
                <w:color w:val="000000"/>
                <w:szCs w:val="21"/>
              </w:rPr>
              <w:t>-</w:t>
            </w:r>
          </w:p>
        </w:tc>
        <w:tc>
          <w:tcPr>
            <w:tcW w:w="2561" w:type="dxa"/>
            <w:gridSpan w:val="2"/>
            <w:vAlign w:val="center"/>
          </w:tcPr>
          <w:p w:rsidR="00D9543C" w:rsidRPr="00275CA0" w:rsidRDefault="00D9543C" w:rsidP="00495D57">
            <w:pPr>
              <w:jc w:val="right"/>
              <w:rPr>
                <w:rFonts w:eastAsiaTheme="minorEastAsia"/>
                <w:color w:val="000000"/>
                <w:szCs w:val="21"/>
              </w:rPr>
            </w:pPr>
            <w:r w:rsidRPr="00275CA0">
              <w:rPr>
                <w:rFonts w:eastAsiaTheme="minorEastAsia"/>
                <w:color w:val="000000"/>
                <w:szCs w:val="21"/>
              </w:rPr>
              <w:t>-</w:t>
            </w:r>
          </w:p>
        </w:tc>
      </w:tr>
      <w:tr w:rsidR="00D9543C" w:rsidRPr="00275CA0" w:rsidTr="00275CA0">
        <w:tc>
          <w:tcPr>
            <w:tcW w:w="3886" w:type="dxa"/>
            <w:vAlign w:val="center"/>
          </w:tcPr>
          <w:p w:rsidR="00D9543C" w:rsidRPr="00275CA0" w:rsidRDefault="00D9543C" w:rsidP="00F73D0C">
            <w:pPr>
              <w:rPr>
                <w:rFonts w:eastAsiaTheme="minorEastAsia"/>
                <w:color w:val="000000"/>
                <w:szCs w:val="21"/>
              </w:rPr>
            </w:pPr>
            <w:r w:rsidRPr="00275CA0">
              <w:rPr>
                <w:rFonts w:eastAsiaTheme="minorEastAsia"/>
                <w:color w:val="000000"/>
                <w:szCs w:val="21"/>
              </w:rPr>
              <w:t>应付证券清算款</w:t>
            </w:r>
          </w:p>
        </w:tc>
        <w:tc>
          <w:tcPr>
            <w:tcW w:w="2520" w:type="dxa"/>
            <w:vAlign w:val="center"/>
          </w:tcPr>
          <w:p w:rsidR="00D9543C" w:rsidRPr="00275CA0" w:rsidRDefault="00D9543C" w:rsidP="00495D57">
            <w:pPr>
              <w:jc w:val="right"/>
              <w:rPr>
                <w:rFonts w:eastAsiaTheme="minorEastAsia"/>
                <w:color w:val="000000"/>
                <w:szCs w:val="21"/>
              </w:rPr>
            </w:pPr>
            <w:r w:rsidRPr="00275CA0">
              <w:rPr>
                <w:rFonts w:eastAsiaTheme="minorEastAsia"/>
                <w:color w:val="000000"/>
                <w:szCs w:val="21"/>
              </w:rPr>
              <w:t>-</w:t>
            </w:r>
          </w:p>
        </w:tc>
        <w:tc>
          <w:tcPr>
            <w:tcW w:w="2561" w:type="dxa"/>
            <w:gridSpan w:val="2"/>
            <w:vAlign w:val="center"/>
          </w:tcPr>
          <w:p w:rsidR="00D9543C" w:rsidRPr="00275CA0" w:rsidRDefault="00D9543C" w:rsidP="00495D57">
            <w:pPr>
              <w:jc w:val="right"/>
              <w:rPr>
                <w:rFonts w:eastAsiaTheme="minorEastAsia"/>
                <w:color w:val="000000"/>
                <w:szCs w:val="21"/>
              </w:rPr>
            </w:pPr>
            <w:r w:rsidRPr="00275CA0">
              <w:rPr>
                <w:rFonts w:eastAsiaTheme="minorEastAsia"/>
                <w:color w:val="000000"/>
                <w:szCs w:val="21"/>
              </w:rPr>
              <w:t>-</w:t>
            </w:r>
          </w:p>
        </w:tc>
      </w:tr>
      <w:tr w:rsidR="00D9543C" w:rsidRPr="00275CA0" w:rsidTr="00275CA0">
        <w:tc>
          <w:tcPr>
            <w:tcW w:w="3886" w:type="dxa"/>
            <w:vAlign w:val="center"/>
          </w:tcPr>
          <w:p w:rsidR="00D9543C" w:rsidRPr="00275CA0" w:rsidRDefault="00D9543C" w:rsidP="00F73D0C">
            <w:pPr>
              <w:rPr>
                <w:rFonts w:eastAsiaTheme="minorEastAsia"/>
                <w:color w:val="000000"/>
                <w:szCs w:val="21"/>
              </w:rPr>
            </w:pPr>
            <w:r w:rsidRPr="00275CA0">
              <w:rPr>
                <w:rFonts w:eastAsiaTheme="minorEastAsia"/>
                <w:color w:val="000000"/>
                <w:szCs w:val="21"/>
              </w:rPr>
              <w:t>应付</w:t>
            </w:r>
            <w:proofErr w:type="gramStart"/>
            <w:r w:rsidRPr="00275CA0">
              <w:rPr>
                <w:rFonts w:eastAsiaTheme="minorEastAsia"/>
                <w:color w:val="000000"/>
                <w:szCs w:val="21"/>
              </w:rPr>
              <w:t>赎回款</w:t>
            </w:r>
            <w:proofErr w:type="gramEnd"/>
          </w:p>
        </w:tc>
        <w:tc>
          <w:tcPr>
            <w:tcW w:w="2520" w:type="dxa"/>
            <w:vAlign w:val="center"/>
          </w:tcPr>
          <w:p w:rsidR="00D9543C" w:rsidRPr="00275CA0" w:rsidRDefault="00D9543C" w:rsidP="00495D57">
            <w:pPr>
              <w:jc w:val="right"/>
              <w:rPr>
                <w:rFonts w:eastAsiaTheme="minorEastAsia"/>
                <w:color w:val="000000"/>
                <w:szCs w:val="21"/>
              </w:rPr>
            </w:pPr>
            <w:r w:rsidRPr="00275CA0">
              <w:rPr>
                <w:rFonts w:eastAsiaTheme="minorEastAsia"/>
                <w:color w:val="000000"/>
                <w:szCs w:val="21"/>
              </w:rPr>
              <w:t>12,676.02</w:t>
            </w:r>
          </w:p>
        </w:tc>
        <w:tc>
          <w:tcPr>
            <w:tcW w:w="2561" w:type="dxa"/>
            <w:gridSpan w:val="2"/>
            <w:vAlign w:val="center"/>
          </w:tcPr>
          <w:p w:rsidR="00D9543C" w:rsidRPr="00275CA0" w:rsidRDefault="00D9543C" w:rsidP="00495D57">
            <w:pPr>
              <w:jc w:val="right"/>
              <w:rPr>
                <w:rFonts w:eastAsiaTheme="minorEastAsia"/>
                <w:color w:val="000000"/>
                <w:szCs w:val="21"/>
              </w:rPr>
            </w:pPr>
            <w:r w:rsidRPr="00275CA0">
              <w:rPr>
                <w:rFonts w:eastAsiaTheme="minorEastAsia"/>
                <w:color w:val="000000"/>
                <w:szCs w:val="21"/>
              </w:rPr>
              <w:t>35,242.69</w:t>
            </w:r>
          </w:p>
        </w:tc>
      </w:tr>
      <w:tr w:rsidR="00D9543C" w:rsidRPr="00275CA0" w:rsidTr="00275CA0">
        <w:tc>
          <w:tcPr>
            <w:tcW w:w="3886" w:type="dxa"/>
            <w:vAlign w:val="center"/>
          </w:tcPr>
          <w:p w:rsidR="00D9543C" w:rsidRPr="00275CA0" w:rsidRDefault="00D9543C" w:rsidP="00F73D0C">
            <w:pPr>
              <w:rPr>
                <w:rFonts w:eastAsiaTheme="minorEastAsia"/>
                <w:color w:val="000000"/>
                <w:szCs w:val="21"/>
              </w:rPr>
            </w:pPr>
            <w:r w:rsidRPr="00275CA0">
              <w:rPr>
                <w:rFonts w:eastAsiaTheme="minorEastAsia"/>
                <w:color w:val="000000"/>
                <w:szCs w:val="21"/>
              </w:rPr>
              <w:t>应付管理人报酬</w:t>
            </w:r>
          </w:p>
        </w:tc>
        <w:tc>
          <w:tcPr>
            <w:tcW w:w="2520" w:type="dxa"/>
            <w:vAlign w:val="center"/>
          </w:tcPr>
          <w:p w:rsidR="00D9543C" w:rsidRPr="00275CA0" w:rsidRDefault="00D9543C" w:rsidP="00495D57">
            <w:pPr>
              <w:jc w:val="right"/>
              <w:rPr>
                <w:rFonts w:eastAsiaTheme="minorEastAsia"/>
                <w:color w:val="000000"/>
                <w:szCs w:val="21"/>
              </w:rPr>
            </w:pPr>
            <w:r w:rsidRPr="00275CA0">
              <w:rPr>
                <w:rFonts w:eastAsiaTheme="minorEastAsia"/>
                <w:color w:val="000000"/>
                <w:szCs w:val="21"/>
              </w:rPr>
              <w:t>116,740.77</w:t>
            </w:r>
          </w:p>
        </w:tc>
        <w:tc>
          <w:tcPr>
            <w:tcW w:w="2561" w:type="dxa"/>
            <w:gridSpan w:val="2"/>
            <w:vAlign w:val="center"/>
          </w:tcPr>
          <w:p w:rsidR="00D9543C" w:rsidRPr="00275CA0" w:rsidRDefault="00D9543C" w:rsidP="00495D57">
            <w:pPr>
              <w:jc w:val="right"/>
              <w:rPr>
                <w:rFonts w:eastAsiaTheme="minorEastAsia"/>
                <w:color w:val="000000"/>
                <w:szCs w:val="21"/>
              </w:rPr>
            </w:pPr>
            <w:r w:rsidRPr="00275CA0">
              <w:rPr>
                <w:rFonts w:eastAsiaTheme="minorEastAsia"/>
                <w:color w:val="000000"/>
                <w:szCs w:val="21"/>
              </w:rPr>
              <w:t>126,010.14</w:t>
            </w:r>
          </w:p>
        </w:tc>
      </w:tr>
      <w:tr w:rsidR="00D9543C" w:rsidRPr="00275CA0" w:rsidTr="00275CA0">
        <w:tc>
          <w:tcPr>
            <w:tcW w:w="3886" w:type="dxa"/>
            <w:vAlign w:val="center"/>
          </w:tcPr>
          <w:p w:rsidR="00D9543C" w:rsidRPr="00275CA0" w:rsidRDefault="00D9543C" w:rsidP="00F73D0C">
            <w:pPr>
              <w:rPr>
                <w:rFonts w:eastAsiaTheme="minorEastAsia"/>
                <w:color w:val="000000"/>
                <w:szCs w:val="21"/>
              </w:rPr>
            </w:pPr>
            <w:r w:rsidRPr="00275CA0">
              <w:rPr>
                <w:rFonts w:eastAsiaTheme="minorEastAsia"/>
                <w:color w:val="000000"/>
                <w:szCs w:val="21"/>
              </w:rPr>
              <w:t>应付托管费</w:t>
            </w:r>
          </w:p>
        </w:tc>
        <w:tc>
          <w:tcPr>
            <w:tcW w:w="2520" w:type="dxa"/>
            <w:vAlign w:val="center"/>
          </w:tcPr>
          <w:p w:rsidR="00D9543C" w:rsidRPr="00275CA0" w:rsidRDefault="00D9543C" w:rsidP="00495D57">
            <w:pPr>
              <w:jc w:val="right"/>
              <w:rPr>
                <w:rFonts w:eastAsiaTheme="minorEastAsia"/>
                <w:color w:val="000000"/>
                <w:szCs w:val="21"/>
              </w:rPr>
            </w:pPr>
            <w:r w:rsidRPr="00275CA0">
              <w:rPr>
                <w:rFonts w:eastAsiaTheme="minorEastAsia"/>
                <w:color w:val="000000"/>
                <w:szCs w:val="21"/>
              </w:rPr>
              <w:t>25,683.00</w:t>
            </w:r>
          </w:p>
        </w:tc>
        <w:tc>
          <w:tcPr>
            <w:tcW w:w="2561" w:type="dxa"/>
            <w:gridSpan w:val="2"/>
            <w:vAlign w:val="center"/>
          </w:tcPr>
          <w:p w:rsidR="00D9543C" w:rsidRPr="00275CA0" w:rsidRDefault="00D9543C" w:rsidP="00495D57">
            <w:pPr>
              <w:jc w:val="right"/>
              <w:rPr>
                <w:rFonts w:eastAsiaTheme="minorEastAsia"/>
                <w:color w:val="000000"/>
                <w:szCs w:val="21"/>
              </w:rPr>
            </w:pPr>
            <w:r w:rsidRPr="00275CA0">
              <w:rPr>
                <w:rFonts w:eastAsiaTheme="minorEastAsia"/>
                <w:color w:val="000000"/>
                <w:szCs w:val="21"/>
              </w:rPr>
              <w:t>27,722.24</w:t>
            </w:r>
          </w:p>
        </w:tc>
      </w:tr>
      <w:tr w:rsidR="00D9543C" w:rsidRPr="00275CA0" w:rsidTr="00275CA0">
        <w:tc>
          <w:tcPr>
            <w:tcW w:w="3886" w:type="dxa"/>
            <w:vAlign w:val="center"/>
          </w:tcPr>
          <w:p w:rsidR="00D9543C" w:rsidRPr="00275CA0" w:rsidRDefault="00D9543C" w:rsidP="00F73D0C">
            <w:pPr>
              <w:rPr>
                <w:rFonts w:eastAsiaTheme="minorEastAsia"/>
                <w:color w:val="000000"/>
                <w:szCs w:val="21"/>
              </w:rPr>
            </w:pPr>
            <w:r w:rsidRPr="00275CA0">
              <w:rPr>
                <w:rFonts w:eastAsiaTheme="minorEastAsia"/>
                <w:color w:val="000000"/>
                <w:szCs w:val="21"/>
              </w:rPr>
              <w:t>应付销售服务费</w:t>
            </w:r>
          </w:p>
        </w:tc>
        <w:tc>
          <w:tcPr>
            <w:tcW w:w="2520" w:type="dxa"/>
            <w:vAlign w:val="center"/>
          </w:tcPr>
          <w:p w:rsidR="00D9543C" w:rsidRPr="00275CA0" w:rsidRDefault="00D9543C" w:rsidP="00495D57">
            <w:pPr>
              <w:jc w:val="right"/>
              <w:rPr>
                <w:rFonts w:eastAsiaTheme="minorEastAsia"/>
                <w:color w:val="000000"/>
                <w:szCs w:val="21"/>
              </w:rPr>
            </w:pPr>
            <w:r w:rsidRPr="00275CA0">
              <w:rPr>
                <w:rFonts w:eastAsiaTheme="minorEastAsia"/>
                <w:color w:val="000000"/>
                <w:szCs w:val="21"/>
              </w:rPr>
              <w:t>-</w:t>
            </w:r>
          </w:p>
        </w:tc>
        <w:tc>
          <w:tcPr>
            <w:tcW w:w="2561" w:type="dxa"/>
            <w:gridSpan w:val="2"/>
            <w:vAlign w:val="center"/>
          </w:tcPr>
          <w:p w:rsidR="00D9543C" w:rsidRPr="00275CA0" w:rsidRDefault="00D9543C" w:rsidP="00495D57">
            <w:pPr>
              <w:jc w:val="right"/>
              <w:rPr>
                <w:rFonts w:eastAsiaTheme="minorEastAsia"/>
                <w:color w:val="000000"/>
                <w:szCs w:val="21"/>
              </w:rPr>
            </w:pPr>
            <w:r w:rsidRPr="00275CA0">
              <w:rPr>
                <w:rFonts w:eastAsiaTheme="minorEastAsia"/>
                <w:color w:val="000000"/>
                <w:szCs w:val="21"/>
              </w:rPr>
              <w:t>-</w:t>
            </w:r>
          </w:p>
        </w:tc>
      </w:tr>
      <w:tr w:rsidR="00D9543C" w:rsidRPr="00275CA0" w:rsidTr="00275CA0">
        <w:tc>
          <w:tcPr>
            <w:tcW w:w="3886" w:type="dxa"/>
            <w:vAlign w:val="center"/>
          </w:tcPr>
          <w:p w:rsidR="00D9543C" w:rsidRPr="00275CA0" w:rsidRDefault="00D9543C" w:rsidP="00F73D0C">
            <w:pPr>
              <w:rPr>
                <w:rFonts w:eastAsiaTheme="minorEastAsia"/>
                <w:color w:val="000000"/>
                <w:szCs w:val="21"/>
              </w:rPr>
            </w:pPr>
            <w:r w:rsidRPr="00275CA0">
              <w:rPr>
                <w:rFonts w:eastAsiaTheme="minorEastAsia"/>
                <w:color w:val="000000"/>
                <w:szCs w:val="21"/>
              </w:rPr>
              <w:t>应付交易费用</w:t>
            </w:r>
          </w:p>
        </w:tc>
        <w:tc>
          <w:tcPr>
            <w:tcW w:w="2520" w:type="dxa"/>
            <w:vAlign w:val="center"/>
          </w:tcPr>
          <w:p w:rsidR="00D9543C" w:rsidRPr="00275CA0" w:rsidRDefault="00D9543C" w:rsidP="00495D57">
            <w:pPr>
              <w:jc w:val="right"/>
              <w:rPr>
                <w:rFonts w:eastAsiaTheme="minorEastAsia"/>
                <w:color w:val="000000"/>
                <w:szCs w:val="21"/>
              </w:rPr>
            </w:pPr>
            <w:r w:rsidRPr="00275CA0">
              <w:rPr>
                <w:rFonts w:eastAsiaTheme="minorEastAsia"/>
                <w:color w:val="000000"/>
                <w:szCs w:val="21"/>
              </w:rPr>
              <w:t>26,389.19</w:t>
            </w:r>
          </w:p>
        </w:tc>
        <w:tc>
          <w:tcPr>
            <w:tcW w:w="2561" w:type="dxa"/>
            <w:gridSpan w:val="2"/>
            <w:vAlign w:val="center"/>
          </w:tcPr>
          <w:p w:rsidR="00D9543C" w:rsidRPr="00275CA0" w:rsidRDefault="00D9543C" w:rsidP="00495D57">
            <w:pPr>
              <w:jc w:val="right"/>
              <w:rPr>
                <w:rFonts w:eastAsiaTheme="minorEastAsia"/>
                <w:color w:val="000000"/>
                <w:szCs w:val="21"/>
              </w:rPr>
            </w:pPr>
            <w:r w:rsidRPr="00275CA0">
              <w:rPr>
                <w:rFonts w:eastAsiaTheme="minorEastAsia"/>
                <w:color w:val="000000"/>
                <w:szCs w:val="21"/>
              </w:rPr>
              <w:t>9,878.07</w:t>
            </w:r>
          </w:p>
        </w:tc>
      </w:tr>
      <w:tr w:rsidR="00D9543C" w:rsidRPr="00275CA0" w:rsidTr="00275CA0">
        <w:tc>
          <w:tcPr>
            <w:tcW w:w="3886" w:type="dxa"/>
            <w:vAlign w:val="center"/>
          </w:tcPr>
          <w:p w:rsidR="00D9543C" w:rsidRPr="00275CA0" w:rsidRDefault="00D9543C" w:rsidP="00F73D0C">
            <w:pPr>
              <w:rPr>
                <w:rFonts w:eastAsiaTheme="minorEastAsia"/>
                <w:color w:val="000000"/>
                <w:szCs w:val="21"/>
              </w:rPr>
            </w:pPr>
            <w:r w:rsidRPr="00275CA0">
              <w:rPr>
                <w:rFonts w:eastAsiaTheme="minorEastAsia"/>
                <w:color w:val="000000"/>
                <w:szCs w:val="21"/>
              </w:rPr>
              <w:t>应交税费</w:t>
            </w:r>
          </w:p>
        </w:tc>
        <w:tc>
          <w:tcPr>
            <w:tcW w:w="2520" w:type="dxa"/>
            <w:vAlign w:val="center"/>
          </w:tcPr>
          <w:p w:rsidR="00D9543C" w:rsidRPr="00275CA0" w:rsidRDefault="00D9543C" w:rsidP="00495D57">
            <w:pPr>
              <w:jc w:val="right"/>
              <w:rPr>
                <w:rFonts w:eastAsiaTheme="minorEastAsia"/>
                <w:color w:val="000000"/>
                <w:szCs w:val="21"/>
              </w:rPr>
            </w:pPr>
            <w:r w:rsidRPr="00275CA0">
              <w:rPr>
                <w:rFonts w:eastAsiaTheme="minorEastAsia"/>
                <w:color w:val="000000"/>
                <w:szCs w:val="21"/>
              </w:rPr>
              <w:t>-</w:t>
            </w:r>
          </w:p>
        </w:tc>
        <w:tc>
          <w:tcPr>
            <w:tcW w:w="2561" w:type="dxa"/>
            <w:gridSpan w:val="2"/>
            <w:vAlign w:val="center"/>
          </w:tcPr>
          <w:p w:rsidR="00D9543C" w:rsidRPr="00275CA0" w:rsidRDefault="00D9543C" w:rsidP="00495D57">
            <w:pPr>
              <w:jc w:val="right"/>
              <w:rPr>
                <w:rFonts w:eastAsiaTheme="minorEastAsia"/>
                <w:color w:val="000000"/>
                <w:szCs w:val="21"/>
              </w:rPr>
            </w:pPr>
            <w:r w:rsidRPr="00275CA0">
              <w:rPr>
                <w:rFonts w:eastAsiaTheme="minorEastAsia"/>
                <w:color w:val="000000"/>
                <w:szCs w:val="21"/>
              </w:rPr>
              <w:t>-</w:t>
            </w:r>
          </w:p>
        </w:tc>
      </w:tr>
      <w:tr w:rsidR="00D9543C" w:rsidRPr="00275CA0" w:rsidTr="00275CA0">
        <w:tc>
          <w:tcPr>
            <w:tcW w:w="3886" w:type="dxa"/>
            <w:vAlign w:val="center"/>
          </w:tcPr>
          <w:p w:rsidR="00D9543C" w:rsidRPr="00275CA0" w:rsidRDefault="00D9543C" w:rsidP="00F73D0C">
            <w:pPr>
              <w:rPr>
                <w:rFonts w:eastAsiaTheme="minorEastAsia"/>
                <w:color w:val="000000"/>
                <w:szCs w:val="21"/>
              </w:rPr>
            </w:pPr>
            <w:r w:rsidRPr="00275CA0">
              <w:rPr>
                <w:rFonts w:eastAsiaTheme="minorEastAsia"/>
                <w:color w:val="000000"/>
                <w:szCs w:val="21"/>
              </w:rPr>
              <w:t>应付利息</w:t>
            </w:r>
          </w:p>
        </w:tc>
        <w:tc>
          <w:tcPr>
            <w:tcW w:w="2520" w:type="dxa"/>
            <w:vAlign w:val="center"/>
          </w:tcPr>
          <w:p w:rsidR="00D9543C" w:rsidRPr="00275CA0" w:rsidRDefault="00D9543C" w:rsidP="00495D57">
            <w:pPr>
              <w:jc w:val="right"/>
              <w:rPr>
                <w:rFonts w:eastAsiaTheme="minorEastAsia"/>
                <w:color w:val="000000"/>
                <w:szCs w:val="21"/>
              </w:rPr>
            </w:pPr>
            <w:r w:rsidRPr="00275CA0">
              <w:rPr>
                <w:rFonts w:eastAsiaTheme="minorEastAsia"/>
                <w:color w:val="000000"/>
                <w:szCs w:val="21"/>
              </w:rPr>
              <w:t>-</w:t>
            </w:r>
          </w:p>
        </w:tc>
        <w:tc>
          <w:tcPr>
            <w:tcW w:w="2561" w:type="dxa"/>
            <w:gridSpan w:val="2"/>
            <w:vAlign w:val="center"/>
          </w:tcPr>
          <w:p w:rsidR="00D9543C" w:rsidRPr="00275CA0" w:rsidRDefault="00D9543C" w:rsidP="00495D57">
            <w:pPr>
              <w:jc w:val="right"/>
              <w:rPr>
                <w:rFonts w:eastAsiaTheme="minorEastAsia"/>
                <w:color w:val="000000"/>
                <w:szCs w:val="21"/>
              </w:rPr>
            </w:pPr>
            <w:r w:rsidRPr="00275CA0">
              <w:rPr>
                <w:rFonts w:eastAsiaTheme="minorEastAsia"/>
                <w:color w:val="000000"/>
                <w:szCs w:val="21"/>
              </w:rPr>
              <w:t>-</w:t>
            </w:r>
          </w:p>
        </w:tc>
      </w:tr>
      <w:tr w:rsidR="00D9543C" w:rsidRPr="00275CA0" w:rsidTr="00275CA0">
        <w:tc>
          <w:tcPr>
            <w:tcW w:w="3886" w:type="dxa"/>
            <w:vAlign w:val="center"/>
          </w:tcPr>
          <w:p w:rsidR="00D9543C" w:rsidRPr="00275CA0" w:rsidRDefault="00D9543C" w:rsidP="00F73D0C">
            <w:pPr>
              <w:rPr>
                <w:rFonts w:eastAsiaTheme="minorEastAsia"/>
                <w:color w:val="000000"/>
                <w:szCs w:val="21"/>
              </w:rPr>
            </w:pPr>
            <w:r w:rsidRPr="00275CA0">
              <w:rPr>
                <w:rFonts w:eastAsiaTheme="minorEastAsia"/>
                <w:color w:val="000000"/>
                <w:szCs w:val="21"/>
              </w:rPr>
              <w:t>应付利润</w:t>
            </w:r>
          </w:p>
        </w:tc>
        <w:tc>
          <w:tcPr>
            <w:tcW w:w="2520" w:type="dxa"/>
            <w:vAlign w:val="center"/>
          </w:tcPr>
          <w:p w:rsidR="00D9543C" w:rsidRPr="00275CA0" w:rsidRDefault="00D9543C" w:rsidP="00495D57">
            <w:pPr>
              <w:jc w:val="right"/>
              <w:rPr>
                <w:rFonts w:eastAsiaTheme="minorEastAsia"/>
                <w:color w:val="000000"/>
                <w:szCs w:val="21"/>
              </w:rPr>
            </w:pPr>
            <w:r w:rsidRPr="00275CA0">
              <w:rPr>
                <w:rFonts w:eastAsiaTheme="minorEastAsia"/>
                <w:color w:val="000000"/>
                <w:szCs w:val="21"/>
              </w:rPr>
              <w:t>-</w:t>
            </w:r>
          </w:p>
        </w:tc>
        <w:tc>
          <w:tcPr>
            <w:tcW w:w="2561" w:type="dxa"/>
            <w:gridSpan w:val="2"/>
            <w:vAlign w:val="center"/>
          </w:tcPr>
          <w:p w:rsidR="00D9543C" w:rsidRPr="00275CA0" w:rsidRDefault="00D9543C" w:rsidP="00495D57">
            <w:pPr>
              <w:jc w:val="right"/>
              <w:rPr>
                <w:rFonts w:eastAsiaTheme="minorEastAsia"/>
                <w:color w:val="000000"/>
                <w:szCs w:val="21"/>
              </w:rPr>
            </w:pPr>
            <w:r w:rsidRPr="00275CA0">
              <w:rPr>
                <w:rFonts w:eastAsiaTheme="minorEastAsia"/>
                <w:color w:val="000000"/>
                <w:szCs w:val="21"/>
              </w:rPr>
              <w:t>-</w:t>
            </w:r>
          </w:p>
        </w:tc>
      </w:tr>
      <w:tr w:rsidR="00D9543C" w:rsidRPr="00275CA0" w:rsidTr="00275CA0">
        <w:tc>
          <w:tcPr>
            <w:tcW w:w="3886" w:type="dxa"/>
            <w:vAlign w:val="center"/>
          </w:tcPr>
          <w:p w:rsidR="00D9543C" w:rsidRPr="00275CA0" w:rsidRDefault="00D9543C" w:rsidP="00F73D0C">
            <w:pPr>
              <w:rPr>
                <w:rFonts w:eastAsiaTheme="minorEastAsia"/>
                <w:color w:val="000000"/>
                <w:szCs w:val="21"/>
              </w:rPr>
            </w:pPr>
            <w:r w:rsidRPr="00275CA0">
              <w:rPr>
                <w:rFonts w:eastAsiaTheme="minorEastAsia"/>
                <w:color w:val="000000"/>
                <w:szCs w:val="21"/>
              </w:rPr>
              <w:t>递延所得税负债</w:t>
            </w:r>
          </w:p>
        </w:tc>
        <w:tc>
          <w:tcPr>
            <w:tcW w:w="2520" w:type="dxa"/>
            <w:vAlign w:val="center"/>
          </w:tcPr>
          <w:p w:rsidR="00D9543C" w:rsidRPr="00275CA0" w:rsidRDefault="00D9543C" w:rsidP="00495D57">
            <w:pPr>
              <w:jc w:val="right"/>
              <w:rPr>
                <w:rFonts w:eastAsiaTheme="minorEastAsia"/>
                <w:color w:val="000000"/>
                <w:szCs w:val="21"/>
              </w:rPr>
            </w:pPr>
            <w:r w:rsidRPr="00275CA0">
              <w:rPr>
                <w:rFonts w:eastAsiaTheme="minorEastAsia"/>
                <w:color w:val="000000"/>
                <w:szCs w:val="21"/>
              </w:rPr>
              <w:t>-</w:t>
            </w:r>
          </w:p>
        </w:tc>
        <w:tc>
          <w:tcPr>
            <w:tcW w:w="2561" w:type="dxa"/>
            <w:gridSpan w:val="2"/>
            <w:vAlign w:val="center"/>
          </w:tcPr>
          <w:p w:rsidR="00D9543C" w:rsidRPr="00275CA0" w:rsidRDefault="00D9543C" w:rsidP="00495D57">
            <w:pPr>
              <w:jc w:val="right"/>
              <w:rPr>
                <w:rFonts w:eastAsiaTheme="minorEastAsia"/>
                <w:color w:val="000000"/>
                <w:szCs w:val="21"/>
              </w:rPr>
            </w:pPr>
            <w:r w:rsidRPr="00275CA0">
              <w:rPr>
                <w:rFonts w:eastAsiaTheme="minorEastAsia"/>
                <w:color w:val="000000"/>
                <w:szCs w:val="21"/>
              </w:rPr>
              <w:t>-</w:t>
            </w:r>
          </w:p>
        </w:tc>
      </w:tr>
      <w:tr w:rsidR="00D9543C" w:rsidRPr="00275CA0" w:rsidTr="00275CA0">
        <w:tc>
          <w:tcPr>
            <w:tcW w:w="3886" w:type="dxa"/>
            <w:vAlign w:val="center"/>
          </w:tcPr>
          <w:p w:rsidR="00D9543C" w:rsidRPr="00275CA0" w:rsidRDefault="00D9543C" w:rsidP="00F73D0C">
            <w:pPr>
              <w:rPr>
                <w:rFonts w:eastAsiaTheme="minorEastAsia"/>
                <w:color w:val="000000"/>
                <w:szCs w:val="21"/>
              </w:rPr>
            </w:pPr>
            <w:r w:rsidRPr="00275CA0">
              <w:rPr>
                <w:rFonts w:eastAsiaTheme="minorEastAsia"/>
                <w:color w:val="000000"/>
                <w:szCs w:val="21"/>
              </w:rPr>
              <w:t>其他负债</w:t>
            </w:r>
          </w:p>
        </w:tc>
        <w:tc>
          <w:tcPr>
            <w:tcW w:w="2520" w:type="dxa"/>
            <w:vAlign w:val="center"/>
          </w:tcPr>
          <w:p w:rsidR="00D9543C" w:rsidRPr="00275CA0" w:rsidRDefault="00D9543C" w:rsidP="00495D57">
            <w:pPr>
              <w:jc w:val="right"/>
              <w:rPr>
                <w:rFonts w:eastAsiaTheme="minorEastAsia"/>
                <w:color w:val="000000"/>
                <w:szCs w:val="21"/>
              </w:rPr>
            </w:pPr>
            <w:r w:rsidRPr="00275CA0">
              <w:rPr>
                <w:rFonts w:eastAsiaTheme="minorEastAsia"/>
                <w:color w:val="000000"/>
                <w:szCs w:val="21"/>
              </w:rPr>
              <w:t>134,828.65</w:t>
            </w:r>
          </w:p>
        </w:tc>
        <w:tc>
          <w:tcPr>
            <w:tcW w:w="2561" w:type="dxa"/>
            <w:gridSpan w:val="2"/>
            <w:vAlign w:val="center"/>
          </w:tcPr>
          <w:p w:rsidR="00D9543C" w:rsidRPr="00275CA0" w:rsidRDefault="00D9543C" w:rsidP="00495D57">
            <w:pPr>
              <w:jc w:val="right"/>
              <w:rPr>
                <w:rFonts w:eastAsiaTheme="minorEastAsia"/>
                <w:color w:val="000000"/>
                <w:szCs w:val="21"/>
              </w:rPr>
            </w:pPr>
            <w:r w:rsidRPr="00275CA0">
              <w:rPr>
                <w:rFonts w:eastAsiaTheme="minorEastAsia"/>
                <w:color w:val="000000"/>
                <w:szCs w:val="21"/>
              </w:rPr>
              <w:t>447,778.24</w:t>
            </w:r>
          </w:p>
        </w:tc>
      </w:tr>
      <w:tr w:rsidR="00D9543C" w:rsidRPr="00275CA0" w:rsidTr="00275CA0">
        <w:tc>
          <w:tcPr>
            <w:tcW w:w="3886" w:type="dxa"/>
            <w:vAlign w:val="center"/>
          </w:tcPr>
          <w:p w:rsidR="00D9543C" w:rsidRPr="00275CA0" w:rsidRDefault="00D9543C" w:rsidP="00F73D0C">
            <w:pPr>
              <w:pStyle w:val="af6"/>
              <w:jc w:val="both"/>
              <w:rPr>
                <w:rFonts w:ascii="Times New Roman" w:eastAsiaTheme="minorEastAsia" w:hAnsi="Times New Roman"/>
                <w:b/>
                <w:color w:val="000000"/>
                <w:sz w:val="21"/>
                <w:szCs w:val="21"/>
              </w:rPr>
            </w:pPr>
            <w:r w:rsidRPr="00275CA0">
              <w:rPr>
                <w:rFonts w:ascii="Times New Roman" w:eastAsiaTheme="minorEastAsia" w:hAnsi="Times New Roman"/>
                <w:b/>
                <w:color w:val="000000"/>
                <w:sz w:val="21"/>
                <w:szCs w:val="21"/>
              </w:rPr>
              <w:t>负债合计</w:t>
            </w:r>
          </w:p>
        </w:tc>
        <w:tc>
          <w:tcPr>
            <w:tcW w:w="2520" w:type="dxa"/>
            <w:vAlign w:val="center"/>
          </w:tcPr>
          <w:p w:rsidR="00D9543C" w:rsidRPr="00275CA0" w:rsidRDefault="00D9543C" w:rsidP="00495D57">
            <w:pPr>
              <w:jc w:val="right"/>
              <w:rPr>
                <w:rFonts w:eastAsiaTheme="minorEastAsia"/>
                <w:b/>
                <w:color w:val="000000"/>
                <w:szCs w:val="21"/>
              </w:rPr>
            </w:pPr>
            <w:r w:rsidRPr="00275CA0">
              <w:rPr>
                <w:rFonts w:eastAsiaTheme="minorEastAsia"/>
                <w:b/>
                <w:color w:val="000000"/>
                <w:szCs w:val="21"/>
              </w:rPr>
              <w:t>316,317.63</w:t>
            </w:r>
          </w:p>
        </w:tc>
        <w:tc>
          <w:tcPr>
            <w:tcW w:w="2561" w:type="dxa"/>
            <w:gridSpan w:val="2"/>
            <w:vAlign w:val="center"/>
          </w:tcPr>
          <w:p w:rsidR="00D9543C" w:rsidRPr="00275CA0" w:rsidRDefault="00D9543C" w:rsidP="00495D57">
            <w:pPr>
              <w:jc w:val="right"/>
              <w:rPr>
                <w:rFonts w:eastAsiaTheme="minorEastAsia"/>
                <w:b/>
                <w:color w:val="000000"/>
                <w:szCs w:val="21"/>
              </w:rPr>
            </w:pPr>
            <w:r w:rsidRPr="00275CA0">
              <w:rPr>
                <w:rFonts w:eastAsiaTheme="minorEastAsia"/>
                <w:b/>
                <w:color w:val="000000"/>
                <w:szCs w:val="21"/>
              </w:rPr>
              <w:t>646,631.38</w:t>
            </w:r>
          </w:p>
        </w:tc>
      </w:tr>
      <w:tr w:rsidR="00D9543C" w:rsidRPr="00275CA0" w:rsidTr="00275CA0">
        <w:tc>
          <w:tcPr>
            <w:tcW w:w="3886" w:type="dxa"/>
            <w:vAlign w:val="center"/>
          </w:tcPr>
          <w:p w:rsidR="00D9543C" w:rsidRPr="00275CA0" w:rsidRDefault="00D9543C" w:rsidP="00F73D0C">
            <w:pPr>
              <w:rPr>
                <w:rFonts w:eastAsiaTheme="minorEastAsia"/>
                <w:b/>
                <w:color w:val="000000"/>
                <w:szCs w:val="21"/>
              </w:rPr>
            </w:pPr>
            <w:r w:rsidRPr="00275CA0">
              <w:rPr>
                <w:rFonts w:eastAsiaTheme="minorEastAsia"/>
                <w:b/>
                <w:color w:val="000000"/>
                <w:szCs w:val="21"/>
              </w:rPr>
              <w:t>所有者权益：</w:t>
            </w:r>
          </w:p>
        </w:tc>
        <w:tc>
          <w:tcPr>
            <w:tcW w:w="2520" w:type="dxa"/>
            <w:vAlign w:val="center"/>
          </w:tcPr>
          <w:p w:rsidR="00D9543C" w:rsidRPr="00275CA0" w:rsidRDefault="00D9543C" w:rsidP="00495D57">
            <w:pPr>
              <w:jc w:val="right"/>
              <w:rPr>
                <w:rFonts w:eastAsiaTheme="minorEastAsia"/>
                <w:b/>
                <w:color w:val="000000"/>
                <w:szCs w:val="21"/>
              </w:rPr>
            </w:pPr>
            <w:r w:rsidRPr="00275CA0">
              <w:rPr>
                <w:rFonts w:eastAsiaTheme="minorEastAsia"/>
                <w:b/>
                <w:color w:val="000000"/>
                <w:szCs w:val="21"/>
              </w:rPr>
              <w:t>-</w:t>
            </w:r>
          </w:p>
        </w:tc>
        <w:tc>
          <w:tcPr>
            <w:tcW w:w="2561" w:type="dxa"/>
            <w:gridSpan w:val="2"/>
            <w:vAlign w:val="center"/>
          </w:tcPr>
          <w:p w:rsidR="00D9543C" w:rsidRPr="00275CA0" w:rsidRDefault="00D9543C" w:rsidP="00495D57">
            <w:pPr>
              <w:jc w:val="right"/>
              <w:rPr>
                <w:rFonts w:eastAsiaTheme="minorEastAsia"/>
                <w:b/>
                <w:color w:val="000000"/>
                <w:szCs w:val="21"/>
              </w:rPr>
            </w:pPr>
            <w:r w:rsidRPr="00275CA0">
              <w:rPr>
                <w:rFonts w:eastAsiaTheme="minorEastAsia"/>
                <w:b/>
                <w:color w:val="000000"/>
                <w:szCs w:val="21"/>
              </w:rPr>
              <w:t>-</w:t>
            </w:r>
          </w:p>
        </w:tc>
      </w:tr>
      <w:tr w:rsidR="00D9543C" w:rsidRPr="00275CA0" w:rsidTr="00275CA0">
        <w:tc>
          <w:tcPr>
            <w:tcW w:w="3886" w:type="dxa"/>
            <w:vAlign w:val="center"/>
          </w:tcPr>
          <w:p w:rsidR="00D9543C" w:rsidRPr="00275CA0" w:rsidRDefault="00D9543C" w:rsidP="00F73D0C">
            <w:pPr>
              <w:rPr>
                <w:rFonts w:eastAsiaTheme="minorEastAsia"/>
                <w:color w:val="000000"/>
                <w:szCs w:val="21"/>
              </w:rPr>
            </w:pPr>
            <w:r w:rsidRPr="00275CA0">
              <w:rPr>
                <w:rFonts w:eastAsiaTheme="minorEastAsia"/>
                <w:color w:val="000000"/>
                <w:szCs w:val="21"/>
              </w:rPr>
              <w:t>实收基金</w:t>
            </w:r>
          </w:p>
        </w:tc>
        <w:tc>
          <w:tcPr>
            <w:tcW w:w="2520" w:type="dxa"/>
            <w:vAlign w:val="center"/>
          </w:tcPr>
          <w:p w:rsidR="00D9543C" w:rsidRPr="00275CA0" w:rsidRDefault="00D9543C" w:rsidP="00495D57">
            <w:pPr>
              <w:jc w:val="right"/>
              <w:rPr>
                <w:rFonts w:eastAsiaTheme="minorEastAsia"/>
                <w:color w:val="000000"/>
                <w:szCs w:val="21"/>
              </w:rPr>
            </w:pPr>
            <w:r w:rsidRPr="00275CA0">
              <w:rPr>
                <w:rFonts w:eastAsiaTheme="minorEastAsia"/>
                <w:color w:val="000000"/>
                <w:szCs w:val="21"/>
              </w:rPr>
              <w:t>95,648,127.71</w:t>
            </w:r>
          </w:p>
        </w:tc>
        <w:tc>
          <w:tcPr>
            <w:tcW w:w="2561" w:type="dxa"/>
            <w:gridSpan w:val="2"/>
            <w:vAlign w:val="center"/>
          </w:tcPr>
          <w:p w:rsidR="00D9543C" w:rsidRPr="00275CA0" w:rsidRDefault="00D9543C" w:rsidP="00495D57">
            <w:pPr>
              <w:jc w:val="right"/>
              <w:rPr>
                <w:rFonts w:eastAsiaTheme="minorEastAsia"/>
                <w:color w:val="000000"/>
                <w:szCs w:val="21"/>
              </w:rPr>
            </w:pPr>
            <w:r w:rsidRPr="00275CA0">
              <w:rPr>
                <w:rFonts w:eastAsiaTheme="minorEastAsia"/>
                <w:color w:val="000000"/>
                <w:szCs w:val="21"/>
              </w:rPr>
              <w:t>118,624,692.24</w:t>
            </w:r>
          </w:p>
        </w:tc>
      </w:tr>
      <w:tr w:rsidR="00D9543C" w:rsidRPr="00275CA0" w:rsidTr="00275CA0">
        <w:tc>
          <w:tcPr>
            <w:tcW w:w="3886" w:type="dxa"/>
            <w:vAlign w:val="center"/>
          </w:tcPr>
          <w:p w:rsidR="00D9543C" w:rsidRPr="00275CA0" w:rsidRDefault="00D9543C" w:rsidP="00F73D0C">
            <w:pPr>
              <w:rPr>
                <w:rFonts w:eastAsiaTheme="minorEastAsia"/>
                <w:color w:val="000000"/>
                <w:szCs w:val="21"/>
              </w:rPr>
            </w:pPr>
            <w:r w:rsidRPr="00275CA0">
              <w:rPr>
                <w:rFonts w:eastAsiaTheme="minorEastAsia"/>
                <w:color w:val="000000"/>
                <w:szCs w:val="21"/>
              </w:rPr>
              <w:t>未分配利润</w:t>
            </w:r>
          </w:p>
        </w:tc>
        <w:tc>
          <w:tcPr>
            <w:tcW w:w="2520" w:type="dxa"/>
            <w:vAlign w:val="center"/>
          </w:tcPr>
          <w:p w:rsidR="00D9543C" w:rsidRPr="00275CA0" w:rsidRDefault="00D9543C" w:rsidP="00495D57">
            <w:pPr>
              <w:jc w:val="right"/>
              <w:rPr>
                <w:rFonts w:eastAsiaTheme="minorEastAsia"/>
                <w:color w:val="000000"/>
                <w:szCs w:val="21"/>
              </w:rPr>
            </w:pPr>
            <w:r w:rsidRPr="00275CA0">
              <w:rPr>
                <w:rFonts w:eastAsiaTheme="minorEastAsia"/>
                <w:color w:val="000000"/>
                <w:szCs w:val="21"/>
              </w:rPr>
              <w:t>51,733,025.93</w:t>
            </w:r>
          </w:p>
        </w:tc>
        <w:tc>
          <w:tcPr>
            <w:tcW w:w="2561" w:type="dxa"/>
            <w:gridSpan w:val="2"/>
            <w:vAlign w:val="center"/>
          </w:tcPr>
          <w:p w:rsidR="00D9543C" w:rsidRPr="00275CA0" w:rsidRDefault="00D9543C" w:rsidP="00495D57">
            <w:pPr>
              <w:jc w:val="right"/>
              <w:rPr>
                <w:rFonts w:eastAsiaTheme="minorEastAsia"/>
                <w:color w:val="000000"/>
                <w:szCs w:val="21"/>
              </w:rPr>
            </w:pPr>
            <w:r w:rsidRPr="00275CA0">
              <w:rPr>
                <w:rFonts w:eastAsiaTheme="minorEastAsia"/>
                <w:color w:val="000000"/>
                <w:szCs w:val="21"/>
              </w:rPr>
              <w:t>24,499,530.24</w:t>
            </w:r>
          </w:p>
        </w:tc>
      </w:tr>
      <w:tr w:rsidR="00D9543C" w:rsidRPr="00275CA0" w:rsidTr="00275CA0">
        <w:tc>
          <w:tcPr>
            <w:tcW w:w="3886" w:type="dxa"/>
            <w:vAlign w:val="center"/>
          </w:tcPr>
          <w:p w:rsidR="00D9543C" w:rsidRPr="00275CA0" w:rsidRDefault="00D9543C" w:rsidP="00F73D0C">
            <w:pPr>
              <w:rPr>
                <w:rFonts w:eastAsiaTheme="minorEastAsia"/>
                <w:b/>
                <w:color w:val="000000"/>
                <w:szCs w:val="21"/>
              </w:rPr>
            </w:pPr>
            <w:r w:rsidRPr="00275CA0">
              <w:rPr>
                <w:rFonts w:eastAsiaTheme="minorEastAsia"/>
                <w:b/>
                <w:color w:val="000000"/>
                <w:szCs w:val="21"/>
              </w:rPr>
              <w:t>所有者权益合计</w:t>
            </w:r>
          </w:p>
        </w:tc>
        <w:tc>
          <w:tcPr>
            <w:tcW w:w="2520" w:type="dxa"/>
            <w:vAlign w:val="center"/>
          </w:tcPr>
          <w:p w:rsidR="00D9543C" w:rsidRPr="00275CA0" w:rsidRDefault="00D9543C" w:rsidP="00495D57">
            <w:pPr>
              <w:jc w:val="right"/>
              <w:rPr>
                <w:rFonts w:eastAsiaTheme="minorEastAsia"/>
                <w:b/>
                <w:color w:val="000000"/>
                <w:szCs w:val="21"/>
              </w:rPr>
            </w:pPr>
            <w:r w:rsidRPr="00275CA0">
              <w:rPr>
                <w:rFonts w:eastAsiaTheme="minorEastAsia"/>
                <w:b/>
                <w:color w:val="000000"/>
                <w:szCs w:val="21"/>
              </w:rPr>
              <w:t>147,381,153.64</w:t>
            </w:r>
          </w:p>
        </w:tc>
        <w:tc>
          <w:tcPr>
            <w:tcW w:w="2561" w:type="dxa"/>
            <w:gridSpan w:val="2"/>
            <w:vAlign w:val="center"/>
          </w:tcPr>
          <w:p w:rsidR="00D9543C" w:rsidRPr="00275CA0" w:rsidRDefault="00D9543C" w:rsidP="00495D57">
            <w:pPr>
              <w:jc w:val="right"/>
              <w:rPr>
                <w:rFonts w:eastAsiaTheme="minorEastAsia"/>
                <w:b/>
                <w:color w:val="000000"/>
                <w:szCs w:val="21"/>
              </w:rPr>
            </w:pPr>
            <w:r w:rsidRPr="00275CA0">
              <w:rPr>
                <w:rFonts w:eastAsiaTheme="minorEastAsia"/>
                <w:b/>
                <w:color w:val="000000"/>
                <w:szCs w:val="21"/>
              </w:rPr>
              <w:t>143,124,222.48</w:t>
            </w:r>
          </w:p>
        </w:tc>
      </w:tr>
      <w:tr w:rsidR="00D9543C" w:rsidRPr="00275CA0" w:rsidTr="00275CA0">
        <w:tc>
          <w:tcPr>
            <w:tcW w:w="3886" w:type="dxa"/>
            <w:vAlign w:val="center"/>
          </w:tcPr>
          <w:p w:rsidR="00D9543C" w:rsidRPr="00275CA0" w:rsidRDefault="00D9543C" w:rsidP="00F73D0C">
            <w:pPr>
              <w:rPr>
                <w:rFonts w:eastAsiaTheme="minorEastAsia"/>
                <w:b/>
                <w:color w:val="000000"/>
                <w:szCs w:val="21"/>
              </w:rPr>
            </w:pPr>
            <w:r w:rsidRPr="00275CA0">
              <w:rPr>
                <w:rFonts w:eastAsiaTheme="minorEastAsia"/>
                <w:b/>
                <w:color w:val="000000"/>
                <w:szCs w:val="21"/>
              </w:rPr>
              <w:t>负债和所有者权益总计</w:t>
            </w:r>
          </w:p>
        </w:tc>
        <w:tc>
          <w:tcPr>
            <w:tcW w:w="2520" w:type="dxa"/>
            <w:vAlign w:val="center"/>
          </w:tcPr>
          <w:p w:rsidR="00D9543C" w:rsidRPr="00275CA0" w:rsidRDefault="00D9543C" w:rsidP="00495D57">
            <w:pPr>
              <w:jc w:val="right"/>
              <w:rPr>
                <w:rFonts w:eastAsiaTheme="minorEastAsia"/>
                <w:b/>
                <w:color w:val="000000"/>
                <w:szCs w:val="21"/>
              </w:rPr>
            </w:pPr>
            <w:r w:rsidRPr="00275CA0">
              <w:rPr>
                <w:rFonts w:eastAsiaTheme="minorEastAsia"/>
                <w:b/>
                <w:color w:val="000000"/>
                <w:szCs w:val="21"/>
              </w:rPr>
              <w:t>147,697,471.27</w:t>
            </w:r>
          </w:p>
        </w:tc>
        <w:tc>
          <w:tcPr>
            <w:tcW w:w="2561" w:type="dxa"/>
            <w:gridSpan w:val="2"/>
            <w:vAlign w:val="center"/>
          </w:tcPr>
          <w:p w:rsidR="00D9543C" w:rsidRPr="00275CA0" w:rsidRDefault="00D9543C" w:rsidP="00495D57">
            <w:pPr>
              <w:jc w:val="right"/>
              <w:rPr>
                <w:rFonts w:eastAsiaTheme="minorEastAsia"/>
                <w:b/>
                <w:color w:val="000000"/>
                <w:szCs w:val="21"/>
              </w:rPr>
            </w:pPr>
            <w:r w:rsidRPr="00275CA0">
              <w:rPr>
                <w:rFonts w:eastAsiaTheme="minorEastAsia"/>
                <w:b/>
                <w:color w:val="000000"/>
                <w:szCs w:val="21"/>
              </w:rPr>
              <w:t>143,770,853.86</w:t>
            </w:r>
          </w:p>
        </w:tc>
      </w:tr>
    </w:tbl>
    <w:p w:rsidR="001548F9" w:rsidRPr="00275CA0" w:rsidRDefault="001548F9" w:rsidP="00275CA0">
      <w:pPr>
        <w:tabs>
          <w:tab w:val="left" w:pos="426"/>
        </w:tabs>
        <w:spacing w:line="360" w:lineRule="auto"/>
        <w:ind w:firstLineChars="200" w:firstLine="420"/>
        <w:jc w:val="left"/>
        <w:rPr>
          <w:rFonts w:eastAsiaTheme="minorEastAsia"/>
          <w:kern w:val="0"/>
          <w:szCs w:val="21"/>
        </w:rPr>
      </w:pPr>
      <w:r w:rsidRPr="00275CA0">
        <w:rPr>
          <w:rFonts w:eastAsiaTheme="minorEastAsia"/>
          <w:kern w:val="0"/>
          <w:szCs w:val="21"/>
        </w:rPr>
        <w:t>注：报告截止日</w:t>
      </w:r>
      <w:r w:rsidRPr="00275CA0">
        <w:rPr>
          <w:rFonts w:eastAsiaTheme="minorEastAsia"/>
          <w:kern w:val="0"/>
          <w:szCs w:val="21"/>
        </w:rPr>
        <w:t>2019</w:t>
      </w:r>
      <w:r w:rsidRPr="00275CA0">
        <w:rPr>
          <w:rFonts w:eastAsiaTheme="minorEastAsia"/>
          <w:kern w:val="0"/>
          <w:szCs w:val="21"/>
        </w:rPr>
        <w:t>年</w:t>
      </w:r>
      <w:r w:rsidRPr="00275CA0">
        <w:rPr>
          <w:rFonts w:eastAsiaTheme="minorEastAsia"/>
          <w:kern w:val="0"/>
          <w:szCs w:val="21"/>
        </w:rPr>
        <w:t>6</w:t>
      </w:r>
      <w:r w:rsidRPr="00275CA0">
        <w:rPr>
          <w:rFonts w:eastAsiaTheme="minorEastAsia"/>
          <w:kern w:val="0"/>
          <w:szCs w:val="21"/>
        </w:rPr>
        <w:t>月</w:t>
      </w:r>
      <w:r w:rsidRPr="00275CA0">
        <w:rPr>
          <w:rFonts w:eastAsiaTheme="minorEastAsia"/>
          <w:kern w:val="0"/>
          <w:szCs w:val="21"/>
        </w:rPr>
        <w:t>30</w:t>
      </w:r>
      <w:r w:rsidRPr="00275CA0">
        <w:rPr>
          <w:rFonts w:eastAsiaTheme="minorEastAsia"/>
          <w:kern w:val="0"/>
          <w:szCs w:val="21"/>
        </w:rPr>
        <w:t>日，基金份额总额</w:t>
      </w:r>
      <w:r w:rsidRPr="00275CA0">
        <w:rPr>
          <w:rFonts w:eastAsiaTheme="minorEastAsia"/>
          <w:kern w:val="0"/>
          <w:szCs w:val="21"/>
        </w:rPr>
        <w:t>147,649,194.17</w:t>
      </w:r>
      <w:r w:rsidRPr="00275CA0">
        <w:rPr>
          <w:rFonts w:eastAsiaTheme="minorEastAsia"/>
          <w:kern w:val="0"/>
          <w:szCs w:val="21"/>
        </w:rPr>
        <w:t>份，其中国联安双禧中证</w:t>
      </w:r>
      <w:r w:rsidRPr="00275CA0">
        <w:rPr>
          <w:rFonts w:eastAsiaTheme="minorEastAsia"/>
          <w:kern w:val="0"/>
          <w:szCs w:val="21"/>
        </w:rPr>
        <w:t>100</w:t>
      </w:r>
      <w:r w:rsidRPr="00275CA0">
        <w:rPr>
          <w:rFonts w:eastAsiaTheme="minorEastAsia"/>
          <w:kern w:val="0"/>
          <w:szCs w:val="21"/>
        </w:rPr>
        <w:t>指数分级证券投资基金之基础份额</w:t>
      </w:r>
      <w:r w:rsidRPr="00275CA0">
        <w:rPr>
          <w:rFonts w:eastAsiaTheme="minorEastAsia"/>
          <w:kern w:val="0"/>
          <w:szCs w:val="21"/>
        </w:rPr>
        <w:t>57,059,964.17</w:t>
      </w:r>
      <w:r w:rsidRPr="00275CA0">
        <w:rPr>
          <w:rFonts w:eastAsiaTheme="minorEastAsia"/>
          <w:kern w:val="0"/>
          <w:szCs w:val="21"/>
        </w:rPr>
        <w:t>份，基金份额净值</w:t>
      </w:r>
      <w:r w:rsidRPr="00275CA0">
        <w:rPr>
          <w:rFonts w:eastAsiaTheme="minorEastAsia"/>
          <w:kern w:val="0"/>
          <w:szCs w:val="21"/>
        </w:rPr>
        <w:t>0.998</w:t>
      </w:r>
      <w:r w:rsidRPr="00275CA0">
        <w:rPr>
          <w:rFonts w:eastAsiaTheme="minorEastAsia"/>
          <w:kern w:val="0"/>
          <w:szCs w:val="21"/>
        </w:rPr>
        <w:t>元；国联安双禧中证</w:t>
      </w:r>
      <w:r w:rsidRPr="00275CA0">
        <w:rPr>
          <w:rFonts w:eastAsiaTheme="minorEastAsia"/>
          <w:kern w:val="0"/>
          <w:szCs w:val="21"/>
        </w:rPr>
        <w:t>100</w:t>
      </w:r>
      <w:r w:rsidRPr="00275CA0">
        <w:rPr>
          <w:rFonts w:eastAsiaTheme="minorEastAsia"/>
          <w:kern w:val="0"/>
          <w:szCs w:val="21"/>
        </w:rPr>
        <w:t>指数分级证券投资基金之</w:t>
      </w:r>
      <w:r w:rsidRPr="00275CA0">
        <w:rPr>
          <w:rFonts w:eastAsiaTheme="minorEastAsia"/>
          <w:kern w:val="0"/>
          <w:szCs w:val="21"/>
        </w:rPr>
        <w:t>A</w:t>
      </w:r>
      <w:r w:rsidRPr="00275CA0">
        <w:rPr>
          <w:rFonts w:eastAsiaTheme="minorEastAsia"/>
          <w:kern w:val="0"/>
          <w:szCs w:val="21"/>
        </w:rPr>
        <w:t>份额</w:t>
      </w:r>
      <w:r w:rsidRPr="00275CA0">
        <w:rPr>
          <w:rFonts w:eastAsiaTheme="minorEastAsia"/>
          <w:kern w:val="0"/>
          <w:szCs w:val="21"/>
        </w:rPr>
        <w:t>36,235,692.00</w:t>
      </w:r>
      <w:r w:rsidRPr="00275CA0">
        <w:rPr>
          <w:rFonts w:eastAsiaTheme="minorEastAsia"/>
          <w:kern w:val="0"/>
          <w:szCs w:val="21"/>
        </w:rPr>
        <w:t>份，基金份额参考净值</w:t>
      </w:r>
      <w:r w:rsidRPr="00275CA0">
        <w:rPr>
          <w:rFonts w:eastAsiaTheme="minorEastAsia"/>
          <w:kern w:val="0"/>
          <w:szCs w:val="21"/>
        </w:rPr>
        <w:t>1.010</w:t>
      </w:r>
      <w:r w:rsidRPr="00275CA0">
        <w:rPr>
          <w:rFonts w:eastAsiaTheme="minorEastAsia"/>
          <w:kern w:val="0"/>
          <w:szCs w:val="21"/>
        </w:rPr>
        <w:t>元；国联安双禧中证</w:t>
      </w:r>
      <w:r w:rsidRPr="00275CA0">
        <w:rPr>
          <w:rFonts w:eastAsiaTheme="minorEastAsia"/>
          <w:kern w:val="0"/>
          <w:szCs w:val="21"/>
        </w:rPr>
        <w:t>100</w:t>
      </w:r>
      <w:r w:rsidRPr="00275CA0">
        <w:rPr>
          <w:rFonts w:eastAsiaTheme="minorEastAsia"/>
          <w:kern w:val="0"/>
          <w:szCs w:val="21"/>
        </w:rPr>
        <w:t>指数分级证券投资基金之</w:t>
      </w:r>
      <w:r w:rsidRPr="00275CA0">
        <w:rPr>
          <w:rFonts w:eastAsiaTheme="minorEastAsia"/>
          <w:kern w:val="0"/>
          <w:szCs w:val="21"/>
        </w:rPr>
        <w:t>B</w:t>
      </w:r>
      <w:r w:rsidRPr="00275CA0">
        <w:rPr>
          <w:rFonts w:eastAsiaTheme="minorEastAsia"/>
          <w:kern w:val="0"/>
          <w:szCs w:val="21"/>
        </w:rPr>
        <w:t>份额</w:t>
      </w:r>
      <w:r w:rsidRPr="00275CA0">
        <w:rPr>
          <w:rFonts w:eastAsiaTheme="minorEastAsia"/>
          <w:kern w:val="0"/>
          <w:szCs w:val="21"/>
        </w:rPr>
        <w:t>54,353,538.00</w:t>
      </w:r>
      <w:r w:rsidRPr="00275CA0">
        <w:rPr>
          <w:rFonts w:eastAsiaTheme="minorEastAsia"/>
          <w:kern w:val="0"/>
          <w:szCs w:val="21"/>
        </w:rPr>
        <w:t>份，基金份额参考净值</w:t>
      </w:r>
      <w:r w:rsidRPr="00275CA0">
        <w:rPr>
          <w:rFonts w:eastAsiaTheme="minorEastAsia"/>
          <w:kern w:val="0"/>
          <w:szCs w:val="21"/>
        </w:rPr>
        <w:t>0.990</w:t>
      </w:r>
      <w:r w:rsidRPr="00275CA0">
        <w:rPr>
          <w:rFonts w:eastAsiaTheme="minorEastAsia"/>
          <w:kern w:val="0"/>
          <w:szCs w:val="21"/>
        </w:rPr>
        <w:t>元。</w:t>
      </w:r>
    </w:p>
    <w:p w:rsidR="001548F9" w:rsidRPr="00275CA0" w:rsidRDefault="001548F9" w:rsidP="00234979">
      <w:pPr>
        <w:pStyle w:val="20"/>
        <w:spacing w:beforeLines="100" w:before="312" w:after="0"/>
        <w:rPr>
          <w:rFonts w:ascii="Times New Roman" w:eastAsiaTheme="minorEastAsia" w:hAnsi="Times New Roman"/>
          <w:kern w:val="0"/>
          <w:sz w:val="21"/>
          <w:szCs w:val="21"/>
        </w:rPr>
      </w:pPr>
      <w:bookmarkStart w:id="45" w:name="_Toc331410098"/>
      <w:bookmarkStart w:id="46" w:name="_Toc225498269"/>
      <w:r w:rsidRPr="00275CA0">
        <w:rPr>
          <w:rFonts w:ascii="Times New Roman" w:eastAsiaTheme="minorEastAsia" w:hAnsi="Times New Roman"/>
          <w:kern w:val="0"/>
          <w:sz w:val="21"/>
          <w:szCs w:val="21"/>
        </w:rPr>
        <w:t xml:space="preserve">6.2 </w:t>
      </w:r>
      <w:r w:rsidRPr="00275CA0">
        <w:rPr>
          <w:rFonts w:ascii="Times New Roman" w:eastAsiaTheme="minorEastAsia" w:hAnsi="Times New Roman"/>
          <w:kern w:val="0"/>
          <w:sz w:val="21"/>
          <w:szCs w:val="21"/>
        </w:rPr>
        <w:t>利润表</w:t>
      </w:r>
      <w:bookmarkEnd w:id="45"/>
      <w:bookmarkEnd w:id="46"/>
    </w:p>
    <w:p w:rsidR="001548F9" w:rsidRPr="00275CA0" w:rsidRDefault="001548F9" w:rsidP="00506A31">
      <w:pPr>
        <w:spacing w:line="360" w:lineRule="auto"/>
        <w:rPr>
          <w:rFonts w:eastAsiaTheme="minorEastAsia"/>
          <w:kern w:val="0"/>
          <w:szCs w:val="21"/>
        </w:rPr>
      </w:pPr>
      <w:r w:rsidRPr="00275CA0">
        <w:rPr>
          <w:rFonts w:eastAsiaTheme="minorEastAsia"/>
          <w:color w:val="000000"/>
          <w:szCs w:val="21"/>
        </w:rPr>
        <w:t>会计主体：</w:t>
      </w:r>
      <w:r w:rsidRPr="00275CA0">
        <w:rPr>
          <w:rFonts w:eastAsiaTheme="minorEastAsia"/>
          <w:kern w:val="0"/>
          <w:szCs w:val="21"/>
        </w:rPr>
        <w:t>国联安双禧中证</w:t>
      </w:r>
      <w:r w:rsidRPr="00275CA0">
        <w:rPr>
          <w:rFonts w:eastAsiaTheme="minorEastAsia"/>
          <w:kern w:val="0"/>
          <w:szCs w:val="21"/>
        </w:rPr>
        <w:t>100</w:t>
      </w:r>
      <w:r w:rsidRPr="00275CA0">
        <w:rPr>
          <w:rFonts w:eastAsiaTheme="minorEastAsia"/>
          <w:kern w:val="0"/>
          <w:szCs w:val="21"/>
        </w:rPr>
        <w:t>指数分级证券投资基金</w:t>
      </w:r>
    </w:p>
    <w:p w:rsidR="001548F9" w:rsidRPr="00275CA0" w:rsidRDefault="001548F9" w:rsidP="00506A31">
      <w:pPr>
        <w:spacing w:line="360" w:lineRule="auto"/>
        <w:rPr>
          <w:rFonts w:eastAsiaTheme="minorEastAsia"/>
          <w:color w:val="000000"/>
          <w:kern w:val="0"/>
          <w:szCs w:val="21"/>
        </w:rPr>
      </w:pPr>
      <w:r w:rsidRPr="00275CA0">
        <w:rPr>
          <w:rFonts w:eastAsiaTheme="minorEastAsia"/>
          <w:color w:val="000000"/>
          <w:szCs w:val="21"/>
        </w:rPr>
        <w:t>本报告期：</w:t>
      </w:r>
      <w:r w:rsidRPr="00275CA0">
        <w:rPr>
          <w:rFonts w:eastAsiaTheme="minorEastAsia"/>
          <w:kern w:val="0"/>
          <w:szCs w:val="21"/>
        </w:rPr>
        <w:t>2019</w:t>
      </w:r>
      <w:r w:rsidRPr="00275CA0">
        <w:rPr>
          <w:rFonts w:eastAsiaTheme="minorEastAsia"/>
          <w:kern w:val="0"/>
          <w:szCs w:val="21"/>
        </w:rPr>
        <w:t>年</w:t>
      </w:r>
      <w:r w:rsidRPr="00275CA0">
        <w:rPr>
          <w:rFonts w:eastAsiaTheme="minorEastAsia"/>
          <w:kern w:val="0"/>
          <w:szCs w:val="21"/>
        </w:rPr>
        <w:t>1</w:t>
      </w:r>
      <w:r w:rsidRPr="00275CA0">
        <w:rPr>
          <w:rFonts w:eastAsiaTheme="minorEastAsia"/>
          <w:kern w:val="0"/>
          <w:szCs w:val="21"/>
        </w:rPr>
        <w:t>月</w:t>
      </w:r>
      <w:r w:rsidRPr="00275CA0">
        <w:rPr>
          <w:rFonts w:eastAsiaTheme="minorEastAsia"/>
          <w:kern w:val="0"/>
          <w:szCs w:val="21"/>
        </w:rPr>
        <w:t>1</w:t>
      </w:r>
      <w:r w:rsidRPr="00275CA0">
        <w:rPr>
          <w:rFonts w:eastAsiaTheme="minorEastAsia"/>
          <w:kern w:val="0"/>
          <w:szCs w:val="21"/>
        </w:rPr>
        <w:t>日至</w:t>
      </w:r>
      <w:r w:rsidRPr="00275CA0">
        <w:rPr>
          <w:rFonts w:eastAsiaTheme="minorEastAsia"/>
          <w:kern w:val="0"/>
          <w:szCs w:val="21"/>
        </w:rPr>
        <w:t>2019</w:t>
      </w:r>
      <w:r w:rsidRPr="00275CA0">
        <w:rPr>
          <w:rFonts w:eastAsiaTheme="minorEastAsia"/>
          <w:kern w:val="0"/>
          <w:szCs w:val="21"/>
        </w:rPr>
        <w:t>年</w:t>
      </w:r>
      <w:r w:rsidRPr="00275CA0">
        <w:rPr>
          <w:rFonts w:eastAsiaTheme="minorEastAsia"/>
          <w:kern w:val="0"/>
          <w:szCs w:val="21"/>
        </w:rPr>
        <w:t>6</w:t>
      </w:r>
      <w:r w:rsidRPr="00275CA0">
        <w:rPr>
          <w:rFonts w:eastAsiaTheme="minorEastAsia"/>
          <w:kern w:val="0"/>
          <w:szCs w:val="21"/>
        </w:rPr>
        <w:t>月</w:t>
      </w:r>
      <w:r w:rsidRPr="00275CA0">
        <w:rPr>
          <w:rFonts w:eastAsiaTheme="minorEastAsia"/>
          <w:kern w:val="0"/>
          <w:szCs w:val="21"/>
        </w:rPr>
        <w:t>30</w:t>
      </w:r>
      <w:r w:rsidRPr="00275CA0">
        <w:rPr>
          <w:rFonts w:eastAsiaTheme="minorEastAsia"/>
          <w:kern w:val="0"/>
          <w:szCs w:val="21"/>
        </w:rPr>
        <w:t>日</w:t>
      </w:r>
    </w:p>
    <w:p w:rsidR="001548F9" w:rsidRPr="00275CA0" w:rsidRDefault="001548F9" w:rsidP="006D141C">
      <w:pPr>
        <w:autoSpaceDE w:val="0"/>
        <w:autoSpaceDN w:val="0"/>
        <w:adjustRightInd w:val="0"/>
        <w:spacing w:before="29" w:line="288" w:lineRule="auto"/>
        <w:ind w:left="15"/>
        <w:jc w:val="right"/>
        <w:rPr>
          <w:rFonts w:eastAsiaTheme="minorEastAsia"/>
          <w:color w:val="000000"/>
          <w:kern w:val="0"/>
          <w:szCs w:val="21"/>
        </w:rPr>
      </w:pPr>
      <w:r w:rsidRPr="00275CA0">
        <w:rPr>
          <w:rFonts w:eastAsiaTheme="minorEastAsia"/>
          <w:color w:val="000000"/>
          <w:kern w:val="0"/>
          <w:szCs w:val="21"/>
        </w:rPr>
        <w:t>单位：人民币元</w:t>
      </w:r>
    </w:p>
    <w:tbl>
      <w:tblPr>
        <w:tblW w:w="90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37"/>
        <w:gridCol w:w="2250"/>
        <w:gridCol w:w="2114"/>
      </w:tblGrid>
      <w:tr w:rsidR="00D9543C" w:rsidRPr="00275CA0" w:rsidTr="00275CA0">
        <w:tc>
          <w:tcPr>
            <w:tcW w:w="4637" w:type="dxa"/>
            <w:vAlign w:val="center"/>
          </w:tcPr>
          <w:p w:rsidR="00D9543C" w:rsidRPr="00275CA0" w:rsidRDefault="00D9543C">
            <w:pPr>
              <w:pStyle w:val="af6"/>
              <w:jc w:val="center"/>
              <w:rPr>
                <w:rFonts w:ascii="Times New Roman" w:eastAsiaTheme="minorEastAsia" w:hAnsi="Times New Roman"/>
                <w:b/>
                <w:color w:val="000000"/>
                <w:sz w:val="21"/>
                <w:szCs w:val="21"/>
              </w:rPr>
            </w:pPr>
            <w:r w:rsidRPr="00275CA0">
              <w:rPr>
                <w:rFonts w:ascii="Times New Roman" w:eastAsiaTheme="minorEastAsia" w:hAnsi="Times New Roman"/>
                <w:b/>
                <w:color w:val="000000"/>
                <w:sz w:val="21"/>
                <w:szCs w:val="21"/>
              </w:rPr>
              <w:t>项目</w:t>
            </w:r>
          </w:p>
        </w:tc>
        <w:tc>
          <w:tcPr>
            <w:tcW w:w="2250" w:type="dxa"/>
            <w:vAlign w:val="center"/>
          </w:tcPr>
          <w:p w:rsidR="00D9543C" w:rsidRPr="00275CA0" w:rsidRDefault="00D9543C">
            <w:pPr>
              <w:pStyle w:val="af6"/>
              <w:spacing w:before="0" w:beforeAutospacing="0" w:after="0" w:afterAutospacing="0"/>
              <w:jc w:val="center"/>
              <w:rPr>
                <w:rFonts w:ascii="Times New Roman" w:eastAsiaTheme="minorEastAsia" w:hAnsi="Times New Roman"/>
                <w:b/>
                <w:color w:val="000000"/>
                <w:sz w:val="21"/>
                <w:szCs w:val="21"/>
              </w:rPr>
            </w:pPr>
            <w:r w:rsidRPr="00275CA0">
              <w:rPr>
                <w:rFonts w:ascii="Times New Roman" w:eastAsiaTheme="minorEastAsia" w:hAnsi="Times New Roman"/>
                <w:b/>
                <w:color w:val="000000"/>
                <w:sz w:val="21"/>
                <w:szCs w:val="21"/>
              </w:rPr>
              <w:t>本期</w:t>
            </w:r>
          </w:p>
          <w:p w:rsidR="00D9543C" w:rsidRPr="00275CA0" w:rsidRDefault="00D9543C" w:rsidP="00DB683F">
            <w:pPr>
              <w:pStyle w:val="af6"/>
              <w:spacing w:before="0" w:beforeAutospacing="0" w:after="0" w:afterAutospacing="0"/>
              <w:jc w:val="center"/>
              <w:rPr>
                <w:rFonts w:ascii="Times New Roman" w:eastAsiaTheme="minorEastAsia" w:hAnsi="Times New Roman"/>
                <w:b/>
                <w:color w:val="000000"/>
                <w:sz w:val="21"/>
                <w:szCs w:val="21"/>
              </w:rPr>
            </w:pPr>
            <w:r w:rsidRPr="00275CA0">
              <w:rPr>
                <w:rFonts w:ascii="Times New Roman" w:eastAsiaTheme="minorEastAsia" w:hAnsi="Times New Roman"/>
                <w:b/>
                <w:sz w:val="21"/>
                <w:szCs w:val="21"/>
              </w:rPr>
              <w:t>2019</w:t>
            </w:r>
            <w:r w:rsidRPr="00275CA0">
              <w:rPr>
                <w:rFonts w:ascii="Times New Roman" w:eastAsiaTheme="minorEastAsia" w:hAnsi="Times New Roman"/>
                <w:b/>
                <w:sz w:val="21"/>
                <w:szCs w:val="21"/>
              </w:rPr>
              <w:t>年</w:t>
            </w:r>
            <w:r w:rsidRPr="00275CA0">
              <w:rPr>
                <w:rFonts w:ascii="Times New Roman" w:eastAsiaTheme="minorEastAsia" w:hAnsi="Times New Roman"/>
                <w:b/>
                <w:sz w:val="21"/>
                <w:szCs w:val="21"/>
              </w:rPr>
              <w:t>1</w:t>
            </w:r>
            <w:r w:rsidRPr="00275CA0">
              <w:rPr>
                <w:rFonts w:ascii="Times New Roman" w:eastAsiaTheme="minorEastAsia" w:hAnsi="Times New Roman"/>
                <w:b/>
                <w:sz w:val="21"/>
                <w:szCs w:val="21"/>
              </w:rPr>
              <w:t>月</w:t>
            </w:r>
            <w:r w:rsidRPr="00275CA0">
              <w:rPr>
                <w:rFonts w:ascii="Times New Roman" w:eastAsiaTheme="minorEastAsia" w:hAnsi="Times New Roman"/>
                <w:b/>
                <w:sz w:val="21"/>
                <w:szCs w:val="21"/>
              </w:rPr>
              <w:t>1</w:t>
            </w:r>
            <w:r w:rsidRPr="00275CA0">
              <w:rPr>
                <w:rFonts w:ascii="Times New Roman" w:eastAsiaTheme="minorEastAsia" w:hAnsi="Times New Roman"/>
                <w:b/>
                <w:sz w:val="21"/>
                <w:szCs w:val="21"/>
              </w:rPr>
              <w:t>日至</w:t>
            </w:r>
            <w:r w:rsidRPr="00275CA0">
              <w:rPr>
                <w:rFonts w:ascii="Times New Roman" w:eastAsiaTheme="minorEastAsia" w:hAnsi="Times New Roman"/>
                <w:b/>
                <w:sz w:val="21"/>
                <w:szCs w:val="21"/>
              </w:rPr>
              <w:t>2019</w:t>
            </w:r>
            <w:r w:rsidRPr="00275CA0">
              <w:rPr>
                <w:rFonts w:ascii="Times New Roman" w:eastAsiaTheme="minorEastAsia" w:hAnsi="Times New Roman"/>
                <w:b/>
                <w:sz w:val="21"/>
                <w:szCs w:val="21"/>
              </w:rPr>
              <w:t>年</w:t>
            </w:r>
            <w:r w:rsidRPr="00275CA0">
              <w:rPr>
                <w:rFonts w:ascii="Times New Roman" w:eastAsiaTheme="minorEastAsia" w:hAnsi="Times New Roman"/>
                <w:b/>
                <w:sz w:val="21"/>
                <w:szCs w:val="21"/>
              </w:rPr>
              <w:t>6</w:t>
            </w:r>
            <w:r w:rsidRPr="00275CA0">
              <w:rPr>
                <w:rFonts w:ascii="Times New Roman" w:eastAsiaTheme="minorEastAsia" w:hAnsi="Times New Roman"/>
                <w:b/>
                <w:sz w:val="21"/>
                <w:szCs w:val="21"/>
              </w:rPr>
              <w:t>月</w:t>
            </w:r>
            <w:r w:rsidRPr="00275CA0">
              <w:rPr>
                <w:rFonts w:ascii="Times New Roman" w:eastAsiaTheme="minorEastAsia" w:hAnsi="Times New Roman"/>
                <w:b/>
                <w:sz w:val="21"/>
                <w:szCs w:val="21"/>
              </w:rPr>
              <w:t>30</w:t>
            </w:r>
            <w:r w:rsidRPr="00275CA0">
              <w:rPr>
                <w:rFonts w:ascii="Times New Roman" w:eastAsiaTheme="minorEastAsia" w:hAnsi="Times New Roman"/>
                <w:b/>
                <w:sz w:val="21"/>
                <w:szCs w:val="21"/>
              </w:rPr>
              <w:t>日</w:t>
            </w:r>
          </w:p>
        </w:tc>
        <w:tc>
          <w:tcPr>
            <w:tcW w:w="2114" w:type="dxa"/>
            <w:vAlign w:val="center"/>
          </w:tcPr>
          <w:p w:rsidR="00D9543C" w:rsidRPr="00275CA0" w:rsidRDefault="00D9543C">
            <w:pPr>
              <w:pStyle w:val="af6"/>
              <w:spacing w:before="0" w:beforeAutospacing="0" w:after="0" w:afterAutospacing="0"/>
              <w:jc w:val="center"/>
              <w:rPr>
                <w:rFonts w:ascii="Times New Roman" w:eastAsiaTheme="minorEastAsia" w:hAnsi="Times New Roman"/>
                <w:b/>
                <w:color w:val="000000"/>
                <w:sz w:val="21"/>
                <w:szCs w:val="21"/>
              </w:rPr>
            </w:pPr>
            <w:r w:rsidRPr="00275CA0">
              <w:rPr>
                <w:rFonts w:ascii="Times New Roman" w:eastAsiaTheme="minorEastAsia" w:hAnsi="Times New Roman"/>
                <w:b/>
                <w:color w:val="000000"/>
                <w:sz w:val="21"/>
                <w:szCs w:val="21"/>
              </w:rPr>
              <w:t>上年度可比期间</w:t>
            </w:r>
          </w:p>
          <w:p w:rsidR="00D9543C" w:rsidRPr="00275CA0" w:rsidRDefault="00D9543C">
            <w:pPr>
              <w:pStyle w:val="af6"/>
              <w:spacing w:before="0" w:beforeAutospacing="0" w:after="0" w:afterAutospacing="0"/>
              <w:jc w:val="center"/>
              <w:rPr>
                <w:rFonts w:ascii="Times New Roman" w:eastAsiaTheme="minorEastAsia" w:hAnsi="Times New Roman"/>
                <w:b/>
                <w:color w:val="000000"/>
                <w:sz w:val="21"/>
                <w:szCs w:val="21"/>
              </w:rPr>
            </w:pPr>
            <w:r w:rsidRPr="00275CA0">
              <w:rPr>
                <w:rFonts w:ascii="Times New Roman" w:eastAsiaTheme="minorEastAsia" w:hAnsi="Times New Roman"/>
                <w:b/>
                <w:color w:val="000000"/>
                <w:sz w:val="21"/>
                <w:szCs w:val="21"/>
              </w:rPr>
              <w:t>2018</w:t>
            </w:r>
            <w:r w:rsidRPr="00275CA0">
              <w:rPr>
                <w:rFonts w:ascii="Times New Roman" w:eastAsiaTheme="minorEastAsia" w:hAnsi="Times New Roman"/>
                <w:b/>
                <w:color w:val="000000"/>
                <w:sz w:val="21"/>
                <w:szCs w:val="21"/>
              </w:rPr>
              <w:t>年</w:t>
            </w:r>
            <w:r w:rsidRPr="00275CA0">
              <w:rPr>
                <w:rFonts w:ascii="Times New Roman" w:eastAsiaTheme="minorEastAsia" w:hAnsi="Times New Roman"/>
                <w:b/>
                <w:color w:val="000000"/>
                <w:sz w:val="21"/>
                <w:szCs w:val="21"/>
              </w:rPr>
              <w:t>1</w:t>
            </w:r>
            <w:r w:rsidRPr="00275CA0">
              <w:rPr>
                <w:rFonts w:ascii="Times New Roman" w:eastAsiaTheme="minorEastAsia" w:hAnsi="Times New Roman"/>
                <w:b/>
                <w:color w:val="000000"/>
                <w:sz w:val="21"/>
                <w:szCs w:val="21"/>
              </w:rPr>
              <w:t>月</w:t>
            </w:r>
            <w:r w:rsidRPr="00275CA0">
              <w:rPr>
                <w:rFonts w:ascii="Times New Roman" w:eastAsiaTheme="minorEastAsia" w:hAnsi="Times New Roman"/>
                <w:b/>
                <w:color w:val="000000"/>
                <w:sz w:val="21"/>
                <w:szCs w:val="21"/>
              </w:rPr>
              <w:t>1</w:t>
            </w:r>
            <w:r w:rsidRPr="00275CA0">
              <w:rPr>
                <w:rFonts w:ascii="Times New Roman" w:eastAsiaTheme="minorEastAsia" w:hAnsi="Times New Roman"/>
                <w:b/>
                <w:color w:val="000000"/>
                <w:sz w:val="21"/>
                <w:szCs w:val="21"/>
              </w:rPr>
              <w:t>日至</w:t>
            </w:r>
            <w:r w:rsidRPr="00275CA0">
              <w:rPr>
                <w:rFonts w:ascii="Times New Roman" w:eastAsiaTheme="minorEastAsia" w:hAnsi="Times New Roman"/>
                <w:b/>
                <w:color w:val="000000"/>
                <w:sz w:val="21"/>
                <w:szCs w:val="21"/>
              </w:rPr>
              <w:t>2018</w:t>
            </w:r>
            <w:r w:rsidRPr="00275CA0">
              <w:rPr>
                <w:rFonts w:ascii="Times New Roman" w:eastAsiaTheme="minorEastAsia" w:hAnsi="Times New Roman"/>
                <w:b/>
                <w:color w:val="000000"/>
                <w:sz w:val="21"/>
                <w:szCs w:val="21"/>
              </w:rPr>
              <w:t>年</w:t>
            </w:r>
            <w:r w:rsidRPr="00275CA0">
              <w:rPr>
                <w:rFonts w:ascii="Times New Roman" w:eastAsiaTheme="minorEastAsia" w:hAnsi="Times New Roman"/>
                <w:b/>
                <w:color w:val="000000"/>
                <w:sz w:val="21"/>
                <w:szCs w:val="21"/>
              </w:rPr>
              <w:t>6</w:t>
            </w:r>
            <w:r w:rsidRPr="00275CA0">
              <w:rPr>
                <w:rFonts w:ascii="Times New Roman" w:eastAsiaTheme="minorEastAsia" w:hAnsi="Times New Roman"/>
                <w:b/>
                <w:color w:val="000000"/>
                <w:sz w:val="21"/>
                <w:szCs w:val="21"/>
              </w:rPr>
              <w:t>月</w:t>
            </w:r>
            <w:r w:rsidRPr="00275CA0">
              <w:rPr>
                <w:rFonts w:ascii="Times New Roman" w:eastAsiaTheme="minorEastAsia" w:hAnsi="Times New Roman"/>
                <w:b/>
                <w:color w:val="000000"/>
                <w:sz w:val="21"/>
                <w:szCs w:val="21"/>
              </w:rPr>
              <w:t>30</w:t>
            </w:r>
            <w:r w:rsidRPr="00275CA0">
              <w:rPr>
                <w:rFonts w:ascii="Times New Roman" w:eastAsiaTheme="minorEastAsia" w:hAnsi="Times New Roman"/>
                <w:b/>
                <w:color w:val="000000"/>
                <w:sz w:val="21"/>
                <w:szCs w:val="21"/>
              </w:rPr>
              <w:t>日</w:t>
            </w:r>
          </w:p>
        </w:tc>
      </w:tr>
      <w:tr w:rsidR="00D9543C" w:rsidRPr="00275CA0" w:rsidTr="00275CA0">
        <w:tc>
          <w:tcPr>
            <w:tcW w:w="4637" w:type="dxa"/>
            <w:vAlign w:val="center"/>
          </w:tcPr>
          <w:p w:rsidR="00D9543C" w:rsidRPr="00275CA0" w:rsidRDefault="00D9543C" w:rsidP="00495D57">
            <w:pPr>
              <w:rPr>
                <w:rFonts w:eastAsiaTheme="minorEastAsia"/>
                <w:b/>
                <w:color w:val="000000"/>
                <w:szCs w:val="21"/>
              </w:rPr>
            </w:pPr>
            <w:r w:rsidRPr="00275CA0">
              <w:rPr>
                <w:rFonts w:eastAsiaTheme="minorEastAsia"/>
                <w:b/>
                <w:color w:val="000000"/>
                <w:szCs w:val="21"/>
              </w:rPr>
              <w:t>一、收入</w:t>
            </w:r>
          </w:p>
        </w:tc>
        <w:tc>
          <w:tcPr>
            <w:tcW w:w="2250" w:type="dxa"/>
            <w:vAlign w:val="center"/>
          </w:tcPr>
          <w:p w:rsidR="00D9543C" w:rsidRPr="00275CA0" w:rsidRDefault="00D9543C" w:rsidP="00495D57">
            <w:pPr>
              <w:jc w:val="right"/>
              <w:rPr>
                <w:rFonts w:eastAsiaTheme="minorEastAsia"/>
                <w:b/>
                <w:color w:val="000000"/>
                <w:szCs w:val="21"/>
              </w:rPr>
            </w:pPr>
            <w:r w:rsidRPr="00275CA0">
              <w:rPr>
                <w:rFonts w:eastAsiaTheme="minorEastAsia"/>
                <w:b/>
                <w:color w:val="000000"/>
                <w:szCs w:val="21"/>
              </w:rPr>
              <w:t>40,095,639.48</w:t>
            </w:r>
          </w:p>
        </w:tc>
        <w:tc>
          <w:tcPr>
            <w:tcW w:w="2114" w:type="dxa"/>
            <w:vAlign w:val="center"/>
          </w:tcPr>
          <w:p w:rsidR="00D9543C" w:rsidRPr="00275CA0" w:rsidRDefault="00D9543C" w:rsidP="00495D57">
            <w:pPr>
              <w:jc w:val="right"/>
              <w:rPr>
                <w:rFonts w:eastAsiaTheme="minorEastAsia"/>
                <w:b/>
                <w:color w:val="000000"/>
                <w:szCs w:val="21"/>
              </w:rPr>
            </w:pPr>
            <w:r w:rsidRPr="00275CA0">
              <w:rPr>
                <w:rFonts w:eastAsiaTheme="minorEastAsia"/>
                <w:b/>
                <w:color w:val="000000"/>
                <w:szCs w:val="21"/>
              </w:rPr>
              <w:t>-18,003,811.30</w:t>
            </w:r>
          </w:p>
        </w:tc>
      </w:tr>
      <w:tr w:rsidR="00D9543C" w:rsidRPr="00275CA0" w:rsidTr="00275CA0">
        <w:tc>
          <w:tcPr>
            <w:tcW w:w="4637" w:type="dxa"/>
            <w:vAlign w:val="center"/>
          </w:tcPr>
          <w:p w:rsidR="00D9543C" w:rsidRPr="00275CA0" w:rsidRDefault="00D9543C" w:rsidP="00495D57">
            <w:pPr>
              <w:rPr>
                <w:rFonts w:eastAsiaTheme="minorEastAsia"/>
                <w:color w:val="000000"/>
                <w:szCs w:val="21"/>
              </w:rPr>
            </w:pPr>
            <w:r w:rsidRPr="00275CA0">
              <w:rPr>
                <w:rFonts w:eastAsiaTheme="minorEastAsia"/>
                <w:color w:val="000000"/>
                <w:szCs w:val="21"/>
              </w:rPr>
              <w:t>1.</w:t>
            </w:r>
            <w:r w:rsidRPr="00275CA0">
              <w:rPr>
                <w:rFonts w:eastAsiaTheme="minorEastAsia"/>
                <w:color w:val="000000"/>
                <w:szCs w:val="21"/>
              </w:rPr>
              <w:t>利息收入</w:t>
            </w:r>
          </w:p>
        </w:tc>
        <w:tc>
          <w:tcPr>
            <w:tcW w:w="2250" w:type="dxa"/>
            <w:vAlign w:val="center"/>
          </w:tcPr>
          <w:p w:rsidR="00D9543C" w:rsidRPr="00275CA0" w:rsidRDefault="00D9543C" w:rsidP="00495D57">
            <w:pPr>
              <w:jc w:val="right"/>
              <w:rPr>
                <w:rFonts w:eastAsiaTheme="minorEastAsia"/>
                <w:color w:val="000000"/>
                <w:szCs w:val="21"/>
              </w:rPr>
            </w:pPr>
            <w:r w:rsidRPr="00275CA0">
              <w:rPr>
                <w:rFonts w:eastAsiaTheme="minorEastAsia"/>
                <w:color w:val="000000"/>
                <w:szCs w:val="21"/>
              </w:rPr>
              <w:t>38,384.10</w:t>
            </w:r>
          </w:p>
        </w:tc>
        <w:tc>
          <w:tcPr>
            <w:tcW w:w="2114" w:type="dxa"/>
            <w:vAlign w:val="center"/>
          </w:tcPr>
          <w:p w:rsidR="00D9543C" w:rsidRPr="00275CA0" w:rsidRDefault="00D9543C" w:rsidP="00495D57">
            <w:pPr>
              <w:jc w:val="right"/>
              <w:rPr>
                <w:rFonts w:eastAsiaTheme="minorEastAsia"/>
                <w:color w:val="000000"/>
                <w:szCs w:val="21"/>
              </w:rPr>
            </w:pPr>
            <w:r w:rsidRPr="00275CA0">
              <w:rPr>
                <w:rFonts w:eastAsiaTheme="minorEastAsia"/>
                <w:color w:val="000000"/>
                <w:szCs w:val="21"/>
              </w:rPr>
              <w:t>44,770.52</w:t>
            </w:r>
          </w:p>
        </w:tc>
      </w:tr>
      <w:tr w:rsidR="00D9543C" w:rsidRPr="00275CA0" w:rsidTr="00275CA0">
        <w:tc>
          <w:tcPr>
            <w:tcW w:w="4637" w:type="dxa"/>
            <w:vAlign w:val="center"/>
          </w:tcPr>
          <w:p w:rsidR="00D9543C" w:rsidRPr="00275CA0" w:rsidRDefault="00D9543C" w:rsidP="00495D57">
            <w:pPr>
              <w:rPr>
                <w:rFonts w:eastAsiaTheme="minorEastAsia"/>
                <w:color w:val="000000"/>
                <w:szCs w:val="21"/>
              </w:rPr>
            </w:pPr>
            <w:r w:rsidRPr="00275CA0">
              <w:rPr>
                <w:rFonts w:eastAsiaTheme="minorEastAsia"/>
                <w:color w:val="000000"/>
                <w:szCs w:val="21"/>
              </w:rPr>
              <w:t>其中：存款利息收入</w:t>
            </w:r>
          </w:p>
        </w:tc>
        <w:tc>
          <w:tcPr>
            <w:tcW w:w="2250" w:type="dxa"/>
            <w:vAlign w:val="center"/>
          </w:tcPr>
          <w:p w:rsidR="00D9543C" w:rsidRPr="00275CA0" w:rsidRDefault="00D9543C" w:rsidP="00495D57">
            <w:pPr>
              <w:jc w:val="right"/>
              <w:rPr>
                <w:rFonts w:eastAsiaTheme="minorEastAsia"/>
                <w:color w:val="000000"/>
                <w:szCs w:val="21"/>
              </w:rPr>
            </w:pPr>
            <w:r w:rsidRPr="00275CA0">
              <w:rPr>
                <w:rFonts w:eastAsiaTheme="minorEastAsia"/>
                <w:color w:val="000000"/>
                <w:szCs w:val="21"/>
              </w:rPr>
              <w:t>38,384.10</w:t>
            </w:r>
          </w:p>
        </w:tc>
        <w:tc>
          <w:tcPr>
            <w:tcW w:w="2114" w:type="dxa"/>
            <w:vAlign w:val="center"/>
          </w:tcPr>
          <w:p w:rsidR="00D9543C" w:rsidRPr="00275CA0" w:rsidRDefault="00D9543C" w:rsidP="00495D57">
            <w:pPr>
              <w:jc w:val="right"/>
              <w:rPr>
                <w:rFonts w:eastAsiaTheme="minorEastAsia"/>
                <w:color w:val="000000"/>
                <w:szCs w:val="21"/>
              </w:rPr>
            </w:pPr>
            <w:r w:rsidRPr="00275CA0">
              <w:rPr>
                <w:rFonts w:eastAsiaTheme="minorEastAsia"/>
                <w:color w:val="000000"/>
                <w:szCs w:val="21"/>
              </w:rPr>
              <w:t>44,761.36</w:t>
            </w:r>
          </w:p>
        </w:tc>
      </w:tr>
      <w:tr w:rsidR="00D9543C" w:rsidRPr="00275CA0" w:rsidTr="00275CA0">
        <w:tc>
          <w:tcPr>
            <w:tcW w:w="4637" w:type="dxa"/>
            <w:vAlign w:val="center"/>
          </w:tcPr>
          <w:p w:rsidR="00D9543C" w:rsidRPr="00275CA0" w:rsidRDefault="00D9543C" w:rsidP="00275CA0">
            <w:pPr>
              <w:ind w:firstLineChars="300" w:firstLine="630"/>
              <w:rPr>
                <w:rFonts w:eastAsiaTheme="minorEastAsia"/>
                <w:color w:val="000000"/>
                <w:szCs w:val="21"/>
              </w:rPr>
            </w:pPr>
            <w:r w:rsidRPr="00275CA0">
              <w:rPr>
                <w:rFonts w:eastAsiaTheme="minorEastAsia"/>
                <w:color w:val="000000"/>
                <w:szCs w:val="21"/>
              </w:rPr>
              <w:t>债券利息收入</w:t>
            </w:r>
          </w:p>
        </w:tc>
        <w:tc>
          <w:tcPr>
            <w:tcW w:w="2250" w:type="dxa"/>
            <w:vAlign w:val="center"/>
          </w:tcPr>
          <w:p w:rsidR="00D9543C" w:rsidRPr="00275CA0" w:rsidRDefault="00D9543C" w:rsidP="00495D57">
            <w:pPr>
              <w:jc w:val="right"/>
              <w:rPr>
                <w:rFonts w:eastAsiaTheme="minorEastAsia"/>
                <w:color w:val="000000"/>
                <w:szCs w:val="21"/>
              </w:rPr>
            </w:pPr>
            <w:r w:rsidRPr="00275CA0">
              <w:rPr>
                <w:rFonts w:eastAsiaTheme="minorEastAsia"/>
                <w:color w:val="000000"/>
                <w:szCs w:val="21"/>
              </w:rPr>
              <w:t>-</w:t>
            </w:r>
          </w:p>
        </w:tc>
        <w:tc>
          <w:tcPr>
            <w:tcW w:w="2114" w:type="dxa"/>
            <w:vAlign w:val="center"/>
          </w:tcPr>
          <w:p w:rsidR="00D9543C" w:rsidRPr="00275CA0" w:rsidRDefault="00D9543C" w:rsidP="00495D57">
            <w:pPr>
              <w:jc w:val="right"/>
              <w:rPr>
                <w:rFonts w:eastAsiaTheme="minorEastAsia"/>
                <w:color w:val="000000"/>
                <w:szCs w:val="21"/>
              </w:rPr>
            </w:pPr>
            <w:r w:rsidRPr="00275CA0">
              <w:rPr>
                <w:rFonts w:eastAsiaTheme="minorEastAsia"/>
                <w:color w:val="000000"/>
                <w:szCs w:val="21"/>
              </w:rPr>
              <w:t>9.16</w:t>
            </w:r>
          </w:p>
        </w:tc>
      </w:tr>
      <w:tr w:rsidR="00D9543C" w:rsidRPr="00275CA0" w:rsidTr="00275CA0">
        <w:tc>
          <w:tcPr>
            <w:tcW w:w="4637" w:type="dxa"/>
            <w:vAlign w:val="center"/>
          </w:tcPr>
          <w:p w:rsidR="00D9543C" w:rsidRPr="00275CA0" w:rsidRDefault="00D9543C" w:rsidP="00275CA0">
            <w:pPr>
              <w:ind w:firstLineChars="300" w:firstLine="630"/>
              <w:rPr>
                <w:rFonts w:eastAsiaTheme="minorEastAsia"/>
                <w:color w:val="000000"/>
                <w:szCs w:val="21"/>
              </w:rPr>
            </w:pPr>
            <w:r w:rsidRPr="00275CA0">
              <w:rPr>
                <w:rFonts w:eastAsiaTheme="minorEastAsia"/>
                <w:color w:val="000000"/>
                <w:szCs w:val="21"/>
              </w:rPr>
              <w:t>资产支持证券利息收入</w:t>
            </w:r>
          </w:p>
        </w:tc>
        <w:tc>
          <w:tcPr>
            <w:tcW w:w="2250" w:type="dxa"/>
            <w:vAlign w:val="center"/>
          </w:tcPr>
          <w:p w:rsidR="00D9543C" w:rsidRPr="00275CA0" w:rsidRDefault="00D9543C" w:rsidP="00495D57">
            <w:pPr>
              <w:jc w:val="right"/>
              <w:rPr>
                <w:rFonts w:eastAsiaTheme="minorEastAsia"/>
                <w:color w:val="000000"/>
                <w:szCs w:val="21"/>
              </w:rPr>
            </w:pPr>
            <w:r w:rsidRPr="00275CA0">
              <w:rPr>
                <w:rFonts w:eastAsiaTheme="minorEastAsia"/>
                <w:color w:val="000000"/>
                <w:szCs w:val="21"/>
              </w:rPr>
              <w:t>-</w:t>
            </w:r>
          </w:p>
        </w:tc>
        <w:tc>
          <w:tcPr>
            <w:tcW w:w="2114" w:type="dxa"/>
            <w:vAlign w:val="center"/>
          </w:tcPr>
          <w:p w:rsidR="00D9543C" w:rsidRPr="00275CA0" w:rsidRDefault="00D9543C" w:rsidP="00495D57">
            <w:pPr>
              <w:jc w:val="right"/>
              <w:rPr>
                <w:rFonts w:eastAsiaTheme="minorEastAsia"/>
                <w:color w:val="000000"/>
                <w:szCs w:val="21"/>
              </w:rPr>
            </w:pPr>
            <w:r w:rsidRPr="00275CA0">
              <w:rPr>
                <w:rFonts w:eastAsiaTheme="minorEastAsia"/>
                <w:color w:val="000000"/>
                <w:szCs w:val="21"/>
              </w:rPr>
              <w:t>-</w:t>
            </w:r>
          </w:p>
        </w:tc>
      </w:tr>
      <w:tr w:rsidR="00D9543C" w:rsidRPr="00275CA0" w:rsidTr="00275CA0">
        <w:tc>
          <w:tcPr>
            <w:tcW w:w="4637" w:type="dxa"/>
            <w:vAlign w:val="center"/>
          </w:tcPr>
          <w:p w:rsidR="00D9543C" w:rsidRPr="00275CA0" w:rsidRDefault="00D9543C" w:rsidP="00275CA0">
            <w:pPr>
              <w:ind w:firstLineChars="300" w:firstLine="630"/>
              <w:rPr>
                <w:rFonts w:eastAsiaTheme="minorEastAsia"/>
                <w:color w:val="000000"/>
                <w:szCs w:val="21"/>
              </w:rPr>
            </w:pPr>
            <w:r w:rsidRPr="00275CA0">
              <w:rPr>
                <w:rFonts w:eastAsiaTheme="minorEastAsia"/>
                <w:color w:val="000000"/>
                <w:szCs w:val="21"/>
              </w:rPr>
              <w:t>买入返售金融资产收入</w:t>
            </w:r>
          </w:p>
        </w:tc>
        <w:tc>
          <w:tcPr>
            <w:tcW w:w="2250" w:type="dxa"/>
            <w:vAlign w:val="center"/>
          </w:tcPr>
          <w:p w:rsidR="00D9543C" w:rsidRPr="00275CA0" w:rsidRDefault="00D9543C" w:rsidP="00495D57">
            <w:pPr>
              <w:jc w:val="right"/>
              <w:rPr>
                <w:rFonts w:eastAsiaTheme="minorEastAsia"/>
                <w:color w:val="000000"/>
                <w:szCs w:val="21"/>
              </w:rPr>
            </w:pPr>
            <w:r w:rsidRPr="00275CA0">
              <w:rPr>
                <w:rFonts w:eastAsiaTheme="minorEastAsia"/>
                <w:color w:val="000000"/>
                <w:szCs w:val="21"/>
              </w:rPr>
              <w:t>-</w:t>
            </w:r>
          </w:p>
        </w:tc>
        <w:tc>
          <w:tcPr>
            <w:tcW w:w="2114" w:type="dxa"/>
            <w:vAlign w:val="center"/>
          </w:tcPr>
          <w:p w:rsidR="00D9543C" w:rsidRPr="00275CA0" w:rsidRDefault="00D9543C" w:rsidP="00495D57">
            <w:pPr>
              <w:jc w:val="right"/>
              <w:rPr>
                <w:rFonts w:eastAsiaTheme="minorEastAsia"/>
                <w:color w:val="000000"/>
                <w:szCs w:val="21"/>
              </w:rPr>
            </w:pPr>
            <w:r w:rsidRPr="00275CA0">
              <w:rPr>
                <w:rFonts w:eastAsiaTheme="minorEastAsia"/>
                <w:color w:val="000000"/>
                <w:szCs w:val="21"/>
              </w:rPr>
              <w:t>-</w:t>
            </w:r>
          </w:p>
        </w:tc>
      </w:tr>
      <w:tr w:rsidR="00D9543C" w:rsidRPr="00275CA0" w:rsidTr="00275CA0">
        <w:tc>
          <w:tcPr>
            <w:tcW w:w="4637" w:type="dxa"/>
            <w:vAlign w:val="center"/>
          </w:tcPr>
          <w:p w:rsidR="00D9543C" w:rsidRPr="00275CA0" w:rsidRDefault="00D9543C" w:rsidP="00275CA0">
            <w:pPr>
              <w:ind w:firstLineChars="300" w:firstLine="630"/>
              <w:rPr>
                <w:rFonts w:eastAsiaTheme="minorEastAsia"/>
                <w:color w:val="000000"/>
                <w:szCs w:val="21"/>
              </w:rPr>
            </w:pPr>
            <w:r w:rsidRPr="00275CA0">
              <w:rPr>
                <w:rFonts w:eastAsiaTheme="minorEastAsia"/>
                <w:color w:val="000000"/>
                <w:szCs w:val="21"/>
              </w:rPr>
              <w:t>其他利息收入</w:t>
            </w:r>
          </w:p>
        </w:tc>
        <w:tc>
          <w:tcPr>
            <w:tcW w:w="2250" w:type="dxa"/>
            <w:vAlign w:val="center"/>
          </w:tcPr>
          <w:p w:rsidR="00D9543C" w:rsidRPr="00275CA0" w:rsidRDefault="00D9543C" w:rsidP="00495D57">
            <w:pPr>
              <w:jc w:val="right"/>
              <w:rPr>
                <w:rFonts w:eastAsiaTheme="minorEastAsia"/>
                <w:color w:val="000000"/>
                <w:szCs w:val="21"/>
              </w:rPr>
            </w:pPr>
            <w:r w:rsidRPr="00275CA0">
              <w:rPr>
                <w:rFonts w:eastAsiaTheme="minorEastAsia"/>
                <w:color w:val="000000"/>
                <w:szCs w:val="21"/>
              </w:rPr>
              <w:t>-</w:t>
            </w:r>
          </w:p>
        </w:tc>
        <w:tc>
          <w:tcPr>
            <w:tcW w:w="2114" w:type="dxa"/>
            <w:vAlign w:val="center"/>
          </w:tcPr>
          <w:p w:rsidR="00D9543C" w:rsidRPr="00275CA0" w:rsidRDefault="00D9543C" w:rsidP="00495D57">
            <w:pPr>
              <w:jc w:val="right"/>
              <w:rPr>
                <w:rFonts w:eastAsiaTheme="minorEastAsia"/>
                <w:color w:val="000000"/>
                <w:szCs w:val="21"/>
              </w:rPr>
            </w:pPr>
            <w:r w:rsidRPr="00275CA0">
              <w:rPr>
                <w:rFonts w:eastAsiaTheme="minorEastAsia"/>
                <w:color w:val="000000"/>
                <w:szCs w:val="21"/>
              </w:rPr>
              <w:t>-</w:t>
            </w:r>
          </w:p>
        </w:tc>
      </w:tr>
      <w:tr w:rsidR="00D9543C" w:rsidRPr="00275CA0" w:rsidTr="00275CA0">
        <w:tc>
          <w:tcPr>
            <w:tcW w:w="4637" w:type="dxa"/>
            <w:vAlign w:val="center"/>
          </w:tcPr>
          <w:p w:rsidR="00D9543C" w:rsidRPr="00275CA0" w:rsidRDefault="00D9543C" w:rsidP="00495D57">
            <w:pPr>
              <w:rPr>
                <w:rFonts w:eastAsiaTheme="minorEastAsia"/>
                <w:color w:val="000000"/>
                <w:szCs w:val="21"/>
              </w:rPr>
            </w:pPr>
            <w:r w:rsidRPr="00275CA0">
              <w:rPr>
                <w:rFonts w:eastAsiaTheme="minorEastAsia"/>
                <w:color w:val="000000"/>
                <w:szCs w:val="21"/>
              </w:rPr>
              <w:t>2.</w:t>
            </w:r>
            <w:r w:rsidRPr="00275CA0">
              <w:rPr>
                <w:rFonts w:eastAsiaTheme="minorEastAsia"/>
                <w:color w:val="000000"/>
                <w:szCs w:val="21"/>
              </w:rPr>
              <w:t>投资收益（损失以</w:t>
            </w:r>
            <w:r w:rsidRPr="00275CA0">
              <w:rPr>
                <w:rFonts w:eastAsiaTheme="minorEastAsia"/>
                <w:color w:val="000000"/>
                <w:szCs w:val="21"/>
              </w:rPr>
              <w:t>“-”</w:t>
            </w:r>
            <w:r w:rsidRPr="00275CA0">
              <w:rPr>
                <w:rFonts w:eastAsiaTheme="minorEastAsia"/>
                <w:color w:val="000000"/>
                <w:szCs w:val="21"/>
              </w:rPr>
              <w:t>填列）</w:t>
            </w:r>
          </w:p>
        </w:tc>
        <w:tc>
          <w:tcPr>
            <w:tcW w:w="2250" w:type="dxa"/>
            <w:vAlign w:val="center"/>
          </w:tcPr>
          <w:p w:rsidR="00D9543C" w:rsidRPr="00275CA0" w:rsidRDefault="00D9543C" w:rsidP="00495D57">
            <w:pPr>
              <w:jc w:val="right"/>
              <w:rPr>
                <w:rFonts w:eastAsiaTheme="minorEastAsia"/>
                <w:color w:val="000000"/>
                <w:szCs w:val="21"/>
              </w:rPr>
            </w:pPr>
            <w:r w:rsidRPr="00275CA0">
              <w:rPr>
                <w:rFonts w:eastAsiaTheme="minorEastAsia"/>
                <w:color w:val="000000"/>
                <w:szCs w:val="21"/>
              </w:rPr>
              <w:t>10,590,226.55</w:t>
            </w:r>
          </w:p>
        </w:tc>
        <w:tc>
          <w:tcPr>
            <w:tcW w:w="2114" w:type="dxa"/>
            <w:vAlign w:val="center"/>
          </w:tcPr>
          <w:p w:rsidR="00D9543C" w:rsidRPr="00275CA0" w:rsidRDefault="00D9543C" w:rsidP="00495D57">
            <w:pPr>
              <w:jc w:val="right"/>
              <w:rPr>
                <w:rFonts w:eastAsiaTheme="minorEastAsia"/>
                <w:color w:val="000000"/>
                <w:szCs w:val="21"/>
              </w:rPr>
            </w:pPr>
            <w:r w:rsidRPr="00275CA0">
              <w:rPr>
                <w:rFonts w:eastAsiaTheme="minorEastAsia"/>
                <w:color w:val="000000"/>
                <w:szCs w:val="21"/>
              </w:rPr>
              <w:t>3,790,590.42</w:t>
            </w:r>
          </w:p>
        </w:tc>
      </w:tr>
      <w:tr w:rsidR="00D9543C" w:rsidRPr="00275CA0" w:rsidTr="00275CA0">
        <w:tc>
          <w:tcPr>
            <w:tcW w:w="4637" w:type="dxa"/>
            <w:vAlign w:val="center"/>
          </w:tcPr>
          <w:p w:rsidR="00D9543C" w:rsidRPr="00275CA0" w:rsidRDefault="00D9543C" w:rsidP="00495D57">
            <w:pPr>
              <w:rPr>
                <w:rFonts w:eastAsiaTheme="minorEastAsia"/>
                <w:color w:val="000000"/>
                <w:szCs w:val="21"/>
              </w:rPr>
            </w:pPr>
            <w:r w:rsidRPr="00275CA0">
              <w:rPr>
                <w:rFonts w:eastAsiaTheme="minorEastAsia"/>
                <w:color w:val="000000"/>
                <w:szCs w:val="21"/>
              </w:rPr>
              <w:t>其中：股票投资收益</w:t>
            </w:r>
          </w:p>
        </w:tc>
        <w:tc>
          <w:tcPr>
            <w:tcW w:w="2250" w:type="dxa"/>
            <w:vAlign w:val="center"/>
          </w:tcPr>
          <w:p w:rsidR="00D9543C" w:rsidRPr="00275CA0" w:rsidRDefault="00D9543C" w:rsidP="00495D57">
            <w:pPr>
              <w:jc w:val="right"/>
              <w:rPr>
                <w:rFonts w:eastAsiaTheme="minorEastAsia"/>
                <w:color w:val="000000"/>
                <w:szCs w:val="21"/>
              </w:rPr>
            </w:pPr>
            <w:r w:rsidRPr="00275CA0">
              <w:rPr>
                <w:rFonts w:eastAsiaTheme="minorEastAsia"/>
                <w:color w:val="000000"/>
                <w:szCs w:val="21"/>
              </w:rPr>
              <w:t>8,864,228.15</w:t>
            </w:r>
          </w:p>
        </w:tc>
        <w:tc>
          <w:tcPr>
            <w:tcW w:w="2114" w:type="dxa"/>
            <w:vAlign w:val="center"/>
          </w:tcPr>
          <w:p w:rsidR="00D9543C" w:rsidRPr="00275CA0" w:rsidRDefault="00D9543C" w:rsidP="00495D57">
            <w:pPr>
              <w:jc w:val="right"/>
              <w:rPr>
                <w:rFonts w:eastAsiaTheme="minorEastAsia"/>
                <w:color w:val="000000"/>
                <w:szCs w:val="21"/>
              </w:rPr>
            </w:pPr>
            <w:r w:rsidRPr="00275CA0">
              <w:rPr>
                <w:rFonts w:eastAsiaTheme="minorEastAsia"/>
                <w:color w:val="000000"/>
                <w:szCs w:val="21"/>
              </w:rPr>
              <w:t>1,923,604.70</w:t>
            </w:r>
          </w:p>
        </w:tc>
      </w:tr>
      <w:tr w:rsidR="00D9543C" w:rsidRPr="00275CA0" w:rsidTr="00275CA0">
        <w:tc>
          <w:tcPr>
            <w:tcW w:w="4637" w:type="dxa"/>
            <w:vAlign w:val="center"/>
          </w:tcPr>
          <w:p w:rsidR="00D9543C" w:rsidRPr="00275CA0" w:rsidRDefault="00D9543C" w:rsidP="00495D57">
            <w:pPr>
              <w:ind w:firstLineChars="300" w:firstLine="630"/>
              <w:rPr>
                <w:rFonts w:eastAsiaTheme="minorEastAsia"/>
                <w:color w:val="000000"/>
                <w:szCs w:val="21"/>
              </w:rPr>
            </w:pPr>
            <w:r w:rsidRPr="00275CA0">
              <w:rPr>
                <w:rFonts w:eastAsiaTheme="minorEastAsia"/>
                <w:color w:val="000000"/>
                <w:szCs w:val="21"/>
              </w:rPr>
              <w:t>基金投资收益</w:t>
            </w:r>
          </w:p>
        </w:tc>
        <w:tc>
          <w:tcPr>
            <w:tcW w:w="2250" w:type="dxa"/>
            <w:vAlign w:val="center"/>
          </w:tcPr>
          <w:p w:rsidR="00D9543C" w:rsidRPr="00275CA0" w:rsidRDefault="00D9543C" w:rsidP="00495D57">
            <w:pPr>
              <w:jc w:val="right"/>
              <w:rPr>
                <w:rFonts w:eastAsiaTheme="minorEastAsia"/>
                <w:color w:val="000000"/>
                <w:szCs w:val="21"/>
              </w:rPr>
            </w:pPr>
            <w:r w:rsidRPr="00275CA0">
              <w:rPr>
                <w:rFonts w:eastAsiaTheme="minorEastAsia"/>
                <w:color w:val="000000"/>
                <w:szCs w:val="21"/>
              </w:rPr>
              <w:t>-</w:t>
            </w:r>
          </w:p>
        </w:tc>
        <w:tc>
          <w:tcPr>
            <w:tcW w:w="2114" w:type="dxa"/>
            <w:vAlign w:val="center"/>
          </w:tcPr>
          <w:p w:rsidR="00D9543C" w:rsidRPr="00275CA0" w:rsidRDefault="00D9543C" w:rsidP="00495D57">
            <w:pPr>
              <w:jc w:val="right"/>
              <w:rPr>
                <w:rFonts w:eastAsiaTheme="minorEastAsia"/>
                <w:color w:val="000000"/>
                <w:szCs w:val="21"/>
              </w:rPr>
            </w:pPr>
            <w:r w:rsidRPr="00275CA0">
              <w:rPr>
                <w:rFonts w:eastAsiaTheme="minorEastAsia"/>
                <w:color w:val="000000"/>
                <w:szCs w:val="21"/>
              </w:rPr>
              <w:t>-</w:t>
            </w:r>
          </w:p>
        </w:tc>
      </w:tr>
      <w:tr w:rsidR="00D9543C" w:rsidRPr="00275CA0" w:rsidTr="00275CA0">
        <w:tc>
          <w:tcPr>
            <w:tcW w:w="4637" w:type="dxa"/>
            <w:vAlign w:val="center"/>
          </w:tcPr>
          <w:p w:rsidR="00D9543C" w:rsidRPr="00275CA0" w:rsidRDefault="00D9543C" w:rsidP="00495D57">
            <w:pPr>
              <w:ind w:firstLineChars="300" w:firstLine="630"/>
              <w:rPr>
                <w:rFonts w:eastAsiaTheme="minorEastAsia"/>
                <w:color w:val="000000"/>
                <w:szCs w:val="21"/>
              </w:rPr>
            </w:pPr>
            <w:r w:rsidRPr="00275CA0">
              <w:rPr>
                <w:rFonts w:eastAsiaTheme="minorEastAsia"/>
                <w:color w:val="000000"/>
                <w:szCs w:val="21"/>
              </w:rPr>
              <w:t>债券投资收益</w:t>
            </w:r>
          </w:p>
        </w:tc>
        <w:tc>
          <w:tcPr>
            <w:tcW w:w="2250" w:type="dxa"/>
            <w:vAlign w:val="center"/>
          </w:tcPr>
          <w:p w:rsidR="00D9543C" w:rsidRPr="00275CA0" w:rsidRDefault="00D9543C" w:rsidP="00495D57">
            <w:pPr>
              <w:jc w:val="right"/>
              <w:rPr>
                <w:rFonts w:eastAsiaTheme="minorEastAsia"/>
                <w:color w:val="000000"/>
                <w:szCs w:val="21"/>
              </w:rPr>
            </w:pPr>
            <w:r w:rsidRPr="00275CA0">
              <w:rPr>
                <w:rFonts w:eastAsiaTheme="minorEastAsia"/>
                <w:color w:val="000000"/>
                <w:szCs w:val="21"/>
              </w:rPr>
              <w:t>-</w:t>
            </w:r>
          </w:p>
        </w:tc>
        <w:tc>
          <w:tcPr>
            <w:tcW w:w="2114" w:type="dxa"/>
            <w:vAlign w:val="center"/>
          </w:tcPr>
          <w:p w:rsidR="00D9543C" w:rsidRPr="00275CA0" w:rsidRDefault="00D9543C" w:rsidP="00495D57">
            <w:pPr>
              <w:jc w:val="right"/>
              <w:rPr>
                <w:rFonts w:eastAsiaTheme="minorEastAsia"/>
                <w:color w:val="000000"/>
                <w:szCs w:val="21"/>
              </w:rPr>
            </w:pPr>
            <w:r w:rsidRPr="00275CA0">
              <w:rPr>
                <w:rFonts w:eastAsiaTheme="minorEastAsia"/>
                <w:color w:val="000000"/>
                <w:szCs w:val="21"/>
              </w:rPr>
              <w:t>20,030.09</w:t>
            </w:r>
          </w:p>
        </w:tc>
      </w:tr>
      <w:tr w:rsidR="00D9543C" w:rsidRPr="00275CA0" w:rsidTr="00275CA0">
        <w:tc>
          <w:tcPr>
            <w:tcW w:w="4637" w:type="dxa"/>
            <w:vAlign w:val="center"/>
          </w:tcPr>
          <w:p w:rsidR="00D9543C" w:rsidRPr="00275CA0" w:rsidRDefault="00D9543C" w:rsidP="00495D57">
            <w:pPr>
              <w:ind w:firstLineChars="300" w:firstLine="630"/>
              <w:rPr>
                <w:rFonts w:eastAsiaTheme="minorEastAsia"/>
                <w:color w:val="000000"/>
                <w:szCs w:val="21"/>
              </w:rPr>
            </w:pPr>
            <w:r w:rsidRPr="00275CA0">
              <w:rPr>
                <w:rFonts w:eastAsiaTheme="minorEastAsia"/>
                <w:color w:val="000000"/>
                <w:szCs w:val="21"/>
              </w:rPr>
              <w:t>资产支持证券投资收益</w:t>
            </w:r>
          </w:p>
        </w:tc>
        <w:tc>
          <w:tcPr>
            <w:tcW w:w="2250" w:type="dxa"/>
            <w:vAlign w:val="center"/>
          </w:tcPr>
          <w:p w:rsidR="00D9543C" w:rsidRPr="00275CA0" w:rsidRDefault="00D9543C" w:rsidP="00495D57">
            <w:pPr>
              <w:jc w:val="right"/>
              <w:rPr>
                <w:rFonts w:eastAsiaTheme="minorEastAsia"/>
                <w:color w:val="000000"/>
                <w:szCs w:val="21"/>
              </w:rPr>
            </w:pPr>
            <w:r w:rsidRPr="00275CA0">
              <w:rPr>
                <w:rFonts w:eastAsiaTheme="minorEastAsia"/>
                <w:color w:val="000000"/>
                <w:szCs w:val="21"/>
              </w:rPr>
              <w:t>-</w:t>
            </w:r>
          </w:p>
        </w:tc>
        <w:tc>
          <w:tcPr>
            <w:tcW w:w="2114" w:type="dxa"/>
            <w:vAlign w:val="center"/>
          </w:tcPr>
          <w:p w:rsidR="00D9543C" w:rsidRPr="00275CA0" w:rsidRDefault="00D9543C" w:rsidP="00495D57">
            <w:pPr>
              <w:jc w:val="right"/>
              <w:rPr>
                <w:rFonts w:eastAsiaTheme="minorEastAsia"/>
                <w:color w:val="000000"/>
                <w:szCs w:val="21"/>
              </w:rPr>
            </w:pPr>
            <w:r w:rsidRPr="00275CA0">
              <w:rPr>
                <w:rFonts w:eastAsiaTheme="minorEastAsia"/>
                <w:color w:val="000000"/>
                <w:szCs w:val="21"/>
              </w:rPr>
              <w:t>-</w:t>
            </w:r>
          </w:p>
        </w:tc>
      </w:tr>
      <w:tr w:rsidR="00CB51D7" w:rsidRPr="00275CA0" w:rsidTr="00275CA0">
        <w:tc>
          <w:tcPr>
            <w:tcW w:w="4637" w:type="dxa"/>
            <w:vAlign w:val="center"/>
          </w:tcPr>
          <w:p w:rsidR="00CB51D7" w:rsidRPr="00275CA0" w:rsidRDefault="00CB51D7" w:rsidP="00495D57">
            <w:pPr>
              <w:spacing w:line="360" w:lineRule="auto"/>
              <w:ind w:firstLineChars="300" w:firstLine="630"/>
              <w:rPr>
                <w:rFonts w:eastAsiaTheme="minorEastAsia"/>
                <w:color w:val="000000"/>
                <w:szCs w:val="21"/>
              </w:rPr>
            </w:pPr>
            <w:r w:rsidRPr="00275CA0">
              <w:rPr>
                <w:rFonts w:eastAsiaTheme="minorEastAsia"/>
              </w:rPr>
              <w:t>贵金属投资收益</w:t>
            </w:r>
          </w:p>
        </w:tc>
        <w:tc>
          <w:tcPr>
            <w:tcW w:w="2250" w:type="dxa"/>
            <w:vAlign w:val="center"/>
          </w:tcPr>
          <w:p w:rsidR="00CB51D7" w:rsidRPr="00275CA0" w:rsidRDefault="00CB51D7" w:rsidP="00495D57">
            <w:pPr>
              <w:spacing w:line="360" w:lineRule="auto"/>
              <w:jc w:val="right"/>
              <w:rPr>
                <w:rFonts w:eastAsiaTheme="minorEastAsia"/>
                <w:color w:val="000000"/>
                <w:szCs w:val="21"/>
              </w:rPr>
            </w:pPr>
            <w:r w:rsidRPr="00275CA0">
              <w:rPr>
                <w:rFonts w:eastAsiaTheme="minorEastAsia"/>
                <w:color w:val="000000"/>
                <w:szCs w:val="21"/>
              </w:rPr>
              <w:t>-</w:t>
            </w:r>
          </w:p>
        </w:tc>
        <w:tc>
          <w:tcPr>
            <w:tcW w:w="2114" w:type="dxa"/>
            <w:vAlign w:val="center"/>
          </w:tcPr>
          <w:p w:rsidR="00CB51D7" w:rsidRPr="00275CA0" w:rsidRDefault="00CB51D7" w:rsidP="00495D57">
            <w:pPr>
              <w:spacing w:line="360" w:lineRule="auto"/>
              <w:jc w:val="right"/>
              <w:rPr>
                <w:rFonts w:eastAsiaTheme="minorEastAsia"/>
                <w:color w:val="000000"/>
                <w:szCs w:val="21"/>
              </w:rPr>
            </w:pPr>
            <w:r w:rsidRPr="00275CA0">
              <w:rPr>
                <w:rFonts w:eastAsiaTheme="minorEastAsia"/>
                <w:color w:val="000000"/>
                <w:szCs w:val="21"/>
              </w:rPr>
              <w:t>-</w:t>
            </w:r>
          </w:p>
        </w:tc>
      </w:tr>
      <w:tr w:rsidR="00CB51D7" w:rsidRPr="00275CA0" w:rsidTr="00275CA0">
        <w:tc>
          <w:tcPr>
            <w:tcW w:w="4637" w:type="dxa"/>
            <w:vAlign w:val="center"/>
          </w:tcPr>
          <w:p w:rsidR="00CB51D7" w:rsidRPr="00275CA0" w:rsidRDefault="00CB51D7" w:rsidP="00495D57">
            <w:pPr>
              <w:ind w:firstLineChars="300" w:firstLine="630"/>
              <w:rPr>
                <w:rFonts w:eastAsiaTheme="minorEastAsia"/>
                <w:color w:val="000000"/>
                <w:szCs w:val="21"/>
              </w:rPr>
            </w:pPr>
            <w:r w:rsidRPr="00275CA0">
              <w:rPr>
                <w:rFonts w:eastAsiaTheme="minorEastAsia"/>
                <w:color w:val="000000"/>
                <w:szCs w:val="21"/>
              </w:rPr>
              <w:t>衍生工具收益</w:t>
            </w:r>
          </w:p>
        </w:tc>
        <w:tc>
          <w:tcPr>
            <w:tcW w:w="2250" w:type="dxa"/>
            <w:vAlign w:val="center"/>
          </w:tcPr>
          <w:p w:rsidR="00CB51D7" w:rsidRPr="00275CA0" w:rsidRDefault="00CB51D7" w:rsidP="00495D57">
            <w:pPr>
              <w:jc w:val="right"/>
              <w:rPr>
                <w:rFonts w:eastAsiaTheme="minorEastAsia"/>
                <w:color w:val="000000"/>
                <w:szCs w:val="21"/>
              </w:rPr>
            </w:pPr>
            <w:r w:rsidRPr="00275CA0">
              <w:rPr>
                <w:rFonts w:eastAsiaTheme="minorEastAsia"/>
                <w:color w:val="000000"/>
                <w:szCs w:val="21"/>
              </w:rPr>
              <w:t>-</w:t>
            </w:r>
          </w:p>
        </w:tc>
        <w:tc>
          <w:tcPr>
            <w:tcW w:w="2114" w:type="dxa"/>
            <w:vAlign w:val="center"/>
          </w:tcPr>
          <w:p w:rsidR="00CB51D7" w:rsidRPr="00275CA0" w:rsidRDefault="00CB51D7" w:rsidP="00495D57">
            <w:pPr>
              <w:jc w:val="right"/>
              <w:rPr>
                <w:rFonts w:eastAsiaTheme="minorEastAsia"/>
                <w:color w:val="000000"/>
                <w:szCs w:val="21"/>
              </w:rPr>
            </w:pPr>
            <w:r w:rsidRPr="00275CA0">
              <w:rPr>
                <w:rFonts w:eastAsiaTheme="minorEastAsia"/>
                <w:color w:val="000000"/>
                <w:szCs w:val="21"/>
              </w:rPr>
              <w:t>-</w:t>
            </w:r>
          </w:p>
        </w:tc>
      </w:tr>
      <w:tr w:rsidR="00CB51D7" w:rsidRPr="00275CA0" w:rsidTr="00275CA0">
        <w:tc>
          <w:tcPr>
            <w:tcW w:w="4637" w:type="dxa"/>
            <w:vAlign w:val="center"/>
          </w:tcPr>
          <w:p w:rsidR="00CB51D7" w:rsidRPr="00275CA0" w:rsidRDefault="00CB51D7" w:rsidP="00495D57">
            <w:pPr>
              <w:ind w:firstLineChars="300" w:firstLine="630"/>
              <w:rPr>
                <w:rFonts w:eastAsiaTheme="minorEastAsia"/>
                <w:color w:val="000000"/>
                <w:szCs w:val="21"/>
              </w:rPr>
            </w:pPr>
            <w:r w:rsidRPr="00275CA0">
              <w:rPr>
                <w:rFonts w:eastAsiaTheme="minorEastAsia"/>
                <w:color w:val="000000"/>
                <w:szCs w:val="21"/>
              </w:rPr>
              <w:t>股利收益</w:t>
            </w:r>
          </w:p>
        </w:tc>
        <w:tc>
          <w:tcPr>
            <w:tcW w:w="2250" w:type="dxa"/>
            <w:vAlign w:val="center"/>
          </w:tcPr>
          <w:p w:rsidR="00CB51D7" w:rsidRPr="00275CA0" w:rsidRDefault="00CB51D7" w:rsidP="00495D57">
            <w:pPr>
              <w:jc w:val="right"/>
              <w:rPr>
                <w:rFonts w:eastAsiaTheme="minorEastAsia"/>
                <w:color w:val="000000"/>
                <w:szCs w:val="21"/>
              </w:rPr>
            </w:pPr>
            <w:r w:rsidRPr="00275CA0">
              <w:rPr>
                <w:rFonts w:eastAsiaTheme="minorEastAsia"/>
                <w:color w:val="000000"/>
                <w:szCs w:val="21"/>
              </w:rPr>
              <w:t>1,725,998.40</w:t>
            </w:r>
          </w:p>
        </w:tc>
        <w:tc>
          <w:tcPr>
            <w:tcW w:w="2114" w:type="dxa"/>
            <w:vAlign w:val="center"/>
          </w:tcPr>
          <w:p w:rsidR="00CB51D7" w:rsidRPr="00275CA0" w:rsidRDefault="00CB51D7" w:rsidP="00495D57">
            <w:pPr>
              <w:jc w:val="right"/>
              <w:rPr>
                <w:rFonts w:eastAsiaTheme="minorEastAsia"/>
                <w:color w:val="000000"/>
                <w:szCs w:val="21"/>
              </w:rPr>
            </w:pPr>
            <w:r w:rsidRPr="00275CA0">
              <w:rPr>
                <w:rFonts w:eastAsiaTheme="minorEastAsia"/>
                <w:color w:val="000000"/>
                <w:szCs w:val="21"/>
              </w:rPr>
              <w:t>1,846,955.63</w:t>
            </w:r>
          </w:p>
        </w:tc>
      </w:tr>
      <w:tr w:rsidR="00CB51D7" w:rsidRPr="00275CA0" w:rsidTr="00275CA0">
        <w:tc>
          <w:tcPr>
            <w:tcW w:w="4637" w:type="dxa"/>
            <w:vAlign w:val="center"/>
          </w:tcPr>
          <w:p w:rsidR="00CB51D7" w:rsidRPr="00275CA0" w:rsidRDefault="00CB51D7" w:rsidP="00495D57">
            <w:pPr>
              <w:rPr>
                <w:rFonts w:eastAsiaTheme="minorEastAsia"/>
                <w:color w:val="000000"/>
                <w:szCs w:val="21"/>
              </w:rPr>
            </w:pPr>
            <w:r w:rsidRPr="00275CA0">
              <w:rPr>
                <w:rFonts w:eastAsiaTheme="minorEastAsia"/>
                <w:color w:val="000000"/>
                <w:szCs w:val="21"/>
              </w:rPr>
              <w:t>3.</w:t>
            </w:r>
            <w:r w:rsidRPr="00275CA0">
              <w:rPr>
                <w:rFonts w:eastAsiaTheme="minorEastAsia"/>
                <w:color w:val="000000"/>
                <w:szCs w:val="21"/>
              </w:rPr>
              <w:t>公允价值变动收益（损失以</w:t>
            </w:r>
            <w:r w:rsidRPr="00275CA0">
              <w:rPr>
                <w:rFonts w:eastAsiaTheme="minorEastAsia"/>
                <w:color w:val="000000"/>
                <w:szCs w:val="21"/>
              </w:rPr>
              <w:t>“-”</w:t>
            </w:r>
            <w:r w:rsidRPr="00275CA0">
              <w:rPr>
                <w:rFonts w:eastAsiaTheme="minorEastAsia"/>
                <w:color w:val="000000"/>
                <w:szCs w:val="21"/>
              </w:rPr>
              <w:t>号填列）</w:t>
            </w:r>
          </w:p>
        </w:tc>
        <w:tc>
          <w:tcPr>
            <w:tcW w:w="2250" w:type="dxa"/>
            <w:vAlign w:val="center"/>
          </w:tcPr>
          <w:p w:rsidR="00CB51D7" w:rsidRPr="00275CA0" w:rsidRDefault="00CB51D7" w:rsidP="00495D57">
            <w:pPr>
              <w:jc w:val="right"/>
              <w:rPr>
                <w:rFonts w:eastAsiaTheme="minorEastAsia"/>
                <w:color w:val="000000"/>
                <w:szCs w:val="21"/>
              </w:rPr>
            </w:pPr>
            <w:r w:rsidRPr="00275CA0">
              <w:rPr>
                <w:rFonts w:eastAsiaTheme="minorEastAsia"/>
                <w:color w:val="000000"/>
                <w:szCs w:val="21"/>
              </w:rPr>
              <w:t>29,383,092.75</w:t>
            </w:r>
          </w:p>
        </w:tc>
        <w:tc>
          <w:tcPr>
            <w:tcW w:w="2114" w:type="dxa"/>
            <w:vAlign w:val="center"/>
          </w:tcPr>
          <w:p w:rsidR="00CB51D7" w:rsidRPr="00275CA0" w:rsidRDefault="00CB51D7" w:rsidP="00495D57">
            <w:pPr>
              <w:jc w:val="right"/>
              <w:rPr>
                <w:rFonts w:eastAsiaTheme="minorEastAsia"/>
                <w:color w:val="000000"/>
                <w:szCs w:val="21"/>
              </w:rPr>
            </w:pPr>
            <w:r w:rsidRPr="00275CA0">
              <w:rPr>
                <w:rFonts w:eastAsiaTheme="minorEastAsia"/>
                <w:color w:val="000000"/>
                <w:szCs w:val="21"/>
              </w:rPr>
              <w:t>-21,867,016.30</w:t>
            </w:r>
          </w:p>
        </w:tc>
      </w:tr>
      <w:tr w:rsidR="00CB51D7" w:rsidRPr="00275CA0" w:rsidTr="00275CA0">
        <w:tc>
          <w:tcPr>
            <w:tcW w:w="4637" w:type="dxa"/>
            <w:vAlign w:val="center"/>
          </w:tcPr>
          <w:p w:rsidR="00CB51D7" w:rsidRPr="00275CA0" w:rsidRDefault="00CB51D7" w:rsidP="00495D57">
            <w:pPr>
              <w:pStyle w:val="af6"/>
              <w:jc w:val="both"/>
              <w:rPr>
                <w:rFonts w:ascii="Times New Roman" w:eastAsiaTheme="minorEastAsia" w:hAnsi="Times New Roman"/>
                <w:color w:val="000000"/>
                <w:sz w:val="21"/>
                <w:szCs w:val="21"/>
              </w:rPr>
            </w:pPr>
            <w:r w:rsidRPr="00275CA0">
              <w:rPr>
                <w:rFonts w:ascii="Times New Roman" w:eastAsiaTheme="minorEastAsia" w:hAnsi="Times New Roman"/>
                <w:color w:val="000000"/>
                <w:sz w:val="21"/>
                <w:szCs w:val="21"/>
              </w:rPr>
              <w:t>4.</w:t>
            </w:r>
            <w:r w:rsidRPr="00275CA0">
              <w:rPr>
                <w:rFonts w:ascii="Times New Roman" w:eastAsiaTheme="minorEastAsia" w:hAnsi="Times New Roman"/>
                <w:color w:val="000000"/>
                <w:sz w:val="21"/>
                <w:szCs w:val="21"/>
              </w:rPr>
              <w:t>汇兑收益（损失以</w:t>
            </w:r>
            <w:r w:rsidRPr="00275CA0">
              <w:rPr>
                <w:rFonts w:ascii="Times New Roman" w:eastAsiaTheme="minorEastAsia" w:hAnsi="Times New Roman"/>
                <w:color w:val="000000"/>
                <w:sz w:val="21"/>
                <w:szCs w:val="21"/>
              </w:rPr>
              <w:t>“</w:t>
            </w:r>
            <w:r w:rsidRPr="00275CA0">
              <w:rPr>
                <w:rFonts w:ascii="Times New Roman" w:eastAsiaTheme="minorEastAsia" w:hAnsi="Times New Roman"/>
                <w:color w:val="000000"/>
                <w:sz w:val="21"/>
                <w:szCs w:val="21"/>
              </w:rPr>
              <w:t>－</w:t>
            </w:r>
            <w:r w:rsidRPr="00275CA0">
              <w:rPr>
                <w:rFonts w:ascii="Times New Roman" w:eastAsiaTheme="minorEastAsia" w:hAnsi="Times New Roman"/>
                <w:color w:val="000000"/>
                <w:sz w:val="21"/>
                <w:szCs w:val="21"/>
              </w:rPr>
              <w:t>”</w:t>
            </w:r>
            <w:r w:rsidRPr="00275CA0">
              <w:rPr>
                <w:rFonts w:ascii="Times New Roman" w:eastAsiaTheme="minorEastAsia" w:hAnsi="Times New Roman"/>
                <w:color w:val="000000"/>
                <w:sz w:val="21"/>
                <w:szCs w:val="21"/>
              </w:rPr>
              <w:t>号填列）</w:t>
            </w:r>
          </w:p>
        </w:tc>
        <w:tc>
          <w:tcPr>
            <w:tcW w:w="2250" w:type="dxa"/>
            <w:vAlign w:val="center"/>
          </w:tcPr>
          <w:p w:rsidR="00CB51D7" w:rsidRPr="00275CA0" w:rsidRDefault="00CB51D7" w:rsidP="00495D57">
            <w:pPr>
              <w:jc w:val="right"/>
              <w:rPr>
                <w:rFonts w:eastAsiaTheme="minorEastAsia"/>
                <w:color w:val="000000"/>
                <w:szCs w:val="21"/>
              </w:rPr>
            </w:pPr>
            <w:r w:rsidRPr="00275CA0">
              <w:rPr>
                <w:rFonts w:eastAsiaTheme="minorEastAsia"/>
                <w:color w:val="000000"/>
                <w:szCs w:val="21"/>
              </w:rPr>
              <w:t>-</w:t>
            </w:r>
          </w:p>
        </w:tc>
        <w:tc>
          <w:tcPr>
            <w:tcW w:w="2114" w:type="dxa"/>
            <w:vAlign w:val="center"/>
          </w:tcPr>
          <w:p w:rsidR="00CB51D7" w:rsidRPr="00275CA0" w:rsidRDefault="00CB51D7" w:rsidP="00495D57">
            <w:pPr>
              <w:jc w:val="right"/>
              <w:rPr>
                <w:rFonts w:eastAsiaTheme="minorEastAsia"/>
                <w:color w:val="000000"/>
                <w:szCs w:val="21"/>
              </w:rPr>
            </w:pPr>
            <w:r w:rsidRPr="00275CA0">
              <w:rPr>
                <w:rFonts w:eastAsiaTheme="minorEastAsia"/>
                <w:color w:val="000000"/>
                <w:szCs w:val="21"/>
              </w:rPr>
              <w:t>-</w:t>
            </w:r>
          </w:p>
        </w:tc>
      </w:tr>
      <w:tr w:rsidR="00CB51D7" w:rsidRPr="00275CA0" w:rsidTr="00275CA0">
        <w:tc>
          <w:tcPr>
            <w:tcW w:w="4637" w:type="dxa"/>
            <w:vAlign w:val="center"/>
          </w:tcPr>
          <w:p w:rsidR="00CB51D7" w:rsidRPr="00275CA0" w:rsidRDefault="00CB51D7" w:rsidP="00495D57">
            <w:pPr>
              <w:rPr>
                <w:rFonts w:eastAsiaTheme="minorEastAsia"/>
                <w:color w:val="000000"/>
                <w:szCs w:val="21"/>
              </w:rPr>
            </w:pPr>
            <w:r w:rsidRPr="00275CA0">
              <w:rPr>
                <w:rFonts w:eastAsiaTheme="minorEastAsia"/>
                <w:color w:val="000000"/>
                <w:szCs w:val="21"/>
              </w:rPr>
              <w:t>5.</w:t>
            </w:r>
            <w:r w:rsidRPr="00275CA0">
              <w:rPr>
                <w:rFonts w:eastAsiaTheme="minorEastAsia"/>
                <w:color w:val="000000"/>
                <w:szCs w:val="21"/>
              </w:rPr>
              <w:t>其他收入（损失以</w:t>
            </w:r>
            <w:r w:rsidRPr="00275CA0">
              <w:rPr>
                <w:rFonts w:eastAsiaTheme="minorEastAsia"/>
                <w:color w:val="000000"/>
                <w:szCs w:val="21"/>
              </w:rPr>
              <w:t>“-”</w:t>
            </w:r>
            <w:r w:rsidRPr="00275CA0">
              <w:rPr>
                <w:rFonts w:eastAsiaTheme="minorEastAsia"/>
                <w:color w:val="000000"/>
                <w:szCs w:val="21"/>
              </w:rPr>
              <w:t>号填列）</w:t>
            </w:r>
          </w:p>
        </w:tc>
        <w:tc>
          <w:tcPr>
            <w:tcW w:w="2250" w:type="dxa"/>
            <w:vAlign w:val="center"/>
          </w:tcPr>
          <w:p w:rsidR="00CB51D7" w:rsidRPr="00275CA0" w:rsidRDefault="00CB51D7" w:rsidP="00495D57">
            <w:pPr>
              <w:jc w:val="right"/>
              <w:rPr>
                <w:rFonts w:eastAsiaTheme="minorEastAsia"/>
                <w:color w:val="000000"/>
                <w:szCs w:val="21"/>
              </w:rPr>
            </w:pPr>
            <w:r w:rsidRPr="00275CA0">
              <w:rPr>
                <w:rFonts w:eastAsiaTheme="minorEastAsia"/>
                <w:color w:val="000000"/>
                <w:szCs w:val="21"/>
              </w:rPr>
              <w:t>83,936.08</w:t>
            </w:r>
          </w:p>
        </w:tc>
        <w:tc>
          <w:tcPr>
            <w:tcW w:w="2114" w:type="dxa"/>
            <w:vAlign w:val="center"/>
          </w:tcPr>
          <w:p w:rsidR="00CB51D7" w:rsidRPr="00275CA0" w:rsidRDefault="00CB51D7" w:rsidP="00495D57">
            <w:pPr>
              <w:jc w:val="right"/>
              <w:rPr>
                <w:rFonts w:eastAsiaTheme="minorEastAsia"/>
                <w:color w:val="000000"/>
                <w:szCs w:val="21"/>
              </w:rPr>
            </w:pPr>
            <w:r w:rsidRPr="00275CA0">
              <w:rPr>
                <w:rFonts w:eastAsiaTheme="minorEastAsia"/>
                <w:color w:val="000000"/>
                <w:szCs w:val="21"/>
              </w:rPr>
              <w:t>27,844.06</w:t>
            </w:r>
          </w:p>
        </w:tc>
      </w:tr>
      <w:tr w:rsidR="00CB51D7" w:rsidRPr="00275CA0" w:rsidTr="00275CA0">
        <w:tc>
          <w:tcPr>
            <w:tcW w:w="4637" w:type="dxa"/>
            <w:vAlign w:val="center"/>
          </w:tcPr>
          <w:p w:rsidR="00CB51D7" w:rsidRPr="00275CA0" w:rsidRDefault="00CB51D7" w:rsidP="00495D57">
            <w:pPr>
              <w:rPr>
                <w:rFonts w:eastAsiaTheme="minorEastAsia"/>
                <w:b/>
                <w:color w:val="000000"/>
                <w:szCs w:val="21"/>
              </w:rPr>
            </w:pPr>
            <w:r w:rsidRPr="00275CA0">
              <w:rPr>
                <w:rFonts w:eastAsiaTheme="minorEastAsia"/>
                <w:b/>
                <w:color w:val="000000"/>
                <w:szCs w:val="21"/>
              </w:rPr>
              <w:t>减：二、费用</w:t>
            </w:r>
          </w:p>
        </w:tc>
        <w:tc>
          <w:tcPr>
            <w:tcW w:w="2250" w:type="dxa"/>
            <w:vAlign w:val="center"/>
          </w:tcPr>
          <w:p w:rsidR="00CB51D7" w:rsidRPr="00275CA0" w:rsidRDefault="00CB51D7" w:rsidP="00495D57">
            <w:pPr>
              <w:jc w:val="right"/>
              <w:rPr>
                <w:rFonts w:eastAsiaTheme="minorEastAsia"/>
                <w:b/>
                <w:color w:val="000000"/>
                <w:szCs w:val="21"/>
              </w:rPr>
            </w:pPr>
            <w:r w:rsidRPr="00275CA0">
              <w:rPr>
                <w:rFonts w:eastAsiaTheme="minorEastAsia"/>
                <w:b/>
                <w:color w:val="000000"/>
                <w:szCs w:val="21"/>
              </w:rPr>
              <w:t>1,151,573.18</w:t>
            </w:r>
          </w:p>
        </w:tc>
        <w:tc>
          <w:tcPr>
            <w:tcW w:w="2114" w:type="dxa"/>
            <w:vAlign w:val="center"/>
          </w:tcPr>
          <w:p w:rsidR="00CB51D7" w:rsidRPr="00275CA0" w:rsidRDefault="00CB51D7" w:rsidP="00495D57">
            <w:pPr>
              <w:jc w:val="right"/>
              <w:rPr>
                <w:rFonts w:eastAsiaTheme="minorEastAsia"/>
                <w:b/>
                <w:color w:val="000000"/>
                <w:szCs w:val="21"/>
              </w:rPr>
            </w:pPr>
            <w:r w:rsidRPr="00275CA0">
              <w:rPr>
                <w:rFonts w:eastAsiaTheme="minorEastAsia"/>
                <w:b/>
                <w:color w:val="000000"/>
                <w:szCs w:val="21"/>
              </w:rPr>
              <w:t>1,457,974.06</w:t>
            </w:r>
          </w:p>
        </w:tc>
      </w:tr>
      <w:tr w:rsidR="00CB51D7" w:rsidRPr="00275CA0" w:rsidTr="00275CA0">
        <w:tc>
          <w:tcPr>
            <w:tcW w:w="4637" w:type="dxa"/>
            <w:vAlign w:val="center"/>
          </w:tcPr>
          <w:p w:rsidR="00CB51D7" w:rsidRPr="00275CA0" w:rsidRDefault="00CB51D7" w:rsidP="00495D57">
            <w:pPr>
              <w:rPr>
                <w:rFonts w:eastAsiaTheme="minorEastAsia"/>
                <w:color w:val="000000"/>
                <w:szCs w:val="21"/>
              </w:rPr>
            </w:pPr>
            <w:r w:rsidRPr="00275CA0">
              <w:rPr>
                <w:rFonts w:eastAsiaTheme="minorEastAsia"/>
                <w:color w:val="000000"/>
                <w:szCs w:val="21"/>
              </w:rPr>
              <w:t>1</w:t>
            </w:r>
            <w:r w:rsidRPr="00275CA0">
              <w:rPr>
                <w:rFonts w:eastAsiaTheme="minorEastAsia"/>
                <w:color w:val="000000"/>
                <w:szCs w:val="21"/>
              </w:rPr>
              <w:t>．管理人报酬</w:t>
            </w:r>
          </w:p>
        </w:tc>
        <w:tc>
          <w:tcPr>
            <w:tcW w:w="2250" w:type="dxa"/>
            <w:vAlign w:val="center"/>
          </w:tcPr>
          <w:p w:rsidR="00CB51D7" w:rsidRPr="00275CA0" w:rsidRDefault="00CB51D7" w:rsidP="00495D57">
            <w:pPr>
              <w:jc w:val="right"/>
              <w:rPr>
                <w:rFonts w:eastAsiaTheme="minorEastAsia"/>
                <w:color w:val="000000"/>
                <w:szCs w:val="21"/>
              </w:rPr>
            </w:pPr>
            <w:r w:rsidRPr="00275CA0">
              <w:rPr>
                <w:rFonts w:eastAsiaTheme="minorEastAsia"/>
                <w:color w:val="000000"/>
                <w:szCs w:val="21"/>
              </w:rPr>
              <w:t>755,625.10</w:t>
            </w:r>
          </w:p>
        </w:tc>
        <w:tc>
          <w:tcPr>
            <w:tcW w:w="2114" w:type="dxa"/>
            <w:vAlign w:val="center"/>
          </w:tcPr>
          <w:p w:rsidR="00CB51D7" w:rsidRPr="00275CA0" w:rsidRDefault="00CB51D7" w:rsidP="00495D57">
            <w:pPr>
              <w:jc w:val="right"/>
              <w:rPr>
                <w:rFonts w:eastAsiaTheme="minorEastAsia"/>
                <w:color w:val="000000"/>
                <w:szCs w:val="21"/>
              </w:rPr>
            </w:pPr>
            <w:r w:rsidRPr="00275CA0">
              <w:rPr>
                <w:rFonts w:eastAsiaTheme="minorEastAsia"/>
                <w:color w:val="000000"/>
                <w:szCs w:val="21"/>
              </w:rPr>
              <w:t>916,337.11</w:t>
            </w:r>
          </w:p>
        </w:tc>
      </w:tr>
      <w:tr w:rsidR="00CB51D7" w:rsidRPr="00275CA0" w:rsidTr="00275CA0">
        <w:tc>
          <w:tcPr>
            <w:tcW w:w="4637" w:type="dxa"/>
            <w:vAlign w:val="center"/>
          </w:tcPr>
          <w:p w:rsidR="00CB51D7" w:rsidRPr="00275CA0" w:rsidRDefault="00CB51D7" w:rsidP="00495D57">
            <w:pPr>
              <w:rPr>
                <w:rFonts w:eastAsiaTheme="minorEastAsia"/>
                <w:color w:val="000000"/>
                <w:szCs w:val="21"/>
              </w:rPr>
            </w:pPr>
            <w:r w:rsidRPr="00275CA0">
              <w:rPr>
                <w:rFonts w:eastAsiaTheme="minorEastAsia"/>
                <w:color w:val="000000"/>
                <w:szCs w:val="21"/>
              </w:rPr>
              <w:t>2</w:t>
            </w:r>
            <w:r w:rsidRPr="00275CA0">
              <w:rPr>
                <w:rFonts w:eastAsiaTheme="minorEastAsia"/>
                <w:color w:val="000000"/>
                <w:szCs w:val="21"/>
              </w:rPr>
              <w:t>．托管费</w:t>
            </w:r>
          </w:p>
        </w:tc>
        <w:tc>
          <w:tcPr>
            <w:tcW w:w="2250" w:type="dxa"/>
            <w:vAlign w:val="center"/>
          </w:tcPr>
          <w:p w:rsidR="00CB51D7" w:rsidRPr="00275CA0" w:rsidRDefault="00CB51D7" w:rsidP="00495D57">
            <w:pPr>
              <w:jc w:val="right"/>
              <w:rPr>
                <w:rFonts w:eastAsiaTheme="minorEastAsia"/>
                <w:color w:val="000000"/>
                <w:szCs w:val="21"/>
              </w:rPr>
            </w:pPr>
            <w:r w:rsidRPr="00275CA0">
              <w:rPr>
                <w:rFonts w:eastAsiaTheme="minorEastAsia"/>
                <w:color w:val="000000"/>
                <w:szCs w:val="21"/>
              </w:rPr>
              <w:t>166,237.59</w:t>
            </w:r>
          </w:p>
        </w:tc>
        <w:tc>
          <w:tcPr>
            <w:tcW w:w="2114" w:type="dxa"/>
            <w:vAlign w:val="center"/>
          </w:tcPr>
          <w:p w:rsidR="00CB51D7" w:rsidRPr="00275CA0" w:rsidRDefault="00CB51D7" w:rsidP="00495D57">
            <w:pPr>
              <w:jc w:val="right"/>
              <w:rPr>
                <w:rFonts w:eastAsiaTheme="minorEastAsia"/>
                <w:color w:val="000000"/>
                <w:szCs w:val="21"/>
              </w:rPr>
            </w:pPr>
            <w:r w:rsidRPr="00275CA0">
              <w:rPr>
                <w:rFonts w:eastAsiaTheme="minorEastAsia"/>
                <w:color w:val="000000"/>
                <w:szCs w:val="21"/>
              </w:rPr>
              <w:t>201,594.17</w:t>
            </w:r>
          </w:p>
        </w:tc>
      </w:tr>
      <w:tr w:rsidR="00CB51D7" w:rsidRPr="00275CA0" w:rsidTr="00275CA0">
        <w:tc>
          <w:tcPr>
            <w:tcW w:w="4637" w:type="dxa"/>
            <w:vAlign w:val="center"/>
          </w:tcPr>
          <w:p w:rsidR="00CB51D7" w:rsidRPr="00275CA0" w:rsidRDefault="00CB51D7" w:rsidP="00495D57">
            <w:pPr>
              <w:rPr>
                <w:rFonts w:eastAsiaTheme="minorEastAsia"/>
                <w:color w:val="000000"/>
                <w:szCs w:val="21"/>
              </w:rPr>
            </w:pPr>
            <w:r w:rsidRPr="00275CA0">
              <w:rPr>
                <w:rFonts w:eastAsiaTheme="minorEastAsia"/>
                <w:color w:val="000000"/>
                <w:szCs w:val="21"/>
              </w:rPr>
              <w:t>3</w:t>
            </w:r>
            <w:r w:rsidRPr="00275CA0">
              <w:rPr>
                <w:rFonts w:eastAsiaTheme="minorEastAsia"/>
                <w:color w:val="000000"/>
                <w:szCs w:val="21"/>
              </w:rPr>
              <w:t>．销售服务费</w:t>
            </w:r>
          </w:p>
        </w:tc>
        <w:tc>
          <w:tcPr>
            <w:tcW w:w="2250" w:type="dxa"/>
            <w:vAlign w:val="center"/>
          </w:tcPr>
          <w:p w:rsidR="00CB51D7" w:rsidRPr="00275CA0" w:rsidRDefault="00CB51D7" w:rsidP="00495D57">
            <w:pPr>
              <w:jc w:val="right"/>
              <w:rPr>
                <w:rFonts w:eastAsiaTheme="minorEastAsia"/>
                <w:color w:val="000000"/>
                <w:szCs w:val="21"/>
              </w:rPr>
            </w:pPr>
            <w:r w:rsidRPr="00275CA0">
              <w:rPr>
                <w:rFonts w:eastAsiaTheme="minorEastAsia"/>
                <w:color w:val="000000"/>
                <w:szCs w:val="21"/>
              </w:rPr>
              <w:t>-</w:t>
            </w:r>
          </w:p>
        </w:tc>
        <w:tc>
          <w:tcPr>
            <w:tcW w:w="2114" w:type="dxa"/>
            <w:vAlign w:val="center"/>
          </w:tcPr>
          <w:p w:rsidR="00CB51D7" w:rsidRPr="00275CA0" w:rsidRDefault="00CB51D7" w:rsidP="00495D57">
            <w:pPr>
              <w:jc w:val="right"/>
              <w:rPr>
                <w:rFonts w:eastAsiaTheme="minorEastAsia"/>
                <w:color w:val="000000"/>
                <w:szCs w:val="21"/>
              </w:rPr>
            </w:pPr>
            <w:r w:rsidRPr="00275CA0">
              <w:rPr>
                <w:rFonts w:eastAsiaTheme="minorEastAsia"/>
                <w:color w:val="000000"/>
                <w:szCs w:val="21"/>
              </w:rPr>
              <w:t>-</w:t>
            </w:r>
          </w:p>
        </w:tc>
      </w:tr>
      <w:tr w:rsidR="00CB51D7" w:rsidRPr="00275CA0" w:rsidTr="00275CA0">
        <w:tc>
          <w:tcPr>
            <w:tcW w:w="4637" w:type="dxa"/>
            <w:vAlign w:val="center"/>
          </w:tcPr>
          <w:p w:rsidR="00CB51D7" w:rsidRPr="00275CA0" w:rsidRDefault="00CB51D7" w:rsidP="00495D57">
            <w:pPr>
              <w:rPr>
                <w:rFonts w:eastAsiaTheme="minorEastAsia"/>
                <w:color w:val="000000"/>
                <w:szCs w:val="21"/>
              </w:rPr>
            </w:pPr>
            <w:r w:rsidRPr="00275CA0">
              <w:rPr>
                <w:rFonts w:eastAsiaTheme="minorEastAsia"/>
                <w:color w:val="000000"/>
                <w:szCs w:val="21"/>
              </w:rPr>
              <w:t>4</w:t>
            </w:r>
            <w:r w:rsidRPr="00275CA0">
              <w:rPr>
                <w:rFonts w:eastAsiaTheme="minorEastAsia"/>
                <w:color w:val="000000"/>
                <w:szCs w:val="21"/>
              </w:rPr>
              <w:t>．交易费用</w:t>
            </w:r>
          </w:p>
        </w:tc>
        <w:tc>
          <w:tcPr>
            <w:tcW w:w="2250" w:type="dxa"/>
            <w:vAlign w:val="center"/>
          </w:tcPr>
          <w:p w:rsidR="00CB51D7" w:rsidRPr="00275CA0" w:rsidRDefault="00CB51D7" w:rsidP="00495D57">
            <w:pPr>
              <w:jc w:val="right"/>
              <w:rPr>
                <w:rFonts w:eastAsiaTheme="minorEastAsia"/>
                <w:color w:val="000000"/>
                <w:szCs w:val="21"/>
              </w:rPr>
            </w:pPr>
            <w:r w:rsidRPr="00275CA0">
              <w:rPr>
                <w:rFonts w:eastAsiaTheme="minorEastAsia"/>
                <w:color w:val="000000"/>
                <w:szCs w:val="21"/>
              </w:rPr>
              <w:t>86,289.37</w:t>
            </w:r>
          </w:p>
        </w:tc>
        <w:tc>
          <w:tcPr>
            <w:tcW w:w="2114" w:type="dxa"/>
            <w:vAlign w:val="center"/>
          </w:tcPr>
          <w:p w:rsidR="00CB51D7" w:rsidRPr="00275CA0" w:rsidRDefault="00CB51D7" w:rsidP="00495D57">
            <w:pPr>
              <w:jc w:val="right"/>
              <w:rPr>
                <w:rFonts w:eastAsiaTheme="minorEastAsia"/>
                <w:color w:val="000000"/>
                <w:szCs w:val="21"/>
              </w:rPr>
            </w:pPr>
            <w:r w:rsidRPr="00275CA0">
              <w:rPr>
                <w:rFonts w:eastAsiaTheme="minorEastAsia"/>
                <w:color w:val="000000"/>
                <w:szCs w:val="21"/>
              </w:rPr>
              <w:t>70,518.46</w:t>
            </w:r>
          </w:p>
        </w:tc>
      </w:tr>
      <w:tr w:rsidR="00CB51D7" w:rsidRPr="00275CA0" w:rsidTr="00275CA0">
        <w:tc>
          <w:tcPr>
            <w:tcW w:w="4637" w:type="dxa"/>
            <w:vAlign w:val="center"/>
          </w:tcPr>
          <w:p w:rsidR="00CB51D7" w:rsidRPr="00275CA0" w:rsidRDefault="00CB51D7" w:rsidP="00495D57">
            <w:pPr>
              <w:rPr>
                <w:rFonts w:eastAsiaTheme="minorEastAsia"/>
                <w:color w:val="000000"/>
                <w:szCs w:val="21"/>
              </w:rPr>
            </w:pPr>
            <w:r w:rsidRPr="00275CA0">
              <w:rPr>
                <w:rFonts w:eastAsiaTheme="minorEastAsia"/>
                <w:color w:val="000000"/>
                <w:szCs w:val="21"/>
              </w:rPr>
              <w:t>5</w:t>
            </w:r>
            <w:r w:rsidRPr="00275CA0">
              <w:rPr>
                <w:rFonts w:eastAsiaTheme="minorEastAsia"/>
                <w:color w:val="000000"/>
                <w:szCs w:val="21"/>
              </w:rPr>
              <w:t>．利息支出</w:t>
            </w:r>
          </w:p>
        </w:tc>
        <w:tc>
          <w:tcPr>
            <w:tcW w:w="2250" w:type="dxa"/>
            <w:vAlign w:val="center"/>
          </w:tcPr>
          <w:p w:rsidR="00CB51D7" w:rsidRPr="00275CA0" w:rsidRDefault="00CB51D7" w:rsidP="00495D57">
            <w:pPr>
              <w:jc w:val="right"/>
              <w:rPr>
                <w:rFonts w:eastAsiaTheme="minorEastAsia"/>
                <w:color w:val="000000"/>
                <w:szCs w:val="21"/>
              </w:rPr>
            </w:pPr>
            <w:r w:rsidRPr="00275CA0">
              <w:rPr>
                <w:rFonts w:eastAsiaTheme="minorEastAsia"/>
                <w:color w:val="000000"/>
                <w:szCs w:val="21"/>
              </w:rPr>
              <w:t>-</w:t>
            </w:r>
          </w:p>
        </w:tc>
        <w:tc>
          <w:tcPr>
            <w:tcW w:w="2114" w:type="dxa"/>
            <w:vAlign w:val="center"/>
          </w:tcPr>
          <w:p w:rsidR="00CB51D7" w:rsidRPr="00275CA0" w:rsidRDefault="00CB51D7" w:rsidP="00495D57">
            <w:pPr>
              <w:jc w:val="right"/>
              <w:rPr>
                <w:rFonts w:eastAsiaTheme="minorEastAsia"/>
                <w:color w:val="000000"/>
                <w:szCs w:val="21"/>
              </w:rPr>
            </w:pPr>
            <w:r w:rsidRPr="00275CA0">
              <w:rPr>
                <w:rFonts w:eastAsiaTheme="minorEastAsia"/>
                <w:color w:val="000000"/>
                <w:szCs w:val="21"/>
              </w:rPr>
              <w:t>-</w:t>
            </w:r>
          </w:p>
        </w:tc>
      </w:tr>
      <w:tr w:rsidR="00CB51D7" w:rsidRPr="00275CA0" w:rsidTr="00275CA0">
        <w:tc>
          <w:tcPr>
            <w:tcW w:w="4637" w:type="dxa"/>
            <w:vAlign w:val="center"/>
          </w:tcPr>
          <w:p w:rsidR="00CB51D7" w:rsidRPr="00275CA0" w:rsidRDefault="00CB51D7" w:rsidP="00495D57">
            <w:pPr>
              <w:rPr>
                <w:rFonts w:eastAsiaTheme="minorEastAsia"/>
                <w:color w:val="000000"/>
                <w:szCs w:val="21"/>
              </w:rPr>
            </w:pPr>
            <w:r w:rsidRPr="00275CA0">
              <w:rPr>
                <w:rFonts w:eastAsiaTheme="minorEastAsia"/>
                <w:color w:val="000000"/>
                <w:szCs w:val="21"/>
              </w:rPr>
              <w:t>其中：卖出回购金融资产支出</w:t>
            </w:r>
          </w:p>
        </w:tc>
        <w:tc>
          <w:tcPr>
            <w:tcW w:w="2250" w:type="dxa"/>
            <w:vAlign w:val="center"/>
          </w:tcPr>
          <w:p w:rsidR="00CB51D7" w:rsidRPr="00275CA0" w:rsidRDefault="00CB51D7" w:rsidP="00495D57">
            <w:pPr>
              <w:jc w:val="right"/>
              <w:rPr>
                <w:rFonts w:eastAsiaTheme="minorEastAsia"/>
                <w:color w:val="000000"/>
                <w:szCs w:val="21"/>
              </w:rPr>
            </w:pPr>
            <w:r w:rsidRPr="00275CA0">
              <w:rPr>
                <w:rFonts w:eastAsiaTheme="minorEastAsia"/>
                <w:color w:val="000000"/>
                <w:szCs w:val="21"/>
              </w:rPr>
              <w:t>-</w:t>
            </w:r>
          </w:p>
        </w:tc>
        <w:tc>
          <w:tcPr>
            <w:tcW w:w="2114" w:type="dxa"/>
            <w:vAlign w:val="center"/>
          </w:tcPr>
          <w:p w:rsidR="00CB51D7" w:rsidRPr="00275CA0" w:rsidRDefault="00CB51D7" w:rsidP="00495D57">
            <w:pPr>
              <w:jc w:val="right"/>
              <w:rPr>
                <w:rFonts w:eastAsiaTheme="minorEastAsia"/>
                <w:color w:val="000000"/>
                <w:szCs w:val="21"/>
              </w:rPr>
            </w:pPr>
            <w:r w:rsidRPr="00275CA0">
              <w:rPr>
                <w:rFonts w:eastAsiaTheme="minorEastAsia"/>
                <w:color w:val="000000"/>
                <w:szCs w:val="21"/>
              </w:rPr>
              <w:t>-</w:t>
            </w:r>
          </w:p>
        </w:tc>
      </w:tr>
      <w:tr w:rsidR="00875A88" w:rsidRPr="00275CA0" w:rsidTr="00EB086B">
        <w:tc>
          <w:tcPr>
            <w:tcW w:w="4637" w:type="dxa"/>
            <w:vAlign w:val="center"/>
          </w:tcPr>
          <w:p w:rsidR="00875A88" w:rsidRPr="00275CA0" w:rsidRDefault="00875A88" w:rsidP="00495D57">
            <w:pPr>
              <w:rPr>
                <w:rFonts w:eastAsiaTheme="minorEastAsia"/>
                <w:color w:val="000000"/>
                <w:szCs w:val="21"/>
              </w:rPr>
            </w:pPr>
            <w:r w:rsidRPr="006C3E45">
              <w:rPr>
                <w:rFonts w:eastAsiaTheme="minorEastAsia" w:hint="eastAsia"/>
                <w:color w:val="000000"/>
                <w:szCs w:val="21"/>
              </w:rPr>
              <w:t>6.</w:t>
            </w:r>
            <w:r w:rsidRPr="006C3E45">
              <w:rPr>
                <w:rFonts w:eastAsiaTheme="minorEastAsia" w:hint="eastAsia"/>
                <w:color w:val="000000"/>
                <w:szCs w:val="21"/>
              </w:rPr>
              <w:t>税金及附加</w:t>
            </w:r>
          </w:p>
        </w:tc>
        <w:tc>
          <w:tcPr>
            <w:tcW w:w="2250" w:type="dxa"/>
            <w:vAlign w:val="bottom"/>
          </w:tcPr>
          <w:p w:rsidR="00875A88" w:rsidRPr="00275CA0" w:rsidRDefault="00875A88" w:rsidP="00495D57">
            <w:pPr>
              <w:jc w:val="right"/>
              <w:rPr>
                <w:rFonts w:eastAsiaTheme="minorEastAsia"/>
                <w:color w:val="000000"/>
                <w:szCs w:val="21"/>
              </w:rPr>
            </w:pPr>
            <w:r w:rsidRPr="006C3E45">
              <w:rPr>
                <w:rFonts w:eastAsiaTheme="minorEastAsia"/>
                <w:color w:val="000000"/>
                <w:szCs w:val="21"/>
              </w:rPr>
              <w:t>-</w:t>
            </w:r>
          </w:p>
        </w:tc>
        <w:tc>
          <w:tcPr>
            <w:tcW w:w="2114" w:type="dxa"/>
            <w:vAlign w:val="bottom"/>
          </w:tcPr>
          <w:p w:rsidR="00875A88" w:rsidRPr="00275CA0" w:rsidRDefault="00875A88" w:rsidP="00495D57">
            <w:pPr>
              <w:jc w:val="right"/>
              <w:rPr>
                <w:rFonts w:eastAsiaTheme="minorEastAsia"/>
                <w:color w:val="000000"/>
                <w:szCs w:val="21"/>
              </w:rPr>
            </w:pPr>
            <w:r w:rsidRPr="006C3E45">
              <w:rPr>
                <w:rFonts w:eastAsiaTheme="minorEastAsia"/>
                <w:color w:val="000000"/>
                <w:szCs w:val="21"/>
              </w:rPr>
              <w:t>-</w:t>
            </w:r>
          </w:p>
        </w:tc>
      </w:tr>
      <w:tr w:rsidR="00875A88" w:rsidRPr="00275CA0" w:rsidTr="00275CA0">
        <w:tc>
          <w:tcPr>
            <w:tcW w:w="4637" w:type="dxa"/>
            <w:vAlign w:val="center"/>
          </w:tcPr>
          <w:p w:rsidR="00875A88" w:rsidRPr="00275CA0" w:rsidRDefault="00875A88" w:rsidP="00495D57">
            <w:pPr>
              <w:rPr>
                <w:rFonts w:eastAsiaTheme="minorEastAsia"/>
                <w:color w:val="000000"/>
                <w:szCs w:val="21"/>
              </w:rPr>
            </w:pPr>
            <w:r>
              <w:rPr>
                <w:rFonts w:eastAsiaTheme="minorEastAsia" w:hint="eastAsia"/>
                <w:color w:val="000000"/>
                <w:szCs w:val="21"/>
              </w:rPr>
              <w:t>7</w:t>
            </w:r>
            <w:r w:rsidRPr="00275CA0">
              <w:rPr>
                <w:rFonts w:eastAsiaTheme="minorEastAsia"/>
                <w:color w:val="000000"/>
                <w:szCs w:val="21"/>
              </w:rPr>
              <w:t>．其他费用</w:t>
            </w:r>
          </w:p>
        </w:tc>
        <w:tc>
          <w:tcPr>
            <w:tcW w:w="2250" w:type="dxa"/>
            <w:vAlign w:val="center"/>
          </w:tcPr>
          <w:p w:rsidR="00875A88" w:rsidRPr="00275CA0" w:rsidRDefault="00875A88" w:rsidP="00495D57">
            <w:pPr>
              <w:jc w:val="right"/>
              <w:rPr>
                <w:rFonts w:eastAsiaTheme="minorEastAsia"/>
                <w:color w:val="000000"/>
                <w:szCs w:val="21"/>
              </w:rPr>
            </w:pPr>
            <w:r w:rsidRPr="00275CA0">
              <w:rPr>
                <w:rFonts w:eastAsiaTheme="minorEastAsia"/>
                <w:color w:val="000000"/>
                <w:szCs w:val="21"/>
              </w:rPr>
              <w:t>143,421.12</w:t>
            </w:r>
          </w:p>
        </w:tc>
        <w:tc>
          <w:tcPr>
            <w:tcW w:w="2114" w:type="dxa"/>
            <w:vAlign w:val="center"/>
          </w:tcPr>
          <w:p w:rsidR="00875A88" w:rsidRPr="00275CA0" w:rsidRDefault="00875A88" w:rsidP="00495D57">
            <w:pPr>
              <w:jc w:val="right"/>
              <w:rPr>
                <w:rFonts w:eastAsiaTheme="minorEastAsia"/>
                <w:color w:val="000000"/>
                <w:szCs w:val="21"/>
              </w:rPr>
            </w:pPr>
            <w:r w:rsidRPr="00275CA0">
              <w:rPr>
                <w:rFonts w:eastAsiaTheme="minorEastAsia"/>
                <w:color w:val="000000"/>
                <w:szCs w:val="21"/>
              </w:rPr>
              <w:t>269,524.32</w:t>
            </w:r>
          </w:p>
        </w:tc>
      </w:tr>
      <w:tr w:rsidR="00875A88" w:rsidRPr="00275CA0" w:rsidTr="00275CA0">
        <w:tc>
          <w:tcPr>
            <w:tcW w:w="4637" w:type="dxa"/>
            <w:vAlign w:val="center"/>
          </w:tcPr>
          <w:p w:rsidR="00875A88" w:rsidRPr="00275CA0" w:rsidRDefault="00875A88" w:rsidP="00495D57">
            <w:pPr>
              <w:rPr>
                <w:rFonts w:eastAsiaTheme="minorEastAsia"/>
                <w:b/>
                <w:color w:val="000000"/>
                <w:szCs w:val="21"/>
              </w:rPr>
            </w:pPr>
            <w:r w:rsidRPr="00275CA0">
              <w:rPr>
                <w:rFonts w:eastAsiaTheme="minorEastAsia"/>
                <w:b/>
                <w:color w:val="000000"/>
                <w:szCs w:val="21"/>
              </w:rPr>
              <w:t>三、利润总额（亏损总额以</w:t>
            </w:r>
            <w:r w:rsidRPr="00275CA0">
              <w:rPr>
                <w:rFonts w:eastAsiaTheme="minorEastAsia"/>
                <w:b/>
                <w:color w:val="000000"/>
                <w:szCs w:val="21"/>
              </w:rPr>
              <w:t>“-”</w:t>
            </w:r>
            <w:r w:rsidRPr="00275CA0">
              <w:rPr>
                <w:rFonts w:eastAsiaTheme="minorEastAsia"/>
                <w:b/>
                <w:color w:val="000000"/>
                <w:szCs w:val="21"/>
              </w:rPr>
              <w:t>号填列）</w:t>
            </w:r>
          </w:p>
        </w:tc>
        <w:tc>
          <w:tcPr>
            <w:tcW w:w="2250" w:type="dxa"/>
            <w:vAlign w:val="center"/>
          </w:tcPr>
          <w:p w:rsidR="00875A88" w:rsidRPr="00275CA0" w:rsidRDefault="00875A88" w:rsidP="00495D57">
            <w:pPr>
              <w:jc w:val="right"/>
              <w:rPr>
                <w:rFonts w:eastAsiaTheme="minorEastAsia"/>
                <w:b/>
                <w:color w:val="000000"/>
                <w:szCs w:val="21"/>
              </w:rPr>
            </w:pPr>
            <w:r w:rsidRPr="00275CA0">
              <w:rPr>
                <w:rFonts w:eastAsiaTheme="minorEastAsia"/>
                <w:b/>
                <w:color w:val="000000"/>
                <w:szCs w:val="21"/>
              </w:rPr>
              <w:t>38,944,066.30</w:t>
            </w:r>
          </w:p>
        </w:tc>
        <w:tc>
          <w:tcPr>
            <w:tcW w:w="2114" w:type="dxa"/>
            <w:vAlign w:val="center"/>
          </w:tcPr>
          <w:p w:rsidR="00875A88" w:rsidRPr="00275CA0" w:rsidRDefault="00875A88" w:rsidP="00495D57">
            <w:pPr>
              <w:jc w:val="right"/>
              <w:rPr>
                <w:rFonts w:eastAsiaTheme="minorEastAsia"/>
                <w:b/>
                <w:color w:val="000000"/>
                <w:szCs w:val="21"/>
              </w:rPr>
            </w:pPr>
            <w:r w:rsidRPr="00275CA0">
              <w:rPr>
                <w:rFonts w:eastAsiaTheme="minorEastAsia"/>
                <w:b/>
                <w:color w:val="000000"/>
                <w:szCs w:val="21"/>
              </w:rPr>
              <w:t>-19,461,785.36</w:t>
            </w:r>
          </w:p>
        </w:tc>
      </w:tr>
      <w:tr w:rsidR="00875A88" w:rsidRPr="00275CA0" w:rsidTr="00275CA0">
        <w:tc>
          <w:tcPr>
            <w:tcW w:w="4637" w:type="dxa"/>
            <w:vAlign w:val="center"/>
          </w:tcPr>
          <w:p w:rsidR="00875A88" w:rsidRPr="00275CA0" w:rsidRDefault="00875A88" w:rsidP="00495D57">
            <w:pPr>
              <w:rPr>
                <w:rFonts w:eastAsiaTheme="minorEastAsia"/>
                <w:b/>
                <w:color w:val="000000"/>
                <w:szCs w:val="21"/>
              </w:rPr>
            </w:pPr>
            <w:r w:rsidRPr="00275CA0">
              <w:rPr>
                <w:rFonts w:eastAsiaTheme="minorEastAsia"/>
                <w:szCs w:val="21"/>
              </w:rPr>
              <w:t>减：所得税费用</w:t>
            </w:r>
          </w:p>
        </w:tc>
        <w:tc>
          <w:tcPr>
            <w:tcW w:w="2250" w:type="dxa"/>
            <w:vAlign w:val="center"/>
          </w:tcPr>
          <w:p w:rsidR="00875A88" w:rsidRPr="00275CA0" w:rsidRDefault="00875A88" w:rsidP="00495D57">
            <w:pPr>
              <w:jc w:val="right"/>
              <w:rPr>
                <w:rFonts w:eastAsiaTheme="minorEastAsia"/>
                <w:color w:val="000000"/>
                <w:szCs w:val="21"/>
              </w:rPr>
            </w:pPr>
            <w:r w:rsidRPr="00275CA0">
              <w:rPr>
                <w:rFonts w:eastAsiaTheme="minorEastAsia"/>
                <w:color w:val="000000"/>
                <w:szCs w:val="21"/>
              </w:rPr>
              <w:t>-</w:t>
            </w:r>
          </w:p>
        </w:tc>
        <w:tc>
          <w:tcPr>
            <w:tcW w:w="2114" w:type="dxa"/>
            <w:vAlign w:val="center"/>
          </w:tcPr>
          <w:p w:rsidR="00875A88" w:rsidRPr="00275CA0" w:rsidRDefault="00875A88" w:rsidP="00495D57">
            <w:pPr>
              <w:jc w:val="right"/>
              <w:rPr>
                <w:rFonts w:eastAsiaTheme="minorEastAsia"/>
                <w:color w:val="000000"/>
                <w:szCs w:val="21"/>
              </w:rPr>
            </w:pPr>
            <w:r w:rsidRPr="00275CA0">
              <w:rPr>
                <w:rFonts w:eastAsiaTheme="minorEastAsia"/>
                <w:color w:val="000000"/>
                <w:szCs w:val="21"/>
              </w:rPr>
              <w:t>-</w:t>
            </w:r>
          </w:p>
        </w:tc>
      </w:tr>
      <w:tr w:rsidR="00875A88" w:rsidRPr="00275CA0" w:rsidTr="00275CA0">
        <w:tc>
          <w:tcPr>
            <w:tcW w:w="4637" w:type="dxa"/>
            <w:vAlign w:val="center"/>
          </w:tcPr>
          <w:p w:rsidR="00875A88" w:rsidRPr="00275CA0" w:rsidRDefault="00875A88" w:rsidP="00495D57">
            <w:pPr>
              <w:rPr>
                <w:rFonts w:eastAsiaTheme="minorEastAsia"/>
                <w:b/>
                <w:color w:val="000000"/>
                <w:szCs w:val="21"/>
              </w:rPr>
            </w:pPr>
            <w:r w:rsidRPr="00275CA0">
              <w:rPr>
                <w:rFonts w:eastAsiaTheme="minorEastAsia"/>
                <w:b/>
                <w:color w:val="000000"/>
                <w:szCs w:val="21"/>
              </w:rPr>
              <w:t>四、净利润（净亏损以</w:t>
            </w:r>
            <w:r w:rsidRPr="00275CA0">
              <w:rPr>
                <w:rFonts w:eastAsiaTheme="minorEastAsia"/>
                <w:b/>
                <w:color w:val="000000"/>
                <w:szCs w:val="21"/>
              </w:rPr>
              <w:t>“-”</w:t>
            </w:r>
            <w:r w:rsidRPr="00275CA0">
              <w:rPr>
                <w:rFonts w:eastAsiaTheme="minorEastAsia"/>
                <w:b/>
                <w:color w:val="000000"/>
                <w:szCs w:val="21"/>
              </w:rPr>
              <w:t>号填列）</w:t>
            </w:r>
          </w:p>
        </w:tc>
        <w:tc>
          <w:tcPr>
            <w:tcW w:w="2250" w:type="dxa"/>
            <w:vAlign w:val="center"/>
          </w:tcPr>
          <w:p w:rsidR="00875A88" w:rsidRPr="00275CA0" w:rsidRDefault="00875A88" w:rsidP="00495D57">
            <w:pPr>
              <w:jc w:val="right"/>
              <w:rPr>
                <w:rFonts w:eastAsiaTheme="minorEastAsia"/>
                <w:b/>
                <w:color w:val="000000"/>
                <w:szCs w:val="21"/>
              </w:rPr>
            </w:pPr>
            <w:r w:rsidRPr="00275CA0">
              <w:rPr>
                <w:rFonts w:eastAsiaTheme="minorEastAsia"/>
                <w:b/>
                <w:color w:val="000000"/>
                <w:szCs w:val="21"/>
              </w:rPr>
              <w:t>38,944,066.30</w:t>
            </w:r>
          </w:p>
        </w:tc>
        <w:tc>
          <w:tcPr>
            <w:tcW w:w="2114" w:type="dxa"/>
            <w:vAlign w:val="center"/>
          </w:tcPr>
          <w:p w:rsidR="00875A88" w:rsidRPr="00275CA0" w:rsidRDefault="00875A88" w:rsidP="00495D57">
            <w:pPr>
              <w:jc w:val="right"/>
              <w:rPr>
                <w:rFonts w:eastAsiaTheme="minorEastAsia"/>
                <w:b/>
                <w:color w:val="000000"/>
                <w:szCs w:val="21"/>
              </w:rPr>
            </w:pPr>
            <w:r w:rsidRPr="00275CA0">
              <w:rPr>
                <w:rFonts w:eastAsiaTheme="minorEastAsia"/>
                <w:b/>
                <w:color w:val="000000"/>
                <w:szCs w:val="21"/>
              </w:rPr>
              <w:t>-19,461,785.36</w:t>
            </w:r>
          </w:p>
        </w:tc>
      </w:tr>
    </w:tbl>
    <w:p w:rsidR="001548F9" w:rsidRPr="00275CA0" w:rsidRDefault="001548F9" w:rsidP="00234979">
      <w:pPr>
        <w:pStyle w:val="20"/>
        <w:spacing w:beforeLines="100" w:before="312" w:after="0"/>
        <w:rPr>
          <w:rFonts w:ascii="Times New Roman" w:eastAsiaTheme="minorEastAsia" w:hAnsi="Times New Roman"/>
          <w:kern w:val="0"/>
          <w:sz w:val="21"/>
          <w:szCs w:val="21"/>
        </w:rPr>
      </w:pPr>
      <w:bookmarkStart w:id="47" w:name="_Toc331410099"/>
      <w:bookmarkStart w:id="48" w:name="_Toc225498270"/>
      <w:r w:rsidRPr="00275CA0">
        <w:rPr>
          <w:rFonts w:ascii="Times New Roman" w:eastAsiaTheme="minorEastAsia" w:hAnsi="Times New Roman"/>
          <w:kern w:val="0"/>
          <w:sz w:val="21"/>
          <w:szCs w:val="21"/>
        </w:rPr>
        <w:t xml:space="preserve">6.3 </w:t>
      </w:r>
      <w:r w:rsidRPr="00275CA0">
        <w:rPr>
          <w:rFonts w:ascii="Times New Roman" w:eastAsiaTheme="minorEastAsia" w:hAnsi="Times New Roman"/>
          <w:kern w:val="0"/>
          <w:sz w:val="21"/>
          <w:szCs w:val="21"/>
        </w:rPr>
        <w:t>所有者权益（基金净值）变动表</w:t>
      </w:r>
      <w:bookmarkEnd w:id="47"/>
      <w:bookmarkEnd w:id="48"/>
    </w:p>
    <w:p w:rsidR="001548F9" w:rsidRPr="00275CA0" w:rsidRDefault="001548F9" w:rsidP="00506A31">
      <w:pPr>
        <w:spacing w:line="360" w:lineRule="auto"/>
        <w:rPr>
          <w:rFonts w:eastAsiaTheme="minorEastAsia"/>
          <w:kern w:val="0"/>
          <w:szCs w:val="21"/>
        </w:rPr>
      </w:pPr>
      <w:r w:rsidRPr="00275CA0">
        <w:rPr>
          <w:rFonts w:eastAsiaTheme="minorEastAsia"/>
          <w:color w:val="000000"/>
          <w:szCs w:val="21"/>
        </w:rPr>
        <w:t>会计主体：</w:t>
      </w:r>
      <w:r w:rsidRPr="00275CA0">
        <w:rPr>
          <w:rFonts w:eastAsiaTheme="minorEastAsia"/>
          <w:kern w:val="0"/>
          <w:szCs w:val="21"/>
        </w:rPr>
        <w:t>国联安双禧中证</w:t>
      </w:r>
      <w:r w:rsidRPr="00275CA0">
        <w:rPr>
          <w:rFonts w:eastAsiaTheme="minorEastAsia"/>
          <w:kern w:val="0"/>
          <w:szCs w:val="21"/>
        </w:rPr>
        <w:t>100</w:t>
      </w:r>
      <w:r w:rsidRPr="00275CA0">
        <w:rPr>
          <w:rFonts w:eastAsiaTheme="minorEastAsia"/>
          <w:kern w:val="0"/>
          <w:szCs w:val="21"/>
        </w:rPr>
        <w:t>指数分级证券投资基金</w:t>
      </w:r>
    </w:p>
    <w:p w:rsidR="001548F9" w:rsidRPr="00275CA0" w:rsidRDefault="001548F9" w:rsidP="00506A31">
      <w:pPr>
        <w:spacing w:line="360" w:lineRule="auto"/>
        <w:rPr>
          <w:rFonts w:eastAsiaTheme="minorEastAsia"/>
          <w:kern w:val="0"/>
          <w:szCs w:val="21"/>
        </w:rPr>
      </w:pPr>
      <w:r w:rsidRPr="00275CA0">
        <w:rPr>
          <w:rFonts w:eastAsiaTheme="minorEastAsia"/>
          <w:color w:val="000000"/>
          <w:szCs w:val="21"/>
        </w:rPr>
        <w:t>本报告期：</w:t>
      </w:r>
      <w:r w:rsidRPr="00275CA0">
        <w:rPr>
          <w:rFonts w:eastAsiaTheme="minorEastAsia"/>
          <w:kern w:val="0"/>
          <w:szCs w:val="21"/>
        </w:rPr>
        <w:t>2019</w:t>
      </w:r>
      <w:r w:rsidRPr="00275CA0">
        <w:rPr>
          <w:rFonts w:eastAsiaTheme="minorEastAsia"/>
          <w:kern w:val="0"/>
          <w:szCs w:val="21"/>
        </w:rPr>
        <w:t>年</w:t>
      </w:r>
      <w:r w:rsidRPr="00275CA0">
        <w:rPr>
          <w:rFonts w:eastAsiaTheme="minorEastAsia"/>
          <w:kern w:val="0"/>
          <w:szCs w:val="21"/>
        </w:rPr>
        <w:t>1</w:t>
      </w:r>
      <w:r w:rsidRPr="00275CA0">
        <w:rPr>
          <w:rFonts w:eastAsiaTheme="minorEastAsia"/>
          <w:kern w:val="0"/>
          <w:szCs w:val="21"/>
        </w:rPr>
        <w:t>月</w:t>
      </w:r>
      <w:r w:rsidRPr="00275CA0">
        <w:rPr>
          <w:rFonts w:eastAsiaTheme="minorEastAsia"/>
          <w:kern w:val="0"/>
          <w:szCs w:val="21"/>
        </w:rPr>
        <w:t>1</w:t>
      </w:r>
      <w:r w:rsidRPr="00275CA0">
        <w:rPr>
          <w:rFonts w:eastAsiaTheme="minorEastAsia"/>
          <w:kern w:val="0"/>
          <w:szCs w:val="21"/>
        </w:rPr>
        <w:t>日至</w:t>
      </w:r>
      <w:r w:rsidRPr="00275CA0">
        <w:rPr>
          <w:rFonts w:eastAsiaTheme="minorEastAsia"/>
          <w:kern w:val="0"/>
          <w:szCs w:val="21"/>
        </w:rPr>
        <w:t>2019</w:t>
      </w:r>
      <w:r w:rsidRPr="00275CA0">
        <w:rPr>
          <w:rFonts w:eastAsiaTheme="minorEastAsia"/>
          <w:kern w:val="0"/>
          <w:szCs w:val="21"/>
        </w:rPr>
        <w:t>年</w:t>
      </w:r>
      <w:r w:rsidRPr="00275CA0">
        <w:rPr>
          <w:rFonts w:eastAsiaTheme="minorEastAsia"/>
          <w:kern w:val="0"/>
          <w:szCs w:val="21"/>
        </w:rPr>
        <w:t>6</w:t>
      </w:r>
      <w:r w:rsidRPr="00275CA0">
        <w:rPr>
          <w:rFonts w:eastAsiaTheme="minorEastAsia"/>
          <w:kern w:val="0"/>
          <w:szCs w:val="21"/>
        </w:rPr>
        <w:t>月</w:t>
      </w:r>
      <w:r w:rsidRPr="00275CA0">
        <w:rPr>
          <w:rFonts w:eastAsiaTheme="minorEastAsia"/>
          <w:kern w:val="0"/>
          <w:szCs w:val="21"/>
        </w:rPr>
        <w:t>30</w:t>
      </w:r>
      <w:r w:rsidRPr="00275CA0">
        <w:rPr>
          <w:rFonts w:eastAsiaTheme="minorEastAsia"/>
          <w:kern w:val="0"/>
          <w:szCs w:val="21"/>
        </w:rPr>
        <w:t>日</w:t>
      </w:r>
    </w:p>
    <w:p w:rsidR="001548F9" w:rsidRPr="00275CA0" w:rsidRDefault="001548F9" w:rsidP="006D141C">
      <w:pPr>
        <w:autoSpaceDE w:val="0"/>
        <w:autoSpaceDN w:val="0"/>
        <w:adjustRightInd w:val="0"/>
        <w:spacing w:before="29" w:line="288" w:lineRule="auto"/>
        <w:ind w:left="15"/>
        <w:jc w:val="right"/>
        <w:rPr>
          <w:rFonts w:eastAsiaTheme="minorEastAsia"/>
          <w:color w:val="000000"/>
          <w:kern w:val="0"/>
          <w:szCs w:val="21"/>
        </w:rPr>
      </w:pPr>
      <w:r w:rsidRPr="00275CA0">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275CA0" w:rsidTr="001A4BE3">
        <w:tc>
          <w:tcPr>
            <w:tcW w:w="2552" w:type="dxa"/>
            <w:vMerge w:val="restart"/>
            <w:vAlign w:val="center"/>
          </w:tcPr>
          <w:p w:rsidR="001548F9" w:rsidRPr="00275CA0" w:rsidRDefault="001548F9">
            <w:pPr>
              <w:jc w:val="center"/>
              <w:rPr>
                <w:rFonts w:eastAsiaTheme="minorEastAsia"/>
                <w:b/>
                <w:color w:val="000000"/>
                <w:szCs w:val="21"/>
              </w:rPr>
            </w:pPr>
            <w:r w:rsidRPr="00275CA0">
              <w:rPr>
                <w:rFonts w:eastAsiaTheme="minorEastAsia"/>
                <w:b/>
                <w:color w:val="000000"/>
                <w:szCs w:val="21"/>
              </w:rPr>
              <w:t>项目</w:t>
            </w:r>
          </w:p>
        </w:tc>
        <w:tc>
          <w:tcPr>
            <w:tcW w:w="6448" w:type="dxa"/>
            <w:gridSpan w:val="3"/>
            <w:vAlign w:val="center"/>
          </w:tcPr>
          <w:p w:rsidR="001548F9" w:rsidRPr="00275CA0" w:rsidRDefault="001548F9">
            <w:pPr>
              <w:jc w:val="center"/>
              <w:rPr>
                <w:rFonts w:eastAsiaTheme="minorEastAsia"/>
                <w:b/>
                <w:color w:val="000000"/>
                <w:szCs w:val="21"/>
              </w:rPr>
            </w:pPr>
            <w:r w:rsidRPr="00275CA0">
              <w:rPr>
                <w:rFonts w:eastAsiaTheme="minorEastAsia"/>
                <w:b/>
                <w:color w:val="000000"/>
                <w:szCs w:val="21"/>
              </w:rPr>
              <w:t>本期</w:t>
            </w:r>
          </w:p>
          <w:p w:rsidR="001548F9" w:rsidRPr="00275CA0" w:rsidRDefault="001548F9">
            <w:pPr>
              <w:pStyle w:val="af6"/>
              <w:spacing w:before="0" w:beforeAutospacing="0" w:after="0" w:afterAutospacing="0"/>
              <w:jc w:val="center"/>
              <w:rPr>
                <w:rFonts w:ascii="Times New Roman" w:eastAsiaTheme="minorEastAsia" w:hAnsi="Times New Roman"/>
                <w:b/>
                <w:color w:val="000000"/>
                <w:sz w:val="21"/>
                <w:szCs w:val="21"/>
              </w:rPr>
            </w:pPr>
            <w:r w:rsidRPr="00275CA0">
              <w:rPr>
                <w:rFonts w:ascii="Times New Roman" w:eastAsiaTheme="minorEastAsia" w:hAnsi="Times New Roman"/>
                <w:b/>
                <w:sz w:val="21"/>
                <w:szCs w:val="21"/>
              </w:rPr>
              <w:t>2019</w:t>
            </w:r>
            <w:r w:rsidRPr="00275CA0">
              <w:rPr>
                <w:rFonts w:ascii="Times New Roman" w:eastAsiaTheme="minorEastAsia" w:hAnsi="Times New Roman"/>
                <w:b/>
                <w:sz w:val="21"/>
                <w:szCs w:val="21"/>
              </w:rPr>
              <w:t>年</w:t>
            </w:r>
            <w:r w:rsidRPr="00275CA0">
              <w:rPr>
                <w:rFonts w:ascii="Times New Roman" w:eastAsiaTheme="minorEastAsia" w:hAnsi="Times New Roman"/>
                <w:b/>
                <w:sz w:val="21"/>
                <w:szCs w:val="21"/>
              </w:rPr>
              <w:t>1</w:t>
            </w:r>
            <w:r w:rsidRPr="00275CA0">
              <w:rPr>
                <w:rFonts w:ascii="Times New Roman" w:eastAsiaTheme="minorEastAsia" w:hAnsi="Times New Roman"/>
                <w:b/>
                <w:sz w:val="21"/>
                <w:szCs w:val="21"/>
              </w:rPr>
              <w:t>月</w:t>
            </w:r>
            <w:r w:rsidRPr="00275CA0">
              <w:rPr>
                <w:rFonts w:ascii="Times New Roman" w:eastAsiaTheme="minorEastAsia" w:hAnsi="Times New Roman"/>
                <w:b/>
                <w:sz w:val="21"/>
                <w:szCs w:val="21"/>
              </w:rPr>
              <w:t>1</w:t>
            </w:r>
            <w:r w:rsidRPr="00275CA0">
              <w:rPr>
                <w:rFonts w:ascii="Times New Roman" w:eastAsiaTheme="minorEastAsia" w:hAnsi="Times New Roman"/>
                <w:b/>
                <w:sz w:val="21"/>
                <w:szCs w:val="21"/>
              </w:rPr>
              <w:t>日至</w:t>
            </w:r>
            <w:r w:rsidRPr="00275CA0">
              <w:rPr>
                <w:rFonts w:ascii="Times New Roman" w:eastAsiaTheme="minorEastAsia" w:hAnsi="Times New Roman"/>
                <w:b/>
                <w:sz w:val="21"/>
                <w:szCs w:val="21"/>
              </w:rPr>
              <w:t>2019</w:t>
            </w:r>
            <w:r w:rsidRPr="00275CA0">
              <w:rPr>
                <w:rFonts w:ascii="Times New Roman" w:eastAsiaTheme="minorEastAsia" w:hAnsi="Times New Roman"/>
                <w:b/>
                <w:sz w:val="21"/>
                <w:szCs w:val="21"/>
              </w:rPr>
              <w:t>年</w:t>
            </w:r>
            <w:r w:rsidRPr="00275CA0">
              <w:rPr>
                <w:rFonts w:ascii="Times New Roman" w:eastAsiaTheme="minorEastAsia" w:hAnsi="Times New Roman"/>
                <w:b/>
                <w:sz w:val="21"/>
                <w:szCs w:val="21"/>
              </w:rPr>
              <w:t>6</w:t>
            </w:r>
            <w:r w:rsidRPr="00275CA0">
              <w:rPr>
                <w:rFonts w:ascii="Times New Roman" w:eastAsiaTheme="minorEastAsia" w:hAnsi="Times New Roman"/>
                <w:b/>
                <w:sz w:val="21"/>
                <w:szCs w:val="21"/>
              </w:rPr>
              <w:t>月</w:t>
            </w:r>
            <w:r w:rsidRPr="00275CA0">
              <w:rPr>
                <w:rFonts w:ascii="Times New Roman" w:eastAsiaTheme="minorEastAsia" w:hAnsi="Times New Roman"/>
                <w:b/>
                <w:sz w:val="21"/>
                <w:szCs w:val="21"/>
              </w:rPr>
              <w:t>30</w:t>
            </w:r>
            <w:r w:rsidRPr="00275CA0">
              <w:rPr>
                <w:rFonts w:ascii="Times New Roman" w:eastAsiaTheme="minorEastAsia" w:hAnsi="Times New Roman"/>
                <w:b/>
                <w:sz w:val="21"/>
                <w:szCs w:val="21"/>
              </w:rPr>
              <w:t>日</w:t>
            </w:r>
          </w:p>
        </w:tc>
      </w:tr>
      <w:tr w:rsidR="001548F9" w:rsidRPr="00275CA0" w:rsidTr="001A4BE3">
        <w:tc>
          <w:tcPr>
            <w:tcW w:w="2552" w:type="dxa"/>
            <w:vMerge/>
            <w:vAlign w:val="center"/>
          </w:tcPr>
          <w:p w:rsidR="001548F9" w:rsidRPr="00275CA0" w:rsidRDefault="001548F9">
            <w:pPr>
              <w:widowControl/>
              <w:jc w:val="left"/>
              <w:rPr>
                <w:rFonts w:eastAsiaTheme="minorEastAsia"/>
                <w:b/>
                <w:color w:val="000000"/>
                <w:szCs w:val="21"/>
              </w:rPr>
            </w:pPr>
          </w:p>
        </w:tc>
        <w:tc>
          <w:tcPr>
            <w:tcW w:w="2149" w:type="dxa"/>
            <w:vAlign w:val="center"/>
          </w:tcPr>
          <w:p w:rsidR="001548F9" w:rsidRPr="00275CA0" w:rsidRDefault="001548F9">
            <w:pPr>
              <w:jc w:val="center"/>
              <w:rPr>
                <w:rFonts w:eastAsiaTheme="minorEastAsia"/>
                <w:b/>
                <w:color w:val="000000"/>
                <w:szCs w:val="21"/>
              </w:rPr>
            </w:pPr>
            <w:r w:rsidRPr="00275CA0">
              <w:rPr>
                <w:rFonts w:eastAsiaTheme="minorEastAsia"/>
                <w:b/>
                <w:color w:val="000000"/>
                <w:szCs w:val="21"/>
              </w:rPr>
              <w:t>实收基金</w:t>
            </w:r>
          </w:p>
        </w:tc>
        <w:tc>
          <w:tcPr>
            <w:tcW w:w="2149" w:type="dxa"/>
            <w:vAlign w:val="center"/>
          </w:tcPr>
          <w:p w:rsidR="001548F9" w:rsidRPr="00275CA0" w:rsidRDefault="001548F9">
            <w:pPr>
              <w:jc w:val="center"/>
              <w:rPr>
                <w:rFonts w:eastAsiaTheme="minorEastAsia"/>
                <w:b/>
                <w:color w:val="000000"/>
                <w:szCs w:val="21"/>
              </w:rPr>
            </w:pPr>
            <w:r w:rsidRPr="00275CA0">
              <w:rPr>
                <w:rFonts w:eastAsiaTheme="minorEastAsia"/>
                <w:b/>
                <w:color w:val="000000"/>
                <w:szCs w:val="21"/>
              </w:rPr>
              <w:t>未分配利润</w:t>
            </w:r>
          </w:p>
        </w:tc>
        <w:tc>
          <w:tcPr>
            <w:tcW w:w="2150" w:type="dxa"/>
            <w:vAlign w:val="center"/>
          </w:tcPr>
          <w:p w:rsidR="001548F9" w:rsidRPr="00275CA0" w:rsidRDefault="001548F9">
            <w:pPr>
              <w:jc w:val="center"/>
              <w:rPr>
                <w:rFonts w:eastAsiaTheme="minorEastAsia"/>
                <w:color w:val="000000"/>
                <w:szCs w:val="21"/>
              </w:rPr>
            </w:pPr>
            <w:r w:rsidRPr="00275CA0">
              <w:rPr>
                <w:rFonts w:eastAsiaTheme="minorEastAsia"/>
                <w:b/>
                <w:color w:val="000000"/>
                <w:szCs w:val="21"/>
              </w:rPr>
              <w:t>所有者权益合计</w:t>
            </w:r>
          </w:p>
        </w:tc>
      </w:tr>
      <w:tr w:rsidR="001548F9" w:rsidRPr="00275CA0" w:rsidTr="00495D57">
        <w:tc>
          <w:tcPr>
            <w:tcW w:w="2552" w:type="dxa"/>
          </w:tcPr>
          <w:p w:rsidR="001548F9" w:rsidRPr="00275CA0" w:rsidRDefault="001548F9">
            <w:pPr>
              <w:rPr>
                <w:rFonts w:eastAsiaTheme="minorEastAsia"/>
                <w:color w:val="000000"/>
                <w:szCs w:val="21"/>
              </w:rPr>
            </w:pPr>
            <w:r w:rsidRPr="00275CA0">
              <w:rPr>
                <w:rFonts w:eastAsiaTheme="minorEastAsia"/>
                <w:color w:val="000000"/>
                <w:szCs w:val="21"/>
              </w:rPr>
              <w:t>一、期初所有者权益（基金净值）</w:t>
            </w:r>
          </w:p>
        </w:tc>
        <w:tc>
          <w:tcPr>
            <w:tcW w:w="2149" w:type="dxa"/>
            <w:vAlign w:val="center"/>
          </w:tcPr>
          <w:p w:rsidR="001548F9" w:rsidRPr="00275CA0" w:rsidRDefault="001548F9" w:rsidP="00495D57">
            <w:pPr>
              <w:jc w:val="right"/>
              <w:rPr>
                <w:rFonts w:eastAsiaTheme="minorEastAsia"/>
                <w:color w:val="000000"/>
                <w:szCs w:val="21"/>
              </w:rPr>
            </w:pPr>
            <w:r w:rsidRPr="00275CA0">
              <w:rPr>
                <w:rFonts w:eastAsiaTheme="minorEastAsia"/>
                <w:color w:val="000000"/>
                <w:szCs w:val="21"/>
              </w:rPr>
              <w:t>118,624,692.24</w:t>
            </w:r>
          </w:p>
        </w:tc>
        <w:tc>
          <w:tcPr>
            <w:tcW w:w="2149" w:type="dxa"/>
            <w:vAlign w:val="center"/>
          </w:tcPr>
          <w:p w:rsidR="001548F9" w:rsidRPr="00275CA0" w:rsidRDefault="001548F9" w:rsidP="00495D57">
            <w:pPr>
              <w:jc w:val="right"/>
              <w:rPr>
                <w:rFonts w:eastAsiaTheme="minorEastAsia"/>
                <w:color w:val="000000"/>
                <w:szCs w:val="21"/>
              </w:rPr>
            </w:pPr>
            <w:r w:rsidRPr="00275CA0">
              <w:rPr>
                <w:rFonts w:eastAsiaTheme="minorEastAsia"/>
                <w:color w:val="000000"/>
                <w:szCs w:val="21"/>
              </w:rPr>
              <w:t>24,499,530.24</w:t>
            </w:r>
          </w:p>
        </w:tc>
        <w:tc>
          <w:tcPr>
            <w:tcW w:w="2150" w:type="dxa"/>
            <w:vAlign w:val="center"/>
          </w:tcPr>
          <w:p w:rsidR="001548F9" w:rsidRPr="00275CA0" w:rsidRDefault="001548F9" w:rsidP="00495D57">
            <w:pPr>
              <w:jc w:val="right"/>
              <w:rPr>
                <w:rFonts w:eastAsiaTheme="minorEastAsia"/>
                <w:color w:val="000000"/>
                <w:szCs w:val="21"/>
              </w:rPr>
            </w:pPr>
            <w:r w:rsidRPr="00275CA0">
              <w:rPr>
                <w:rFonts w:eastAsiaTheme="minorEastAsia"/>
                <w:color w:val="000000"/>
                <w:szCs w:val="21"/>
              </w:rPr>
              <w:t>143,124,222.48</w:t>
            </w:r>
          </w:p>
        </w:tc>
      </w:tr>
      <w:tr w:rsidR="001548F9" w:rsidRPr="00275CA0" w:rsidTr="00495D57">
        <w:tc>
          <w:tcPr>
            <w:tcW w:w="2552" w:type="dxa"/>
          </w:tcPr>
          <w:p w:rsidR="001548F9" w:rsidRPr="00275CA0" w:rsidRDefault="001548F9">
            <w:pPr>
              <w:rPr>
                <w:rFonts w:eastAsiaTheme="minorEastAsia"/>
                <w:color w:val="000000"/>
                <w:szCs w:val="21"/>
              </w:rPr>
            </w:pPr>
            <w:r w:rsidRPr="00275CA0">
              <w:rPr>
                <w:rFonts w:eastAsiaTheme="minorEastAsia"/>
                <w:color w:val="000000"/>
                <w:szCs w:val="21"/>
              </w:rPr>
              <w:t>二、本期经营活动产生的基金净值变动数（本期利润）</w:t>
            </w:r>
          </w:p>
        </w:tc>
        <w:tc>
          <w:tcPr>
            <w:tcW w:w="2149" w:type="dxa"/>
            <w:vAlign w:val="center"/>
          </w:tcPr>
          <w:p w:rsidR="001548F9" w:rsidRPr="00275CA0" w:rsidRDefault="001548F9" w:rsidP="00495D57">
            <w:pPr>
              <w:jc w:val="right"/>
              <w:rPr>
                <w:rFonts w:eastAsiaTheme="minorEastAsia"/>
                <w:color w:val="000000"/>
                <w:szCs w:val="21"/>
              </w:rPr>
            </w:pPr>
            <w:r w:rsidRPr="00275CA0">
              <w:rPr>
                <w:rFonts w:eastAsiaTheme="minorEastAsia"/>
                <w:color w:val="000000"/>
                <w:szCs w:val="21"/>
              </w:rPr>
              <w:t>-</w:t>
            </w:r>
          </w:p>
        </w:tc>
        <w:tc>
          <w:tcPr>
            <w:tcW w:w="2149" w:type="dxa"/>
            <w:vAlign w:val="center"/>
          </w:tcPr>
          <w:p w:rsidR="001548F9" w:rsidRPr="00275CA0" w:rsidRDefault="001548F9" w:rsidP="00495D57">
            <w:pPr>
              <w:jc w:val="right"/>
              <w:rPr>
                <w:rFonts w:eastAsiaTheme="minorEastAsia"/>
                <w:color w:val="000000"/>
                <w:szCs w:val="21"/>
              </w:rPr>
            </w:pPr>
            <w:r w:rsidRPr="00275CA0">
              <w:rPr>
                <w:rFonts w:eastAsiaTheme="minorEastAsia"/>
                <w:color w:val="000000"/>
                <w:szCs w:val="21"/>
              </w:rPr>
              <w:t>38,944,066.30</w:t>
            </w:r>
          </w:p>
        </w:tc>
        <w:tc>
          <w:tcPr>
            <w:tcW w:w="2150" w:type="dxa"/>
            <w:vAlign w:val="center"/>
          </w:tcPr>
          <w:p w:rsidR="001548F9" w:rsidRPr="00275CA0" w:rsidRDefault="001548F9" w:rsidP="00495D57">
            <w:pPr>
              <w:jc w:val="right"/>
              <w:rPr>
                <w:rFonts w:eastAsiaTheme="minorEastAsia"/>
                <w:color w:val="000000"/>
                <w:szCs w:val="21"/>
              </w:rPr>
            </w:pPr>
            <w:r w:rsidRPr="00275CA0">
              <w:rPr>
                <w:rFonts w:eastAsiaTheme="minorEastAsia"/>
                <w:color w:val="000000"/>
                <w:szCs w:val="21"/>
              </w:rPr>
              <w:t>38,944,066.30</w:t>
            </w:r>
          </w:p>
        </w:tc>
      </w:tr>
      <w:tr w:rsidR="001548F9" w:rsidRPr="00275CA0" w:rsidTr="00495D57">
        <w:tc>
          <w:tcPr>
            <w:tcW w:w="2552" w:type="dxa"/>
          </w:tcPr>
          <w:p w:rsidR="001548F9" w:rsidRPr="00275CA0" w:rsidRDefault="001548F9">
            <w:pPr>
              <w:rPr>
                <w:rFonts w:eastAsiaTheme="minorEastAsia"/>
                <w:color w:val="000000"/>
                <w:szCs w:val="21"/>
              </w:rPr>
            </w:pPr>
            <w:r w:rsidRPr="00275CA0">
              <w:rPr>
                <w:rFonts w:eastAsiaTheme="minorEastAsia"/>
                <w:color w:val="000000"/>
                <w:szCs w:val="21"/>
              </w:rPr>
              <w:t>三、本期基金份额交易产生的基金净值变动数（净值减少以</w:t>
            </w:r>
            <w:r w:rsidRPr="00275CA0">
              <w:rPr>
                <w:rFonts w:eastAsiaTheme="minorEastAsia"/>
                <w:color w:val="000000"/>
                <w:szCs w:val="21"/>
              </w:rPr>
              <w:t>“-”</w:t>
            </w:r>
            <w:r w:rsidRPr="00275CA0">
              <w:rPr>
                <w:rFonts w:eastAsiaTheme="minorEastAsia"/>
                <w:color w:val="000000"/>
                <w:szCs w:val="21"/>
              </w:rPr>
              <w:t>号填列）</w:t>
            </w:r>
          </w:p>
        </w:tc>
        <w:tc>
          <w:tcPr>
            <w:tcW w:w="2149" w:type="dxa"/>
            <w:vAlign w:val="center"/>
          </w:tcPr>
          <w:p w:rsidR="001548F9" w:rsidRPr="00275CA0" w:rsidRDefault="001548F9" w:rsidP="00495D57">
            <w:pPr>
              <w:jc w:val="right"/>
              <w:rPr>
                <w:rFonts w:eastAsiaTheme="minorEastAsia"/>
                <w:color w:val="000000"/>
                <w:szCs w:val="21"/>
              </w:rPr>
            </w:pPr>
            <w:r w:rsidRPr="00275CA0">
              <w:rPr>
                <w:rFonts w:eastAsiaTheme="minorEastAsia"/>
                <w:color w:val="000000"/>
                <w:szCs w:val="21"/>
              </w:rPr>
              <w:t>-22,976,564.53</w:t>
            </w:r>
          </w:p>
        </w:tc>
        <w:tc>
          <w:tcPr>
            <w:tcW w:w="2149" w:type="dxa"/>
            <w:vAlign w:val="center"/>
          </w:tcPr>
          <w:p w:rsidR="001548F9" w:rsidRPr="00275CA0" w:rsidRDefault="001548F9" w:rsidP="00495D57">
            <w:pPr>
              <w:jc w:val="right"/>
              <w:rPr>
                <w:rFonts w:eastAsiaTheme="minorEastAsia"/>
                <w:color w:val="000000"/>
                <w:szCs w:val="21"/>
              </w:rPr>
            </w:pPr>
            <w:r w:rsidRPr="00275CA0">
              <w:rPr>
                <w:rFonts w:eastAsiaTheme="minorEastAsia"/>
                <w:color w:val="000000"/>
                <w:szCs w:val="21"/>
              </w:rPr>
              <w:t>-11,710,570.61</w:t>
            </w:r>
          </w:p>
        </w:tc>
        <w:tc>
          <w:tcPr>
            <w:tcW w:w="2150" w:type="dxa"/>
            <w:vAlign w:val="center"/>
          </w:tcPr>
          <w:p w:rsidR="001548F9" w:rsidRPr="00275CA0" w:rsidRDefault="001548F9" w:rsidP="00495D57">
            <w:pPr>
              <w:jc w:val="right"/>
              <w:rPr>
                <w:rFonts w:eastAsiaTheme="minorEastAsia"/>
                <w:color w:val="000000"/>
                <w:szCs w:val="21"/>
              </w:rPr>
            </w:pPr>
            <w:r w:rsidRPr="00275CA0">
              <w:rPr>
                <w:rFonts w:eastAsiaTheme="minorEastAsia"/>
                <w:color w:val="000000"/>
                <w:szCs w:val="21"/>
              </w:rPr>
              <w:t>-34,687,135.14</w:t>
            </w:r>
          </w:p>
        </w:tc>
      </w:tr>
      <w:tr w:rsidR="001548F9" w:rsidRPr="00275CA0" w:rsidTr="00495D57">
        <w:tc>
          <w:tcPr>
            <w:tcW w:w="2552" w:type="dxa"/>
          </w:tcPr>
          <w:p w:rsidR="001548F9" w:rsidRPr="00275CA0" w:rsidRDefault="001548F9">
            <w:pPr>
              <w:rPr>
                <w:rFonts w:eastAsiaTheme="minorEastAsia"/>
                <w:color w:val="000000"/>
                <w:szCs w:val="21"/>
              </w:rPr>
            </w:pPr>
            <w:r w:rsidRPr="00275CA0">
              <w:rPr>
                <w:rFonts w:eastAsiaTheme="minorEastAsia"/>
                <w:color w:val="000000"/>
                <w:szCs w:val="21"/>
              </w:rPr>
              <w:t>其中：</w:t>
            </w:r>
            <w:r w:rsidRPr="00275CA0">
              <w:rPr>
                <w:rFonts w:eastAsiaTheme="minorEastAsia"/>
                <w:color w:val="000000"/>
                <w:szCs w:val="21"/>
              </w:rPr>
              <w:t>1.</w:t>
            </w:r>
            <w:r w:rsidRPr="00275CA0">
              <w:rPr>
                <w:rFonts w:eastAsiaTheme="minorEastAsia"/>
                <w:color w:val="000000"/>
                <w:szCs w:val="21"/>
              </w:rPr>
              <w:t>基金申购款</w:t>
            </w:r>
          </w:p>
        </w:tc>
        <w:tc>
          <w:tcPr>
            <w:tcW w:w="2149" w:type="dxa"/>
            <w:vAlign w:val="center"/>
          </w:tcPr>
          <w:p w:rsidR="001548F9" w:rsidRPr="00275CA0" w:rsidRDefault="001548F9" w:rsidP="00495D57">
            <w:pPr>
              <w:jc w:val="right"/>
              <w:rPr>
                <w:rFonts w:eastAsiaTheme="minorEastAsia"/>
                <w:color w:val="000000"/>
                <w:szCs w:val="21"/>
              </w:rPr>
            </w:pPr>
            <w:r w:rsidRPr="00275CA0">
              <w:rPr>
                <w:rFonts w:eastAsiaTheme="minorEastAsia"/>
                <w:color w:val="000000"/>
                <w:szCs w:val="21"/>
              </w:rPr>
              <w:t>512,884.21</w:t>
            </w:r>
          </w:p>
        </w:tc>
        <w:tc>
          <w:tcPr>
            <w:tcW w:w="2149" w:type="dxa"/>
            <w:vAlign w:val="center"/>
          </w:tcPr>
          <w:p w:rsidR="001548F9" w:rsidRPr="00275CA0" w:rsidRDefault="001548F9" w:rsidP="00495D57">
            <w:pPr>
              <w:jc w:val="right"/>
              <w:rPr>
                <w:rFonts w:eastAsiaTheme="minorEastAsia"/>
                <w:color w:val="000000"/>
                <w:szCs w:val="21"/>
              </w:rPr>
            </w:pPr>
            <w:r w:rsidRPr="00275CA0">
              <w:rPr>
                <w:rFonts w:eastAsiaTheme="minorEastAsia"/>
                <w:color w:val="000000"/>
                <w:szCs w:val="21"/>
              </w:rPr>
              <w:t>226,685.23</w:t>
            </w:r>
          </w:p>
        </w:tc>
        <w:tc>
          <w:tcPr>
            <w:tcW w:w="2150" w:type="dxa"/>
            <w:vAlign w:val="center"/>
          </w:tcPr>
          <w:p w:rsidR="001548F9" w:rsidRPr="00275CA0" w:rsidRDefault="001548F9" w:rsidP="00495D57">
            <w:pPr>
              <w:jc w:val="right"/>
              <w:rPr>
                <w:rFonts w:eastAsiaTheme="minorEastAsia"/>
                <w:color w:val="000000"/>
                <w:szCs w:val="21"/>
              </w:rPr>
            </w:pPr>
            <w:r w:rsidRPr="00275CA0">
              <w:rPr>
                <w:rFonts w:eastAsiaTheme="minorEastAsia"/>
                <w:color w:val="000000"/>
                <w:szCs w:val="21"/>
              </w:rPr>
              <w:t>739,569.44</w:t>
            </w:r>
          </w:p>
        </w:tc>
      </w:tr>
      <w:tr w:rsidR="001548F9" w:rsidRPr="00275CA0" w:rsidTr="00495D57">
        <w:tc>
          <w:tcPr>
            <w:tcW w:w="2552" w:type="dxa"/>
          </w:tcPr>
          <w:p w:rsidR="001548F9" w:rsidRPr="00275CA0" w:rsidRDefault="001548F9" w:rsidP="00C66C1F">
            <w:pPr>
              <w:ind w:firstLineChars="300" w:firstLine="630"/>
              <w:rPr>
                <w:rFonts w:eastAsiaTheme="minorEastAsia"/>
                <w:color w:val="000000"/>
                <w:szCs w:val="21"/>
              </w:rPr>
            </w:pPr>
            <w:r w:rsidRPr="00275CA0">
              <w:rPr>
                <w:rFonts w:eastAsiaTheme="minorEastAsia"/>
                <w:color w:val="000000"/>
                <w:szCs w:val="21"/>
              </w:rPr>
              <w:t>2.</w:t>
            </w:r>
            <w:r w:rsidRPr="00275CA0">
              <w:rPr>
                <w:rFonts w:eastAsiaTheme="minorEastAsia"/>
                <w:color w:val="000000"/>
                <w:szCs w:val="21"/>
              </w:rPr>
              <w:t>基金</w:t>
            </w:r>
            <w:proofErr w:type="gramStart"/>
            <w:r w:rsidRPr="00275CA0">
              <w:rPr>
                <w:rFonts w:eastAsiaTheme="minorEastAsia"/>
                <w:color w:val="000000"/>
                <w:szCs w:val="21"/>
              </w:rPr>
              <w:t>赎回款</w:t>
            </w:r>
            <w:proofErr w:type="gramEnd"/>
          </w:p>
        </w:tc>
        <w:tc>
          <w:tcPr>
            <w:tcW w:w="2149" w:type="dxa"/>
            <w:vAlign w:val="center"/>
          </w:tcPr>
          <w:p w:rsidR="001548F9" w:rsidRPr="00275CA0" w:rsidRDefault="001548F9" w:rsidP="00495D57">
            <w:pPr>
              <w:jc w:val="right"/>
              <w:rPr>
                <w:rFonts w:eastAsiaTheme="minorEastAsia"/>
                <w:color w:val="000000"/>
                <w:szCs w:val="21"/>
              </w:rPr>
            </w:pPr>
            <w:r w:rsidRPr="00275CA0">
              <w:rPr>
                <w:rFonts w:eastAsiaTheme="minorEastAsia"/>
                <w:color w:val="000000"/>
                <w:szCs w:val="21"/>
              </w:rPr>
              <w:t>-23,489,448.74</w:t>
            </w:r>
          </w:p>
        </w:tc>
        <w:tc>
          <w:tcPr>
            <w:tcW w:w="2149" w:type="dxa"/>
            <w:vAlign w:val="center"/>
          </w:tcPr>
          <w:p w:rsidR="001548F9" w:rsidRPr="00275CA0" w:rsidRDefault="001548F9" w:rsidP="00495D57">
            <w:pPr>
              <w:jc w:val="right"/>
              <w:rPr>
                <w:rFonts w:eastAsiaTheme="minorEastAsia"/>
                <w:color w:val="000000"/>
                <w:szCs w:val="21"/>
              </w:rPr>
            </w:pPr>
            <w:r w:rsidRPr="00275CA0">
              <w:rPr>
                <w:rFonts w:eastAsiaTheme="minorEastAsia"/>
                <w:color w:val="000000"/>
                <w:szCs w:val="21"/>
              </w:rPr>
              <w:t>-11,937,255.84</w:t>
            </w:r>
          </w:p>
        </w:tc>
        <w:tc>
          <w:tcPr>
            <w:tcW w:w="2150" w:type="dxa"/>
            <w:vAlign w:val="center"/>
          </w:tcPr>
          <w:p w:rsidR="001548F9" w:rsidRPr="00275CA0" w:rsidRDefault="001548F9" w:rsidP="00495D57">
            <w:pPr>
              <w:jc w:val="right"/>
              <w:rPr>
                <w:rFonts w:eastAsiaTheme="minorEastAsia"/>
                <w:color w:val="000000"/>
                <w:szCs w:val="21"/>
              </w:rPr>
            </w:pPr>
            <w:r w:rsidRPr="00275CA0">
              <w:rPr>
                <w:rFonts w:eastAsiaTheme="minorEastAsia"/>
                <w:color w:val="000000"/>
                <w:szCs w:val="21"/>
              </w:rPr>
              <w:t>-35,426,704.58</w:t>
            </w:r>
          </w:p>
        </w:tc>
      </w:tr>
      <w:tr w:rsidR="001548F9" w:rsidRPr="00275CA0" w:rsidTr="00495D57">
        <w:tc>
          <w:tcPr>
            <w:tcW w:w="2552" w:type="dxa"/>
          </w:tcPr>
          <w:p w:rsidR="001548F9" w:rsidRPr="00275CA0" w:rsidRDefault="001548F9">
            <w:pPr>
              <w:rPr>
                <w:rFonts w:eastAsiaTheme="minorEastAsia"/>
                <w:color w:val="000000"/>
                <w:szCs w:val="21"/>
              </w:rPr>
            </w:pPr>
            <w:r w:rsidRPr="00275CA0">
              <w:rPr>
                <w:rFonts w:eastAsiaTheme="minorEastAsia"/>
                <w:color w:val="000000"/>
                <w:szCs w:val="21"/>
              </w:rPr>
              <w:t>四、本期向基金份额持有人分配利润产生的基金净值变动（净值减少以</w:t>
            </w:r>
            <w:r w:rsidRPr="00275CA0">
              <w:rPr>
                <w:rFonts w:eastAsiaTheme="minorEastAsia"/>
                <w:color w:val="000000"/>
                <w:szCs w:val="21"/>
              </w:rPr>
              <w:t>“-”</w:t>
            </w:r>
            <w:r w:rsidRPr="00275CA0">
              <w:rPr>
                <w:rFonts w:eastAsiaTheme="minorEastAsia"/>
                <w:color w:val="000000"/>
                <w:szCs w:val="21"/>
              </w:rPr>
              <w:t>号填列）</w:t>
            </w:r>
          </w:p>
        </w:tc>
        <w:tc>
          <w:tcPr>
            <w:tcW w:w="2149" w:type="dxa"/>
            <w:vAlign w:val="center"/>
          </w:tcPr>
          <w:p w:rsidR="001548F9" w:rsidRPr="00275CA0" w:rsidRDefault="001548F9" w:rsidP="00495D57">
            <w:pPr>
              <w:jc w:val="right"/>
              <w:rPr>
                <w:rFonts w:eastAsiaTheme="minorEastAsia"/>
                <w:color w:val="000000"/>
                <w:szCs w:val="21"/>
              </w:rPr>
            </w:pPr>
            <w:r w:rsidRPr="00275CA0">
              <w:rPr>
                <w:rFonts w:eastAsiaTheme="minorEastAsia"/>
                <w:color w:val="000000"/>
                <w:szCs w:val="21"/>
              </w:rPr>
              <w:t>-</w:t>
            </w:r>
          </w:p>
        </w:tc>
        <w:tc>
          <w:tcPr>
            <w:tcW w:w="2149" w:type="dxa"/>
            <w:vAlign w:val="center"/>
          </w:tcPr>
          <w:p w:rsidR="001548F9" w:rsidRPr="00275CA0" w:rsidRDefault="001548F9" w:rsidP="00495D57">
            <w:pPr>
              <w:jc w:val="right"/>
              <w:rPr>
                <w:rFonts w:eastAsiaTheme="minorEastAsia"/>
                <w:color w:val="000000"/>
                <w:szCs w:val="21"/>
              </w:rPr>
            </w:pPr>
            <w:r w:rsidRPr="00275CA0">
              <w:rPr>
                <w:rFonts w:eastAsiaTheme="minorEastAsia"/>
                <w:color w:val="000000"/>
                <w:szCs w:val="21"/>
              </w:rPr>
              <w:t>-</w:t>
            </w:r>
          </w:p>
        </w:tc>
        <w:tc>
          <w:tcPr>
            <w:tcW w:w="2150" w:type="dxa"/>
            <w:vAlign w:val="center"/>
          </w:tcPr>
          <w:p w:rsidR="001548F9" w:rsidRPr="00275CA0" w:rsidRDefault="001548F9" w:rsidP="00495D57">
            <w:pPr>
              <w:jc w:val="right"/>
              <w:rPr>
                <w:rFonts w:eastAsiaTheme="minorEastAsia"/>
                <w:color w:val="000000"/>
                <w:szCs w:val="21"/>
              </w:rPr>
            </w:pPr>
            <w:r w:rsidRPr="00275CA0">
              <w:rPr>
                <w:rFonts w:eastAsiaTheme="minorEastAsia"/>
                <w:color w:val="000000"/>
                <w:szCs w:val="21"/>
              </w:rPr>
              <w:t>-</w:t>
            </w:r>
          </w:p>
        </w:tc>
      </w:tr>
      <w:tr w:rsidR="001548F9" w:rsidRPr="00275CA0" w:rsidTr="00495D57">
        <w:tc>
          <w:tcPr>
            <w:tcW w:w="2552" w:type="dxa"/>
          </w:tcPr>
          <w:p w:rsidR="001548F9" w:rsidRPr="00275CA0" w:rsidRDefault="001548F9">
            <w:pPr>
              <w:rPr>
                <w:rFonts w:eastAsiaTheme="minorEastAsia"/>
                <w:color w:val="000000"/>
                <w:szCs w:val="21"/>
              </w:rPr>
            </w:pPr>
            <w:r w:rsidRPr="00275CA0">
              <w:rPr>
                <w:rFonts w:eastAsiaTheme="minorEastAsia"/>
                <w:color w:val="000000"/>
                <w:szCs w:val="21"/>
              </w:rPr>
              <w:t>五、期末所有者权益（基金净值）</w:t>
            </w:r>
          </w:p>
        </w:tc>
        <w:tc>
          <w:tcPr>
            <w:tcW w:w="2149" w:type="dxa"/>
            <w:vAlign w:val="center"/>
          </w:tcPr>
          <w:p w:rsidR="001548F9" w:rsidRPr="00275CA0" w:rsidRDefault="001548F9" w:rsidP="00495D57">
            <w:pPr>
              <w:jc w:val="right"/>
              <w:rPr>
                <w:rFonts w:eastAsiaTheme="minorEastAsia"/>
                <w:color w:val="000000"/>
                <w:szCs w:val="21"/>
              </w:rPr>
            </w:pPr>
            <w:r w:rsidRPr="00275CA0">
              <w:rPr>
                <w:rFonts w:eastAsiaTheme="minorEastAsia"/>
                <w:color w:val="000000"/>
                <w:szCs w:val="21"/>
              </w:rPr>
              <w:t>95,648,127.71</w:t>
            </w:r>
          </w:p>
        </w:tc>
        <w:tc>
          <w:tcPr>
            <w:tcW w:w="2149" w:type="dxa"/>
            <w:vAlign w:val="center"/>
          </w:tcPr>
          <w:p w:rsidR="001548F9" w:rsidRPr="00275CA0" w:rsidRDefault="001548F9" w:rsidP="00495D57">
            <w:pPr>
              <w:jc w:val="right"/>
              <w:rPr>
                <w:rFonts w:eastAsiaTheme="minorEastAsia"/>
                <w:color w:val="000000"/>
                <w:szCs w:val="21"/>
              </w:rPr>
            </w:pPr>
            <w:r w:rsidRPr="00275CA0">
              <w:rPr>
                <w:rFonts w:eastAsiaTheme="minorEastAsia"/>
                <w:color w:val="000000"/>
                <w:szCs w:val="21"/>
              </w:rPr>
              <w:t>51,733,025.93</w:t>
            </w:r>
          </w:p>
        </w:tc>
        <w:tc>
          <w:tcPr>
            <w:tcW w:w="2150" w:type="dxa"/>
            <w:vAlign w:val="center"/>
          </w:tcPr>
          <w:p w:rsidR="001548F9" w:rsidRPr="00275CA0" w:rsidRDefault="001548F9" w:rsidP="00495D57">
            <w:pPr>
              <w:jc w:val="right"/>
              <w:rPr>
                <w:rFonts w:eastAsiaTheme="minorEastAsia"/>
                <w:color w:val="000000"/>
                <w:szCs w:val="21"/>
              </w:rPr>
            </w:pPr>
            <w:r w:rsidRPr="00275CA0">
              <w:rPr>
                <w:rFonts w:eastAsiaTheme="minorEastAsia"/>
                <w:color w:val="000000"/>
                <w:szCs w:val="21"/>
              </w:rPr>
              <w:t>147,381,153.64</w:t>
            </w:r>
          </w:p>
        </w:tc>
      </w:tr>
      <w:tr w:rsidR="001548F9" w:rsidRPr="00275CA0" w:rsidTr="001A4BE3">
        <w:tc>
          <w:tcPr>
            <w:tcW w:w="2552" w:type="dxa"/>
            <w:vMerge w:val="restart"/>
            <w:vAlign w:val="center"/>
          </w:tcPr>
          <w:p w:rsidR="001548F9" w:rsidRPr="00275CA0" w:rsidRDefault="001548F9">
            <w:pPr>
              <w:jc w:val="center"/>
              <w:rPr>
                <w:rFonts w:eastAsiaTheme="minorEastAsia"/>
                <w:color w:val="000000"/>
                <w:szCs w:val="21"/>
              </w:rPr>
            </w:pPr>
            <w:r w:rsidRPr="00275CA0">
              <w:rPr>
                <w:rFonts w:eastAsiaTheme="minorEastAsia"/>
                <w:b/>
                <w:color w:val="000000"/>
                <w:szCs w:val="21"/>
              </w:rPr>
              <w:t>项目</w:t>
            </w:r>
          </w:p>
        </w:tc>
        <w:tc>
          <w:tcPr>
            <w:tcW w:w="6448" w:type="dxa"/>
            <w:gridSpan w:val="3"/>
            <w:vAlign w:val="center"/>
          </w:tcPr>
          <w:p w:rsidR="001548F9" w:rsidRPr="00275CA0" w:rsidRDefault="001548F9">
            <w:pPr>
              <w:jc w:val="center"/>
              <w:rPr>
                <w:rFonts w:eastAsiaTheme="minorEastAsia"/>
                <w:b/>
                <w:color w:val="000000"/>
                <w:szCs w:val="21"/>
              </w:rPr>
            </w:pPr>
            <w:r w:rsidRPr="00275CA0">
              <w:rPr>
                <w:rFonts w:eastAsiaTheme="minorEastAsia"/>
                <w:b/>
                <w:color w:val="000000"/>
                <w:szCs w:val="21"/>
              </w:rPr>
              <w:t>上年度可比期间</w:t>
            </w:r>
          </w:p>
          <w:p w:rsidR="001548F9" w:rsidRPr="00275CA0" w:rsidRDefault="001548F9">
            <w:pPr>
              <w:pStyle w:val="af6"/>
              <w:spacing w:before="0" w:beforeAutospacing="0" w:after="0" w:afterAutospacing="0"/>
              <w:jc w:val="center"/>
              <w:rPr>
                <w:rFonts w:ascii="Times New Roman" w:eastAsiaTheme="minorEastAsia" w:hAnsi="Times New Roman"/>
                <w:color w:val="000000"/>
                <w:sz w:val="21"/>
                <w:szCs w:val="21"/>
              </w:rPr>
            </w:pPr>
            <w:r w:rsidRPr="00275CA0">
              <w:rPr>
                <w:rFonts w:ascii="Times New Roman" w:eastAsiaTheme="minorEastAsia" w:hAnsi="Times New Roman"/>
                <w:b/>
                <w:color w:val="000000"/>
                <w:sz w:val="21"/>
                <w:szCs w:val="21"/>
              </w:rPr>
              <w:t>2018</w:t>
            </w:r>
            <w:r w:rsidRPr="00275CA0">
              <w:rPr>
                <w:rFonts w:ascii="Times New Roman" w:eastAsiaTheme="minorEastAsia" w:hAnsi="Times New Roman"/>
                <w:b/>
                <w:color w:val="000000"/>
                <w:sz w:val="21"/>
                <w:szCs w:val="21"/>
              </w:rPr>
              <w:t>年</w:t>
            </w:r>
            <w:r w:rsidRPr="00275CA0">
              <w:rPr>
                <w:rFonts w:ascii="Times New Roman" w:eastAsiaTheme="minorEastAsia" w:hAnsi="Times New Roman"/>
                <w:b/>
                <w:color w:val="000000"/>
                <w:sz w:val="21"/>
                <w:szCs w:val="21"/>
              </w:rPr>
              <w:t>1</w:t>
            </w:r>
            <w:r w:rsidRPr="00275CA0">
              <w:rPr>
                <w:rFonts w:ascii="Times New Roman" w:eastAsiaTheme="minorEastAsia" w:hAnsi="Times New Roman"/>
                <w:b/>
                <w:color w:val="000000"/>
                <w:sz w:val="21"/>
                <w:szCs w:val="21"/>
              </w:rPr>
              <w:t>月</w:t>
            </w:r>
            <w:r w:rsidRPr="00275CA0">
              <w:rPr>
                <w:rFonts w:ascii="Times New Roman" w:eastAsiaTheme="minorEastAsia" w:hAnsi="Times New Roman"/>
                <w:b/>
                <w:color w:val="000000"/>
                <w:sz w:val="21"/>
                <w:szCs w:val="21"/>
              </w:rPr>
              <w:t>1</w:t>
            </w:r>
            <w:r w:rsidRPr="00275CA0">
              <w:rPr>
                <w:rFonts w:ascii="Times New Roman" w:eastAsiaTheme="minorEastAsia" w:hAnsi="Times New Roman"/>
                <w:b/>
                <w:color w:val="000000"/>
                <w:sz w:val="21"/>
                <w:szCs w:val="21"/>
              </w:rPr>
              <w:t>日至</w:t>
            </w:r>
            <w:r w:rsidRPr="00275CA0">
              <w:rPr>
                <w:rFonts w:ascii="Times New Roman" w:eastAsiaTheme="minorEastAsia" w:hAnsi="Times New Roman"/>
                <w:b/>
                <w:color w:val="000000"/>
                <w:sz w:val="21"/>
                <w:szCs w:val="21"/>
              </w:rPr>
              <w:t>2018</w:t>
            </w:r>
            <w:r w:rsidRPr="00275CA0">
              <w:rPr>
                <w:rFonts w:ascii="Times New Roman" w:eastAsiaTheme="minorEastAsia" w:hAnsi="Times New Roman"/>
                <w:b/>
                <w:color w:val="000000"/>
                <w:sz w:val="21"/>
                <w:szCs w:val="21"/>
              </w:rPr>
              <w:t>年</w:t>
            </w:r>
            <w:r w:rsidRPr="00275CA0">
              <w:rPr>
                <w:rFonts w:ascii="Times New Roman" w:eastAsiaTheme="minorEastAsia" w:hAnsi="Times New Roman"/>
                <w:b/>
                <w:color w:val="000000"/>
                <w:sz w:val="21"/>
                <w:szCs w:val="21"/>
              </w:rPr>
              <w:t>6</w:t>
            </w:r>
            <w:r w:rsidRPr="00275CA0">
              <w:rPr>
                <w:rFonts w:ascii="Times New Roman" w:eastAsiaTheme="minorEastAsia" w:hAnsi="Times New Roman"/>
                <w:b/>
                <w:color w:val="000000"/>
                <w:sz w:val="21"/>
                <w:szCs w:val="21"/>
              </w:rPr>
              <w:t>月</w:t>
            </w:r>
            <w:r w:rsidRPr="00275CA0">
              <w:rPr>
                <w:rFonts w:ascii="Times New Roman" w:eastAsiaTheme="minorEastAsia" w:hAnsi="Times New Roman"/>
                <w:b/>
                <w:color w:val="000000"/>
                <w:sz w:val="21"/>
                <w:szCs w:val="21"/>
              </w:rPr>
              <w:t>30</w:t>
            </w:r>
            <w:r w:rsidRPr="00275CA0">
              <w:rPr>
                <w:rFonts w:ascii="Times New Roman" w:eastAsiaTheme="minorEastAsia" w:hAnsi="Times New Roman"/>
                <w:b/>
                <w:color w:val="000000"/>
                <w:sz w:val="21"/>
                <w:szCs w:val="21"/>
              </w:rPr>
              <w:t>日</w:t>
            </w:r>
          </w:p>
        </w:tc>
      </w:tr>
      <w:tr w:rsidR="001548F9" w:rsidRPr="00275CA0" w:rsidTr="001A4BE3">
        <w:tc>
          <w:tcPr>
            <w:tcW w:w="2552" w:type="dxa"/>
            <w:vMerge/>
            <w:vAlign w:val="center"/>
          </w:tcPr>
          <w:p w:rsidR="001548F9" w:rsidRPr="00275CA0" w:rsidRDefault="001548F9">
            <w:pPr>
              <w:widowControl/>
              <w:jc w:val="left"/>
              <w:rPr>
                <w:rFonts w:eastAsiaTheme="minorEastAsia"/>
                <w:color w:val="000000"/>
                <w:szCs w:val="21"/>
              </w:rPr>
            </w:pPr>
          </w:p>
        </w:tc>
        <w:tc>
          <w:tcPr>
            <w:tcW w:w="2149" w:type="dxa"/>
            <w:vAlign w:val="center"/>
          </w:tcPr>
          <w:p w:rsidR="001548F9" w:rsidRPr="00275CA0" w:rsidRDefault="001548F9">
            <w:pPr>
              <w:jc w:val="center"/>
              <w:rPr>
                <w:rFonts w:eastAsiaTheme="minorEastAsia"/>
                <w:color w:val="000000"/>
                <w:szCs w:val="21"/>
              </w:rPr>
            </w:pPr>
            <w:r w:rsidRPr="00275CA0">
              <w:rPr>
                <w:rFonts w:eastAsiaTheme="minorEastAsia"/>
                <w:b/>
                <w:color w:val="000000"/>
                <w:szCs w:val="21"/>
              </w:rPr>
              <w:t>实收基金</w:t>
            </w:r>
          </w:p>
        </w:tc>
        <w:tc>
          <w:tcPr>
            <w:tcW w:w="2149" w:type="dxa"/>
          </w:tcPr>
          <w:p w:rsidR="001548F9" w:rsidRPr="00275CA0" w:rsidRDefault="001548F9">
            <w:pPr>
              <w:jc w:val="center"/>
              <w:rPr>
                <w:rFonts w:eastAsiaTheme="minorEastAsia"/>
                <w:color w:val="000000"/>
                <w:szCs w:val="21"/>
              </w:rPr>
            </w:pPr>
            <w:r w:rsidRPr="00275CA0">
              <w:rPr>
                <w:rFonts w:eastAsiaTheme="minorEastAsia"/>
                <w:b/>
                <w:color w:val="000000"/>
                <w:szCs w:val="21"/>
              </w:rPr>
              <w:t>未分配利润</w:t>
            </w:r>
          </w:p>
        </w:tc>
        <w:tc>
          <w:tcPr>
            <w:tcW w:w="2150" w:type="dxa"/>
            <w:vAlign w:val="center"/>
          </w:tcPr>
          <w:p w:rsidR="001548F9" w:rsidRPr="00275CA0" w:rsidRDefault="001548F9">
            <w:pPr>
              <w:jc w:val="center"/>
              <w:rPr>
                <w:rFonts w:eastAsiaTheme="minorEastAsia"/>
                <w:b/>
                <w:color w:val="000000"/>
                <w:szCs w:val="21"/>
              </w:rPr>
            </w:pPr>
            <w:r w:rsidRPr="00275CA0">
              <w:rPr>
                <w:rFonts w:eastAsiaTheme="minorEastAsia"/>
                <w:b/>
                <w:color w:val="000000"/>
                <w:szCs w:val="21"/>
              </w:rPr>
              <w:t>所有者权益合计</w:t>
            </w:r>
          </w:p>
        </w:tc>
      </w:tr>
      <w:tr w:rsidR="001548F9" w:rsidRPr="00275CA0" w:rsidTr="00495D57">
        <w:tc>
          <w:tcPr>
            <w:tcW w:w="2552" w:type="dxa"/>
          </w:tcPr>
          <w:p w:rsidR="001548F9" w:rsidRPr="00275CA0" w:rsidRDefault="001548F9">
            <w:pPr>
              <w:rPr>
                <w:rFonts w:eastAsiaTheme="minorEastAsia"/>
                <w:color w:val="000000"/>
                <w:szCs w:val="21"/>
              </w:rPr>
            </w:pPr>
            <w:r w:rsidRPr="00275CA0">
              <w:rPr>
                <w:rFonts w:eastAsiaTheme="minorEastAsia"/>
                <w:color w:val="000000"/>
                <w:szCs w:val="21"/>
              </w:rPr>
              <w:t>一、期初所有者权益（基金净值）</w:t>
            </w:r>
          </w:p>
        </w:tc>
        <w:tc>
          <w:tcPr>
            <w:tcW w:w="2149" w:type="dxa"/>
            <w:vAlign w:val="center"/>
          </w:tcPr>
          <w:p w:rsidR="001548F9" w:rsidRPr="00275CA0" w:rsidRDefault="001548F9" w:rsidP="00495D57">
            <w:pPr>
              <w:jc w:val="right"/>
              <w:rPr>
                <w:rFonts w:eastAsiaTheme="minorEastAsia"/>
                <w:color w:val="000000"/>
                <w:szCs w:val="21"/>
              </w:rPr>
            </w:pPr>
            <w:r w:rsidRPr="00275CA0">
              <w:rPr>
                <w:rFonts w:eastAsiaTheme="minorEastAsia"/>
                <w:color w:val="000000"/>
                <w:szCs w:val="21"/>
              </w:rPr>
              <w:t>130,310,006.82</w:t>
            </w:r>
          </w:p>
        </w:tc>
        <w:tc>
          <w:tcPr>
            <w:tcW w:w="2149" w:type="dxa"/>
            <w:vAlign w:val="center"/>
          </w:tcPr>
          <w:p w:rsidR="001548F9" w:rsidRPr="00275CA0" w:rsidRDefault="001548F9" w:rsidP="00495D57">
            <w:pPr>
              <w:jc w:val="right"/>
              <w:rPr>
                <w:rFonts w:eastAsiaTheme="minorEastAsia"/>
                <w:color w:val="000000"/>
                <w:szCs w:val="21"/>
              </w:rPr>
            </w:pPr>
            <w:r w:rsidRPr="00275CA0">
              <w:rPr>
                <w:rFonts w:eastAsiaTheme="minorEastAsia"/>
                <w:color w:val="000000"/>
                <w:szCs w:val="21"/>
              </w:rPr>
              <w:t>66,395,527.16</w:t>
            </w:r>
          </w:p>
        </w:tc>
        <w:tc>
          <w:tcPr>
            <w:tcW w:w="2150" w:type="dxa"/>
            <w:vAlign w:val="center"/>
          </w:tcPr>
          <w:p w:rsidR="001548F9" w:rsidRPr="00275CA0" w:rsidRDefault="001548F9" w:rsidP="00495D57">
            <w:pPr>
              <w:jc w:val="right"/>
              <w:rPr>
                <w:rFonts w:eastAsiaTheme="minorEastAsia"/>
                <w:color w:val="000000"/>
                <w:szCs w:val="21"/>
              </w:rPr>
            </w:pPr>
            <w:r w:rsidRPr="00275CA0">
              <w:rPr>
                <w:rFonts w:eastAsiaTheme="minorEastAsia"/>
                <w:color w:val="000000"/>
                <w:szCs w:val="21"/>
              </w:rPr>
              <w:t>196,705,533.98</w:t>
            </w:r>
          </w:p>
        </w:tc>
      </w:tr>
      <w:tr w:rsidR="001548F9" w:rsidRPr="00275CA0" w:rsidTr="00495D57">
        <w:tc>
          <w:tcPr>
            <w:tcW w:w="2552" w:type="dxa"/>
          </w:tcPr>
          <w:p w:rsidR="001548F9" w:rsidRPr="00275CA0" w:rsidRDefault="001548F9">
            <w:pPr>
              <w:rPr>
                <w:rFonts w:eastAsiaTheme="minorEastAsia"/>
                <w:color w:val="000000"/>
                <w:szCs w:val="21"/>
              </w:rPr>
            </w:pPr>
            <w:r w:rsidRPr="00275CA0">
              <w:rPr>
                <w:rFonts w:eastAsiaTheme="minorEastAsia"/>
                <w:color w:val="000000"/>
                <w:szCs w:val="21"/>
              </w:rPr>
              <w:t>二、本期经营活动产生的基金净值变动数（本期利润）</w:t>
            </w:r>
          </w:p>
        </w:tc>
        <w:tc>
          <w:tcPr>
            <w:tcW w:w="2149" w:type="dxa"/>
            <w:vAlign w:val="center"/>
          </w:tcPr>
          <w:p w:rsidR="001548F9" w:rsidRPr="00275CA0" w:rsidRDefault="001548F9" w:rsidP="00495D57">
            <w:pPr>
              <w:jc w:val="right"/>
              <w:rPr>
                <w:rFonts w:eastAsiaTheme="minorEastAsia"/>
                <w:color w:val="000000"/>
                <w:szCs w:val="21"/>
              </w:rPr>
            </w:pPr>
            <w:r w:rsidRPr="00275CA0">
              <w:rPr>
                <w:rFonts w:eastAsiaTheme="minorEastAsia"/>
                <w:color w:val="000000"/>
                <w:szCs w:val="21"/>
              </w:rPr>
              <w:t>-</w:t>
            </w:r>
          </w:p>
        </w:tc>
        <w:tc>
          <w:tcPr>
            <w:tcW w:w="2149" w:type="dxa"/>
            <w:vAlign w:val="center"/>
          </w:tcPr>
          <w:p w:rsidR="001548F9" w:rsidRPr="00275CA0" w:rsidRDefault="001548F9" w:rsidP="00495D57">
            <w:pPr>
              <w:jc w:val="right"/>
              <w:rPr>
                <w:rFonts w:eastAsiaTheme="minorEastAsia"/>
                <w:color w:val="000000"/>
                <w:szCs w:val="21"/>
              </w:rPr>
            </w:pPr>
            <w:r w:rsidRPr="00275CA0">
              <w:rPr>
                <w:rFonts w:eastAsiaTheme="minorEastAsia"/>
                <w:color w:val="000000"/>
                <w:szCs w:val="21"/>
              </w:rPr>
              <w:t>-19,461,785.36</w:t>
            </w:r>
          </w:p>
        </w:tc>
        <w:tc>
          <w:tcPr>
            <w:tcW w:w="2150" w:type="dxa"/>
            <w:vAlign w:val="center"/>
          </w:tcPr>
          <w:p w:rsidR="001548F9" w:rsidRPr="00275CA0" w:rsidRDefault="001548F9" w:rsidP="00495D57">
            <w:pPr>
              <w:jc w:val="right"/>
              <w:rPr>
                <w:rFonts w:eastAsiaTheme="minorEastAsia"/>
                <w:color w:val="000000"/>
                <w:szCs w:val="21"/>
              </w:rPr>
            </w:pPr>
            <w:r w:rsidRPr="00275CA0">
              <w:rPr>
                <w:rFonts w:eastAsiaTheme="minorEastAsia"/>
                <w:color w:val="000000"/>
                <w:szCs w:val="21"/>
              </w:rPr>
              <w:t>-19,461,785.36</w:t>
            </w:r>
          </w:p>
        </w:tc>
      </w:tr>
      <w:tr w:rsidR="001548F9" w:rsidRPr="00275CA0" w:rsidTr="00495D57">
        <w:tc>
          <w:tcPr>
            <w:tcW w:w="2552" w:type="dxa"/>
          </w:tcPr>
          <w:p w:rsidR="001548F9" w:rsidRPr="00275CA0" w:rsidRDefault="001548F9">
            <w:pPr>
              <w:rPr>
                <w:rFonts w:eastAsiaTheme="minorEastAsia"/>
                <w:color w:val="000000"/>
                <w:szCs w:val="21"/>
              </w:rPr>
            </w:pPr>
            <w:r w:rsidRPr="00275CA0">
              <w:rPr>
                <w:rFonts w:eastAsiaTheme="minorEastAsia"/>
                <w:color w:val="000000"/>
                <w:szCs w:val="21"/>
              </w:rPr>
              <w:t>三、本期基金份额交易产生的基金净值变动数（净值减少以</w:t>
            </w:r>
            <w:r w:rsidRPr="00275CA0">
              <w:rPr>
                <w:rFonts w:eastAsiaTheme="minorEastAsia"/>
                <w:color w:val="000000"/>
                <w:szCs w:val="21"/>
              </w:rPr>
              <w:t>“-”</w:t>
            </w:r>
            <w:r w:rsidRPr="00275CA0">
              <w:rPr>
                <w:rFonts w:eastAsiaTheme="minorEastAsia"/>
                <w:color w:val="000000"/>
                <w:szCs w:val="21"/>
              </w:rPr>
              <w:t>号填列）</w:t>
            </w:r>
          </w:p>
        </w:tc>
        <w:tc>
          <w:tcPr>
            <w:tcW w:w="2149" w:type="dxa"/>
            <w:vAlign w:val="center"/>
          </w:tcPr>
          <w:p w:rsidR="001548F9" w:rsidRPr="00275CA0" w:rsidRDefault="001548F9" w:rsidP="00495D57">
            <w:pPr>
              <w:jc w:val="right"/>
              <w:rPr>
                <w:rFonts w:eastAsiaTheme="minorEastAsia"/>
                <w:color w:val="000000"/>
                <w:szCs w:val="21"/>
              </w:rPr>
            </w:pPr>
            <w:r w:rsidRPr="00275CA0">
              <w:rPr>
                <w:rFonts w:eastAsiaTheme="minorEastAsia"/>
                <w:color w:val="000000"/>
                <w:szCs w:val="21"/>
              </w:rPr>
              <w:t>-10,311,560.08</w:t>
            </w:r>
          </w:p>
        </w:tc>
        <w:tc>
          <w:tcPr>
            <w:tcW w:w="2149" w:type="dxa"/>
            <w:vAlign w:val="center"/>
          </w:tcPr>
          <w:p w:rsidR="001548F9" w:rsidRPr="00275CA0" w:rsidRDefault="001548F9" w:rsidP="00495D57">
            <w:pPr>
              <w:jc w:val="right"/>
              <w:rPr>
                <w:rFonts w:eastAsiaTheme="minorEastAsia"/>
                <w:color w:val="000000"/>
                <w:szCs w:val="21"/>
              </w:rPr>
            </w:pPr>
            <w:r w:rsidRPr="00275CA0">
              <w:rPr>
                <w:rFonts w:eastAsiaTheme="minorEastAsia"/>
                <w:color w:val="000000"/>
                <w:szCs w:val="21"/>
              </w:rPr>
              <w:t>-5,519,182.40</w:t>
            </w:r>
          </w:p>
        </w:tc>
        <w:tc>
          <w:tcPr>
            <w:tcW w:w="2150" w:type="dxa"/>
            <w:vAlign w:val="center"/>
          </w:tcPr>
          <w:p w:rsidR="001548F9" w:rsidRPr="00275CA0" w:rsidRDefault="001548F9" w:rsidP="00495D57">
            <w:pPr>
              <w:jc w:val="right"/>
              <w:rPr>
                <w:rFonts w:eastAsiaTheme="minorEastAsia"/>
                <w:color w:val="000000"/>
                <w:szCs w:val="21"/>
              </w:rPr>
            </w:pPr>
            <w:r w:rsidRPr="00275CA0">
              <w:rPr>
                <w:rFonts w:eastAsiaTheme="minorEastAsia"/>
                <w:color w:val="000000"/>
                <w:szCs w:val="21"/>
              </w:rPr>
              <w:t>-15,830,742.48</w:t>
            </w:r>
          </w:p>
        </w:tc>
      </w:tr>
      <w:tr w:rsidR="001548F9" w:rsidRPr="00275CA0" w:rsidTr="00495D57">
        <w:tc>
          <w:tcPr>
            <w:tcW w:w="2552" w:type="dxa"/>
          </w:tcPr>
          <w:p w:rsidR="001548F9" w:rsidRPr="00275CA0" w:rsidRDefault="001548F9">
            <w:pPr>
              <w:rPr>
                <w:rFonts w:eastAsiaTheme="minorEastAsia"/>
                <w:color w:val="000000"/>
                <w:szCs w:val="21"/>
              </w:rPr>
            </w:pPr>
            <w:r w:rsidRPr="00275CA0">
              <w:rPr>
                <w:rFonts w:eastAsiaTheme="minorEastAsia"/>
                <w:color w:val="000000"/>
                <w:szCs w:val="21"/>
              </w:rPr>
              <w:t>其中：</w:t>
            </w:r>
            <w:r w:rsidRPr="00275CA0">
              <w:rPr>
                <w:rFonts w:eastAsiaTheme="minorEastAsia"/>
                <w:color w:val="000000"/>
                <w:szCs w:val="21"/>
              </w:rPr>
              <w:t>1.</w:t>
            </w:r>
            <w:r w:rsidRPr="00275CA0">
              <w:rPr>
                <w:rFonts w:eastAsiaTheme="minorEastAsia"/>
                <w:color w:val="000000"/>
                <w:szCs w:val="21"/>
              </w:rPr>
              <w:t>基金申购款</w:t>
            </w:r>
          </w:p>
        </w:tc>
        <w:tc>
          <w:tcPr>
            <w:tcW w:w="2149" w:type="dxa"/>
            <w:vAlign w:val="center"/>
          </w:tcPr>
          <w:p w:rsidR="001548F9" w:rsidRPr="00275CA0" w:rsidRDefault="001548F9" w:rsidP="00495D57">
            <w:pPr>
              <w:jc w:val="right"/>
              <w:rPr>
                <w:rFonts w:eastAsiaTheme="minorEastAsia"/>
                <w:color w:val="000000"/>
                <w:szCs w:val="21"/>
              </w:rPr>
            </w:pPr>
            <w:r w:rsidRPr="00275CA0">
              <w:rPr>
                <w:rFonts w:eastAsiaTheme="minorEastAsia"/>
                <w:color w:val="000000"/>
                <w:szCs w:val="21"/>
              </w:rPr>
              <w:t>814,180.47</w:t>
            </w:r>
          </w:p>
        </w:tc>
        <w:tc>
          <w:tcPr>
            <w:tcW w:w="2149" w:type="dxa"/>
            <w:vAlign w:val="center"/>
          </w:tcPr>
          <w:p w:rsidR="001548F9" w:rsidRPr="00275CA0" w:rsidRDefault="001548F9" w:rsidP="00495D57">
            <w:pPr>
              <w:jc w:val="right"/>
              <w:rPr>
                <w:rFonts w:eastAsiaTheme="minorEastAsia"/>
                <w:color w:val="000000"/>
                <w:szCs w:val="21"/>
              </w:rPr>
            </w:pPr>
            <w:r w:rsidRPr="00275CA0">
              <w:rPr>
                <w:rFonts w:eastAsiaTheme="minorEastAsia"/>
                <w:color w:val="000000"/>
                <w:szCs w:val="21"/>
              </w:rPr>
              <w:t>469,598.87</w:t>
            </w:r>
          </w:p>
        </w:tc>
        <w:tc>
          <w:tcPr>
            <w:tcW w:w="2150" w:type="dxa"/>
            <w:vAlign w:val="center"/>
          </w:tcPr>
          <w:p w:rsidR="001548F9" w:rsidRPr="00275CA0" w:rsidRDefault="001548F9" w:rsidP="00495D57">
            <w:pPr>
              <w:jc w:val="right"/>
              <w:rPr>
                <w:rFonts w:eastAsiaTheme="minorEastAsia"/>
                <w:color w:val="000000"/>
                <w:szCs w:val="21"/>
              </w:rPr>
            </w:pPr>
            <w:r w:rsidRPr="00275CA0">
              <w:rPr>
                <w:rFonts w:eastAsiaTheme="minorEastAsia"/>
                <w:color w:val="000000"/>
                <w:szCs w:val="21"/>
              </w:rPr>
              <w:t>1,283,779.34</w:t>
            </w:r>
          </w:p>
        </w:tc>
      </w:tr>
      <w:tr w:rsidR="001548F9" w:rsidRPr="00275CA0" w:rsidTr="00495D57">
        <w:tc>
          <w:tcPr>
            <w:tcW w:w="2552" w:type="dxa"/>
          </w:tcPr>
          <w:p w:rsidR="001548F9" w:rsidRPr="00275CA0" w:rsidRDefault="001548F9" w:rsidP="00C66C1F">
            <w:pPr>
              <w:ind w:firstLineChars="300" w:firstLine="630"/>
              <w:rPr>
                <w:rFonts w:eastAsiaTheme="minorEastAsia"/>
                <w:color w:val="000000"/>
                <w:szCs w:val="21"/>
              </w:rPr>
            </w:pPr>
            <w:r w:rsidRPr="00275CA0">
              <w:rPr>
                <w:rFonts w:eastAsiaTheme="minorEastAsia"/>
                <w:color w:val="000000"/>
                <w:szCs w:val="21"/>
              </w:rPr>
              <w:t>2.</w:t>
            </w:r>
            <w:r w:rsidRPr="00275CA0">
              <w:rPr>
                <w:rFonts w:eastAsiaTheme="minorEastAsia"/>
                <w:color w:val="000000"/>
                <w:szCs w:val="21"/>
              </w:rPr>
              <w:t>基金</w:t>
            </w:r>
            <w:proofErr w:type="gramStart"/>
            <w:r w:rsidRPr="00275CA0">
              <w:rPr>
                <w:rFonts w:eastAsiaTheme="minorEastAsia"/>
                <w:color w:val="000000"/>
                <w:szCs w:val="21"/>
              </w:rPr>
              <w:t>赎回款</w:t>
            </w:r>
            <w:proofErr w:type="gramEnd"/>
          </w:p>
        </w:tc>
        <w:tc>
          <w:tcPr>
            <w:tcW w:w="2149" w:type="dxa"/>
            <w:vAlign w:val="center"/>
          </w:tcPr>
          <w:p w:rsidR="001548F9" w:rsidRPr="00275CA0" w:rsidRDefault="001548F9" w:rsidP="00495D57">
            <w:pPr>
              <w:jc w:val="right"/>
              <w:rPr>
                <w:rFonts w:eastAsiaTheme="minorEastAsia"/>
                <w:color w:val="000000"/>
                <w:szCs w:val="21"/>
              </w:rPr>
            </w:pPr>
            <w:r w:rsidRPr="00275CA0">
              <w:rPr>
                <w:rFonts w:eastAsiaTheme="minorEastAsia"/>
                <w:color w:val="000000"/>
                <w:szCs w:val="21"/>
              </w:rPr>
              <w:t>-11,125,740.55</w:t>
            </w:r>
          </w:p>
        </w:tc>
        <w:tc>
          <w:tcPr>
            <w:tcW w:w="2149" w:type="dxa"/>
            <w:vAlign w:val="center"/>
          </w:tcPr>
          <w:p w:rsidR="001548F9" w:rsidRPr="00275CA0" w:rsidRDefault="001548F9" w:rsidP="00495D57">
            <w:pPr>
              <w:jc w:val="right"/>
              <w:rPr>
                <w:rFonts w:eastAsiaTheme="minorEastAsia"/>
                <w:color w:val="000000"/>
                <w:szCs w:val="21"/>
              </w:rPr>
            </w:pPr>
            <w:r w:rsidRPr="00275CA0">
              <w:rPr>
                <w:rFonts w:eastAsiaTheme="minorEastAsia"/>
                <w:color w:val="000000"/>
                <w:szCs w:val="21"/>
              </w:rPr>
              <w:t>-5,988,781.27</w:t>
            </w:r>
          </w:p>
        </w:tc>
        <w:tc>
          <w:tcPr>
            <w:tcW w:w="2150" w:type="dxa"/>
            <w:vAlign w:val="center"/>
          </w:tcPr>
          <w:p w:rsidR="001548F9" w:rsidRPr="00275CA0" w:rsidRDefault="001548F9" w:rsidP="00495D57">
            <w:pPr>
              <w:jc w:val="right"/>
              <w:rPr>
                <w:rFonts w:eastAsiaTheme="minorEastAsia"/>
                <w:color w:val="000000"/>
                <w:szCs w:val="21"/>
              </w:rPr>
            </w:pPr>
            <w:r w:rsidRPr="00275CA0">
              <w:rPr>
                <w:rFonts w:eastAsiaTheme="minorEastAsia"/>
                <w:color w:val="000000"/>
                <w:szCs w:val="21"/>
              </w:rPr>
              <w:t>-17,114,521.82</w:t>
            </w:r>
          </w:p>
        </w:tc>
      </w:tr>
      <w:tr w:rsidR="001548F9" w:rsidRPr="00275CA0" w:rsidTr="00495D57">
        <w:tc>
          <w:tcPr>
            <w:tcW w:w="2552" w:type="dxa"/>
          </w:tcPr>
          <w:p w:rsidR="001548F9" w:rsidRPr="00275CA0" w:rsidRDefault="001548F9">
            <w:pPr>
              <w:rPr>
                <w:rFonts w:eastAsiaTheme="minorEastAsia"/>
                <w:color w:val="000000"/>
                <w:szCs w:val="21"/>
              </w:rPr>
            </w:pPr>
            <w:r w:rsidRPr="00275CA0">
              <w:rPr>
                <w:rFonts w:eastAsiaTheme="minorEastAsia"/>
                <w:color w:val="000000"/>
                <w:szCs w:val="21"/>
              </w:rPr>
              <w:t>四、本期向基金份额持有人分配利润产生的基金净值变动（净值减少以</w:t>
            </w:r>
            <w:r w:rsidRPr="00275CA0">
              <w:rPr>
                <w:rFonts w:eastAsiaTheme="minorEastAsia"/>
                <w:color w:val="000000"/>
                <w:szCs w:val="21"/>
              </w:rPr>
              <w:t>“-”</w:t>
            </w:r>
            <w:r w:rsidRPr="00275CA0">
              <w:rPr>
                <w:rFonts w:eastAsiaTheme="minorEastAsia"/>
                <w:color w:val="000000"/>
                <w:szCs w:val="21"/>
              </w:rPr>
              <w:t>号填列）</w:t>
            </w:r>
          </w:p>
        </w:tc>
        <w:tc>
          <w:tcPr>
            <w:tcW w:w="2149" w:type="dxa"/>
            <w:vAlign w:val="center"/>
          </w:tcPr>
          <w:p w:rsidR="001548F9" w:rsidRPr="00275CA0" w:rsidRDefault="001548F9" w:rsidP="00495D57">
            <w:pPr>
              <w:jc w:val="right"/>
              <w:rPr>
                <w:rFonts w:eastAsiaTheme="minorEastAsia"/>
                <w:color w:val="000000"/>
                <w:szCs w:val="21"/>
              </w:rPr>
            </w:pPr>
            <w:r w:rsidRPr="00275CA0">
              <w:rPr>
                <w:rFonts w:eastAsiaTheme="minorEastAsia"/>
                <w:color w:val="000000"/>
                <w:szCs w:val="21"/>
              </w:rPr>
              <w:t>-</w:t>
            </w:r>
          </w:p>
        </w:tc>
        <w:tc>
          <w:tcPr>
            <w:tcW w:w="2149" w:type="dxa"/>
            <w:vAlign w:val="center"/>
          </w:tcPr>
          <w:p w:rsidR="001548F9" w:rsidRPr="00275CA0" w:rsidRDefault="001548F9" w:rsidP="00495D57">
            <w:pPr>
              <w:jc w:val="right"/>
              <w:rPr>
                <w:rFonts w:eastAsiaTheme="minorEastAsia"/>
                <w:color w:val="000000"/>
                <w:szCs w:val="21"/>
              </w:rPr>
            </w:pPr>
            <w:r w:rsidRPr="00275CA0">
              <w:rPr>
                <w:rFonts w:eastAsiaTheme="minorEastAsia"/>
                <w:color w:val="000000"/>
                <w:szCs w:val="21"/>
              </w:rPr>
              <w:t>-</w:t>
            </w:r>
          </w:p>
        </w:tc>
        <w:tc>
          <w:tcPr>
            <w:tcW w:w="2150" w:type="dxa"/>
            <w:vAlign w:val="center"/>
          </w:tcPr>
          <w:p w:rsidR="001548F9" w:rsidRPr="00275CA0" w:rsidRDefault="001548F9" w:rsidP="00495D57">
            <w:pPr>
              <w:jc w:val="right"/>
              <w:rPr>
                <w:rFonts w:eastAsiaTheme="minorEastAsia"/>
                <w:color w:val="000000"/>
                <w:szCs w:val="21"/>
              </w:rPr>
            </w:pPr>
            <w:r w:rsidRPr="00275CA0">
              <w:rPr>
                <w:rFonts w:eastAsiaTheme="minorEastAsia"/>
                <w:color w:val="000000"/>
                <w:szCs w:val="21"/>
              </w:rPr>
              <w:t>-</w:t>
            </w:r>
          </w:p>
        </w:tc>
      </w:tr>
      <w:tr w:rsidR="001548F9" w:rsidRPr="00275CA0" w:rsidTr="00495D57">
        <w:tc>
          <w:tcPr>
            <w:tcW w:w="2552" w:type="dxa"/>
          </w:tcPr>
          <w:p w:rsidR="001548F9" w:rsidRPr="00275CA0" w:rsidRDefault="001548F9">
            <w:pPr>
              <w:rPr>
                <w:rFonts w:eastAsiaTheme="minorEastAsia"/>
                <w:color w:val="000000"/>
                <w:szCs w:val="21"/>
              </w:rPr>
            </w:pPr>
            <w:r w:rsidRPr="00275CA0">
              <w:rPr>
                <w:rFonts w:eastAsiaTheme="minorEastAsia"/>
                <w:color w:val="000000"/>
                <w:szCs w:val="21"/>
              </w:rPr>
              <w:t>五、期末所有者权益（基金净值）</w:t>
            </w:r>
          </w:p>
        </w:tc>
        <w:tc>
          <w:tcPr>
            <w:tcW w:w="2149" w:type="dxa"/>
            <w:vAlign w:val="center"/>
          </w:tcPr>
          <w:p w:rsidR="001548F9" w:rsidRPr="00275CA0" w:rsidRDefault="001548F9" w:rsidP="00495D57">
            <w:pPr>
              <w:jc w:val="right"/>
              <w:rPr>
                <w:rFonts w:eastAsiaTheme="minorEastAsia"/>
                <w:color w:val="000000"/>
                <w:szCs w:val="21"/>
              </w:rPr>
            </w:pPr>
            <w:r w:rsidRPr="00275CA0">
              <w:rPr>
                <w:rFonts w:eastAsiaTheme="minorEastAsia"/>
                <w:color w:val="000000"/>
                <w:szCs w:val="21"/>
              </w:rPr>
              <w:t>119,998,446.74</w:t>
            </w:r>
          </w:p>
        </w:tc>
        <w:tc>
          <w:tcPr>
            <w:tcW w:w="2149" w:type="dxa"/>
            <w:vAlign w:val="center"/>
          </w:tcPr>
          <w:p w:rsidR="001548F9" w:rsidRPr="00275CA0" w:rsidRDefault="001548F9" w:rsidP="00495D57">
            <w:pPr>
              <w:jc w:val="right"/>
              <w:rPr>
                <w:rFonts w:eastAsiaTheme="minorEastAsia"/>
                <w:color w:val="000000"/>
                <w:szCs w:val="21"/>
              </w:rPr>
            </w:pPr>
            <w:r w:rsidRPr="00275CA0">
              <w:rPr>
                <w:rFonts w:eastAsiaTheme="minorEastAsia"/>
                <w:color w:val="000000"/>
                <w:szCs w:val="21"/>
              </w:rPr>
              <w:t>41,414,559.40</w:t>
            </w:r>
          </w:p>
        </w:tc>
        <w:tc>
          <w:tcPr>
            <w:tcW w:w="2150" w:type="dxa"/>
            <w:vAlign w:val="center"/>
          </w:tcPr>
          <w:p w:rsidR="001548F9" w:rsidRPr="00275CA0" w:rsidRDefault="001548F9" w:rsidP="00495D57">
            <w:pPr>
              <w:jc w:val="right"/>
              <w:rPr>
                <w:rFonts w:eastAsiaTheme="minorEastAsia"/>
                <w:color w:val="000000"/>
                <w:szCs w:val="21"/>
              </w:rPr>
            </w:pPr>
            <w:r w:rsidRPr="00275CA0">
              <w:rPr>
                <w:rFonts w:eastAsiaTheme="minorEastAsia"/>
                <w:color w:val="000000"/>
                <w:szCs w:val="21"/>
              </w:rPr>
              <w:t>161,413,006.14</w:t>
            </w:r>
          </w:p>
        </w:tc>
      </w:tr>
    </w:tbl>
    <w:p w:rsidR="00576B10" w:rsidRPr="00275CA0" w:rsidRDefault="00576B10" w:rsidP="00234979">
      <w:pPr>
        <w:spacing w:beforeLines="100" w:before="312" w:line="360" w:lineRule="auto"/>
        <w:rPr>
          <w:rFonts w:eastAsiaTheme="minorEastAsia"/>
          <w:szCs w:val="21"/>
        </w:rPr>
      </w:pPr>
      <w:r w:rsidRPr="00275CA0">
        <w:rPr>
          <w:rFonts w:eastAsiaTheme="minorEastAsia"/>
          <w:szCs w:val="21"/>
        </w:rPr>
        <w:t>报表附注为财务报表的组成部分。</w:t>
      </w:r>
    </w:p>
    <w:p w:rsidR="00576B10" w:rsidRPr="00275CA0" w:rsidRDefault="00576B10" w:rsidP="00506A31">
      <w:pPr>
        <w:spacing w:line="360" w:lineRule="auto"/>
        <w:rPr>
          <w:rFonts w:eastAsiaTheme="minorEastAsia"/>
          <w:szCs w:val="21"/>
        </w:rPr>
      </w:pPr>
      <w:r w:rsidRPr="00275CA0">
        <w:rPr>
          <w:rFonts w:eastAsiaTheme="minorEastAsia"/>
          <w:szCs w:val="21"/>
        </w:rPr>
        <w:t>本报告</w:t>
      </w:r>
      <w:r w:rsidRPr="00275CA0">
        <w:rPr>
          <w:rFonts w:eastAsiaTheme="minorEastAsia"/>
          <w:szCs w:val="21"/>
        </w:rPr>
        <w:t>6.1</w:t>
      </w:r>
      <w:r w:rsidRPr="00275CA0">
        <w:rPr>
          <w:rFonts w:eastAsiaTheme="minorEastAsia"/>
          <w:szCs w:val="21"/>
        </w:rPr>
        <w:t>至</w:t>
      </w:r>
      <w:r w:rsidRPr="00275CA0">
        <w:rPr>
          <w:rFonts w:eastAsiaTheme="minorEastAsia"/>
          <w:szCs w:val="21"/>
        </w:rPr>
        <w:t>6.4</w:t>
      </w:r>
      <w:r w:rsidRPr="00275CA0">
        <w:rPr>
          <w:rFonts w:eastAsiaTheme="minorEastAsia"/>
          <w:szCs w:val="21"/>
        </w:rPr>
        <w:t>，财务报表由下列负责人签署：</w:t>
      </w:r>
    </w:p>
    <w:p w:rsidR="001548F9" w:rsidRPr="00275CA0" w:rsidRDefault="00625E3A" w:rsidP="00275CA0">
      <w:pPr>
        <w:spacing w:line="360" w:lineRule="auto"/>
        <w:rPr>
          <w:rFonts w:eastAsiaTheme="minorEastAsia"/>
          <w:szCs w:val="21"/>
        </w:rPr>
      </w:pPr>
      <w:r w:rsidRPr="00275CA0">
        <w:rPr>
          <w:rFonts w:eastAsiaTheme="minorEastAsia"/>
          <w:szCs w:val="21"/>
        </w:rPr>
        <w:t>基金管理人</w:t>
      </w:r>
      <w:r w:rsidR="00576B10" w:rsidRPr="00275CA0">
        <w:rPr>
          <w:rFonts w:eastAsiaTheme="minorEastAsia"/>
          <w:szCs w:val="21"/>
        </w:rPr>
        <w:t>负责人：孟朝霞，主管会计工作负责人：李柯，会计机构负责人：仲晓峰</w:t>
      </w:r>
    </w:p>
    <w:p w:rsidR="001548F9" w:rsidRPr="00275CA0" w:rsidRDefault="001548F9" w:rsidP="00234979">
      <w:pPr>
        <w:pStyle w:val="20"/>
        <w:spacing w:beforeLines="100" w:before="312" w:after="0"/>
        <w:rPr>
          <w:rFonts w:ascii="Times New Roman" w:eastAsiaTheme="minorEastAsia" w:hAnsi="Times New Roman"/>
          <w:kern w:val="0"/>
          <w:sz w:val="21"/>
          <w:szCs w:val="21"/>
        </w:rPr>
      </w:pPr>
      <w:bookmarkStart w:id="49" w:name="_Toc331410100"/>
      <w:bookmarkStart w:id="50" w:name="_Toc225498271"/>
      <w:r w:rsidRPr="00275CA0">
        <w:rPr>
          <w:rFonts w:ascii="Times New Roman" w:eastAsiaTheme="minorEastAsia" w:hAnsi="Times New Roman"/>
          <w:kern w:val="0"/>
          <w:sz w:val="21"/>
          <w:szCs w:val="21"/>
        </w:rPr>
        <w:t xml:space="preserve">6.4 </w:t>
      </w:r>
      <w:r w:rsidRPr="00275CA0">
        <w:rPr>
          <w:rFonts w:ascii="Times New Roman" w:eastAsiaTheme="minorEastAsia" w:hAnsi="Times New Roman"/>
          <w:kern w:val="0"/>
          <w:sz w:val="21"/>
          <w:szCs w:val="21"/>
        </w:rPr>
        <w:t>报表附注</w:t>
      </w:r>
      <w:bookmarkEnd w:id="49"/>
      <w:bookmarkEnd w:id="50"/>
    </w:p>
    <w:p w:rsidR="001548F9" w:rsidRPr="00275CA0" w:rsidRDefault="001548F9" w:rsidP="00506A31">
      <w:pPr>
        <w:autoSpaceDE w:val="0"/>
        <w:autoSpaceDN w:val="0"/>
        <w:adjustRightInd w:val="0"/>
        <w:spacing w:line="360" w:lineRule="auto"/>
        <w:jc w:val="left"/>
        <w:rPr>
          <w:rFonts w:eastAsiaTheme="minorEastAsia"/>
          <w:b/>
          <w:color w:val="000000"/>
          <w:kern w:val="0"/>
          <w:szCs w:val="21"/>
        </w:rPr>
      </w:pPr>
      <w:r w:rsidRPr="00275CA0">
        <w:rPr>
          <w:rFonts w:eastAsiaTheme="minorEastAsia"/>
          <w:b/>
          <w:bCs/>
          <w:color w:val="000000"/>
          <w:kern w:val="0"/>
          <w:szCs w:val="21"/>
        </w:rPr>
        <w:t xml:space="preserve">6.4.1 </w:t>
      </w:r>
      <w:r w:rsidRPr="00275CA0">
        <w:rPr>
          <w:rFonts w:eastAsiaTheme="minorEastAsia"/>
          <w:b/>
          <w:color w:val="000000"/>
          <w:kern w:val="0"/>
          <w:szCs w:val="21"/>
        </w:rPr>
        <w:t>基金基本情况</w:t>
      </w:r>
    </w:p>
    <w:p w:rsidR="00697996" w:rsidRDefault="00875A88">
      <w:pPr>
        <w:spacing w:line="360" w:lineRule="auto"/>
        <w:ind w:firstLineChars="200" w:firstLine="420"/>
        <w:rPr>
          <w:rFonts w:eastAsiaTheme="minorEastAsia"/>
          <w:color w:val="000000"/>
          <w:szCs w:val="21"/>
        </w:rPr>
      </w:pPr>
      <w:r>
        <w:rPr>
          <w:rFonts w:eastAsiaTheme="minorEastAsia"/>
          <w:color w:val="000000"/>
          <w:szCs w:val="21"/>
        </w:rPr>
        <w:t>国联安双禧中证</w:t>
      </w:r>
      <w:r>
        <w:rPr>
          <w:rFonts w:eastAsiaTheme="minorEastAsia"/>
          <w:color w:val="000000"/>
          <w:szCs w:val="21"/>
        </w:rPr>
        <w:t>100</w:t>
      </w:r>
      <w:r>
        <w:rPr>
          <w:rFonts w:eastAsiaTheme="minorEastAsia"/>
          <w:color w:val="000000"/>
          <w:szCs w:val="21"/>
        </w:rPr>
        <w:t>指数分级证券投资基金</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本基金</w:t>
      </w:r>
      <w:r>
        <w:rPr>
          <w:rFonts w:eastAsiaTheme="minorEastAsia"/>
          <w:color w:val="000000"/>
          <w:szCs w:val="21"/>
        </w:rPr>
        <w:t>”)</w:t>
      </w:r>
      <w:r>
        <w:rPr>
          <w:rFonts w:eastAsiaTheme="minorEastAsia"/>
          <w:color w:val="000000"/>
          <w:szCs w:val="21"/>
        </w:rPr>
        <w:t>经中国证券监督管理委员会</w:t>
      </w:r>
      <w:r>
        <w:rPr>
          <w:rFonts w:eastAsiaTheme="minorEastAsia"/>
          <w:color w:val="000000"/>
          <w:szCs w:val="21"/>
        </w:rPr>
        <w:t xml:space="preserve"> (</w:t>
      </w:r>
      <w:r>
        <w:rPr>
          <w:rFonts w:eastAsiaTheme="minorEastAsia"/>
          <w:color w:val="000000"/>
          <w:szCs w:val="21"/>
        </w:rPr>
        <w:t>以下简称</w:t>
      </w:r>
      <w:r>
        <w:rPr>
          <w:rFonts w:eastAsiaTheme="minorEastAsia"/>
          <w:color w:val="000000"/>
          <w:szCs w:val="21"/>
        </w:rPr>
        <w:t>“</w:t>
      </w:r>
      <w:r>
        <w:rPr>
          <w:rFonts w:eastAsiaTheme="minorEastAsia"/>
          <w:color w:val="000000"/>
          <w:szCs w:val="21"/>
        </w:rPr>
        <w:t>中国证监会</w:t>
      </w:r>
      <w:r>
        <w:rPr>
          <w:rFonts w:eastAsiaTheme="minorEastAsia"/>
          <w:color w:val="000000"/>
          <w:szCs w:val="21"/>
        </w:rPr>
        <w:t>”)</w:t>
      </w:r>
      <w:r>
        <w:rPr>
          <w:rFonts w:eastAsiaTheme="minorEastAsia"/>
          <w:color w:val="000000"/>
          <w:szCs w:val="21"/>
        </w:rPr>
        <w:t>证监许可</w:t>
      </w:r>
      <w:r>
        <w:rPr>
          <w:rFonts w:eastAsiaTheme="minorEastAsia"/>
          <w:color w:val="000000"/>
          <w:szCs w:val="21"/>
        </w:rPr>
        <w:t>[2010]</w:t>
      </w:r>
      <w:r>
        <w:rPr>
          <w:rFonts w:eastAsiaTheme="minorEastAsia"/>
          <w:color w:val="000000"/>
          <w:szCs w:val="21"/>
        </w:rPr>
        <w:t>第</w:t>
      </w:r>
      <w:r>
        <w:rPr>
          <w:rFonts w:eastAsiaTheme="minorEastAsia"/>
          <w:color w:val="000000"/>
          <w:szCs w:val="21"/>
        </w:rPr>
        <w:t>228</w:t>
      </w:r>
      <w:r>
        <w:rPr>
          <w:rFonts w:eastAsiaTheme="minorEastAsia"/>
          <w:color w:val="000000"/>
          <w:szCs w:val="21"/>
        </w:rPr>
        <w:t>号《关于核准国联安双禧中证</w:t>
      </w:r>
      <w:r>
        <w:rPr>
          <w:rFonts w:eastAsiaTheme="minorEastAsia"/>
          <w:color w:val="000000"/>
          <w:szCs w:val="21"/>
        </w:rPr>
        <w:t>100</w:t>
      </w:r>
      <w:r>
        <w:rPr>
          <w:rFonts w:eastAsiaTheme="minorEastAsia"/>
          <w:color w:val="000000"/>
          <w:szCs w:val="21"/>
        </w:rPr>
        <w:t>指数分级证券投资基金募集的批复》核准，由国联安基金管理有限公司依照《中华人民共和国证券投资基金法》和《国联安双禧中证</w:t>
      </w:r>
      <w:r>
        <w:rPr>
          <w:rFonts w:eastAsiaTheme="minorEastAsia"/>
          <w:color w:val="000000"/>
          <w:szCs w:val="21"/>
        </w:rPr>
        <w:t>100</w:t>
      </w:r>
      <w:r>
        <w:rPr>
          <w:rFonts w:eastAsiaTheme="minorEastAsia"/>
          <w:color w:val="000000"/>
          <w:szCs w:val="21"/>
        </w:rPr>
        <w:t>指数分级证券投资基金基金合同》负责公开募集。本基金为契约型开放式，存续期限不定，首次设立募集不包括认购资金利息共募集人民币</w:t>
      </w:r>
      <w:r>
        <w:rPr>
          <w:rFonts w:eastAsiaTheme="minorEastAsia"/>
          <w:color w:val="000000"/>
          <w:szCs w:val="21"/>
        </w:rPr>
        <w:t>982,019,785.35</w:t>
      </w:r>
      <w:r>
        <w:rPr>
          <w:rFonts w:eastAsiaTheme="minorEastAsia"/>
          <w:color w:val="000000"/>
          <w:szCs w:val="21"/>
        </w:rPr>
        <w:t>元，业经毕马威华</w:t>
      </w:r>
      <w:proofErr w:type="gramStart"/>
      <w:r>
        <w:rPr>
          <w:rFonts w:eastAsiaTheme="minorEastAsia"/>
          <w:color w:val="000000"/>
          <w:szCs w:val="21"/>
        </w:rPr>
        <w:t>振</w:t>
      </w:r>
      <w:proofErr w:type="gramEnd"/>
      <w:r>
        <w:rPr>
          <w:rFonts w:eastAsiaTheme="minorEastAsia"/>
          <w:color w:val="000000"/>
          <w:szCs w:val="21"/>
        </w:rPr>
        <w:t>会计师事务所</w:t>
      </w:r>
      <w:r>
        <w:rPr>
          <w:rFonts w:eastAsiaTheme="minorEastAsia"/>
          <w:color w:val="000000"/>
          <w:szCs w:val="21"/>
        </w:rPr>
        <w:t>KPMG-B(2010) CR No. 0017</w:t>
      </w:r>
      <w:r>
        <w:rPr>
          <w:rFonts w:eastAsiaTheme="minorEastAsia"/>
          <w:color w:val="000000"/>
          <w:szCs w:val="21"/>
        </w:rPr>
        <w:t>号验资报告予以验证。经向中国证监会备案，《国联安双禧中证</w:t>
      </w:r>
      <w:r>
        <w:rPr>
          <w:rFonts w:eastAsiaTheme="minorEastAsia"/>
          <w:color w:val="000000"/>
          <w:szCs w:val="21"/>
        </w:rPr>
        <w:t>100</w:t>
      </w:r>
      <w:r>
        <w:rPr>
          <w:rFonts w:eastAsiaTheme="minorEastAsia"/>
          <w:color w:val="000000"/>
          <w:szCs w:val="21"/>
        </w:rPr>
        <w:t>指数分级证券投资基金基金合同》于</w:t>
      </w:r>
      <w:r>
        <w:rPr>
          <w:rFonts w:eastAsiaTheme="minorEastAsia"/>
          <w:color w:val="000000"/>
          <w:szCs w:val="21"/>
        </w:rPr>
        <w:t>2010</w:t>
      </w:r>
      <w:r>
        <w:rPr>
          <w:rFonts w:eastAsiaTheme="minorEastAsia"/>
          <w:color w:val="000000"/>
          <w:szCs w:val="21"/>
        </w:rPr>
        <w:t>年</w:t>
      </w:r>
      <w:r>
        <w:rPr>
          <w:rFonts w:eastAsiaTheme="minorEastAsia"/>
          <w:color w:val="000000"/>
          <w:szCs w:val="21"/>
        </w:rPr>
        <w:t>4</w:t>
      </w:r>
      <w:r>
        <w:rPr>
          <w:rFonts w:eastAsiaTheme="minorEastAsia"/>
          <w:color w:val="000000"/>
          <w:szCs w:val="21"/>
        </w:rPr>
        <w:t>月</w:t>
      </w:r>
      <w:r>
        <w:rPr>
          <w:rFonts w:eastAsiaTheme="minorEastAsia"/>
          <w:color w:val="000000"/>
          <w:szCs w:val="21"/>
        </w:rPr>
        <w:t>16</w:t>
      </w:r>
      <w:r>
        <w:rPr>
          <w:rFonts w:eastAsiaTheme="minorEastAsia"/>
          <w:color w:val="000000"/>
          <w:szCs w:val="21"/>
        </w:rPr>
        <w:t>日正式生效，基金合同生效日的基金份额总额为</w:t>
      </w:r>
      <w:r>
        <w:rPr>
          <w:rFonts w:eastAsiaTheme="minorEastAsia"/>
          <w:color w:val="000000"/>
          <w:szCs w:val="21"/>
        </w:rPr>
        <w:t>982,138,906.44</w:t>
      </w:r>
      <w:r>
        <w:rPr>
          <w:rFonts w:eastAsiaTheme="minorEastAsia"/>
          <w:color w:val="000000"/>
          <w:szCs w:val="21"/>
        </w:rPr>
        <w:t>份，其中认购资金利息折合</w:t>
      </w:r>
      <w:r>
        <w:rPr>
          <w:rFonts w:eastAsiaTheme="minorEastAsia"/>
          <w:color w:val="000000"/>
          <w:szCs w:val="21"/>
        </w:rPr>
        <w:t>119,121.09</w:t>
      </w:r>
      <w:r>
        <w:rPr>
          <w:rFonts w:eastAsiaTheme="minorEastAsia"/>
          <w:color w:val="000000"/>
          <w:szCs w:val="21"/>
        </w:rPr>
        <w:t>份基金份额。本基金的基金管理人为国联安基金管理有限公司，基金托管人为中国建设银行股份有限公司</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中国建设银行</w:t>
      </w:r>
      <w:r>
        <w:rPr>
          <w:rFonts w:eastAsiaTheme="minorEastAsia"/>
          <w:color w:val="000000"/>
          <w:szCs w:val="21"/>
        </w:rPr>
        <w:t>”)</w:t>
      </w:r>
      <w:r>
        <w:rPr>
          <w:rFonts w:eastAsiaTheme="minorEastAsia"/>
          <w:color w:val="000000"/>
          <w:szCs w:val="21"/>
        </w:rPr>
        <w:t>。</w:t>
      </w:r>
    </w:p>
    <w:p w:rsidR="00697996" w:rsidRDefault="00875A88">
      <w:pPr>
        <w:spacing w:line="360" w:lineRule="auto"/>
        <w:ind w:firstLineChars="200" w:firstLine="420"/>
        <w:rPr>
          <w:rFonts w:eastAsiaTheme="minorEastAsia"/>
          <w:color w:val="000000"/>
          <w:szCs w:val="21"/>
        </w:rPr>
      </w:pPr>
      <w:r>
        <w:rPr>
          <w:rFonts w:eastAsiaTheme="minorEastAsia"/>
          <w:color w:val="000000"/>
          <w:szCs w:val="21"/>
        </w:rPr>
        <w:t>根据《国联安双禧中证</w:t>
      </w:r>
      <w:r>
        <w:rPr>
          <w:rFonts w:eastAsiaTheme="minorEastAsia"/>
          <w:color w:val="000000"/>
          <w:szCs w:val="21"/>
        </w:rPr>
        <w:t>100</w:t>
      </w:r>
      <w:r>
        <w:rPr>
          <w:rFonts w:eastAsiaTheme="minorEastAsia"/>
          <w:color w:val="000000"/>
          <w:szCs w:val="21"/>
        </w:rPr>
        <w:t>指数分级证券投资基金基金合同》的相关规定，本基金的基金份额包括国联安双禧中证</w:t>
      </w:r>
      <w:r>
        <w:rPr>
          <w:rFonts w:eastAsiaTheme="minorEastAsia"/>
          <w:color w:val="000000"/>
          <w:szCs w:val="21"/>
        </w:rPr>
        <w:t>100</w:t>
      </w:r>
      <w:r>
        <w:rPr>
          <w:rFonts w:eastAsiaTheme="minorEastAsia"/>
          <w:color w:val="000000"/>
          <w:szCs w:val="21"/>
        </w:rPr>
        <w:t>指数分级证券投资基金之基础份额</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国联安双禧中证</w:t>
      </w:r>
      <w:r>
        <w:rPr>
          <w:rFonts w:eastAsiaTheme="minorEastAsia"/>
          <w:color w:val="000000"/>
          <w:szCs w:val="21"/>
        </w:rPr>
        <w:t>100</w:t>
      </w:r>
      <w:r>
        <w:rPr>
          <w:rFonts w:eastAsiaTheme="minorEastAsia"/>
          <w:color w:val="000000"/>
          <w:szCs w:val="21"/>
        </w:rPr>
        <w:t>份额</w:t>
      </w:r>
      <w:r>
        <w:rPr>
          <w:rFonts w:eastAsiaTheme="minorEastAsia"/>
          <w:color w:val="000000"/>
          <w:szCs w:val="21"/>
        </w:rPr>
        <w:t>”)</w:t>
      </w:r>
      <w:r>
        <w:rPr>
          <w:rFonts w:eastAsiaTheme="minorEastAsia"/>
          <w:color w:val="000000"/>
          <w:szCs w:val="21"/>
        </w:rPr>
        <w:t>、国联安双禧中证</w:t>
      </w:r>
      <w:r>
        <w:rPr>
          <w:rFonts w:eastAsiaTheme="minorEastAsia"/>
          <w:color w:val="000000"/>
          <w:szCs w:val="21"/>
        </w:rPr>
        <w:t>100</w:t>
      </w:r>
      <w:r>
        <w:rPr>
          <w:rFonts w:eastAsiaTheme="minorEastAsia"/>
          <w:color w:val="000000"/>
          <w:szCs w:val="21"/>
        </w:rPr>
        <w:t>指数分级证券投资基金之</w:t>
      </w:r>
      <w:r>
        <w:rPr>
          <w:rFonts w:eastAsiaTheme="minorEastAsia"/>
          <w:color w:val="000000"/>
          <w:szCs w:val="21"/>
        </w:rPr>
        <w:t>A</w:t>
      </w:r>
      <w:r>
        <w:rPr>
          <w:rFonts w:eastAsiaTheme="minorEastAsia"/>
          <w:color w:val="000000"/>
          <w:szCs w:val="21"/>
        </w:rPr>
        <w:t>份额</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国联安双禧中证</w:t>
      </w:r>
      <w:r>
        <w:rPr>
          <w:rFonts w:eastAsiaTheme="minorEastAsia"/>
          <w:color w:val="000000"/>
          <w:szCs w:val="21"/>
        </w:rPr>
        <w:t>100A</w:t>
      </w:r>
      <w:r>
        <w:rPr>
          <w:rFonts w:eastAsiaTheme="minorEastAsia"/>
          <w:color w:val="000000"/>
          <w:szCs w:val="21"/>
        </w:rPr>
        <w:t>份额</w:t>
      </w:r>
      <w:r>
        <w:rPr>
          <w:rFonts w:eastAsiaTheme="minorEastAsia"/>
          <w:color w:val="000000"/>
          <w:szCs w:val="21"/>
        </w:rPr>
        <w:t>”)</w:t>
      </w:r>
      <w:r>
        <w:rPr>
          <w:rFonts w:eastAsiaTheme="minorEastAsia"/>
          <w:color w:val="000000"/>
          <w:szCs w:val="21"/>
        </w:rPr>
        <w:t>及国联安双禧中证</w:t>
      </w:r>
      <w:r>
        <w:rPr>
          <w:rFonts w:eastAsiaTheme="minorEastAsia"/>
          <w:color w:val="000000"/>
          <w:szCs w:val="21"/>
        </w:rPr>
        <w:t>100</w:t>
      </w:r>
      <w:r>
        <w:rPr>
          <w:rFonts w:eastAsiaTheme="minorEastAsia"/>
          <w:color w:val="000000"/>
          <w:szCs w:val="21"/>
        </w:rPr>
        <w:t>指数分级证券投资基金之</w:t>
      </w:r>
      <w:r>
        <w:rPr>
          <w:rFonts w:eastAsiaTheme="minorEastAsia"/>
          <w:color w:val="000000"/>
          <w:szCs w:val="21"/>
        </w:rPr>
        <w:t>B</w:t>
      </w:r>
      <w:r>
        <w:rPr>
          <w:rFonts w:eastAsiaTheme="minorEastAsia"/>
          <w:color w:val="000000"/>
          <w:szCs w:val="21"/>
        </w:rPr>
        <w:t>份额</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国联安双禧中证</w:t>
      </w:r>
      <w:r>
        <w:rPr>
          <w:rFonts w:eastAsiaTheme="minorEastAsia"/>
          <w:color w:val="000000"/>
          <w:szCs w:val="21"/>
        </w:rPr>
        <w:t>100B</w:t>
      </w:r>
      <w:r>
        <w:rPr>
          <w:rFonts w:eastAsiaTheme="minorEastAsia"/>
          <w:color w:val="000000"/>
          <w:szCs w:val="21"/>
        </w:rPr>
        <w:t>份额</w:t>
      </w:r>
      <w:r>
        <w:rPr>
          <w:rFonts w:eastAsiaTheme="minorEastAsia"/>
          <w:color w:val="000000"/>
          <w:szCs w:val="21"/>
        </w:rPr>
        <w:t>”)</w:t>
      </w:r>
      <w:r>
        <w:rPr>
          <w:rFonts w:eastAsiaTheme="minorEastAsia"/>
          <w:color w:val="000000"/>
          <w:szCs w:val="21"/>
        </w:rPr>
        <w:t>。本基金通过场外、场内两种方式公开发售国联安双禧中证</w:t>
      </w:r>
      <w:r>
        <w:rPr>
          <w:rFonts w:eastAsiaTheme="minorEastAsia"/>
          <w:color w:val="000000"/>
          <w:szCs w:val="21"/>
        </w:rPr>
        <w:t>100</w:t>
      </w:r>
      <w:r>
        <w:rPr>
          <w:rFonts w:eastAsiaTheme="minorEastAsia"/>
          <w:color w:val="000000"/>
          <w:szCs w:val="21"/>
        </w:rPr>
        <w:t>份额。投资人场外认购所得的国联安双禧中证</w:t>
      </w:r>
      <w:r>
        <w:rPr>
          <w:rFonts w:eastAsiaTheme="minorEastAsia"/>
          <w:color w:val="000000"/>
          <w:szCs w:val="21"/>
        </w:rPr>
        <w:t>100</w:t>
      </w:r>
      <w:r>
        <w:rPr>
          <w:rFonts w:eastAsiaTheme="minorEastAsia"/>
          <w:color w:val="000000"/>
          <w:szCs w:val="21"/>
        </w:rPr>
        <w:t>份额，不进行自动分离或分拆。投资人场内认购所得的国联安双禧中证</w:t>
      </w:r>
      <w:r>
        <w:rPr>
          <w:rFonts w:eastAsiaTheme="minorEastAsia"/>
          <w:color w:val="000000"/>
          <w:szCs w:val="21"/>
        </w:rPr>
        <w:t>100</w:t>
      </w:r>
      <w:r>
        <w:rPr>
          <w:rFonts w:eastAsiaTheme="minorEastAsia"/>
          <w:color w:val="000000"/>
          <w:szCs w:val="21"/>
        </w:rPr>
        <w:t>份额，将按</w:t>
      </w:r>
      <w:r>
        <w:rPr>
          <w:rFonts w:eastAsiaTheme="minorEastAsia"/>
          <w:color w:val="000000"/>
          <w:szCs w:val="21"/>
        </w:rPr>
        <w:t>4∶6</w:t>
      </w:r>
      <w:r>
        <w:rPr>
          <w:rFonts w:eastAsiaTheme="minorEastAsia"/>
          <w:color w:val="000000"/>
          <w:szCs w:val="21"/>
        </w:rPr>
        <w:t>的基金份额配比自动分离为国联安双禧中证</w:t>
      </w:r>
      <w:r>
        <w:rPr>
          <w:rFonts w:eastAsiaTheme="minorEastAsia"/>
          <w:color w:val="000000"/>
          <w:szCs w:val="21"/>
        </w:rPr>
        <w:t>100A</w:t>
      </w:r>
      <w:r>
        <w:rPr>
          <w:rFonts w:eastAsiaTheme="minorEastAsia"/>
          <w:color w:val="000000"/>
          <w:szCs w:val="21"/>
        </w:rPr>
        <w:t>份额和国联安双禧中证</w:t>
      </w:r>
      <w:r>
        <w:rPr>
          <w:rFonts w:eastAsiaTheme="minorEastAsia"/>
          <w:color w:val="000000"/>
          <w:szCs w:val="21"/>
        </w:rPr>
        <w:t>100B</w:t>
      </w:r>
      <w:r>
        <w:rPr>
          <w:rFonts w:eastAsiaTheme="minorEastAsia"/>
          <w:color w:val="000000"/>
          <w:szCs w:val="21"/>
        </w:rPr>
        <w:t>份额。国联安双禧中证</w:t>
      </w:r>
      <w:r>
        <w:rPr>
          <w:rFonts w:eastAsiaTheme="minorEastAsia"/>
          <w:color w:val="000000"/>
          <w:szCs w:val="21"/>
        </w:rPr>
        <w:t>100A</w:t>
      </w:r>
      <w:r>
        <w:rPr>
          <w:rFonts w:eastAsiaTheme="minorEastAsia"/>
          <w:color w:val="000000"/>
          <w:szCs w:val="21"/>
        </w:rPr>
        <w:t>份额和国联安双禧中证</w:t>
      </w:r>
      <w:r>
        <w:rPr>
          <w:rFonts w:eastAsiaTheme="minorEastAsia"/>
          <w:color w:val="000000"/>
          <w:szCs w:val="21"/>
        </w:rPr>
        <w:t>100B</w:t>
      </w:r>
      <w:r>
        <w:rPr>
          <w:rFonts w:eastAsiaTheme="minorEastAsia"/>
          <w:color w:val="000000"/>
          <w:szCs w:val="21"/>
        </w:rPr>
        <w:t>份额的数量保持</w:t>
      </w:r>
      <w:r>
        <w:rPr>
          <w:rFonts w:eastAsiaTheme="minorEastAsia"/>
          <w:color w:val="000000"/>
          <w:szCs w:val="21"/>
        </w:rPr>
        <w:t>4∶6</w:t>
      </w:r>
      <w:r>
        <w:rPr>
          <w:rFonts w:eastAsiaTheme="minorEastAsia"/>
          <w:color w:val="000000"/>
          <w:szCs w:val="21"/>
        </w:rPr>
        <w:t>的比例不变。基金合同生效后，国联安双禧中证</w:t>
      </w:r>
      <w:r>
        <w:rPr>
          <w:rFonts w:eastAsiaTheme="minorEastAsia"/>
          <w:color w:val="000000"/>
          <w:szCs w:val="21"/>
        </w:rPr>
        <w:t>100</w:t>
      </w:r>
      <w:r>
        <w:rPr>
          <w:rFonts w:eastAsiaTheme="minorEastAsia"/>
          <w:color w:val="000000"/>
          <w:szCs w:val="21"/>
        </w:rPr>
        <w:t>份额将根据基金合同约定分别开放</w:t>
      </w:r>
      <w:proofErr w:type="gramStart"/>
      <w:r>
        <w:rPr>
          <w:rFonts w:eastAsiaTheme="minorEastAsia"/>
          <w:color w:val="000000"/>
          <w:szCs w:val="21"/>
        </w:rPr>
        <w:t>场外和</w:t>
      </w:r>
      <w:proofErr w:type="gramEnd"/>
      <w:r>
        <w:rPr>
          <w:rFonts w:eastAsiaTheme="minorEastAsia"/>
          <w:color w:val="000000"/>
          <w:szCs w:val="21"/>
        </w:rPr>
        <w:t>场内申购、赎回，但是不进行上市交易。在满足上市条件的情况下，国联安双禧中证</w:t>
      </w:r>
      <w:r>
        <w:rPr>
          <w:rFonts w:eastAsiaTheme="minorEastAsia"/>
          <w:color w:val="000000"/>
          <w:szCs w:val="21"/>
        </w:rPr>
        <w:t>100A</w:t>
      </w:r>
      <w:r>
        <w:rPr>
          <w:rFonts w:eastAsiaTheme="minorEastAsia"/>
          <w:color w:val="000000"/>
          <w:szCs w:val="21"/>
        </w:rPr>
        <w:t>份额和国联安双禧中证</w:t>
      </w:r>
      <w:r>
        <w:rPr>
          <w:rFonts w:eastAsiaTheme="minorEastAsia"/>
          <w:color w:val="000000"/>
          <w:szCs w:val="21"/>
        </w:rPr>
        <w:t>100B</w:t>
      </w:r>
      <w:r>
        <w:rPr>
          <w:rFonts w:eastAsiaTheme="minorEastAsia"/>
          <w:color w:val="000000"/>
          <w:szCs w:val="21"/>
        </w:rPr>
        <w:t>份额将申请上市交易但是不开放申购和赎回等业务。场内国联安双禧中证</w:t>
      </w:r>
      <w:r>
        <w:rPr>
          <w:rFonts w:eastAsiaTheme="minorEastAsia"/>
          <w:color w:val="000000"/>
          <w:szCs w:val="21"/>
        </w:rPr>
        <w:t>100</w:t>
      </w:r>
      <w:r>
        <w:rPr>
          <w:rFonts w:eastAsiaTheme="minorEastAsia"/>
          <w:color w:val="000000"/>
          <w:szCs w:val="21"/>
        </w:rPr>
        <w:t>份额与国联安双禧中证</w:t>
      </w:r>
      <w:r>
        <w:rPr>
          <w:rFonts w:eastAsiaTheme="minorEastAsia"/>
          <w:color w:val="000000"/>
          <w:szCs w:val="21"/>
        </w:rPr>
        <w:t>100A</w:t>
      </w:r>
      <w:r>
        <w:rPr>
          <w:rFonts w:eastAsiaTheme="minorEastAsia"/>
          <w:color w:val="000000"/>
          <w:szCs w:val="21"/>
        </w:rPr>
        <w:t>份额和国联安双禧中证</w:t>
      </w:r>
      <w:r>
        <w:rPr>
          <w:rFonts w:eastAsiaTheme="minorEastAsia"/>
          <w:color w:val="000000"/>
          <w:szCs w:val="21"/>
        </w:rPr>
        <w:t>100B</w:t>
      </w:r>
      <w:r>
        <w:rPr>
          <w:rFonts w:eastAsiaTheme="minorEastAsia"/>
          <w:color w:val="000000"/>
          <w:szCs w:val="21"/>
        </w:rPr>
        <w:t>份额之间可以按照规定约定的规则进行场内份额的配对转换，包括分拆与合并。分拆指基金份额持有人将其持有的每</w:t>
      </w:r>
      <w:r>
        <w:rPr>
          <w:rFonts w:eastAsiaTheme="minorEastAsia"/>
          <w:color w:val="000000"/>
          <w:szCs w:val="21"/>
        </w:rPr>
        <w:t>10</w:t>
      </w:r>
      <w:r>
        <w:rPr>
          <w:rFonts w:eastAsiaTheme="minorEastAsia"/>
          <w:color w:val="000000"/>
          <w:szCs w:val="21"/>
        </w:rPr>
        <w:t>份场内国联安双禧中证</w:t>
      </w:r>
      <w:r>
        <w:rPr>
          <w:rFonts w:eastAsiaTheme="minorEastAsia"/>
          <w:color w:val="000000"/>
          <w:szCs w:val="21"/>
        </w:rPr>
        <w:t>100</w:t>
      </w:r>
      <w:r>
        <w:rPr>
          <w:rFonts w:eastAsiaTheme="minorEastAsia"/>
          <w:color w:val="000000"/>
          <w:szCs w:val="21"/>
        </w:rPr>
        <w:t>份额按照</w:t>
      </w:r>
      <w:r>
        <w:rPr>
          <w:rFonts w:eastAsiaTheme="minorEastAsia"/>
          <w:color w:val="000000"/>
          <w:szCs w:val="21"/>
        </w:rPr>
        <w:t>4∶6</w:t>
      </w:r>
      <w:r>
        <w:rPr>
          <w:rFonts w:eastAsiaTheme="minorEastAsia"/>
          <w:color w:val="000000"/>
          <w:szCs w:val="21"/>
        </w:rPr>
        <w:t>的份额配比转换成</w:t>
      </w:r>
      <w:r>
        <w:rPr>
          <w:rFonts w:eastAsiaTheme="minorEastAsia"/>
          <w:color w:val="000000"/>
          <w:szCs w:val="21"/>
        </w:rPr>
        <w:t>4</w:t>
      </w:r>
      <w:r>
        <w:rPr>
          <w:rFonts w:eastAsiaTheme="minorEastAsia"/>
          <w:color w:val="000000"/>
          <w:szCs w:val="21"/>
        </w:rPr>
        <w:t>份国联安双禧中证</w:t>
      </w:r>
      <w:r>
        <w:rPr>
          <w:rFonts w:eastAsiaTheme="minorEastAsia"/>
          <w:color w:val="000000"/>
          <w:szCs w:val="21"/>
        </w:rPr>
        <w:t>100A</w:t>
      </w:r>
      <w:r>
        <w:rPr>
          <w:rFonts w:eastAsiaTheme="minorEastAsia"/>
          <w:color w:val="000000"/>
          <w:szCs w:val="21"/>
        </w:rPr>
        <w:t>份额与</w:t>
      </w:r>
      <w:r>
        <w:rPr>
          <w:rFonts w:eastAsiaTheme="minorEastAsia"/>
          <w:color w:val="000000"/>
          <w:szCs w:val="21"/>
        </w:rPr>
        <w:t>6</w:t>
      </w:r>
      <w:r>
        <w:rPr>
          <w:rFonts w:eastAsiaTheme="minorEastAsia"/>
          <w:color w:val="000000"/>
          <w:szCs w:val="21"/>
        </w:rPr>
        <w:t>份国联安双禧中证</w:t>
      </w:r>
      <w:r>
        <w:rPr>
          <w:rFonts w:eastAsiaTheme="minorEastAsia"/>
          <w:color w:val="000000"/>
          <w:szCs w:val="21"/>
        </w:rPr>
        <w:t>100B</w:t>
      </w:r>
      <w:r>
        <w:rPr>
          <w:rFonts w:eastAsiaTheme="minorEastAsia"/>
          <w:color w:val="000000"/>
          <w:szCs w:val="21"/>
        </w:rPr>
        <w:t>份额的行为。合并指基金份额持有人将其持有的每</w:t>
      </w:r>
      <w:r>
        <w:rPr>
          <w:rFonts w:eastAsiaTheme="minorEastAsia"/>
          <w:color w:val="000000"/>
          <w:szCs w:val="21"/>
        </w:rPr>
        <w:t>4</w:t>
      </w:r>
      <w:r>
        <w:rPr>
          <w:rFonts w:eastAsiaTheme="minorEastAsia"/>
          <w:color w:val="000000"/>
          <w:szCs w:val="21"/>
        </w:rPr>
        <w:t>份国联安双禧中证</w:t>
      </w:r>
      <w:r>
        <w:rPr>
          <w:rFonts w:eastAsiaTheme="minorEastAsia"/>
          <w:color w:val="000000"/>
          <w:szCs w:val="21"/>
        </w:rPr>
        <w:t>100A</w:t>
      </w:r>
      <w:r>
        <w:rPr>
          <w:rFonts w:eastAsiaTheme="minorEastAsia"/>
          <w:color w:val="000000"/>
          <w:szCs w:val="21"/>
        </w:rPr>
        <w:t>份额与</w:t>
      </w:r>
      <w:r>
        <w:rPr>
          <w:rFonts w:eastAsiaTheme="minorEastAsia"/>
          <w:color w:val="000000"/>
          <w:szCs w:val="21"/>
        </w:rPr>
        <w:t>6</w:t>
      </w:r>
      <w:r>
        <w:rPr>
          <w:rFonts w:eastAsiaTheme="minorEastAsia"/>
          <w:color w:val="000000"/>
          <w:szCs w:val="21"/>
        </w:rPr>
        <w:t>份国联安双禧中证</w:t>
      </w:r>
      <w:r>
        <w:rPr>
          <w:rFonts w:eastAsiaTheme="minorEastAsia"/>
          <w:color w:val="000000"/>
          <w:szCs w:val="21"/>
        </w:rPr>
        <w:t>100B</w:t>
      </w:r>
      <w:r>
        <w:rPr>
          <w:rFonts w:eastAsiaTheme="minorEastAsia"/>
          <w:color w:val="000000"/>
          <w:szCs w:val="21"/>
        </w:rPr>
        <w:t>份额按照</w:t>
      </w:r>
      <w:r>
        <w:rPr>
          <w:rFonts w:eastAsiaTheme="minorEastAsia"/>
          <w:color w:val="000000"/>
          <w:szCs w:val="21"/>
        </w:rPr>
        <w:t>4∶6</w:t>
      </w:r>
      <w:r>
        <w:rPr>
          <w:rFonts w:eastAsiaTheme="minorEastAsia"/>
          <w:color w:val="000000"/>
          <w:szCs w:val="21"/>
        </w:rPr>
        <w:t>的基金份额配比转换成</w:t>
      </w:r>
      <w:r>
        <w:rPr>
          <w:rFonts w:eastAsiaTheme="minorEastAsia"/>
          <w:color w:val="000000"/>
          <w:szCs w:val="21"/>
        </w:rPr>
        <w:t>10</w:t>
      </w:r>
      <w:r>
        <w:rPr>
          <w:rFonts w:eastAsiaTheme="minorEastAsia"/>
          <w:color w:val="000000"/>
          <w:szCs w:val="21"/>
        </w:rPr>
        <w:t>份场内国联安双禧中证</w:t>
      </w:r>
      <w:r>
        <w:rPr>
          <w:rFonts w:eastAsiaTheme="minorEastAsia"/>
          <w:color w:val="000000"/>
          <w:szCs w:val="21"/>
        </w:rPr>
        <w:t>100</w:t>
      </w:r>
      <w:r>
        <w:rPr>
          <w:rFonts w:eastAsiaTheme="minorEastAsia"/>
          <w:color w:val="000000"/>
          <w:szCs w:val="21"/>
        </w:rPr>
        <w:t>份额的行为。</w:t>
      </w:r>
    </w:p>
    <w:p w:rsidR="00697996" w:rsidRDefault="00875A88">
      <w:pPr>
        <w:spacing w:line="360" w:lineRule="auto"/>
        <w:ind w:firstLineChars="200" w:firstLine="420"/>
        <w:rPr>
          <w:rFonts w:eastAsiaTheme="minorEastAsia"/>
          <w:color w:val="000000"/>
          <w:szCs w:val="21"/>
        </w:rPr>
      </w:pPr>
      <w:r>
        <w:rPr>
          <w:rFonts w:eastAsiaTheme="minorEastAsia"/>
          <w:color w:val="000000"/>
          <w:szCs w:val="21"/>
        </w:rPr>
        <w:t>基金份额的净值按如下原则计算：国联安双禧中证</w:t>
      </w:r>
      <w:r>
        <w:rPr>
          <w:rFonts w:eastAsiaTheme="minorEastAsia"/>
          <w:color w:val="000000"/>
          <w:szCs w:val="21"/>
        </w:rPr>
        <w:t>100</w:t>
      </w:r>
      <w:r>
        <w:rPr>
          <w:rFonts w:eastAsiaTheme="minorEastAsia"/>
          <w:color w:val="000000"/>
          <w:szCs w:val="21"/>
        </w:rPr>
        <w:t>份额的基金份额净值为净值计算日的基金资产净值除以基金份额总数，其中基金份额总数为国联安双禧中证</w:t>
      </w:r>
      <w:r>
        <w:rPr>
          <w:rFonts w:eastAsiaTheme="minorEastAsia"/>
          <w:color w:val="000000"/>
          <w:szCs w:val="21"/>
        </w:rPr>
        <w:t>100</w:t>
      </w:r>
      <w:r>
        <w:rPr>
          <w:rFonts w:eastAsiaTheme="minorEastAsia"/>
          <w:color w:val="000000"/>
          <w:szCs w:val="21"/>
        </w:rPr>
        <w:t>份额、国联安双禧中证</w:t>
      </w:r>
      <w:r>
        <w:rPr>
          <w:rFonts w:eastAsiaTheme="minorEastAsia"/>
          <w:color w:val="000000"/>
          <w:szCs w:val="21"/>
        </w:rPr>
        <w:t>100A</w:t>
      </w:r>
      <w:r>
        <w:rPr>
          <w:rFonts w:eastAsiaTheme="minorEastAsia"/>
          <w:color w:val="000000"/>
          <w:szCs w:val="21"/>
        </w:rPr>
        <w:t>份额和国联安双禧中证</w:t>
      </w:r>
      <w:r>
        <w:rPr>
          <w:rFonts w:eastAsiaTheme="minorEastAsia"/>
          <w:color w:val="000000"/>
          <w:szCs w:val="21"/>
        </w:rPr>
        <w:t>100B</w:t>
      </w:r>
      <w:r>
        <w:rPr>
          <w:rFonts w:eastAsiaTheme="minorEastAsia"/>
          <w:color w:val="000000"/>
          <w:szCs w:val="21"/>
        </w:rPr>
        <w:t>份额数量的总和。本基金每</w:t>
      </w:r>
      <w:r>
        <w:rPr>
          <w:rFonts w:eastAsiaTheme="minorEastAsia"/>
          <w:color w:val="000000"/>
          <w:szCs w:val="21"/>
        </w:rPr>
        <w:t>4</w:t>
      </w:r>
      <w:r>
        <w:rPr>
          <w:rFonts w:eastAsiaTheme="minorEastAsia"/>
          <w:color w:val="000000"/>
          <w:szCs w:val="21"/>
        </w:rPr>
        <w:t>份国联安双禧中证</w:t>
      </w:r>
      <w:r>
        <w:rPr>
          <w:rFonts w:eastAsiaTheme="minorEastAsia"/>
          <w:color w:val="000000"/>
          <w:szCs w:val="21"/>
        </w:rPr>
        <w:t>100A</w:t>
      </w:r>
      <w:r>
        <w:rPr>
          <w:rFonts w:eastAsiaTheme="minorEastAsia"/>
          <w:color w:val="000000"/>
          <w:szCs w:val="21"/>
        </w:rPr>
        <w:t>份额与每</w:t>
      </w:r>
      <w:r>
        <w:rPr>
          <w:rFonts w:eastAsiaTheme="minorEastAsia"/>
          <w:color w:val="000000"/>
          <w:szCs w:val="21"/>
        </w:rPr>
        <w:t>6</w:t>
      </w:r>
      <w:r>
        <w:rPr>
          <w:rFonts w:eastAsiaTheme="minorEastAsia"/>
          <w:color w:val="000000"/>
          <w:szCs w:val="21"/>
        </w:rPr>
        <w:t>份国联安双禧中证</w:t>
      </w:r>
      <w:r>
        <w:rPr>
          <w:rFonts w:eastAsiaTheme="minorEastAsia"/>
          <w:color w:val="000000"/>
          <w:szCs w:val="21"/>
        </w:rPr>
        <w:t>100B</w:t>
      </w:r>
      <w:r>
        <w:rPr>
          <w:rFonts w:eastAsiaTheme="minorEastAsia"/>
          <w:color w:val="000000"/>
          <w:szCs w:val="21"/>
        </w:rPr>
        <w:t>份额构成一对份额组合，该份额组合的基金份额参考净值之和等于</w:t>
      </w:r>
      <w:r>
        <w:rPr>
          <w:rFonts w:eastAsiaTheme="minorEastAsia"/>
          <w:color w:val="000000"/>
          <w:szCs w:val="21"/>
        </w:rPr>
        <w:t>10</w:t>
      </w:r>
      <w:r>
        <w:rPr>
          <w:rFonts w:eastAsiaTheme="minorEastAsia"/>
          <w:color w:val="000000"/>
          <w:szCs w:val="21"/>
        </w:rPr>
        <w:t>份国联安双禧中证</w:t>
      </w:r>
      <w:r>
        <w:rPr>
          <w:rFonts w:eastAsiaTheme="minorEastAsia"/>
          <w:color w:val="000000"/>
          <w:szCs w:val="21"/>
        </w:rPr>
        <w:t>100</w:t>
      </w:r>
      <w:r>
        <w:rPr>
          <w:rFonts w:eastAsiaTheme="minorEastAsia"/>
          <w:color w:val="000000"/>
          <w:szCs w:val="21"/>
        </w:rPr>
        <w:t>份额的基金份额净值之</w:t>
      </w:r>
      <w:proofErr w:type="gramStart"/>
      <w:r>
        <w:rPr>
          <w:rFonts w:eastAsiaTheme="minorEastAsia"/>
          <w:color w:val="000000"/>
          <w:szCs w:val="21"/>
        </w:rPr>
        <w:t>和</w:t>
      </w:r>
      <w:proofErr w:type="gramEnd"/>
      <w:r>
        <w:rPr>
          <w:rFonts w:eastAsiaTheme="minorEastAsia"/>
          <w:color w:val="000000"/>
          <w:szCs w:val="21"/>
        </w:rPr>
        <w:t>。国联安双禧中证</w:t>
      </w:r>
      <w:r>
        <w:rPr>
          <w:rFonts w:eastAsiaTheme="minorEastAsia"/>
          <w:color w:val="000000"/>
          <w:szCs w:val="21"/>
        </w:rPr>
        <w:t>100A</w:t>
      </w:r>
      <w:r>
        <w:rPr>
          <w:rFonts w:eastAsiaTheme="minorEastAsia"/>
          <w:color w:val="000000"/>
          <w:szCs w:val="21"/>
        </w:rPr>
        <w:t>份额的约定年收益率为一年期银行定期存款年利率加上</w:t>
      </w:r>
      <w:r>
        <w:rPr>
          <w:rFonts w:eastAsiaTheme="minorEastAsia"/>
          <w:color w:val="000000"/>
          <w:szCs w:val="21"/>
        </w:rPr>
        <w:t>3.5%</w:t>
      </w:r>
      <w:r>
        <w:rPr>
          <w:rFonts w:eastAsiaTheme="minorEastAsia"/>
          <w:color w:val="000000"/>
          <w:szCs w:val="21"/>
        </w:rPr>
        <w:t>，国联安双禧中证</w:t>
      </w:r>
      <w:r>
        <w:rPr>
          <w:rFonts w:eastAsiaTheme="minorEastAsia"/>
          <w:color w:val="000000"/>
          <w:szCs w:val="21"/>
        </w:rPr>
        <w:t>100A</w:t>
      </w:r>
      <w:r>
        <w:rPr>
          <w:rFonts w:eastAsiaTheme="minorEastAsia"/>
          <w:color w:val="000000"/>
          <w:szCs w:val="21"/>
        </w:rPr>
        <w:t>份额的份额净值每日按该约定年收益率逐日计算，计算出国联安双禧中证</w:t>
      </w:r>
      <w:r>
        <w:rPr>
          <w:rFonts w:eastAsiaTheme="minorEastAsia"/>
          <w:color w:val="000000"/>
          <w:szCs w:val="21"/>
        </w:rPr>
        <w:t>100A</w:t>
      </w:r>
      <w:r>
        <w:rPr>
          <w:rFonts w:eastAsiaTheme="minorEastAsia"/>
          <w:color w:val="000000"/>
          <w:szCs w:val="21"/>
        </w:rPr>
        <w:t>份额的基金份额参考净值后，根据国联安双禧中证</w:t>
      </w:r>
      <w:r>
        <w:rPr>
          <w:rFonts w:eastAsiaTheme="minorEastAsia"/>
          <w:color w:val="000000"/>
          <w:szCs w:val="21"/>
        </w:rPr>
        <w:t>100</w:t>
      </w:r>
      <w:r>
        <w:rPr>
          <w:rFonts w:eastAsiaTheme="minorEastAsia"/>
          <w:color w:val="000000"/>
          <w:szCs w:val="21"/>
        </w:rPr>
        <w:t>份额的基金份额净值与国联安双禧中证</w:t>
      </w:r>
      <w:r>
        <w:rPr>
          <w:rFonts w:eastAsiaTheme="minorEastAsia"/>
          <w:color w:val="000000"/>
          <w:szCs w:val="21"/>
        </w:rPr>
        <w:t>100A</w:t>
      </w:r>
      <w:r>
        <w:rPr>
          <w:rFonts w:eastAsiaTheme="minorEastAsia"/>
          <w:color w:val="000000"/>
          <w:szCs w:val="21"/>
        </w:rPr>
        <w:t>份额、国联安双禧中证</w:t>
      </w:r>
      <w:r>
        <w:rPr>
          <w:rFonts w:eastAsiaTheme="minorEastAsia"/>
          <w:color w:val="000000"/>
          <w:szCs w:val="21"/>
        </w:rPr>
        <w:t>100B</w:t>
      </w:r>
      <w:r>
        <w:rPr>
          <w:rFonts w:eastAsiaTheme="minorEastAsia"/>
          <w:color w:val="000000"/>
          <w:szCs w:val="21"/>
        </w:rPr>
        <w:t>份额之间的基金份额参考净值关系，可以计算出国联安双禧中证</w:t>
      </w:r>
      <w:r>
        <w:rPr>
          <w:rFonts w:eastAsiaTheme="minorEastAsia"/>
          <w:color w:val="000000"/>
          <w:szCs w:val="21"/>
        </w:rPr>
        <w:t>100B</w:t>
      </w:r>
      <w:r>
        <w:rPr>
          <w:rFonts w:eastAsiaTheme="minorEastAsia"/>
          <w:color w:val="000000"/>
          <w:szCs w:val="21"/>
        </w:rPr>
        <w:t>份额的基金份额参考净值。</w:t>
      </w:r>
    </w:p>
    <w:p w:rsidR="00697996" w:rsidRDefault="00875A88">
      <w:pPr>
        <w:spacing w:line="360" w:lineRule="auto"/>
        <w:ind w:firstLineChars="200" w:firstLine="420"/>
        <w:rPr>
          <w:rFonts w:eastAsiaTheme="minorEastAsia"/>
          <w:color w:val="000000"/>
          <w:szCs w:val="21"/>
        </w:rPr>
      </w:pPr>
      <w:r>
        <w:rPr>
          <w:rFonts w:eastAsiaTheme="minorEastAsia"/>
          <w:color w:val="000000"/>
          <w:szCs w:val="21"/>
        </w:rPr>
        <w:t>本基金进行基金份额到期折算和基金份额到点折算。在本基金存续期内，自上一基金份额折算日次日或基金合同生效日始至满三年的最后工作日止，如果期间每个工作日国联安双禧中证</w:t>
      </w:r>
      <w:r>
        <w:rPr>
          <w:rFonts w:eastAsiaTheme="minorEastAsia"/>
          <w:color w:val="000000"/>
          <w:szCs w:val="21"/>
        </w:rPr>
        <w:t>100B</w:t>
      </w:r>
      <w:r>
        <w:rPr>
          <w:rFonts w:eastAsiaTheme="minorEastAsia"/>
          <w:color w:val="000000"/>
          <w:szCs w:val="21"/>
        </w:rPr>
        <w:t>份额的份额净值都大于</w:t>
      </w:r>
      <w:r>
        <w:rPr>
          <w:rFonts w:eastAsiaTheme="minorEastAsia"/>
          <w:color w:val="000000"/>
          <w:szCs w:val="21"/>
        </w:rPr>
        <w:t>0.150</w:t>
      </w:r>
      <w:r>
        <w:rPr>
          <w:rFonts w:eastAsiaTheme="minorEastAsia"/>
          <w:color w:val="000000"/>
          <w:szCs w:val="21"/>
        </w:rPr>
        <w:t>元，则以最后工作日为基金份额折算日实施到期折算；如果期间某个工作日国联安双禧中证</w:t>
      </w:r>
      <w:r>
        <w:rPr>
          <w:rFonts w:eastAsiaTheme="minorEastAsia"/>
          <w:color w:val="000000"/>
          <w:szCs w:val="21"/>
        </w:rPr>
        <w:t>100B</w:t>
      </w:r>
      <w:r>
        <w:rPr>
          <w:rFonts w:eastAsiaTheme="minorEastAsia"/>
          <w:color w:val="000000"/>
          <w:szCs w:val="21"/>
        </w:rPr>
        <w:t>份额的份额净值小于或等于</w:t>
      </w:r>
      <w:r>
        <w:rPr>
          <w:rFonts w:eastAsiaTheme="minorEastAsia"/>
          <w:color w:val="000000"/>
          <w:szCs w:val="21"/>
        </w:rPr>
        <w:t>0.150</w:t>
      </w:r>
      <w:r>
        <w:rPr>
          <w:rFonts w:eastAsiaTheme="minorEastAsia"/>
          <w:color w:val="000000"/>
          <w:szCs w:val="21"/>
        </w:rPr>
        <w:t>元，则以该日后的第二个工作日为基金份额折算日实施到点折算。经过上述份额折算，国联安双禧中证</w:t>
      </w:r>
      <w:r>
        <w:rPr>
          <w:rFonts w:eastAsiaTheme="minorEastAsia"/>
          <w:color w:val="000000"/>
          <w:szCs w:val="21"/>
        </w:rPr>
        <w:t>100</w:t>
      </w:r>
      <w:r>
        <w:rPr>
          <w:rFonts w:eastAsiaTheme="minorEastAsia"/>
          <w:color w:val="000000"/>
          <w:szCs w:val="21"/>
        </w:rPr>
        <w:t>份额的基金份额净值、国联安双禧中证</w:t>
      </w:r>
      <w:r>
        <w:rPr>
          <w:rFonts w:eastAsiaTheme="minorEastAsia"/>
          <w:color w:val="000000"/>
          <w:szCs w:val="21"/>
        </w:rPr>
        <w:t>100A</w:t>
      </w:r>
      <w:r>
        <w:rPr>
          <w:rFonts w:eastAsiaTheme="minorEastAsia"/>
          <w:color w:val="000000"/>
          <w:szCs w:val="21"/>
        </w:rPr>
        <w:t>份额与国联安双禧中证</w:t>
      </w:r>
      <w:r>
        <w:rPr>
          <w:rFonts w:eastAsiaTheme="minorEastAsia"/>
          <w:color w:val="000000"/>
          <w:szCs w:val="21"/>
        </w:rPr>
        <w:t>100B</w:t>
      </w:r>
      <w:r>
        <w:rPr>
          <w:rFonts w:eastAsiaTheme="minorEastAsia"/>
          <w:color w:val="000000"/>
          <w:szCs w:val="21"/>
        </w:rPr>
        <w:t>份额的基金份额参考净值均调整为</w:t>
      </w:r>
      <w:r>
        <w:rPr>
          <w:rFonts w:eastAsiaTheme="minorEastAsia"/>
          <w:color w:val="000000"/>
          <w:szCs w:val="21"/>
        </w:rPr>
        <w:t>1.000</w:t>
      </w:r>
      <w:r>
        <w:rPr>
          <w:rFonts w:eastAsiaTheme="minorEastAsia"/>
          <w:color w:val="000000"/>
          <w:szCs w:val="21"/>
        </w:rPr>
        <w:t>元。</w:t>
      </w:r>
    </w:p>
    <w:p w:rsidR="00697996" w:rsidRDefault="00875A88">
      <w:pPr>
        <w:spacing w:line="360" w:lineRule="auto"/>
        <w:ind w:firstLineChars="200" w:firstLine="420"/>
        <w:rPr>
          <w:rFonts w:eastAsiaTheme="minorEastAsia"/>
          <w:color w:val="000000"/>
          <w:szCs w:val="21"/>
        </w:rPr>
      </w:pPr>
      <w:r>
        <w:rPr>
          <w:rFonts w:eastAsiaTheme="minorEastAsia"/>
          <w:color w:val="000000"/>
          <w:szCs w:val="21"/>
        </w:rPr>
        <w:t>经深圳证券交易所</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深交所</w:t>
      </w:r>
      <w:r>
        <w:rPr>
          <w:rFonts w:eastAsiaTheme="minorEastAsia"/>
          <w:color w:val="000000"/>
          <w:szCs w:val="21"/>
        </w:rPr>
        <w:t>”)</w:t>
      </w:r>
      <w:r>
        <w:rPr>
          <w:rFonts w:eastAsiaTheme="minorEastAsia"/>
          <w:color w:val="000000"/>
          <w:szCs w:val="21"/>
        </w:rPr>
        <w:t>深证上</w:t>
      </w:r>
      <w:r>
        <w:rPr>
          <w:rFonts w:eastAsiaTheme="minorEastAsia"/>
          <w:color w:val="000000"/>
          <w:szCs w:val="21"/>
        </w:rPr>
        <w:t>[2010]193</w:t>
      </w:r>
      <w:r>
        <w:rPr>
          <w:rFonts w:eastAsiaTheme="minorEastAsia"/>
          <w:color w:val="000000"/>
          <w:szCs w:val="21"/>
        </w:rPr>
        <w:t>号文核准，本基金国联安双禧中证</w:t>
      </w:r>
      <w:r>
        <w:rPr>
          <w:rFonts w:eastAsiaTheme="minorEastAsia"/>
          <w:color w:val="000000"/>
          <w:szCs w:val="21"/>
        </w:rPr>
        <w:t>100A</w:t>
      </w:r>
      <w:r>
        <w:rPr>
          <w:rFonts w:eastAsiaTheme="minorEastAsia"/>
          <w:color w:val="000000"/>
          <w:szCs w:val="21"/>
        </w:rPr>
        <w:t>份额</w:t>
      </w:r>
      <w:r>
        <w:rPr>
          <w:rFonts w:eastAsiaTheme="minorEastAsia"/>
          <w:color w:val="000000"/>
          <w:szCs w:val="21"/>
        </w:rPr>
        <w:t>263,081,728</w:t>
      </w:r>
      <w:r>
        <w:rPr>
          <w:rFonts w:eastAsiaTheme="minorEastAsia"/>
          <w:color w:val="000000"/>
          <w:szCs w:val="21"/>
        </w:rPr>
        <w:t>份基金份额与国联安双禧中证</w:t>
      </w:r>
      <w:r>
        <w:rPr>
          <w:rFonts w:eastAsiaTheme="minorEastAsia"/>
          <w:color w:val="000000"/>
          <w:szCs w:val="21"/>
        </w:rPr>
        <w:t>100B</w:t>
      </w:r>
      <w:r>
        <w:rPr>
          <w:rFonts w:eastAsiaTheme="minorEastAsia"/>
          <w:color w:val="000000"/>
          <w:szCs w:val="21"/>
        </w:rPr>
        <w:t>份额</w:t>
      </w:r>
      <w:r>
        <w:rPr>
          <w:rFonts w:eastAsiaTheme="minorEastAsia"/>
          <w:color w:val="000000"/>
          <w:szCs w:val="21"/>
        </w:rPr>
        <w:t>394,622,592</w:t>
      </w:r>
      <w:r>
        <w:rPr>
          <w:rFonts w:eastAsiaTheme="minorEastAsia"/>
          <w:color w:val="000000"/>
          <w:szCs w:val="21"/>
        </w:rPr>
        <w:t>份基金份额于</w:t>
      </w:r>
      <w:r>
        <w:rPr>
          <w:rFonts w:eastAsiaTheme="minorEastAsia"/>
          <w:color w:val="000000"/>
          <w:szCs w:val="21"/>
        </w:rPr>
        <w:t>2010</w:t>
      </w:r>
      <w:r>
        <w:rPr>
          <w:rFonts w:eastAsiaTheme="minorEastAsia"/>
          <w:color w:val="000000"/>
          <w:szCs w:val="21"/>
        </w:rPr>
        <w:t>年</w:t>
      </w:r>
      <w:r>
        <w:rPr>
          <w:rFonts w:eastAsiaTheme="minorEastAsia"/>
          <w:color w:val="000000"/>
          <w:szCs w:val="21"/>
        </w:rPr>
        <w:t>6</w:t>
      </w:r>
      <w:r>
        <w:rPr>
          <w:rFonts w:eastAsiaTheme="minorEastAsia"/>
          <w:color w:val="000000"/>
          <w:szCs w:val="21"/>
        </w:rPr>
        <w:t>月</w:t>
      </w:r>
      <w:r>
        <w:rPr>
          <w:rFonts w:eastAsiaTheme="minorEastAsia"/>
          <w:color w:val="000000"/>
          <w:szCs w:val="21"/>
        </w:rPr>
        <w:t>18</w:t>
      </w:r>
      <w:r>
        <w:rPr>
          <w:rFonts w:eastAsiaTheme="minorEastAsia"/>
          <w:color w:val="000000"/>
          <w:szCs w:val="21"/>
        </w:rPr>
        <w:t>日在深交所挂牌交易。对于托管在场内的国联安双禧</w:t>
      </w:r>
      <w:r>
        <w:rPr>
          <w:rFonts w:eastAsiaTheme="minorEastAsia"/>
          <w:color w:val="000000"/>
          <w:szCs w:val="21"/>
        </w:rPr>
        <w:t>100</w:t>
      </w:r>
      <w:r>
        <w:rPr>
          <w:rFonts w:eastAsiaTheme="minorEastAsia"/>
          <w:color w:val="000000"/>
          <w:szCs w:val="21"/>
        </w:rPr>
        <w:t>份额，基金份额持有人在符合相关办理条件的前提下，将其分拆为国联安双禧中证</w:t>
      </w:r>
      <w:r>
        <w:rPr>
          <w:rFonts w:eastAsiaTheme="minorEastAsia"/>
          <w:color w:val="000000"/>
          <w:szCs w:val="21"/>
        </w:rPr>
        <w:t>100A</w:t>
      </w:r>
      <w:r>
        <w:rPr>
          <w:rFonts w:eastAsiaTheme="minorEastAsia"/>
          <w:color w:val="000000"/>
          <w:szCs w:val="21"/>
        </w:rPr>
        <w:t>份额和国联安双禧中证</w:t>
      </w:r>
      <w:r>
        <w:rPr>
          <w:rFonts w:eastAsiaTheme="minorEastAsia"/>
          <w:color w:val="000000"/>
          <w:szCs w:val="21"/>
        </w:rPr>
        <w:t>100B</w:t>
      </w:r>
      <w:r>
        <w:rPr>
          <w:rFonts w:eastAsiaTheme="minorEastAsia"/>
          <w:color w:val="000000"/>
          <w:szCs w:val="21"/>
        </w:rPr>
        <w:t>份额即可上市流通；对于托管在场外的国联安双禧中证</w:t>
      </w:r>
      <w:r>
        <w:rPr>
          <w:rFonts w:eastAsiaTheme="minorEastAsia"/>
          <w:color w:val="000000"/>
          <w:szCs w:val="21"/>
        </w:rPr>
        <w:t>100</w:t>
      </w:r>
      <w:r>
        <w:rPr>
          <w:rFonts w:eastAsiaTheme="minorEastAsia"/>
          <w:color w:val="000000"/>
          <w:szCs w:val="21"/>
        </w:rPr>
        <w:t>份额，基金份额持有人在符合相关办理条件的前提下，将其跨系统转托管至深圳证券交易所场内后分拆为国联安双禧中证</w:t>
      </w:r>
      <w:r>
        <w:rPr>
          <w:rFonts w:eastAsiaTheme="minorEastAsia"/>
          <w:color w:val="000000"/>
          <w:szCs w:val="21"/>
        </w:rPr>
        <w:t>100A</w:t>
      </w:r>
      <w:r>
        <w:rPr>
          <w:rFonts w:eastAsiaTheme="minorEastAsia"/>
          <w:color w:val="000000"/>
          <w:szCs w:val="21"/>
        </w:rPr>
        <w:t>份额和国联安双禧中证</w:t>
      </w:r>
      <w:r>
        <w:rPr>
          <w:rFonts w:eastAsiaTheme="minorEastAsia"/>
          <w:color w:val="000000"/>
          <w:szCs w:val="21"/>
        </w:rPr>
        <w:t>100B</w:t>
      </w:r>
      <w:r>
        <w:rPr>
          <w:rFonts w:eastAsiaTheme="minorEastAsia"/>
          <w:color w:val="000000"/>
          <w:szCs w:val="21"/>
        </w:rPr>
        <w:t>份额即可上市流通。</w:t>
      </w:r>
    </w:p>
    <w:p w:rsidR="001548F9" w:rsidRPr="00275CA0" w:rsidRDefault="001548F9" w:rsidP="00275CA0">
      <w:pPr>
        <w:spacing w:line="360" w:lineRule="auto"/>
        <w:ind w:firstLineChars="200" w:firstLine="420"/>
        <w:rPr>
          <w:rFonts w:eastAsiaTheme="minorEastAsia"/>
          <w:color w:val="000000"/>
          <w:szCs w:val="21"/>
        </w:rPr>
      </w:pPr>
      <w:r w:rsidRPr="00275CA0">
        <w:rPr>
          <w:rFonts w:eastAsiaTheme="minorEastAsia"/>
          <w:color w:val="000000"/>
          <w:szCs w:val="21"/>
        </w:rPr>
        <w:t>根据《中华人民共和国证券投资基金法》和《国联安双禧中证</w:t>
      </w:r>
      <w:r w:rsidRPr="00275CA0">
        <w:rPr>
          <w:rFonts w:eastAsiaTheme="minorEastAsia"/>
          <w:color w:val="000000"/>
          <w:szCs w:val="21"/>
        </w:rPr>
        <w:t>100</w:t>
      </w:r>
      <w:r w:rsidRPr="00275CA0">
        <w:rPr>
          <w:rFonts w:eastAsiaTheme="minorEastAsia"/>
          <w:color w:val="000000"/>
          <w:szCs w:val="21"/>
        </w:rPr>
        <w:t>指数分级证券投资基金招募说明书》的有关规定，本基金的投资范围为具有良好流动性的金融工具，包括中证</w:t>
      </w:r>
      <w:r w:rsidRPr="00275CA0">
        <w:rPr>
          <w:rFonts w:eastAsiaTheme="minorEastAsia"/>
          <w:color w:val="000000"/>
          <w:szCs w:val="21"/>
        </w:rPr>
        <w:t>100</w:t>
      </w:r>
      <w:r w:rsidRPr="00275CA0">
        <w:rPr>
          <w:rFonts w:eastAsiaTheme="minorEastAsia"/>
          <w:color w:val="000000"/>
          <w:szCs w:val="21"/>
        </w:rPr>
        <w:t>指数的成份股、备选成份股、新股、现金和到期日在一年以内的政府债券等。其中，投资于标的指数成份股及备选成份股的比例不低于基金资产净值的</w:t>
      </w:r>
      <w:r w:rsidRPr="00275CA0">
        <w:rPr>
          <w:rFonts w:eastAsiaTheme="minorEastAsia"/>
          <w:color w:val="000000"/>
          <w:szCs w:val="21"/>
        </w:rPr>
        <w:t>90%</w:t>
      </w:r>
      <w:r w:rsidRPr="00275CA0">
        <w:rPr>
          <w:rFonts w:eastAsiaTheme="minorEastAsia"/>
          <w:color w:val="000000"/>
          <w:szCs w:val="21"/>
        </w:rPr>
        <w:t>，现金或者到期日在一年以内的政府债券不低于基金资产净值的</w:t>
      </w:r>
      <w:r w:rsidRPr="00275CA0">
        <w:rPr>
          <w:rFonts w:eastAsiaTheme="minorEastAsia"/>
          <w:color w:val="000000"/>
          <w:szCs w:val="21"/>
        </w:rPr>
        <w:t>5%</w:t>
      </w:r>
      <w:r w:rsidRPr="00275CA0">
        <w:rPr>
          <w:rFonts w:eastAsiaTheme="minorEastAsia"/>
          <w:color w:val="000000"/>
          <w:szCs w:val="21"/>
        </w:rPr>
        <w:t>，其中，现金不包括结算备付金、存出保证金、应收申购款等。本基金力求日均跟踪偏离度的绝对值不超过</w:t>
      </w:r>
      <w:r w:rsidRPr="00275CA0">
        <w:rPr>
          <w:rFonts w:eastAsiaTheme="minorEastAsia"/>
          <w:color w:val="000000"/>
          <w:szCs w:val="21"/>
        </w:rPr>
        <w:t>0.35%</w:t>
      </w:r>
      <w:r w:rsidRPr="00275CA0">
        <w:rPr>
          <w:rFonts w:eastAsiaTheme="minorEastAsia"/>
          <w:color w:val="000000"/>
          <w:szCs w:val="21"/>
        </w:rPr>
        <w:t>，年跟踪误差不超过</w:t>
      </w:r>
      <w:r w:rsidRPr="00275CA0">
        <w:rPr>
          <w:rFonts w:eastAsiaTheme="minorEastAsia"/>
          <w:color w:val="000000"/>
          <w:szCs w:val="21"/>
        </w:rPr>
        <w:t>4%</w:t>
      </w:r>
      <w:r w:rsidRPr="00275CA0">
        <w:rPr>
          <w:rFonts w:eastAsiaTheme="minorEastAsia"/>
          <w:color w:val="000000"/>
          <w:szCs w:val="21"/>
        </w:rPr>
        <w:t>。本基金的业绩比较基准为：</w:t>
      </w:r>
      <w:r w:rsidRPr="00275CA0">
        <w:rPr>
          <w:rFonts w:eastAsiaTheme="minorEastAsia"/>
          <w:color w:val="000000"/>
          <w:szCs w:val="21"/>
        </w:rPr>
        <w:t>95%×</w:t>
      </w:r>
      <w:r w:rsidRPr="00275CA0">
        <w:rPr>
          <w:rFonts w:eastAsiaTheme="minorEastAsia"/>
          <w:color w:val="000000"/>
          <w:szCs w:val="21"/>
        </w:rPr>
        <w:t>中证</w:t>
      </w:r>
      <w:r w:rsidRPr="00275CA0">
        <w:rPr>
          <w:rFonts w:eastAsiaTheme="minorEastAsia"/>
          <w:color w:val="000000"/>
          <w:szCs w:val="21"/>
        </w:rPr>
        <w:t>100</w:t>
      </w:r>
      <w:r w:rsidRPr="00275CA0">
        <w:rPr>
          <w:rFonts w:eastAsiaTheme="minorEastAsia"/>
          <w:color w:val="000000"/>
          <w:szCs w:val="21"/>
        </w:rPr>
        <w:t>指数收益率</w:t>
      </w:r>
      <w:r w:rsidRPr="00275CA0">
        <w:rPr>
          <w:rFonts w:eastAsiaTheme="minorEastAsia"/>
          <w:color w:val="000000"/>
          <w:szCs w:val="21"/>
        </w:rPr>
        <w:t>+5%×</w:t>
      </w:r>
      <w:r w:rsidRPr="00275CA0">
        <w:rPr>
          <w:rFonts w:eastAsiaTheme="minorEastAsia"/>
          <w:color w:val="000000"/>
          <w:szCs w:val="21"/>
        </w:rPr>
        <w:t>活期存款利率</w:t>
      </w:r>
      <w:r w:rsidRPr="00275CA0">
        <w:rPr>
          <w:rFonts w:eastAsiaTheme="minorEastAsia"/>
          <w:color w:val="000000"/>
          <w:szCs w:val="21"/>
        </w:rPr>
        <w:t>(</w:t>
      </w:r>
      <w:r w:rsidRPr="00275CA0">
        <w:rPr>
          <w:rFonts w:eastAsiaTheme="minorEastAsia"/>
          <w:color w:val="000000"/>
          <w:szCs w:val="21"/>
        </w:rPr>
        <w:t>税后</w:t>
      </w:r>
      <w:r w:rsidRPr="00275CA0">
        <w:rPr>
          <w:rFonts w:eastAsiaTheme="minorEastAsia"/>
          <w:color w:val="000000"/>
          <w:szCs w:val="21"/>
        </w:rPr>
        <w:t>)</w:t>
      </w:r>
      <w:r w:rsidRPr="00275CA0">
        <w:rPr>
          <w:rFonts w:eastAsiaTheme="minorEastAsia"/>
          <w:color w:val="000000"/>
          <w:szCs w:val="21"/>
        </w:rPr>
        <w:t>。</w:t>
      </w:r>
    </w:p>
    <w:p w:rsidR="001548F9" w:rsidRPr="00275CA0" w:rsidRDefault="001548F9" w:rsidP="00234979">
      <w:pPr>
        <w:autoSpaceDE w:val="0"/>
        <w:autoSpaceDN w:val="0"/>
        <w:adjustRightInd w:val="0"/>
        <w:spacing w:beforeLines="100" w:before="312" w:line="360" w:lineRule="auto"/>
        <w:jc w:val="left"/>
        <w:rPr>
          <w:rFonts w:eastAsiaTheme="minorEastAsia"/>
          <w:b/>
          <w:color w:val="000000"/>
          <w:kern w:val="0"/>
          <w:szCs w:val="21"/>
        </w:rPr>
      </w:pPr>
      <w:r w:rsidRPr="00275CA0">
        <w:rPr>
          <w:rFonts w:eastAsiaTheme="minorEastAsia"/>
          <w:b/>
          <w:bCs/>
          <w:color w:val="000000"/>
          <w:kern w:val="0"/>
          <w:szCs w:val="21"/>
        </w:rPr>
        <w:t xml:space="preserve">6.4.2 </w:t>
      </w:r>
      <w:r w:rsidRPr="00275CA0">
        <w:rPr>
          <w:rFonts w:eastAsiaTheme="minorEastAsia"/>
          <w:b/>
          <w:color w:val="000000"/>
          <w:kern w:val="0"/>
          <w:szCs w:val="21"/>
        </w:rPr>
        <w:t>会计报表的编制基础</w:t>
      </w:r>
    </w:p>
    <w:p w:rsidR="00697996" w:rsidRDefault="00875A88">
      <w:pPr>
        <w:spacing w:line="360" w:lineRule="auto"/>
        <w:ind w:firstLineChars="200" w:firstLine="420"/>
        <w:rPr>
          <w:rFonts w:eastAsiaTheme="minorEastAsia"/>
          <w:color w:val="000000"/>
          <w:szCs w:val="21"/>
        </w:rPr>
      </w:pPr>
      <w:r>
        <w:rPr>
          <w:rFonts w:eastAsiaTheme="minorEastAsia"/>
          <w:color w:val="000000"/>
          <w:szCs w:val="21"/>
        </w:rPr>
        <w:t>本基金的财务报表按照财政部于</w:t>
      </w:r>
      <w:r>
        <w:rPr>
          <w:rFonts w:eastAsiaTheme="minorEastAsia"/>
          <w:color w:val="000000"/>
          <w:szCs w:val="21"/>
        </w:rPr>
        <w:t>2006</w:t>
      </w:r>
      <w:r>
        <w:rPr>
          <w:rFonts w:eastAsiaTheme="minorEastAsia"/>
          <w:color w:val="000000"/>
          <w:szCs w:val="21"/>
        </w:rPr>
        <w:t>年</w:t>
      </w:r>
      <w:r>
        <w:rPr>
          <w:rFonts w:eastAsiaTheme="minorEastAsia"/>
          <w:color w:val="000000"/>
          <w:szCs w:val="21"/>
        </w:rPr>
        <w:t>2</w:t>
      </w:r>
      <w:r>
        <w:rPr>
          <w:rFonts w:eastAsiaTheme="minorEastAsia"/>
          <w:color w:val="000000"/>
          <w:szCs w:val="21"/>
        </w:rPr>
        <w:t>月</w:t>
      </w:r>
      <w:r>
        <w:rPr>
          <w:rFonts w:eastAsiaTheme="minorEastAsia"/>
          <w:color w:val="000000"/>
          <w:szCs w:val="21"/>
        </w:rPr>
        <w:t>15</w:t>
      </w:r>
      <w:r>
        <w:rPr>
          <w:rFonts w:eastAsiaTheme="minorEastAsia"/>
          <w:color w:val="000000"/>
          <w:szCs w:val="21"/>
        </w:rPr>
        <w:t>日及以后期间颁布的《企业会计准则－基本准则》、各项具体会计准则及相关规定</w:t>
      </w:r>
      <w:r>
        <w:rPr>
          <w:rFonts w:eastAsiaTheme="minorEastAsia"/>
          <w:color w:val="000000"/>
          <w:szCs w:val="21"/>
        </w:rPr>
        <w:t>(</w:t>
      </w:r>
      <w:r>
        <w:rPr>
          <w:rFonts w:eastAsiaTheme="minorEastAsia"/>
          <w:color w:val="000000"/>
          <w:szCs w:val="21"/>
        </w:rPr>
        <w:t>以下合称</w:t>
      </w:r>
      <w:r>
        <w:rPr>
          <w:rFonts w:eastAsiaTheme="minorEastAsia"/>
          <w:color w:val="000000"/>
          <w:szCs w:val="21"/>
        </w:rPr>
        <w:t>“</w:t>
      </w:r>
      <w:r>
        <w:rPr>
          <w:rFonts w:eastAsiaTheme="minorEastAsia"/>
          <w:color w:val="000000"/>
          <w:szCs w:val="21"/>
        </w:rPr>
        <w:t>企业会计准则</w:t>
      </w:r>
      <w:r>
        <w:rPr>
          <w:rFonts w:eastAsiaTheme="minorEastAsia"/>
          <w:color w:val="000000"/>
          <w:szCs w:val="21"/>
        </w:rPr>
        <w:t>”)</w:t>
      </w:r>
      <w:r>
        <w:rPr>
          <w:rFonts w:eastAsiaTheme="minorEastAsia"/>
          <w:color w:val="000000"/>
          <w:szCs w:val="21"/>
        </w:rPr>
        <w:t>、中国证监会颁布的《证券投资基金信息披露</w:t>
      </w:r>
      <w:r>
        <w:rPr>
          <w:rFonts w:eastAsiaTheme="minorEastAsia"/>
          <w:color w:val="000000"/>
          <w:szCs w:val="21"/>
        </w:rPr>
        <w:t>XBRL</w:t>
      </w:r>
      <w:r>
        <w:rPr>
          <w:rFonts w:eastAsiaTheme="minorEastAsia"/>
          <w:color w:val="000000"/>
          <w:szCs w:val="21"/>
        </w:rPr>
        <w:t>模板第</w:t>
      </w:r>
      <w:r>
        <w:rPr>
          <w:rFonts w:eastAsiaTheme="minorEastAsia"/>
          <w:color w:val="000000"/>
          <w:szCs w:val="21"/>
        </w:rPr>
        <w:t>3</w:t>
      </w:r>
      <w:r>
        <w:rPr>
          <w:rFonts w:eastAsiaTheme="minorEastAsia"/>
          <w:color w:val="000000"/>
          <w:szCs w:val="21"/>
        </w:rPr>
        <w:t>号</w:t>
      </w:r>
      <w:r>
        <w:rPr>
          <w:rFonts w:eastAsiaTheme="minorEastAsia"/>
          <w:color w:val="000000"/>
          <w:szCs w:val="21"/>
        </w:rPr>
        <w:t>&lt;</w:t>
      </w:r>
      <w:r>
        <w:rPr>
          <w:rFonts w:eastAsiaTheme="minorEastAsia"/>
          <w:color w:val="000000"/>
          <w:szCs w:val="21"/>
        </w:rPr>
        <w:t>年度报告和半年度报告</w:t>
      </w:r>
      <w:r>
        <w:rPr>
          <w:rFonts w:eastAsiaTheme="minorEastAsia"/>
          <w:color w:val="000000"/>
          <w:szCs w:val="21"/>
        </w:rPr>
        <w:t>&gt;</w:t>
      </w:r>
      <w:r>
        <w:rPr>
          <w:rFonts w:eastAsiaTheme="minorEastAsia"/>
          <w:color w:val="000000"/>
          <w:szCs w:val="21"/>
        </w:rPr>
        <w:t>》、中国证券投资基金业协会</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中国基金业协会</w:t>
      </w:r>
      <w:r>
        <w:rPr>
          <w:rFonts w:eastAsiaTheme="minorEastAsia"/>
          <w:color w:val="000000"/>
          <w:szCs w:val="21"/>
        </w:rPr>
        <w:t>”)</w:t>
      </w:r>
      <w:r>
        <w:rPr>
          <w:rFonts w:eastAsiaTheme="minorEastAsia"/>
          <w:color w:val="000000"/>
          <w:szCs w:val="21"/>
        </w:rPr>
        <w:t>颁布的《证券投资基金会计核算业务指引》、《国联安双禧中证</w:t>
      </w:r>
      <w:r>
        <w:rPr>
          <w:rFonts w:eastAsiaTheme="minorEastAsia"/>
          <w:color w:val="000000"/>
          <w:szCs w:val="21"/>
        </w:rPr>
        <w:t>100</w:t>
      </w:r>
      <w:r>
        <w:rPr>
          <w:rFonts w:eastAsiaTheme="minorEastAsia"/>
          <w:color w:val="000000"/>
          <w:szCs w:val="21"/>
        </w:rPr>
        <w:t>指数分级证券投资基金基金合同》和在财务报表附注</w:t>
      </w:r>
      <w:r>
        <w:rPr>
          <w:rFonts w:eastAsiaTheme="minorEastAsia"/>
          <w:color w:val="000000"/>
          <w:szCs w:val="21"/>
        </w:rPr>
        <w:t>6.4.4</w:t>
      </w:r>
      <w:r>
        <w:rPr>
          <w:rFonts w:eastAsiaTheme="minorEastAsia"/>
          <w:color w:val="000000"/>
          <w:szCs w:val="21"/>
        </w:rPr>
        <w:t>所列示的中国证监会、中国基金业协会发布的有关规定及允许的基金行业实务操作编制。</w:t>
      </w:r>
    </w:p>
    <w:p w:rsidR="001548F9" w:rsidRPr="00275CA0" w:rsidRDefault="001548F9" w:rsidP="00275CA0">
      <w:pPr>
        <w:spacing w:line="360" w:lineRule="auto"/>
        <w:ind w:firstLineChars="200" w:firstLine="420"/>
        <w:rPr>
          <w:rFonts w:eastAsiaTheme="minorEastAsia"/>
          <w:color w:val="000000"/>
          <w:szCs w:val="21"/>
        </w:rPr>
      </w:pPr>
      <w:r w:rsidRPr="00275CA0">
        <w:rPr>
          <w:rFonts w:eastAsiaTheme="minorEastAsia"/>
          <w:color w:val="000000"/>
          <w:szCs w:val="21"/>
        </w:rPr>
        <w:t>本财务报表以持续经营为基础编制。</w:t>
      </w:r>
    </w:p>
    <w:p w:rsidR="001548F9" w:rsidRPr="00275CA0" w:rsidRDefault="001548F9" w:rsidP="00234979">
      <w:pPr>
        <w:autoSpaceDE w:val="0"/>
        <w:autoSpaceDN w:val="0"/>
        <w:adjustRightInd w:val="0"/>
        <w:spacing w:beforeLines="100" w:before="312" w:line="360" w:lineRule="auto"/>
        <w:jc w:val="left"/>
        <w:rPr>
          <w:rFonts w:eastAsiaTheme="minorEastAsia"/>
          <w:b/>
          <w:color w:val="000000"/>
          <w:kern w:val="0"/>
          <w:szCs w:val="21"/>
        </w:rPr>
      </w:pPr>
      <w:r w:rsidRPr="00275CA0">
        <w:rPr>
          <w:rFonts w:eastAsiaTheme="minorEastAsia"/>
          <w:b/>
          <w:bCs/>
          <w:color w:val="000000"/>
          <w:kern w:val="0"/>
          <w:szCs w:val="21"/>
        </w:rPr>
        <w:t xml:space="preserve">6.4.3 </w:t>
      </w:r>
      <w:r w:rsidRPr="00275CA0">
        <w:rPr>
          <w:rFonts w:eastAsiaTheme="minorEastAsia"/>
          <w:b/>
          <w:color w:val="000000"/>
          <w:kern w:val="0"/>
          <w:szCs w:val="21"/>
        </w:rPr>
        <w:t>遵循企业会计准则及其他有关规定的声明</w:t>
      </w:r>
    </w:p>
    <w:p w:rsidR="001548F9" w:rsidRPr="00275CA0" w:rsidRDefault="001548F9" w:rsidP="00275CA0">
      <w:pPr>
        <w:spacing w:line="360" w:lineRule="auto"/>
        <w:ind w:firstLineChars="200" w:firstLine="420"/>
        <w:rPr>
          <w:rFonts w:eastAsiaTheme="minorEastAsia"/>
          <w:color w:val="000000"/>
          <w:szCs w:val="21"/>
        </w:rPr>
      </w:pPr>
      <w:r w:rsidRPr="00275CA0">
        <w:rPr>
          <w:rFonts w:eastAsiaTheme="minorEastAsia"/>
          <w:color w:val="000000"/>
          <w:szCs w:val="21"/>
        </w:rPr>
        <w:t>本基金</w:t>
      </w:r>
      <w:r w:rsidRPr="00275CA0">
        <w:rPr>
          <w:rFonts w:eastAsiaTheme="minorEastAsia"/>
          <w:color w:val="000000"/>
          <w:szCs w:val="21"/>
        </w:rPr>
        <w:t>2019</w:t>
      </w:r>
      <w:r w:rsidRPr="00275CA0">
        <w:rPr>
          <w:rFonts w:eastAsiaTheme="minorEastAsia"/>
          <w:color w:val="000000"/>
          <w:szCs w:val="21"/>
        </w:rPr>
        <w:t>半年度财务报表符合企业会计准则的要求，真实、完整地反映了本基金</w:t>
      </w:r>
      <w:r w:rsidRPr="00275CA0">
        <w:rPr>
          <w:rFonts w:eastAsiaTheme="minorEastAsia"/>
          <w:color w:val="000000"/>
          <w:szCs w:val="21"/>
        </w:rPr>
        <w:t>2019</w:t>
      </w:r>
      <w:r w:rsidRPr="00275CA0">
        <w:rPr>
          <w:rFonts w:eastAsiaTheme="minorEastAsia"/>
          <w:color w:val="000000"/>
          <w:szCs w:val="21"/>
        </w:rPr>
        <w:t>年</w:t>
      </w:r>
      <w:r w:rsidRPr="00275CA0">
        <w:rPr>
          <w:rFonts w:eastAsiaTheme="minorEastAsia"/>
          <w:color w:val="000000"/>
          <w:szCs w:val="21"/>
        </w:rPr>
        <w:t>6</w:t>
      </w:r>
      <w:r w:rsidRPr="00275CA0">
        <w:rPr>
          <w:rFonts w:eastAsiaTheme="minorEastAsia"/>
          <w:color w:val="000000"/>
          <w:szCs w:val="21"/>
        </w:rPr>
        <w:t>月</w:t>
      </w:r>
      <w:r w:rsidRPr="00275CA0">
        <w:rPr>
          <w:rFonts w:eastAsiaTheme="minorEastAsia"/>
          <w:color w:val="000000"/>
          <w:szCs w:val="21"/>
        </w:rPr>
        <w:t>30</w:t>
      </w:r>
      <w:r w:rsidRPr="00275CA0">
        <w:rPr>
          <w:rFonts w:eastAsiaTheme="minorEastAsia"/>
          <w:color w:val="000000"/>
          <w:szCs w:val="21"/>
        </w:rPr>
        <w:t>日的财务状况以及</w:t>
      </w:r>
      <w:r w:rsidRPr="00275CA0">
        <w:rPr>
          <w:rFonts w:eastAsiaTheme="minorEastAsia"/>
          <w:color w:val="000000"/>
          <w:szCs w:val="21"/>
        </w:rPr>
        <w:t>2019</w:t>
      </w:r>
      <w:r w:rsidRPr="00275CA0">
        <w:rPr>
          <w:rFonts w:eastAsiaTheme="minorEastAsia"/>
          <w:color w:val="000000"/>
          <w:szCs w:val="21"/>
        </w:rPr>
        <w:t>半年度的经营成果和基金净值变动情况等有关信息。</w:t>
      </w:r>
    </w:p>
    <w:p w:rsidR="00E96042" w:rsidRPr="00275CA0" w:rsidRDefault="00E96042" w:rsidP="00234979">
      <w:pPr>
        <w:autoSpaceDE w:val="0"/>
        <w:autoSpaceDN w:val="0"/>
        <w:adjustRightInd w:val="0"/>
        <w:spacing w:beforeLines="100" w:before="312" w:line="360" w:lineRule="auto"/>
        <w:jc w:val="left"/>
        <w:rPr>
          <w:rFonts w:eastAsiaTheme="minorEastAsia"/>
          <w:b/>
          <w:bCs/>
          <w:color w:val="000000"/>
          <w:kern w:val="0"/>
          <w:szCs w:val="21"/>
        </w:rPr>
      </w:pPr>
      <w:r w:rsidRPr="00275CA0">
        <w:rPr>
          <w:rFonts w:eastAsiaTheme="minorEastAsia"/>
          <w:b/>
          <w:bCs/>
          <w:color w:val="000000"/>
          <w:kern w:val="0"/>
          <w:szCs w:val="21"/>
        </w:rPr>
        <w:t>6.4.4</w:t>
      </w:r>
      <w:r w:rsidRPr="00275CA0">
        <w:rPr>
          <w:rFonts w:eastAsiaTheme="minorEastAsia"/>
          <w:b/>
          <w:bCs/>
          <w:color w:val="000000"/>
          <w:kern w:val="0"/>
          <w:szCs w:val="21"/>
        </w:rPr>
        <w:t>本报告期所采用的会计政策、会计估计与最近一期年</w:t>
      </w:r>
      <w:proofErr w:type="gramStart"/>
      <w:r w:rsidRPr="00275CA0">
        <w:rPr>
          <w:rFonts w:eastAsiaTheme="minorEastAsia"/>
          <w:b/>
          <w:bCs/>
          <w:color w:val="000000"/>
          <w:kern w:val="0"/>
          <w:szCs w:val="21"/>
        </w:rPr>
        <w:t>度报告</w:t>
      </w:r>
      <w:proofErr w:type="gramEnd"/>
      <w:r w:rsidRPr="00275CA0">
        <w:rPr>
          <w:rFonts w:eastAsiaTheme="minorEastAsia"/>
          <w:b/>
          <w:bCs/>
          <w:color w:val="000000"/>
          <w:kern w:val="0"/>
          <w:szCs w:val="21"/>
        </w:rPr>
        <w:t>相一致的说明</w:t>
      </w:r>
    </w:p>
    <w:p w:rsidR="00E96042" w:rsidRPr="00275CA0" w:rsidRDefault="00E96042" w:rsidP="00E96042">
      <w:pPr>
        <w:widowControl/>
        <w:shd w:val="clear" w:color="auto" w:fill="FFFFFF"/>
        <w:spacing w:line="360" w:lineRule="atLeast"/>
        <w:ind w:firstLine="420"/>
        <w:jc w:val="left"/>
        <w:rPr>
          <w:rFonts w:eastAsiaTheme="minorEastAsia"/>
          <w:color w:val="000011"/>
          <w:kern w:val="0"/>
          <w:sz w:val="24"/>
        </w:rPr>
      </w:pPr>
      <w:r w:rsidRPr="00275CA0">
        <w:rPr>
          <w:rFonts w:eastAsiaTheme="minorEastAsia"/>
          <w:color w:val="000000"/>
          <w:kern w:val="0"/>
          <w:sz w:val="24"/>
        </w:rPr>
        <w:t>本报告期所采用的会计政策、会计估计与最近一期年</w:t>
      </w:r>
      <w:proofErr w:type="gramStart"/>
      <w:r w:rsidRPr="00275CA0">
        <w:rPr>
          <w:rFonts w:eastAsiaTheme="minorEastAsia"/>
          <w:color w:val="000000"/>
          <w:kern w:val="0"/>
          <w:sz w:val="24"/>
        </w:rPr>
        <w:t>度报告</w:t>
      </w:r>
      <w:proofErr w:type="gramEnd"/>
      <w:r w:rsidRPr="00275CA0">
        <w:rPr>
          <w:rFonts w:eastAsiaTheme="minorEastAsia"/>
          <w:color w:val="000000"/>
          <w:kern w:val="0"/>
          <w:sz w:val="24"/>
        </w:rPr>
        <w:t>相一致。</w:t>
      </w:r>
    </w:p>
    <w:p w:rsidR="001548F9" w:rsidRPr="00275CA0" w:rsidRDefault="001548F9" w:rsidP="00506A31">
      <w:pPr>
        <w:autoSpaceDE w:val="0"/>
        <w:autoSpaceDN w:val="0"/>
        <w:adjustRightInd w:val="0"/>
        <w:spacing w:line="360" w:lineRule="auto"/>
        <w:jc w:val="left"/>
        <w:rPr>
          <w:rFonts w:eastAsiaTheme="minorEastAsia"/>
          <w:b/>
          <w:color w:val="000000"/>
          <w:kern w:val="0"/>
          <w:szCs w:val="21"/>
        </w:rPr>
      </w:pPr>
      <w:r w:rsidRPr="00275CA0">
        <w:rPr>
          <w:rFonts w:eastAsiaTheme="minorEastAsia"/>
          <w:b/>
          <w:bCs/>
          <w:color w:val="000000"/>
          <w:kern w:val="0"/>
          <w:szCs w:val="21"/>
        </w:rPr>
        <w:t>6.4.5</w:t>
      </w:r>
      <w:r w:rsidRPr="00275CA0">
        <w:rPr>
          <w:rFonts w:eastAsiaTheme="minorEastAsia"/>
          <w:b/>
          <w:color w:val="000000"/>
          <w:kern w:val="0"/>
          <w:szCs w:val="21"/>
        </w:rPr>
        <w:t>会计政策</w:t>
      </w:r>
      <w:r w:rsidR="00875A88" w:rsidRPr="00851457">
        <w:rPr>
          <w:rFonts w:eastAsiaTheme="minorEastAsia" w:hint="eastAsia"/>
          <w:b/>
          <w:color w:val="000000"/>
          <w:kern w:val="0"/>
          <w:szCs w:val="21"/>
        </w:rPr>
        <w:t>和会计估计变更以及差错更正</w:t>
      </w:r>
      <w:r w:rsidRPr="00275CA0">
        <w:rPr>
          <w:rFonts w:eastAsiaTheme="minorEastAsia"/>
          <w:b/>
          <w:color w:val="000000"/>
          <w:kern w:val="0"/>
          <w:szCs w:val="21"/>
        </w:rPr>
        <w:t>的说明</w:t>
      </w:r>
    </w:p>
    <w:p w:rsidR="001548F9" w:rsidRPr="00275CA0" w:rsidRDefault="001548F9" w:rsidP="00275CA0">
      <w:pPr>
        <w:spacing w:line="360" w:lineRule="auto"/>
        <w:ind w:firstLineChars="200" w:firstLine="420"/>
        <w:rPr>
          <w:rFonts w:eastAsiaTheme="minorEastAsia"/>
          <w:color w:val="000000"/>
          <w:szCs w:val="21"/>
        </w:rPr>
      </w:pPr>
      <w:r w:rsidRPr="00275CA0">
        <w:rPr>
          <w:rFonts w:eastAsiaTheme="minorEastAsia"/>
          <w:color w:val="000000"/>
          <w:szCs w:val="21"/>
        </w:rPr>
        <w:t>本基金在本报告期内无会计政策和会计估计变更，未发生过会计差错。</w:t>
      </w:r>
    </w:p>
    <w:p w:rsidR="001548F9" w:rsidRPr="00275CA0" w:rsidRDefault="001548F9" w:rsidP="00234979">
      <w:pPr>
        <w:autoSpaceDE w:val="0"/>
        <w:autoSpaceDN w:val="0"/>
        <w:adjustRightInd w:val="0"/>
        <w:spacing w:beforeLines="100" w:before="312" w:line="360" w:lineRule="auto"/>
        <w:jc w:val="left"/>
        <w:rPr>
          <w:rFonts w:eastAsiaTheme="minorEastAsia"/>
          <w:b/>
          <w:color w:val="000000"/>
          <w:kern w:val="0"/>
          <w:szCs w:val="21"/>
        </w:rPr>
      </w:pPr>
      <w:r w:rsidRPr="00275CA0">
        <w:rPr>
          <w:rFonts w:eastAsiaTheme="minorEastAsia"/>
          <w:b/>
          <w:bCs/>
          <w:color w:val="000000"/>
          <w:kern w:val="0"/>
          <w:szCs w:val="21"/>
        </w:rPr>
        <w:t xml:space="preserve">6.4.6 </w:t>
      </w:r>
      <w:r w:rsidRPr="00275CA0">
        <w:rPr>
          <w:rFonts w:eastAsiaTheme="minorEastAsia"/>
          <w:b/>
          <w:color w:val="000000"/>
          <w:kern w:val="0"/>
          <w:szCs w:val="21"/>
        </w:rPr>
        <w:t>税项</w:t>
      </w:r>
    </w:p>
    <w:p w:rsidR="00697996" w:rsidRDefault="00875A88">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[2008]1</w:t>
      </w:r>
      <w:r>
        <w:rPr>
          <w:rFonts w:eastAsiaTheme="minorEastAsia"/>
          <w:color w:val="000000"/>
          <w:szCs w:val="21"/>
        </w:rPr>
        <w:t>号《关于企业所得税若干优惠政策的通知》、财税</w:t>
      </w:r>
      <w:r>
        <w:rPr>
          <w:rFonts w:eastAsiaTheme="minorEastAsia"/>
          <w:color w:val="000000"/>
          <w:szCs w:val="21"/>
        </w:rPr>
        <w:t>[2012]85</w:t>
      </w:r>
      <w:r>
        <w:rPr>
          <w:rFonts w:eastAsiaTheme="minorEastAsia"/>
          <w:color w:val="000000"/>
          <w:szCs w:val="21"/>
        </w:rPr>
        <w:t>号《关于实施上市公司股息红利差别化个人所得税政策有关问题的通知》、财税</w:t>
      </w:r>
      <w:r>
        <w:rPr>
          <w:rFonts w:eastAsiaTheme="minorEastAsia"/>
          <w:color w:val="000000"/>
          <w:szCs w:val="21"/>
        </w:rPr>
        <w:t>[2015]101</w:t>
      </w:r>
      <w:r>
        <w:rPr>
          <w:rFonts w:eastAsiaTheme="minorEastAsia"/>
          <w:color w:val="000000"/>
          <w:szCs w:val="21"/>
        </w:rPr>
        <w:t>号《关于上市公司股息红利差别化个人所得税政策有关问题的通知》、财税</w:t>
      </w:r>
      <w:r>
        <w:rPr>
          <w:rFonts w:eastAsiaTheme="minorEastAsia"/>
          <w:color w:val="000000"/>
          <w:szCs w:val="21"/>
        </w:rPr>
        <w:t>[2016]36</w:t>
      </w:r>
      <w:r>
        <w:rPr>
          <w:rFonts w:eastAsiaTheme="minorEastAsia"/>
          <w:color w:val="000000"/>
          <w:szCs w:val="21"/>
        </w:rPr>
        <w:t>号《关于全面推开营业税改征增值税试点的通知》、财税</w:t>
      </w:r>
      <w:r>
        <w:rPr>
          <w:rFonts w:eastAsiaTheme="minorEastAsia"/>
          <w:color w:val="000000"/>
          <w:szCs w:val="21"/>
        </w:rPr>
        <w:t>[2016]46</w:t>
      </w:r>
      <w:r>
        <w:rPr>
          <w:rFonts w:eastAsiaTheme="minorEastAsia"/>
          <w:color w:val="000000"/>
          <w:szCs w:val="21"/>
        </w:rPr>
        <w:t>号《关于进一步明确全面推开营改增试点金融业有关政策的通知》、财税</w:t>
      </w:r>
      <w:r>
        <w:rPr>
          <w:rFonts w:eastAsiaTheme="minorEastAsia"/>
          <w:color w:val="000000"/>
          <w:szCs w:val="21"/>
        </w:rPr>
        <w:t>[2016]70</w:t>
      </w:r>
      <w:r>
        <w:rPr>
          <w:rFonts w:eastAsiaTheme="minorEastAsia"/>
          <w:color w:val="000000"/>
          <w:szCs w:val="21"/>
        </w:rPr>
        <w:t>号《关于金融机构同业往来等增值税政策的补充通知》、财税</w:t>
      </w:r>
      <w:r>
        <w:rPr>
          <w:rFonts w:eastAsiaTheme="minorEastAsia"/>
          <w:color w:val="000000"/>
          <w:szCs w:val="21"/>
        </w:rPr>
        <w:t>[2016]140</w:t>
      </w:r>
      <w:r>
        <w:rPr>
          <w:rFonts w:eastAsiaTheme="minorEastAsia"/>
          <w:color w:val="000000"/>
          <w:szCs w:val="21"/>
        </w:rPr>
        <w:t>号《关于明确金融</w:t>
      </w:r>
      <w:r>
        <w:rPr>
          <w:rFonts w:eastAsiaTheme="minorEastAsia"/>
          <w:color w:val="000000"/>
          <w:szCs w:val="21"/>
        </w:rPr>
        <w:t xml:space="preserve"> </w:t>
      </w:r>
      <w:r>
        <w:rPr>
          <w:rFonts w:eastAsiaTheme="minorEastAsia"/>
          <w:color w:val="000000"/>
          <w:szCs w:val="21"/>
        </w:rPr>
        <w:t>房地产开发</w:t>
      </w:r>
      <w:r>
        <w:rPr>
          <w:rFonts w:eastAsiaTheme="minorEastAsia"/>
          <w:color w:val="000000"/>
          <w:szCs w:val="21"/>
        </w:rPr>
        <w:t xml:space="preserve"> </w:t>
      </w:r>
      <w:r>
        <w:rPr>
          <w:rFonts w:eastAsiaTheme="minorEastAsia"/>
          <w:color w:val="000000"/>
          <w:szCs w:val="21"/>
        </w:rPr>
        <w:t>教育辅助服务等增值税政策的通知》、财税</w:t>
      </w:r>
      <w:r>
        <w:rPr>
          <w:rFonts w:eastAsiaTheme="minorEastAsia"/>
          <w:color w:val="000000"/>
          <w:szCs w:val="21"/>
        </w:rPr>
        <w:t>[2017]2</w:t>
      </w:r>
      <w:r>
        <w:rPr>
          <w:rFonts w:eastAsiaTheme="minorEastAsia"/>
          <w:color w:val="000000"/>
          <w:szCs w:val="21"/>
        </w:rPr>
        <w:t>号《关于资管产品增值税政策有关问题的补充通知》、财税</w:t>
      </w:r>
      <w:r>
        <w:rPr>
          <w:rFonts w:eastAsiaTheme="minorEastAsia"/>
          <w:color w:val="000000"/>
          <w:szCs w:val="21"/>
        </w:rPr>
        <w:t>[2017]56</w:t>
      </w:r>
      <w:r>
        <w:rPr>
          <w:rFonts w:eastAsiaTheme="minorEastAsia"/>
          <w:color w:val="000000"/>
          <w:szCs w:val="21"/>
        </w:rPr>
        <w:t>号《关于资管产品增值税有关问题的通知》、财税</w:t>
      </w:r>
      <w:r>
        <w:rPr>
          <w:rFonts w:eastAsiaTheme="minorEastAsia"/>
          <w:color w:val="000000"/>
          <w:szCs w:val="21"/>
        </w:rPr>
        <w:t>[2017]90</w:t>
      </w:r>
      <w:r>
        <w:rPr>
          <w:rFonts w:eastAsiaTheme="minorEastAsia"/>
          <w:color w:val="000000"/>
          <w:szCs w:val="21"/>
        </w:rPr>
        <w:t>号《关于租入固定资产进项税额抵扣等增值税政策的通知》及其他相关财税法规和实务操作，主要税项列示如下：</w:t>
      </w:r>
    </w:p>
    <w:p w:rsidR="00697996" w:rsidRDefault="00875A88">
      <w:pPr>
        <w:spacing w:line="360" w:lineRule="auto"/>
        <w:ind w:firstLineChars="200" w:firstLine="420"/>
        <w:rPr>
          <w:rFonts w:eastAsiaTheme="minorEastAsia"/>
          <w:color w:val="000000"/>
          <w:szCs w:val="21"/>
        </w:rPr>
      </w:pPr>
      <w:r>
        <w:rPr>
          <w:rFonts w:eastAsiaTheme="minorEastAsia"/>
          <w:color w:val="000000"/>
          <w:szCs w:val="21"/>
        </w:rPr>
        <w:t xml:space="preserve">(1) </w:t>
      </w:r>
      <w:proofErr w:type="gramStart"/>
      <w:r>
        <w:rPr>
          <w:rFonts w:eastAsiaTheme="minorEastAsia"/>
          <w:color w:val="000000"/>
          <w:szCs w:val="21"/>
        </w:rPr>
        <w:t>资管产品</w:t>
      </w:r>
      <w:proofErr w:type="gramEnd"/>
      <w:r>
        <w:rPr>
          <w:rFonts w:eastAsiaTheme="minorEastAsia"/>
          <w:color w:val="000000"/>
          <w:szCs w:val="21"/>
        </w:rPr>
        <w:t>运营过程中发生的增值税应税行为，</w:t>
      </w:r>
      <w:proofErr w:type="gramStart"/>
      <w:r>
        <w:rPr>
          <w:rFonts w:eastAsiaTheme="minorEastAsia"/>
          <w:color w:val="000000"/>
          <w:szCs w:val="21"/>
        </w:rPr>
        <w:t>以资管</w:t>
      </w:r>
      <w:proofErr w:type="gramEnd"/>
      <w:r>
        <w:rPr>
          <w:rFonts w:eastAsiaTheme="minorEastAsia"/>
          <w:color w:val="000000"/>
          <w:szCs w:val="21"/>
        </w:rPr>
        <w:t>产品管理人为增值税纳税人。</w:t>
      </w:r>
      <w:proofErr w:type="gramStart"/>
      <w:r>
        <w:rPr>
          <w:rFonts w:eastAsiaTheme="minorEastAsia"/>
          <w:color w:val="000000"/>
          <w:szCs w:val="21"/>
        </w:rPr>
        <w:t>资管产品</w:t>
      </w:r>
      <w:proofErr w:type="gramEnd"/>
      <w:r>
        <w:rPr>
          <w:rFonts w:eastAsiaTheme="minorEastAsia"/>
          <w:color w:val="000000"/>
          <w:szCs w:val="21"/>
        </w:rPr>
        <w:t>管理人</w:t>
      </w:r>
      <w:proofErr w:type="gramStart"/>
      <w:r>
        <w:rPr>
          <w:rFonts w:eastAsiaTheme="minorEastAsia"/>
          <w:color w:val="000000"/>
          <w:szCs w:val="21"/>
        </w:rPr>
        <w:t>运营资管产品</w:t>
      </w:r>
      <w:proofErr w:type="gramEnd"/>
      <w:r>
        <w:rPr>
          <w:rFonts w:eastAsiaTheme="minorEastAsia"/>
          <w:color w:val="000000"/>
          <w:szCs w:val="21"/>
        </w:rPr>
        <w:t>过程中发生的增值税应税行为，暂适用简易计税方法，按照</w:t>
      </w:r>
      <w:r>
        <w:rPr>
          <w:rFonts w:eastAsiaTheme="minorEastAsia"/>
          <w:color w:val="000000"/>
          <w:szCs w:val="21"/>
        </w:rPr>
        <w:t>3%</w:t>
      </w:r>
      <w:r>
        <w:rPr>
          <w:rFonts w:eastAsiaTheme="minorEastAsia"/>
          <w:color w:val="000000"/>
          <w:szCs w:val="21"/>
        </w:rPr>
        <w:t>的征收率缴纳增值税。</w:t>
      </w:r>
      <w:proofErr w:type="gramStart"/>
      <w:r>
        <w:rPr>
          <w:rFonts w:eastAsiaTheme="minorEastAsia"/>
          <w:color w:val="000000"/>
          <w:szCs w:val="21"/>
        </w:rPr>
        <w:t>对资管产品</w:t>
      </w:r>
      <w:proofErr w:type="gramEnd"/>
      <w:r>
        <w:rPr>
          <w:rFonts w:eastAsiaTheme="minorEastAsia"/>
          <w:color w:val="000000"/>
          <w:szCs w:val="21"/>
        </w:rPr>
        <w:t>在</w:t>
      </w: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日前运营过程中发生的增值税应税行为，未缴纳增值税的，不再缴纳；已缴纳增值税的，已纳税额</w:t>
      </w:r>
      <w:proofErr w:type="gramStart"/>
      <w:r>
        <w:rPr>
          <w:rFonts w:eastAsiaTheme="minorEastAsia"/>
          <w:color w:val="000000"/>
          <w:szCs w:val="21"/>
        </w:rPr>
        <w:t>从资管产品</w:t>
      </w:r>
      <w:proofErr w:type="gramEnd"/>
      <w:r>
        <w:rPr>
          <w:rFonts w:eastAsiaTheme="minorEastAsia"/>
          <w:color w:val="000000"/>
          <w:szCs w:val="21"/>
        </w:rPr>
        <w:t>管理人以后月份的增值税应纳税额中抵减。</w:t>
      </w:r>
    </w:p>
    <w:p w:rsidR="00697996" w:rsidRDefault="00875A88">
      <w:pPr>
        <w:spacing w:line="360" w:lineRule="auto"/>
        <w:ind w:firstLineChars="200" w:firstLine="420"/>
        <w:rPr>
          <w:rFonts w:eastAsiaTheme="minorEastAsia"/>
          <w:color w:val="000000"/>
          <w:szCs w:val="21"/>
        </w:rPr>
      </w:pPr>
      <w:r>
        <w:rPr>
          <w:rFonts w:eastAsiaTheme="minorEastAsia"/>
          <w:color w:val="000000"/>
          <w:szCs w:val="21"/>
        </w:rPr>
        <w:t>对证券投资基金管理人运用基金买卖股票、债券的转让收入免征增值税，对国债、地方政府债以及金融同业往来利息收入亦免征增值税。</w:t>
      </w:r>
      <w:proofErr w:type="gramStart"/>
      <w:r>
        <w:rPr>
          <w:rFonts w:eastAsiaTheme="minorEastAsia"/>
          <w:color w:val="000000"/>
          <w:szCs w:val="21"/>
        </w:rPr>
        <w:t>资管产品</w:t>
      </w:r>
      <w:proofErr w:type="gramEnd"/>
      <w:r>
        <w:rPr>
          <w:rFonts w:eastAsiaTheme="minorEastAsia"/>
          <w:color w:val="000000"/>
          <w:szCs w:val="21"/>
        </w:rPr>
        <w:t>管理人</w:t>
      </w:r>
      <w:proofErr w:type="gramStart"/>
      <w:r>
        <w:rPr>
          <w:rFonts w:eastAsiaTheme="minorEastAsia"/>
          <w:color w:val="000000"/>
          <w:szCs w:val="21"/>
        </w:rPr>
        <w:t>运营资管产品</w:t>
      </w:r>
      <w:proofErr w:type="gramEnd"/>
      <w:r>
        <w:rPr>
          <w:rFonts w:eastAsiaTheme="minorEastAsia"/>
          <w:color w:val="000000"/>
          <w:szCs w:val="21"/>
        </w:rPr>
        <w:t>提供的贷款服务，以</w:t>
      </w: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日起产生的利息及利息性质的收入为销售额。</w:t>
      </w:r>
    </w:p>
    <w:p w:rsidR="00697996" w:rsidRDefault="00875A88">
      <w:pPr>
        <w:spacing w:line="360" w:lineRule="auto"/>
        <w:ind w:firstLineChars="200" w:firstLine="420"/>
        <w:rPr>
          <w:rFonts w:eastAsiaTheme="minorEastAsia"/>
          <w:color w:val="000000"/>
          <w:szCs w:val="21"/>
        </w:rPr>
      </w:pPr>
      <w:r>
        <w:rPr>
          <w:rFonts w:eastAsiaTheme="minorEastAsia"/>
          <w:color w:val="000000"/>
          <w:szCs w:val="21"/>
        </w:rPr>
        <w:t xml:space="preserve">(2) </w:t>
      </w:r>
      <w:r>
        <w:rPr>
          <w:rFonts w:eastAsiaTheme="minorEastAsia"/>
          <w:color w:val="000000"/>
          <w:szCs w:val="21"/>
        </w:rPr>
        <w:t>对基金从证券市场中取得的收入，包括买卖股票、债券的差价收入，股票的股息、红利收入，债券的利息收入及其他收入，暂不征收企业所得税。</w:t>
      </w:r>
    </w:p>
    <w:p w:rsidR="00697996" w:rsidRDefault="00875A88">
      <w:pPr>
        <w:spacing w:line="360" w:lineRule="auto"/>
        <w:ind w:firstLineChars="200" w:firstLine="420"/>
        <w:rPr>
          <w:rFonts w:eastAsiaTheme="minorEastAsia"/>
          <w:color w:val="000000"/>
          <w:szCs w:val="21"/>
        </w:rPr>
      </w:pPr>
      <w:r>
        <w:rPr>
          <w:rFonts w:eastAsiaTheme="minorEastAsia"/>
          <w:color w:val="000000"/>
          <w:szCs w:val="21"/>
        </w:rPr>
        <w:t xml:space="preserve">(3) </w:t>
      </w:r>
      <w:r>
        <w:rPr>
          <w:rFonts w:eastAsiaTheme="minorEastAsia"/>
          <w:color w:val="000000"/>
          <w:szCs w:val="21"/>
        </w:rPr>
        <w:t>对基金取得的企业债券利息收入，应由发行债券的企业在向基金支付利息时代扣代缴</w:t>
      </w:r>
      <w:r>
        <w:rPr>
          <w:rFonts w:eastAsiaTheme="minorEastAsia"/>
          <w:color w:val="000000"/>
          <w:szCs w:val="21"/>
        </w:rPr>
        <w:t>20%</w:t>
      </w:r>
      <w:r>
        <w:rPr>
          <w:rFonts w:eastAsiaTheme="minorEastAsia"/>
          <w:color w:val="000000"/>
          <w:szCs w:val="21"/>
        </w:rPr>
        <w:t>的个人所得税。对基金从上市公司取得的股息红利所得，持股期限在</w:t>
      </w:r>
      <w:r>
        <w:rPr>
          <w:rFonts w:eastAsiaTheme="minorEastAsia"/>
          <w:color w:val="000000"/>
          <w:szCs w:val="21"/>
        </w:rPr>
        <w:t>1</w:t>
      </w:r>
      <w:r>
        <w:rPr>
          <w:rFonts w:eastAsiaTheme="minorEastAsia"/>
          <w:color w:val="000000"/>
          <w:szCs w:val="21"/>
        </w:rPr>
        <w:t>个月以内</w:t>
      </w:r>
      <w:r>
        <w:rPr>
          <w:rFonts w:eastAsiaTheme="minorEastAsia"/>
          <w:color w:val="000000"/>
          <w:szCs w:val="21"/>
        </w:rPr>
        <w:t>(</w:t>
      </w:r>
      <w:r>
        <w:rPr>
          <w:rFonts w:eastAsiaTheme="minorEastAsia"/>
          <w:color w:val="000000"/>
          <w:szCs w:val="21"/>
        </w:rPr>
        <w:t>含</w:t>
      </w:r>
      <w:r>
        <w:rPr>
          <w:rFonts w:eastAsiaTheme="minorEastAsia"/>
          <w:color w:val="000000"/>
          <w:szCs w:val="21"/>
        </w:rPr>
        <w:t>1</w:t>
      </w:r>
      <w:r>
        <w:rPr>
          <w:rFonts w:eastAsiaTheme="minorEastAsia"/>
          <w:color w:val="000000"/>
          <w:szCs w:val="21"/>
        </w:rPr>
        <w:t>个月</w:t>
      </w:r>
      <w:r>
        <w:rPr>
          <w:rFonts w:eastAsiaTheme="minorEastAsia"/>
          <w:color w:val="000000"/>
          <w:szCs w:val="21"/>
        </w:rPr>
        <w:t>)</w:t>
      </w:r>
      <w:r>
        <w:rPr>
          <w:rFonts w:eastAsiaTheme="minorEastAsia"/>
          <w:color w:val="000000"/>
          <w:szCs w:val="21"/>
        </w:rPr>
        <w:t>的，其股息红利所得全额计入应纳税所得额；持股期限在</w:t>
      </w:r>
      <w:r>
        <w:rPr>
          <w:rFonts w:eastAsiaTheme="minorEastAsia"/>
          <w:color w:val="000000"/>
          <w:szCs w:val="21"/>
        </w:rPr>
        <w:t>1</w:t>
      </w:r>
      <w:r>
        <w:rPr>
          <w:rFonts w:eastAsiaTheme="minorEastAsia"/>
          <w:color w:val="000000"/>
          <w:szCs w:val="21"/>
        </w:rPr>
        <w:t>个月以上至</w:t>
      </w:r>
      <w:r>
        <w:rPr>
          <w:rFonts w:eastAsiaTheme="minorEastAsia"/>
          <w:color w:val="000000"/>
          <w:szCs w:val="21"/>
        </w:rPr>
        <w:t>1</w:t>
      </w:r>
      <w:r>
        <w:rPr>
          <w:rFonts w:eastAsiaTheme="minorEastAsia"/>
          <w:color w:val="000000"/>
          <w:szCs w:val="21"/>
        </w:rPr>
        <w:t>年</w:t>
      </w:r>
      <w:r>
        <w:rPr>
          <w:rFonts w:eastAsiaTheme="minorEastAsia"/>
          <w:color w:val="000000"/>
          <w:szCs w:val="21"/>
        </w:rPr>
        <w:t>(</w:t>
      </w:r>
      <w:r>
        <w:rPr>
          <w:rFonts w:eastAsiaTheme="minorEastAsia"/>
          <w:color w:val="000000"/>
          <w:szCs w:val="21"/>
        </w:rPr>
        <w:t>含</w:t>
      </w:r>
      <w:r>
        <w:rPr>
          <w:rFonts w:eastAsiaTheme="minorEastAsia"/>
          <w:color w:val="000000"/>
          <w:szCs w:val="21"/>
        </w:rPr>
        <w:t>1</w:t>
      </w:r>
      <w:r>
        <w:rPr>
          <w:rFonts w:eastAsiaTheme="minorEastAsia"/>
          <w:color w:val="000000"/>
          <w:szCs w:val="21"/>
        </w:rPr>
        <w:t>年</w:t>
      </w:r>
      <w:r>
        <w:rPr>
          <w:rFonts w:eastAsiaTheme="minorEastAsia"/>
          <w:color w:val="000000"/>
          <w:szCs w:val="21"/>
        </w:rPr>
        <w:t>)</w:t>
      </w:r>
      <w:r>
        <w:rPr>
          <w:rFonts w:eastAsiaTheme="minorEastAsia"/>
          <w:color w:val="000000"/>
          <w:szCs w:val="21"/>
        </w:rPr>
        <w:t>的，暂减按</w:t>
      </w:r>
      <w:r>
        <w:rPr>
          <w:rFonts w:eastAsiaTheme="minorEastAsia"/>
          <w:color w:val="000000"/>
          <w:szCs w:val="21"/>
        </w:rPr>
        <w:t>50%</w:t>
      </w:r>
      <w:r>
        <w:rPr>
          <w:rFonts w:eastAsiaTheme="minorEastAsia"/>
          <w:color w:val="000000"/>
          <w:szCs w:val="21"/>
        </w:rPr>
        <w:t>计入应纳税所得额；持股期限超过</w:t>
      </w:r>
      <w:r>
        <w:rPr>
          <w:rFonts w:eastAsiaTheme="minorEastAsia"/>
          <w:color w:val="000000"/>
          <w:szCs w:val="21"/>
        </w:rPr>
        <w:t>1</w:t>
      </w:r>
      <w:r>
        <w:rPr>
          <w:rFonts w:eastAsiaTheme="minorEastAsia"/>
          <w:color w:val="000000"/>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szCs w:val="21"/>
        </w:rPr>
        <w:t>50%</w:t>
      </w:r>
      <w:r>
        <w:rPr>
          <w:rFonts w:eastAsiaTheme="minorEastAsia"/>
          <w:color w:val="000000"/>
          <w:szCs w:val="21"/>
        </w:rPr>
        <w:t>计入应纳税所得额。上述所得统一适用</w:t>
      </w:r>
      <w:r>
        <w:rPr>
          <w:rFonts w:eastAsiaTheme="minorEastAsia"/>
          <w:color w:val="000000"/>
          <w:szCs w:val="21"/>
        </w:rPr>
        <w:t>20%</w:t>
      </w:r>
      <w:r>
        <w:rPr>
          <w:rFonts w:eastAsiaTheme="minorEastAsia"/>
          <w:color w:val="000000"/>
          <w:szCs w:val="21"/>
        </w:rPr>
        <w:t>的税率计征个人所得税。</w:t>
      </w:r>
    </w:p>
    <w:p w:rsidR="00697996" w:rsidRDefault="00875A88">
      <w:pPr>
        <w:spacing w:line="360" w:lineRule="auto"/>
        <w:ind w:firstLineChars="200" w:firstLine="420"/>
        <w:rPr>
          <w:rFonts w:eastAsiaTheme="minorEastAsia"/>
          <w:color w:val="000000"/>
          <w:szCs w:val="21"/>
        </w:rPr>
      </w:pPr>
      <w:r>
        <w:rPr>
          <w:rFonts w:eastAsiaTheme="minorEastAsia"/>
          <w:color w:val="000000"/>
          <w:szCs w:val="21"/>
        </w:rPr>
        <w:t xml:space="preserve">(4) </w:t>
      </w:r>
      <w:r>
        <w:rPr>
          <w:rFonts w:eastAsiaTheme="minorEastAsia"/>
          <w:color w:val="000000"/>
          <w:szCs w:val="21"/>
        </w:rPr>
        <w:t>基金卖出股票按</w:t>
      </w:r>
      <w:r>
        <w:rPr>
          <w:rFonts w:eastAsiaTheme="minorEastAsia"/>
          <w:color w:val="000000"/>
          <w:szCs w:val="21"/>
        </w:rPr>
        <w:t>0.1%</w:t>
      </w:r>
      <w:r>
        <w:rPr>
          <w:rFonts w:eastAsiaTheme="minorEastAsia"/>
          <w:color w:val="000000"/>
          <w:szCs w:val="21"/>
        </w:rPr>
        <w:t>的税率缴纳股票交易印花税，买入股票不征收股票交易印花税。</w:t>
      </w:r>
    </w:p>
    <w:p w:rsidR="001548F9" w:rsidRPr="00275CA0" w:rsidRDefault="001548F9" w:rsidP="00275CA0">
      <w:pPr>
        <w:spacing w:line="360" w:lineRule="auto"/>
        <w:ind w:firstLineChars="200" w:firstLine="420"/>
        <w:rPr>
          <w:rFonts w:eastAsiaTheme="minorEastAsia"/>
          <w:color w:val="000000"/>
          <w:szCs w:val="21"/>
        </w:rPr>
      </w:pPr>
      <w:r w:rsidRPr="00275CA0">
        <w:rPr>
          <w:rFonts w:eastAsiaTheme="minorEastAsia"/>
          <w:color w:val="000000"/>
          <w:szCs w:val="21"/>
        </w:rPr>
        <w:t xml:space="preserve">(5) </w:t>
      </w:r>
      <w:r w:rsidRPr="00275CA0">
        <w:rPr>
          <w:rFonts w:eastAsiaTheme="minorEastAsia"/>
          <w:color w:val="000000"/>
          <w:szCs w:val="21"/>
        </w:rPr>
        <w:t>本基金的城市维护建设税、教育费附加和地方教育费附加等税费按照实际缴纳增值税额的适用比例计算缴纳。</w:t>
      </w:r>
    </w:p>
    <w:p w:rsidR="001548F9" w:rsidRPr="00275CA0" w:rsidRDefault="001548F9" w:rsidP="00234979">
      <w:pPr>
        <w:autoSpaceDE w:val="0"/>
        <w:autoSpaceDN w:val="0"/>
        <w:adjustRightInd w:val="0"/>
        <w:spacing w:beforeLines="100" w:before="312" w:line="360" w:lineRule="auto"/>
        <w:jc w:val="left"/>
        <w:rPr>
          <w:rFonts w:eastAsiaTheme="minorEastAsia"/>
          <w:b/>
          <w:color w:val="000000"/>
          <w:kern w:val="0"/>
          <w:szCs w:val="21"/>
        </w:rPr>
      </w:pPr>
      <w:r w:rsidRPr="00275CA0">
        <w:rPr>
          <w:rFonts w:eastAsiaTheme="minorEastAsia"/>
          <w:b/>
          <w:bCs/>
          <w:color w:val="000000"/>
          <w:kern w:val="0"/>
          <w:szCs w:val="21"/>
        </w:rPr>
        <w:t xml:space="preserve">6.4.7 </w:t>
      </w:r>
      <w:r w:rsidRPr="00275CA0">
        <w:rPr>
          <w:rFonts w:eastAsiaTheme="minorEastAsia"/>
          <w:b/>
          <w:color w:val="000000"/>
          <w:kern w:val="0"/>
          <w:szCs w:val="21"/>
        </w:rPr>
        <w:t>关联方关系</w:t>
      </w:r>
    </w:p>
    <w:p w:rsidR="001548F9" w:rsidRPr="00275CA0" w:rsidRDefault="001548F9" w:rsidP="00506A31">
      <w:pPr>
        <w:spacing w:line="360" w:lineRule="auto"/>
        <w:rPr>
          <w:rFonts w:eastAsiaTheme="minorEastAsia"/>
          <w:b/>
          <w:kern w:val="0"/>
          <w:szCs w:val="21"/>
        </w:rPr>
      </w:pPr>
      <w:r w:rsidRPr="00275CA0">
        <w:rPr>
          <w:rFonts w:eastAsiaTheme="minorEastAsia"/>
          <w:b/>
          <w:bCs/>
          <w:color w:val="000000"/>
          <w:kern w:val="0"/>
          <w:szCs w:val="21"/>
        </w:rPr>
        <w:t>6.4.7.1</w:t>
      </w:r>
      <w:r w:rsidRPr="00275CA0">
        <w:rPr>
          <w:rFonts w:eastAsiaTheme="minorEastAsia"/>
          <w:b/>
          <w:kern w:val="0"/>
          <w:szCs w:val="21"/>
        </w:rPr>
        <w:t>本报告期存在控制关系或其他重大利害关系的关联方发生变化的情况</w:t>
      </w:r>
    </w:p>
    <w:p w:rsidR="001548F9" w:rsidRPr="00275CA0" w:rsidRDefault="001548F9" w:rsidP="00275CA0">
      <w:pPr>
        <w:spacing w:line="360" w:lineRule="auto"/>
        <w:ind w:firstLineChars="200" w:firstLine="420"/>
        <w:rPr>
          <w:rFonts w:eastAsiaTheme="minorEastAsia"/>
          <w:color w:val="000000"/>
          <w:szCs w:val="21"/>
        </w:rPr>
      </w:pPr>
      <w:r w:rsidRPr="00275CA0">
        <w:rPr>
          <w:rFonts w:eastAsiaTheme="minorEastAsia"/>
          <w:color w:val="000000"/>
          <w:szCs w:val="21"/>
        </w:rPr>
        <w:t>本报告期存在控制关系或其他重大利害关系的关联方无变化。</w:t>
      </w:r>
    </w:p>
    <w:p w:rsidR="001548F9" w:rsidRPr="00275CA0" w:rsidRDefault="001548F9" w:rsidP="00234979">
      <w:pPr>
        <w:autoSpaceDE w:val="0"/>
        <w:autoSpaceDN w:val="0"/>
        <w:adjustRightInd w:val="0"/>
        <w:spacing w:beforeLines="100" w:before="312" w:line="360" w:lineRule="auto"/>
        <w:jc w:val="left"/>
        <w:rPr>
          <w:rFonts w:eastAsiaTheme="minorEastAsia"/>
          <w:b/>
          <w:kern w:val="0"/>
          <w:szCs w:val="21"/>
        </w:rPr>
      </w:pPr>
      <w:r w:rsidRPr="00275CA0">
        <w:rPr>
          <w:rFonts w:eastAsiaTheme="minorEastAsia"/>
          <w:b/>
          <w:bCs/>
          <w:color w:val="000000"/>
          <w:kern w:val="0"/>
          <w:szCs w:val="21"/>
        </w:rPr>
        <w:t xml:space="preserve">6.4.7.2 </w:t>
      </w:r>
      <w:r w:rsidRPr="00275CA0">
        <w:rPr>
          <w:rFonts w:eastAsiaTheme="minorEastAsia"/>
          <w:b/>
          <w:szCs w:val="21"/>
        </w:rPr>
        <w:t>本报告期与基金发生关联交易的各关联方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1548F9" w:rsidRPr="00275CA0" w:rsidTr="0070173B">
        <w:tc>
          <w:tcPr>
            <w:tcW w:w="5220" w:type="dxa"/>
          </w:tcPr>
          <w:p w:rsidR="001548F9" w:rsidRPr="00275CA0" w:rsidRDefault="001548F9" w:rsidP="0070173B">
            <w:pPr>
              <w:jc w:val="center"/>
              <w:rPr>
                <w:rFonts w:eastAsiaTheme="minorEastAsia"/>
                <w:color w:val="000000"/>
                <w:szCs w:val="21"/>
              </w:rPr>
            </w:pPr>
            <w:r w:rsidRPr="00275CA0">
              <w:rPr>
                <w:rFonts w:eastAsiaTheme="minorEastAsia"/>
                <w:color w:val="000000"/>
                <w:szCs w:val="21"/>
              </w:rPr>
              <w:t>关联方名称</w:t>
            </w:r>
          </w:p>
        </w:tc>
        <w:tc>
          <w:tcPr>
            <w:tcW w:w="3780" w:type="dxa"/>
          </w:tcPr>
          <w:p w:rsidR="001548F9" w:rsidRPr="00275CA0" w:rsidRDefault="001548F9" w:rsidP="0070173B">
            <w:pPr>
              <w:jc w:val="center"/>
              <w:rPr>
                <w:rFonts w:eastAsiaTheme="minorEastAsia"/>
                <w:color w:val="000000"/>
                <w:szCs w:val="21"/>
              </w:rPr>
            </w:pPr>
            <w:r w:rsidRPr="00275CA0">
              <w:rPr>
                <w:rFonts w:eastAsiaTheme="minorEastAsia"/>
                <w:color w:val="000000"/>
                <w:szCs w:val="21"/>
              </w:rPr>
              <w:t>与本基金的关系</w:t>
            </w:r>
          </w:p>
        </w:tc>
      </w:tr>
      <w:tr w:rsidR="00697996">
        <w:tc>
          <w:tcPr>
            <w:tcW w:w="5220" w:type="dxa"/>
            <w:vAlign w:val="center"/>
          </w:tcPr>
          <w:p w:rsidR="00697996" w:rsidRDefault="00875A88">
            <w:pPr>
              <w:jc w:val="left"/>
            </w:pPr>
            <w:r>
              <w:rPr>
                <w:rFonts w:eastAsiaTheme="minorEastAsia"/>
                <w:color w:val="000000"/>
                <w:szCs w:val="21"/>
              </w:rPr>
              <w:t>国联安基金管理有限公司</w:t>
            </w:r>
          </w:p>
        </w:tc>
        <w:tc>
          <w:tcPr>
            <w:tcW w:w="3780" w:type="dxa"/>
            <w:vAlign w:val="center"/>
          </w:tcPr>
          <w:p w:rsidR="00697996" w:rsidRDefault="00875A88">
            <w:pPr>
              <w:jc w:val="right"/>
            </w:pPr>
            <w:r>
              <w:rPr>
                <w:rFonts w:eastAsiaTheme="minorEastAsia"/>
                <w:color w:val="000000"/>
                <w:szCs w:val="21"/>
              </w:rPr>
              <w:t>基金管理人、基金销售机构</w:t>
            </w:r>
          </w:p>
        </w:tc>
      </w:tr>
      <w:tr w:rsidR="00697996">
        <w:tc>
          <w:tcPr>
            <w:tcW w:w="5220" w:type="dxa"/>
            <w:vAlign w:val="center"/>
          </w:tcPr>
          <w:p w:rsidR="00697996" w:rsidRDefault="00875A88">
            <w:pPr>
              <w:jc w:val="left"/>
            </w:pPr>
            <w:r>
              <w:rPr>
                <w:rFonts w:eastAsiaTheme="minorEastAsia"/>
                <w:color w:val="000000"/>
                <w:szCs w:val="21"/>
              </w:rPr>
              <w:t>中国建设银行股份有限公司（</w:t>
            </w:r>
            <w:r>
              <w:rPr>
                <w:rFonts w:eastAsiaTheme="minorEastAsia"/>
                <w:color w:val="000000"/>
                <w:szCs w:val="21"/>
              </w:rPr>
              <w:t>“</w:t>
            </w:r>
            <w:r>
              <w:rPr>
                <w:rFonts w:eastAsiaTheme="minorEastAsia"/>
                <w:color w:val="000000"/>
                <w:szCs w:val="21"/>
              </w:rPr>
              <w:t>中国建设银行</w:t>
            </w:r>
            <w:r>
              <w:rPr>
                <w:rFonts w:eastAsiaTheme="minorEastAsia"/>
                <w:color w:val="000000"/>
                <w:szCs w:val="21"/>
              </w:rPr>
              <w:t>”</w:t>
            </w:r>
            <w:r>
              <w:rPr>
                <w:rFonts w:eastAsiaTheme="minorEastAsia"/>
                <w:color w:val="000000"/>
                <w:szCs w:val="21"/>
              </w:rPr>
              <w:t>）</w:t>
            </w:r>
          </w:p>
        </w:tc>
        <w:tc>
          <w:tcPr>
            <w:tcW w:w="3780" w:type="dxa"/>
            <w:vAlign w:val="center"/>
          </w:tcPr>
          <w:p w:rsidR="00697996" w:rsidRDefault="00875A88">
            <w:pPr>
              <w:jc w:val="right"/>
            </w:pPr>
            <w:r>
              <w:rPr>
                <w:rFonts w:eastAsiaTheme="minorEastAsia"/>
                <w:color w:val="000000"/>
                <w:szCs w:val="21"/>
              </w:rPr>
              <w:t>基金托管人、基金销售机构</w:t>
            </w:r>
          </w:p>
        </w:tc>
      </w:tr>
      <w:tr w:rsidR="00697996">
        <w:tc>
          <w:tcPr>
            <w:tcW w:w="5220" w:type="dxa"/>
            <w:vAlign w:val="center"/>
          </w:tcPr>
          <w:p w:rsidR="00697996" w:rsidRDefault="00875A88">
            <w:pPr>
              <w:jc w:val="left"/>
            </w:pPr>
            <w:r>
              <w:rPr>
                <w:rFonts w:eastAsiaTheme="minorEastAsia"/>
                <w:color w:val="000000"/>
                <w:szCs w:val="21"/>
              </w:rPr>
              <w:t>太平洋资产管理有限责任公司（</w:t>
            </w:r>
            <w:r>
              <w:rPr>
                <w:rFonts w:eastAsiaTheme="minorEastAsia"/>
                <w:color w:val="000000"/>
                <w:szCs w:val="21"/>
              </w:rPr>
              <w:t>“</w:t>
            </w:r>
            <w:r>
              <w:rPr>
                <w:rFonts w:eastAsiaTheme="minorEastAsia"/>
                <w:color w:val="000000"/>
                <w:szCs w:val="21"/>
              </w:rPr>
              <w:t>太平洋资管</w:t>
            </w:r>
            <w:r>
              <w:rPr>
                <w:rFonts w:eastAsiaTheme="minorEastAsia"/>
                <w:color w:val="000000"/>
                <w:szCs w:val="21"/>
              </w:rPr>
              <w:t>”</w:t>
            </w:r>
            <w:r>
              <w:rPr>
                <w:rFonts w:eastAsiaTheme="minorEastAsia"/>
                <w:color w:val="000000"/>
                <w:szCs w:val="21"/>
              </w:rPr>
              <w:t>）</w:t>
            </w:r>
          </w:p>
        </w:tc>
        <w:tc>
          <w:tcPr>
            <w:tcW w:w="3780" w:type="dxa"/>
            <w:vAlign w:val="center"/>
          </w:tcPr>
          <w:p w:rsidR="00697996" w:rsidRDefault="00875A88">
            <w:pPr>
              <w:jc w:val="right"/>
            </w:pPr>
            <w:r>
              <w:rPr>
                <w:rFonts w:eastAsiaTheme="minorEastAsia"/>
                <w:color w:val="000000"/>
                <w:szCs w:val="21"/>
              </w:rPr>
              <w:t>基金管理人的股东</w:t>
            </w:r>
          </w:p>
        </w:tc>
      </w:tr>
      <w:tr w:rsidR="00697996">
        <w:tc>
          <w:tcPr>
            <w:tcW w:w="5220" w:type="dxa"/>
            <w:vAlign w:val="center"/>
          </w:tcPr>
          <w:p w:rsidR="00697996" w:rsidRDefault="00875A88">
            <w:pPr>
              <w:jc w:val="left"/>
            </w:pPr>
            <w:r>
              <w:rPr>
                <w:rFonts w:eastAsiaTheme="minorEastAsia"/>
                <w:color w:val="000000"/>
                <w:szCs w:val="21"/>
              </w:rPr>
              <w:t>安联集团</w:t>
            </w:r>
          </w:p>
        </w:tc>
        <w:tc>
          <w:tcPr>
            <w:tcW w:w="3780" w:type="dxa"/>
            <w:vAlign w:val="center"/>
          </w:tcPr>
          <w:p w:rsidR="00697996" w:rsidRDefault="00875A88">
            <w:pPr>
              <w:jc w:val="right"/>
            </w:pPr>
            <w:r>
              <w:rPr>
                <w:rFonts w:eastAsiaTheme="minorEastAsia"/>
                <w:color w:val="000000"/>
                <w:szCs w:val="21"/>
              </w:rPr>
              <w:t>基金管理人的股东</w:t>
            </w:r>
          </w:p>
        </w:tc>
      </w:tr>
    </w:tbl>
    <w:p w:rsidR="001548F9" w:rsidRPr="00275CA0" w:rsidRDefault="001548F9" w:rsidP="00275CA0">
      <w:pPr>
        <w:tabs>
          <w:tab w:val="left" w:pos="426"/>
        </w:tabs>
        <w:spacing w:line="360" w:lineRule="auto"/>
        <w:jc w:val="left"/>
        <w:rPr>
          <w:rFonts w:eastAsiaTheme="minorEastAsia"/>
          <w:kern w:val="0"/>
          <w:szCs w:val="21"/>
        </w:rPr>
      </w:pPr>
      <w:r w:rsidRPr="00275CA0">
        <w:rPr>
          <w:rFonts w:eastAsiaTheme="minorEastAsia"/>
          <w:kern w:val="0"/>
          <w:szCs w:val="21"/>
        </w:rPr>
        <w:t>注：自</w:t>
      </w:r>
      <w:r w:rsidRPr="00275CA0">
        <w:rPr>
          <w:rFonts w:eastAsiaTheme="minorEastAsia"/>
          <w:kern w:val="0"/>
          <w:szCs w:val="21"/>
        </w:rPr>
        <w:t>2018</w:t>
      </w:r>
      <w:r w:rsidRPr="00275CA0">
        <w:rPr>
          <w:rFonts w:eastAsiaTheme="minorEastAsia"/>
          <w:kern w:val="0"/>
          <w:szCs w:val="21"/>
        </w:rPr>
        <w:t>年</w:t>
      </w:r>
      <w:r w:rsidRPr="00275CA0">
        <w:rPr>
          <w:rFonts w:eastAsiaTheme="minorEastAsia"/>
          <w:kern w:val="0"/>
          <w:szCs w:val="21"/>
        </w:rPr>
        <w:t>5</w:t>
      </w:r>
      <w:r w:rsidRPr="00275CA0">
        <w:rPr>
          <w:rFonts w:eastAsiaTheme="minorEastAsia"/>
          <w:kern w:val="0"/>
          <w:szCs w:val="21"/>
        </w:rPr>
        <w:t>月</w:t>
      </w:r>
      <w:r w:rsidRPr="00275CA0">
        <w:rPr>
          <w:rFonts w:eastAsiaTheme="minorEastAsia"/>
          <w:kern w:val="0"/>
          <w:szCs w:val="21"/>
        </w:rPr>
        <w:t>4</w:t>
      </w:r>
      <w:r w:rsidRPr="00275CA0">
        <w:rPr>
          <w:rFonts w:eastAsiaTheme="minorEastAsia"/>
          <w:kern w:val="0"/>
          <w:szCs w:val="21"/>
        </w:rPr>
        <w:t>日起，本基金管理人的控股股东由国泰君安证券股份有限公司变更为太平洋资产管理有限责任公司，因此自</w:t>
      </w:r>
      <w:r w:rsidRPr="00275CA0">
        <w:rPr>
          <w:rFonts w:eastAsiaTheme="minorEastAsia"/>
          <w:kern w:val="0"/>
          <w:szCs w:val="21"/>
        </w:rPr>
        <w:t>2018</w:t>
      </w:r>
      <w:r w:rsidRPr="00275CA0">
        <w:rPr>
          <w:rFonts w:eastAsiaTheme="minorEastAsia"/>
          <w:kern w:val="0"/>
          <w:szCs w:val="21"/>
        </w:rPr>
        <w:t>年</w:t>
      </w:r>
      <w:r w:rsidRPr="00275CA0">
        <w:rPr>
          <w:rFonts w:eastAsiaTheme="minorEastAsia"/>
          <w:kern w:val="0"/>
          <w:szCs w:val="21"/>
        </w:rPr>
        <w:t>5</w:t>
      </w:r>
      <w:r w:rsidRPr="00275CA0">
        <w:rPr>
          <w:rFonts w:eastAsiaTheme="minorEastAsia"/>
          <w:kern w:val="0"/>
          <w:szCs w:val="21"/>
        </w:rPr>
        <w:t>月</w:t>
      </w:r>
      <w:r w:rsidRPr="00275CA0">
        <w:rPr>
          <w:rFonts w:eastAsiaTheme="minorEastAsia"/>
          <w:kern w:val="0"/>
          <w:szCs w:val="21"/>
        </w:rPr>
        <w:t>4</w:t>
      </w:r>
      <w:r w:rsidRPr="00275CA0">
        <w:rPr>
          <w:rFonts w:eastAsiaTheme="minorEastAsia"/>
          <w:kern w:val="0"/>
          <w:szCs w:val="21"/>
        </w:rPr>
        <w:t>日起，国泰君安证券股份有限公司不再属于本基金的关联方。</w:t>
      </w:r>
    </w:p>
    <w:p w:rsidR="001548F9" w:rsidRDefault="001548F9" w:rsidP="00234979">
      <w:pPr>
        <w:autoSpaceDE w:val="0"/>
        <w:autoSpaceDN w:val="0"/>
        <w:adjustRightInd w:val="0"/>
        <w:spacing w:beforeLines="100" w:before="312" w:line="360" w:lineRule="auto"/>
        <w:jc w:val="left"/>
        <w:rPr>
          <w:rFonts w:eastAsiaTheme="minorEastAsia"/>
          <w:b/>
          <w:color w:val="000000"/>
          <w:kern w:val="0"/>
          <w:szCs w:val="21"/>
        </w:rPr>
      </w:pPr>
      <w:r w:rsidRPr="00275CA0">
        <w:rPr>
          <w:rFonts w:eastAsiaTheme="minorEastAsia"/>
          <w:b/>
          <w:bCs/>
          <w:color w:val="000000"/>
          <w:kern w:val="0"/>
          <w:szCs w:val="21"/>
        </w:rPr>
        <w:t xml:space="preserve">6.4.8 </w:t>
      </w:r>
      <w:r w:rsidRPr="00275CA0">
        <w:rPr>
          <w:rFonts w:eastAsiaTheme="minorEastAsia"/>
          <w:b/>
          <w:color w:val="000000"/>
          <w:kern w:val="0"/>
          <w:szCs w:val="21"/>
        </w:rPr>
        <w:t>本报告期及上年度可比期间的关联方交易</w:t>
      </w:r>
    </w:p>
    <w:p w:rsidR="00875A88" w:rsidRDefault="00875A88" w:rsidP="00875A88">
      <w:pPr>
        <w:spacing w:line="360" w:lineRule="auto"/>
        <w:ind w:firstLineChars="200" w:firstLine="420"/>
        <w:rPr>
          <w:rFonts w:eastAsiaTheme="minorEastAsia"/>
          <w:color w:val="000000"/>
          <w:szCs w:val="21"/>
        </w:rPr>
      </w:pPr>
      <w:r>
        <w:rPr>
          <w:rFonts w:eastAsiaTheme="minorEastAsia"/>
          <w:color w:val="000000"/>
          <w:szCs w:val="21"/>
        </w:rPr>
        <w:t>下述关联交易均在正常业务范围内按一般商业条款订立。</w:t>
      </w:r>
    </w:p>
    <w:p w:rsidR="00875A88" w:rsidRPr="00275CA0" w:rsidRDefault="00875A88" w:rsidP="00875A88">
      <w:pPr>
        <w:spacing w:line="360" w:lineRule="auto"/>
        <w:ind w:firstLineChars="200" w:firstLine="420"/>
        <w:rPr>
          <w:rFonts w:eastAsiaTheme="minorEastAsia"/>
          <w:color w:val="000000"/>
          <w:szCs w:val="21"/>
        </w:rPr>
      </w:pPr>
      <w:r w:rsidRPr="00275CA0">
        <w:rPr>
          <w:rFonts w:eastAsiaTheme="minorEastAsia"/>
          <w:color w:val="000000"/>
          <w:szCs w:val="21"/>
        </w:rPr>
        <w:t>上年度可比期间所披露的与国泰君安证券股份有限公司之间的关联方交易均为发生在截至</w:t>
      </w:r>
      <w:r w:rsidRPr="00275CA0">
        <w:rPr>
          <w:rFonts w:eastAsiaTheme="minorEastAsia"/>
          <w:color w:val="000000"/>
          <w:szCs w:val="21"/>
        </w:rPr>
        <w:t>2018</w:t>
      </w:r>
      <w:r w:rsidRPr="00275CA0">
        <w:rPr>
          <w:rFonts w:eastAsiaTheme="minorEastAsia"/>
          <w:color w:val="000000"/>
          <w:szCs w:val="21"/>
        </w:rPr>
        <w:t>年</w:t>
      </w:r>
      <w:r w:rsidRPr="00275CA0">
        <w:rPr>
          <w:rFonts w:eastAsiaTheme="minorEastAsia"/>
          <w:color w:val="000000"/>
          <w:szCs w:val="21"/>
        </w:rPr>
        <w:t>5</w:t>
      </w:r>
      <w:r w:rsidRPr="00275CA0">
        <w:rPr>
          <w:rFonts w:eastAsiaTheme="minorEastAsia"/>
          <w:color w:val="000000"/>
          <w:szCs w:val="21"/>
        </w:rPr>
        <w:t>月</w:t>
      </w:r>
      <w:r w:rsidRPr="00275CA0">
        <w:rPr>
          <w:rFonts w:eastAsiaTheme="minorEastAsia"/>
          <w:color w:val="000000"/>
          <w:szCs w:val="21"/>
        </w:rPr>
        <w:t>3</w:t>
      </w:r>
      <w:r w:rsidRPr="00275CA0">
        <w:rPr>
          <w:rFonts w:eastAsiaTheme="minorEastAsia"/>
          <w:color w:val="000000"/>
          <w:szCs w:val="21"/>
        </w:rPr>
        <w:t>日</w:t>
      </w:r>
      <w:proofErr w:type="gramStart"/>
      <w:r w:rsidRPr="00275CA0">
        <w:rPr>
          <w:rFonts w:eastAsiaTheme="minorEastAsia"/>
          <w:color w:val="000000"/>
          <w:szCs w:val="21"/>
        </w:rPr>
        <w:t>止</w:t>
      </w:r>
      <w:proofErr w:type="gramEnd"/>
      <w:r w:rsidRPr="00275CA0">
        <w:rPr>
          <w:rFonts w:eastAsiaTheme="minorEastAsia"/>
          <w:color w:val="000000"/>
          <w:szCs w:val="21"/>
        </w:rPr>
        <w:t>期间的交易，所披露的与太平洋资产管理有限责任公司之间的关联方交易均为发生在自</w:t>
      </w:r>
      <w:r w:rsidRPr="00275CA0">
        <w:rPr>
          <w:rFonts w:eastAsiaTheme="minorEastAsia"/>
          <w:color w:val="000000"/>
          <w:szCs w:val="21"/>
        </w:rPr>
        <w:t>2018</w:t>
      </w:r>
      <w:r w:rsidRPr="00275CA0">
        <w:rPr>
          <w:rFonts w:eastAsiaTheme="minorEastAsia"/>
          <w:color w:val="000000"/>
          <w:szCs w:val="21"/>
        </w:rPr>
        <w:t>年</w:t>
      </w:r>
      <w:r w:rsidRPr="00275CA0">
        <w:rPr>
          <w:rFonts w:eastAsiaTheme="minorEastAsia"/>
          <w:color w:val="000000"/>
          <w:szCs w:val="21"/>
        </w:rPr>
        <w:t>5</w:t>
      </w:r>
      <w:r w:rsidRPr="00275CA0">
        <w:rPr>
          <w:rFonts w:eastAsiaTheme="minorEastAsia"/>
          <w:color w:val="000000"/>
          <w:szCs w:val="21"/>
        </w:rPr>
        <w:t>月</w:t>
      </w:r>
      <w:r w:rsidRPr="00275CA0">
        <w:rPr>
          <w:rFonts w:eastAsiaTheme="minorEastAsia"/>
          <w:color w:val="000000"/>
          <w:szCs w:val="21"/>
        </w:rPr>
        <w:t>4</w:t>
      </w:r>
      <w:r w:rsidRPr="00275CA0">
        <w:rPr>
          <w:rFonts w:eastAsiaTheme="minorEastAsia"/>
          <w:color w:val="000000"/>
          <w:szCs w:val="21"/>
        </w:rPr>
        <w:t>日至</w:t>
      </w:r>
      <w:r w:rsidRPr="00275CA0">
        <w:rPr>
          <w:rFonts w:eastAsiaTheme="minorEastAsia"/>
          <w:color w:val="000000"/>
          <w:szCs w:val="21"/>
        </w:rPr>
        <w:t>2018</w:t>
      </w:r>
      <w:r w:rsidRPr="00275CA0">
        <w:rPr>
          <w:rFonts w:eastAsiaTheme="minorEastAsia"/>
          <w:color w:val="000000"/>
          <w:szCs w:val="21"/>
        </w:rPr>
        <w:t>年</w:t>
      </w:r>
      <w:r w:rsidRPr="00275CA0">
        <w:rPr>
          <w:rFonts w:eastAsiaTheme="minorEastAsia"/>
          <w:color w:val="000000"/>
          <w:szCs w:val="21"/>
        </w:rPr>
        <w:t>6</w:t>
      </w:r>
      <w:r w:rsidRPr="00275CA0">
        <w:rPr>
          <w:rFonts w:eastAsiaTheme="minorEastAsia"/>
          <w:color w:val="000000"/>
          <w:szCs w:val="21"/>
        </w:rPr>
        <w:t>月</w:t>
      </w:r>
      <w:r w:rsidRPr="00275CA0">
        <w:rPr>
          <w:rFonts w:eastAsiaTheme="minorEastAsia"/>
          <w:color w:val="000000"/>
          <w:szCs w:val="21"/>
        </w:rPr>
        <w:t>30</w:t>
      </w:r>
      <w:r w:rsidRPr="00275CA0">
        <w:rPr>
          <w:rFonts w:eastAsiaTheme="minorEastAsia"/>
          <w:color w:val="000000"/>
          <w:szCs w:val="21"/>
        </w:rPr>
        <w:t>日</w:t>
      </w:r>
      <w:proofErr w:type="gramStart"/>
      <w:r w:rsidRPr="00275CA0">
        <w:rPr>
          <w:rFonts w:eastAsiaTheme="minorEastAsia"/>
          <w:color w:val="000000"/>
          <w:szCs w:val="21"/>
        </w:rPr>
        <w:t>止</w:t>
      </w:r>
      <w:proofErr w:type="gramEnd"/>
      <w:r w:rsidRPr="00275CA0">
        <w:rPr>
          <w:rFonts w:eastAsiaTheme="minorEastAsia"/>
          <w:color w:val="000000"/>
          <w:szCs w:val="21"/>
        </w:rPr>
        <w:t>期间的交易。</w:t>
      </w:r>
    </w:p>
    <w:p w:rsidR="00875A88" w:rsidRDefault="00875A88" w:rsidP="00506A31">
      <w:pPr>
        <w:autoSpaceDE w:val="0"/>
        <w:autoSpaceDN w:val="0"/>
        <w:adjustRightInd w:val="0"/>
        <w:spacing w:line="360" w:lineRule="auto"/>
        <w:jc w:val="left"/>
        <w:rPr>
          <w:rFonts w:eastAsiaTheme="minorEastAsia"/>
          <w:b/>
          <w:bCs/>
          <w:color w:val="000000"/>
          <w:kern w:val="0"/>
          <w:szCs w:val="21"/>
        </w:rPr>
      </w:pPr>
    </w:p>
    <w:p w:rsidR="001548F9" w:rsidRPr="00275CA0" w:rsidRDefault="001548F9" w:rsidP="00506A31">
      <w:pPr>
        <w:autoSpaceDE w:val="0"/>
        <w:autoSpaceDN w:val="0"/>
        <w:adjustRightInd w:val="0"/>
        <w:spacing w:line="360" w:lineRule="auto"/>
        <w:jc w:val="left"/>
        <w:rPr>
          <w:rFonts w:eastAsiaTheme="minorEastAsia"/>
          <w:b/>
          <w:color w:val="000000"/>
          <w:kern w:val="0"/>
          <w:szCs w:val="21"/>
        </w:rPr>
      </w:pPr>
      <w:r w:rsidRPr="00275CA0">
        <w:rPr>
          <w:rFonts w:eastAsiaTheme="minorEastAsia"/>
          <w:b/>
          <w:bCs/>
          <w:color w:val="000000"/>
          <w:kern w:val="0"/>
          <w:szCs w:val="21"/>
        </w:rPr>
        <w:t xml:space="preserve">6.4.8.1 </w:t>
      </w:r>
      <w:r w:rsidRPr="00275CA0">
        <w:rPr>
          <w:rFonts w:eastAsiaTheme="minorEastAsia"/>
          <w:b/>
          <w:color w:val="000000"/>
          <w:kern w:val="0"/>
          <w:szCs w:val="21"/>
        </w:rPr>
        <w:t>通过关联方交易单元进行的交易</w:t>
      </w:r>
    </w:p>
    <w:p w:rsidR="001548F9" w:rsidRPr="00275CA0" w:rsidRDefault="001548F9" w:rsidP="00506A31">
      <w:pPr>
        <w:spacing w:line="360" w:lineRule="auto"/>
        <w:rPr>
          <w:rFonts w:eastAsiaTheme="minorEastAsia"/>
          <w:color w:val="000000"/>
          <w:szCs w:val="21"/>
        </w:rPr>
      </w:pPr>
      <w:r w:rsidRPr="00275CA0">
        <w:rPr>
          <w:rFonts w:eastAsiaTheme="minorEastAsia"/>
          <w:b/>
          <w:bCs/>
          <w:color w:val="000000"/>
          <w:kern w:val="0"/>
          <w:szCs w:val="21"/>
        </w:rPr>
        <w:t xml:space="preserve">6.4.8.1.1 </w:t>
      </w:r>
      <w:r w:rsidRPr="00275CA0">
        <w:rPr>
          <w:rFonts w:eastAsiaTheme="minorEastAsia"/>
          <w:b/>
          <w:color w:val="000000"/>
          <w:szCs w:val="21"/>
        </w:rPr>
        <w:t>股票交易</w:t>
      </w:r>
    </w:p>
    <w:p w:rsidR="001548F9" w:rsidRPr="00275CA0" w:rsidRDefault="004D0D2C" w:rsidP="00275CA0">
      <w:pPr>
        <w:tabs>
          <w:tab w:val="left" w:pos="426"/>
        </w:tabs>
        <w:spacing w:line="360" w:lineRule="auto"/>
        <w:ind w:firstLineChars="200" w:firstLine="420"/>
        <w:jc w:val="left"/>
        <w:rPr>
          <w:rFonts w:eastAsiaTheme="minorEastAsia"/>
          <w:kern w:val="0"/>
          <w:szCs w:val="21"/>
        </w:rPr>
      </w:pPr>
      <w:r w:rsidRPr="00275CA0">
        <w:rPr>
          <w:rFonts w:eastAsiaTheme="minorEastAsia"/>
          <w:kern w:val="0"/>
          <w:szCs w:val="21"/>
        </w:rPr>
        <w:t>本报告期内及上年度可比期间，本基金</w:t>
      </w:r>
      <w:r w:rsidR="00361698" w:rsidRPr="00361698">
        <w:rPr>
          <w:rFonts w:eastAsiaTheme="minorEastAsia" w:hint="eastAsia"/>
          <w:kern w:val="0"/>
          <w:szCs w:val="21"/>
        </w:rPr>
        <w:t>未通过关联方交易单元进行</w:t>
      </w:r>
      <w:r w:rsidRPr="00275CA0">
        <w:rPr>
          <w:rFonts w:eastAsiaTheme="minorEastAsia"/>
          <w:kern w:val="0"/>
          <w:szCs w:val="21"/>
        </w:rPr>
        <w:t>股票交易。</w:t>
      </w:r>
    </w:p>
    <w:p w:rsidR="001548F9" w:rsidRPr="00275CA0" w:rsidRDefault="001548F9" w:rsidP="00234979">
      <w:pPr>
        <w:spacing w:beforeLines="100" w:before="312" w:line="360" w:lineRule="auto"/>
        <w:rPr>
          <w:rFonts w:eastAsiaTheme="minorEastAsia"/>
          <w:b/>
          <w:color w:val="000000"/>
          <w:szCs w:val="21"/>
        </w:rPr>
      </w:pPr>
      <w:r w:rsidRPr="00275CA0">
        <w:rPr>
          <w:rFonts w:eastAsiaTheme="minorEastAsia"/>
          <w:b/>
          <w:bCs/>
          <w:color w:val="000000"/>
          <w:kern w:val="0"/>
          <w:szCs w:val="21"/>
        </w:rPr>
        <w:t xml:space="preserve">6.4.8.1.2 </w:t>
      </w:r>
      <w:r w:rsidRPr="00275CA0">
        <w:rPr>
          <w:rFonts w:eastAsiaTheme="minorEastAsia"/>
          <w:b/>
          <w:color w:val="000000"/>
          <w:szCs w:val="21"/>
        </w:rPr>
        <w:t>权证交易</w:t>
      </w:r>
    </w:p>
    <w:p w:rsidR="001548F9" w:rsidRPr="00275CA0" w:rsidRDefault="00EF520B" w:rsidP="00275CA0">
      <w:pPr>
        <w:tabs>
          <w:tab w:val="left" w:pos="426"/>
        </w:tabs>
        <w:spacing w:line="360" w:lineRule="auto"/>
        <w:ind w:firstLineChars="200" w:firstLine="420"/>
        <w:jc w:val="left"/>
        <w:rPr>
          <w:rFonts w:eastAsiaTheme="minorEastAsia"/>
          <w:kern w:val="0"/>
          <w:szCs w:val="21"/>
        </w:rPr>
      </w:pPr>
      <w:r w:rsidRPr="00275CA0">
        <w:rPr>
          <w:rFonts w:eastAsiaTheme="minorEastAsia"/>
          <w:kern w:val="0"/>
          <w:szCs w:val="21"/>
        </w:rPr>
        <w:t>本报告期内及上年度可比期间，本基金</w:t>
      </w:r>
      <w:r w:rsidR="00361698" w:rsidRPr="00361698">
        <w:rPr>
          <w:rFonts w:eastAsiaTheme="minorEastAsia" w:hint="eastAsia"/>
          <w:kern w:val="0"/>
          <w:szCs w:val="21"/>
        </w:rPr>
        <w:t>未通过关联方交易单元进行</w:t>
      </w:r>
      <w:r w:rsidRPr="00275CA0">
        <w:rPr>
          <w:rFonts w:eastAsiaTheme="minorEastAsia"/>
          <w:kern w:val="0"/>
          <w:szCs w:val="21"/>
        </w:rPr>
        <w:t>权证交易。</w:t>
      </w:r>
    </w:p>
    <w:p w:rsidR="001548F9" w:rsidRPr="00275CA0" w:rsidRDefault="001548F9" w:rsidP="00234979">
      <w:pPr>
        <w:spacing w:beforeLines="100" w:before="312" w:line="360" w:lineRule="auto"/>
        <w:rPr>
          <w:rFonts w:eastAsiaTheme="minorEastAsia"/>
          <w:b/>
          <w:color w:val="000000"/>
          <w:szCs w:val="21"/>
        </w:rPr>
      </w:pPr>
      <w:r w:rsidRPr="00275CA0">
        <w:rPr>
          <w:rFonts w:eastAsiaTheme="minorEastAsia"/>
          <w:b/>
          <w:bCs/>
          <w:color w:val="000000"/>
          <w:kern w:val="0"/>
          <w:szCs w:val="21"/>
        </w:rPr>
        <w:t xml:space="preserve">6.4.8.1.3 </w:t>
      </w:r>
      <w:r w:rsidRPr="00275CA0">
        <w:rPr>
          <w:rFonts w:eastAsiaTheme="minorEastAsia"/>
          <w:b/>
          <w:color w:val="000000"/>
          <w:szCs w:val="21"/>
        </w:rPr>
        <w:t>债券交易</w:t>
      </w:r>
    </w:p>
    <w:p w:rsidR="001548F9" w:rsidRPr="00275CA0" w:rsidRDefault="00A1308A" w:rsidP="00275CA0">
      <w:pPr>
        <w:tabs>
          <w:tab w:val="left" w:pos="426"/>
        </w:tabs>
        <w:spacing w:line="360" w:lineRule="auto"/>
        <w:ind w:firstLineChars="200" w:firstLine="420"/>
        <w:jc w:val="left"/>
        <w:rPr>
          <w:rFonts w:eastAsiaTheme="minorEastAsia"/>
          <w:kern w:val="0"/>
          <w:szCs w:val="21"/>
        </w:rPr>
      </w:pPr>
      <w:r w:rsidRPr="00275CA0">
        <w:rPr>
          <w:rFonts w:eastAsiaTheme="minorEastAsia"/>
          <w:kern w:val="0"/>
          <w:szCs w:val="21"/>
        </w:rPr>
        <w:t>本报告期内及上年度可比期间，本基金</w:t>
      </w:r>
      <w:r w:rsidR="00361698" w:rsidRPr="00361698">
        <w:rPr>
          <w:rFonts w:eastAsiaTheme="minorEastAsia" w:hint="eastAsia"/>
          <w:kern w:val="0"/>
          <w:szCs w:val="21"/>
        </w:rPr>
        <w:t>未通过关联方交易单元进行</w:t>
      </w:r>
      <w:r w:rsidRPr="00275CA0">
        <w:rPr>
          <w:rFonts w:eastAsiaTheme="minorEastAsia"/>
          <w:kern w:val="0"/>
          <w:szCs w:val="21"/>
        </w:rPr>
        <w:t>债券交易。</w:t>
      </w:r>
    </w:p>
    <w:p w:rsidR="001548F9" w:rsidRPr="00275CA0" w:rsidRDefault="001548F9" w:rsidP="00234979">
      <w:pPr>
        <w:spacing w:beforeLines="100" w:before="312" w:line="360" w:lineRule="auto"/>
        <w:rPr>
          <w:rFonts w:eastAsiaTheme="minorEastAsia"/>
          <w:b/>
          <w:color w:val="000000"/>
          <w:szCs w:val="21"/>
        </w:rPr>
      </w:pPr>
      <w:r w:rsidRPr="00275CA0">
        <w:rPr>
          <w:rFonts w:eastAsiaTheme="minorEastAsia"/>
          <w:b/>
          <w:bCs/>
          <w:color w:val="000000"/>
          <w:kern w:val="0"/>
          <w:szCs w:val="21"/>
        </w:rPr>
        <w:t xml:space="preserve">6.4.8.1.4 </w:t>
      </w:r>
      <w:r w:rsidRPr="00275CA0">
        <w:rPr>
          <w:rFonts w:eastAsiaTheme="minorEastAsia"/>
          <w:b/>
          <w:color w:val="000000"/>
          <w:szCs w:val="21"/>
        </w:rPr>
        <w:t>债券回购交易</w:t>
      </w:r>
    </w:p>
    <w:p w:rsidR="001548F9" w:rsidRDefault="00E93721" w:rsidP="00275CA0">
      <w:pPr>
        <w:tabs>
          <w:tab w:val="left" w:pos="426"/>
        </w:tabs>
        <w:spacing w:line="360" w:lineRule="auto"/>
        <w:ind w:firstLineChars="200" w:firstLine="420"/>
        <w:jc w:val="left"/>
        <w:rPr>
          <w:rFonts w:eastAsiaTheme="minorEastAsia"/>
          <w:kern w:val="0"/>
          <w:szCs w:val="21"/>
        </w:rPr>
      </w:pPr>
      <w:r w:rsidRPr="00275CA0">
        <w:rPr>
          <w:rFonts w:eastAsiaTheme="minorEastAsia"/>
          <w:kern w:val="0"/>
          <w:szCs w:val="21"/>
        </w:rPr>
        <w:t>本报告期内及上年度可比期间，本基金</w:t>
      </w:r>
      <w:r w:rsidR="00361698" w:rsidRPr="00361698">
        <w:rPr>
          <w:rFonts w:eastAsiaTheme="minorEastAsia" w:hint="eastAsia"/>
          <w:kern w:val="0"/>
          <w:szCs w:val="21"/>
        </w:rPr>
        <w:t>未通过关联方交易单元进行</w:t>
      </w:r>
      <w:r w:rsidR="00416891">
        <w:rPr>
          <w:rFonts w:eastAsiaTheme="minorEastAsia" w:hint="eastAsia"/>
          <w:kern w:val="0"/>
          <w:szCs w:val="21"/>
        </w:rPr>
        <w:t>债券</w:t>
      </w:r>
      <w:r w:rsidRPr="00275CA0">
        <w:rPr>
          <w:rFonts w:eastAsiaTheme="minorEastAsia"/>
          <w:kern w:val="0"/>
          <w:szCs w:val="21"/>
        </w:rPr>
        <w:t>回购交易。</w:t>
      </w:r>
    </w:p>
    <w:p w:rsidR="001548F9" w:rsidRPr="00275CA0" w:rsidRDefault="001548F9" w:rsidP="00234979">
      <w:pPr>
        <w:spacing w:beforeLines="100" w:before="312" w:line="360" w:lineRule="auto"/>
        <w:rPr>
          <w:rFonts w:eastAsiaTheme="minorEastAsia"/>
          <w:b/>
          <w:color w:val="000000"/>
          <w:szCs w:val="21"/>
        </w:rPr>
      </w:pPr>
      <w:r w:rsidRPr="00275CA0">
        <w:rPr>
          <w:rFonts w:eastAsiaTheme="minorEastAsia"/>
          <w:b/>
          <w:bCs/>
          <w:color w:val="000000"/>
          <w:kern w:val="0"/>
          <w:szCs w:val="21"/>
        </w:rPr>
        <w:t xml:space="preserve">6.4.8.1.5 </w:t>
      </w:r>
      <w:r w:rsidRPr="00275CA0">
        <w:rPr>
          <w:rFonts w:eastAsiaTheme="minorEastAsia"/>
          <w:b/>
          <w:color w:val="000000"/>
          <w:szCs w:val="21"/>
        </w:rPr>
        <w:t>应支付关联方的佣金</w:t>
      </w:r>
    </w:p>
    <w:p w:rsidR="00C931D2" w:rsidRPr="00275CA0" w:rsidRDefault="00C931D2" w:rsidP="00275CA0">
      <w:pPr>
        <w:spacing w:line="288" w:lineRule="auto"/>
        <w:ind w:firstLineChars="200" w:firstLine="420"/>
        <w:rPr>
          <w:rFonts w:eastAsiaTheme="minorEastAsia"/>
          <w:kern w:val="0"/>
          <w:szCs w:val="21"/>
        </w:rPr>
      </w:pPr>
      <w:r w:rsidRPr="00275CA0">
        <w:rPr>
          <w:rFonts w:eastAsiaTheme="minorEastAsia"/>
          <w:kern w:val="0"/>
          <w:szCs w:val="21"/>
        </w:rPr>
        <w:t>本报告期内及上年度可比期间，本基金无应支付关联方佣金。</w:t>
      </w:r>
    </w:p>
    <w:p w:rsidR="001548F9" w:rsidRPr="00275CA0" w:rsidRDefault="001548F9" w:rsidP="00234979">
      <w:pPr>
        <w:autoSpaceDE w:val="0"/>
        <w:autoSpaceDN w:val="0"/>
        <w:adjustRightInd w:val="0"/>
        <w:spacing w:beforeLines="100" w:before="312" w:line="360" w:lineRule="auto"/>
        <w:jc w:val="left"/>
        <w:rPr>
          <w:rFonts w:eastAsiaTheme="minorEastAsia"/>
          <w:b/>
          <w:color w:val="000000"/>
          <w:kern w:val="0"/>
          <w:szCs w:val="21"/>
        </w:rPr>
      </w:pPr>
      <w:r w:rsidRPr="00275CA0">
        <w:rPr>
          <w:rFonts w:eastAsiaTheme="minorEastAsia"/>
          <w:b/>
          <w:bCs/>
          <w:color w:val="000000"/>
          <w:kern w:val="0"/>
          <w:szCs w:val="21"/>
        </w:rPr>
        <w:t xml:space="preserve">6.4.8.2 </w:t>
      </w:r>
      <w:r w:rsidRPr="00275CA0">
        <w:rPr>
          <w:rFonts w:eastAsiaTheme="minorEastAsia"/>
          <w:b/>
          <w:color w:val="000000"/>
          <w:kern w:val="0"/>
          <w:szCs w:val="21"/>
        </w:rPr>
        <w:t>关联方报酬</w:t>
      </w:r>
      <w:bookmarkStart w:id="51" w:name="_GoBack"/>
      <w:bookmarkEnd w:id="51"/>
    </w:p>
    <w:p w:rsidR="001548F9" w:rsidRPr="00275CA0" w:rsidRDefault="001548F9" w:rsidP="00506A31">
      <w:pPr>
        <w:autoSpaceDE w:val="0"/>
        <w:autoSpaceDN w:val="0"/>
        <w:adjustRightInd w:val="0"/>
        <w:spacing w:line="360" w:lineRule="auto"/>
        <w:jc w:val="left"/>
        <w:rPr>
          <w:rFonts w:eastAsiaTheme="minorEastAsia"/>
          <w:b/>
          <w:color w:val="000000"/>
          <w:kern w:val="0"/>
          <w:szCs w:val="21"/>
        </w:rPr>
      </w:pPr>
      <w:r w:rsidRPr="00275CA0">
        <w:rPr>
          <w:rFonts w:eastAsiaTheme="minorEastAsia"/>
          <w:b/>
          <w:bCs/>
          <w:color w:val="000000"/>
          <w:kern w:val="0"/>
          <w:szCs w:val="21"/>
        </w:rPr>
        <w:t xml:space="preserve">6.4.8.2.1 </w:t>
      </w:r>
      <w:r w:rsidRPr="00275CA0">
        <w:rPr>
          <w:rFonts w:eastAsiaTheme="minorEastAsia"/>
          <w:b/>
          <w:color w:val="000000"/>
          <w:kern w:val="0"/>
          <w:szCs w:val="21"/>
        </w:rPr>
        <w:t>基金管理费</w:t>
      </w:r>
    </w:p>
    <w:p w:rsidR="001548F9" w:rsidRPr="00275CA0" w:rsidRDefault="001548F9" w:rsidP="008971E9">
      <w:pPr>
        <w:autoSpaceDE w:val="0"/>
        <w:autoSpaceDN w:val="0"/>
        <w:adjustRightInd w:val="0"/>
        <w:spacing w:before="29" w:line="288" w:lineRule="auto"/>
        <w:ind w:left="15" w:right="210"/>
        <w:jc w:val="right"/>
        <w:rPr>
          <w:rFonts w:eastAsiaTheme="minorEastAsia"/>
          <w:color w:val="000000"/>
          <w:kern w:val="0"/>
          <w:szCs w:val="21"/>
        </w:rPr>
      </w:pPr>
      <w:r w:rsidRPr="00275CA0">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548F9" w:rsidRPr="00275CA0" w:rsidTr="00B945E3">
        <w:tc>
          <w:tcPr>
            <w:tcW w:w="3686" w:type="dxa"/>
            <w:vAlign w:val="center"/>
          </w:tcPr>
          <w:p w:rsidR="001548F9" w:rsidRPr="00275CA0" w:rsidRDefault="001548F9" w:rsidP="0070173B">
            <w:pPr>
              <w:jc w:val="center"/>
              <w:rPr>
                <w:rFonts w:eastAsiaTheme="minorEastAsia"/>
                <w:color w:val="000000"/>
                <w:szCs w:val="21"/>
              </w:rPr>
            </w:pPr>
            <w:r w:rsidRPr="00275CA0">
              <w:rPr>
                <w:rFonts w:eastAsiaTheme="minorEastAsia"/>
                <w:color w:val="000000"/>
                <w:szCs w:val="21"/>
              </w:rPr>
              <w:t>项目</w:t>
            </w:r>
          </w:p>
        </w:tc>
        <w:tc>
          <w:tcPr>
            <w:tcW w:w="2657" w:type="dxa"/>
          </w:tcPr>
          <w:p w:rsidR="001548F9" w:rsidRPr="00275CA0" w:rsidRDefault="001548F9" w:rsidP="0070173B">
            <w:pPr>
              <w:jc w:val="center"/>
              <w:rPr>
                <w:rFonts w:eastAsiaTheme="minorEastAsia"/>
                <w:color w:val="000000"/>
                <w:szCs w:val="21"/>
              </w:rPr>
            </w:pPr>
            <w:r w:rsidRPr="00275CA0">
              <w:rPr>
                <w:rFonts w:eastAsiaTheme="minorEastAsia"/>
                <w:color w:val="000000"/>
                <w:szCs w:val="21"/>
              </w:rPr>
              <w:t>本期</w:t>
            </w:r>
          </w:p>
          <w:p w:rsidR="001548F9" w:rsidRPr="00275CA0" w:rsidRDefault="001548F9" w:rsidP="0070173B">
            <w:pPr>
              <w:widowControl/>
              <w:autoSpaceDE w:val="0"/>
              <w:autoSpaceDN w:val="0"/>
              <w:ind w:right="-15"/>
              <w:jc w:val="center"/>
              <w:textAlignment w:val="bottom"/>
              <w:rPr>
                <w:rFonts w:eastAsiaTheme="minorEastAsia"/>
                <w:color w:val="000000"/>
                <w:szCs w:val="21"/>
              </w:rPr>
            </w:pPr>
            <w:r w:rsidRPr="00275CA0">
              <w:rPr>
                <w:rFonts w:eastAsiaTheme="minorEastAsia"/>
                <w:szCs w:val="21"/>
              </w:rPr>
              <w:t>2019</w:t>
            </w:r>
            <w:r w:rsidRPr="00275CA0">
              <w:rPr>
                <w:rFonts w:eastAsiaTheme="minorEastAsia"/>
                <w:szCs w:val="21"/>
              </w:rPr>
              <w:t>年</w:t>
            </w:r>
            <w:r w:rsidRPr="00275CA0">
              <w:rPr>
                <w:rFonts w:eastAsiaTheme="minorEastAsia"/>
                <w:szCs w:val="21"/>
              </w:rPr>
              <w:t>1</w:t>
            </w:r>
            <w:r w:rsidRPr="00275CA0">
              <w:rPr>
                <w:rFonts w:eastAsiaTheme="minorEastAsia"/>
                <w:szCs w:val="21"/>
              </w:rPr>
              <w:t>月</w:t>
            </w:r>
            <w:r w:rsidRPr="00275CA0">
              <w:rPr>
                <w:rFonts w:eastAsiaTheme="minorEastAsia"/>
                <w:szCs w:val="21"/>
              </w:rPr>
              <w:t>1</w:t>
            </w:r>
            <w:r w:rsidRPr="00275CA0">
              <w:rPr>
                <w:rFonts w:eastAsiaTheme="minorEastAsia"/>
                <w:szCs w:val="21"/>
              </w:rPr>
              <w:t>日至</w:t>
            </w:r>
            <w:r w:rsidRPr="00275CA0">
              <w:rPr>
                <w:rFonts w:eastAsiaTheme="minorEastAsia"/>
                <w:szCs w:val="21"/>
              </w:rPr>
              <w:t>2019</w:t>
            </w:r>
            <w:r w:rsidRPr="00275CA0">
              <w:rPr>
                <w:rFonts w:eastAsiaTheme="minorEastAsia"/>
                <w:szCs w:val="21"/>
              </w:rPr>
              <w:t>年</w:t>
            </w:r>
            <w:r w:rsidRPr="00275CA0">
              <w:rPr>
                <w:rFonts w:eastAsiaTheme="minorEastAsia"/>
                <w:szCs w:val="21"/>
              </w:rPr>
              <w:t>6</w:t>
            </w:r>
            <w:r w:rsidRPr="00275CA0">
              <w:rPr>
                <w:rFonts w:eastAsiaTheme="minorEastAsia"/>
                <w:szCs w:val="21"/>
              </w:rPr>
              <w:t>月</w:t>
            </w:r>
            <w:r w:rsidRPr="00275CA0">
              <w:rPr>
                <w:rFonts w:eastAsiaTheme="minorEastAsia"/>
                <w:szCs w:val="21"/>
              </w:rPr>
              <w:t>30</w:t>
            </w:r>
            <w:r w:rsidRPr="00275CA0">
              <w:rPr>
                <w:rFonts w:eastAsiaTheme="minorEastAsia"/>
                <w:szCs w:val="21"/>
              </w:rPr>
              <w:t>日</w:t>
            </w:r>
          </w:p>
        </w:tc>
        <w:tc>
          <w:tcPr>
            <w:tcW w:w="2657" w:type="dxa"/>
          </w:tcPr>
          <w:p w:rsidR="001548F9" w:rsidRPr="00275CA0" w:rsidRDefault="001548F9" w:rsidP="0070173B">
            <w:pPr>
              <w:jc w:val="center"/>
              <w:rPr>
                <w:rFonts w:eastAsiaTheme="minorEastAsia"/>
                <w:color w:val="000000"/>
                <w:szCs w:val="21"/>
              </w:rPr>
            </w:pPr>
            <w:r w:rsidRPr="00275CA0">
              <w:rPr>
                <w:rFonts w:eastAsiaTheme="minorEastAsia"/>
                <w:color w:val="000000"/>
                <w:szCs w:val="21"/>
              </w:rPr>
              <w:t>上年度可比期间</w:t>
            </w:r>
          </w:p>
          <w:p w:rsidR="001548F9" w:rsidRPr="00275CA0" w:rsidRDefault="001548F9" w:rsidP="0070173B">
            <w:pPr>
              <w:widowControl/>
              <w:autoSpaceDE w:val="0"/>
              <w:autoSpaceDN w:val="0"/>
              <w:ind w:right="-15"/>
              <w:jc w:val="center"/>
              <w:textAlignment w:val="bottom"/>
              <w:rPr>
                <w:rFonts w:eastAsiaTheme="minorEastAsia"/>
                <w:color w:val="000000"/>
                <w:kern w:val="0"/>
                <w:szCs w:val="21"/>
              </w:rPr>
            </w:pPr>
            <w:r w:rsidRPr="00275CA0">
              <w:rPr>
                <w:rFonts w:eastAsiaTheme="minorEastAsia"/>
                <w:color w:val="000000"/>
                <w:szCs w:val="21"/>
              </w:rPr>
              <w:t>2018</w:t>
            </w:r>
            <w:r w:rsidRPr="00275CA0">
              <w:rPr>
                <w:rFonts w:eastAsiaTheme="minorEastAsia"/>
                <w:color w:val="000000"/>
                <w:szCs w:val="21"/>
              </w:rPr>
              <w:t>年</w:t>
            </w:r>
            <w:r w:rsidRPr="00275CA0">
              <w:rPr>
                <w:rFonts w:eastAsiaTheme="minorEastAsia"/>
                <w:color w:val="000000"/>
                <w:szCs w:val="21"/>
              </w:rPr>
              <w:t>1</w:t>
            </w:r>
            <w:r w:rsidRPr="00275CA0">
              <w:rPr>
                <w:rFonts w:eastAsiaTheme="minorEastAsia"/>
                <w:color w:val="000000"/>
                <w:szCs w:val="21"/>
              </w:rPr>
              <w:t>月</w:t>
            </w:r>
            <w:r w:rsidRPr="00275CA0">
              <w:rPr>
                <w:rFonts w:eastAsiaTheme="minorEastAsia"/>
                <w:color w:val="000000"/>
                <w:szCs w:val="21"/>
              </w:rPr>
              <w:t>1</w:t>
            </w:r>
            <w:r w:rsidRPr="00275CA0">
              <w:rPr>
                <w:rFonts w:eastAsiaTheme="minorEastAsia"/>
                <w:color w:val="000000"/>
                <w:szCs w:val="21"/>
              </w:rPr>
              <w:t>日至</w:t>
            </w:r>
            <w:r w:rsidRPr="00275CA0">
              <w:rPr>
                <w:rFonts w:eastAsiaTheme="minorEastAsia"/>
                <w:color w:val="000000"/>
                <w:szCs w:val="21"/>
              </w:rPr>
              <w:t>2018</w:t>
            </w:r>
            <w:r w:rsidRPr="00275CA0">
              <w:rPr>
                <w:rFonts w:eastAsiaTheme="minorEastAsia"/>
                <w:color w:val="000000"/>
                <w:szCs w:val="21"/>
              </w:rPr>
              <w:t>年</w:t>
            </w:r>
            <w:r w:rsidRPr="00275CA0">
              <w:rPr>
                <w:rFonts w:eastAsiaTheme="minorEastAsia"/>
                <w:color w:val="000000"/>
                <w:szCs w:val="21"/>
              </w:rPr>
              <w:t>6</w:t>
            </w:r>
            <w:r w:rsidRPr="00275CA0">
              <w:rPr>
                <w:rFonts w:eastAsiaTheme="minorEastAsia"/>
                <w:color w:val="000000"/>
                <w:szCs w:val="21"/>
              </w:rPr>
              <w:t>月</w:t>
            </w:r>
            <w:r w:rsidRPr="00275CA0">
              <w:rPr>
                <w:rFonts w:eastAsiaTheme="minorEastAsia"/>
                <w:color w:val="000000"/>
                <w:szCs w:val="21"/>
              </w:rPr>
              <w:t>30</w:t>
            </w:r>
            <w:r w:rsidRPr="00275CA0">
              <w:rPr>
                <w:rFonts w:eastAsiaTheme="minorEastAsia"/>
                <w:color w:val="000000"/>
                <w:szCs w:val="21"/>
              </w:rPr>
              <w:t>日</w:t>
            </w:r>
          </w:p>
        </w:tc>
      </w:tr>
      <w:tr w:rsidR="001548F9" w:rsidRPr="00275CA0" w:rsidTr="00B945E3">
        <w:tc>
          <w:tcPr>
            <w:tcW w:w="3686" w:type="dxa"/>
            <w:vAlign w:val="center"/>
          </w:tcPr>
          <w:p w:rsidR="001548F9" w:rsidRPr="00275CA0" w:rsidRDefault="001548F9" w:rsidP="00505CB1">
            <w:pPr>
              <w:rPr>
                <w:rFonts w:eastAsiaTheme="minorEastAsia"/>
                <w:color w:val="000000"/>
                <w:szCs w:val="21"/>
              </w:rPr>
            </w:pPr>
            <w:r w:rsidRPr="00275CA0">
              <w:rPr>
                <w:rFonts w:eastAsiaTheme="minorEastAsia"/>
                <w:szCs w:val="21"/>
              </w:rPr>
              <w:t>当期发生的基金应支付的管理费</w:t>
            </w:r>
          </w:p>
        </w:tc>
        <w:tc>
          <w:tcPr>
            <w:tcW w:w="2657" w:type="dxa"/>
            <w:vAlign w:val="center"/>
          </w:tcPr>
          <w:p w:rsidR="001548F9" w:rsidRPr="00275CA0" w:rsidRDefault="001548F9" w:rsidP="00505CB1">
            <w:pPr>
              <w:jc w:val="right"/>
              <w:rPr>
                <w:rFonts w:eastAsiaTheme="minorEastAsia"/>
                <w:szCs w:val="21"/>
              </w:rPr>
            </w:pPr>
            <w:r w:rsidRPr="00275CA0">
              <w:rPr>
                <w:rFonts w:eastAsiaTheme="minorEastAsia"/>
                <w:szCs w:val="21"/>
              </w:rPr>
              <w:t>755,625.10</w:t>
            </w:r>
          </w:p>
        </w:tc>
        <w:tc>
          <w:tcPr>
            <w:tcW w:w="2657" w:type="dxa"/>
            <w:vAlign w:val="center"/>
          </w:tcPr>
          <w:p w:rsidR="001548F9" w:rsidRPr="00275CA0" w:rsidRDefault="001548F9" w:rsidP="00505CB1">
            <w:pPr>
              <w:jc w:val="right"/>
              <w:rPr>
                <w:rFonts w:eastAsiaTheme="minorEastAsia"/>
                <w:szCs w:val="21"/>
              </w:rPr>
            </w:pPr>
            <w:r w:rsidRPr="00275CA0">
              <w:rPr>
                <w:rFonts w:eastAsiaTheme="minorEastAsia"/>
                <w:szCs w:val="21"/>
              </w:rPr>
              <w:t>916,337.11</w:t>
            </w:r>
          </w:p>
        </w:tc>
      </w:tr>
      <w:tr w:rsidR="001548F9" w:rsidRPr="00275CA0" w:rsidTr="00B945E3">
        <w:tc>
          <w:tcPr>
            <w:tcW w:w="3686" w:type="dxa"/>
            <w:vAlign w:val="center"/>
          </w:tcPr>
          <w:p w:rsidR="001548F9" w:rsidRPr="00275CA0" w:rsidRDefault="001548F9" w:rsidP="00505CB1">
            <w:pPr>
              <w:rPr>
                <w:rFonts w:eastAsiaTheme="minorEastAsia"/>
                <w:color w:val="000000"/>
                <w:szCs w:val="21"/>
              </w:rPr>
            </w:pPr>
            <w:r w:rsidRPr="00275CA0">
              <w:rPr>
                <w:rFonts w:eastAsiaTheme="minorEastAsia"/>
                <w:szCs w:val="21"/>
              </w:rPr>
              <w:t>其中：支付销售机构的客户维护费</w:t>
            </w:r>
          </w:p>
        </w:tc>
        <w:tc>
          <w:tcPr>
            <w:tcW w:w="2657" w:type="dxa"/>
            <w:vAlign w:val="center"/>
          </w:tcPr>
          <w:p w:rsidR="001548F9" w:rsidRPr="00275CA0" w:rsidRDefault="001548F9" w:rsidP="00505CB1">
            <w:pPr>
              <w:jc w:val="right"/>
              <w:rPr>
                <w:rFonts w:eastAsiaTheme="minorEastAsia"/>
                <w:szCs w:val="21"/>
              </w:rPr>
            </w:pPr>
            <w:r w:rsidRPr="00275CA0">
              <w:rPr>
                <w:rFonts w:eastAsiaTheme="minorEastAsia"/>
                <w:szCs w:val="21"/>
              </w:rPr>
              <w:t>87,810.90</w:t>
            </w:r>
          </w:p>
        </w:tc>
        <w:tc>
          <w:tcPr>
            <w:tcW w:w="2657" w:type="dxa"/>
            <w:vAlign w:val="center"/>
          </w:tcPr>
          <w:p w:rsidR="001548F9" w:rsidRPr="00275CA0" w:rsidRDefault="001548F9" w:rsidP="00505CB1">
            <w:pPr>
              <w:jc w:val="right"/>
              <w:rPr>
                <w:rFonts w:eastAsiaTheme="minorEastAsia"/>
                <w:szCs w:val="21"/>
              </w:rPr>
            </w:pPr>
            <w:r w:rsidRPr="00275CA0">
              <w:rPr>
                <w:rFonts w:eastAsiaTheme="minorEastAsia"/>
                <w:szCs w:val="21"/>
              </w:rPr>
              <w:t>95,568.53</w:t>
            </w:r>
          </w:p>
        </w:tc>
      </w:tr>
    </w:tbl>
    <w:p w:rsidR="001548F9" w:rsidRPr="00275CA0" w:rsidRDefault="001548F9" w:rsidP="00275CA0">
      <w:pPr>
        <w:tabs>
          <w:tab w:val="left" w:pos="426"/>
        </w:tabs>
        <w:spacing w:line="360" w:lineRule="auto"/>
        <w:ind w:firstLineChars="200" w:firstLine="420"/>
        <w:jc w:val="left"/>
        <w:rPr>
          <w:rFonts w:eastAsiaTheme="minorEastAsia"/>
          <w:kern w:val="0"/>
          <w:szCs w:val="21"/>
        </w:rPr>
      </w:pPr>
      <w:r w:rsidRPr="00275CA0">
        <w:rPr>
          <w:rFonts w:eastAsiaTheme="minorEastAsia"/>
          <w:kern w:val="0"/>
          <w:szCs w:val="21"/>
        </w:rPr>
        <w:t>注：支付基金管理人国联安基金管理有限公司的基金管理费按前一日基金资产净值</w:t>
      </w:r>
      <w:r w:rsidRPr="00275CA0">
        <w:rPr>
          <w:rFonts w:eastAsiaTheme="minorEastAsia"/>
          <w:kern w:val="0"/>
          <w:szCs w:val="21"/>
        </w:rPr>
        <w:t>1.0%</w:t>
      </w:r>
      <w:r w:rsidRPr="00275CA0">
        <w:rPr>
          <w:rFonts w:eastAsiaTheme="minorEastAsia"/>
          <w:kern w:val="0"/>
          <w:szCs w:val="21"/>
        </w:rPr>
        <w:t>的年费率计提，逐日累计至每月月底，按月支付。计算公式为：日基金管理费</w:t>
      </w:r>
      <w:r w:rsidRPr="00275CA0">
        <w:rPr>
          <w:rFonts w:eastAsiaTheme="minorEastAsia"/>
          <w:kern w:val="0"/>
          <w:szCs w:val="21"/>
        </w:rPr>
        <w:t>=</w:t>
      </w:r>
      <w:r w:rsidRPr="00275CA0">
        <w:rPr>
          <w:rFonts w:eastAsiaTheme="minorEastAsia"/>
          <w:kern w:val="0"/>
          <w:szCs w:val="21"/>
        </w:rPr>
        <w:t>前一日基金资产净值</w:t>
      </w:r>
      <w:r w:rsidRPr="00275CA0">
        <w:rPr>
          <w:rFonts w:eastAsiaTheme="minorEastAsia"/>
          <w:kern w:val="0"/>
          <w:szCs w:val="21"/>
        </w:rPr>
        <w:t>×1.0%/</w:t>
      </w:r>
      <w:r w:rsidRPr="00275CA0">
        <w:rPr>
          <w:rFonts w:eastAsiaTheme="minorEastAsia"/>
          <w:kern w:val="0"/>
          <w:szCs w:val="21"/>
        </w:rPr>
        <w:t>当年天数。</w:t>
      </w:r>
    </w:p>
    <w:p w:rsidR="001548F9" w:rsidRPr="00275CA0" w:rsidRDefault="001548F9" w:rsidP="00234979">
      <w:pPr>
        <w:autoSpaceDE w:val="0"/>
        <w:autoSpaceDN w:val="0"/>
        <w:adjustRightInd w:val="0"/>
        <w:spacing w:beforeLines="100" w:before="312" w:line="360" w:lineRule="auto"/>
        <w:jc w:val="left"/>
        <w:rPr>
          <w:rFonts w:eastAsiaTheme="minorEastAsia"/>
          <w:b/>
          <w:color w:val="000000"/>
          <w:kern w:val="0"/>
          <w:szCs w:val="21"/>
        </w:rPr>
      </w:pPr>
      <w:r w:rsidRPr="00275CA0">
        <w:rPr>
          <w:rFonts w:eastAsiaTheme="minorEastAsia"/>
          <w:b/>
          <w:bCs/>
          <w:color w:val="000000"/>
          <w:kern w:val="0"/>
          <w:szCs w:val="21"/>
        </w:rPr>
        <w:t xml:space="preserve">6.4.8.2.2 </w:t>
      </w:r>
      <w:r w:rsidRPr="00275CA0">
        <w:rPr>
          <w:rFonts w:eastAsiaTheme="minorEastAsia"/>
          <w:b/>
          <w:color w:val="000000"/>
          <w:kern w:val="0"/>
          <w:szCs w:val="21"/>
        </w:rPr>
        <w:t>基金托管费</w:t>
      </w:r>
    </w:p>
    <w:p w:rsidR="001548F9" w:rsidRPr="00275CA0" w:rsidRDefault="001548F9" w:rsidP="008971E9">
      <w:pPr>
        <w:autoSpaceDE w:val="0"/>
        <w:autoSpaceDN w:val="0"/>
        <w:adjustRightInd w:val="0"/>
        <w:spacing w:before="29" w:line="288" w:lineRule="auto"/>
        <w:ind w:left="15" w:right="210"/>
        <w:jc w:val="right"/>
        <w:rPr>
          <w:rFonts w:eastAsiaTheme="minorEastAsia"/>
          <w:color w:val="000000"/>
          <w:kern w:val="0"/>
          <w:szCs w:val="21"/>
        </w:rPr>
      </w:pPr>
      <w:r w:rsidRPr="00275CA0">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548F9" w:rsidRPr="00275CA0" w:rsidTr="00B945E3">
        <w:tc>
          <w:tcPr>
            <w:tcW w:w="3686" w:type="dxa"/>
            <w:vAlign w:val="center"/>
          </w:tcPr>
          <w:p w:rsidR="001548F9" w:rsidRPr="00275CA0" w:rsidRDefault="001548F9" w:rsidP="0070173B">
            <w:pPr>
              <w:jc w:val="center"/>
              <w:rPr>
                <w:rFonts w:eastAsiaTheme="minorEastAsia"/>
                <w:color w:val="000000"/>
                <w:szCs w:val="21"/>
              </w:rPr>
            </w:pPr>
            <w:r w:rsidRPr="00275CA0">
              <w:rPr>
                <w:rFonts w:eastAsiaTheme="minorEastAsia"/>
                <w:color w:val="000000"/>
                <w:szCs w:val="21"/>
              </w:rPr>
              <w:t>项目</w:t>
            </w:r>
          </w:p>
        </w:tc>
        <w:tc>
          <w:tcPr>
            <w:tcW w:w="2657" w:type="dxa"/>
          </w:tcPr>
          <w:p w:rsidR="001548F9" w:rsidRPr="00275CA0" w:rsidRDefault="001548F9" w:rsidP="0070173B">
            <w:pPr>
              <w:jc w:val="center"/>
              <w:rPr>
                <w:rFonts w:eastAsiaTheme="minorEastAsia"/>
                <w:color w:val="000000"/>
                <w:szCs w:val="21"/>
              </w:rPr>
            </w:pPr>
            <w:r w:rsidRPr="00275CA0">
              <w:rPr>
                <w:rFonts w:eastAsiaTheme="minorEastAsia"/>
                <w:color w:val="000000"/>
                <w:szCs w:val="21"/>
              </w:rPr>
              <w:t>本期</w:t>
            </w:r>
          </w:p>
          <w:p w:rsidR="001548F9" w:rsidRPr="00275CA0" w:rsidRDefault="001548F9" w:rsidP="0070173B">
            <w:pPr>
              <w:widowControl/>
              <w:autoSpaceDE w:val="0"/>
              <w:autoSpaceDN w:val="0"/>
              <w:ind w:right="-15"/>
              <w:jc w:val="center"/>
              <w:textAlignment w:val="bottom"/>
              <w:rPr>
                <w:rFonts w:eastAsiaTheme="minorEastAsia"/>
                <w:color w:val="000000"/>
                <w:szCs w:val="21"/>
              </w:rPr>
            </w:pPr>
            <w:r w:rsidRPr="00275CA0">
              <w:rPr>
                <w:rFonts w:eastAsiaTheme="minorEastAsia"/>
                <w:szCs w:val="21"/>
              </w:rPr>
              <w:t>2019</w:t>
            </w:r>
            <w:r w:rsidRPr="00275CA0">
              <w:rPr>
                <w:rFonts w:eastAsiaTheme="minorEastAsia"/>
                <w:szCs w:val="21"/>
              </w:rPr>
              <w:t>年</w:t>
            </w:r>
            <w:r w:rsidRPr="00275CA0">
              <w:rPr>
                <w:rFonts w:eastAsiaTheme="minorEastAsia"/>
                <w:szCs w:val="21"/>
              </w:rPr>
              <w:t>1</w:t>
            </w:r>
            <w:r w:rsidRPr="00275CA0">
              <w:rPr>
                <w:rFonts w:eastAsiaTheme="minorEastAsia"/>
                <w:szCs w:val="21"/>
              </w:rPr>
              <w:t>月</w:t>
            </w:r>
            <w:r w:rsidRPr="00275CA0">
              <w:rPr>
                <w:rFonts w:eastAsiaTheme="minorEastAsia"/>
                <w:szCs w:val="21"/>
              </w:rPr>
              <w:t>1</w:t>
            </w:r>
            <w:r w:rsidRPr="00275CA0">
              <w:rPr>
                <w:rFonts w:eastAsiaTheme="minorEastAsia"/>
                <w:szCs w:val="21"/>
              </w:rPr>
              <w:t>日至</w:t>
            </w:r>
            <w:r w:rsidRPr="00275CA0">
              <w:rPr>
                <w:rFonts w:eastAsiaTheme="minorEastAsia"/>
                <w:szCs w:val="21"/>
              </w:rPr>
              <w:t>2019</w:t>
            </w:r>
            <w:r w:rsidRPr="00275CA0">
              <w:rPr>
                <w:rFonts w:eastAsiaTheme="minorEastAsia"/>
                <w:szCs w:val="21"/>
              </w:rPr>
              <w:t>年</w:t>
            </w:r>
            <w:r w:rsidRPr="00275CA0">
              <w:rPr>
                <w:rFonts w:eastAsiaTheme="minorEastAsia"/>
                <w:szCs w:val="21"/>
              </w:rPr>
              <w:t>6</w:t>
            </w:r>
            <w:r w:rsidRPr="00275CA0">
              <w:rPr>
                <w:rFonts w:eastAsiaTheme="minorEastAsia"/>
                <w:szCs w:val="21"/>
              </w:rPr>
              <w:t>月</w:t>
            </w:r>
            <w:r w:rsidRPr="00275CA0">
              <w:rPr>
                <w:rFonts w:eastAsiaTheme="minorEastAsia"/>
                <w:szCs w:val="21"/>
              </w:rPr>
              <w:t>30</w:t>
            </w:r>
            <w:r w:rsidRPr="00275CA0">
              <w:rPr>
                <w:rFonts w:eastAsiaTheme="minorEastAsia"/>
                <w:szCs w:val="21"/>
              </w:rPr>
              <w:t>日</w:t>
            </w:r>
          </w:p>
        </w:tc>
        <w:tc>
          <w:tcPr>
            <w:tcW w:w="2657" w:type="dxa"/>
          </w:tcPr>
          <w:p w:rsidR="001548F9" w:rsidRPr="00275CA0" w:rsidRDefault="001548F9" w:rsidP="0070173B">
            <w:pPr>
              <w:jc w:val="center"/>
              <w:rPr>
                <w:rFonts w:eastAsiaTheme="minorEastAsia"/>
                <w:color w:val="000000"/>
                <w:szCs w:val="21"/>
              </w:rPr>
            </w:pPr>
            <w:r w:rsidRPr="00275CA0">
              <w:rPr>
                <w:rFonts w:eastAsiaTheme="minorEastAsia"/>
                <w:color w:val="000000"/>
                <w:szCs w:val="21"/>
              </w:rPr>
              <w:t>上年度可比期间</w:t>
            </w:r>
          </w:p>
          <w:p w:rsidR="001548F9" w:rsidRPr="00275CA0" w:rsidRDefault="001548F9" w:rsidP="0070173B">
            <w:pPr>
              <w:widowControl/>
              <w:autoSpaceDE w:val="0"/>
              <w:autoSpaceDN w:val="0"/>
              <w:ind w:right="-15"/>
              <w:jc w:val="center"/>
              <w:textAlignment w:val="bottom"/>
              <w:rPr>
                <w:rFonts w:eastAsiaTheme="minorEastAsia"/>
                <w:color w:val="000000"/>
                <w:kern w:val="0"/>
                <w:szCs w:val="21"/>
              </w:rPr>
            </w:pPr>
            <w:r w:rsidRPr="00275CA0">
              <w:rPr>
                <w:rFonts w:eastAsiaTheme="minorEastAsia"/>
                <w:color w:val="000000"/>
                <w:szCs w:val="21"/>
              </w:rPr>
              <w:t>2018</w:t>
            </w:r>
            <w:r w:rsidRPr="00275CA0">
              <w:rPr>
                <w:rFonts w:eastAsiaTheme="minorEastAsia"/>
                <w:color w:val="000000"/>
                <w:szCs w:val="21"/>
              </w:rPr>
              <w:t>年</w:t>
            </w:r>
            <w:r w:rsidRPr="00275CA0">
              <w:rPr>
                <w:rFonts w:eastAsiaTheme="minorEastAsia"/>
                <w:color w:val="000000"/>
                <w:szCs w:val="21"/>
              </w:rPr>
              <w:t>1</w:t>
            </w:r>
            <w:r w:rsidRPr="00275CA0">
              <w:rPr>
                <w:rFonts w:eastAsiaTheme="minorEastAsia"/>
                <w:color w:val="000000"/>
                <w:szCs w:val="21"/>
              </w:rPr>
              <w:t>月</w:t>
            </w:r>
            <w:r w:rsidRPr="00275CA0">
              <w:rPr>
                <w:rFonts w:eastAsiaTheme="minorEastAsia"/>
                <w:color w:val="000000"/>
                <w:szCs w:val="21"/>
              </w:rPr>
              <w:t>1</w:t>
            </w:r>
            <w:r w:rsidRPr="00275CA0">
              <w:rPr>
                <w:rFonts w:eastAsiaTheme="minorEastAsia"/>
                <w:color w:val="000000"/>
                <w:szCs w:val="21"/>
              </w:rPr>
              <w:t>日至</w:t>
            </w:r>
            <w:r w:rsidRPr="00275CA0">
              <w:rPr>
                <w:rFonts w:eastAsiaTheme="minorEastAsia"/>
                <w:color w:val="000000"/>
                <w:szCs w:val="21"/>
              </w:rPr>
              <w:t>2018</w:t>
            </w:r>
            <w:r w:rsidRPr="00275CA0">
              <w:rPr>
                <w:rFonts w:eastAsiaTheme="minorEastAsia"/>
                <w:color w:val="000000"/>
                <w:szCs w:val="21"/>
              </w:rPr>
              <w:t>年</w:t>
            </w:r>
            <w:r w:rsidRPr="00275CA0">
              <w:rPr>
                <w:rFonts w:eastAsiaTheme="minorEastAsia"/>
                <w:color w:val="000000"/>
                <w:szCs w:val="21"/>
              </w:rPr>
              <w:t>6</w:t>
            </w:r>
            <w:r w:rsidRPr="00275CA0">
              <w:rPr>
                <w:rFonts w:eastAsiaTheme="minorEastAsia"/>
                <w:color w:val="000000"/>
                <w:szCs w:val="21"/>
              </w:rPr>
              <w:t>月</w:t>
            </w:r>
            <w:r w:rsidRPr="00275CA0">
              <w:rPr>
                <w:rFonts w:eastAsiaTheme="minorEastAsia"/>
                <w:color w:val="000000"/>
                <w:szCs w:val="21"/>
              </w:rPr>
              <w:t>30</w:t>
            </w:r>
            <w:r w:rsidRPr="00275CA0">
              <w:rPr>
                <w:rFonts w:eastAsiaTheme="minorEastAsia"/>
                <w:color w:val="000000"/>
                <w:szCs w:val="21"/>
              </w:rPr>
              <w:t>日</w:t>
            </w:r>
          </w:p>
        </w:tc>
      </w:tr>
      <w:tr w:rsidR="001548F9" w:rsidRPr="00275CA0" w:rsidTr="00B945E3">
        <w:tc>
          <w:tcPr>
            <w:tcW w:w="3686" w:type="dxa"/>
            <w:vAlign w:val="center"/>
          </w:tcPr>
          <w:p w:rsidR="001548F9" w:rsidRPr="00275CA0" w:rsidRDefault="001548F9" w:rsidP="0070173B">
            <w:pPr>
              <w:rPr>
                <w:rFonts w:eastAsiaTheme="minorEastAsia"/>
                <w:color w:val="000000"/>
                <w:szCs w:val="21"/>
              </w:rPr>
            </w:pPr>
            <w:r w:rsidRPr="00275CA0">
              <w:rPr>
                <w:rFonts w:eastAsiaTheme="minorEastAsia"/>
                <w:szCs w:val="21"/>
              </w:rPr>
              <w:t>当期发生的基金应支付的托管费</w:t>
            </w:r>
          </w:p>
        </w:tc>
        <w:tc>
          <w:tcPr>
            <w:tcW w:w="2657" w:type="dxa"/>
            <w:vAlign w:val="center"/>
          </w:tcPr>
          <w:p w:rsidR="001548F9" w:rsidRPr="00275CA0" w:rsidRDefault="001548F9" w:rsidP="0070173B">
            <w:pPr>
              <w:jc w:val="right"/>
              <w:rPr>
                <w:rFonts w:eastAsiaTheme="minorEastAsia"/>
                <w:color w:val="000000"/>
                <w:kern w:val="0"/>
                <w:szCs w:val="21"/>
              </w:rPr>
            </w:pPr>
            <w:r w:rsidRPr="00275CA0">
              <w:rPr>
                <w:rFonts w:eastAsiaTheme="minorEastAsia"/>
                <w:szCs w:val="21"/>
              </w:rPr>
              <w:t>166,237.59</w:t>
            </w:r>
          </w:p>
        </w:tc>
        <w:tc>
          <w:tcPr>
            <w:tcW w:w="2657" w:type="dxa"/>
            <w:vAlign w:val="center"/>
          </w:tcPr>
          <w:p w:rsidR="001548F9" w:rsidRPr="00275CA0" w:rsidRDefault="001548F9" w:rsidP="00B56418">
            <w:pPr>
              <w:jc w:val="right"/>
              <w:rPr>
                <w:rFonts w:eastAsiaTheme="minorEastAsia"/>
                <w:color w:val="000000"/>
                <w:szCs w:val="21"/>
              </w:rPr>
            </w:pPr>
            <w:r w:rsidRPr="00275CA0">
              <w:rPr>
                <w:rFonts w:eastAsiaTheme="minorEastAsia"/>
                <w:szCs w:val="21"/>
              </w:rPr>
              <w:t>201,594.17</w:t>
            </w:r>
          </w:p>
        </w:tc>
      </w:tr>
    </w:tbl>
    <w:p w:rsidR="001548F9" w:rsidRPr="00275CA0" w:rsidRDefault="001548F9" w:rsidP="00275CA0">
      <w:pPr>
        <w:tabs>
          <w:tab w:val="left" w:pos="426"/>
        </w:tabs>
        <w:spacing w:line="360" w:lineRule="auto"/>
        <w:ind w:firstLineChars="200" w:firstLine="420"/>
        <w:jc w:val="left"/>
        <w:rPr>
          <w:rFonts w:eastAsiaTheme="minorEastAsia"/>
          <w:kern w:val="0"/>
          <w:szCs w:val="21"/>
        </w:rPr>
      </w:pPr>
      <w:r w:rsidRPr="00275CA0">
        <w:rPr>
          <w:rFonts w:eastAsiaTheme="minorEastAsia"/>
          <w:kern w:val="0"/>
          <w:szCs w:val="21"/>
        </w:rPr>
        <w:t>注：支付基金托管人建设银行的基金托管费按前一日基金资产净值</w:t>
      </w:r>
      <w:r w:rsidRPr="00275CA0">
        <w:rPr>
          <w:rFonts w:eastAsiaTheme="minorEastAsia"/>
          <w:kern w:val="0"/>
          <w:szCs w:val="21"/>
        </w:rPr>
        <w:t>0.22%</w:t>
      </w:r>
      <w:r w:rsidRPr="00275CA0">
        <w:rPr>
          <w:rFonts w:eastAsiaTheme="minorEastAsia"/>
          <w:kern w:val="0"/>
          <w:szCs w:val="21"/>
        </w:rPr>
        <w:t>的年费率计提，逐日累计至每月月底，按月支付。计算公式为：日基金托管费</w:t>
      </w:r>
      <w:r w:rsidRPr="00275CA0">
        <w:rPr>
          <w:rFonts w:eastAsiaTheme="minorEastAsia"/>
          <w:kern w:val="0"/>
          <w:szCs w:val="21"/>
        </w:rPr>
        <w:t>=</w:t>
      </w:r>
      <w:r w:rsidRPr="00275CA0">
        <w:rPr>
          <w:rFonts w:eastAsiaTheme="minorEastAsia"/>
          <w:kern w:val="0"/>
          <w:szCs w:val="21"/>
        </w:rPr>
        <w:t>前一日基金资产净值</w:t>
      </w:r>
      <w:r w:rsidRPr="00275CA0">
        <w:rPr>
          <w:rFonts w:eastAsiaTheme="minorEastAsia"/>
          <w:kern w:val="0"/>
          <w:szCs w:val="21"/>
        </w:rPr>
        <w:t>×0.22%/</w:t>
      </w:r>
      <w:r w:rsidRPr="00275CA0">
        <w:rPr>
          <w:rFonts w:eastAsiaTheme="minorEastAsia"/>
          <w:kern w:val="0"/>
          <w:szCs w:val="21"/>
        </w:rPr>
        <w:t>当年天数。</w:t>
      </w:r>
    </w:p>
    <w:p w:rsidR="001548F9" w:rsidRPr="00275CA0" w:rsidRDefault="001548F9" w:rsidP="00234979">
      <w:pPr>
        <w:spacing w:beforeLines="100" w:before="312" w:line="360" w:lineRule="auto"/>
        <w:rPr>
          <w:rFonts w:eastAsiaTheme="minorEastAsia"/>
          <w:b/>
          <w:bCs/>
          <w:color w:val="000000"/>
          <w:szCs w:val="21"/>
        </w:rPr>
      </w:pPr>
      <w:r w:rsidRPr="00275CA0">
        <w:rPr>
          <w:rFonts w:eastAsiaTheme="minorEastAsia"/>
          <w:b/>
          <w:bCs/>
          <w:color w:val="000000"/>
          <w:kern w:val="0"/>
          <w:szCs w:val="21"/>
        </w:rPr>
        <w:t xml:space="preserve">6.4.8.3 </w:t>
      </w:r>
      <w:r w:rsidRPr="00275CA0">
        <w:rPr>
          <w:rFonts w:eastAsiaTheme="minorEastAsia"/>
          <w:b/>
          <w:bCs/>
          <w:color w:val="000000"/>
          <w:szCs w:val="21"/>
        </w:rPr>
        <w:t>与关联方进行银行间同业市场的债券</w:t>
      </w:r>
      <w:r w:rsidRPr="00275CA0">
        <w:rPr>
          <w:rFonts w:eastAsiaTheme="minorEastAsia"/>
          <w:b/>
          <w:bCs/>
          <w:color w:val="000000"/>
          <w:szCs w:val="21"/>
        </w:rPr>
        <w:t>(</w:t>
      </w:r>
      <w:r w:rsidRPr="00275CA0">
        <w:rPr>
          <w:rFonts w:eastAsiaTheme="minorEastAsia"/>
          <w:b/>
          <w:bCs/>
          <w:color w:val="000000"/>
          <w:szCs w:val="21"/>
        </w:rPr>
        <w:t>含回购</w:t>
      </w:r>
      <w:r w:rsidRPr="00275CA0">
        <w:rPr>
          <w:rFonts w:eastAsiaTheme="minorEastAsia"/>
          <w:b/>
          <w:bCs/>
          <w:color w:val="000000"/>
          <w:szCs w:val="21"/>
        </w:rPr>
        <w:t>)</w:t>
      </w:r>
      <w:r w:rsidRPr="00275CA0">
        <w:rPr>
          <w:rFonts w:eastAsiaTheme="minorEastAsia"/>
          <w:b/>
          <w:bCs/>
          <w:color w:val="000000"/>
          <w:szCs w:val="21"/>
        </w:rPr>
        <w:t>交易</w:t>
      </w:r>
    </w:p>
    <w:p w:rsidR="001548F9" w:rsidRPr="00AE6EE7" w:rsidRDefault="004E56E3" w:rsidP="00AE6EE7">
      <w:pPr>
        <w:tabs>
          <w:tab w:val="left" w:pos="426"/>
        </w:tabs>
        <w:spacing w:line="360" w:lineRule="auto"/>
        <w:ind w:firstLineChars="200" w:firstLine="420"/>
        <w:jc w:val="left"/>
        <w:rPr>
          <w:rFonts w:eastAsiaTheme="minorEastAsia"/>
          <w:kern w:val="0"/>
          <w:szCs w:val="21"/>
        </w:rPr>
      </w:pPr>
      <w:r w:rsidRPr="00275CA0">
        <w:rPr>
          <w:rFonts w:eastAsiaTheme="minorEastAsia"/>
          <w:kern w:val="0"/>
          <w:szCs w:val="21"/>
        </w:rPr>
        <w:t>本报告期内及上年度可比期间，本基金均未与关联方通过银行间同业市场进行债券</w:t>
      </w:r>
      <w:r w:rsidRPr="00275CA0">
        <w:rPr>
          <w:rFonts w:eastAsiaTheme="minorEastAsia"/>
          <w:kern w:val="0"/>
          <w:szCs w:val="21"/>
        </w:rPr>
        <w:t>(</w:t>
      </w:r>
      <w:r w:rsidRPr="00275CA0">
        <w:rPr>
          <w:rFonts w:eastAsiaTheme="minorEastAsia"/>
          <w:kern w:val="0"/>
          <w:szCs w:val="21"/>
        </w:rPr>
        <w:t>含回购</w:t>
      </w:r>
      <w:r w:rsidRPr="00275CA0">
        <w:rPr>
          <w:rFonts w:eastAsiaTheme="minorEastAsia"/>
          <w:kern w:val="0"/>
          <w:szCs w:val="21"/>
        </w:rPr>
        <w:t>)</w:t>
      </w:r>
      <w:r w:rsidRPr="00275CA0">
        <w:rPr>
          <w:rFonts w:eastAsiaTheme="minorEastAsia"/>
          <w:kern w:val="0"/>
          <w:szCs w:val="21"/>
        </w:rPr>
        <w:t>交易。</w:t>
      </w:r>
    </w:p>
    <w:p w:rsidR="001548F9" w:rsidRPr="00275CA0" w:rsidRDefault="001548F9" w:rsidP="00234979">
      <w:pPr>
        <w:spacing w:beforeLines="100" w:before="312" w:line="360" w:lineRule="auto"/>
        <w:jc w:val="left"/>
        <w:rPr>
          <w:rFonts w:eastAsiaTheme="minorEastAsia"/>
          <w:b/>
          <w:bCs/>
          <w:color w:val="000000"/>
          <w:szCs w:val="21"/>
        </w:rPr>
      </w:pPr>
      <w:r w:rsidRPr="00275CA0">
        <w:rPr>
          <w:rFonts w:eastAsiaTheme="minorEastAsia"/>
          <w:b/>
          <w:bCs/>
          <w:color w:val="000000"/>
          <w:kern w:val="0"/>
          <w:szCs w:val="21"/>
        </w:rPr>
        <w:t xml:space="preserve">6.4.8.4 </w:t>
      </w:r>
      <w:r w:rsidRPr="00275CA0">
        <w:rPr>
          <w:rFonts w:eastAsiaTheme="minorEastAsia"/>
          <w:b/>
          <w:bCs/>
          <w:color w:val="000000"/>
          <w:szCs w:val="21"/>
        </w:rPr>
        <w:t>各关联方投资本基金的情况</w:t>
      </w:r>
    </w:p>
    <w:p w:rsidR="001548F9" w:rsidRPr="00275CA0" w:rsidRDefault="001548F9" w:rsidP="00506A31">
      <w:pPr>
        <w:adjustRightInd w:val="0"/>
        <w:snapToGrid w:val="0"/>
        <w:spacing w:line="360" w:lineRule="auto"/>
        <w:jc w:val="left"/>
        <w:rPr>
          <w:rFonts w:eastAsiaTheme="minorEastAsia"/>
          <w:b/>
          <w:bCs/>
          <w:color w:val="000000"/>
          <w:szCs w:val="21"/>
        </w:rPr>
      </w:pPr>
      <w:r w:rsidRPr="00275CA0">
        <w:rPr>
          <w:rFonts w:eastAsiaTheme="minorEastAsia"/>
          <w:b/>
          <w:bCs/>
          <w:color w:val="000000"/>
          <w:kern w:val="0"/>
          <w:szCs w:val="21"/>
        </w:rPr>
        <w:t xml:space="preserve">6.4.8.4.1 </w:t>
      </w:r>
      <w:r w:rsidRPr="00275CA0">
        <w:rPr>
          <w:rFonts w:eastAsiaTheme="minorEastAsia"/>
          <w:b/>
          <w:bCs/>
          <w:color w:val="000000"/>
          <w:szCs w:val="21"/>
        </w:rPr>
        <w:t>报告期内基金管理人运用</w:t>
      </w:r>
      <w:proofErr w:type="gramStart"/>
      <w:r w:rsidRPr="00275CA0">
        <w:rPr>
          <w:rFonts w:eastAsiaTheme="minorEastAsia"/>
          <w:b/>
          <w:bCs/>
          <w:color w:val="000000"/>
          <w:szCs w:val="21"/>
        </w:rPr>
        <w:t>固有资金</w:t>
      </w:r>
      <w:proofErr w:type="gramEnd"/>
      <w:r w:rsidRPr="00275CA0">
        <w:rPr>
          <w:rFonts w:eastAsiaTheme="minorEastAsia"/>
          <w:b/>
          <w:bCs/>
          <w:color w:val="000000"/>
          <w:szCs w:val="21"/>
        </w:rPr>
        <w:t>投资本基金的情况</w:t>
      </w:r>
    </w:p>
    <w:p w:rsidR="001548F9" w:rsidRPr="00C14F60" w:rsidRDefault="001548F9" w:rsidP="00C14F60">
      <w:pPr>
        <w:tabs>
          <w:tab w:val="left" w:pos="426"/>
        </w:tabs>
        <w:spacing w:line="360" w:lineRule="auto"/>
        <w:ind w:firstLineChars="200" w:firstLine="420"/>
        <w:jc w:val="left"/>
        <w:rPr>
          <w:rFonts w:eastAsiaTheme="minorEastAsia"/>
          <w:kern w:val="0"/>
          <w:szCs w:val="21"/>
        </w:rPr>
      </w:pPr>
      <w:r w:rsidRPr="00275CA0">
        <w:rPr>
          <w:rFonts w:eastAsiaTheme="minorEastAsia"/>
          <w:kern w:val="0"/>
          <w:szCs w:val="21"/>
        </w:rPr>
        <w:t>本报告期内及上年度可比期间，基金管理人未投资本基金。</w:t>
      </w:r>
    </w:p>
    <w:p w:rsidR="001548F9" w:rsidRPr="00275CA0" w:rsidRDefault="001548F9" w:rsidP="00234979">
      <w:pPr>
        <w:adjustRightInd w:val="0"/>
        <w:snapToGrid w:val="0"/>
        <w:spacing w:beforeLines="100" w:before="312" w:line="360" w:lineRule="auto"/>
        <w:rPr>
          <w:rFonts w:eastAsiaTheme="minorEastAsia"/>
          <w:b/>
          <w:bCs/>
          <w:color w:val="000000"/>
          <w:szCs w:val="21"/>
        </w:rPr>
      </w:pPr>
      <w:r w:rsidRPr="00275CA0">
        <w:rPr>
          <w:rFonts w:eastAsiaTheme="minorEastAsia"/>
          <w:b/>
          <w:bCs/>
          <w:color w:val="000000"/>
          <w:kern w:val="0"/>
          <w:szCs w:val="21"/>
        </w:rPr>
        <w:t xml:space="preserve">6.4.8.4.2 </w:t>
      </w:r>
      <w:r w:rsidRPr="00275CA0">
        <w:rPr>
          <w:rFonts w:eastAsiaTheme="minorEastAsia"/>
          <w:b/>
          <w:bCs/>
          <w:color w:val="000000"/>
          <w:szCs w:val="21"/>
        </w:rPr>
        <w:t>报告期末除基金管理人之外的其他关联方投资本基金的情况</w:t>
      </w:r>
    </w:p>
    <w:p w:rsidR="001548F9" w:rsidRPr="00C14F60" w:rsidRDefault="009678C3" w:rsidP="00C14F60">
      <w:pPr>
        <w:tabs>
          <w:tab w:val="left" w:pos="426"/>
        </w:tabs>
        <w:spacing w:line="360" w:lineRule="auto"/>
        <w:ind w:firstLineChars="200" w:firstLine="420"/>
        <w:jc w:val="left"/>
        <w:rPr>
          <w:rFonts w:eastAsiaTheme="minorEastAsia"/>
          <w:kern w:val="0"/>
          <w:szCs w:val="21"/>
        </w:rPr>
      </w:pPr>
      <w:r w:rsidRPr="00275CA0">
        <w:rPr>
          <w:rFonts w:eastAsiaTheme="minorEastAsia"/>
          <w:kern w:val="0"/>
          <w:szCs w:val="21"/>
        </w:rPr>
        <w:t>本基金本报告期末及上年度末除基金管理人以外的其他关联方未投资本基金。</w:t>
      </w:r>
    </w:p>
    <w:p w:rsidR="001548F9" w:rsidRPr="00275CA0" w:rsidRDefault="001548F9" w:rsidP="00234979">
      <w:pPr>
        <w:spacing w:beforeLines="100" w:before="312" w:line="360" w:lineRule="auto"/>
        <w:jc w:val="left"/>
        <w:rPr>
          <w:rFonts w:eastAsiaTheme="minorEastAsia"/>
          <w:b/>
          <w:bCs/>
          <w:color w:val="000000"/>
          <w:szCs w:val="21"/>
        </w:rPr>
      </w:pPr>
      <w:r w:rsidRPr="00275CA0">
        <w:rPr>
          <w:rFonts w:eastAsiaTheme="minorEastAsia"/>
          <w:b/>
          <w:bCs/>
          <w:color w:val="000000"/>
          <w:kern w:val="0"/>
          <w:szCs w:val="21"/>
        </w:rPr>
        <w:t xml:space="preserve">6.4.8.5 </w:t>
      </w:r>
      <w:r w:rsidRPr="00275CA0">
        <w:rPr>
          <w:rFonts w:eastAsiaTheme="minorEastAsia"/>
          <w:b/>
          <w:bCs/>
          <w:color w:val="000000"/>
          <w:szCs w:val="21"/>
        </w:rPr>
        <w:t>由关联方保管的银行存款余额及当期产生的利息收入</w:t>
      </w:r>
    </w:p>
    <w:p w:rsidR="001548F9" w:rsidRPr="00275CA0" w:rsidRDefault="001548F9" w:rsidP="008971E9">
      <w:pPr>
        <w:autoSpaceDE w:val="0"/>
        <w:autoSpaceDN w:val="0"/>
        <w:adjustRightInd w:val="0"/>
        <w:spacing w:before="29" w:line="288" w:lineRule="auto"/>
        <w:ind w:left="15" w:right="210"/>
        <w:jc w:val="right"/>
        <w:rPr>
          <w:rFonts w:eastAsiaTheme="minorEastAsia"/>
          <w:color w:val="000000"/>
          <w:kern w:val="0"/>
          <w:szCs w:val="21"/>
        </w:rPr>
      </w:pPr>
      <w:r w:rsidRPr="00275CA0">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1417"/>
        <w:gridCol w:w="1736"/>
        <w:gridCol w:w="1524"/>
        <w:gridCol w:w="1629"/>
      </w:tblGrid>
      <w:tr w:rsidR="00300128" w:rsidRPr="00275CA0" w:rsidTr="003C0ECA">
        <w:tc>
          <w:tcPr>
            <w:tcW w:w="2694" w:type="dxa"/>
            <w:vMerge w:val="restart"/>
            <w:vAlign w:val="center"/>
          </w:tcPr>
          <w:p w:rsidR="00300128" w:rsidRPr="00275CA0" w:rsidRDefault="00300128" w:rsidP="003C0ECA">
            <w:pPr>
              <w:spacing w:line="360" w:lineRule="auto"/>
              <w:jc w:val="center"/>
              <w:rPr>
                <w:rFonts w:eastAsiaTheme="minorEastAsia"/>
                <w:color w:val="000000"/>
                <w:szCs w:val="21"/>
              </w:rPr>
            </w:pPr>
            <w:r w:rsidRPr="00275CA0">
              <w:rPr>
                <w:rFonts w:eastAsiaTheme="minorEastAsia"/>
                <w:color w:val="000000"/>
                <w:szCs w:val="21"/>
              </w:rPr>
              <w:t>关联方名称</w:t>
            </w:r>
          </w:p>
        </w:tc>
        <w:tc>
          <w:tcPr>
            <w:tcW w:w="3153" w:type="dxa"/>
            <w:gridSpan w:val="2"/>
          </w:tcPr>
          <w:p w:rsidR="00300128" w:rsidRPr="00275CA0" w:rsidRDefault="00300128" w:rsidP="003C0ECA">
            <w:pPr>
              <w:spacing w:line="360" w:lineRule="auto"/>
              <w:jc w:val="center"/>
              <w:rPr>
                <w:rFonts w:eastAsiaTheme="minorEastAsia"/>
                <w:color w:val="000000"/>
                <w:szCs w:val="21"/>
              </w:rPr>
            </w:pPr>
            <w:r w:rsidRPr="00275CA0">
              <w:rPr>
                <w:rFonts w:eastAsiaTheme="minorEastAsia"/>
                <w:color w:val="000000"/>
                <w:szCs w:val="21"/>
              </w:rPr>
              <w:t>本期</w:t>
            </w:r>
          </w:p>
          <w:p w:rsidR="00300128" w:rsidRPr="00275CA0" w:rsidRDefault="00300128" w:rsidP="003C0ECA">
            <w:pPr>
              <w:widowControl/>
              <w:autoSpaceDE w:val="0"/>
              <w:autoSpaceDN w:val="0"/>
              <w:spacing w:line="360" w:lineRule="auto"/>
              <w:ind w:right="-15"/>
              <w:jc w:val="center"/>
              <w:textAlignment w:val="bottom"/>
              <w:rPr>
                <w:rFonts w:eastAsiaTheme="minorEastAsia"/>
                <w:color w:val="000000"/>
                <w:szCs w:val="21"/>
              </w:rPr>
            </w:pPr>
            <w:r w:rsidRPr="00275CA0">
              <w:rPr>
                <w:rFonts w:eastAsiaTheme="minorEastAsia"/>
                <w:color w:val="000000"/>
                <w:szCs w:val="21"/>
              </w:rPr>
              <w:t>2019</w:t>
            </w:r>
            <w:r w:rsidRPr="00275CA0">
              <w:rPr>
                <w:rFonts w:eastAsiaTheme="minorEastAsia"/>
                <w:color w:val="000000"/>
                <w:szCs w:val="21"/>
              </w:rPr>
              <w:t>年</w:t>
            </w:r>
            <w:r w:rsidRPr="00275CA0">
              <w:rPr>
                <w:rFonts w:eastAsiaTheme="minorEastAsia"/>
                <w:color w:val="000000"/>
                <w:szCs w:val="21"/>
              </w:rPr>
              <w:t>1</w:t>
            </w:r>
            <w:r w:rsidRPr="00275CA0">
              <w:rPr>
                <w:rFonts w:eastAsiaTheme="minorEastAsia"/>
                <w:color w:val="000000"/>
                <w:szCs w:val="21"/>
              </w:rPr>
              <w:t>月</w:t>
            </w:r>
            <w:r w:rsidRPr="00275CA0">
              <w:rPr>
                <w:rFonts w:eastAsiaTheme="minorEastAsia"/>
                <w:color w:val="000000"/>
                <w:szCs w:val="21"/>
              </w:rPr>
              <w:t>1</w:t>
            </w:r>
            <w:r w:rsidRPr="00275CA0">
              <w:rPr>
                <w:rFonts w:eastAsiaTheme="minorEastAsia"/>
                <w:color w:val="000000"/>
                <w:szCs w:val="21"/>
              </w:rPr>
              <w:t>日至</w:t>
            </w:r>
            <w:r w:rsidRPr="00275CA0">
              <w:rPr>
                <w:rFonts w:eastAsiaTheme="minorEastAsia"/>
                <w:color w:val="000000"/>
                <w:szCs w:val="21"/>
              </w:rPr>
              <w:t>2019</w:t>
            </w:r>
            <w:r w:rsidRPr="00275CA0">
              <w:rPr>
                <w:rFonts w:eastAsiaTheme="minorEastAsia"/>
                <w:color w:val="000000"/>
                <w:szCs w:val="21"/>
              </w:rPr>
              <w:t>年</w:t>
            </w:r>
            <w:r w:rsidRPr="00275CA0">
              <w:rPr>
                <w:rFonts w:eastAsiaTheme="minorEastAsia"/>
                <w:color w:val="000000"/>
                <w:szCs w:val="21"/>
              </w:rPr>
              <w:t>6</w:t>
            </w:r>
            <w:r w:rsidRPr="00275CA0">
              <w:rPr>
                <w:rFonts w:eastAsiaTheme="minorEastAsia"/>
                <w:color w:val="000000"/>
                <w:szCs w:val="21"/>
              </w:rPr>
              <w:t>月</w:t>
            </w:r>
            <w:r w:rsidRPr="00275CA0">
              <w:rPr>
                <w:rFonts w:eastAsiaTheme="minorEastAsia"/>
                <w:color w:val="000000"/>
                <w:szCs w:val="21"/>
              </w:rPr>
              <w:t>30</w:t>
            </w:r>
            <w:r w:rsidRPr="00275CA0">
              <w:rPr>
                <w:rFonts w:eastAsiaTheme="minorEastAsia"/>
                <w:color w:val="000000"/>
                <w:szCs w:val="21"/>
              </w:rPr>
              <w:t>日</w:t>
            </w:r>
          </w:p>
        </w:tc>
        <w:tc>
          <w:tcPr>
            <w:tcW w:w="3153" w:type="dxa"/>
            <w:gridSpan w:val="2"/>
          </w:tcPr>
          <w:p w:rsidR="00300128" w:rsidRPr="00275CA0" w:rsidRDefault="00300128" w:rsidP="003C0ECA">
            <w:pPr>
              <w:spacing w:line="360" w:lineRule="auto"/>
              <w:jc w:val="center"/>
              <w:rPr>
                <w:rFonts w:eastAsiaTheme="minorEastAsia"/>
                <w:color w:val="000000"/>
                <w:szCs w:val="21"/>
              </w:rPr>
            </w:pPr>
            <w:r w:rsidRPr="00275CA0">
              <w:rPr>
                <w:rFonts w:eastAsiaTheme="minorEastAsia"/>
                <w:color w:val="000000"/>
                <w:szCs w:val="21"/>
              </w:rPr>
              <w:t>上年度可比期间</w:t>
            </w:r>
          </w:p>
          <w:p w:rsidR="00300128" w:rsidRPr="00275CA0" w:rsidRDefault="00300128" w:rsidP="00CB3E85">
            <w:pPr>
              <w:widowControl/>
              <w:autoSpaceDE w:val="0"/>
              <w:autoSpaceDN w:val="0"/>
              <w:spacing w:line="360" w:lineRule="auto"/>
              <w:ind w:right="-15"/>
              <w:jc w:val="center"/>
              <w:textAlignment w:val="bottom"/>
              <w:rPr>
                <w:rFonts w:eastAsiaTheme="minorEastAsia"/>
                <w:color w:val="000000"/>
                <w:kern w:val="0"/>
                <w:szCs w:val="21"/>
              </w:rPr>
            </w:pPr>
            <w:r w:rsidRPr="00275CA0">
              <w:rPr>
                <w:rFonts w:eastAsiaTheme="minorEastAsia"/>
                <w:color w:val="000000"/>
                <w:szCs w:val="21"/>
              </w:rPr>
              <w:t>2018</w:t>
            </w:r>
            <w:r w:rsidRPr="00275CA0">
              <w:rPr>
                <w:rFonts w:eastAsiaTheme="minorEastAsia"/>
                <w:color w:val="000000"/>
                <w:szCs w:val="21"/>
              </w:rPr>
              <w:t>年</w:t>
            </w:r>
            <w:r w:rsidRPr="00275CA0">
              <w:rPr>
                <w:rFonts w:eastAsiaTheme="minorEastAsia"/>
                <w:color w:val="000000"/>
                <w:szCs w:val="21"/>
              </w:rPr>
              <w:t>1</w:t>
            </w:r>
            <w:r w:rsidRPr="00275CA0">
              <w:rPr>
                <w:rFonts w:eastAsiaTheme="minorEastAsia"/>
                <w:color w:val="000000"/>
                <w:szCs w:val="21"/>
              </w:rPr>
              <w:t>月</w:t>
            </w:r>
            <w:r w:rsidRPr="00275CA0">
              <w:rPr>
                <w:rFonts w:eastAsiaTheme="minorEastAsia"/>
                <w:color w:val="000000"/>
                <w:szCs w:val="21"/>
              </w:rPr>
              <w:t>1</w:t>
            </w:r>
            <w:r w:rsidRPr="00275CA0">
              <w:rPr>
                <w:rFonts w:eastAsiaTheme="minorEastAsia"/>
                <w:color w:val="000000"/>
                <w:szCs w:val="21"/>
              </w:rPr>
              <w:t>日至</w:t>
            </w:r>
            <w:r w:rsidRPr="00275CA0">
              <w:rPr>
                <w:rFonts w:eastAsiaTheme="minorEastAsia"/>
                <w:color w:val="000000"/>
                <w:szCs w:val="21"/>
              </w:rPr>
              <w:t>2018</w:t>
            </w:r>
            <w:r w:rsidRPr="00275CA0">
              <w:rPr>
                <w:rFonts w:eastAsiaTheme="minorEastAsia"/>
                <w:color w:val="000000"/>
                <w:szCs w:val="21"/>
              </w:rPr>
              <w:t>年</w:t>
            </w:r>
            <w:r w:rsidRPr="00275CA0">
              <w:rPr>
                <w:rFonts w:eastAsiaTheme="minorEastAsia"/>
                <w:color w:val="000000"/>
                <w:szCs w:val="21"/>
              </w:rPr>
              <w:t>6</w:t>
            </w:r>
            <w:r w:rsidRPr="00275CA0">
              <w:rPr>
                <w:rFonts w:eastAsiaTheme="minorEastAsia"/>
                <w:color w:val="000000"/>
                <w:szCs w:val="21"/>
              </w:rPr>
              <w:t>月</w:t>
            </w:r>
            <w:r w:rsidRPr="00275CA0">
              <w:rPr>
                <w:rFonts w:eastAsiaTheme="minorEastAsia"/>
                <w:color w:val="000000"/>
                <w:szCs w:val="21"/>
              </w:rPr>
              <w:t>30</w:t>
            </w:r>
            <w:r w:rsidRPr="00275CA0">
              <w:rPr>
                <w:rFonts w:eastAsiaTheme="minorEastAsia"/>
                <w:color w:val="000000"/>
                <w:szCs w:val="21"/>
              </w:rPr>
              <w:t>日</w:t>
            </w:r>
          </w:p>
        </w:tc>
      </w:tr>
      <w:tr w:rsidR="00300128" w:rsidRPr="00275CA0" w:rsidTr="00EB086B">
        <w:tc>
          <w:tcPr>
            <w:tcW w:w="2694" w:type="dxa"/>
            <w:vMerge/>
            <w:vAlign w:val="center"/>
          </w:tcPr>
          <w:p w:rsidR="00300128" w:rsidRPr="00275CA0" w:rsidRDefault="00300128" w:rsidP="003C0ECA">
            <w:pPr>
              <w:widowControl/>
              <w:spacing w:line="360" w:lineRule="auto"/>
              <w:jc w:val="left"/>
              <w:rPr>
                <w:rFonts w:eastAsiaTheme="minorEastAsia"/>
                <w:color w:val="000000"/>
                <w:szCs w:val="21"/>
              </w:rPr>
            </w:pPr>
          </w:p>
        </w:tc>
        <w:tc>
          <w:tcPr>
            <w:tcW w:w="1417" w:type="dxa"/>
            <w:vAlign w:val="center"/>
          </w:tcPr>
          <w:p w:rsidR="00300128" w:rsidRPr="00275CA0" w:rsidRDefault="00300128" w:rsidP="003C0ECA">
            <w:pPr>
              <w:spacing w:line="360" w:lineRule="auto"/>
              <w:jc w:val="center"/>
              <w:rPr>
                <w:rFonts w:eastAsiaTheme="minorEastAsia"/>
                <w:color w:val="000000"/>
                <w:szCs w:val="21"/>
              </w:rPr>
            </w:pPr>
            <w:r w:rsidRPr="00275CA0">
              <w:rPr>
                <w:rFonts w:eastAsiaTheme="minorEastAsia"/>
                <w:color w:val="000000"/>
                <w:szCs w:val="21"/>
              </w:rPr>
              <w:t>期末余额</w:t>
            </w:r>
          </w:p>
        </w:tc>
        <w:tc>
          <w:tcPr>
            <w:tcW w:w="1736" w:type="dxa"/>
            <w:vAlign w:val="center"/>
          </w:tcPr>
          <w:p w:rsidR="00300128" w:rsidRPr="00275CA0" w:rsidRDefault="00300128" w:rsidP="003C0ECA">
            <w:pPr>
              <w:spacing w:line="360" w:lineRule="auto"/>
              <w:jc w:val="center"/>
              <w:rPr>
                <w:rFonts w:eastAsiaTheme="minorEastAsia"/>
                <w:color w:val="000000"/>
                <w:szCs w:val="21"/>
              </w:rPr>
            </w:pPr>
            <w:r w:rsidRPr="00275CA0">
              <w:rPr>
                <w:rFonts w:eastAsiaTheme="minorEastAsia"/>
                <w:color w:val="000000"/>
                <w:szCs w:val="21"/>
              </w:rPr>
              <w:t>当期利息收入</w:t>
            </w:r>
          </w:p>
        </w:tc>
        <w:tc>
          <w:tcPr>
            <w:tcW w:w="1524" w:type="dxa"/>
            <w:vAlign w:val="center"/>
          </w:tcPr>
          <w:p w:rsidR="00300128" w:rsidRPr="00275CA0" w:rsidRDefault="00300128" w:rsidP="003C0ECA">
            <w:pPr>
              <w:spacing w:line="360" w:lineRule="auto"/>
              <w:jc w:val="center"/>
              <w:rPr>
                <w:rFonts w:eastAsiaTheme="minorEastAsia"/>
                <w:color w:val="000000"/>
                <w:szCs w:val="21"/>
              </w:rPr>
            </w:pPr>
            <w:r w:rsidRPr="00275CA0">
              <w:rPr>
                <w:rFonts w:eastAsiaTheme="minorEastAsia"/>
                <w:color w:val="000000"/>
                <w:szCs w:val="21"/>
              </w:rPr>
              <w:t>期末余额</w:t>
            </w:r>
          </w:p>
        </w:tc>
        <w:tc>
          <w:tcPr>
            <w:tcW w:w="1629" w:type="dxa"/>
            <w:vAlign w:val="center"/>
          </w:tcPr>
          <w:p w:rsidR="00300128" w:rsidRPr="00275CA0" w:rsidRDefault="00300128" w:rsidP="003C0ECA">
            <w:pPr>
              <w:spacing w:line="360" w:lineRule="auto"/>
              <w:jc w:val="center"/>
              <w:rPr>
                <w:rFonts w:eastAsiaTheme="minorEastAsia"/>
                <w:color w:val="000000"/>
                <w:szCs w:val="21"/>
              </w:rPr>
            </w:pPr>
            <w:r w:rsidRPr="00275CA0">
              <w:rPr>
                <w:rFonts w:eastAsiaTheme="minorEastAsia"/>
                <w:color w:val="000000"/>
                <w:szCs w:val="21"/>
              </w:rPr>
              <w:t>当期利息收入</w:t>
            </w:r>
          </w:p>
        </w:tc>
      </w:tr>
      <w:tr w:rsidR="00697996" w:rsidTr="00EB086B">
        <w:tc>
          <w:tcPr>
            <w:tcW w:w="2694" w:type="dxa"/>
            <w:vAlign w:val="center"/>
          </w:tcPr>
          <w:p w:rsidR="00697996" w:rsidRDefault="00875A88">
            <w:pPr>
              <w:jc w:val="center"/>
            </w:pPr>
            <w:r>
              <w:rPr>
                <w:rFonts w:eastAsiaTheme="minorEastAsia"/>
                <w:szCs w:val="21"/>
              </w:rPr>
              <w:t>中国建设银行股份有限公司</w:t>
            </w:r>
          </w:p>
        </w:tc>
        <w:tc>
          <w:tcPr>
            <w:tcW w:w="1417" w:type="dxa"/>
            <w:vAlign w:val="center"/>
          </w:tcPr>
          <w:p w:rsidR="00697996" w:rsidRDefault="00875A88">
            <w:pPr>
              <w:jc w:val="right"/>
            </w:pPr>
            <w:r>
              <w:rPr>
                <w:rFonts w:eastAsiaTheme="minorEastAsia"/>
                <w:szCs w:val="21"/>
              </w:rPr>
              <w:t>8,755,754.41</w:t>
            </w:r>
          </w:p>
        </w:tc>
        <w:tc>
          <w:tcPr>
            <w:tcW w:w="1736" w:type="dxa"/>
            <w:vAlign w:val="center"/>
          </w:tcPr>
          <w:p w:rsidR="00697996" w:rsidRDefault="00875A88">
            <w:pPr>
              <w:jc w:val="right"/>
            </w:pPr>
            <w:r>
              <w:rPr>
                <w:rFonts w:eastAsiaTheme="minorEastAsia"/>
                <w:szCs w:val="21"/>
              </w:rPr>
              <w:t>38,232.33</w:t>
            </w:r>
          </w:p>
        </w:tc>
        <w:tc>
          <w:tcPr>
            <w:tcW w:w="1524" w:type="dxa"/>
            <w:vAlign w:val="center"/>
          </w:tcPr>
          <w:p w:rsidR="00697996" w:rsidRDefault="00875A88">
            <w:pPr>
              <w:jc w:val="right"/>
            </w:pPr>
            <w:r>
              <w:rPr>
                <w:rFonts w:eastAsiaTheme="minorEastAsia"/>
                <w:szCs w:val="21"/>
              </w:rPr>
              <w:t>11,889,874.51</w:t>
            </w:r>
          </w:p>
        </w:tc>
        <w:tc>
          <w:tcPr>
            <w:tcW w:w="1629" w:type="dxa"/>
            <w:vAlign w:val="center"/>
          </w:tcPr>
          <w:p w:rsidR="00697996" w:rsidRDefault="00875A88">
            <w:pPr>
              <w:jc w:val="right"/>
            </w:pPr>
            <w:r>
              <w:rPr>
                <w:rFonts w:eastAsiaTheme="minorEastAsia"/>
                <w:szCs w:val="21"/>
              </w:rPr>
              <w:t>44,556.68</w:t>
            </w:r>
          </w:p>
        </w:tc>
      </w:tr>
    </w:tbl>
    <w:p w:rsidR="00697996" w:rsidRDefault="00875A88">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注：本基金的银行存款由基金托管人建设银行保管，按银行同业利率计算。</w:t>
      </w:r>
    </w:p>
    <w:p w:rsidR="001548F9" w:rsidRPr="00C14F60" w:rsidRDefault="00300128" w:rsidP="00C14F60">
      <w:pPr>
        <w:tabs>
          <w:tab w:val="left" w:pos="426"/>
        </w:tabs>
        <w:spacing w:line="360" w:lineRule="auto"/>
        <w:ind w:firstLineChars="200" w:firstLine="420"/>
        <w:jc w:val="left"/>
        <w:rPr>
          <w:rFonts w:eastAsiaTheme="minorEastAsia"/>
          <w:kern w:val="0"/>
          <w:szCs w:val="21"/>
        </w:rPr>
      </w:pPr>
      <w:r w:rsidRPr="00275CA0">
        <w:rPr>
          <w:rFonts w:eastAsiaTheme="minorEastAsia"/>
          <w:kern w:val="0"/>
          <w:szCs w:val="21"/>
        </w:rPr>
        <w:t>本基金通过</w:t>
      </w:r>
      <w:r w:rsidRPr="00275CA0">
        <w:rPr>
          <w:rFonts w:eastAsiaTheme="minorEastAsia"/>
          <w:kern w:val="0"/>
          <w:szCs w:val="21"/>
        </w:rPr>
        <w:t>“</w:t>
      </w:r>
      <w:r w:rsidRPr="00275CA0">
        <w:rPr>
          <w:rFonts w:eastAsiaTheme="minorEastAsia"/>
          <w:kern w:val="0"/>
          <w:szCs w:val="21"/>
        </w:rPr>
        <w:t>建设银行基金托管结算资金专用存款账户</w:t>
      </w:r>
      <w:r w:rsidRPr="00275CA0">
        <w:rPr>
          <w:rFonts w:eastAsiaTheme="minorEastAsia"/>
          <w:kern w:val="0"/>
          <w:szCs w:val="21"/>
        </w:rPr>
        <w:t>”</w:t>
      </w:r>
      <w:r w:rsidRPr="00275CA0">
        <w:rPr>
          <w:rFonts w:eastAsiaTheme="minorEastAsia"/>
          <w:kern w:val="0"/>
          <w:szCs w:val="21"/>
        </w:rPr>
        <w:t>转存于中国证券登记结算有限责任公司的结算备付金，于</w:t>
      </w:r>
      <w:r w:rsidRPr="00275CA0">
        <w:rPr>
          <w:rFonts w:eastAsiaTheme="minorEastAsia"/>
          <w:kern w:val="0"/>
          <w:szCs w:val="21"/>
        </w:rPr>
        <w:t>2019</w:t>
      </w:r>
      <w:r w:rsidRPr="00275CA0">
        <w:rPr>
          <w:rFonts w:eastAsiaTheme="minorEastAsia"/>
          <w:kern w:val="0"/>
          <w:szCs w:val="21"/>
        </w:rPr>
        <w:t>年</w:t>
      </w:r>
      <w:r w:rsidRPr="00275CA0">
        <w:rPr>
          <w:rFonts w:eastAsiaTheme="minorEastAsia"/>
          <w:kern w:val="0"/>
          <w:szCs w:val="21"/>
        </w:rPr>
        <w:t>6</w:t>
      </w:r>
      <w:r w:rsidRPr="00275CA0">
        <w:rPr>
          <w:rFonts w:eastAsiaTheme="minorEastAsia"/>
          <w:kern w:val="0"/>
          <w:szCs w:val="21"/>
        </w:rPr>
        <w:t>月</w:t>
      </w:r>
      <w:r w:rsidRPr="00275CA0">
        <w:rPr>
          <w:rFonts w:eastAsiaTheme="minorEastAsia"/>
          <w:kern w:val="0"/>
          <w:szCs w:val="21"/>
        </w:rPr>
        <w:t>30</w:t>
      </w:r>
      <w:r w:rsidRPr="00275CA0">
        <w:rPr>
          <w:rFonts w:eastAsiaTheme="minorEastAsia"/>
          <w:kern w:val="0"/>
          <w:szCs w:val="21"/>
        </w:rPr>
        <w:t>日的相关余额为人民币</w:t>
      </w:r>
      <w:r w:rsidRPr="00275CA0">
        <w:rPr>
          <w:rFonts w:eastAsiaTheme="minorEastAsia"/>
          <w:kern w:val="0"/>
          <w:szCs w:val="21"/>
        </w:rPr>
        <w:t>2,585.99</w:t>
      </w:r>
      <w:r w:rsidRPr="00275CA0">
        <w:rPr>
          <w:rFonts w:eastAsiaTheme="minorEastAsia"/>
          <w:kern w:val="0"/>
          <w:szCs w:val="21"/>
        </w:rPr>
        <w:t>元（</w:t>
      </w:r>
      <w:r w:rsidRPr="00275CA0">
        <w:rPr>
          <w:rFonts w:eastAsiaTheme="minorEastAsia"/>
          <w:kern w:val="0"/>
          <w:szCs w:val="21"/>
        </w:rPr>
        <w:t>2018</w:t>
      </w:r>
      <w:r w:rsidRPr="00275CA0">
        <w:rPr>
          <w:rFonts w:eastAsiaTheme="minorEastAsia"/>
          <w:kern w:val="0"/>
          <w:szCs w:val="21"/>
        </w:rPr>
        <w:t>年</w:t>
      </w:r>
      <w:r w:rsidRPr="00275CA0">
        <w:rPr>
          <w:rFonts w:eastAsiaTheme="minorEastAsia"/>
          <w:kern w:val="0"/>
          <w:szCs w:val="21"/>
        </w:rPr>
        <w:t>6</w:t>
      </w:r>
      <w:r w:rsidRPr="00275CA0">
        <w:rPr>
          <w:rFonts w:eastAsiaTheme="minorEastAsia"/>
          <w:kern w:val="0"/>
          <w:szCs w:val="21"/>
        </w:rPr>
        <w:t>月</w:t>
      </w:r>
      <w:r w:rsidRPr="00275CA0">
        <w:rPr>
          <w:rFonts w:eastAsiaTheme="minorEastAsia"/>
          <w:kern w:val="0"/>
          <w:szCs w:val="21"/>
        </w:rPr>
        <w:t>30</w:t>
      </w:r>
      <w:r w:rsidRPr="00275CA0">
        <w:rPr>
          <w:rFonts w:eastAsiaTheme="minorEastAsia"/>
          <w:kern w:val="0"/>
          <w:szCs w:val="21"/>
        </w:rPr>
        <w:t>日余额：人民币</w:t>
      </w:r>
      <w:r w:rsidRPr="00275CA0">
        <w:rPr>
          <w:rFonts w:eastAsiaTheme="minorEastAsia"/>
          <w:kern w:val="0"/>
          <w:szCs w:val="21"/>
        </w:rPr>
        <w:t>34,761.88</w:t>
      </w:r>
      <w:r w:rsidRPr="00275CA0">
        <w:rPr>
          <w:rFonts w:eastAsiaTheme="minorEastAsia"/>
          <w:kern w:val="0"/>
          <w:szCs w:val="21"/>
        </w:rPr>
        <w:t>元）。</w:t>
      </w:r>
    </w:p>
    <w:p w:rsidR="00181828" w:rsidRPr="00275CA0" w:rsidRDefault="00181828" w:rsidP="00234979">
      <w:pPr>
        <w:spacing w:beforeLines="100" w:before="312" w:line="360" w:lineRule="auto"/>
        <w:jc w:val="left"/>
        <w:rPr>
          <w:rFonts w:eastAsiaTheme="minorEastAsia"/>
          <w:b/>
          <w:bCs/>
          <w:color w:val="000000"/>
          <w:szCs w:val="21"/>
        </w:rPr>
      </w:pPr>
      <w:r w:rsidRPr="00275CA0">
        <w:rPr>
          <w:rFonts w:eastAsiaTheme="minorEastAsia"/>
          <w:b/>
          <w:bCs/>
          <w:color w:val="000000"/>
          <w:kern w:val="0"/>
          <w:szCs w:val="21"/>
        </w:rPr>
        <w:t xml:space="preserve">6.4.8.6 </w:t>
      </w:r>
      <w:r w:rsidRPr="00275CA0">
        <w:rPr>
          <w:rFonts w:eastAsiaTheme="minorEastAsia"/>
          <w:b/>
          <w:bCs/>
          <w:color w:val="000000"/>
          <w:szCs w:val="21"/>
        </w:rPr>
        <w:t>本基金在承销期内参与关联方承销证券的情况</w:t>
      </w:r>
    </w:p>
    <w:p w:rsidR="001548F9" w:rsidRPr="00C14F60" w:rsidRDefault="00181828" w:rsidP="00C14F60">
      <w:pPr>
        <w:tabs>
          <w:tab w:val="left" w:pos="426"/>
        </w:tabs>
        <w:spacing w:line="360" w:lineRule="auto"/>
        <w:ind w:firstLineChars="200" w:firstLine="420"/>
        <w:jc w:val="left"/>
        <w:rPr>
          <w:rFonts w:eastAsiaTheme="minorEastAsia"/>
          <w:kern w:val="0"/>
          <w:szCs w:val="21"/>
        </w:rPr>
      </w:pPr>
      <w:r w:rsidRPr="00275CA0">
        <w:rPr>
          <w:rFonts w:eastAsiaTheme="minorEastAsia"/>
          <w:kern w:val="0"/>
          <w:szCs w:val="21"/>
        </w:rPr>
        <w:t>本报告期内及上年度可比期间，本基金均未在承销期内购入过由关联方承销的证券。</w:t>
      </w:r>
    </w:p>
    <w:p w:rsidR="001548F9" w:rsidRPr="00275CA0" w:rsidRDefault="001548F9" w:rsidP="00234979">
      <w:pPr>
        <w:adjustRightInd w:val="0"/>
        <w:snapToGrid w:val="0"/>
        <w:spacing w:beforeLines="100" w:before="312" w:line="360" w:lineRule="auto"/>
        <w:jc w:val="left"/>
        <w:rPr>
          <w:rFonts w:eastAsiaTheme="minorEastAsia"/>
          <w:b/>
          <w:color w:val="000000"/>
          <w:szCs w:val="21"/>
        </w:rPr>
      </w:pPr>
      <w:r w:rsidRPr="00275CA0">
        <w:rPr>
          <w:rFonts w:eastAsiaTheme="minorEastAsia"/>
          <w:b/>
          <w:bCs/>
          <w:color w:val="000000"/>
          <w:kern w:val="0"/>
          <w:szCs w:val="21"/>
        </w:rPr>
        <w:t xml:space="preserve">6.4.8.7 </w:t>
      </w:r>
      <w:r w:rsidRPr="00275CA0">
        <w:rPr>
          <w:rFonts w:eastAsiaTheme="minorEastAsia"/>
          <w:b/>
          <w:color w:val="000000"/>
          <w:szCs w:val="21"/>
        </w:rPr>
        <w:t>其他关联交易事项的说明</w:t>
      </w:r>
    </w:p>
    <w:p w:rsidR="001548F9" w:rsidRPr="00275CA0" w:rsidRDefault="001548F9" w:rsidP="00C14F60">
      <w:pPr>
        <w:spacing w:line="360" w:lineRule="auto"/>
        <w:ind w:firstLineChars="200" w:firstLine="420"/>
        <w:rPr>
          <w:rFonts w:eastAsiaTheme="minorEastAsia"/>
          <w:color w:val="000000"/>
          <w:szCs w:val="21"/>
        </w:rPr>
      </w:pPr>
      <w:r w:rsidRPr="00275CA0">
        <w:rPr>
          <w:rFonts w:eastAsiaTheme="minorEastAsia"/>
          <w:color w:val="000000"/>
          <w:szCs w:val="21"/>
        </w:rPr>
        <w:t>本报告期内及上年度可比期间，本基金无其他关联交易事项。</w:t>
      </w:r>
    </w:p>
    <w:p w:rsidR="001548F9" w:rsidRPr="00275CA0" w:rsidRDefault="001548F9" w:rsidP="00234979">
      <w:pPr>
        <w:adjustRightInd w:val="0"/>
        <w:snapToGrid w:val="0"/>
        <w:spacing w:beforeLines="100" w:before="312" w:line="360" w:lineRule="auto"/>
        <w:jc w:val="left"/>
        <w:rPr>
          <w:rFonts w:eastAsiaTheme="minorEastAsia"/>
          <w:b/>
          <w:bCs/>
          <w:color w:val="000000"/>
          <w:szCs w:val="21"/>
        </w:rPr>
      </w:pPr>
      <w:r w:rsidRPr="00275CA0">
        <w:rPr>
          <w:rFonts w:eastAsiaTheme="minorEastAsia"/>
          <w:b/>
          <w:bCs/>
          <w:color w:val="000000"/>
          <w:kern w:val="0"/>
          <w:szCs w:val="21"/>
        </w:rPr>
        <w:t xml:space="preserve">6.4.9 </w:t>
      </w:r>
      <w:r w:rsidRPr="00275CA0">
        <w:rPr>
          <w:rFonts w:eastAsiaTheme="minorEastAsia"/>
          <w:b/>
          <w:bCs/>
          <w:color w:val="000000"/>
          <w:szCs w:val="21"/>
        </w:rPr>
        <w:t>期末（</w:t>
      </w:r>
      <w:r w:rsidRPr="00275CA0">
        <w:rPr>
          <w:rFonts w:eastAsiaTheme="minorEastAsia"/>
          <w:b/>
          <w:bCs/>
          <w:color w:val="000000"/>
          <w:szCs w:val="21"/>
        </w:rPr>
        <w:t>2019</w:t>
      </w:r>
      <w:r w:rsidRPr="00275CA0">
        <w:rPr>
          <w:rFonts w:eastAsiaTheme="minorEastAsia"/>
          <w:b/>
          <w:bCs/>
          <w:color w:val="000000"/>
          <w:szCs w:val="21"/>
        </w:rPr>
        <w:t>年</w:t>
      </w:r>
      <w:r w:rsidRPr="00275CA0">
        <w:rPr>
          <w:rFonts w:eastAsiaTheme="minorEastAsia"/>
          <w:b/>
          <w:bCs/>
          <w:color w:val="000000"/>
          <w:szCs w:val="21"/>
        </w:rPr>
        <w:t>6</w:t>
      </w:r>
      <w:r w:rsidRPr="00275CA0">
        <w:rPr>
          <w:rFonts w:eastAsiaTheme="minorEastAsia"/>
          <w:b/>
          <w:bCs/>
          <w:color w:val="000000"/>
          <w:szCs w:val="21"/>
        </w:rPr>
        <w:t>月</w:t>
      </w:r>
      <w:r w:rsidRPr="00275CA0">
        <w:rPr>
          <w:rFonts w:eastAsiaTheme="minorEastAsia"/>
          <w:b/>
          <w:bCs/>
          <w:color w:val="000000"/>
          <w:szCs w:val="21"/>
        </w:rPr>
        <w:t>30</w:t>
      </w:r>
      <w:r w:rsidRPr="00275CA0">
        <w:rPr>
          <w:rFonts w:eastAsiaTheme="minorEastAsia"/>
          <w:b/>
          <w:bCs/>
          <w:color w:val="000000"/>
          <w:szCs w:val="21"/>
        </w:rPr>
        <w:t>日）本基金持有的流通受限证券</w:t>
      </w:r>
    </w:p>
    <w:p w:rsidR="001548F9" w:rsidRPr="00275CA0" w:rsidRDefault="001548F9" w:rsidP="00506A31">
      <w:pPr>
        <w:spacing w:line="360" w:lineRule="auto"/>
        <w:jc w:val="left"/>
        <w:rPr>
          <w:rFonts w:eastAsiaTheme="minorEastAsia"/>
          <w:b/>
          <w:bCs/>
          <w:color w:val="000000"/>
          <w:szCs w:val="21"/>
        </w:rPr>
      </w:pPr>
      <w:r w:rsidRPr="00275CA0">
        <w:rPr>
          <w:rFonts w:eastAsiaTheme="minorEastAsia"/>
          <w:b/>
          <w:bCs/>
          <w:color w:val="000000"/>
          <w:kern w:val="0"/>
          <w:szCs w:val="21"/>
        </w:rPr>
        <w:t xml:space="preserve">6.4.9.1 </w:t>
      </w:r>
      <w:r w:rsidRPr="00275CA0">
        <w:rPr>
          <w:rFonts w:eastAsiaTheme="minorEastAsia"/>
          <w:b/>
          <w:bCs/>
          <w:color w:val="000000"/>
          <w:szCs w:val="21"/>
        </w:rPr>
        <w:t>因认购新发</w:t>
      </w:r>
      <w:r w:rsidRPr="00275CA0">
        <w:rPr>
          <w:rFonts w:eastAsiaTheme="minorEastAsia"/>
          <w:b/>
          <w:bCs/>
          <w:color w:val="000000"/>
          <w:szCs w:val="21"/>
        </w:rPr>
        <w:t>/</w:t>
      </w:r>
      <w:r w:rsidRPr="00275CA0">
        <w:rPr>
          <w:rFonts w:eastAsiaTheme="minorEastAsia"/>
          <w:b/>
          <w:bCs/>
          <w:color w:val="000000"/>
          <w:szCs w:val="21"/>
        </w:rPr>
        <w:t>增发证券而于期末持有的流通受限证券</w:t>
      </w:r>
    </w:p>
    <w:p w:rsidR="001548F9" w:rsidRPr="00C14F60" w:rsidRDefault="001548F9" w:rsidP="00C14F60">
      <w:pPr>
        <w:tabs>
          <w:tab w:val="left" w:pos="426"/>
        </w:tabs>
        <w:spacing w:line="360" w:lineRule="auto"/>
        <w:ind w:firstLineChars="200" w:firstLine="420"/>
        <w:jc w:val="left"/>
        <w:rPr>
          <w:rFonts w:eastAsiaTheme="minorEastAsia"/>
          <w:kern w:val="0"/>
          <w:szCs w:val="21"/>
        </w:rPr>
      </w:pPr>
      <w:r w:rsidRPr="00275CA0">
        <w:rPr>
          <w:rFonts w:eastAsiaTheme="minorEastAsia"/>
          <w:kern w:val="0"/>
          <w:szCs w:val="21"/>
        </w:rPr>
        <w:t>本基金本报告期末未持有因认购新发</w:t>
      </w:r>
      <w:r w:rsidRPr="00275CA0">
        <w:rPr>
          <w:rFonts w:eastAsiaTheme="minorEastAsia"/>
          <w:kern w:val="0"/>
          <w:szCs w:val="21"/>
        </w:rPr>
        <w:t>/</w:t>
      </w:r>
      <w:r w:rsidRPr="00275CA0">
        <w:rPr>
          <w:rFonts w:eastAsiaTheme="minorEastAsia"/>
          <w:kern w:val="0"/>
          <w:szCs w:val="21"/>
        </w:rPr>
        <w:t>增发而流通受限的证券。</w:t>
      </w:r>
    </w:p>
    <w:p w:rsidR="001548F9" w:rsidRPr="00275CA0" w:rsidRDefault="001548F9" w:rsidP="00234979">
      <w:pPr>
        <w:spacing w:beforeLines="100" w:before="312" w:line="360" w:lineRule="auto"/>
        <w:rPr>
          <w:rFonts w:eastAsiaTheme="minorEastAsia"/>
          <w:b/>
          <w:bCs/>
          <w:color w:val="000000"/>
          <w:szCs w:val="21"/>
        </w:rPr>
      </w:pPr>
      <w:r w:rsidRPr="00275CA0">
        <w:rPr>
          <w:rFonts w:eastAsiaTheme="minorEastAsia"/>
          <w:b/>
          <w:bCs/>
          <w:color w:val="000000"/>
          <w:kern w:val="0"/>
          <w:szCs w:val="21"/>
        </w:rPr>
        <w:t xml:space="preserve">6.4.9.2 </w:t>
      </w:r>
      <w:r w:rsidRPr="00275CA0">
        <w:rPr>
          <w:rFonts w:eastAsiaTheme="minorEastAsia"/>
          <w:b/>
          <w:bCs/>
          <w:color w:val="000000"/>
          <w:szCs w:val="21"/>
        </w:rPr>
        <w:t>期末持有的暂时停牌等流通受限股票</w:t>
      </w:r>
    </w:p>
    <w:p w:rsidR="001548F9" w:rsidRPr="00275CA0" w:rsidRDefault="001548F9" w:rsidP="008971E9">
      <w:pPr>
        <w:wordWrap w:val="0"/>
        <w:autoSpaceDE w:val="0"/>
        <w:autoSpaceDN w:val="0"/>
        <w:adjustRightInd w:val="0"/>
        <w:spacing w:before="29" w:line="288" w:lineRule="auto"/>
        <w:ind w:left="15"/>
        <w:jc w:val="right"/>
        <w:rPr>
          <w:rFonts w:eastAsiaTheme="minorEastAsia"/>
          <w:color w:val="000000"/>
          <w:kern w:val="0"/>
          <w:szCs w:val="21"/>
        </w:rPr>
      </w:pPr>
      <w:r w:rsidRPr="00275CA0">
        <w:rPr>
          <w:rFonts w:eastAsiaTheme="minorEastAsia"/>
          <w:color w:val="000000"/>
          <w:szCs w:val="21"/>
        </w:rPr>
        <w:t>金额单位</w:t>
      </w:r>
      <w:r w:rsidRPr="00275CA0">
        <w:rPr>
          <w:rFonts w:eastAsiaTheme="minorEastAsia"/>
          <w:bCs/>
          <w:color w:val="000000"/>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616"/>
        <w:gridCol w:w="686"/>
        <w:gridCol w:w="742"/>
        <w:gridCol w:w="798"/>
        <w:gridCol w:w="798"/>
        <w:gridCol w:w="686"/>
        <w:gridCol w:w="658"/>
        <w:gridCol w:w="1049"/>
        <w:gridCol w:w="1218"/>
        <w:gridCol w:w="1160"/>
        <w:gridCol w:w="601"/>
      </w:tblGrid>
      <w:tr w:rsidR="001548F9" w:rsidRPr="00275CA0" w:rsidTr="00C14F60">
        <w:trPr>
          <w:trHeight w:val="255"/>
        </w:trPr>
        <w:tc>
          <w:tcPr>
            <w:tcW w:w="616" w:type="dxa"/>
            <w:vAlign w:val="center"/>
          </w:tcPr>
          <w:p w:rsidR="001548F9" w:rsidRPr="00275CA0" w:rsidRDefault="001548F9" w:rsidP="0070173B">
            <w:pPr>
              <w:jc w:val="center"/>
              <w:rPr>
                <w:rFonts w:eastAsiaTheme="minorEastAsia"/>
                <w:color w:val="000000"/>
                <w:szCs w:val="21"/>
              </w:rPr>
            </w:pPr>
            <w:r w:rsidRPr="00275CA0">
              <w:rPr>
                <w:rFonts w:eastAsiaTheme="minorEastAsia"/>
                <w:color w:val="000000"/>
                <w:szCs w:val="21"/>
              </w:rPr>
              <w:t>股票</w:t>
            </w:r>
          </w:p>
          <w:p w:rsidR="001548F9" w:rsidRPr="00275CA0" w:rsidRDefault="001548F9" w:rsidP="0070173B">
            <w:pPr>
              <w:jc w:val="center"/>
              <w:rPr>
                <w:rFonts w:eastAsiaTheme="minorEastAsia"/>
                <w:color w:val="000000"/>
                <w:szCs w:val="21"/>
              </w:rPr>
            </w:pPr>
            <w:r w:rsidRPr="00275CA0">
              <w:rPr>
                <w:rFonts w:eastAsiaTheme="minorEastAsia"/>
                <w:color w:val="000000"/>
                <w:szCs w:val="21"/>
              </w:rPr>
              <w:t>代码</w:t>
            </w:r>
          </w:p>
        </w:tc>
        <w:tc>
          <w:tcPr>
            <w:tcW w:w="686" w:type="dxa"/>
            <w:tcMar>
              <w:top w:w="15" w:type="dxa"/>
              <w:left w:w="15" w:type="dxa"/>
              <w:bottom w:w="0" w:type="dxa"/>
              <w:right w:w="15" w:type="dxa"/>
            </w:tcMar>
            <w:vAlign w:val="center"/>
          </w:tcPr>
          <w:p w:rsidR="001548F9" w:rsidRPr="00275CA0" w:rsidRDefault="001548F9" w:rsidP="0070173B">
            <w:pPr>
              <w:jc w:val="center"/>
              <w:rPr>
                <w:rFonts w:eastAsiaTheme="minorEastAsia"/>
                <w:color w:val="000000"/>
                <w:szCs w:val="21"/>
              </w:rPr>
            </w:pPr>
            <w:r w:rsidRPr="00275CA0">
              <w:rPr>
                <w:rFonts w:eastAsiaTheme="minorEastAsia"/>
                <w:color w:val="000000"/>
                <w:szCs w:val="21"/>
              </w:rPr>
              <w:t>股票</w:t>
            </w:r>
          </w:p>
          <w:p w:rsidR="001548F9" w:rsidRPr="00275CA0" w:rsidRDefault="001548F9" w:rsidP="0070173B">
            <w:pPr>
              <w:jc w:val="center"/>
              <w:rPr>
                <w:rFonts w:eastAsiaTheme="minorEastAsia"/>
                <w:color w:val="000000"/>
                <w:szCs w:val="21"/>
              </w:rPr>
            </w:pPr>
            <w:r w:rsidRPr="00275CA0">
              <w:rPr>
                <w:rFonts w:eastAsiaTheme="minorEastAsia"/>
                <w:color w:val="000000"/>
                <w:szCs w:val="21"/>
              </w:rPr>
              <w:t>名称</w:t>
            </w:r>
          </w:p>
        </w:tc>
        <w:tc>
          <w:tcPr>
            <w:tcW w:w="742" w:type="dxa"/>
            <w:tcMar>
              <w:top w:w="15" w:type="dxa"/>
              <w:left w:w="15" w:type="dxa"/>
              <w:bottom w:w="0" w:type="dxa"/>
              <w:right w:w="15" w:type="dxa"/>
            </w:tcMar>
            <w:vAlign w:val="center"/>
          </w:tcPr>
          <w:p w:rsidR="001548F9" w:rsidRPr="00275CA0" w:rsidRDefault="001548F9" w:rsidP="0070173B">
            <w:pPr>
              <w:jc w:val="center"/>
              <w:rPr>
                <w:rFonts w:eastAsiaTheme="minorEastAsia"/>
                <w:color w:val="000000"/>
                <w:szCs w:val="21"/>
              </w:rPr>
            </w:pPr>
            <w:r w:rsidRPr="00275CA0">
              <w:rPr>
                <w:rFonts w:eastAsiaTheme="minorEastAsia"/>
                <w:color w:val="000000"/>
                <w:szCs w:val="21"/>
              </w:rPr>
              <w:t>停牌</w:t>
            </w:r>
          </w:p>
          <w:p w:rsidR="001548F9" w:rsidRPr="00275CA0" w:rsidRDefault="001548F9" w:rsidP="0070173B">
            <w:pPr>
              <w:jc w:val="center"/>
              <w:rPr>
                <w:rFonts w:eastAsiaTheme="minorEastAsia"/>
                <w:color w:val="000000"/>
                <w:szCs w:val="21"/>
              </w:rPr>
            </w:pPr>
            <w:r w:rsidRPr="00275CA0">
              <w:rPr>
                <w:rFonts w:eastAsiaTheme="minorEastAsia"/>
                <w:color w:val="000000"/>
                <w:szCs w:val="21"/>
              </w:rPr>
              <w:t>日期</w:t>
            </w:r>
          </w:p>
        </w:tc>
        <w:tc>
          <w:tcPr>
            <w:tcW w:w="798" w:type="dxa"/>
            <w:tcMar>
              <w:top w:w="15" w:type="dxa"/>
              <w:left w:w="15" w:type="dxa"/>
              <w:bottom w:w="0" w:type="dxa"/>
              <w:right w:w="15" w:type="dxa"/>
            </w:tcMar>
            <w:vAlign w:val="center"/>
          </w:tcPr>
          <w:p w:rsidR="001548F9" w:rsidRPr="00275CA0" w:rsidRDefault="001548F9" w:rsidP="0070173B">
            <w:pPr>
              <w:jc w:val="center"/>
              <w:rPr>
                <w:rFonts w:eastAsiaTheme="minorEastAsia"/>
                <w:color w:val="000000"/>
                <w:szCs w:val="21"/>
              </w:rPr>
            </w:pPr>
            <w:r w:rsidRPr="00275CA0">
              <w:rPr>
                <w:rFonts w:eastAsiaTheme="minorEastAsia"/>
                <w:color w:val="000000"/>
                <w:szCs w:val="21"/>
              </w:rPr>
              <w:t>停牌</w:t>
            </w:r>
          </w:p>
          <w:p w:rsidR="001548F9" w:rsidRPr="00275CA0" w:rsidRDefault="001548F9" w:rsidP="0070173B">
            <w:pPr>
              <w:jc w:val="center"/>
              <w:rPr>
                <w:rFonts w:eastAsiaTheme="minorEastAsia"/>
                <w:color w:val="000000"/>
                <w:szCs w:val="21"/>
              </w:rPr>
            </w:pPr>
            <w:r w:rsidRPr="00275CA0">
              <w:rPr>
                <w:rFonts w:eastAsiaTheme="minorEastAsia"/>
                <w:color w:val="000000"/>
                <w:szCs w:val="21"/>
              </w:rPr>
              <w:t>原因</w:t>
            </w:r>
          </w:p>
        </w:tc>
        <w:tc>
          <w:tcPr>
            <w:tcW w:w="798" w:type="dxa"/>
            <w:tcMar>
              <w:top w:w="15" w:type="dxa"/>
              <w:left w:w="15" w:type="dxa"/>
              <w:bottom w:w="0" w:type="dxa"/>
              <w:right w:w="15" w:type="dxa"/>
            </w:tcMar>
            <w:vAlign w:val="center"/>
          </w:tcPr>
          <w:p w:rsidR="001548F9" w:rsidRPr="00275CA0" w:rsidRDefault="001548F9" w:rsidP="0070173B">
            <w:pPr>
              <w:jc w:val="center"/>
              <w:rPr>
                <w:rFonts w:eastAsiaTheme="minorEastAsia"/>
                <w:color w:val="000000"/>
                <w:szCs w:val="21"/>
              </w:rPr>
            </w:pPr>
            <w:r w:rsidRPr="00275CA0">
              <w:rPr>
                <w:rFonts w:eastAsiaTheme="minorEastAsia"/>
                <w:color w:val="000000"/>
                <w:szCs w:val="21"/>
              </w:rPr>
              <w:t>期末估值单价</w:t>
            </w:r>
          </w:p>
        </w:tc>
        <w:tc>
          <w:tcPr>
            <w:tcW w:w="686" w:type="dxa"/>
            <w:tcMar>
              <w:top w:w="15" w:type="dxa"/>
              <w:left w:w="15" w:type="dxa"/>
              <w:bottom w:w="0" w:type="dxa"/>
              <w:right w:w="15" w:type="dxa"/>
            </w:tcMar>
            <w:vAlign w:val="center"/>
          </w:tcPr>
          <w:p w:rsidR="001548F9" w:rsidRPr="00275CA0" w:rsidRDefault="001548F9" w:rsidP="0070173B">
            <w:pPr>
              <w:jc w:val="center"/>
              <w:rPr>
                <w:rFonts w:eastAsiaTheme="minorEastAsia"/>
                <w:color w:val="000000"/>
                <w:szCs w:val="21"/>
              </w:rPr>
            </w:pPr>
            <w:r w:rsidRPr="00275CA0">
              <w:rPr>
                <w:rFonts w:eastAsiaTheme="minorEastAsia"/>
                <w:color w:val="000000"/>
                <w:szCs w:val="21"/>
              </w:rPr>
              <w:t>复牌</w:t>
            </w:r>
          </w:p>
          <w:p w:rsidR="001548F9" w:rsidRPr="00275CA0" w:rsidRDefault="001548F9" w:rsidP="0070173B">
            <w:pPr>
              <w:jc w:val="center"/>
              <w:rPr>
                <w:rFonts w:eastAsiaTheme="minorEastAsia"/>
                <w:color w:val="000000"/>
                <w:szCs w:val="21"/>
              </w:rPr>
            </w:pPr>
            <w:r w:rsidRPr="00275CA0">
              <w:rPr>
                <w:rFonts w:eastAsiaTheme="minorEastAsia"/>
                <w:color w:val="000000"/>
                <w:szCs w:val="21"/>
              </w:rPr>
              <w:t>日期</w:t>
            </w:r>
          </w:p>
        </w:tc>
        <w:tc>
          <w:tcPr>
            <w:tcW w:w="658" w:type="dxa"/>
            <w:tcMar>
              <w:top w:w="15" w:type="dxa"/>
              <w:left w:w="15" w:type="dxa"/>
              <w:bottom w:w="0" w:type="dxa"/>
              <w:right w:w="15" w:type="dxa"/>
            </w:tcMar>
            <w:vAlign w:val="center"/>
          </w:tcPr>
          <w:p w:rsidR="001548F9" w:rsidRPr="00275CA0" w:rsidRDefault="001548F9" w:rsidP="0070173B">
            <w:pPr>
              <w:jc w:val="center"/>
              <w:rPr>
                <w:rFonts w:eastAsiaTheme="minorEastAsia"/>
                <w:color w:val="000000"/>
                <w:szCs w:val="21"/>
              </w:rPr>
            </w:pPr>
            <w:r w:rsidRPr="00275CA0">
              <w:rPr>
                <w:rFonts w:eastAsiaTheme="minorEastAsia"/>
                <w:color w:val="000000"/>
                <w:szCs w:val="21"/>
              </w:rPr>
              <w:t>复牌开</w:t>
            </w:r>
          </w:p>
          <w:p w:rsidR="001548F9" w:rsidRPr="00275CA0" w:rsidRDefault="001548F9" w:rsidP="0070173B">
            <w:pPr>
              <w:jc w:val="center"/>
              <w:rPr>
                <w:rFonts w:eastAsiaTheme="minorEastAsia"/>
                <w:color w:val="000000"/>
                <w:szCs w:val="21"/>
              </w:rPr>
            </w:pPr>
            <w:r w:rsidRPr="00275CA0">
              <w:rPr>
                <w:rFonts w:eastAsiaTheme="minorEastAsia"/>
                <w:color w:val="000000"/>
                <w:szCs w:val="21"/>
              </w:rPr>
              <w:t>盘单价</w:t>
            </w:r>
          </w:p>
        </w:tc>
        <w:tc>
          <w:tcPr>
            <w:tcW w:w="1049" w:type="dxa"/>
            <w:tcMar>
              <w:top w:w="15" w:type="dxa"/>
              <w:left w:w="15" w:type="dxa"/>
              <w:bottom w:w="0" w:type="dxa"/>
              <w:right w:w="15" w:type="dxa"/>
            </w:tcMar>
            <w:vAlign w:val="center"/>
          </w:tcPr>
          <w:p w:rsidR="001548F9" w:rsidRPr="00275CA0" w:rsidRDefault="001548F9" w:rsidP="0070173B">
            <w:pPr>
              <w:jc w:val="center"/>
              <w:rPr>
                <w:rFonts w:eastAsiaTheme="minorEastAsia"/>
                <w:color w:val="000000"/>
                <w:szCs w:val="21"/>
              </w:rPr>
            </w:pPr>
            <w:r w:rsidRPr="00275CA0">
              <w:rPr>
                <w:rFonts w:eastAsiaTheme="minorEastAsia"/>
                <w:color w:val="000000"/>
                <w:szCs w:val="21"/>
              </w:rPr>
              <w:t>数量</w:t>
            </w:r>
          </w:p>
          <w:p w:rsidR="001548F9" w:rsidRPr="00275CA0" w:rsidRDefault="001548F9" w:rsidP="0070173B">
            <w:pPr>
              <w:jc w:val="center"/>
              <w:rPr>
                <w:rFonts w:eastAsiaTheme="minorEastAsia"/>
                <w:color w:val="000000"/>
                <w:szCs w:val="21"/>
              </w:rPr>
            </w:pPr>
            <w:r w:rsidRPr="00275CA0">
              <w:rPr>
                <w:rFonts w:eastAsiaTheme="minorEastAsia"/>
                <w:color w:val="000000"/>
                <w:szCs w:val="21"/>
              </w:rPr>
              <w:t>(</w:t>
            </w:r>
            <w:r w:rsidRPr="00275CA0">
              <w:rPr>
                <w:rFonts w:eastAsiaTheme="minorEastAsia"/>
                <w:color w:val="000000"/>
                <w:szCs w:val="21"/>
              </w:rPr>
              <w:t>单位：股</w:t>
            </w:r>
            <w:r w:rsidRPr="00275CA0">
              <w:rPr>
                <w:rFonts w:eastAsiaTheme="minorEastAsia"/>
                <w:color w:val="000000"/>
                <w:szCs w:val="21"/>
              </w:rPr>
              <w:t>)</w:t>
            </w:r>
          </w:p>
        </w:tc>
        <w:tc>
          <w:tcPr>
            <w:tcW w:w="1218" w:type="dxa"/>
            <w:vAlign w:val="center"/>
          </w:tcPr>
          <w:p w:rsidR="001548F9" w:rsidRPr="00275CA0" w:rsidRDefault="001548F9" w:rsidP="0070173B">
            <w:pPr>
              <w:jc w:val="center"/>
              <w:rPr>
                <w:rFonts w:eastAsiaTheme="minorEastAsia"/>
                <w:color w:val="000000"/>
                <w:szCs w:val="21"/>
              </w:rPr>
            </w:pPr>
            <w:r w:rsidRPr="00275CA0">
              <w:rPr>
                <w:rFonts w:eastAsiaTheme="minorEastAsia"/>
                <w:color w:val="000000"/>
                <w:szCs w:val="21"/>
              </w:rPr>
              <w:t>期末</w:t>
            </w:r>
          </w:p>
          <w:p w:rsidR="001548F9" w:rsidRPr="00275CA0" w:rsidRDefault="001548F9" w:rsidP="0070173B">
            <w:pPr>
              <w:jc w:val="center"/>
              <w:rPr>
                <w:rFonts w:eastAsiaTheme="minorEastAsia"/>
                <w:color w:val="000000"/>
                <w:szCs w:val="21"/>
              </w:rPr>
            </w:pPr>
            <w:r w:rsidRPr="00275CA0">
              <w:rPr>
                <w:rFonts w:eastAsiaTheme="minorEastAsia"/>
                <w:color w:val="000000"/>
                <w:szCs w:val="21"/>
              </w:rPr>
              <w:t>成本总额</w:t>
            </w:r>
          </w:p>
        </w:tc>
        <w:tc>
          <w:tcPr>
            <w:tcW w:w="1160" w:type="dxa"/>
            <w:vAlign w:val="center"/>
          </w:tcPr>
          <w:p w:rsidR="001548F9" w:rsidRPr="00275CA0" w:rsidRDefault="001548F9" w:rsidP="0070173B">
            <w:pPr>
              <w:jc w:val="center"/>
              <w:rPr>
                <w:rFonts w:eastAsiaTheme="minorEastAsia"/>
                <w:color w:val="000000"/>
                <w:szCs w:val="21"/>
              </w:rPr>
            </w:pPr>
            <w:r w:rsidRPr="00275CA0">
              <w:rPr>
                <w:rFonts w:eastAsiaTheme="minorEastAsia"/>
                <w:color w:val="000000"/>
                <w:szCs w:val="21"/>
              </w:rPr>
              <w:t>期末</w:t>
            </w:r>
          </w:p>
          <w:p w:rsidR="001548F9" w:rsidRPr="00275CA0" w:rsidRDefault="001548F9" w:rsidP="0070173B">
            <w:pPr>
              <w:jc w:val="center"/>
              <w:rPr>
                <w:rFonts w:eastAsiaTheme="minorEastAsia"/>
                <w:color w:val="000000"/>
                <w:szCs w:val="21"/>
              </w:rPr>
            </w:pPr>
            <w:r w:rsidRPr="00275CA0">
              <w:rPr>
                <w:rFonts w:eastAsiaTheme="minorEastAsia"/>
                <w:color w:val="000000"/>
                <w:szCs w:val="21"/>
              </w:rPr>
              <w:t>估值总额</w:t>
            </w:r>
          </w:p>
        </w:tc>
        <w:tc>
          <w:tcPr>
            <w:tcW w:w="601" w:type="dxa"/>
            <w:vAlign w:val="center"/>
          </w:tcPr>
          <w:p w:rsidR="001548F9" w:rsidRPr="00275CA0" w:rsidRDefault="001548F9" w:rsidP="0070173B">
            <w:pPr>
              <w:jc w:val="center"/>
              <w:rPr>
                <w:rFonts w:eastAsiaTheme="minorEastAsia"/>
                <w:color w:val="000000"/>
                <w:szCs w:val="21"/>
              </w:rPr>
            </w:pPr>
            <w:r w:rsidRPr="00275CA0">
              <w:rPr>
                <w:rFonts w:eastAsiaTheme="minorEastAsia"/>
                <w:color w:val="000000"/>
                <w:szCs w:val="21"/>
              </w:rPr>
              <w:t>备注</w:t>
            </w:r>
          </w:p>
        </w:tc>
      </w:tr>
      <w:tr w:rsidR="00697996">
        <w:tc>
          <w:tcPr>
            <w:tcW w:w="616" w:type="dxa"/>
            <w:vAlign w:val="center"/>
          </w:tcPr>
          <w:p w:rsidR="00697996" w:rsidRDefault="00875A88">
            <w:pPr>
              <w:jc w:val="center"/>
            </w:pPr>
            <w:r>
              <w:rPr>
                <w:rFonts w:eastAsiaTheme="minorEastAsia"/>
                <w:szCs w:val="21"/>
              </w:rPr>
              <w:t>600485</w:t>
            </w:r>
          </w:p>
        </w:tc>
        <w:tc>
          <w:tcPr>
            <w:tcW w:w="686" w:type="dxa"/>
            <w:vAlign w:val="center"/>
          </w:tcPr>
          <w:p w:rsidR="00697996" w:rsidRDefault="00875A88">
            <w:pPr>
              <w:jc w:val="center"/>
            </w:pPr>
            <w:r>
              <w:rPr>
                <w:rFonts w:eastAsiaTheme="minorEastAsia"/>
                <w:szCs w:val="21"/>
              </w:rPr>
              <w:t>*ST</w:t>
            </w:r>
            <w:r>
              <w:rPr>
                <w:rFonts w:eastAsiaTheme="minorEastAsia"/>
                <w:szCs w:val="21"/>
              </w:rPr>
              <w:t>信威</w:t>
            </w:r>
          </w:p>
        </w:tc>
        <w:tc>
          <w:tcPr>
            <w:tcW w:w="742" w:type="dxa"/>
            <w:vAlign w:val="center"/>
          </w:tcPr>
          <w:p w:rsidR="00697996" w:rsidRDefault="00875A88">
            <w:pPr>
              <w:jc w:val="center"/>
            </w:pPr>
            <w:r>
              <w:rPr>
                <w:rFonts w:eastAsiaTheme="minorEastAsia"/>
                <w:szCs w:val="21"/>
              </w:rPr>
              <w:t>2016-12-26</w:t>
            </w:r>
          </w:p>
        </w:tc>
        <w:tc>
          <w:tcPr>
            <w:tcW w:w="798" w:type="dxa"/>
            <w:vAlign w:val="center"/>
          </w:tcPr>
          <w:p w:rsidR="00697996" w:rsidRDefault="00875A88">
            <w:pPr>
              <w:jc w:val="center"/>
            </w:pPr>
            <w:r>
              <w:rPr>
                <w:rFonts w:eastAsiaTheme="minorEastAsia"/>
                <w:szCs w:val="21"/>
              </w:rPr>
              <w:t>重大事项</w:t>
            </w:r>
          </w:p>
        </w:tc>
        <w:tc>
          <w:tcPr>
            <w:tcW w:w="798" w:type="dxa"/>
            <w:vAlign w:val="center"/>
          </w:tcPr>
          <w:p w:rsidR="00697996" w:rsidRDefault="00875A88">
            <w:pPr>
              <w:jc w:val="right"/>
            </w:pPr>
            <w:r>
              <w:rPr>
                <w:rFonts w:eastAsiaTheme="minorEastAsia"/>
                <w:szCs w:val="21"/>
              </w:rPr>
              <w:t>7.84</w:t>
            </w:r>
          </w:p>
        </w:tc>
        <w:tc>
          <w:tcPr>
            <w:tcW w:w="686" w:type="dxa"/>
            <w:vAlign w:val="center"/>
          </w:tcPr>
          <w:p w:rsidR="00697996" w:rsidRDefault="00875A88">
            <w:pPr>
              <w:jc w:val="center"/>
            </w:pPr>
            <w:r>
              <w:rPr>
                <w:rFonts w:eastAsiaTheme="minorEastAsia"/>
                <w:szCs w:val="21"/>
              </w:rPr>
              <w:t>2019-07-12</w:t>
            </w:r>
          </w:p>
        </w:tc>
        <w:tc>
          <w:tcPr>
            <w:tcW w:w="658" w:type="dxa"/>
            <w:vAlign w:val="center"/>
          </w:tcPr>
          <w:p w:rsidR="00697996" w:rsidRDefault="00875A88">
            <w:pPr>
              <w:jc w:val="right"/>
            </w:pPr>
            <w:r>
              <w:rPr>
                <w:rFonts w:eastAsiaTheme="minorEastAsia"/>
                <w:szCs w:val="21"/>
              </w:rPr>
              <w:t>13.86</w:t>
            </w:r>
          </w:p>
        </w:tc>
        <w:tc>
          <w:tcPr>
            <w:tcW w:w="1049" w:type="dxa"/>
            <w:vAlign w:val="center"/>
          </w:tcPr>
          <w:p w:rsidR="00697996" w:rsidRDefault="00875A88">
            <w:pPr>
              <w:jc w:val="right"/>
            </w:pPr>
            <w:r>
              <w:rPr>
                <w:rFonts w:eastAsiaTheme="minorEastAsia"/>
                <w:szCs w:val="21"/>
              </w:rPr>
              <w:t>58,652.00</w:t>
            </w:r>
          </w:p>
        </w:tc>
        <w:tc>
          <w:tcPr>
            <w:tcW w:w="1218" w:type="dxa"/>
            <w:vAlign w:val="center"/>
          </w:tcPr>
          <w:p w:rsidR="00697996" w:rsidRDefault="00875A88">
            <w:pPr>
              <w:jc w:val="right"/>
            </w:pPr>
            <w:r>
              <w:rPr>
                <w:rFonts w:eastAsiaTheme="minorEastAsia"/>
                <w:szCs w:val="21"/>
              </w:rPr>
              <w:t>1,143,776.68</w:t>
            </w:r>
          </w:p>
        </w:tc>
        <w:tc>
          <w:tcPr>
            <w:tcW w:w="1160" w:type="dxa"/>
            <w:vAlign w:val="center"/>
          </w:tcPr>
          <w:p w:rsidR="00697996" w:rsidRDefault="00875A88">
            <w:pPr>
              <w:jc w:val="right"/>
            </w:pPr>
            <w:r>
              <w:rPr>
                <w:rFonts w:eastAsiaTheme="minorEastAsia"/>
                <w:szCs w:val="21"/>
              </w:rPr>
              <w:t>459,831.68</w:t>
            </w:r>
          </w:p>
        </w:tc>
        <w:tc>
          <w:tcPr>
            <w:tcW w:w="601" w:type="dxa"/>
            <w:vAlign w:val="center"/>
          </w:tcPr>
          <w:p w:rsidR="00697996" w:rsidRDefault="00875A88">
            <w:pPr>
              <w:jc w:val="center"/>
            </w:pPr>
            <w:r>
              <w:rPr>
                <w:rFonts w:eastAsiaTheme="minorEastAsia"/>
                <w:szCs w:val="21"/>
              </w:rPr>
              <w:t>-</w:t>
            </w:r>
          </w:p>
        </w:tc>
      </w:tr>
    </w:tbl>
    <w:p w:rsidR="001548F9" w:rsidRPr="00275CA0" w:rsidRDefault="001548F9" w:rsidP="00234979">
      <w:pPr>
        <w:spacing w:beforeLines="100" w:before="312" w:line="360" w:lineRule="auto"/>
        <w:rPr>
          <w:rFonts w:eastAsiaTheme="minorEastAsia"/>
          <w:b/>
          <w:bCs/>
          <w:color w:val="000000"/>
          <w:szCs w:val="21"/>
        </w:rPr>
      </w:pPr>
      <w:r w:rsidRPr="00275CA0">
        <w:rPr>
          <w:rFonts w:eastAsiaTheme="minorEastAsia"/>
          <w:b/>
          <w:bCs/>
          <w:color w:val="000000"/>
          <w:kern w:val="0"/>
          <w:szCs w:val="21"/>
        </w:rPr>
        <w:t xml:space="preserve">6.4.9.3 </w:t>
      </w:r>
      <w:r w:rsidRPr="00275CA0">
        <w:rPr>
          <w:rFonts w:eastAsiaTheme="minorEastAsia"/>
          <w:b/>
          <w:bCs/>
          <w:color w:val="000000"/>
          <w:szCs w:val="21"/>
        </w:rPr>
        <w:t>期末债券正回购交易中作为抵押的债券</w:t>
      </w:r>
    </w:p>
    <w:p w:rsidR="001548F9" w:rsidRPr="00275CA0" w:rsidRDefault="001548F9" w:rsidP="00506A31">
      <w:pPr>
        <w:spacing w:line="360" w:lineRule="auto"/>
        <w:rPr>
          <w:rFonts w:eastAsiaTheme="minorEastAsia"/>
          <w:b/>
          <w:bCs/>
          <w:color w:val="000000"/>
          <w:szCs w:val="21"/>
        </w:rPr>
      </w:pPr>
      <w:r w:rsidRPr="00275CA0">
        <w:rPr>
          <w:rFonts w:eastAsiaTheme="minorEastAsia"/>
          <w:b/>
          <w:bCs/>
          <w:color w:val="000000"/>
          <w:kern w:val="0"/>
          <w:szCs w:val="21"/>
        </w:rPr>
        <w:t xml:space="preserve">6.4.9.3.1 </w:t>
      </w:r>
      <w:r w:rsidRPr="00275CA0">
        <w:rPr>
          <w:rFonts w:eastAsiaTheme="minorEastAsia"/>
          <w:b/>
          <w:bCs/>
          <w:color w:val="000000"/>
          <w:szCs w:val="21"/>
        </w:rPr>
        <w:t>银行间市场债券正回购</w:t>
      </w:r>
    </w:p>
    <w:p w:rsidR="001548F9" w:rsidRPr="00275CA0" w:rsidRDefault="001548F9" w:rsidP="00506A31">
      <w:pPr>
        <w:spacing w:line="360" w:lineRule="auto"/>
        <w:ind w:firstLineChars="200" w:firstLine="420"/>
        <w:rPr>
          <w:rFonts w:eastAsiaTheme="minorEastAsia"/>
          <w:color w:val="000000"/>
          <w:szCs w:val="21"/>
        </w:rPr>
      </w:pPr>
      <w:r w:rsidRPr="00275CA0">
        <w:rPr>
          <w:rFonts w:eastAsiaTheme="minorEastAsia"/>
          <w:color w:val="000000"/>
          <w:szCs w:val="21"/>
        </w:rPr>
        <w:t>截至本报告期末，本基金从事银行间市场债券正回购交易形成的卖出回购证券款余额</w:t>
      </w:r>
      <w:r w:rsidRPr="00275CA0">
        <w:rPr>
          <w:rFonts w:eastAsiaTheme="minorEastAsia"/>
          <w:color w:val="000000"/>
          <w:szCs w:val="21"/>
        </w:rPr>
        <w:t>0</w:t>
      </w:r>
      <w:r w:rsidRPr="00275CA0">
        <w:rPr>
          <w:rFonts w:eastAsiaTheme="minorEastAsia"/>
          <w:color w:val="000000"/>
          <w:szCs w:val="21"/>
        </w:rPr>
        <w:t>元，因此没有作为抵押的债券。</w:t>
      </w:r>
    </w:p>
    <w:p w:rsidR="001548F9" w:rsidRPr="00275CA0" w:rsidRDefault="001548F9" w:rsidP="00234979">
      <w:pPr>
        <w:spacing w:beforeLines="100" w:before="312" w:line="360" w:lineRule="auto"/>
        <w:rPr>
          <w:rFonts w:eastAsiaTheme="minorEastAsia"/>
          <w:b/>
          <w:bCs/>
          <w:color w:val="000000"/>
          <w:szCs w:val="21"/>
        </w:rPr>
      </w:pPr>
      <w:r w:rsidRPr="00275CA0">
        <w:rPr>
          <w:rFonts w:eastAsiaTheme="minorEastAsia"/>
          <w:b/>
          <w:bCs/>
          <w:color w:val="000000"/>
          <w:kern w:val="0"/>
          <w:szCs w:val="21"/>
        </w:rPr>
        <w:t xml:space="preserve">6.4.9.3.2 </w:t>
      </w:r>
      <w:r w:rsidRPr="00275CA0">
        <w:rPr>
          <w:rFonts w:eastAsiaTheme="minorEastAsia"/>
          <w:b/>
          <w:bCs/>
          <w:color w:val="000000"/>
          <w:szCs w:val="21"/>
        </w:rPr>
        <w:t>交易所市场债券正回购</w:t>
      </w:r>
    </w:p>
    <w:p w:rsidR="001548F9" w:rsidRPr="00C14F60" w:rsidRDefault="001548F9" w:rsidP="00C14F60">
      <w:pPr>
        <w:spacing w:line="360" w:lineRule="auto"/>
        <w:ind w:firstLineChars="200" w:firstLine="420"/>
        <w:rPr>
          <w:rFonts w:eastAsiaTheme="minorEastAsia"/>
          <w:color w:val="000000"/>
          <w:szCs w:val="21"/>
        </w:rPr>
      </w:pPr>
      <w:r w:rsidRPr="00275CA0">
        <w:rPr>
          <w:rFonts w:eastAsiaTheme="minorEastAsia"/>
          <w:color w:val="000000"/>
          <w:szCs w:val="21"/>
        </w:rPr>
        <w:t>截至本报告期末，基金从事证券交易所债券正回购交易形成的卖出回购证券款余额</w:t>
      </w:r>
      <w:r w:rsidRPr="00275CA0">
        <w:rPr>
          <w:rFonts w:eastAsiaTheme="minorEastAsia"/>
          <w:color w:val="000000"/>
          <w:szCs w:val="21"/>
        </w:rPr>
        <w:t>0</w:t>
      </w:r>
      <w:r w:rsidRPr="00275CA0">
        <w:rPr>
          <w:rFonts w:eastAsiaTheme="minorEastAsia"/>
          <w:color w:val="000000"/>
          <w:szCs w:val="21"/>
        </w:rPr>
        <w:t>元，因此没有作为抵押的债券。该类交易要求本基金在回购期内持有的证券交易所交易的债券和</w:t>
      </w:r>
      <w:r w:rsidRPr="00275CA0">
        <w:rPr>
          <w:rFonts w:eastAsiaTheme="minorEastAsia"/>
          <w:color w:val="000000"/>
          <w:szCs w:val="21"/>
        </w:rPr>
        <w:t>/</w:t>
      </w:r>
      <w:r w:rsidRPr="00275CA0">
        <w:rPr>
          <w:rFonts w:eastAsiaTheme="minorEastAsia"/>
          <w:color w:val="000000"/>
          <w:szCs w:val="21"/>
        </w:rPr>
        <w:t>或在新质押式回购下转入质押库的债券，按证券交易所规定的比例折算为标准</w:t>
      </w:r>
      <w:proofErr w:type="gramStart"/>
      <w:r w:rsidRPr="00275CA0">
        <w:rPr>
          <w:rFonts w:eastAsiaTheme="minorEastAsia"/>
          <w:color w:val="000000"/>
          <w:szCs w:val="21"/>
        </w:rPr>
        <w:t>券</w:t>
      </w:r>
      <w:proofErr w:type="gramEnd"/>
      <w:r w:rsidRPr="00275CA0">
        <w:rPr>
          <w:rFonts w:eastAsiaTheme="minorEastAsia"/>
          <w:color w:val="000000"/>
          <w:szCs w:val="21"/>
        </w:rPr>
        <w:t>后，不低于债券回购交易的余额。</w:t>
      </w:r>
    </w:p>
    <w:p w:rsidR="001548F9" w:rsidRPr="00275CA0" w:rsidRDefault="001548F9" w:rsidP="00234979">
      <w:pPr>
        <w:pStyle w:val="1"/>
        <w:keepNext/>
        <w:keepLines/>
        <w:widowControl w:val="0"/>
        <w:spacing w:beforeLines="100" w:before="312" w:afterLines="100" w:after="312" w:line="360" w:lineRule="auto"/>
        <w:jc w:val="center"/>
        <w:rPr>
          <w:rFonts w:eastAsiaTheme="minorEastAsia"/>
          <w:b/>
          <w:bCs/>
          <w:sz w:val="21"/>
          <w:szCs w:val="21"/>
          <w:lang w:val="en-US"/>
        </w:rPr>
      </w:pPr>
      <w:bookmarkStart w:id="52" w:name="_Toc331410101"/>
      <w:bookmarkStart w:id="53" w:name="_Toc225498272"/>
      <w:r w:rsidRPr="00275CA0">
        <w:rPr>
          <w:rFonts w:eastAsiaTheme="minorEastAsia"/>
          <w:b/>
          <w:bCs/>
          <w:sz w:val="21"/>
          <w:szCs w:val="21"/>
          <w:lang w:val="en-US"/>
        </w:rPr>
        <w:t xml:space="preserve">7  </w:t>
      </w:r>
      <w:r w:rsidRPr="00275CA0">
        <w:rPr>
          <w:rFonts w:eastAsiaTheme="minorEastAsia"/>
          <w:b/>
          <w:bCs/>
          <w:sz w:val="21"/>
          <w:szCs w:val="21"/>
          <w:lang w:val="en-US"/>
        </w:rPr>
        <w:t>投资组合报告</w:t>
      </w:r>
      <w:bookmarkEnd w:id="52"/>
      <w:bookmarkEnd w:id="53"/>
    </w:p>
    <w:p w:rsidR="001548F9" w:rsidRPr="00275CA0" w:rsidRDefault="001548F9" w:rsidP="00506A31">
      <w:pPr>
        <w:pStyle w:val="20"/>
        <w:spacing w:before="0" w:after="0"/>
        <w:rPr>
          <w:rFonts w:ascii="Times New Roman" w:eastAsiaTheme="minorEastAsia" w:hAnsi="Times New Roman"/>
          <w:kern w:val="0"/>
          <w:sz w:val="21"/>
          <w:szCs w:val="21"/>
        </w:rPr>
      </w:pPr>
      <w:bookmarkStart w:id="54" w:name="_Toc331410102"/>
      <w:bookmarkStart w:id="55" w:name="_Toc225498273"/>
      <w:r w:rsidRPr="00275CA0">
        <w:rPr>
          <w:rFonts w:ascii="Times New Roman" w:eastAsiaTheme="minorEastAsia" w:hAnsi="Times New Roman"/>
          <w:bCs w:val="0"/>
          <w:color w:val="000000"/>
          <w:kern w:val="0"/>
          <w:sz w:val="21"/>
          <w:szCs w:val="21"/>
        </w:rPr>
        <w:t xml:space="preserve">7.1 </w:t>
      </w:r>
      <w:r w:rsidRPr="00275CA0">
        <w:rPr>
          <w:rFonts w:ascii="Times New Roman" w:eastAsiaTheme="minorEastAsia" w:hAnsi="Times New Roman"/>
          <w:kern w:val="0"/>
          <w:sz w:val="21"/>
          <w:szCs w:val="21"/>
        </w:rPr>
        <w:t>期末基金资产组合情况</w:t>
      </w:r>
      <w:bookmarkEnd w:id="54"/>
      <w:bookmarkEnd w:id="55"/>
    </w:p>
    <w:p w:rsidR="001548F9" w:rsidRPr="00275CA0" w:rsidRDefault="001548F9" w:rsidP="008971E9">
      <w:pPr>
        <w:autoSpaceDE w:val="0"/>
        <w:autoSpaceDN w:val="0"/>
        <w:adjustRightInd w:val="0"/>
        <w:spacing w:before="29" w:line="288" w:lineRule="auto"/>
        <w:ind w:left="15"/>
        <w:jc w:val="right"/>
        <w:rPr>
          <w:rFonts w:eastAsiaTheme="minorEastAsia"/>
          <w:color w:val="000000"/>
          <w:kern w:val="0"/>
          <w:szCs w:val="21"/>
        </w:rPr>
      </w:pPr>
      <w:r w:rsidRPr="00275CA0">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420"/>
        <w:gridCol w:w="2520"/>
        <w:gridCol w:w="1980"/>
      </w:tblGrid>
      <w:tr w:rsidR="001548F9" w:rsidRPr="00275CA0" w:rsidTr="00924997">
        <w:tc>
          <w:tcPr>
            <w:tcW w:w="1080" w:type="dxa"/>
            <w:vAlign w:val="center"/>
          </w:tcPr>
          <w:p w:rsidR="001548F9" w:rsidRPr="00275CA0" w:rsidRDefault="001548F9" w:rsidP="00453ACA">
            <w:pPr>
              <w:jc w:val="center"/>
              <w:rPr>
                <w:rFonts w:eastAsiaTheme="minorEastAsia"/>
                <w:color w:val="000000"/>
                <w:szCs w:val="21"/>
              </w:rPr>
            </w:pPr>
            <w:r w:rsidRPr="00275CA0">
              <w:rPr>
                <w:rFonts w:eastAsiaTheme="minorEastAsia"/>
                <w:color w:val="000000"/>
                <w:szCs w:val="21"/>
              </w:rPr>
              <w:t>序号</w:t>
            </w:r>
          </w:p>
        </w:tc>
        <w:tc>
          <w:tcPr>
            <w:tcW w:w="3420" w:type="dxa"/>
            <w:vAlign w:val="center"/>
          </w:tcPr>
          <w:p w:rsidR="001548F9" w:rsidRPr="00275CA0" w:rsidRDefault="001548F9" w:rsidP="00924997">
            <w:pPr>
              <w:jc w:val="center"/>
              <w:rPr>
                <w:rFonts w:eastAsiaTheme="minorEastAsia"/>
                <w:color w:val="000000"/>
                <w:szCs w:val="21"/>
              </w:rPr>
            </w:pPr>
            <w:r w:rsidRPr="00275CA0">
              <w:rPr>
                <w:rFonts w:eastAsiaTheme="minorEastAsia"/>
                <w:color w:val="000000"/>
                <w:szCs w:val="21"/>
              </w:rPr>
              <w:t>项目</w:t>
            </w:r>
          </w:p>
        </w:tc>
        <w:tc>
          <w:tcPr>
            <w:tcW w:w="2520" w:type="dxa"/>
            <w:vAlign w:val="center"/>
          </w:tcPr>
          <w:p w:rsidR="001548F9" w:rsidRPr="00275CA0" w:rsidRDefault="001548F9" w:rsidP="0070173B">
            <w:pPr>
              <w:jc w:val="center"/>
              <w:rPr>
                <w:rFonts w:eastAsiaTheme="minorEastAsia"/>
                <w:color w:val="000000"/>
                <w:szCs w:val="21"/>
              </w:rPr>
            </w:pPr>
            <w:r w:rsidRPr="00275CA0">
              <w:rPr>
                <w:rFonts w:eastAsiaTheme="minorEastAsia"/>
                <w:color w:val="000000"/>
                <w:szCs w:val="21"/>
              </w:rPr>
              <w:t>金额</w:t>
            </w:r>
          </w:p>
        </w:tc>
        <w:tc>
          <w:tcPr>
            <w:tcW w:w="1980" w:type="dxa"/>
            <w:vAlign w:val="center"/>
          </w:tcPr>
          <w:p w:rsidR="001548F9" w:rsidRPr="00275CA0" w:rsidRDefault="001548F9" w:rsidP="0070173B">
            <w:pPr>
              <w:jc w:val="center"/>
              <w:rPr>
                <w:rFonts w:eastAsiaTheme="minorEastAsia"/>
                <w:color w:val="000000"/>
                <w:szCs w:val="21"/>
              </w:rPr>
            </w:pPr>
            <w:r w:rsidRPr="00275CA0">
              <w:rPr>
                <w:rFonts w:eastAsiaTheme="minorEastAsia"/>
                <w:color w:val="000000"/>
                <w:szCs w:val="21"/>
              </w:rPr>
              <w:t>占基金总资产的比例（</w:t>
            </w:r>
            <w:r w:rsidRPr="00275CA0">
              <w:rPr>
                <w:rFonts w:eastAsiaTheme="minorEastAsia"/>
                <w:color w:val="000000"/>
                <w:szCs w:val="21"/>
              </w:rPr>
              <w:t>%</w:t>
            </w:r>
            <w:r w:rsidRPr="00275CA0">
              <w:rPr>
                <w:rFonts w:eastAsiaTheme="minorEastAsia"/>
                <w:color w:val="000000"/>
                <w:szCs w:val="21"/>
              </w:rPr>
              <w:t>）</w:t>
            </w:r>
          </w:p>
        </w:tc>
      </w:tr>
      <w:tr w:rsidR="001548F9" w:rsidRPr="00275CA0" w:rsidTr="00453ACA">
        <w:tc>
          <w:tcPr>
            <w:tcW w:w="1080" w:type="dxa"/>
            <w:vAlign w:val="center"/>
          </w:tcPr>
          <w:p w:rsidR="001548F9" w:rsidRPr="00275CA0" w:rsidRDefault="001548F9" w:rsidP="00453ACA">
            <w:pPr>
              <w:jc w:val="center"/>
              <w:rPr>
                <w:rFonts w:eastAsiaTheme="minorEastAsia"/>
                <w:color w:val="000000"/>
                <w:szCs w:val="21"/>
              </w:rPr>
            </w:pPr>
            <w:r w:rsidRPr="00275CA0">
              <w:rPr>
                <w:rFonts w:eastAsiaTheme="minorEastAsia"/>
                <w:szCs w:val="21"/>
              </w:rPr>
              <w:t>1</w:t>
            </w:r>
          </w:p>
        </w:tc>
        <w:tc>
          <w:tcPr>
            <w:tcW w:w="3420" w:type="dxa"/>
            <w:vAlign w:val="center"/>
          </w:tcPr>
          <w:p w:rsidR="001548F9" w:rsidRPr="00275CA0" w:rsidRDefault="001548F9" w:rsidP="00453ACA">
            <w:pPr>
              <w:ind w:leftChars="50" w:left="105"/>
              <w:rPr>
                <w:rFonts w:eastAsiaTheme="minorEastAsia"/>
                <w:color w:val="000000"/>
                <w:szCs w:val="21"/>
              </w:rPr>
            </w:pPr>
            <w:r w:rsidRPr="00275CA0">
              <w:rPr>
                <w:rFonts w:eastAsiaTheme="minorEastAsia"/>
                <w:szCs w:val="21"/>
              </w:rPr>
              <w:t>权益投资</w:t>
            </w:r>
          </w:p>
        </w:tc>
        <w:tc>
          <w:tcPr>
            <w:tcW w:w="2520" w:type="dxa"/>
            <w:vAlign w:val="center"/>
          </w:tcPr>
          <w:p w:rsidR="001548F9" w:rsidRPr="00275CA0" w:rsidRDefault="001548F9" w:rsidP="0070173B">
            <w:pPr>
              <w:spacing w:before="29" w:line="360" w:lineRule="auto"/>
              <w:ind w:left="17"/>
              <w:jc w:val="right"/>
              <w:rPr>
                <w:rFonts w:eastAsiaTheme="minorEastAsia"/>
                <w:color w:val="000000"/>
                <w:szCs w:val="21"/>
              </w:rPr>
            </w:pPr>
            <w:r w:rsidRPr="00275CA0">
              <w:rPr>
                <w:rFonts w:eastAsiaTheme="minorEastAsia"/>
                <w:color w:val="000000"/>
                <w:szCs w:val="21"/>
              </w:rPr>
              <w:t>138,921,132.56</w:t>
            </w:r>
          </w:p>
        </w:tc>
        <w:tc>
          <w:tcPr>
            <w:tcW w:w="1980" w:type="dxa"/>
            <w:vAlign w:val="center"/>
          </w:tcPr>
          <w:p w:rsidR="001548F9" w:rsidRPr="00275CA0" w:rsidRDefault="001548F9" w:rsidP="0070173B">
            <w:pPr>
              <w:spacing w:before="29" w:line="360" w:lineRule="auto"/>
              <w:ind w:left="17"/>
              <w:jc w:val="right"/>
              <w:rPr>
                <w:rFonts w:eastAsiaTheme="minorEastAsia"/>
                <w:color w:val="000000"/>
                <w:szCs w:val="21"/>
              </w:rPr>
            </w:pPr>
            <w:r w:rsidRPr="00275CA0">
              <w:rPr>
                <w:rFonts w:eastAsiaTheme="minorEastAsia"/>
                <w:color w:val="000000"/>
                <w:szCs w:val="21"/>
              </w:rPr>
              <w:t>94.06</w:t>
            </w:r>
          </w:p>
        </w:tc>
      </w:tr>
      <w:tr w:rsidR="001548F9" w:rsidRPr="00275CA0" w:rsidTr="00453ACA">
        <w:tc>
          <w:tcPr>
            <w:tcW w:w="1080" w:type="dxa"/>
            <w:vAlign w:val="center"/>
          </w:tcPr>
          <w:p w:rsidR="001548F9" w:rsidRPr="00275CA0" w:rsidRDefault="001548F9" w:rsidP="00453ACA">
            <w:pPr>
              <w:jc w:val="center"/>
              <w:rPr>
                <w:rFonts w:eastAsiaTheme="minorEastAsia"/>
                <w:color w:val="000000"/>
                <w:szCs w:val="21"/>
              </w:rPr>
            </w:pPr>
          </w:p>
        </w:tc>
        <w:tc>
          <w:tcPr>
            <w:tcW w:w="3420" w:type="dxa"/>
            <w:vAlign w:val="center"/>
          </w:tcPr>
          <w:p w:rsidR="001548F9" w:rsidRPr="00275CA0" w:rsidRDefault="001548F9" w:rsidP="00453ACA">
            <w:pPr>
              <w:ind w:leftChars="50" w:left="105"/>
              <w:rPr>
                <w:rFonts w:eastAsiaTheme="minorEastAsia"/>
                <w:color w:val="000000"/>
                <w:szCs w:val="21"/>
              </w:rPr>
            </w:pPr>
            <w:r w:rsidRPr="00275CA0">
              <w:rPr>
                <w:rFonts w:eastAsiaTheme="minorEastAsia"/>
                <w:szCs w:val="21"/>
              </w:rPr>
              <w:t>其中：股票</w:t>
            </w:r>
          </w:p>
        </w:tc>
        <w:tc>
          <w:tcPr>
            <w:tcW w:w="2520" w:type="dxa"/>
            <w:vAlign w:val="center"/>
          </w:tcPr>
          <w:p w:rsidR="001548F9" w:rsidRPr="00275CA0" w:rsidRDefault="001548F9" w:rsidP="0070173B">
            <w:pPr>
              <w:spacing w:before="29" w:line="360" w:lineRule="auto"/>
              <w:ind w:left="17"/>
              <w:jc w:val="right"/>
              <w:rPr>
                <w:rFonts w:eastAsiaTheme="minorEastAsia"/>
                <w:color w:val="000000"/>
                <w:szCs w:val="21"/>
              </w:rPr>
            </w:pPr>
            <w:r w:rsidRPr="00275CA0">
              <w:rPr>
                <w:rFonts w:eastAsiaTheme="minorEastAsia"/>
                <w:color w:val="000000"/>
                <w:szCs w:val="21"/>
              </w:rPr>
              <w:t>138,921,132.56</w:t>
            </w:r>
          </w:p>
        </w:tc>
        <w:tc>
          <w:tcPr>
            <w:tcW w:w="1980" w:type="dxa"/>
            <w:vAlign w:val="center"/>
          </w:tcPr>
          <w:p w:rsidR="001548F9" w:rsidRPr="00275CA0" w:rsidRDefault="001548F9" w:rsidP="0070173B">
            <w:pPr>
              <w:spacing w:before="29" w:line="360" w:lineRule="auto"/>
              <w:ind w:left="17"/>
              <w:jc w:val="right"/>
              <w:rPr>
                <w:rFonts w:eastAsiaTheme="minorEastAsia"/>
                <w:color w:val="000000"/>
                <w:szCs w:val="21"/>
              </w:rPr>
            </w:pPr>
            <w:r w:rsidRPr="00275CA0">
              <w:rPr>
                <w:rFonts w:eastAsiaTheme="minorEastAsia"/>
                <w:color w:val="000000"/>
                <w:szCs w:val="21"/>
              </w:rPr>
              <w:t>94.06</w:t>
            </w:r>
          </w:p>
        </w:tc>
      </w:tr>
      <w:tr w:rsidR="00907D9B" w:rsidRPr="00275CA0" w:rsidTr="00453ACA">
        <w:tc>
          <w:tcPr>
            <w:tcW w:w="1080" w:type="dxa"/>
            <w:vAlign w:val="center"/>
          </w:tcPr>
          <w:p w:rsidR="00907D9B" w:rsidRPr="00646A7D" w:rsidRDefault="00907D9B" w:rsidP="00D823A7">
            <w:pPr>
              <w:jc w:val="center"/>
              <w:rPr>
                <w:rFonts w:eastAsiaTheme="minorEastAsia"/>
                <w:szCs w:val="21"/>
              </w:rPr>
            </w:pPr>
            <w:r>
              <w:rPr>
                <w:rFonts w:eastAsiaTheme="minorEastAsia" w:hint="eastAsia"/>
                <w:szCs w:val="21"/>
              </w:rPr>
              <w:t>2</w:t>
            </w:r>
          </w:p>
        </w:tc>
        <w:tc>
          <w:tcPr>
            <w:tcW w:w="3420" w:type="dxa"/>
            <w:vAlign w:val="center"/>
          </w:tcPr>
          <w:p w:rsidR="00907D9B" w:rsidRPr="00646A7D" w:rsidRDefault="00907D9B" w:rsidP="00D823A7">
            <w:pPr>
              <w:ind w:leftChars="50" w:left="105"/>
              <w:rPr>
                <w:rFonts w:eastAsiaTheme="minorEastAsia"/>
                <w:szCs w:val="21"/>
              </w:rPr>
            </w:pPr>
            <w:r>
              <w:rPr>
                <w:rFonts w:eastAsiaTheme="minorEastAsia" w:hint="eastAsia"/>
                <w:szCs w:val="21"/>
              </w:rPr>
              <w:t>基金投资</w:t>
            </w:r>
          </w:p>
        </w:tc>
        <w:tc>
          <w:tcPr>
            <w:tcW w:w="2520" w:type="dxa"/>
            <w:vAlign w:val="center"/>
          </w:tcPr>
          <w:p w:rsidR="00907D9B" w:rsidRPr="002468B4" w:rsidRDefault="00907D9B" w:rsidP="00D823A7">
            <w:pPr>
              <w:spacing w:before="29" w:line="276" w:lineRule="auto"/>
              <w:ind w:left="17"/>
              <w:jc w:val="right"/>
              <w:rPr>
                <w:rFonts w:eastAsiaTheme="minorEastAsia"/>
                <w:color w:val="000000" w:themeColor="text1"/>
                <w:szCs w:val="21"/>
              </w:rPr>
            </w:pPr>
            <w:r w:rsidRPr="002468B4">
              <w:rPr>
                <w:rFonts w:eastAsiaTheme="minorEastAsia" w:hint="eastAsia"/>
                <w:color w:val="000000" w:themeColor="text1"/>
                <w:szCs w:val="21"/>
              </w:rPr>
              <w:t>-</w:t>
            </w:r>
          </w:p>
        </w:tc>
        <w:tc>
          <w:tcPr>
            <w:tcW w:w="1980" w:type="dxa"/>
            <w:vAlign w:val="center"/>
          </w:tcPr>
          <w:p w:rsidR="00907D9B" w:rsidRPr="002468B4" w:rsidRDefault="00907D9B" w:rsidP="00D823A7">
            <w:pPr>
              <w:spacing w:before="29" w:line="276" w:lineRule="auto"/>
              <w:ind w:left="17"/>
              <w:jc w:val="right"/>
              <w:rPr>
                <w:rFonts w:eastAsiaTheme="minorEastAsia"/>
                <w:color w:val="000000" w:themeColor="text1"/>
                <w:szCs w:val="21"/>
              </w:rPr>
            </w:pPr>
            <w:r w:rsidRPr="002468B4">
              <w:rPr>
                <w:rFonts w:eastAsiaTheme="minorEastAsia" w:hint="eastAsia"/>
                <w:color w:val="000000" w:themeColor="text1"/>
                <w:szCs w:val="21"/>
              </w:rPr>
              <w:t>-</w:t>
            </w:r>
          </w:p>
        </w:tc>
      </w:tr>
      <w:tr w:rsidR="00907D9B" w:rsidRPr="00275CA0" w:rsidTr="00453ACA">
        <w:tc>
          <w:tcPr>
            <w:tcW w:w="1080" w:type="dxa"/>
            <w:vAlign w:val="center"/>
          </w:tcPr>
          <w:p w:rsidR="00907D9B" w:rsidRPr="002468B4" w:rsidRDefault="00907D9B" w:rsidP="00D823A7">
            <w:pPr>
              <w:spacing w:line="276" w:lineRule="auto"/>
              <w:jc w:val="center"/>
              <w:rPr>
                <w:rFonts w:eastAsiaTheme="minorEastAsia"/>
                <w:color w:val="000000" w:themeColor="text1"/>
                <w:szCs w:val="21"/>
              </w:rPr>
            </w:pPr>
            <w:r w:rsidRPr="002468B4">
              <w:rPr>
                <w:rFonts w:eastAsiaTheme="minorEastAsia" w:hint="eastAsia"/>
                <w:color w:val="000000" w:themeColor="text1"/>
                <w:szCs w:val="21"/>
              </w:rPr>
              <w:t>3</w:t>
            </w:r>
          </w:p>
        </w:tc>
        <w:tc>
          <w:tcPr>
            <w:tcW w:w="3420" w:type="dxa"/>
            <w:vAlign w:val="center"/>
          </w:tcPr>
          <w:p w:rsidR="00907D9B" w:rsidRPr="00275CA0" w:rsidRDefault="00907D9B" w:rsidP="00453ACA">
            <w:pPr>
              <w:ind w:leftChars="50" w:left="105"/>
              <w:rPr>
                <w:rFonts w:eastAsiaTheme="minorEastAsia"/>
                <w:color w:val="000000"/>
                <w:szCs w:val="21"/>
              </w:rPr>
            </w:pPr>
            <w:r w:rsidRPr="00275CA0">
              <w:rPr>
                <w:rFonts w:eastAsiaTheme="minorEastAsia"/>
                <w:szCs w:val="21"/>
              </w:rPr>
              <w:t>固定收益投资</w:t>
            </w:r>
          </w:p>
        </w:tc>
        <w:tc>
          <w:tcPr>
            <w:tcW w:w="2520" w:type="dxa"/>
            <w:vAlign w:val="center"/>
          </w:tcPr>
          <w:p w:rsidR="00907D9B" w:rsidRPr="00275CA0" w:rsidRDefault="00907D9B" w:rsidP="0070173B">
            <w:pPr>
              <w:spacing w:before="29" w:line="360" w:lineRule="auto"/>
              <w:ind w:left="17"/>
              <w:jc w:val="right"/>
              <w:rPr>
                <w:rFonts w:eastAsiaTheme="minorEastAsia"/>
                <w:color w:val="000000"/>
                <w:szCs w:val="21"/>
              </w:rPr>
            </w:pPr>
            <w:r w:rsidRPr="00275CA0">
              <w:rPr>
                <w:rFonts w:eastAsiaTheme="minorEastAsia"/>
                <w:color w:val="000000"/>
                <w:szCs w:val="21"/>
              </w:rPr>
              <w:t>-</w:t>
            </w:r>
          </w:p>
        </w:tc>
        <w:tc>
          <w:tcPr>
            <w:tcW w:w="1980" w:type="dxa"/>
            <w:vAlign w:val="center"/>
          </w:tcPr>
          <w:p w:rsidR="00907D9B" w:rsidRPr="00275CA0" w:rsidRDefault="00907D9B" w:rsidP="0070173B">
            <w:pPr>
              <w:spacing w:before="29" w:line="360" w:lineRule="auto"/>
              <w:ind w:left="17"/>
              <w:jc w:val="right"/>
              <w:rPr>
                <w:rFonts w:eastAsiaTheme="minorEastAsia"/>
                <w:color w:val="000000"/>
                <w:szCs w:val="21"/>
              </w:rPr>
            </w:pPr>
            <w:r w:rsidRPr="00275CA0">
              <w:rPr>
                <w:rFonts w:eastAsiaTheme="minorEastAsia"/>
                <w:color w:val="000000"/>
                <w:szCs w:val="21"/>
              </w:rPr>
              <w:t>-</w:t>
            </w:r>
          </w:p>
        </w:tc>
      </w:tr>
      <w:tr w:rsidR="00907D9B" w:rsidRPr="00275CA0" w:rsidTr="00453ACA">
        <w:tc>
          <w:tcPr>
            <w:tcW w:w="1080" w:type="dxa"/>
            <w:vAlign w:val="center"/>
          </w:tcPr>
          <w:p w:rsidR="00907D9B" w:rsidRPr="002468B4" w:rsidRDefault="00907D9B" w:rsidP="00D823A7">
            <w:pPr>
              <w:spacing w:line="276" w:lineRule="auto"/>
              <w:jc w:val="center"/>
              <w:rPr>
                <w:rFonts w:eastAsiaTheme="minorEastAsia"/>
                <w:color w:val="000000" w:themeColor="text1"/>
                <w:szCs w:val="21"/>
              </w:rPr>
            </w:pPr>
          </w:p>
        </w:tc>
        <w:tc>
          <w:tcPr>
            <w:tcW w:w="3420" w:type="dxa"/>
            <w:vAlign w:val="center"/>
          </w:tcPr>
          <w:p w:rsidR="00907D9B" w:rsidRPr="00275CA0" w:rsidRDefault="00907D9B" w:rsidP="00453ACA">
            <w:pPr>
              <w:ind w:leftChars="50" w:left="105"/>
              <w:rPr>
                <w:rFonts w:eastAsiaTheme="minorEastAsia"/>
                <w:color w:val="000000"/>
                <w:szCs w:val="21"/>
              </w:rPr>
            </w:pPr>
            <w:r w:rsidRPr="00275CA0">
              <w:rPr>
                <w:rFonts w:eastAsiaTheme="minorEastAsia"/>
                <w:szCs w:val="21"/>
              </w:rPr>
              <w:t>其中：债券</w:t>
            </w:r>
          </w:p>
        </w:tc>
        <w:tc>
          <w:tcPr>
            <w:tcW w:w="2520" w:type="dxa"/>
            <w:vAlign w:val="center"/>
          </w:tcPr>
          <w:p w:rsidR="00907D9B" w:rsidRPr="00275CA0" w:rsidRDefault="00907D9B" w:rsidP="0070173B">
            <w:pPr>
              <w:spacing w:before="29" w:line="360" w:lineRule="auto"/>
              <w:ind w:left="17"/>
              <w:jc w:val="right"/>
              <w:rPr>
                <w:rFonts w:eastAsiaTheme="minorEastAsia"/>
                <w:color w:val="000000"/>
                <w:szCs w:val="21"/>
              </w:rPr>
            </w:pPr>
            <w:r w:rsidRPr="00275CA0">
              <w:rPr>
                <w:rFonts w:eastAsiaTheme="minorEastAsia"/>
                <w:color w:val="000000"/>
                <w:szCs w:val="21"/>
              </w:rPr>
              <w:t>-</w:t>
            </w:r>
          </w:p>
        </w:tc>
        <w:tc>
          <w:tcPr>
            <w:tcW w:w="1980" w:type="dxa"/>
            <w:vAlign w:val="center"/>
          </w:tcPr>
          <w:p w:rsidR="00907D9B" w:rsidRPr="00275CA0" w:rsidRDefault="00907D9B" w:rsidP="0070173B">
            <w:pPr>
              <w:spacing w:before="29" w:line="360" w:lineRule="auto"/>
              <w:ind w:left="17"/>
              <w:jc w:val="right"/>
              <w:rPr>
                <w:rFonts w:eastAsiaTheme="minorEastAsia"/>
                <w:color w:val="000000"/>
                <w:szCs w:val="21"/>
              </w:rPr>
            </w:pPr>
            <w:r w:rsidRPr="00275CA0">
              <w:rPr>
                <w:rFonts w:eastAsiaTheme="minorEastAsia"/>
                <w:color w:val="000000"/>
                <w:szCs w:val="21"/>
              </w:rPr>
              <w:t>-</w:t>
            </w:r>
          </w:p>
        </w:tc>
      </w:tr>
      <w:tr w:rsidR="00907D9B" w:rsidRPr="00275CA0" w:rsidTr="00453ACA">
        <w:tc>
          <w:tcPr>
            <w:tcW w:w="1080" w:type="dxa"/>
            <w:vAlign w:val="center"/>
          </w:tcPr>
          <w:p w:rsidR="00907D9B" w:rsidRPr="002468B4" w:rsidRDefault="00907D9B" w:rsidP="00D823A7">
            <w:pPr>
              <w:spacing w:line="276" w:lineRule="auto"/>
              <w:jc w:val="center"/>
              <w:rPr>
                <w:rFonts w:eastAsiaTheme="minorEastAsia"/>
                <w:color w:val="000000" w:themeColor="text1"/>
                <w:szCs w:val="21"/>
              </w:rPr>
            </w:pPr>
          </w:p>
        </w:tc>
        <w:tc>
          <w:tcPr>
            <w:tcW w:w="3420" w:type="dxa"/>
            <w:vAlign w:val="center"/>
          </w:tcPr>
          <w:p w:rsidR="00907D9B" w:rsidRPr="00275CA0" w:rsidRDefault="00907D9B" w:rsidP="00C14F60">
            <w:pPr>
              <w:ind w:leftChars="50" w:left="105" w:firstLineChars="300" w:firstLine="630"/>
              <w:rPr>
                <w:rFonts w:eastAsiaTheme="minorEastAsia"/>
                <w:color w:val="000000"/>
                <w:szCs w:val="21"/>
              </w:rPr>
            </w:pPr>
            <w:r w:rsidRPr="00275CA0">
              <w:rPr>
                <w:rFonts w:eastAsiaTheme="minorEastAsia"/>
                <w:szCs w:val="21"/>
              </w:rPr>
              <w:t>资产支持证券</w:t>
            </w:r>
          </w:p>
        </w:tc>
        <w:tc>
          <w:tcPr>
            <w:tcW w:w="2520" w:type="dxa"/>
            <w:vAlign w:val="center"/>
          </w:tcPr>
          <w:p w:rsidR="00907D9B" w:rsidRPr="00275CA0" w:rsidRDefault="00907D9B" w:rsidP="0070173B">
            <w:pPr>
              <w:spacing w:before="29" w:line="360" w:lineRule="auto"/>
              <w:ind w:left="17"/>
              <w:jc w:val="right"/>
              <w:rPr>
                <w:rFonts w:eastAsiaTheme="minorEastAsia"/>
                <w:color w:val="000000"/>
                <w:szCs w:val="21"/>
              </w:rPr>
            </w:pPr>
            <w:r w:rsidRPr="00275CA0">
              <w:rPr>
                <w:rFonts w:eastAsiaTheme="minorEastAsia"/>
                <w:color w:val="000000"/>
                <w:szCs w:val="21"/>
              </w:rPr>
              <w:t>-</w:t>
            </w:r>
          </w:p>
        </w:tc>
        <w:tc>
          <w:tcPr>
            <w:tcW w:w="1980" w:type="dxa"/>
            <w:vAlign w:val="center"/>
          </w:tcPr>
          <w:p w:rsidR="00907D9B" w:rsidRPr="00275CA0" w:rsidRDefault="00907D9B" w:rsidP="0070173B">
            <w:pPr>
              <w:spacing w:before="29" w:line="360" w:lineRule="auto"/>
              <w:ind w:left="17"/>
              <w:jc w:val="right"/>
              <w:rPr>
                <w:rFonts w:eastAsiaTheme="minorEastAsia"/>
                <w:color w:val="000000"/>
                <w:szCs w:val="21"/>
              </w:rPr>
            </w:pPr>
            <w:r w:rsidRPr="00275CA0">
              <w:rPr>
                <w:rFonts w:eastAsiaTheme="minorEastAsia"/>
                <w:color w:val="000000"/>
                <w:szCs w:val="21"/>
              </w:rPr>
              <w:t>-</w:t>
            </w:r>
          </w:p>
        </w:tc>
      </w:tr>
      <w:tr w:rsidR="00907D9B" w:rsidRPr="00275CA0" w:rsidTr="00F915CD">
        <w:tc>
          <w:tcPr>
            <w:tcW w:w="1080" w:type="dxa"/>
            <w:vAlign w:val="center"/>
          </w:tcPr>
          <w:p w:rsidR="00907D9B" w:rsidRPr="002468B4" w:rsidRDefault="00907D9B" w:rsidP="00D823A7">
            <w:pPr>
              <w:spacing w:line="276" w:lineRule="auto"/>
              <w:jc w:val="center"/>
              <w:rPr>
                <w:rFonts w:eastAsiaTheme="minorEastAsia"/>
                <w:color w:val="000000" w:themeColor="text1"/>
                <w:szCs w:val="21"/>
              </w:rPr>
            </w:pPr>
            <w:r w:rsidRPr="002468B4">
              <w:rPr>
                <w:rFonts w:eastAsiaTheme="minorEastAsia" w:hint="eastAsia"/>
                <w:color w:val="000000" w:themeColor="text1"/>
                <w:szCs w:val="21"/>
              </w:rPr>
              <w:t>4</w:t>
            </w:r>
          </w:p>
        </w:tc>
        <w:tc>
          <w:tcPr>
            <w:tcW w:w="3420" w:type="dxa"/>
          </w:tcPr>
          <w:p w:rsidR="00907D9B" w:rsidRPr="00275CA0" w:rsidRDefault="00907D9B" w:rsidP="00495D57">
            <w:pPr>
              <w:spacing w:line="360" w:lineRule="auto"/>
              <w:ind w:leftChars="50" w:left="105"/>
              <w:rPr>
                <w:rFonts w:eastAsiaTheme="minorEastAsia"/>
                <w:szCs w:val="21"/>
              </w:rPr>
            </w:pPr>
            <w:r w:rsidRPr="00275CA0">
              <w:rPr>
                <w:rFonts w:eastAsiaTheme="minorEastAsia"/>
                <w:szCs w:val="21"/>
              </w:rPr>
              <w:t>贵金属投资</w:t>
            </w:r>
          </w:p>
        </w:tc>
        <w:tc>
          <w:tcPr>
            <w:tcW w:w="2520" w:type="dxa"/>
            <w:vAlign w:val="center"/>
          </w:tcPr>
          <w:p w:rsidR="00907D9B" w:rsidRPr="00275CA0" w:rsidRDefault="00907D9B" w:rsidP="00495D57">
            <w:pPr>
              <w:spacing w:before="29" w:line="360" w:lineRule="auto"/>
              <w:ind w:left="17"/>
              <w:jc w:val="right"/>
              <w:rPr>
                <w:rFonts w:eastAsiaTheme="minorEastAsia"/>
                <w:color w:val="000000"/>
                <w:szCs w:val="21"/>
              </w:rPr>
            </w:pPr>
            <w:r w:rsidRPr="00275CA0">
              <w:rPr>
                <w:rFonts w:eastAsiaTheme="minorEastAsia"/>
                <w:color w:val="000000"/>
                <w:szCs w:val="21"/>
              </w:rPr>
              <w:t>-</w:t>
            </w:r>
          </w:p>
        </w:tc>
        <w:tc>
          <w:tcPr>
            <w:tcW w:w="1980" w:type="dxa"/>
            <w:vAlign w:val="center"/>
          </w:tcPr>
          <w:p w:rsidR="00907D9B" w:rsidRPr="00275CA0" w:rsidRDefault="00907D9B" w:rsidP="00495D57">
            <w:pPr>
              <w:spacing w:before="29" w:line="360" w:lineRule="auto"/>
              <w:ind w:left="17"/>
              <w:jc w:val="right"/>
              <w:rPr>
                <w:rFonts w:eastAsiaTheme="minorEastAsia"/>
                <w:color w:val="000000"/>
                <w:szCs w:val="21"/>
              </w:rPr>
            </w:pPr>
            <w:r w:rsidRPr="00275CA0">
              <w:rPr>
                <w:rFonts w:eastAsiaTheme="minorEastAsia"/>
                <w:color w:val="000000"/>
                <w:szCs w:val="21"/>
              </w:rPr>
              <w:t>-</w:t>
            </w:r>
          </w:p>
        </w:tc>
      </w:tr>
      <w:tr w:rsidR="00907D9B" w:rsidRPr="00275CA0" w:rsidTr="00453ACA">
        <w:tc>
          <w:tcPr>
            <w:tcW w:w="1080" w:type="dxa"/>
            <w:vAlign w:val="center"/>
          </w:tcPr>
          <w:p w:rsidR="00907D9B" w:rsidRPr="002468B4" w:rsidRDefault="00907D9B" w:rsidP="00D823A7">
            <w:pPr>
              <w:spacing w:line="276" w:lineRule="auto"/>
              <w:jc w:val="center"/>
              <w:rPr>
                <w:rFonts w:eastAsiaTheme="minorEastAsia"/>
                <w:color w:val="000000" w:themeColor="text1"/>
                <w:szCs w:val="21"/>
              </w:rPr>
            </w:pPr>
            <w:r w:rsidRPr="002468B4">
              <w:rPr>
                <w:rFonts w:eastAsiaTheme="minorEastAsia" w:hint="eastAsia"/>
                <w:color w:val="000000" w:themeColor="text1"/>
                <w:szCs w:val="21"/>
              </w:rPr>
              <w:t>5</w:t>
            </w:r>
          </w:p>
        </w:tc>
        <w:tc>
          <w:tcPr>
            <w:tcW w:w="3420" w:type="dxa"/>
            <w:vAlign w:val="center"/>
          </w:tcPr>
          <w:p w:rsidR="00907D9B" w:rsidRPr="00275CA0" w:rsidRDefault="00907D9B" w:rsidP="00453ACA">
            <w:pPr>
              <w:ind w:leftChars="50" w:left="105"/>
              <w:rPr>
                <w:rFonts w:eastAsiaTheme="minorEastAsia"/>
                <w:color w:val="000000"/>
                <w:szCs w:val="21"/>
              </w:rPr>
            </w:pPr>
            <w:r w:rsidRPr="00275CA0">
              <w:rPr>
                <w:rFonts w:eastAsiaTheme="minorEastAsia"/>
                <w:szCs w:val="21"/>
              </w:rPr>
              <w:t>金融衍生</w:t>
            </w:r>
            <w:proofErr w:type="gramStart"/>
            <w:r w:rsidRPr="00275CA0">
              <w:rPr>
                <w:rFonts w:eastAsiaTheme="minorEastAsia"/>
                <w:szCs w:val="21"/>
              </w:rPr>
              <w:t>品投资</w:t>
            </w:r>
            <w:proofErr w:type="gramEnd"/>
          </w:p>
        </w:tc>
        <w:tc>
          <w:tcPr>
            <w:tcW w:w="2520" w:type="dxa"/>
            <w:vAlign w:val="center"/>
          </w:tcPr>
          <w:p w:rsidR="00907D9B" w:rsidRPr="00275CA0" w:rsidRDefault="00907D9B" w:rsidP="0070173B">
            <w:pPr>
              <w:spacing w:before="29" w:line="360" w:lineRule="auto"/>
              <w:ind w:left="17"/>
              <w:jc w:val="right"/>
              <w:rPr>
                <w:rFonts w:eastAsiaTheme="minorEastAsia"/>
                <w:color w:val="000000"/>
                <w:szCs w:val="21"/>
              </w:rPr>
            </w:pPr>
            <w:r w:rsidRPr="00275CA0">
              <w:rPr>
                <w:rFonts w:eastAsiaTheme="minorEastAsia"/>
                <w:color w:val="000000"/>
                <w:szCs w:val="21"/>
              </w:rPr>
              <w:t>-</w:t>
            </w:r>
          </w:p>
        </w:tc>
        <w:tc>
          <w:tcPr>
            <w:tcW w:w="1980" w:type="dxa"/>
            <w:vAlign w:val="center"/>
          </w:tcPr>
          <w:p w:rsidR="00907D9B" w:rsidRPr="00275CA0" w:rsidRDefault="00907D9B" w:rsidP="0070173B">
            <w:pPr>
              <w:spacing w:before="29" w:line="360" w:lineRule="auto"/>
              <w:ind w:left="17"/>
              <w:jc w:val="right"/>
              <w:rPr>
                <w:rFonts w:eastAsiaTheme="minorEastAsia"/>
                <w:color w:val="000000"/>
                <w:szCs w:val="21"/>
              </w:rPr>
            </w:pPr>
            <w:r w:rsidRPr="00275CA0">
              <w:rPr>
                <w:rFonts w:eastAsiaTheme="minorEastAsia"/>
                <w:color w:val="000000"/>
                <w:szCs w:val="21"/>
              </w:rPr>
              <w:t>-</w:t>
            </w:r>
          </w:p>
        </w:tc>
      </w:tr>
      <w:tr w:rsidR="00907D9B" w:rsidRPr="00275CA0" w:rsidTr="00453ACA">
        <w:tc>
          <w:tcPr>
            <w:tcW w:w="1080" w:type="dxa"/>
            <w:vAlign w:val="center"/>
          </w:tcPr>
          <w:p w:rsidR="00907D9B" w:rsidRPr="002468B4" w:rsidRDefault="00907D9B" w:rsidP="00D823A7">
            <w:pPr>
              <w:spacing w:line="276" w:lineRule="auto"/>
              <w:jc w:val="center"/>
              <w:rPr>
                <w:rFonts w:eastAsiaTheme="minorEastAsia"/>
                <w:color w:val="000000" w:themeColor="text1"/>
                <w:szCs w:val="21"/>
              </w:rPr>
            </w:pPr>
            <w:r w:rsidRPr="002468B4">
              <w:rPr>
                <w:rFonts w:eastAsiaTheme="minorEastAsia" w:hint="eastAsia"/>
                <w:color w:val="000000" w:themeColor="text1"/>
                <w:szCs w:val="21"/>
              </w:rPr>
              <w:t>6</w:t>
            </w:r>
          </w:p>
        </w:tc>
        <w:tc>
          <w:tcPr>
            <w:tcW w:w="3420" w:type="dxa"/>
            <w:vAlign w:val="center"/>
          </w:tcPr>
          <w:p w:rsidR="00907D9B" w:rsidRPr="00275CA0" w:rsidRDefault="00907D9B" w:rsidP="00453ACA">
            <w:pPr>
              <w:ind w:leftChars="50" w:left="105"/>
              <w:rPr>
                <w:rFonts w:eastAsiaTheme="minorEastAsia"/>
                <w:color w:val="000000"/>
                <w:szCs w:val="21"/>
              </w:rPr>
            </w:pPr>
            <w:r w:rsidRPr="00275CA0">
              <w:rPr>
                <w:rFonts w:eastAsiaTheme="minorEastAsia"/>
                <w:szCs w:val="21"/>
              </w:rPr>
              <w:t>买入返售金融资产</w:t>
            </w:r>
          </w:p>
        </w:tc>
        <w:tc>
          <w:tcPr>
            <w:tcW w:w="2520" w:type="dxa"/>
            <w:vAlign w:val="center"/>
          </w:tcPr>
          <w:p w:rsidR="00907D9B" w:rsidRPr="00275CA0" w:rsidRDefault="00907D9B" w:rsidP="0070173B">
            <w:pPr>
              <w:spacing w:before="29" w:line="360" w:lineRule="auto"/>
              <w:ind w:left="17"/>
              <w:jc w:val="right"/>
              <w:rPr>
                <w:rFonts w:eastAsiaTheme="minorEastAsia"/>
                <w:color w:val="000000"/>
                <w:szCs w:val="21"/>
              </w:rPr>
            </w:pPr>
            <w:r w:rsidRPr="00275CA0">
              <w:rPr>
                <w:rFonts w:eastAsiaTheme="minorEastAsia"/>
                <w:color w:val="000000"/>
                <w:szCs w:val="21"/>
              </w:rPr>
              <w:t>-</w:t>
            </w:r>
          </w:p>
        </w:tc>
        <w:tc>
          <w:tcPr>
            <w:tcW w:w="1980" w:type="dxa"/>
            <w:vAlign w:val="center"/>
          </w:tcPr>
          <w:p w:rsidR="00907D9B" w:rsidRPr="00275CA0" w:rsidRDefault="00907D9B" w:rsidP="0070173B">
            <w:pPr>
              <w:spacing w:before="29" w:line="360" w:lineRule="auto"/>
              <w:ind w:left="17"/>
              <w:jc w:val="right"/>
              <w:rPr>
                <w:rFonts w:eastAsiaTheme="minorEastAsia"/>
                <w:color w:val="000000"/>
                <w:szCs w:val="21"/>
              </w:rPr>
            </w:pPr>
            <w:r w:rsidRPr="00275CA0">
              <w:rPr>
                <w:rFonts w:eastAsiaTheme="minorEastAsia"/>
                <w:color w:val="000000"/>
                <w:szCs w:val="21"/>
              </w:rPr>
              <w:t>-</w:t>
            </w:r>
          </w:p>
        </w:tc>
      </w:tr>
      <w:tr w:rsidR="00907D9B" w:rsidRPr="00275CA0" w:rsidTr="00453ACA">
        <w:tc>
          <w:tcPr>
            <w:tcW w:w="1080" w:type="dxa"/>
            <w:vAlign w:val="center"/>
          </w:tcPr>
          <w:p w:rsidR="00907D9B" w:rsidRPr="002468B4" w:rsidRDefault="00907D9B" w:rsidP="00D823A7">
            <w:pPr>
              <w:spacing w:line="276" w:lineRule="auto"/>
              <w:jc w:val="center"/>
              <w:rPr>
                <w:rFonts w:eastAsiaTheme="minorEastAsia"/>
                <w:color w:val="000000" w:themeColor="text1"/>
                <w:szCs w:val="21"/>
              </w:rPr>
            </w:pPr>
          </w:p>
        </w:tc>
        <w:tc>
          <w:tcPr>
            <w:tcW w:w="3420" w:type="dxa"/>
            <w:vAlign w:val="center"/>
          </w:tcPr>
          <w:p w:rsidR="00907D9B" w:rsidRPr="00275CA0" w:rsidRDefault="00907D9B" w:rsidP="00453ACA">
            <w:pPr>
              <w:ind w:leftChars="50" w:left="105"/>
              <w:rPr>
                <w:rFonts w:eastAsiaTheme="minorEastAsia"/>
                <w:color w:val="000000"/>
                <w:szCs w:val="21"/>
              </w:rPr>
            </w:pPr>
            <w:r w:rsidRPr="00275CA0">
              <w:rPr>
                <w:rFonts w:eastAsiaTheme="minorEastAsia"/>
                <w:szCs w:val="21"/>
              </w:rPr>
              <w:t>其中：买断式回购的买入返售金融资产</w:t>
            </w:r>
          </w:p>
        </w:tc>
        <w:tc>
          <w:tcPr>
            <w:tcW w:w="2520" w:type="dxa"/>
            <w:vAlign w:val="center"/>
          </w:tcPr>
          <w:p w:rsidR="00907D9B" w:rsidRPr="00275CA0" w:rsidRDefault="00907D9B" w:rsidP="0070173B">
            <w:pPr>
              <w:spacing w:before="29" w:line="360" w:lineRule="auto"/>
              <w:ind w:left="17"/>
              <w:jc w:val="right"/>
              <w:rPr>
                <w:rFonts w:eastAsiaTheme="minorEastAsia"/>
                <w:color w:val="000000"/>
                <w:szCs w:val="21"/>
              </w:rPr>
            </w:pPr>
            <w:r w:rsidRPr="00275CA0">
              <w:rPr>
                <w:rFonts w:eastAsiaTheme="minorEastAsia"/>
                <w:color w:val="000000"/>
                <w:szCs w:val="21"/>
              </w:rPr>
              <w:t>-</w:t>
            </w:r>
          </w:p>
        </w:tc>
        <w:tc>
          <w:tcPr>
            <w:tcW w:w="1980" w:type="dxa"/>
            <w:vAlign w:val="center"/>
          </w:tcPr>
          <w:p w:rsidR="00907D9B" w:rsidRPr="00275CA0" w:rsidRDefault="00907D9B" w:rsidP="0070173B">
            <w:pPr>
              <w:spacing w:before="29" w:line="360" w:lineRule="auto"/>
              <w:ind w:left="17"/>
              <w:jc w:val="right"/>
              <w:rPr>
                <w:rFonts w:eastAsiaTheme="minorEastAsia"/>
                <w:color w:val="000000"/>
                <w:szCs w:val="21"/>
              </w:rPr>
            </w:pPr>
            <w:r w:rsidRPr="00275CA0">
              <w:rPr>
                <w:rFonts w:eastAsiaTheme="minorEastAsia"/>
                <w:color w:val="000000"/>
                <w:szCs w:val="21"/>
              </w:rPr>
              <w:t>-</w:t>
            </w:r>
          </w:p>
        </w:tc>
      </w:tr>
      <w:tr w:rsidR="00907D9B" w:rsidRPr="00275CA0" w:rsidTr="00453ACA">
        <w:tc>
          <w:tcPr>
            <w:tcW w:w="1080" w:type="dxa"/>
            <w:vAlign w:val="center"/>
          </w:tcPr>
          <w:p w:rsidR="00907D9B" w:rsidRPr="002468B4" w:rsidRDefault="00907D9B" w:rsidP="00D823A7">
            <w:pPr>
              <w:spacing w:line="276" w:lineRule="auto"/>
              <w:jc w:val="center"/>
              <w:rPr>
                <w:rFonts w:eastAsiaTheme="minorEastAsia"/>
                <w:color w:val="000000" w:themeColor="text1"/>
                <w:szCs w:val="21"/>
              </w:rPr>
            </w:pPr>
            <w:r w:rsidRPr="002468B4">
              <w:rPr>
                <w:rFonts w:eastAsiaTheme="minorEastAsia" w:hint="eastAsia"/>
                <w:color w:val="000000" w:themeColor="text1"/>
                <w:szCs w:val="21"/>
              </w:rPr>
              <w:t>7</w:t>
            </w:r>
          </w:p>
        </w:tc>
        <w:tc>
          <w:tcPr>
            <w:tcW w:w="3420" w:type="dxa"/>
            <w:vAlign w:val="center"/>
          </w:tcPr>
          <w:p w:rsidR="00907D9B" w:rsidRPr="00275CA0" w:rsidRDefault="00907D9B" w:rsidP="00453ACA">
            <w:pPr>
              <w:ind w:leftChars="50" w:left="105"/>
              <w:rPr>
                <w:rFonts w:eastAsiaTheme="minorEastAsia"/>
                <w:color w:val="000000"/>
                <w:szCs w:val="21"/>
              </w:rPr>
            </w:pPr>
            <w:r w:rsidRPr="00275CA0">
              <w:rPr>
                <w:rFonts w:eastAsiaTheme="minorEastAsia"/>
                <w:szCs w:val="21"/>
              </w:rPr>
              <w:t>银行存款和结算备付金合计</w:t>
            </w:r>
          </w:p>
        </w:tc>
        <w:tc>
          <w:tcPr>
            <w:tcW w:w="2520" w:type="dxa"/>
            <w:vAlign w:val="center"/>
          </w:tcPr>
          <w:p w:rsidR="00907D9B" w:rsidRPr="00275CA0" w:rsidRDefault="00907D9B" w:rsidP="0070173B">
            <w:pPr>
              <w:spacing w:before="29" w:line="360" w:lineRule="auto"/>
              <w:ind w:left="17"/>
              <w:jc w:val="right"/>
              <w:rPr>
                <w:rFonts w:eastAsiaTheme="minorEastAsia"/>
                <w:color w:val="000000"/>
                <w:szCs w:val="21"/>
              </w:rPr>
            </w:pPr>
            <w:r w:rsidRPr="00275CA0">
              <w:rPr>
                <w:rFonts w:eastAsiaTheme="minorEastAsia"/>
                <w:color w:val="000000"/>
                <w:szCs w:val="21"/>
              </w:rPr>
              <w:t>8,758,340.40</w:t>
            </w:r>
          </w:p>
        </w:tc>
        <w:tc>
          <w:tcPr>
            <w:tcW w:w="1980" w:type="dxa"/>
            <w:vAlign w:val="center"/>
          </w:tcPr>
          <w:p w:rsidR="00907D9B" w:rsidRPr="00275CA0" w:rsidRDefault="00907D9B" w:rsidP="0070173B">
            <w:pPr>
              <w:spacing w:before="29" w:line="360" w:lineRule="auto"/>
              <w:ind w:left="17"/>
              <w:jc w:val="right"/>
              <w:rPr>
                <w:rFonts w:eastAsiaTheme="minorEastAsia"/>
                <w:color w:val="000000"/>
                <w:szCs w:val="21"/>
              </w:rPr>
            </w:pPr>
            <w:r w:rsidRPr="00275CA0">
              <w:rPr>
                <w:rFonts w:eastAsiaTheme="minorEastAsia"/>
                <w:color w:val="000000"/>
                <w:szCs w:val="21"/>
              </w:rPr>
              <w:t>5.93</w:t>
            </w:r>
          </w:p>
        </w:tc>
      </w:tr>
      <w:tr w:rsidR="00907D9B" w:rsidRPr="00275CA0" w:rsidTr="00453ACA">
        <w:tc>
          <w:tcPr>
            <w:tcW w:w="1080" w:type="dxa"/>
            <w:vAlign w:val="center"/>
          </w:tcPr>
          <w:p w:rsidR="00907D9B" w:rsidRPr="002468B4" w:rsidRDefault="00907D9B" w:rsidP="00D823A7">
            <w:pPr>
              <w:spacing w:before="29" w:line="276" w:lineRule="auto"/>
              <w:ind w:left="17"/>
              <w:jc w:val="center"/>
              <w:rPr>
                <w:rFonts w:eastAsiaTheme="minorEastAsia"/>
                <w:color w:val="000000" w:themeColor="text1"/>
                <w:szCs w:val="21"/>
              </w:rPr>
            </w:pPr>
            <w:r w:rsidRPr="002468B4">
              <w:rPr>
                <w:rFonts w:eastAsiaTheme="minorEastAsia"/>
                <w:color w:val="000000" w:themeColor="text1"/>
                <w:szCs w:val="21"/>
              </w:rPr>
              <w:t>8</w:t>
            </w:r>
          </w:p>
        </w:tc>
        <w:tc>
          <w:tcPr>
            <w:tcW w:w="3420" w:type="dxa"/>
            <w:vAlign w:val="center"/>
          </w:tcPr>
          <w:p w:rsidR="00907D9B" w:rsidRPr="00275CA0" w:rsidRDefault="00907D9B" w:rsidP="00453ACA">
            <w:pPr>
              <w:ind w:leftChars="50" w:left="105"/>
              <w:rPr>
                <w:rFonts w:eastAsiaTheme="minorEastAsia"/>
                <w:color w:val="000000"/>
                <w:szCs w:val="21"/>
              </w:rPr>
            </w:pPr>
            <w:r w:rsidRPr="00275CA0">
              <w:rPr>
                <w:rFonts w:eastAsiaTheme="minorEastAsia"/>
                <w:szCs w:val="21"/>
              </w:rPr>
              <w:t>其他各项资产</w:t>
            </w:r>
          </w:p>
        </w:tc>
        <w:tc>
          <w:tcPr>
            <w:tcW w:w="2520" w:type="dxa"/>
            <w:vAlign w:val="center"/>
          </w:tcPr>
          <w:p w:rsidR="00907D9B" w:rsidRPr="00275CA0" w:rsidRDefault="00907D9B" w:rsidP="0070173B">
            <w:pPr>
              <w:jc w:val="right"/>
              <w:rPr>
                <w:rFonts w:eastAsiaTheme="minorEastAsia"/>
                <w:color w:val="000000"/>
                <w:szCs w:val="21"/>
              </w:rPr>
            </w:pPr>
            <w:r w:rsidRPr="00275CA0">
              <w:rPr>
                <w:rFonts w:eastAsiaTheme="minorEastAsia"/>
                <w:color w:val="000000"/>
                <w:szCs w:val="21"/>
              </w:rPr>
              <w:t>17,998.31</w:t>
            </w:r>
          </w:p>
        </w:tc>
        <w:tc>
          <w:tcPr>
            <w:tcW w:w="1980" w:type="dxa"/>
            <w:vAlign w:val="center"/>
          </w:tcPr>
          <w:p w:rsidR="00907D9B" w:rsidRPr="00275CA0" w:rsidRDefault="00907D9B" w:rsidP="0070173B">
            <w:pPr>
              <w:jc w:val="right"/>
              <w:rPr>
                <w:rFonts w:eastAsiaTheme="minorEastAsia"/>
                <w:color w:val="000000"/>
                <w:szCs w:val="21"/>
              </w:rPr>
            </w:pPr>
            <w:r w:rsidRPr="00275CA0">
              <w:rPr>
                <w:rFonts w:eastAsiaTheme="minorEastAsia"/>
                <w:color w:val="000000"/>
                <w:szCs w:val="21"/>
              </w:rPr>
              <w:t>0.01</w:t>
            </w:r>
          </w:p>
        </w:tc>
      </w:tr>
      <w:tr w:rsidR="00907D9B" w:rsidRPr="00275CA0" w:rsidTr="00453ACA">
        <w:tc>
          <w:tcPr>
            <w:tcW w:w="1080" w:type="dxa"/>
            <w:vAlign w:val="center"/>
          </w:tcPr>
          <w:p w:rsidR="00907D9B" w:rsidRPr="002468B4" w:rsidRDefault="00907D9B" w:rsidP="00D823A7">
            <w:pPr>
              <w:spacing w:before="29" w:line="276" w:lineRule="auto"/>
              <w:ind w:left="17"/>
              <w:jc w:val="center"/>
              <w:rPr>
                <w:rFonts w:eastAsiaTheme="minorEastAsia"/>
                <w:color w:val="000000" w:themeColor="text1"/>
                <w:szCs w:val="21"/>
              </w:rPr>
            </w:pPr>
            <w:r w:rsidRPr="002468B4">
              <w:rPr>
                <w:rFonts w:eastAsiaTheme="minorEastAsia"/>
                <w:color w:val="000000" w:themeColor="text1"/>
                <w:szCs w:val="21"/>
              </w:rPr>
              <w:t>9</w:t>
            </w:r>
          </w:p>
        </w:tc>
        <w:tc>
          <w:tcPr>
            <w:tcW w:w="3420" w:type="dxa"/>
            <w:vAlign w:val="center"/>
          </w:tcPr>
          <w:p w:rsidR="00907D9B" w:rsidRPr="00275CA0" w:rsidRDefault="00907D9B" w:rsidP="00453ACA">
            <w:pPr>
              <w:ind w:leftChars="50" w:left="105"/>
              <w:rPr>
                <w:rFonts w:eastAsiaTheme="minorEastAsia"/>
                <w:color w:val="000000"/>
                <w:szCs w:val="21"/>
              </w:rPr>
            </w:pPr>
            <w:r w:rsidRPr="00275CA0">
              <w:rPr>
                <w:rFonts w:eastAsiaTheme="minorEastAsia"/>
                <w:szCs w:val="21"/>
              </w:rPr>
              <w:t>合计</w:t>
            </w:r>
          </w:p>
        </w:tc>
        <w:tc>
          <w:tcPr>
            <w:tcW w:w="2520" w:type="dxa"/>
            <w:vAlign w:val="center"/>
          </w:tcPr>
          <w:p w:rsidR="00907D9B" w:rsidRPr="00275CA0" w:rsidRDefault="00907D9B" w:rsidP="0070173B">
            <w:pPr>
              <w:jc w:val="right"/>
              <w:rPr>
                <w:rFonts w:eastAsiaTheme="minorEastAsia"/>
                <w:color w:val="000000"/>
                <w:szCs w:val="21"/>
              </w:rPr>
            </w:pPr>
            <w:r w:rsidRPr="00275CA0">
              <w:rPr>
                <w:rFonts w:eastAsiaTheme="minorEastAsia"/>
                <w:color w:val="000000"/>
                <w:szCs w:val="21"/>
              </w:rPr>
              <w:t>147,697,471.27</w:t>
            </w:r>
          </w:p>
        </w:tc>
        <w:tc>
          <w:tcPr>
            <w:tcW w:w="1980" w:type="dxa"/>
            <w:vAlign w:val="center"/>
          </w:tcPr>
          <w:p w:rsidR="00907D9B" w:rsidRPr="00275CA0" w:rsidRDefault="00907D9B" w:rsidP="0070173B">
            <w:pPr>
              <w:jc w:val="right"/>
              <w:rPr>
                <w:rFonts w:eastAsiaTheme="minorEastAsia"/>
                <w:color w:val="000000"/>
                <w:szCs w:val="21"/>
              </w:rPr>
            </w:pPr>
            <w:r w:rsidRPr="00275CA0">
              <w:rPr>
                <w:rFonts w:eastAsiaTheme="minorEastAsia"/>
                <w:color w:val="000000"/>
                <w:szCs w:val="21"/>
              </w:rPr>
              <w:t>100.00</w:t>
            </w:r>
          </w:p>
        </w:tc>
      </w:tr>
    </w:tbl>
    <w:p w:rsidR="001548F9" w:rsidRPr="00C14F60" w:rsidRDefault="001548F9" w:rsidP="00C14F60">
      <w:pPr>
        <w:tabs>
          <w:tab w:val="left" w:pos="426"/>
        </w:tabs>
        <w:spacing w:line="360" w:lineRule="auto"/>
        <w:ind w:firstLineChars="200" w:firstLine="420"/>
        <w:jc w:val="left"/>
        <w:rPr>
          <w:rFonts w:eastAsiaTheme="minorEastAsia"/>
          <w:kern w:val="0"/>
          <w:szCs w:val="21"/>
        </w:rPr>
      </w:pPr>
      <w:r w:rsidRPr="00275CA0">
        <w:rPr>
          <w:rFonts w:eastAsiaTheme="minorEastAsia"/>
          <w:kern w:val="0"/>
          <w:szCs w:val="21"/>
        </w:rPr>
        <w:t>注：由于四舍五入的原因，分项之和与合计</w:t>
      </w:r>
      <w:proofErr w:type="gramStart"/>
      <w:r w:rsidRPr="00275CA0">
        <w:rPr>
          <w:rFonts w:eastAsiaTheme="minorEastAsia"/>
          <w:kern w:val="0"/>
          <w:szCs w:val="21"/>
        </w:rPr>
        <w:t>项存在尾</w:t>
      </w:r>
      <w:proofErr w:type="gramEnd"/>
      <w:r w:rsidRPr="00275CA0">
        <w:rPr>
          <w:rFonts w:eastAsiaTheme="minorEastAsia"/>
          <w:kern w:val="0"/>
          <w:szCs w:val="21"/>
        </w:rPr>
        <w:t>差。</w:t>
      </w:r>
      <w:r w:rsidRPr="00275CA0">
        <w:rPr>
          <w:rFonts w:eastAsiaTheme="minorEastAsia"/>
          <w:kern w:val="0"/>
          <w:szCs w:val="21"/>
        </w:rPr>
        <w:tab/>
      </w:r>
    </w:p>
    <w:p w:rsidR="001548F9" w:rsidRDefault="001548F9" w:rsidP="00234979">
      <w:pPr>
        <w:pStyle w:val="20"/>
        <w:spacing w:beforeLines="100" w:before="312" w:after="0"/>
        <w:rPr>
          <w:rFonts w:ascii="Times New Roman" w:eastAsiaTheme="minorEastAsia" w:hAnsi="Times New Roman"/>
          <w:kern w:val="0"/>
          <w:sz w:val="21"/>
          <w:szCs w:val="21"/>
        </w:rPr>
      </w:pPr>
      <w:bookmarkStart w:id="56" w:name="_Toc331410103"/>
      <w:bookmarkStart w:id="57" w:name="_Toc225498274"/>
      <w:r w:rsidRPr="00275CA0">
        <w:rPr>
          <w:rFonts w:ascii="Times New Roman" w:eastAsiaTheme="minorEastAsia" w:hAnsi="Times New Roman"/>
          <w:kern w:val="0"/>
          <w:sz w:val="21"/>
          <w:szCs w:val="21"/>
        </w:rPr>
        <w:t xml:space="preserve">7.2 </w:t>
      </w:r>
      <w:r w:rsidR="00633999" w:rsidRPr="00606780">
        <w:rPr>
          <w:rFonts w:ascii="Times New Roman" w:eastAsiaTheme="minorEastAsia" w:hAnsi="Times New Roman" w:hint="eastAsia"/>
          <w:kern w:val="0"/>
          <w:sz w:val="21"/>
          <w:szCs w:val="21"/>
        </w:rPr>
        <w:t>报告</w:t>
      </w:r>
      <w:r w:rsidRPr="00275CA0">
        <w:rPr>
          <w:rFonts w:ascii="Times New Roman" w:eastAsiaTheme="minorEastAsia" w:hAnsi="Times New Roman"/>
          <w:kern w:val="0"/>
          <w:sz w:val="21"/>
          <w:szCs w:val="21"/>
        </w:rPr>
        <w:t>期末按行业分类的股票投资组合</w:t>
      </w:r>
      <w:bookmarkEnd w:id="56"/>
      <w:bookmarkEnd w:id="57"/>
    </w:p>
    <w:p w:rsidR="001548F9" w:rsidRPr="00275CA0" w:rsidRDefault="001548F9" w:rsidP="00234979">
      <w:pPr>
        <w:spacing w:beforeLines="100" w:before="312" w:line="360" w:lineRule="auto"/>
        <w:rPr>
          <w:rFonts w:eastAsiaTheme="minorEastAsia"/>
          <w:b/>
          <w:color w:val="000000"/>
          <w:szCs w:val="21"/>
        </w:rPr>
      </w:pPr>
      <w:bookmarkStart w:id="58" w:name="_Toc275523745"/>
      <w:r w:rsidRPr="00275CA0">
        <w:rPr>
          <w:rFonts w:eastAsiaTheme="minorEastAsia"/>
          <w:b/>
          <w:kern w:val="0"/>
          <w:szCs w:val="21"/>
        </w:rPr>
        <w:t xml:space="preserve">7.2.1 </w:t>
      </w:r>
      <w:r w:rsidRPr="00275CA0">
        <w:rPr>
          <w:rFonts w:eastAsiaTheme="minorEastAsia"/>
          <w:b/>
          <w:color w:val="000000"/>
          <w:szCs w:val="21"/>
        </w:rPr>
        <w:t>指数投资期末按行业分类的股票投资组合</w:t>
      </w:r>
      <w:bookmarkEnd w:id="58"/>
    </w:p>
    <w:p w:rsidR="001548F9" w:rsidRPr="00275CA0" w:rsidRDefault="001548F9" w:rsidP="008971E9">
      <w:pPr>
        <w:autoSpaceDE w:val="0"/>
        <w:autoSpaceDN w:val="0"/>
        <w:adjustRightInd w:val="0"/>
        <w:spacing w:before="29" w:line="288" w:lineRule="auto"/>
        <w:ind w:left="15"/>
        <w:jc w:val="right"/>
        <w:rPr>
          <w:rFonts w:eastAsiaTheme="minorEastAsia"/>
          <w:color w:val="000000"/>
          <w:szCs w:val="21"/>
        </w:rPr>
      </w:pPr>
      <w:r w:rsidRPr="00275CA0">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04"/>
        <w:gridCol w:w="3527"/>
        <w:gridCol w:w="2250"/>
        <w:gridCol w:w="2250"/>
      </w:tblGrid>
      <w:tr w:rsidR="001548F9" w:rsidRPr="00275CA0" w:rsidTr="00C14F60">
        <w:trPr>
          <w:trHeight w:val="390"/>
        </w:trPr>
        <w:tc>
          <w:tcPr>
            <w:tcW w:w="704" w:type="dxa"/>
            <w:vAlign w:val="center"/>
          </w:tcPr>
          <w:p w:rsidR="001548F9" w:rsidRPr="00275CA0" w:rsidRDefault="001548F9" w:rsidP="00F30AEF">
            <w:pPr>
              <w:adjustRightInd w:val="0"/>
              <w:snapToGrid w:val="0"/>
              <w:spacing w:line="400" w:lineRule="exact"/>
              <w:jc w:val="center"/>
              <w:rPr>
                <w:rFonts w:eastAsiaTheme="minorEastAsia"/>
                <w:szCs w:val="21"/>
              </w:rPr>
            </w:pPr>
            <w:r w:rsidRPr="00275CA0">
              <w:rPr>
                <w:rFonts w:eastAsiaTheme="minorEastAsia"/>
                <w:szCs w:val="21"/>
              </w:rPr>
              <w:t>代码</w:t>
            </w:r>
          </w:p>
        </w:tc>
        <w:tc>
          <w:tcPr>
            <w:tcW w:w="3527" w:type="dxa"/>
            <w:tcBorders>
              <w:right w:val="single" w:sz="4" w:space="0" w:color="auto"/>
            </w:tcBorders>
            <w:tcMar>
              <w:top w:w="15" w:type="dxa"/>
              <w:left w:w="15" w:type="dxa"/>
              <w:bottom w:w="0" w:type="dxa"/>
              <w:right w:w="15" w:type="dxa"/>
            </w:tcMar>
            <w:vAlign w:val="center"/>
          </w:tcPr>
          <w:p w:rsidR="001548F9" w:rsidRPr="00275CA0" w:rsidRDefault="001548F9" w:rsidP="00F30AEF">
            <w:pPr>
              <w:adjustRightInd w:val="0"/>
              <w:snapToGrid w:val="0"/>
              <w:spacing w:line="400" w:lineRule="exact"/>
              <w:jc w:val="center"/>
              <w:rPr>
                <w:rFonts w:eastAsiaTheme="minorEastAsia"/>
                <w:szCs w:val="21"/>
              </w:rPr>
            </w:pPr>
            <w:r w:rsidRPr="00275CA0">
              <w:rPr>
                <w:rFonts w:eastAsiaTheme="minorEastAsia"/>
                <w:szCs w:val="21"/>
              </w:rPr>
              <w:t>行业类别</w:t>
            </w:r>
          </w:p>
        </w:tc>
        <w:tc>
          <w:tcPr>
            <w:tcW w:w="2250" w:type="dxa"/>
            <w:tcBorders>
              <w:left w:val="single" w:sz="4" w:space="0" w:color="auto"/>
            </w:tcBorders>
            <w:vAlign w:val="center"/>
          </w:tcPr>
          <w:p w:rsidR="001548F9" w:rsidRPr="00275CA0" w:rsidRDefault="001548F9" w:rsidP="00F30AEF">
            <w:pPr>
              <w:adjustRightInd w:val="0"/>
              <w:snapToGrid w:val="0"/>
              <w:spacing w:line="400" w:lineRule="exact"/>
              <w:jc w:val="center"/>
              <w:rPr>
                <w:rFonts w:eastAsiaTheme="minorEastAsia"/>
                <w:szCs w:val="21"/>
              </w:rPr>
            </w:pPr>
            <w:r w:rsidRPr="00275CA0">
              <w:rPr>
                <w:rFonts w:eastAsiaTheme="minorEastAsia"/>
                <w:szCs w:val="21"/>
              </w:rPr>
              <w:t>公允价值</w:t>
            </w:r>
          </w:p>
        </w:tc>
        <w:tc>
          <w:tcPr>
            <w:tcW w:w="2250" w:type="dxa"/>
            <w:tcMar>
              <w:top w:w="15" w:type="dxa"/>
              <w:left w:w="15" w:type="dxa"/>
              <w:bottom w:w="0" w:type="dxa"/>
              <w:right w:w="15" w:type="dxa"/>
            </w:tcMar>
            <w:vAlign w:val="center"/>
          </w:tcPr>
          <w:p w:rsidR="001548F9" w:rsidRPr="00275CA0" w:rsidRDefault="001548F9" w:rsidP="00F30AEF">
            <w:pPr>
              <w:adjustRightInd w:val="0"/>
              <w:snapToGrid w:val="0"/>
              <w:spacing w:line="400" w:lineRule="exact"/>
              <w:jc w:val="center"/>
              <w:rPr>
                <w:rFonts w:eastAsiaTheme="minorEastAsia"/>
                <w:szCs w:val="21"/>
              </w:rPr>
            </w:pPr>
            <w:r w:rsidRPr="00275CA0">
              <w:rPr>
                <w:rFonts w:eastAsiaTheme="minorEastAsia"/>
                <w:szCs w:val="21"/>
              </w:rPr>
              <w:t>占基金资产净值比例（％）</w:t>
            </w:r>
          </w:p>
        </w:tc>
      </w:tr>
      <w:tr w:rsidR="001548F9" w:rsidRPr="00275CA0" w:rsidTr="00C14F60">
        <w:trPr>
          <w:trHeight w:val="285"/>
        </w:trPr>
        <w:tc>
          <w:tcPr>
            <w:tcW w:w="704" w:type="dxa"/>
            <w:tcMar>
              <w:top w:w="15" w:type="dxa"/>
              <w:left w:w="15" w:type="dxa"/>
              <w:bottom w:w="0" w:type="dxa"/>
              <w:right w:w="15" w:type="dxa"/>
            </w:tcMar>
            <w:vAlign w:val="center"/>
          </w:tcPr>
          <w:p w:rsidR="001548F9" w:rsidRPr="00275CA0" w:rsidRDefault="001548F9" w:rsidP="00F30AEF">
            <w:pPr>
              <w:adjustRightInd w:val="0"/>
              <w:snapToGrid w:val="0"/>
              <w:spacing w:line="400" w:lineRule="exact"/>
              <w:jc w:val="center"/>
              <w:rPr>
                <w:rFonts w:eastAsiaTheme="minorEastAsia"/>
                <w:szCs w:val="21"/>
              </w:rPr>
            </w:pPr>
            <w:r w:rsidRPr="00275CA0">
              <w:rPr>
                <w:rFonts w:eastAsiaTheme="minorEastAsia"/>
                <w:szCs w:val="21"/>
              </w:rPr>
              <w:t>A</w:t>
            </w:r>
          </w:p>
        </w:tc>
        <w:tc>
          <w:tcPr>
            <w:tcW w:w="3527" w:type="dxa"/>
            <w:tcBorders>
              <w:right w:val="single" w:sz="4" w:space="0" w:color="auto"/>
            </w:tcBorders>
            <w:tcMar>
              <w:top w:w="15" w:type="dxa"/>
              <w:left w:w="15" w:type="dxa"/>
              <w:bottom w:w="0" w:type="dxa"/>
              <w:right w:w="15" w:type="dxa"/>
            </w:tcMar>
            <w:vAlign w:val="center"/>
          </w:tcPr>
          <w:p w:rsidR="001548F9" w:rsidRPr="00275CA0" w:rsidRDefault="001548F9" w:rsidP="00F30AEF">
            <w:pPr>
              <w:adjustRightInd w:val="0"/>
              <w:snapToGrid w:val="0"/>
              <w:spacing w:line="400" w:lineRule="exact"/>
              <w:rPr>
                <w:rFonts w:eastAsiaTheme="minorEastAsia"/>
                <w:szCs w:val="21"/>
              </w:rPr>
            </w:pPr>
            <w:r w:rsidRPr="00275CA0">
              <w:rPr>
                <w:rFonts w:eastAsiaTheme="minorEastAsia"/>
                <w:szCs w:val="21"/>
              </w:rPr>
              <w:t>农、林、牧、渔业</w:t>
            </w:r>
          </w:p>
        </w:tc>
        <w:tc>
          <w:tcPr>
            <w:tcW w:w="2250" w:type="dxa"/>
            <w:tcBorders>
              <w:left w:val="single" w:sz="4" w:space="0" w:color="auto"/>
            </w:tcBorders>
            <w:vAlign w:val="center"/>
          </w:tcPr>
          <w:p w:rsidR="001548F9" w:rsidRPr="00275CA0" w:rsidRDefault="001548F9" w:rsidP="00924997">
            <w:pPr>
              <w:autoSpaceDE w:val="0"/>
              <w:autoSpaceDN w:val="0"/>
              <w:adjustRightInd w:val="0"/>
              <w:spacing w:before="29" w:line="360" w:lineRule="auto"/>
              <w:ind w:left="15"/>
              <w:jc w:val="right"/>
              <w:rPr>
                <w:rFonts w:eastAsiaTheme="minorEastAsia"/>
                <w:szCs w:val="21"/>
              </w:rPr>
            </w:pPr>
            <w:r w:rsidRPr="00275CA0">
              <w:rPr>
                <w:rFonts w:eastAsiaTheme="minorEastAsia"/>
                <w:szCs w:val="21"/>
              </w:rPr>
              <w:t>2,130,084.00</w:t>
            </w:r>
          </w:p>
        </w:tc>
        <w:tc>
          <w:tcPr>
            <w:tcW w:w="2250" w:type="dxa"/>
            <w:tcMar>
              <w:top w:w="15" w:type="dxa"/>
              <w:left w:w="15" w:type="dxa"/>
              <w:bottom w:w="0" w:type="dxa"/>
              <w:right w:w="15" w:type="dxa"/>
            </w:tcMar>
            <w:vAlign w:val="center"/>
          </w:tcPr>
          <w:p w:rsidR="001548F9" w:rsidRPr="00275CA0" w:rsidRDefault="001548F9" w:rsidP="00924997">
            <w:pPr>
              <w:autoSpaceDE w:val="0"/>
              <w:autoSpaceDN w:val="0"/>
              <w:adjustRightInd w:val="0"/>
              <w:spacing w:before="29" w:line="360" w:lineRule="auto"/>
              <w:ind w:left="15"/>
              <w:jc w:val="right"/>
              <w:rPr>
                <w:rFonts w:eastAsiaTheme="minorEastAsia"/>
                <w:szCs w:val="21"/>
              </w:rPr>
            </w:pPr>
            <w:r w:rsidRPr="00275CA0">
              <w:rPr>
                <w:rFonts w:eastAsiaTheme="minorEastAsia"/>
                <w:szCs w:val="21"/>
              </w:rPr>
              <w:t>1.45</w:t>
            </w:r>
          </w:p>
        </w:tc>
      </w:tr>
      <w:tr w:rsidR="001548F9" w:rsidRPr="00275CA0" w:rsidTr="00C14F60">
        <w:trPr>
          <w:trHeight w:val="285"/>
        </w:trPr>
        <w:tc>
          <w:tcPr>
            <w:tcW w:w="704" w:type="dxa"/>
            <w:tcMar>
              <w:top w:w="15" w:type="dxa"/>
              <w:left w:w="15" w:type="dxa"/>
              <w:bottom w:w="0" w:type="dxa"/>
              <w:right w:w="15" w:type="dxa"/>
            </w:tcMar>
            <w:vAlign w:val="center"/>
          </w:tcPr>
          <w:p w:rsidR="001548F9" w:rsidRPr="00275CA0" w:rsidRDefault="001548F9" w:rsidP="00F30AEF">
            <w:pPr>
              <w:adjustRightInd w:val="0"/>
              <w:snapToGrid w:val="0"/>
              <w:spacing w:line="400" w:lineRule="exact"/>
              <w:jc w:val="center"/>
              <w:rPr>
                <w:rFonts w:eastAsiaTheme="minorEastAsia"/>
                <w:szCs w:val="21"/>
              </w:rPr>
            </w:pPr>
            <w:r w:rsidRPr="00275CA0">
              <w:rPr>
                <w:rFonts w:eastAsiaTheme="minorEastAsia"/>
                <w:szCs w:val="21"/>
              </w:rPr>
              <w:t>B</w:t>
            </w:r>
          </w:p>
        </w:tc>
        <w:tc>
          <w:tcPr>
            <w:tcW w:w="3527" w:type="dxa"/>
            <w:tcBorders>
              <w:right w:val="single" w:sz="4" w:space="0" w:color="auto"/>
            </w:tcBorders>
            <w:tcMar>
              <w:top w:w="15" w:type="dxa"/>
              <w:left w:w="15" w:type="dxa"/>
              <w:bottom w:w="0" w:type="dxa"/>
              <w:right w:w="15" w:type="dxa"/>
            </w:tcMar>
            <w:vAlign w:val="center"/>
          </w:tcPr>
          <w:p w:rsidR="001548F9" w:rsidRPr="00275CA0" w:rsidRDefault="001548F9" w:rsidP="00F30AEF">
            <w:pPr>
              <w:adjustRightInd w:val="0"/>
              <w:snapToGrid w:val="0"/>
              <w:spacing w:line="400" w:lineRule="exact"/>
              <w:rPr>
                <w:rFonts w:eastAsiaTheme="minorEastAsia"/>
                <w:szCs w:val="21"/>
              </w:rPr>
            </w:pPr>
            <w:r w:rsidRPr="00275CA0">
              <w:rPr>
                <w:rFonts w:eastAsiaTheme="minorEastAsia"/>
                <w:szCs w:val="21"/>
              </w:rPr>
              <w:t>采矿业</w:t>
            </w:r>
          </w:p>
        </w:tc>
        <w:tc>
          <w:tcPr>
            <w:tcW w:w="2250" w:type="dxa"/>
            <w:tcBorders>
              <w:left w:val="single" w:sz="4" w:space="0" w:color="auto"/>
            </w:tcBorders>
            <w:vAlign w:val="center"/>
          </w:tcPr>
          <w:p w:rsidR="00D77728" w:rsidRPr="00275CA0" w:rsidRDefault="00D77728" w:rsidP="00924997">
            <w:pPr>
              <w:jc w:val="right"/>
              <w:rPr>
                <w:rFonts w:eastAsiaTheme="minorEastAsia"/>
                <w:szCs w:val="21"/>
              </w:rPr>
            </w:pPr>
          </w:p>
          <w:p w:rsidR="001548F9" w:rsidRPr="00275CA0" w:rsidRDefault="001548F9" w:rsidP="00924997">
            <w:pPr>
              <w:jc w:val="right"/>
              <w:rPr>
                <w:rFonts w:eastAsiaTheme="minorEastAsia"/>
                <w:szCs w:val="21"/>
              </w:rPr>
            </w:pPr>
            <w:r w:rsidRPr="00275CA0">
              <w:rPr>
                <w:rFonts w:eastAsiaTheme="minorEastAsia"/>
                <w:szCs w:val="21"/>
              </w:rPr>
              <w:t>4,897,762.73</w:t>
            </w:r>
          </w:p>
          <w:p w:rsidR="001548F9" w:rsidRPr="00275CA0" w:rsidRDefault="001548F9" w:rsidP="00924997">
            <w:pPr>
              <w:jc w:val="right"/>
              <w:rPr>
                <w:rFonts w:eastAsiaTheme="minorEastAsia"/>
                <w:szCs w:val="21"/>
              </w:rPr>
            </w:pPr>
          </w:p>
        </w:tc>
        <w:tc>
          <w:tcPr>
            <w:tcW w:w="2250" w:type="dxa"/>
            <w:tcMar>
              <w:top w:w="15" w:type="dxa"/>
              <w:left w:w="15" w:type="dxa"/>
              <w:bottom w:w="0" w:type="dxa"/>
              <w:right w:w="15" w:type="dxa"/>
            </w:tcMar>
            <w:vAlign w:val="center"/>
          </w:tcPr>
          <w:p w:rsidR="00D77728" w:rsidRPr="00275CA0" w:rsidRDefault="00D77728" w:rsidP="00924997">
            <w:pPr>
              <w:jc w:val="right"/>
              <w:rPr>
                <w:rFonts w:eastAsiaTheme="minorEastAsia"/>
                <w:szCs w:val="21"/>
              </w:rPr>
            </w:pPr>
          </w:p>
          <w:p w:rsidR="001548F9" w:rsidRPr="00275CA0" w:rsidRDefault="001548F9" w:rsidP="00924997">
            <w:pPr>
              <w:jc w:val="right"/>
              <w:rPr>
                <w:rFonts w:eastAsiaTheme="minorEastAsia"/>
                <w:szCs w:val="21"/>
              </w:rPr>
            </w:pPr>
            <w:r w:rsidRPr="00275CA0">
              <w:rPr>
                <w:rFonts w:eastAsiaTheme="minorEastAsia"/>
                <w:szCs w:val="21"/>
              </w:rPr>
              <w:t>3.32</w:t>
            </w:r>
          </w:p>
          <w:p w:rsidR="001548F9" w:rsidRPr="00275CA0" w:rsidRDefault="001548F9" w:rsidP="00924997">
            <w:pPr>
              <w:jc w:val="right"/>
              <w:rPr>
                <w:rFonts w:eastAsiaTheme="minorEastAsia"/>
                <w:szCs w:val="21"/>
              </w:rPr>
            </w:pPr>
          </w:p>
        </w:tc>
      </w:tr>
      <w:tr w:rsidR="001548F9" w:rsidRPr="00275CA0" w:rsidTr="00C14F60">
        <w:trPr>
          <w:trHeight w:val="285"/>
        </w:trPr>
        <w:tc>
          <w:tcPr>
            <w:tcW w:w="704" w:type="dxa"/>
            <w:tcMar>
              <w:top w:w="15" w:type="dxa"/>
              <w:left w:w="15" w:type="dxa"/>
              <w:bottom w:w="0" w:type="dxa"/>
              <w:right w:w="15" w:type="dxa"/>
            </w:tcMar>
            <w:vAlign w:val="center"/>
          </w:tcPr>
          <w:p w:rsidR="001548F9" w:rsidRPr="00275CA0" w:rsidRDefault="001548F9" w:rsidP="00F30AEF">
            <w:pPr>
              <w:adjustRightInd w:val="0"/>
              <w:snapToGrid w:val="0"/>
              <w:spacing w:line="400" w:lineRule="exact"/>
              <w:jc w:val="center"/>
              <w:rPr>
                <w:rFonts w:eastAsiaTheme="minorEastAsia"/>
                <w:szCs w:val="21"/>
              </w:rPr>
            </w:pPr>
            <w:r w:rsidRPr="00275CA0">
              <w:rPr>
                <w:rFonts w:eastAsiaTheme="minorEastAsia"/>
                <w:szCs w:val="21"/>
              </w:rPr>
              <w:t>C</w:t>
            </w:r>
          </w:p>
        </w:tc>
        <w:tc>
          <w:tcPr>
            <w:tcW w:w="3527" w:type="dxa"/>
            <w:tcBorders>
              <w:right w:val="single" w:sz="4" w:space="0" w:color="auto"/>
            </w:tcBorders>
            <w:tcMar>
              <w:top w:w="15" w:type="dxa"/>
              <w:left w:w="15" w:type="dxa"/>
              <w:bottom w:w="0" w:type="dxa"/>
              <w:right w:w="15" w:type="dxa"/>
            </w:tcMar>
            <w:vAlign w:val="center"/>
          </w:tcPr>
          <w:p w:rsidR="001548F9" w:rsidRPr="00275CA0" w:rsidRDefault="001548F9" w:rsidP="00F30AEF">
            <w:pPr>
              <w:adjustRightInd w:val="0"/>
              <w:snapToGrid w:val="0"/>
              <w:spacing w:line="400" w:lineRule="exact"/>
              <w:rPr>
                <w:rFonts w:eastAsiaTheme="minorEastAsia"/>
                <w:szCs w:val="21"/>
              </w:rPr>
            </w:pPr>
            <w:r w:rsidRPr="00275CA0">
              <w:rPr>
                <w:rFonts w:eastAsiaTheme="minorEastAsia"/>
                <w:szCs w:val="21"/>
              </w:rPr>
              <w:t>制造业</w:t>
            </w:r>
          </w:p>
        </w:tc>
        <w:tc>
          <w:tcPr>
            <w:tcW w:w="2250" w:type="dxa"/>
            <w:tcBorders>
              <w:left w:val="single" w:sz="4" w:space="0" w:color="auto"/>
            </w:tcBorders>
            <w:vAlign w:val="center"/>
          </w:tcPr>
          <w:p w:rsidR="001548F9" w:rsidRPr="00275CA0" w:rsidRDefault="001548F9" w:rsidP="00924997">
            <w:pPr>
              <w:jc w:val="right"/>
              <w:rPr>
                <w:rFonts w:eastAsiaTheme="minorEastAsia"/>
                <w:szCs w:val="21"/>
              </w:rPr>
            </w:pPr>
            <w:r w:rsidRPr="00275CA0">
              <w:rPr>
                <w:rFonts w:eastAsiaTheme="minorEastAsia"/>
                <w:szCs w:val="21"/>
              </w:rPr>
              <w:t>45,032,534.28</w:t>
            </w:r>
          </w:p>
        </w:tc>
        <w:tc>
          <w:tcPr>
            <w:tcW w:w="2250" w:type="dxa"/>
            <w:tcMar>
              <w:top w:w="15" w:type="dxa"/>
              <w:left w:w="15" w:type="dxa"/>
              <w:bottom w:w="0" w:type="dxa"/>
              <w:right w:w="15" w:type="dxa"/>
            </w:tcMar>
            <w:vAlign w:val="center"/>
          </w:tcPr>
          <w:p w:rsidR="001548F9" w:rsidRPr="00275CA0" w:rsidRDefault="001548F9" w:rsidP="00924997">
            <w:pPr>
              <w:jc w:val="right"/>
              <w:rPr>
                <w:rFonts w:eastAsiaTheme="minorEastAsia"/>
                <w:szCs w:val="21"/>
              </w:rPr>
            </w:pPr>
            <w:r w:rsidRPr="00275CA0">
              <w:rPr>
                <w:rFonts w:eastAsiaTheme="minorEastAsia"/>
                <w:szCs w:val="21"/>
              </w:rPr>
              <w:t>30.56</w:t>
            </w:r>
          </w:p>
        </w:tc>
      </w:tr>
      <w:tr w:rsidR="001548F9" w:rsidRPr="00275CA0" w:rsidTr="00C14F60">
        <w:trPr>
          <w:trHeight w:val="285"/>
        </w:trPr>
        <w:tc>
          <w:tcPr>
            <w:tcW w:w="704" w:type="dxa"/>
            <w:tcMar>
              <w:top w:w="15" w:type="dxa"/>
              <w:left w:w="15" w:type="dxa"/>
              <w:bottom w:w="0" w:type="dxa"/>
              <w:right w:w="15" w:type="dxa"/>
            </w:tcMar>
            <w:vAlign w:val="center"/>
          </w:tcPr>
          <w:p w:rsidR="001548F9" w:rsidRPr="00275CA0" w:rsidRDefault="001548F9" w:rsidP="00F30AEF">
            <w:pPr>
              <w:adjustRightInd w:val="0"/>
              <w:snapToGrid w:val="0"/>
              <w:spacing w:line="400" w:lineRule="exact"/>
              <w:jc w:val="center"/>
              <w:rPr>
                <w:rFonts w:eastAsiaTheme="minorEastAsia"/>
                <w:szCs w:val="21"/>
              </w:rPr>
            </w:pPr>
            <w:r w:rsidRPr="00275CA0">
              <w:rPr>
                <w:rFonts w:eastAsiaTheme="minorEastAsia"/>
                <w:szCs w:val="21"/>
              </w:rPr>
              <w:t>D</w:t>
            </w:r>
          </w:p>
        </w:tc>
        <w:tc>
          <w:tcPr>
            <w:tcW w:w="3527" w:type="dxa"/>
            <w:tcBorders>
              <w:right w:val="single" w:sz="4" w:space="0" w:color="auto"/>
            </w:tcBorders>
            <w:tcMar>
              <w:top w:w="15" w:type="dxa"/>
              <w:left w:w="15" w:type="dxa"/>
              <w:bottom w:w="0" w:type="dxa"/>
              <w:right w:w="15" w:type="dxa"/>
            </w:tcMar>
            <w:vAlign w:val="center"/>
          </w:tcPr>
          <w:p w:rsidR="001548F9" w:rsidRPr="00275CA0" w:rsidRDefault="001548F9" w:rsidP="00F30AEF">
            <w:pPr>
              <w:adjustRightInd w:val="0"/>
              <w:snapToGrid w:val="0"/>
              <w:spacing w:line="400" w:lineRule="exact"/>
              <w:rPr>
                <w:rFonts w:eastAsiaTheme="minorEastAsia"/>
                <w:szCs w:val="21"/>
              </w:rPr>
            </w:pPr>
            <w:r w:rsidRPr="00275CA0">
              <w:rPr>
                <w:rFonts w:eastAsiaTheme="minorEastAsia"/>
                <w:szCs w:val="21"/>
              </w:rPr>
              <w:t>电力、热力、燃气及水生产和供应业</w:t>
            </w:r>
          </w:p>
        </w:tc>
        <w:tc>
          <w:tcPr>
            <w:tcW w:w="2250" w:type="dxa"/>
            <w:tcBorders>
              <w:left w:val="single" w:sz="4" w:space="0" w:color="auto"/>
            </w:tcBorders>
            <w:vAlign w:val="center"/>
          </w:tcPr>
          <w:p w:rsidR="001548F9" w:rsidRPr="00275CA0" w:rsidRDefault="001548F9" w:rsidP="00924997">
            <w:pPr>
              <w:jc w:val="right"/>
              <w:rPr>
                <w:rFonts w:eastAsiaTheme="minorEastAsia"/>
                <w:szCs w:val="21"/>
              </w:rPr>
            </w:pPr>
            <w:r w:rsidRPr="00275CA0">
              <w:rPr>
                <w:rFonts w:eastAsiaTheme="minorEastAsia"/>
                <w:szCs w:val="21"/>
              </w:rPr>
              <w:t>3,142,468.28</w:t>
            </w:r>
          </w:p>
        </w:tc>
        <w:tc>
          <w:tcPr>
            <w:tcW w:w="2250" w:type="dxa"/>
            <w:tcMar>
              <w:top w:w="15" w:type="dxa"/>
              <w:left w:w="15" w:type="dxa"/>
              <w:bottom w:w="0" w:type="dxa"/>
              <w:right w:w="15" w:type="dxa"/>
            </w:tcMar>
            <w:vAlign w:val="center"/>
          </w:tcPr>
          <w:p w:rsidR="001548F9" w:rsidRPr="00275CA0" w:rsidRDefault="001548F9" w:rsidP="00924997">
            <w:pPr>
              <w:jc w:val="right"/>
              <w:rPr>
                <w:rFonts w:eastAsiaTheme="minorEastAsia"/>
                <w:szCs w:val="21"/>
              </w:rPr>
            </w:pPr>
            <w:r w:rsidRPr="00275CA0">
              <w:rPr>
                <w:rFonts w:eastAsiaTheme="minorEastAsia"/>
                <w:szCs w:val="21"/>
              </w:rPr>
              <w:t>2.13</w:t>
            </w:r>
          </w:p>
        </w:tc>
      </w:tr>
      <w:tr w:rsidR="001548F9" w:rsidRPr="00275CA0" w:rsidTr="00C14F60">
        <w:trPr>
          <w:trHeight w:val="285"/>
        </w:trPr>
        <w:tc>
          <w:tcPr>
            <w:tcW w:w="704" w:type="dxa"/>
            <w:tcMar>
              <w:top w:w="15" w:type="dxa"/>
              <w:left w:w="15" w:type="dxa"/>
              <w:bottom w:w="0" w:type="dxa"/>
              <w:right w:w="15" w:type="dxa"/>
            </w:tcMar>
            <w:vAlign w:val="center"/>
          </w:tcPr>
          <w:p w:rsidR="001548F9" w:rsidRPr="00275CA0" w:rsidRDefault="001548F9" w:rsidP="00F30AEF">
            <w:pPr>
              <w:adjustRightInd w:val="0"/>
              <w:snapToGrid w:val="0"/>
              <w:spacing w:line="400" w:lineRule="exact"/>
              <w:jc w:val="center"/>
              <w:rPr>
                <w:rFonts w:eastAsiaTheme="minorEastAsia"/>
                <w:szCs w:val="21"/>
              </w:rPr>
            </w:pPr>
            <w:r w:rsidRPr="00275CA0">
              <w:rPr>
                <w:rFonts w:eastAsiaTheme="minorEastAsia"/>
                <w:szCs w:val="21"/>
              </w:rPr>
              <w:t>E</w:t>
            </w:r>
          </w:p>
        </w:tc>
        <w:tc>
          <w:tcPr>
            <w:tcW w:w="3527" w:type="dxa"/>
            <w:tcBorders>
              <w:right w:val="single" w:sz="4" w:space="0" w:color="auto"/>
            </w:tcBorders>
            <w:tcMar>
              <w:top w:w="15" w:type="dxa"/>
              <w:left w:w="15" w:type="dxa"/>
              <w:bottom w:w="0" w:type="dxa"/>
              <w:right w:w="15" w:type="dxa"/>
            </w:tcMar>
            <w:vAlign w:val="center"/>
          </w:tcPr>
          <w:p w:rsidR="001548F9" w:rsidRPr="00275CA0" w:rsidRDefault="001548F9" w:rsidP="00F30AEF">
            <w:pPr>
              <w:adjustRightInd w:val="0"/>
              <w:snapToGrid w:val="0"/>
              <w:spacing w:line="400" w:lineRule="exact"/>
              <w:rPr>
                <w:rFonts w:eastAsiaTheme="minorEastAsia"/>
                <w:szCs w:val="21"/>
              </w:rPr>
            </w:pPr>
            <w:r w:rsidRPr="00275CA0">
              <w:rPr>
                <w:rFonts w:eastAsiaTheme="minorEastAsia"/>
                <w:szCs w:val="21"/>
              </w:rPr>
              <w:t>建筑业</w:t>
            </w:r>
          </w:p>
        </w:tc>
        <w:tc>
          <w:tcPr>
            <w:tcW w:w="2250" w:type="dxa"/>
            <w:tcBorders>
              <w:left w:val="single" w:sz="4" w:space="0" w:color="auto"/>
            </w:tcBorders>
            <w:vAlign w:val="center"/>
          </w:tcPr>
          <w:p w:rsidR="001548F9" w:rsidRPr="00275CA0" w:rsidRDefault="001548F9" w:rsidP="00924997">
            <w:pPr>
              <w:jc w:val="right"/>
              <w:rPr>
                <w:rFonts w:eastAsiaTheme="minorEastAsia"/>
                <w:szCs w:val="21"/>
              </w:rPr>
            </w:pPr>
            <w:r w:rsidRPr="00275CA0">
              <w:rPr>
                <w:rFonts w:eastAsiaTheme="minorEastAsia"/>
                <w:szCs w:val="21"/>
              </w:rPr>
              <w:t>4,851,487.94</w:t>
            </w:r>
          </w:p>
        </w:tc>
        <w:tc>
          <w:tcPr>
            <w:tcW w:w="2250" w:type="dxa"/>
            <w:tcMar>
              <w:top w:w="15" w:type="dxa"/>
              <w:left w:w="15" w:type="dxa"/>
              <w:bottom w:w="0" w:type="dxa"/>
              <w:right w:w="15" w:type="dxa"/>
            </w:tcMar>
            <w:vAlign w:val="center"/>
          </w:tcPr>
          <w:p w:rsidR="001548F9" w:rsidRPr="00275CA0" w:rsidRDefault="001548F9" w:rsidP="00924997">
            <w:pPr>
              <w:jc w:val="right"/>
              <w:rPr>
                <w:rFonts w:eastAsiaTheme="minorEastAsia"/>
                <w:szCs w:val="21"/>
              </w:rPr>
            </w:pPr>
            <w:r w:rsidRPr="00275CA0">
              <w:rPr>
                <w:rFonts w:eastAsiaTheme="minorEastAsia"/>
                <w:szCs w:val="21"/>
              </w:rPr>
              <w:t>3.29</w:t>
            </w:r>
          </w:p>
        </w:tc>
      </w:tr>
      <w:tr w:rsidR="001548F9" w:rsidRPr="00275CA0" w:rsidTr="00C14F60">
        <w:trPr>
          <w:trHeight w:val="285"/>
        </w:trPr>
        <w:tc>
          <w:tcPr>
            <w:tcW w:w="704" w:type="dxa"/>
            <w:tcMar>
              <w:top w:w="15" w:type="dxa"/>
              <w:left w:w="15" w:type="dxa"/>
              <w:bottom w:w="0" w:type="dxa"/>
              <w:right w:w="15" w:type="dxa"/>
            </w:tcMar>
            <w:vAlign w:val="center"/>
          </w:tcPr>
          <w:p w:rsidR="001548F9" w:rsidRPr="00275CA0" w:rsidRDefault="001548F9" w:rsidP="00F30AEF">
            <w:pPr>
              <w:adjustRightInd w:val="0"/>
              <w:snapToGrid w:val="0"/>
              <w:spacing w:line="400" w:lineRule="exact"/>
              <w:jc w:val="center"/>
              <w:rPr>
                <w:rFonts w:eastAsiaTheme="minorEastAsia"/>
                <w:szCs w:val="21"/>
              </w:rPr>
            </w:pPr>
            <w:r w:rsidRPr="00275CA0">
              <w:rPr>
                <w:rFonts w:eastAsiaTheme="minorEastAsia"/>
                <w:szCs w:val="21"/>
              </w:rPr>
              <w:t>F</w:t>
            </w:r>
          </w:p>
        </w:tc>
        <w:tc>
          <w:tcPr>
            <w:tcW w:w="3527" w:type="dxa"/>
            <w:tcBorders>
              <w:right w:val="single" w:sz="4" w:space="0" w:color="auto"/>
            </w:tcBorders>
            <w:tcMar>
              <w:top w:w="15" w:type="dxa"/>
              <w:left w:w="15" w:type="dxa"/>
              <w:bottom w:w="0" w:type="dxa"/>
              <w:right w:w="15" w:type="dxa"/>
            </w:tcMar>
            <w:vAlign w:val="center"/>
          </w:tcPr>
          <w:p w:rsidR="001548F9" w:rsidRPr="00275CA0" w:rsidRDefault="001548F9" w:rsidP="00F30AEF">
            <w:pPr>
              <w:adjustRightInd w:val="0"/>
              <w:snapToGrid w:val="0"/>
              <w:spacing w:line="400" w:lineRule="exact"/>
              <w:rPr>
                <w:rFonts w:eastAsiaTheme="minorEastAsia"/>
                <w:szCs w:val="21"/>
              </w:rPr>
            </w:pPr>
            <w:r w:rsidRPr="00275CA0">
              <w:rPr>
                <w:rFonts w:eastAsiaTheme="minorEastAsia"/>
                <w:szCs w:val="21"/>
              </w:rPr>
              <w:t>批发和零售业</w:t>
            </w:r>
          </w:p>
        </w:tc>
        <w:tc>
          <w:tcPr>
            <w:tcW w:w="2250" w:type="dxa"/>
            <w:tcBorders>
              <w:left w:val="single" w:sz="4" w:space="0" w:color="auto"/>
            </w:tcBorders>
            <w:vAlign w:val="center"/>
          </w:tcPr>
          <w:p w:rsidR="001548F9" w:rsidRPr="00275CA0" w:rsidRDefault="001548F9" w:rsidP="00924997">
            <w:pPr>
              <w:jc w:val="right"/>
              <w:rPr>
                <w:rFonts w:eastAsiaTheme="minorEastAsia"/>
                <w:szCs w:val="21"/>
              </w:rPr>
            </w:pPr>
            <w:r w:rsidRPr="00275CA0">
              <w:rPr>
                <w:rFonts w:eastAsiaTheme="minorEastAsia"/>
                <w:szCs w:val="21"/>
              </w:rPr>
              <w:t>1,305,972.60</w:t>
            </w:r>
          </w:p>
        </w:tc>
        <w:tc>
          <w:tcPr>
            <w:tcW w:w="2250" w:type="dxa"/>
            <w:tcMar>
              <w:top w:w="15" w:type="dxa"/>
              <w:left w:w="15" w:type="dxa"/>
              <w:bottom w:w="0" w:type="dxa"/>
              <w:right w:w="15" w:type="dxa"/>
            </w:tcMar>
            <w:vAlign w:val="center"/>
          </w:tcPr>
          <w:p w:rsidR="001548F9" w:rsidRPr="00275CA0" w:rsidRDefault="001548F9" w:rsidP="00924997">
            <w:pPr>
              <w:jc w:val="right"/>
              <w:rPr>
                <w:rFonts w:eastAsiaTheme="minorEastAsia"/>
                <w:szCs w:val="21"/>
              </w:rPr>
            </w:pPr>
            <w:r w:rsidRPr="00275CA0">
              <w:rPr>
                <w:rFonts w:eastAsiaTheme="minorEastAsia"/>
                <w:szCs w:val="21"/>
              </w:rPr>
              <w:t>0.89</w:t>
            </w:r>
          </w:p>
        </w:tc>
      </w:tr>
      <w:tr w:rsidR="001548F9" w:rsidRPr="00275CA0" w:rsidTr="00C14F60">
        <w:trPr>
          <w:trHeight w:val="285"/>
        </w:trPr>
        <w:tc>
          <w:tcPr>
            <w:tcW w:w="704" w:type="dxa"/>
            <w:tcMar>
              <w:top w:w="15" w:type="dxa"/>
              <w:left w:w="15" w:type="dxa"/>
              <w:bottom w:w="0" w:type="dxa"/>
              <w:right w:w="15" w:type="dxa"/>
            </w:tcMar>
            <w:vAlign w:val="center"/>
          </w:tcPr>
          <w:p w:rsidR="001548F9" w:rsidRPr="00275CA0" w:rsidRDefault="001548F9" w:rsidP="00F30AEF">
            <w:pPr>
              <w:adjustRightInd w:val="0"/>
              <w:snapToGrid w:val="0"/>
              <w:spacing w:line="400" w:lineRule="exact"/>
              <w:jc w:val="center"/>
              <w:rPr>
                <w:rFonts w:eastAsiaTheme="minorEastAsia"/>
                <w:szCs w:val="21"/>
              </w:rPr>
            </w:pPr>
            <w:r w:rsidRPr="00275CA0">
              <w:rPr>
                <w:rFonts w:eastAsiaTheme="minorEastAsia"/>
                <w:szCs w:val="21"/>
              </w:rPr>
              <w:t>G</w:t>
            </w:r>
          </w:p>
        </w:tc>
        <w:tc>
          <w:tcPr>
            <w:tcW w:w="3527" w:type="dxa"/>
            <w:tcBorders>
              <w:right w:val="single" w:sz="4" w:space="0" w:color="auto"/>
            </w:tcBorders>
            <w:tcMar>
              <w:top w:w="15" w:type="dxa"/>
              <w:left w:w="15" w:type="dxa"/>
              <w:bottom w:w="0" w:type="dxa"/>
              <w:right w:w="15" w:type="dxa"/>
            </w:tcMar>
            <w:vAlign w:val="center"/>
          </w:tcPr>
          <w:p w:rsidR="001548F9" w:rsidRPr="00275CA0" w:rsidRDefault="001548F9" w:rsidP="00F30AEF">
            <w:pPr>
              <w:adjustRightInd w:val="0"/>
              <w:snapToGrid w:val="0"/>
              <w:spacing w:line="400" w:lineRule="exact"/>
              <w:rPr>
                <w:rFonts w:eastAsiaTheme="minorEastAsia"/>
                <w:szCs w:val="21"/>
              </w:rPr>
            </w:pPr>
            <w:r w:rsidRPr="00275CA0">
              <w:rPr>
                <w:rFonts w:eastAsiaTheme="minorEastAsia"/>
                <w:szCs w:val="21"/>
              </w:rPr>
              <w:t>交通运输、仓储和邮政业</w:t>
            </w:r>
          </w:p>
        </w:tc>
        <w:tc>
          <w:tcPr>
            <w:tcW w:w="2250" w:type="dxa"/>
            <w:tcBorders>
              <w:left w:val="single" w:sz="4" w:space="0" w:color="auto"/>
            </w:tcBorders>
            <w:vAlign w:val="center"/>
          </w:tcPr>
          <w:p w:rsidR="001548F9" w:rsidRPr="00275CA0" w:rsidRDefault="001548F9" w:rsidP="00924997">
            <w:pPr>
              <w:jc w:val="right"/>
              <w:rPr>
                <w:rFonts w:eastAsiaTheme="minorEastAsia"/>
                <w:szCs w:val="21"/>
              </w:rPr>
            </w:pPr>
            <w:r w:rsidRPr="00275CA0">
              <w:rPr>
                <w:rFonts w:eastAsiaTheme="minorEastAsia"/>
                <w:szCs w:val="21"/>
              </w:rPr>
              <w:t>3,874,163.59</w:t>
            </w:r>
          </w:p>
        </w:tc>
        <w:tc>
          <w:tcPr>
            <w:tcW w:w="2250" w:type="dxa"/>
            <w:tcMar>
              <w:top w:w="15" w:type="dxa"/>
              <w:left w:w="15" w:type="dxa"/>
              <w:bottom w:w="0" w:type="dxa"/>
              <w:right w:w="15" w:type="dxa"/>
            </w:tcMar>
            <w:vAlign w:val="center"/>
          </w:tcPr>
          <w:p w:rsidR="001548F9" w:rsidRPr="00275CA0" w:rsidRDefault="001548F9" w:rsidP="00924997">
            <w:pPr>
              <w:jc w:val="right"/>
              <w:rPr>
                <w:rFonts w:eastAsiaTheme="minorEastAsia"/>
                <w:szCs w:val="21"/>
              </w:rPr>
            </w:pPr>
            <w:r w:rsidRPr="00275CA0">
              <w:rPr>
                <w:rFonts w:eastAsiaTheme="minorEastAsia"/>
                <w:szCs w:val="21"/>
              </w:rPr>
              <w:t>2.63</w:t>
            </w:r>
          </w:p>
        </w:tc>
      </w:tr>
      <w:tr w:rsidR="001548F9" w:rsidRPr="00275CA0" w:rsidTr="00C14F60">
        <w:trPr>
          <w:trHeight w:val="285"/>
        </w:trPr>
        <w:tc>
          <w:tcPr>
            <w:tcW w:w="704" w:type="dxa"/>
            <w:tcMar>
              <w:top w:w="15" w:type="dxa"/>
              <w:left w:w="15" w:type="dxa"/>
              <w:bottom w:w="0" w:type="dxa"/>
              <w:right w:w="15" w:type="dxa"/>
            </w:tcMar>
            <w:vAlign w:val="center"/>
          </w:tcPr>
          <w:p w:rsidR="001548F9" w:rsidRPr="00275CA0" w:rsidRDefault="001548F9" w:rsidP="00F30AEF">
            <w:pPr>
              <w:adjustRightInd w:val="0"/>
              <w:snapToGrid w:val="0"/>
              <w:spacing w:line="400" w:lineRule="exact"/>
              <w:jc w:val="center"/>
              <w:rPr>
                <w:rFonts w:eastAsiaTheme="minorEastAsia"/>
                <w:szCs w:val="21"/>
              </w:rPr>
            </w:pPr>
            <w:r w:rsidRPr="00275CA0">
              <w:rPr>
                <w:rFonts w:eastAsiaTheme="minorEastAsia"/>
                <w:szCs w:val="21"/>
              </w:rPr>
              <w:t>H</w:t>
            </w:r>
          </w:p>
        </w:tc>
        <w:tc>
          <w:tcPr>
            <w:tcW w:w="3527" w:type="dxa"/>
            <w:tcBorders>
              <w:right w:val="single" w:sz="4" w:space="0" w:color="auto"/>
            </w:tcBorders>
            <w:tcMar>
              <w:top w:w="15" w:type="dxa"/>
              <w:left w:w="15" w:type="dxa"/>
              <w:bottom w:w="0" w:type="dxa"/>
              <w:right w:w="15" w:type="dxa"/>
            </w:tcMar>
            <w:vAlign w:val="center"/>
          </w:tcPr>
          <w:p w:rsidR="001548F9" w:rsidRPr="00275CA0" w:rsidRDefault="001548F9" w:rsidP="00F30AEF">
            <w:pPr>
              <w:adjustRightInd w:val="0"/>
              <w:snapToGrid w:val="0"/>
              <w:spacing w:line="400" w:lineRule="exact"/>
              <w:rPr>
                <w:rFonts w:eastAsiaTheme="minorEastAsia"/>
                <w:szCs w:val="21"/>
              </w:rPr>
            </w:pPr>
            <w:r w:rsidRPr="00275CA0">
              <w:rPr>
                <w:rFonts w:eastAsiaTheme="minorEastAsia"/>
                <w:szCs w:val="21"/>
              </w:rPr>
              <w:t>住宿和餐饮业</w:t>
            </w:r>
          </w:p>
        </w:tc>
        <w:tc>
          <w:tcPr>
            <w:tcW w:w="2250" w:type="dxa"/>
            <w:tcBorders>
              <w:left w:val="single" w:sz="4" w:space="0" w:color="auto"/>
            </w:tcBorders>
            <w:vAlign w:val="center"/>
          </w:tcPr>
          <w:p w:rsidR="001548F9" w:rsidRPr="00275CA0" w:rsidRDefault="001548F9" w:rsidP="00924997">
            <w:pPr>
              <w:jc w:val="right"/>
              <w:rPr>
                <w:rFonts w:eastAsiaTheme="minorEastAsia"/>
                <w:szCs w:val="21"/>
              </w:rPr>
            </w:pPr>
            <w:r w:rsidRPr="00275CA0">
              <w:rPr>
                <w:rFonts w:eastAsiaTheme="minorEastAsia"/>
                <w:szCs w:val="21"/>
              </w:rPr>
              <w:t>-</w:t>
            </w:r>
          </w:p>
        </w:tc>
        <w:tc>
          <w:tcPr>
            <w:tcW w:w="2250" w:type="dxa"/>
            <w:tcMar>
              <w:top w:w="15" w:type="dxa"/>
              <w:left w:w="15" w:type="dxa"/>
              <w:bottom w:w="0" w:type="dxa"/>
              <w:right w:w="15" w:type="dxa"/>
            </w:tcMar>
            <w:vAlign w:val="center"/>
          </w:tcPr>
          <w:p w:rsidR="001548F9" w:rsidRPr="00275CA0" w:rsidRDefault="001548F9" w:rsidP="00924997">
            <w:pPr>
              <w:jc w:val="right"/>
              <w:rPr>
                <w:rFonts w:eastAsiaTheme="minorEastAsia"/>
                <w:szCs w:val="21"/>
              </w:rPr>
            </w:pPr>
            <w:r w:rsidRPr="00275CA0">
              <w:rPr>
                <w:rFonts w:eastAsiaTheme="minorEastAsia"/>
                <w:szCs w:val="21"/>
              </w:rPr>
              <w:t>-</w:t>
            </w:r>
          </w:p>
        </w:tc>
      </w:tr>
      <w:tr w:rsidR="001548F9" w:rsidRPr="00275CA0" w:rsidTr="00C14F60">
        <w:trPr>
          <w:trHeight w:val="285"/>
        </w:trPr>
        <w:tc>
          <w:tcPr>
            <w:tcW w:w="704" w:type="dxa"/>
            <w:tcMar>
              <w:top w:w="15" w:type="dxa"/>
              <w:left w:w="15" w:type="dxa"/>
              <w:bottom w:w="0" w:type="dxa"/>
              <w:right w:w="15" w:type="dxa"/>
            </w:tcMar>
            <w:vAlign w:val="center"/>
          </w:tcPr>
          <w:p w:rsidR="001548F9" w:rsidRPr="00275CA0" w:rsidRDefault="001548F9" w:rsidP="00F30AEF">
            <w:pPr>
              <w:adjustRightInd w:val="0"/>
              <w:snapToGrid w:val="0"/>
              <w:spacing w:line="400" w:lineRule="exact"/>
              <w:jc w:val="center"/>
              <w:rPr>
                <w:rFonts w:eastAsiaTheme="minorEastAsia"/>
                <w:szCs w:val="21"/>
              </w:rPr>
            </w:pPr>
            <w:r w:rsidRPr="00275CA0">
              <w:rPr>
                <w:rFonts w:eastAsiaTheme="minorEastAsia"/>
                <w:szCs w:val="21"/>
              </w:rPr>
              <w:t>I</w:t>
            </w:r>
          </w:p>
        </w:tc>
        <w:tc>
          <w:tcPr>
            <w:tcW w:w="3527" w:type="dxa"/>
            <w:tcBorders>
              <w:right w:val="single" w:sz="4" w:space="0" w:color="auto"/>
            </w:tcBorders>
            <w:tcMar>
              <w:top w:w="15" w:type="dxa"/>
              <w:left w:w="15" w:type="dxa"/>
              <w:bottom w:w="0" w:type="dxa"/>
              <w:right w:w="15" w:type="dxa"/>
            </w:tcMar>
            <w:vAlign w:val="center"/>
          </w:tcPr>
          <w:p w:rsidR="001548F9" w:rsidRPr="00275CA0" w:rsidRDefault="001548F9" w:rsidP="00F30AEF">
            <w:pPr>
              <w:adjustRightInd w:val="0"/>
              <w:snapToGrid w:val="0"/>
              <w:spacing w:line="400" w:lineRule="exact"/>
              <w:rPr>
                <w:rFonts w:eastAsiaTheme="minorEastAsia"/>
                <w:szCs w:val="21"/>
              </w:rPr>
            </w:pPr>
            <w:r w:rsidRPr="00275CA0">
              <w:rPr>
                <w:rFonts w:eastAsiaTheme="minorEastAsia"/>
                <w:szCs w:val="21"/>
              </w:rPr>
              <w:t>信息传输、软件和信息技术服务业</w:t>
            </w:r>
          </w:p>
        </w:tc>
        <w:tc>
          <w:tcPr>
            <w:tcW w:w="2250" w:type="dxa"/>
            <w:tcBorders>
              <w:left w:val="single" w:sz="4" w:space="0" w:color="auto"/>
            </w:tcBorders>
            <w:vAlign w:val="center"/>
          </w:tcPr>
          <w:p w:rsidR="001548F9" w:rsidRPr="00275CA0" w:rsidRDefault="001548F9" w:rsidP="00924997">
            <w:pPr>
              <w:jc w:val="right"/>
              <w:rPr>
                <w:rFonts w:eastAsiaTheme="minorEastAsia"/>
                <w:szCs w:val="21"/>
              </w:rPr>
            </w:pPr>
            <w:r w:rsidRPr="00275CA0">
              <w:rPr>
                <w:rFonts w:eastAsiaTheme="minorEastAsia"/>
                <w:szCs w:val="21"/>
              </w:rPr>
              <w:t>2,767,372.88</w:t>
            </w:r>
          </w:p>
        </w:tc>
        <w:tc>
          <w:tcPr>
            <w:tcW w:w="2250" w:type="dxa"/>
            <w:tcMar>
              <w:top w:w="15" w:type="dxa"/>
              <w:left w:w="15" w:type="dxa"/>
              <w:bottom w:w="0" w:type="dxa"/>
              <w:right w:w="15" w:type="dxa"/>
            </w:tcMar>
            <w:vAlign w:val="center"/>
          </w:tcPr>
          <w:p w:rsidR="001548F9" w:rsidRPr="00275CA0" w:rsidRDefault="001548F9" w:rsidP="00924997">
            <w:pPr>
              <w:jc w:val="right"/>
              <w:rPr>
                <w:rFonts w:eastAsiaTheme="minorEastAsia"/>
                <w:szCs w:val="21"/>
              </w:rPr>
            </w:pPr>
            <w:r w:rsidRPr="00275CA0">
              <w:rPr>
                <w:rFonts w:eastAsiaTheme="minorEastAsia"/>
                <w:szCs w:val="21"/>
              </w:rPr>
              <w:t>1.88</w:t>
            </w:r>
          </w:p>
        </w:tc>
      </w:tr>
      <w:tr w:rsidR="001548F9" w:rsidRPr="00275CA0" w:rsidTr="00C14F60">
        <w:trPr>
          <w:trHeight w:val="285"/>
        </w:trPr>
        <w:tc>
          <w:tcPr>
            <w:tcW w:w="704" w:type="dxa"/>
            <w:tcMar>
              <w:top w:w="15" w:type="dxa"/>
              <w:left w:w="15" w:type="dxa"/>
              <w:bottom w:w="0" w:type="dxa"/>
              <w:right w:w="15" w:type="dxa"/>
            </w:tcMar>
            <w:vAlign w:val="center"/>
          </w:tcPr>
          <w:p w:rsidR="001548F9" w:rsidRPr="00275CA0" w:rsidRDefault="001548F9" w:rsidP="00F30AEF">
            <w:pPr>
              <w:adjustRightInd w:val="0"/>
              <w:snapToGrid w:val="0"/>
              <w:spacing w:line="400" w:lineRule="exact"/>
              <w:jc w:val="center"/>
              <w:rPr>
                <w:rFonts w:eastAsiaTheme="minorEastAsia"/>
                <w:color w:val="000000"/>
                <w:szCs w:val="21"/>
              </w:rPr>
            </w:pPr>
            <w:r w:rsidRPr="00275CA0">
              <w:rPr>
                <w:rFonts w:eastAsiaTheme="minorEastAsia"/>
                <w:color w:val="000000"/>
                <w:szCs w:val="21"/>
              </w:rPr>
              <w:t>J</w:t>
            </w:r>
          </w:p>
        </w:tc>
        <w:tc>
          <w:tcPr>
            <w:tcW w:w="3527" w:type="dxa"/>
            <w:tcBorders>
              <w:right w:val="single" w:sz="4" w:space="0" w:color="auto"/>
            </w:tcBorders>
            <w:tcMar>
              <w:top w:w="15" w:type="dxa"/>
              <w:left w:w="15" w:type="dxa"/>
              <w:bottom w:w="0" w:type="dxa"/>
              <w:right w:w="15" w:type="dxa"/>
            </w:tcMar>
            <w:vAlign w:val="center"/>
          </w:tcPr>
          <w:p w:rsidR="001548F9" w:rsidRPr="00275CA0" w:rsidRDefault="001548F9" w:rsidP="00F30AEF">
            <w:pPr>
              <w:adjustRightInd w:val="0"/>
              <w:snapToGrid w:val="0"/>
              <w:spacing w:line="400" w:lineRule="exact"/>
              <w:rPr>
                <w:rFonts w:eastAsiaTheme="minorEastAsia"/>
                <w:color w:val="000000"/>
                <w:szCs w:val="21"/>
              </w:rPr>
            </w:pPr>
            <w:r w:rsidRPr="00275CA0">
              <w:rPr>
                <w:rFonts w:eastAsiaTheme="minorEastAsia"/>
                <w:color w:val="000000"/>
                <w:szCs w:val="21"/>
              </w:rPr>
              <w:t>金融业</w:t>
            </w:r>
          </w:p>
        </w:tc>
        <w:tc>
          <w:tcPr>
            <w:tcW w:w="2250" w:type="dxa"/>
            <w:tcBorders>
              <w:left w:val="single" w:sz="4" w:space="0" w:color="auto"/>
            </w:tcBorders>
            <w:vAlign w:val="center"/>
          </w:tcPr>
          <w:p w:rsidR="001548F9" w:rsidRPr="00275CA0" w:rsidRDefault="001548F9" w:rsidP="00924997">
            <w:pPr>
              <w:jc w:val="right"/>
              <w:rPr>
                <w:rFonts w:eastAsiaTheme="minorEastAsia"/>
                <w:szCs w:val="21"/>
              </w:rPr>
            </w:pPr>
            <w:r w:rsidRPr="00275CA0">
              <w:rPr>
                <w:rFonts w:eastAsiaTheme="minorEastAsia"/>
                <w:szCs w:val="21"/>
              </w:rPr>
              <w:t>61,852,673.80</w:t>
            </w:r>
          </w:p>
        </w:tc>
        <w:tc>
          <w:tcPr>
            <w:tcW w:w="2250" w:type="dxa"/>
            <w:tcMar>
              <w:top w:w="15" w:type="dxa"/>
              <w:left w:w="15" w:type="dxa"/>
              <w:bottom w:w="0" w:type="dxa"/>
              <w:right w:w="15" w:type="dxa"/>
            </w:tcMar>
            <w:vAlign w:val="center"/>
          </w:tcPr>
          <w:p w:rsidR="001548F9" w:rsidRPr="00275CA0" w:rsidRDefault="001548F9" w:rsidP="00924997">
            <w:pPr>
              <w:jc w:val="right"/>
              <w:rPr>
                <w:rFonts w:eastAsiaTheme="minorEastAsia"/>
                <w:szCs w:val="21"/>
              </w:rPr>
            </w:pPr>
            <w:r w:rsidRPr="00275CA0">
              <w:rPr>
                <w:rFonts w:eastAsiaTheme="minorEastAsia"/>
                <w:szCs w:val="21"/>
              </w:rPr>
              <w:t>41.97</w:t>
            </w:r>
          </w:p>
        </w:tc>
      </w:tr>
      <w:tr w:rsidR="001548F9" w:rsidRPr="00275CA0" w:rsidTr="00C14F60">
        <w:trPr>
          <w:trHeight w:val="285"/>
        </w:trPr>
        <w:tc>
          <w:tcPr>
            <w:tcW w:w="704" w:type="dxa"/>
            <w:tcMar>
              <w:top w:w="15" w:type="dxa"/>
              <w:left w:w="15" w:type="dxa"/>
              <w:bottom w:w="0" w:type="dxa"/>
              <w:right w:w="15" w:type="dxa"/>
            </w:tcMar>
            <w:vAlign w:val="center"/>
          </w:tcPr>
          <w:p w:rsidR="001548F9" w:rsidRPr="00275CA0" w:rsidRDefault="001548F9" w:rsidP="00F30AEF">
            <w:pPr>
              <w:adjustRightInd w:val="0"/>
              <w:snapToGrid w:val="0"/>
              <w:spacing w:line="400" w:lineRule="exact"/>
              <w:jc w:val="center"/>
              <w:rPr>
                <w:rFonts w:eastAsiaTheme="minorEastAsia"/>
                <w:color w:val="000000"/>
                <w:szCs w:val="21"/>
              </w:rPr>
            </w:pPr>
            <w:r w:rsidRPr="00275CA0">
              <w:rPr>
                <w:rFonts w:eastAsiaTheme="minorEastAsia"/>
                <w:color w:val="000000"/>
                <w:szCs w:val="21"/>
              </w:rPr>
              <w:t>K</w:t>
            </w:r>
          </w:p>
        </w:tc>
        <w:tc>
          <w:tcPr>
            <w:tcW w:w="3527" w:type="dxa"/>
            <w:tcBorders>
              <w:right w:val="single" w:sz="4" w:space="0" w:color="auto"/>
            </w:tcBorders>
            <w:tcMar>
              <w:top w:w="15" w:type="dxa"/>
              <w:left w:w="15" w:type="dxa"/>
              <w:bottom w:w="0" w:type="dxa"/>
              <w:right w:w="15" w:type="dxa"/>
            </w:tcMar>
            <w:vAlign w:val="center"/>
          </w:tcPr>
          <w:p w:rsidR="001548F9" w:rsidRPr="00275CA0" w:rsidRDefault="001548F9" w:rsidP="00F30AEF">
            <w:pPr>
              <w:adjustRightInd w:val="0"/>
              <w:snapToGrid w:val="0"/>
              <w:spacing w:line="400" w:lineRule="exact"/>
              <w:rPr>
                <w:rFonts w:eastAsiaTheme="minorEastAsia"/>
                <w:color w:val="000000"/>
                <w:szCs w:val="21"/>
              </w:rPr>
            </w:pPr>
            <w:r w:rsidRPr="00275CA0">
              <w:rPr>
                <w:rFonts w:eastAsiaTheme="minorEastAsia"/>
                <w:color w:val="000000"/>
                <w:szCs w:val="21"/>
              </w:rPr>
              <w:t>房地产业</w:t>
            </w:r>
          </w:p>
        </w:tc>
        <w:tc>
          <w:tcPr>
            <w:tcW w:w="2250" w:type="dxa"/>
            <w:tcBorders>
              <w:left w:val="single" w:sz="4" w:space="0" w:color="auto"/>
            </w:tcBorders>
            <w:vAlign w:val="center"/>
          </w:tcPr>
          <w:p w:rsidR="001548F9" w:rsidRPr="00275CA0" w:rsidRDefault="001548F9" w:rsidP="00924997">
            <w:pPr>
              <w:jc w:val="right"/>
              <w:rPr>
                <w:rFonts w:eastAsiaTheme="minorEastAsia"/>
                <w:szCs w:val="21"/>
              </w:rPr>
            </w:pPr>
            <w:r w:rsidRPr="00275CA0">
              <w:rPr>
                <w:rFonts w:eastAsiaTheme="minorEastAsia"/>
                <w:szCs w:val="21"/>
              </w:rPr>
              <w:t>6,197,345.63</w:t>
            </w:r>
          </w:p>
        </w:tc>
        <w:tc>
          <w:tcPr>
            <w:tcW w:w="2250" w:type="dxa"/>
            <w:tcMar>
              <w:top w:w="15" w:type="dxa"/>
              <w:left w:w="15" w:type="dxa"/>
              <w:bottom w:w="0" w:type="dxa"/>
              <w:right w:w="15" w:type="dxa"/>
            </w:tcMar>
            <w:vAlign w:val="center"/>
          </w:tcPr>
          <w:p w:rsidR="001548F9" w:rsidRPr="00275CA0" w:rsidRDefault="001548F9" w:rsidP="00924997">
            <w:pPr>
              <w:jc w:val="right"/>
              <w:rPr>
                <w:rFonts w:eastAsiaTheme="minorEastAsia"/>
                <w:szCs w:val="21"/>
              </w:rPr>
            </w:pPr>
            <w:r w:rsidRPr="00275CA0">
              <w:rPr>
                <w:rFonts w:eastAsiaTheme="minorEastAsia"/>
                <w:szCs w:val="21"/>
              </w:rPr>
              <w:t>4.20</w:t>
            </w:r>
          </w:p>
        </w:tc>
      </w:tr>
      <w:tr w:rsidR="001548F9" w:rsidRPr="00275CA0" w:rsidTr="00C14F60">
        <w:trPr>
          <w:trHeight w:val="285"/>
        </w:trPr>
        <w:tc>
          <w:tcPr>
            <w:tcW w:w="704" w:type="dxa"/>
            <w:tcMar>
              <w:top w:w="15" w:type="dxa"/>
              <w:left w:w="15" w:type="dxa"/>
              <w:bottom w:w="0" w:type="dxa"/>
              <w:right w:w="15" w:type="dxa"/>
            </w:tcMar>
            <w:vAlign w:val="center"/>
          </w:tcPr>
          <w:p w:rsidR="001548F9" w:rsidRPr="00275CA0" w:rsidRDefault="001548F9" w:rsidP="00F30AEF">
            <w:pPr>
              <w:adjustRightInd w:val="0"/>
              <w:snapToGrid w:val="0"/>
              <w:spacing w:line="400" w:lineRule="exact"/>
              <w:jc w:val="center"/>
              <w:rPr>
                <w:rFonts w:eastAsiaTheme="minorEastAsia"/>
                <w:color w:val="000000"/>
                <w:szCs w:val="21"/>
              </w:rPr>
            </w:pPr>
            <w:r w:rsidRPr="00275CA0">
              <w:rPr>
                <w:rFonts w:eastAsiaTheme="minorEastAsia"/>
                <w:color w:val="000000"/>
                <w:szCs w:val="21"/>
              </w:rPr>
              <w:t>L</w:t>
            </w:r>
          </w:p>
        </w:tc>
        <w:tc>
          <w:tcPr>
            <w:tcW w:w="3527" w:type="dxa"/>
            <w:tcBorders>
              <w:right w:val="single" w:sz="4" w:space="0" w:color="auto"/>
            </w:tcBorders>
            <w:tcMar>
              <w:top w:w="15" w:type="dxa"/>
              <w:left w:w="15" w:type="dxa"/>
              <w:bottom w:w="0" w:type="dxa"/>
              <w:right w:w="15" w:type="dxa"/>
            </w:tcMar>
            <w:vAlign w:val="center"/>
          </w:tcPr>
          <w:p w:rsidR="001548F9" w:rsidRPr="00275CA0" w:rsidRDefault="001548F9" w:rsidP="00F30AEF">
            <w:pPr>
              <w:adjustRightInd w:val="0"/>
              <w:snapToGrid w:val="0"/>
              <w:spacing w:line="400" w:lineRule="exact"/>
              <w:rPr>
                <w:rFonts w:eastAsiaTheme="minorEastAsia"/>
                <w:color w:val="000000"/>
                <w:szCs w:val="21"/>
              </w:rPr>
            </w:pPr>
            <w:r w:rsidRPr="00275CA0">
              <w:rPr>
                <w:rFonts w:eastAsiaTheme="minorEastAsia"/>
                <w:color w:val="000000"/>
                <w:szCs w:val="21"/>
              </w:rPr>
              <w:t>租赁和商务服务业</w:t>
            </w:r>
          </w:p>
        </w:tc>
        <w:tc>
          <w:tcPr>
            <w:tcW w:w="2250" w:type="dxa"/>
            <w:tcBorders>
              <w:left w:val="single" w:sz="4" w:space="0" w:color="auto"/>
            </w:tcBorders>
            <w:vAlign w:val="center"/>
          </w:tcPr>
          <w:p w:rsidR="001548F9" w:rsidRPr="00275CA0" w:rsidRDefault="001548F9" w:rsidP="00924997">
            <w:pPr>
              <w:jc w:val="right"/>
              <w:rPr>
                <w:rFonts w:eastAsiaTheme="minorEastAsia"/>
                <w:szCs w:val="21"/>
              </w:rPr>
            </w:pPr>
            <w:r w:rsidRPr="00275CA0">
              <w:rPr>
                <w:rFonts w:eastAsiaTheme="minorEastAsia"/>
                <w:szCs w:val="21"/>
              </w:rPr>
              <w:t>2,250,626.96</w:t>
            </w:r>
          </w:p>
        </w:tc>
        <w:tc>
          <w:tcPr>
            <w:tcW w:w="2250" w:type="dxa"/>
            <w:tcMar>
              <w:top w:w="15" w:type="dxa"/>
              <w:left w:w="15" w:type="dxa"/>
              <w:bottom w:w="0" w:type="dxa"/>
              <w:right w:w="15" w:type="dxa"/>
            </w:tcMar>
            <w:vAlign w:val="center"/>
          </w:tcPr>
          <w:p w:rsidR="001548F9" w:rsidRPr="00275CA0" w:rsidRDefault="001548F9" w:rsidP="00924997">
            <w:pPr>
              <w:jc w:val="right"/>
              <w:rPr>
                <w:rFonts w:eastAsiaTheme="minorEastAsia"/>
                <w:szCs w:val="21"/>
              </w:rPr>
            </w:pPr>
            <w:r w:rsidRPr="00275CA0">
              <w:rPr>
                <w:rFonts w:eastAsiaTheme="minorEastAsia"/>
                <w:szCs w:val="21"/>
              </w:rPr>
              <w:t>1.53</w:t>
            </w:r>
          </w:p>
        </w:tc>
      </w:tr>
      <w:tr w:rsidR="001548F9" w:rsidRPr="00275CA0" w:rsidTr="00C14F60">
        <w:trPr>
          <w:trHeight w:val="285"/>
        </w:trPr>
        <w:tc>
          <w:tcPr>
            <w:tcW w:w="704" w:type="dxa"/>
            <w:tcMar>
              <w:top w:w="15" w:type="dxa"/>
              <w:left w:w="15" w:type="dxa"/>
              <w:bottom w:w="0" w:type="dxa"/>
              <w:right w:w="15" w:type="dxa"/>
            </w:tcMar>
            <w:vAlign w:val="center"/>
          </w:tcPr>
          <w:p w:rsidR="001548F9" w:rsidRPr="00275CA0" w:rsidRDefault="001548F9" w:rsidP="00F30AEF">
            <w:pPr>
              <w:adjustRightInd w:val="0"/>
              <w:snapToGrid w:val="0"/>
              <w:spacing w:line="400" w:lineRule="exact"/>
              <w:jc w:val="center"/>
              <w:rPr>
                <w:rFonts w:eastAsiaTheme="minorEastAsia"/>
                <w:color w:val="000000"/>
                <w:szCs w:val="21"/>
              </w:rPr>
            </w:pPr>
            <w:r w:rsidRPr="00275CA0">
              <w:rPr>
                <w:rFonts w:eastAsiaTheme="minorEastAsia"/>
                <w:color w:val="000000"/>
                <w:szCs w:val="21"/>
              </w:rPr>
              <w:t>M</w:t>
            </w:r>
          </w:p>
        </w:tc>
        <w:tc>
          <w:tcPr>
            <w:tcW w:w="3527" w:type="dxa"/>
            <w:tcBorders>
              <w:right w:val="single" w:sz="4" w:space="0" w:color="auto"/>
            </w:tcBorders>
            <w:tcMar>
              <w:top w:w="15" w:type="dxa"/>
              <w:left w:w="15" w:type="dxa"/>
              <w:bottom w:w="0" w:type="dxa"/>
              <w:right w:w="15" w:type="dxa"/>
            </w:tcMar>
            <w:vAlign w:val="center"/>
          </w:tcPr>
          <w:p w:rsidR="001548F9" w:rsidRPr="00275CA0" w:rsidRDefault="001548F9" w:rsidP="00F30AEF">
            <w:pPr>
              <w:adjustRightInd w:val="0"/>
              <w:snapToGrid w:val="0"/>
              <w:spacing w:line="400" w:lineRule="exact"/>
              <w:rPr>
                <w:rFonts w:eastAsiaTheme="minorEastAsia"/>
                <w:color w:val="000000"/>
                <w:szCs w:val="21"/>
              </w:rPr>
            </w:pPr>
            <w:r w:rsidRPr="00275CA0">
              <w:rPr>
                <w:rFonts w:eastAsiaTheme="minorEastAsia"/>
                <w:color w:val="000000"/>
                <w:szCs w:val="21"/>
              </w:rPr>
              <w:t>科学研究和技术服务业</w:t>
            </w:r>
          </w:p>
        </w:tc>
        <w:tc>
          <w:tcPr>
            <w:tcW w:w="2250" w:type="dxa"/>
            <w:tcBorders>
              <w:left w:val="single" w:sz="4" w:space="0" w:color="auto"/>
            </w:tcBorders>
            <w:vAlign w:val="center"/>
          </w:tcPr>
          <w:p w:rsidR="001548F9" w:rsidRPr="00275CA0" w:rsidRDefault="001548F9" w:rsidP="00924997">
            <w:pPr>
              <w:jc w:val="right"/>
              <w:rPr>
                <w:rFonts w:eastAsiaTheme="minorEastAsia"/>
                <w:szCs w:val="21"/>
              </w:rPr>
            </w:pPr>
            <w:r w:rsidRPr="00275CA0">
              <w:rPr>
                <w:rFonts w:eastAsiaTheme="minorEastAsia"/>
                <w:szCs w:val="21"/>
              </w:rPr>
              <w:t>147,356.00</w:t>
            </w:r>
          </w:p>
        </w:tc>
        <w:tc>
          <w:tcPr>
            <w:tcW w:w="2250" w:type="dxa"/>
            <w:tcMar>
              <w:top w:w="15" w:type="dxa"/>
              <w:left w:w="15" w:type="dxa"/>
              <w:bottom w:w="0" w:type="dxa"/>
              <w:right w:w="15" w:type="dxa"/>
            </w:tcMar>
            <w:vAlign w:val="center"/>
          </w:tcPr>
          <w:p w:rsidR="001548F9" w:rsidRPr="00275CA0" w:rsidRDefault="001548F9" w:rsidP="00924997">
            <w:pPr>
              <w:jc w:val="right"/>
              <w:rPr>
                <w:rFonts w:eastAsiaTheme="minorEastAsia"/>
                <w:szCs w:val="21"/>
              </w:rPr>
            </w:pPr>
            <w:r w:rsidRPr="00275CA0">
              <w:rPr>
                <w:rFonts w:eastAsiaTheme="minorEastAsia"/>
                <w:szCs w:val="21"/>
              </w:rPr>
              <w:t>0.10</w:t>
            </w:r>
          </w:p>
        </w:tc>
      </w:tr>
      <w:tr w:rsidR="001548F9" w:rsidRPr="00275CA0" w:rsidTr="00C14F60">
        <w:trPr>
          <w:trHeight w:val="285"/>
        </w:trPr>
        <w:tc>
          <w:tcPr>
            <w:tcW w:w="704" w:type="dxa"/>
            <w:tcMar>
              <w:top w:w="15" w:type="dxa"/>
              <w:left w:w="15" w:type="dxa"/>
              <w:bottom w:w="0" w:type="dxa"/>
              <w:right w:w="15" w:type="dxa"/>
            </w:tcMar>
            <w:vAlign w:val="center"/>
          </w:tcPr>
          <w:p w:rsidR="001548F9" w:rsidRPr="00275CA0" w:rsidRDefault="001548F9" w:rsidP="00F30AEF">
            <w:pPr>
              <w:adjustRightInd w:val="0"/>
              <w:snapToGrid w:val="0"/>
              <w:spacing w:line="400" w:lineRule="exact"/>
              <w:jc w:val="center"/>
              <w:rPr>
                <w:rFonts w:eastAsiaTheme="minorEastAsia"/>
                <w:color w:val="000000"/>
                <w:szCs w:val="21"/>
              </w:rPr>
            </w:pPr>
            <w:r w:rsidRPr="00275CA0">
              <w:rPr>
                <w:rFonts w:eastAsiaTheme="minorEastAsia"/>
                <w:color w:val="000000"/>
                <w:szCs w:val="21"/>
              </w:rPr>
              <w:t>N</w:t>
            </w:r>
          </w:p>
        </w:tc>
        <w:tc>
          <w:tcPr>
            <w:tcW w:w="3527" w:type="dxa"/>
            <w:tcBorders>
              <w:right w:val="single" w:sz="4" w:space="0" w:color="auto"/>
            </w:tcBorders>
            <w:tcMar>
              <w:top w:w="15" w:type="dxa"/>
              <w:left w:w="15" w:type="dxa"/>
              <w:bottom w:w="0" w:type="dxa"/>
              <w:right w:w="15" w:type="dxa"/>
            </w:tcMar>
            <w:vAlign w:val="center"/>
          </w:tcPr>
          <w:p w:rsidR="001548F9" w:rsidRPr="00275CA0" w:rsidRDefault="001548F9" w:rsidP="00F30AEF">
            <w:pPr>
              <w:adjustRightInd w:val="0"/>
              <w:snapToGrid w:val="0"/>
              <w:spacing w:line="400" w:lineRule="exact"/>
              <w:rPr>
                <w:rFonts w:eastAsiaTheme="minorEastAsia"/>
                <w:color w:val="000000"/>
                <w:szCs w:val="21"/>
              </w:rPr>
            </w:pPr>
            <w:r w:rsidRPr="00275CA0">
              <w:rPr>
                <w:rFonts w:eastAsiaTheme="minorEastAsia"/>
                <w:color w:val="000000"/>
                <w:szCs w:val="21"/>
              </w:rPr>
              <w:t>水利、环境和公共设施管理业</w:t>
            </w:r>
          </w:p>
        </w:tc>
        <w:tc>
          <w:tcPr>
            <w:tcW w:w="2250" w:type="dxa"/>
            <w:tcBorders>
              <w:left w:val="single" w:sz="4" w:space="0" w:color="auto"/>
            </w:tcBorders>
            <w:vAlign w:val="center"/>
          </w:tcPr>
          <w:p w:rsidR="001548F9" w:rsidRPr="00275CA0" w:rsidRDefault="001548F9" w:rsidP="00924997">
            <w:pPr>
              <w:jc w:val="right"/>
              <w:rPr>
                <w:rFonts w:eastAsiaTheme="minorEastAsia"/>
                <w:szCs w:val="21"/>
              </w:rPr>
            </w:pPr>
            <w:r w:rsidRPr="00275CA0">
              <w:rPr>
                <w:rFonts w:eastAsiaTheme="minorEastAsia"/>
                <w:szCs w:val="21"/>
              </w:rPr>
              <w:t>-</w:t>
            </w:r>
          </w:p>
        </w:tc>
        <w:tc>
          <w:tcPr>
            <w:tcW w:w="2250" w:type="dxa"/>
            <w:tcMar>
              <w:top w:w="15" w:type="dxa"/>
              <w:left w:w="15" w:type="dxa"/>
              <w:bottom w:w="0" w:type="dxa"/>
              <w:right w:w="15" w:type="dxa"/>
            </w:tcMar>
            <w:vAlign w:val="center"/>
          </w:tcPr>
          <w:p w:rsidR="001548F9" w:rsidRPr="00275CA0" w:rsidRDefault="001548F9" w:rsidP="00924997">
            <w:pPr>
              <w:jc w:val="right"/>
              <w:rPr>
                <w:rFonts w:eastAsiaTheme="minorEastAsia"/>
                <w:szCs w:val="21"/>
              </w:rPr>
            </w:pPr>
            <w:r w:rsidRPr="00275CA0">
              <w:rPr>
                <w:rFonts w:eastAsiaTheme="minorEastAsia"/>
                <w:szCs w:val="21"/>
              </w:rPr>
              <w:t>-</w:t>
            </w:r>
          </w:p>
        </w:tc>
      </w:tr>
      <w:tr w:rsidR="001548F9" w:rsidRPr="00275CA0" w:rsidTr="00C14F60">
        <w:trPr>
          <w:trHeight w:val="285"/>
        </w:trPr>
        <w:tc>
          <w:tcPr>
            <w:tcW w:w="704" w:type="dxa"/>
            <w:tcMar>
              <w:top w:w="15" w:type="dxa"/>
              <w:left w:w="15" w:type="dxa"/>
              <w:bottom w:w="0" w:type="dxa"/>
              <w:right w:w="15" w:type="dxa"/>
            </w:tcMar>
            <w:vAlign w:val="center"/>
          </w:tcPr>
          <w:p w:rsidR="001548F9" w:rsidRPr="00275CA0" w:rsidRDefault="001548F9" w:rsidP="00F30AEF">
            <w:pPr>
              <w:adjustRightInd w:val="0"/>
              <w:snapToGrid w:val="0"/>
              <w:spacing w:line="400" w:lineRule="exact"/>
              <w:jc w:val="center"/>
              <w:rPr>
                <w:rFonts w:eastAsiaTheme="minorEastAsia"/>
                <w:color w:val="000000"/>
                <w:szCs w:val="21"/>
              </w:rPr>
            </w:pPr>
            <w:r w:rsidRPr="00275CA0">
              <w:rPr>
                <w:rFonts w:eastAsiaTheme="minorEastAsia"/>
                <w:color w:val="000000"/>
                <w:szCs w:val="21"/>
              </w:rPr>
              <w:t>O</w:t>
            </w:r>
          </w:p>
        </w:tc>
        <w:tc>
          <w:tcPr>
            <w:tcW w:w="3527" w:type="dxa"/>
            <w:tcBorders>
              <w:right w:val="single" w:sz="4" w:space="0" w:color="auto"/>
            </w:tcBorders>
            <w:tcMar>
              <w:top w:w="15" w:type="dxa"/>
              <w:left w:w="15" w:type="dxa"/>
              <w:bottom w:w="0" w:type="dxa"/>
              <w:right w:w="15" w:type="dxa"/>
            </w:tcMar>
            <w:vAlign w:val="center"/>
          </w:tcPr>
          <w:p w:rsidR="001548F9" w:rsidRPr="00275CA0" w:rsidRDefault="001548F9" w:rsidP="00F30AEF">
            <w:pPr>
              <w:adjustRightInd w:val="0"/>
              <w:snapToGrid w:val="0"/>
              <w:spacing w:line="400" w:lineRule="exact"/>
              <w:rPr>
                <w:rFonts w:eastAsiaTheme="minorEastAsia"/>
                <w:color w:val="000000"/>
                <w:szCs w:val="21"/>
              </w:rPr>
            </w:pPr>
            <w:r w:rsidRPr="00275CA0">
              <w:rPr>
                <w:rFonts w:eastAsiaTheme="minorEastAsia"/>
                <w:color w:val="000000"/>
                <w:szCs w:val="21"/>
              </w:rPr>
              <w:t>居民服务、修理和其他服务业</w:t>
            </w:r>
          </w:p>
        </w:tc>
        <w:tc>
          <w:tcPr>
            <w:tcW w:w="2250" w:type="dxa"/>
            <w:tcBorders>
              <w:left w:val="single" w:sz="4" w:space="0" w:color="auto"/>
            </w:tcBorders>
            <w:vAlign w:val="center"/>
          </w:tcPr>
          <w:p w:rsidR="001548F9" w:rsidRPr="00275CA0" w:rsidRDefault="001548F9" w:rsidP="00924997">
            <w:pPr>
              <w:jc w:val="right"/>
              <w:rPr>
                <w:rFonts w:eastAsiaTheme="minorEastAsia"/>
                <w:szCs w:val="21"/>
              </w:rPr>
            </w:pPr>
            <w:r w:rsidRPr="00275CA0">
              <w:rPr>
                <w:rFonts w:eastAsiaTheme="minorEastAsia"/>
                <w:szCs w:val="21"/>
              </w:rPr>
              <w:t>-</w:t>
            </w:r>
          </w:p>
        </w:tc>
        <w:tc>
          <w:tcPr>
            <w:tcW w:w="2250" w:type="dxa"/>
            <w:tcMar>
              <w:top w:w="15" w:type="dxa"/>
              <w:left w:w="15" w:type="dxa"/>
              <w:bottom w:w="0" w:type="dxa"/>
              <w:right w:w="15" w:type="dxa"/>
            </w:tcMar>
            <w:vAlign w:val="center"/>
          </w:tcPr>
          <w:p w:rsidR="001548F9" w:rsidRPr="00275CA0" w:rsidRDefault="001548F9" w:rsidP="00924997">
            <w:pPr>
              <w:jc w:val="right"/>
              <w:rPr>
                <w:rFonts w:eastAsiaTheme="minorEastAsia"/>
                <w:szCs w:val="21"/>
              </w:rPr>
            </w:pPr>
            <w:r w:rsidRPr="00275CA0">
              <w:rPr>
                <w:rFonts w:eastAsiaTheme="minorEastAsia"/>
                <w:szCs w:val="21"/>
              </w:rPr>
              <w:t>-</w:t>
            </w:r>
          </w:p>
        </w:tc>
      </w:tr>
      <w:tr w:rsidR="001548F9" w:rsidRPr="00275CA0" w:rsidTr="00C14F60">
        <w:trPr>
          <w:trHeight w:val="285"/>
        </w:trPr>
        <w:tc>
          <w:tcPr>
            <w:tcW w:w="704" w:type="dxa"/>
            <w:tcMar>
              <w:top w:w="15" w:type="dxa"/>
              <w:left w:w="15" w:type="dxa"/>
              <w:bottom w:w="0" w:type="dxa"/>
              <w:right w:w="15" w:type="dxa"/>
            </w:tcMar>
            <w:vAlign w:val="center"/>
          </w:tcPr>
          <w:p w:rsidR="001548F9" w:rsidRPr="00275CA0" w:rsidRDefault="001548F9" w:rsidP="00F30AEF">
            <w:pPr>
              <w:adjustRightInd w:val="0"/>
              <w:snapToGrid w:val="0"/>
              <w:spacing w:line="400" w:lineRule="exact"/>
              <w:jc w:val="center"/>
              <w:rPr>
                <w:rFonts w:eastAsiaTheme="minorEastAsia"/>
                <w:color w:val="000000"/>
                <w:szCs w:val="21"/>
              </w:rPr>
            </w:pPr>
            <w:r w:rsidRPr="00275CA0">
              <w:rPr>
                <w:rFonts w:eastAsiaTheme="minorEastAsia"/>
                <w:color w:val="000000"/>
                <w:szCs w:val="21"/>
              </w:rPr>
              <w:t>P</w:t>
            </w:r>
          </w:p>
        </w:tc>
        <w:tc>
          <w:tcPr>
            <w:tcW w:w="3527" w:type="dxa"/>
            <w:tcBorders>
              <w:right w:val="single" w:sz="4" w:space="0" w:color="auto"/>
            </w:tcBorders>
            <w:tcMar>
              <w:top w:w="15" w:type="dxa"/>
              <w:left w:w="15" w:type="dxa"/>
              <w:bottom w:w="0" w:type="dxa"/>
              <w:right w:w="15" w:type="dxa"/>
            </w:tcMar>
            <w:vAlign w:val="center"/>
          </w:tcPr>
          <w:p w:rsidR="001548F9" w:rsidRPr="00275CA0" w:rsidRDefault="001548F9" w:rsidP="00F30AEF">
            <w:pPr>
              <w:adjustRightInd w:val="0"/>
              <w:snapToGrid w:val="0"/>
              <w:spacing w:line="400" w:lineRule="exact"/>
              <w:rPr>
                <w:rFonts w:eastAsiaTheme="minorEastAsia"/>
                <w:color w:val="000000"/>
                <w:szCs w:val="21"/>
              </w:rPr>
            </w:pPr>
            <w:r w:rsidRPr="00275CA0">
              <w:rPr>
                <w:rFonts w:eastAsiaTheme="minorEastAsia"/>
                <w:color w:val="000000"/>
                <w:szCs w:val="21"/>
              </w:rPr>
              <w:t>教育</w:t>
            </w:r>
          </w:p>
        </w:tc>
        <w:tc>
          <w:tcPr>
            <w:tcW w:w="2250" w:type="dxa"/>
            <w:tcBorders>
              <w:left w:val="single" w:sz="4" w:space="0" w:color="auto"/>
            </w:tcBorders>
            <w:vAlign w:val="center"/>
          </w:tcPr>
          <w:p w:rsidR="001548F9" w:rsidRPr="00275CA0" w:rsidRDefault="001548F9" w:rsidP="00924997">
            <w:pPr>
              <w:jc w:val="right"/>
              <w:rPr>
                <w:rFonts w:eastAsiaTheme="minorEastAsia"/>
                <w:szCs w:val="21"/>
              </w:rPr>
            </w:pPr>
            <w:r w:rsidRPr="00275CA0">
              <w:rPr>
                <w:rFonts w:eastAsiaTheme="minorEastAsia"/>
                <w:szCs w:val="21"/>
              </w:rPr>
              <w:t>-</w:t>
            </w:r>
          </w:p>
        </w:tc>
        <w:tc>
          <w:tcPr>
            <w:tcW w:w="2250" w:type="dxa"/>
            <w:tcMar>
              <w:top w:w="15" w:type="dxa"/>
              <w:left w:w="15" w:type="dxa"/>
              <w:bottom w:w="0" w:type="dxa"/>
              <w:right w:w="15" w:type="dxa"/>
            </w:tcMar>
            <w:vAlign w:val="center"/>
          </w:tcPr>
          <w:p w:rsidR="001548F9" w:rsidRPr="00275CA0" w:rsidRDefault="001548F9" w:rsidP="00924997">
            <w:pPr>
              <w:jc w:val="right"/>
              <w:rPr>
                <w:rFonts w:eastAsiaTheme="minorEastAsia"/>
                <w:szCs w:val="21"/>
              </w:rPr>
            </w:pPr>
            <w:r w:rsidRPr="00275CA0">
              <w:rPr>
                <w:rFonts w:eastAsiaTheme="minorEastAsia"/>
                <w:szCs w:val="21"/>
              </w:rPr>
              <w:t>-</w:t>
            </w:r>
          </w:p>
        </w:tc>
      </w:tr>
      <w:tr w:rsidR="001548F9" w:rsidRPr="00275CA0" w:rsidTr="00C14F60">
        <w:trPr>
          <w:trHeight w:val="285"/>
        </w:trPr>
        <w:tc>
          <w:tcPr>
            <w:tcW w:w="704" w:type="dxa"/>
            <w:tcMar>
              <w:top w:w="15" w:type="dxa"/>
              <w:left w:w="15" w:type="dxa"/>
              <w:bottom w:w="0" w:type="dxa"/>
              <w:right w:w="15" w:type="dxa"/>
            </w:tcMar>
            <w:vAlign w:val="center"/>
          </w:tcPr>
          <w:p w:rsidR="001548F9" w:rsidRPr="00275CA0" w:rsidRDefault="001548F9" w:rsidP="00F30AEF">
            <w:pPr>
              <w:adjustRightInd w:val="0"/>
              <w:snapToGrid w:val="0"/>
              <w:spacing w:line="400" w:lineRule="exact"/>
              <w:jc w:val="center"/>
              <w:rPr>
                <w:rFonts w:eastAsiaTheme="minorEastAsia"/>
                <w:color w:val="000000"/>
                <w:szCs w:val="21"/>
              </w:rPr>
            </w:pPr>
            <w:r w:rsidRPr="00275CA0">
              <w:rPr>
                <w:rFonts w:eastAsiaTheme="minorEastAsia"/>
                <w:color w:val="000000"/>
                <w:szCs w:val="21"/>
              </w:rPr>
              <w:t>Q</w:t>
            </w:r>
          </w:p>
        </w:tc>
        <w:tc>
          <w:tcPr>
            <w:tcW w:w="3527" w:type="dxa"/>
            <w:tcBorders>
              <w:right w:val="single" w:sz="4" w:space="0" w:color="auto"/>
            </w:tcBorders>
            <w:tcMar>
              <w:top w:w="15" w:type="dxa"/>
              <w:left w:w="15" w:type="dxa"/>
              <w:bottom w:w="0" w:type="dxa"/>
              <w:right w:w="15" w:type="dxa"/>
            </w:tcMar>
            <w:vAlign w:val="center"/>
          </w:tcPr>
          <w:p w:rsidR="001548F9" w:rsidRPr="00275CA0" w:rsidRDefault="001548F9" w:rsidP="00F30AEF">
            <w:pPr>
              <w:adjustRightInd w:val="0"/>
              <w:snapToGrid w:val="0"/>
              <w:spacing w:line="400" w:lineRule="exact"/>
              <w:rPr>
                <w:rFonts w:eastAsiaTheme="minorEastAsia"/>
                <w:color w:val="000000"/>
                <w:szCs w:val="21"/>
              </w:rPr>
            </w:pPr>
            <w:r w:rsidRPr="00275CA0">
              <w:rPr>
                <w:rFonts w:eastAsiaTheme="minorEastAsia"/>
                <w:color w:val="000000"/>
                <w:szCs w:val="21"/>
              </w:rPr>
              <w:t>卫生和社会工作</w:t>
            </w:r>
          </w:p>
        </w:tc>
        <w:tc>
          <w:tcPr>
            <w:tcW w:w="2250" w:type="dxa"/>
            <w:tcBorders>
              <w:left w:val="single" w:sz="4" w:space="0" w:color="auto"/>
            </w:tcBorders>
            <w:vAlign w:val="center"/>
          </w:tcPr>
          <w:p w:rsidR="001548F9" w:rsidRPr="00275CA0" w:rsidRDefault="001548F9" w:rsidP="00924997">
            <w:pPr>
              <w:jc w:val="right"/>
              <w:rPr>
                <w:rFonts w:eastAsiaTheme="minorEastAsia"/>
                <w:szCs w:val="21"/>
              </w:rPr>
            </w:pPr>
            <w:r w:rsidRPr="00275CA0">
              <w:rPr>
                <w:rFonts w:eastAsiaTheme="minorEastAsia"/>
                <w:szCs w:val="21"/>
              </w:rPr>
              <w:t>-</w:t>
            </w:r>
          </w:p>
        </w:tc>
        <w:tc>
          <w:tcPr>
            <w:tcW w:w="2250" w:type="dxa"/>
            <w:tcMar>
              <w:top w:w="15" w:type="dxa"/>
              <w:left w:w="15" w:type="dxa"/>
              <w:bottom w:w="0" w:type="dxa"/>
              <w:right w:w="15" w:type="dxa"/>
            </w:tcMar>
            <w:vAlign w:val="center"/>
          </w:tcPr>
          <w:p w:rsidR="001548F9" w:rsidRPr="00275CA0" w:rsidRDefault="001548F9" w:rsidP="00924997">
            <w:pPr>
              <w:jc w:val="right"/>
              <w:rPr>
                <w:rFonts w:eastAsiaTheme="minorEastAsia"/>
                <w:szCs w:val="21"/>
              </w:rPr>
            </w:pPr>
            <w:r w:rsidRPr="00275CA0">
              <w:rPr>
                <w:rFonts w:eastAsiaTheme="minorEastAsia"/>
                <w:szCs w:val="21"/>
              </w:rPr>
              <w:t>-</w:t>
            </w:r>
          </w:p>
        </w:tc>
      </w:tr>
      <w:tr w:rsidR="001548F9" w:rsidRPr="00275CA0" w:rsidTr="00C14F60">
        <w:trPr>
          <w:trHeight w:val="285"/>
        </w:trPr>
        <w:tc>
          <w:tcPr>
            <w:tcW w:w="704" w:type="dxa"/>
            <w:tcMar>
              <w:top w:w="15" w:type="dxa"/>
              <w:left w:w="15" w:type="dxa"/>
              <w:bottom w:w="0" w:type="dxa"/>
              <w:right w:w="15" w:type="dxa"/>
            </w:tcMar>
            <w:vAlign w:val="center"/>
          </w:tcPr>
          <w:p w:rsidR="001548F9" w:rsidRPr="00275CA0" w:rsidRDefault="001548F9" w:rsidP="00F30AEF">
            <w:pPr>
              <w:adjustRightInd w:val="0"/>
              <w:snapToGrid w:val="0"/>
              <w:spacing w:line="400" w:lineRule="exact"/>
              <w:jc w:val="center"/>
              <w:rPr>
                <w:rFonts w:eastAsiaTheme="minorEastAsia"/>
                <w:color w:val="000000"/>
                <w:szCs w:val="21"/>
              </w:rPr>
            </w:pPr>
            <w:r w:rsidRPr="00275CA0">
              <w:rPr>
                <w:rFonts w:eastAsiaTheme="minorEastAsia"/>
                <w:color w:val="000000"/>
                <w:szCs w:val="21"/>
              </w:rPr>
              <w:t>R</w:t>
            </w:r>
          </w:p>
        </w:tc>
        <w:tc>
          <w:tcPr>
            <w:tcW w:w="3527" w:type="dxa"/>
            <w:tcBorders>
              <w:right w:val="single" w:sz="4" w:space="0" w:color="auto"/>
            </w:tcBorders>
            <w:tcMar>
              <w:top w:w="15" w:type="dxa"/>
              <w:left w:w="15" w:type="dxa"/>
              <w:bottom w:w="0" w:type="dxa"/>
              <w:right w:w="15" w:type="dxa"/>
            </w:tcMar>
            <w:vAlign w:val="center"/>
          </w:tcPr>
          <w:p w:rsidR="001548F9" w:rsidRPr="00275CA0" w:rsidRDefault="001548F9" w:rsidP="00F30AEF">
            <w:pPr>
              <w:adjustRightInd w:val="0"/>
              <w:snapToGrid w:val="0"/>
              <w:spacing w:line="400" w:lineRule="exact"/>
              <w:rPr>
                <w:rFonts w:eastAsiaTheme="minorEastAsia"/>
                <w:color w:val="000000"/>
                <w:szCs w:val="21"/>
              </w:rPr>
            </w:pPr>
            <w:r w:rsidRPr="00275CA0">
              <w:rPr>
                <w:rFonts w:eastAsiaTheme="minorEastAsia"/>
                <w:color w:val="000000"/>
                <w:szCs w:val="21"/>
              </w:rPr>
              <w:t>文化、体育和娱乐业</w:t>
            </w:r>
          </w:p>
        </w:tc>
        <w:tc>
          <w:tcPr>
            <w:tcW w:w="2250" w:type="dxa"/>
            <w:tcBorders>
              <w:left w:val="single" w:sz="4" w:space="0" w:color="auto"/>
            </w:tcBorders>
            <w:vAlign w:val="center"/>
          </w:tcPr>
          <w:p w:rsidR="001548F9" w:rsidRPr="00275CA0" w:rsidRDefault="001548F9" w:rsidP="00924997">
            <w:pPr>
              <w:jc w:val="right"/>
              <w:rPr>
                <w:rFonts w:eastAsiaTheme="minorEastAsia"/>
                <w:szCs w:val="21"/>
              </w:rPr>
            </w:pPr>
            <w:r w:rsidRPr="00275CA0">
              <w:rPr>
                <w:rFonts w:eastAsiaTheme="minorEastAsia"/>
                <w:szCs w:val="21"/>
              </w:rPr>
              <w:t>-</w:t>
            </w:r>
          </w:p>
        </w:tc>
        <w:tc>
          <w:tcPr>
            <w:tcW w:w="2250" w:type="dxa"/>
            <w:tcMar>
              <w:top w:w="15" w:type="dxa"/>
              <w:left w:w="15" w:type="dxa"/>
              <w:bottom w:w="0" w:type="dxa"/>
              <w:right w:w="15" w:type="dxa"/>
            </w:tcMar>
            <w:vAlign w:val="center"/>
          </w:tcPr>
          <w:p w:rsidR="001548F9" w:rsidRPr="00275CA0" w:rsidRDefault="001548F9" w:rsidP="00924997">
            <w:pPr>
              <w:jc w:val="right"/>
              <w:rPr>
                <w:rFonts w:eastAsiaTheme="minorEastAsia"/>
                <w:szCs w:val="21"/>
              </w:rPr>
            </w:pPr>
            <w:r w:rsidRPr="00275CA0">
              <w:rPr>
                <w:rFonts w:eastAsiaTheme="minorEastAsia"/>
                <w:szCs w:val="21"/>
              </w:rPr>
              <w:t>-</w:t>
            </w:r>
          </w:p>
        </w:tc>
      </w:tr>
      <w:tr w:rsidR="001548F9" w:rsidRPr="00275CA0" w:rsidTr="00C14F60">
        <w:trPr>
          <w:trHeight w:val="285"/>
        </w:trPr>
        <w:tc>
          <w:tcPr>
            <w:tcW w:w="704" w:type="dxa"/>
            <w:tcMar>
              <w:top w:w="15" w:type="dxa"/>
              <w:left w:w="15" w:type="dxa"/>
              <w:bottom w:w="0" w:type="dxa"/>
              <w:right w:w="15" w:type="dxa"/>
            </w:tcMar>
            <w:vAlign w:val="center"/>
          </w:tcPr>
          <w:p w:rsidR="001548F9" w:rsidRPr="00275CA0" w:rsidRDefault="001548F9" w:rsidP="00F30AEF">
            <w:pPr>
              <w:adjustRightInd w:val="0"/>
              <w:snapToGrid w:val="0"/>
              <w:spacing w:line="400" w:lineRule="exact"/>
              <w:jc w:val="center"/>
              <w:rPr>
                <w:rFonts w:eastAsiaTheme="minorEastAsia"/>
                <w:color w:val="000000"/>
                <w:szCs w:val="21"/>
              </w:rPr>
            </w:pPr>
            <w:r w:rsidRPr="00275CA0">
              <w:rPr>
                <w:rFonts w:eastAsiaTheme="minorEastAsia"/>
                <w:color w:val="000000"/>
                <w:szCs w:val="21"/>
              </w:rPr>
              <w:t>S</w:t>
            </w:r>
          </w:p>
        </w:tc>
        <w:tc>
          <w:tcPr>
            <w:tcW w:w="3527" w:type="dxa"/>
            <w:tcBorders>
              <w:right w:val="single" w:sz="4" w:space="0" w:color="auto"/>
            </w:tcBorders>
            <w:tcMar>
              <w:top w:w="15" w:type="dxa"/>
              <w:left w:w="15" w:type="dxa"/>
              <w:bottom w:w="0" w:type="dxa"/>
              <w:right w:w="15" w:type="dxa"/>
            </w:tcMar>
            <w:vAlign w:val="center"/>
          </w:tcPr>
          <w:p w:rsidR="001548F9" w:rsidRPr="00275CA0" w:rsidRDefault="001548F9" w:rsidP="00F30AEF">
            <w:pPr>
              <w:adjustRightInd w:val="0"/>
              <w:snapToGrid w:val="0"/>
              <w:spacing w:line="400" w:lineRule="exact"/>
              <w:rPr>
                <w:rFonts w:eastAsiaTheme="minorEastAsia"/>
                <w:color w:val="000000"/>
                <w:szCs w:val="21"/>
              </w:rPr>
            </w:pPr>
            <w:r w:rsidRPr="00275CA0">
              <w:rPr>
                <w:rFonts w:eastAsiaTheme="minorEastAsia"/>
                <w:color w:val="000000"/>
                <w:szCs w:val="21"/>
              </w:rPr>
              <w:t>综合</w:t>
            </w:r>
          </w:p>
        </w:tc>
        <w:tc>
          <w:tcPr>
            <w:tcW w:w="2250" w:type="dxa"/>
            <w:tcBorders>
              <w:left w:val="single" w:sz="4" w:space="0" w:color="auto"/>
            </w:tcBorders>
            <w:vAlign w:val="center"/>
          </w:tcPr>
          <w:p w:rsidR="001548F9" w:rsidRPr="00275CA0" w:rsidRDefault="001548F9" w:rsidP="00924997">
            <w:pPr>
              <w:jc w:val="right"/>
              <w:rPr>
                <w:rFonts w:eastAsiaTheme="minorEastAsia"/>
                <w:szCs w:val="21"/>
              </w:rPr>
            </w:pPr>
            <w:r w:rsidRPr="00275CA0">
              <w:rPr>
                <w:rFonts w:eastAsiaTheme="minorEastAsia"/>
                <w:szCs w:val="21"/>
              </w:rPr>
              <w:t>-</w:t>
            </w:r>
          </w:p>
        </w:tc>
        <w:tc>
          <w:tcPr>
            <w:tcW w:w="2250" w:type="dxa"/>
            <w:tcMar>
              <w:top w:w="15" w:type="dxa"/>
              <w:left w:w="15" w:type="dxa"/>
              <w:bottom w:w="0" w:type="dxa"/>
              <w:right w:w="15" w:type="dxa"/>
            </w:tcMar>
            <w:vAlign w:val="center"/>
          </w:tcPr>
          <w:p w:rsidR="001548F9" w:rsidRPr="00275CA0" w:rsidRDefault="001548F9" w:rsidP="00924997">
            <w:pPr>
              <w:jc w:val="right"/>
              <w:rPr>
                <w:rFonts w:eastAsiaTheme="minorEastAsia"/>
                <w:szCs w:val="21"/>
              </w:rPr>
            </w:pPr>
            <w:r w:rsidRPr="00275CA0">
              <w:rPr>
                <w:rFonts w:eastAsiaTheme="minorEastAsia"/>
                <w:szCs w:val="21"/>
              </w:rPr>
              <w:t>-</w:t>
            </w:r>
          </w:p>
        </w:tc>
      </w:tr>
      <w:tr w:rsidR="001548F9" w:rsidRPr="00275CA0" w:rsidTr="00C14F60">
        <w:trPr>
          <w:trHeight w:val="285"/>
        </w:trPr>
        <w:tc>
          <w:tcPr>
            <w:tcW w:w="704" w:type="dxa"/>
            <w:tcMar>
              <w:top w:w="15" w:type="dxa"/>
              <w:left w:w="15" w:type="dxa"/>
              <w:bottom w:w="0" w:type="dxa"/>
              <w:right w:w="15" w:type="dxa"/>
            </w:tcMar>
            <w:vAlign w:val="center"/>
          </w:tcPr>
          <w:p w:rsidR="001548F9" w:rsidRPr="00275CA0" w:rsidRDefault="001548F9" w:rsidP="00F30AEF">
            <w:pPr>
              <w:adjustRightInd w:val="0"/>
              <w:snapToGrid w:val="0"/>
              <w:spacing w:line="400" w:lineRule="exact"/>
              <w:jc w:val="center"/>
              <w:rPr>
                <w:rFonts w:eastAsiaTheme="minorEastAsia"/>
                <w:color w:val="000000"/>
                <w:szCs w:val="21"/>
              </w:rPr>
            </w:pPr>
          </w:p>
        </w:tc>
        <w:tc>
          <w:tcPr>
            <w:tcW w:w="3527" w:type="dxa"/>
            <w:tcBorders>
              <w:right w:val="single" w:sz="4" w:space="0" w:color="auto"/>
            </w:tcBorders>
            <w:tcMar>
              <w:top w:w="15" w:type="dxa"/>
              <w:left w:w="15" w:type="dxa"/>
              <w:bottom w:w="0" w:type="dxa"/>
              <w:right w:w="15" w:type="dxa"/>
            </w:tcMar>
            <w:vAlign w:val="center"/>
          </w:tcPr>
          <w:p w:rsidR="001548F9" w:rsidRPr="00275CA0" w:rsidRDefault="001548F9" w:rsidP="00F30AEF">
            <w:pPr>
              <w:adjustRightInd w:val="0"/>
              <w:snapToGrid w:val="0"/>
              <w:spacing w:line="400" w:lineRule="exact"/>
              <w:rPr>
                <w:rFonts w:eastAsiaTheme="minorEastAsia"/>
                <w:color w:val="000000"/>
                <w:szCs w:val="21"/>
              </w:rPr>
            </w:pPr>
            <w:r w:rsidRPr="00275CA0">
              <w:rPr>
                <w:rFonts w:eastAsiaTheme="minorEastAsia"/>
                <w:color w:val="000000"/>
                <w:szCs w:val="21"/>
              </w:rPr>
              <w:t>合计</w:t>
            </w:r>
          </w:p>
        </w:tc>
        <w:tc>
          <w:tcPr>
            <w:tcW w:w="2250" w:type="dxa"/>
            <w:tcBorders>
              <w:left w:val="single" w:sz="4" w:space="0" w:color="auto"/>
            </w:tcBorders>
            <w:vAlign w:val="center"/>
          </w:tcPr>
          <w:p w:rsidR="001548F9" w:rsidRPr="00275CA0" w:rsidRDefault="001548F9" w:rsidP="00924997">
            <w:pPr>
              <w:jc w:val="right"/>
              <w:rPr>
                <w:rFonts w:eastAsiaTheme="minorEastAsia"/>
                <w:szCs w:val="21"/>
              </w:rPr>
            </w:pPr>
            <w:r w:rsidRPr="00275CA0">
              <w:rPr>
                <w:rFonts w:eastAsiaTheme="minorEastAsia"/>
                <w:szCs w:val="21"/>
              </w:rPr>
              <w:t>138,449,848.69</w:t>
            </w:r>
          </w:p>
        </w:tc>
        <w:tc>
          <w:tcPr>
            <w:tcW w:w="2250" w:type="dxa"/>
            <w:tcMar>
              <w:top w:w="15" w:type="dxa"/>
              <w:left w:w="15" w:type="dxa"/>
              <w:bottom w:w="0" w:type="dxa"/>
              <w:right w:w="15" w:type="dxa"/>
            </w:tcMar>
            <w:vAlign w:val="center"/>
          </w:tcPr>
          <w:p w:rsidR="001548F9" w:rsidRPr="00275CA0" w:rsidRDefault="001548F9" w:rsidP="00924997">
            <w:pPr>
              <w:jc w:val="right"/>
              <w:rPr>
                <w:rFonts w:eastAsiaTheme="minorEastAsia"/>
                <w:szCs w:val="21"/>
              </w:rPr>
            </w:pPr>
            <w:r w:rsidRPr="00275CA0">
              <w:rPr>
                <w:rFonts w:eastAsiaTheme="minorEastAsia"/>
                <w:szCs w:val="21"/>
              </w:rPr>
              <w:t>93.94</w:t>
            </w:r>
          </w:p>
        </w:tc>
      </w:tr>
    </w:tbl>
    <w:p w:rsidR="001548F9" w:rsidRPr="00C14F60" w:rsidRDefault="001548F9" w:rsidP="00C14F60">
      <w:pPr>
        <w:tabs>
          <w:tab w:val="left" w:pos="426"/>
        </w:tabs>
        <w:spacing w:line="360" w:lineRule="auto"/>
        <w:ind w:firstLineChars="200" w:firstLine="420"/>
        <w:jc w:val="left"/>
        <w:rPr>
          <w:rFonts w:eastAsiaTheme="minorEastAsia"/>
          <w:kern w:val="0"/>
          <w:szCs w:val="21"/>
        </w:rPr>
      </w:pPr>
      <w:r w:rsidRPr="00275CA0">
        <w:rPr>
          <w:rFonts w:eastAsiaTheme="minorEastAsia"/>
          <w:kern w:val="0"/>
          <w:szCs w:val="21"/>
        </w:rPr>
        <w:t>注：由于四舍五入的原因，分项之和与合计项可能存在尾差。</w:t>
      </w:r>
    </w:p>
    <w:p w:rsidR="001548F9" w:rsidRPr="00275CA0" w:rsidRDefault="001548F9" w:rsidP="00234979">
      <w:pPr>
        <w:pStyle w:val="30"/>
        <w:keepNext w:val="0"/>
        <w:keepLines w:val="0"/>
        <w:spacing w:beforeLines="100" w:before="312" w:after="0" w:line="360" w:lineRule="auto"/>
        <w:rPr>
          <w:rFonts w:eastAsiaTheme="minorEastAsia"/>
          <w:color w:val="000000"/>
          <w:sz w:val="21"/>
          <w:szCs w:val="21"/>
        </w:rPr>
      </w:pPr>
      <w:bookmarkStart w:id="59" w:name="_Toc275523746"/>
      <w:r w:rsidRPr="00275CA0">
        <w:rPr>
          <w:rFonts w:eastAsiaTheme="minorEastAsia"/>
          <w:color w:val="000000"/>
          <w:sz w:val="21"/>
          <w:szCs w:val="21"/>
        </w:rPr>
        <w:t xml:space="preserve">7.2.2 </w:t>
      </w:r>
      <w:r w:rsidRPr="00275CA0">
        <w:rPr>
          <w:rFonts w:eastAsiaTheme="minorEastAsia"/>
          <w:color w:val="000000"/>
          <w:sz w:val="21"/>
          <w:szCs w:val="21"/>
        </w:rPr>
        <w:t>积极投资期末按行业分类的股票投资组合</w:t>
      </w:r>
      <w:bookmarkEnd w:id="59"/>
    </w:p>
    <w:p w:rsidR="001548F9" w:rsidRPr="00275CA0" w:rsidRDefault="001548F9" w:rsidP="008971E9">
      <w:pPr>
        <w:autoSpaceDE w:val="0"/>
        <w:autoSpaceDN w:val="0"/>
        <w:adjustRightInd w:val="0"/>
        <w:spacing w:before="29" w:line="288" w:lineRule="auto"/>
        <w:ind w:left="15"/>
        <w:jc w:val="right"/>
        <w:rPr>
          <w:rFonts w:eastAsiaTheme="minorEastAsia"/>
          <w:color w:val="000000"/>
          <w:szCs w:val="21"/>
        </w:rPr>
      </w:pPr>
      <w:r w:rsidRPr="00275CA0">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04"/>
        <w:gridCol w:w="3527"/>
        <w:gridCol w:w="2250"/>
        <w:gridCol w:w="2250"/>
      </w:tblGrid>
      <w:tr w:rsidR="001548F9" w:rsidRPr="00275CA0" w:rsidTr="00C14F60">
        <w:trPr>
          <w:trHeight w:val="390"/>
        </w:trPr>
        <w:tc>
          <w:tcPr>
            <w:tcW w:w="704" w:type="dxa"/>
            <w:vAlign w:val="center"/>
          </w:tcPr>
          <w:p w:rsidR="001548F9" w:rsidRPr="00275CA0" w:rsidRDefault="001548F9" w:rsidP="00734321">
            <w:pPr>
              <w:adjustRightInd w:val="0"/>
              <w:snapToGrid w:val="0"/>
              <w:spacing w:line="400" w:lineRule="exact"/>
              <w:jc w:val="center"/>
              <w:rPr>
                <w:rFonts w:eastAsiaTheme="minorEastAsia"/>
                <w:szCs w:val="21"/>
              </w:rPr>
            </w:pPr>
            <w:r w:rsidRPr="00275CA0">
              <w:rPr>
                <w:rFonts w:eastAsiaTheme="minorEastAsia"/>
                <w:szCs w:val="21"/>
              </w:rPr>
              <w:t>代码</w:t>
            </w:r>
          </w:p>
        </w:tc>
        <w:tc>
          <w:tcPr>
            <w:tcW w:w="3527" w:type="dxa"/>
            <w:tcBorders>
              <w:right w:val="single" w:sz="4" w:space="0" w:color="auto"/>
            </w:tcBorders>
            <w:tcMar>
              <w:top w:w="15" w:type="dxa"/>
              <w:left w:w="15" w:type="dxa"/>
              <w:bottom w:w="0" w:type="dxa"/>
              <w:right w:w="15" w:type="dxa"/>
            </w:tcMar>
            <w:vAlign w:val="center"/>
          </w:tcPr>
          <w:p w:rsidR="001548F9" w:rsidRPr="00275CA0" w:rsidRDefault="001548F9" w:rsidP="00734321">
            <w:pPr>
              <w:adjustRightInd w:val="0"/>
              <w:snapToGrid w:val="0"/>
              <w:spacing w:line="400" w:lineRule="exact"/>
              <w:jc w:val="center"/>
              <w:rPr>
                <w:rFonts w:eastAsiaTheme="minorEastAsia"/>
                <w:szCs w:val="21"/>
              </w:rPr>
            </w:pPr>
            <w:r w:rsidRPr="00275CA0">
              <w:rPr>
                <w:rFonts w:eastAsiaTheme="minorEastAsia"/>
                <w:szCs w:val="21"/>
              </w:rPr>
              <w:t>行业类别</w:t>
            </w:r>
          </w:p>
        </w:tc>
        <w:tc>
          <w:tcPr>
            <w:tcW w:w="2250" w:type="dxa"/>
            <w:tcBorders>
              <w:left w:val="single" w:sz="4" w:space="0" w:color="auto"/>
            </w:tcBorders>
            <w:vAlign w:val="center"/>
          </w:tcPr>
          <w:p w:rsidR="001548F9" w:rsidRPr="00275CA0" w:rsidRDefault="001548F9" w:rsidP="00734321">
            <w:pPr>
              <w:adjustRightInd w:val="0"/>
              <w:snapToGrid w:val="0"/>
              <w:spacing w:line="400" w:lineRule="exact"/>
              <w:jc w:val="center"/>
              <w:rPr>
                <w:rFonts w:eastAsiaTheme="minorEastAsia"/>
                <w:szCs w:val="21"/>
              </w:rPr>
            </w:pPr>
            <w:r w:rsidRPr="00275CA0">
              <w:rPr>
                <w:rFonts w:eastAsiaTheme="minorEastAsia"/>
                <w:szCs w:val="21"/>
              </w:rPr>
              <w:t>公允价值</w:t>
            </w:r>
          </w:p>
        </w:tc>
        <w:tc>
          <w:tcPr>
            <w:tcW w:w="2250" w:type="dxa"/>
            <w:tcMar>
              <w:top w:w="15" w:type="dxa"/>
              <w:left w:w="15" w:type="dxa"/>
              <w:bottom w:w="0" w:type="dxa"/>
              <w:right w:w="15" w:type="dxa"/>
            </w:tcMar>
            <w:vAlign w:val="center"/>
          </w:tcPr>
          <w:p w:rsidR="001548F9" w:rsidRPr="00275CA0" w:rsidRDefault="001548F9" w:rsidP="00734321">
            <w:pPr>
              <w:adjustRightInd w:val="0"/>
              <w:snapToGrid w:val="0"/>
              <w:spacing w:line="400" w:lineRule="exact"/>
              <w:jc w:val="center"/>
              <w:rPr>
                <w:rFonts w:eastAsiaTheme="minorEastAsia"/>
                <w:szCs w:val="21"/>
              </w:rPr>
            </w:pPr>
            <w:r w:rsidRPr="00275CA0">
              <w:rPr>
                <w:rFonts w:eastAsiaTheme="minorEastAsia"/>
                <w:szCs w:val="21"/>
              </w:rPr>
              <w:t>占基金资产净值比例（％）</w:t>
            </w:r>
          </w:p>
        </w:tc>
      </w:tr>
      <w:tr w:rsidR="001548F9" w:rsidRPr="00275CA0" w:rsidTr="00C14F60">
        <w:trPr>
          <w:trHeight w:val="285"/>
        </w:trPr>
        <w:tc>
          <w:tcPr>
            <w:tcW w:w="704" w:type="dxa"/>
            <w:tcMar>
              <w:top w:w="15" w:type="dxa"/>
              <w:left w:w="15" w:type="dxa"/>
              <w:bottom w:w="0" w:type="dxa"/>
              <w:right w:w="15" w:type="dxa"/>
            </w:tcMar>
            <w:vAlign w:val="center"/>
          </w:tcPr>
          <w:p w:rsidR="001548F9" w:rsidRPr="00275CA0" w:rsidRDefault="001548F9" w:rsidP="00734321">
            <w:pPr>
              <w:adjustRightInd w:val="0"/>
              <w:snapToGrid w:val="0"/>
              <w:spacing w:line="400" w:lineRule="exact"/>
              <w:jc w:val="center"/>
              <w:rPr>
                <w:rFonts w:eastAsiaTheme="minorEastAsia"/>
                <w:szCs w:val="21"/>
              </w:rPr>
            </w:pPr>
            <w:r w:rsidRPr="00275CA0">
              <w:rPr>
                <w:rFonts w:eastAsiaTheme="minorEastAsia"/>
                <w:szCs w:val="21"/>
              </w:rPr>
              <w:t>A</w:t>
            </w:r>
          </w:p>
        </w:tc>
        <w:tc>
          <w:tcPr>
            <w:tcW w:w="3527" w:type="dxa"/>
            <w:tcBorders>
              <w:right w:val="single" w:sz="4" w:space="0" w:color="auto"/>
            </w:tcBorders>
            <w:tcMar>
              <w:top w:w="15" w:type="dxa"/>
              <w:left w:w="15" w:type="dxa"/>
              <w:bottom w:w="0" w:type="dxa"/>
              <w:right w:w="15" w:type="dxa"/>
            </w:tcMar>
            <w:vAlign w:val="center"/>
          </w:tcPr>
          <w:p w:rsidR="001548F9" w:rsidRPr="00275CA0" w:rsidRDefault="001548F9" w:rsidP="00734321">
            <w:pPr>
              <w:adjustRightInd w:val="0"/>
              <w:snapToGrid w:val="0"/>
              <w:spacing w:line="400" w:lineRule="exact"/>
              <w:rPr>
                <w:rFonts w:eastAsiaTheme="minorEastAsia"/>
                <w:szCs w:val="21"/>
              </w:rPr>
            </w:pPr>
            <w:r w:rsidRPr="00275CA0">
              <w:rPr>
                <w:rFonts w:eastAsiaTheme="minorEastAsia"/>
                <w:szCs w:val="21"/>
              </w:rPr>
              <w:t>农、林、牧、渔业</w:t>
            </w:r>
          </w:p>
        </w:tc>
        <w:tc>
          <w:tcPr>
            <w:tcW w:w="2250" w:type="dxa"/>
            <w:tcBorders>
              <w:left w:val="single" w:sz="4" w:space="0" w:color="auto"/>
            </w:tcBorders>
            <w:vAlign w:val="center"/>
          </w:tcPr>
          <w:p w:rsidR="001548F9" w:rsidRPr="00275CA0" w:rsidRDefault="001548F9" w:rsidP="00924997">
            <w:pPr>
              <w:autoSpaceDE w:val="0"/>
              <w:autoSpaceDN w:val="0"/>
              <w:adjustRightInd w:val="0"/>
              <w:spacing w:before="29" w:line="360" w:lineRule="auto"/>
              <w:ind w:left="15"/>
              <w:jc w:val="right"/>
              <w:rPr>
                <w:rFonts w:eastAsiaTheme="minorEastAsia"/>
                <w:szCs w:val="21"/>
              </w:rPr>
            </w:pPr>
            <w:r w:rsidRPr="00275CA0">
              <w:rPr>
                <w:rFonts w:eastAsiaTheme="minorEastAsia"/>
                <w:szCs w:val="21"/>
              </w:rPr>
              <w:t>-</w:t>
            </w:r>
          </w:p>
        </w:tc>
        <w:tc>
          <w:tcPr>
            <w:tcW w:w="2250" w:type="dxa"/>
            <w:tcMar>
              <w:top w:w="15" w:type="dxa"/>
              <w:left w:w="15" w:type="dxa"/>
              <w:bottom w:w="0" w:type="dxa"/>
              <w:right w:w="15" w:type="dxa"/>
            </w:tcMar>
            <w:vAlign w:val="center"/>
          </w:tcPr>
          <w:p w:rsidR="001548F9" w:rsidRPr="00275CA0" w:rsidRDefault="001548F9" w:rsidP="00924997">
            <w:pPr>
              <w:autoSpaceDE w:val="0"/>
              <w:autoSpaceDN w:val="0"/>
              <w:adjustRightInd w:val="0"/>
              <w:spacing w:before="29" w:line="360" w:lineRule="auto"/>
              <w:ind w:left="15"/>
              <w:jc w:val="right"/>
              <w:rPr>
                <w:rFonts w:eastAsiaTheme="minorEastAsia"/>
                <w:szCs w:val="21"/>
              </w:rPr>
            </w:pPr>
            <w:r w:rsidRPr="00275CA0">
              <w:rPr>
                <w:rFonts w:eastAsiaTheme="minorEastAsia"/>
                <w:szCs w:val="21"/>
              </w:rPr>
              <w:t>-</w:t>
            </w:r>
          </w:p>
        </w:tc>
      </w:tr>
      <w:tr w:rsidR="001548F9" w:rsidRPr="00275CA0" w:rsidTr="00C14F60">
        <w:trPr>
          <w:trHeight w:val="285"/>
        </w:trPr>
        <w:tc>
          <w:tcPr>
            <w:tcW w:w="704" w:type="dxa"/>
            <w:tcMar>
              <w:top w:w="15" w:type="dxa"/>
              <w:left w:w="15" w:type="dxa"/>
              <w:bottom w:w="0" w:type="dxa"/>
              <w:right w:w="15" w:type="dxa"/>
            </w:tcMar>
            <w:vAlign w:val="center"/>
          </w:tcPr>
          <w:p w:rsidR="001548F9" w:rsidRPr="00275CA0" w:rsidRDefault="001548F9" w:rsidP="00734321">
            <w:pPr>
              <w:adjustRightInd w:val="0"/>
              <w:snapToGrid w:val="0"/>
              <w:spacing w:line="400" w:lineRule="exact"/>
              <w:jc w:val="center"/>
              <w:rPr>
                <w:rFonts w:eastAsiaTheme="minorEastAsia"/>
                <w:szCs w:val="21"/>
              </w:rPr>
            </w:pPr>
            <w:r w:rsidRPr="00275CA0">
              <w:rPr>
                <w:rFonts w:eastAsiaTheme="minorEastAsia"/>
                <w:szCs w:val="21"/>
              </w:rPr>
              <w:t>B</w:t>
            </w:r>
          </w:p>
        </w:tc>
        <w:tc>
          <w:tcPr>
            <w:tcW w:w="3527" w:type="dxa"/>
            <w:tcBorders>
              <w:right w:val="single" w:sz="4" w:space="0" w:color="auto"/>
            </w:tcBorders>
            <w:tcMar>
              <w:top w:w="15" w:type="dxa"/>
              <w:left w:w="15" w:type="dxa"/>
              <w:bottom w:w="0" w:type="dxa"/>
              <w:right w:w="15" w:type="dxa"/>
            </w:tcMar>
            <w:vAlign w:val="center"/>
          </w:tcPr>
          <w:p w:rsidR="001548F9" w:rsidRPr="00275CA0" w:rsidRDefault="001548F9" w:rsidP="00734321">
            <w:pPr>
              <w:adjustRightInd w:val="0"/>
              <w:snapToGrid w:val="0"/>
              <w:spacing w:line="400" w:lineRule="exact"/>
              <w:rPr>
                <w:rFonts w:eastAsiaTheme="minorEastAsia"/>
                <w:szCs w:val="21"/>
              </w:rPr>
            </w:pPr>
            <w:r w:rsidRPr="00275CA0">
              <w:rPr>
                <w:rFonts w:eastAsiaTheme="minorEastAsia"/>
                <w:szCs w:val="21"/>
              </w:rPr>
              <w:t>采矿业</w:t>
            </w:r>
          </w:p>
        </w:tc>
        <w:tc>
          <w:tcPr>
            <w:tcW w:w="2250" w:type="dxa"/>
            <w:tcBorders>
              <w:left w:val="single" w:sz="4" w:space="0" w:color="auto"/>
            </w:tcBorders>
            <w:vAlign w:val="center"/>
          </w:tcPr>
          <w:p w:rsidR="00924997" w:rsidRPr="00275CA0" w:rsidRDefault="00924997" w:rsidP="00924997">
            <w:pPr>
              <w:jc w:val="right"/>
              <w:rPr>
                <w:rFonts w:eastAsiaTheme="minorEastAsia"/>
                <w:szCs w:val="21"/>
              </w:rPr>
            </w:pPr>
          </w:p>
          <w:p w:rsidR="001548F9" w:rsidRPr="00275CA0" w:rsidRDefault="001548F9" w:rsidP="00924997">
            <w:pPr>
              <w:jc w:val="right"/>
              <w:rPr>
                <w:rFonts w:eastAsiaTheme="minorEastAsia"/>
                <w:szCs w:val="21"/>
              </w:rPr>
            </w:pPr>
            <w:r w:rsidRPr="00275CA0">
              <w:rPr>
                <w:rFonts w:eastAsiaTheme="minorEastAsia"/>
                <w:szCs w:val="21"/>
              </w:rPr>
              <w:t>10,650.00</w:t>
            </w:r>
          </w:p>
          <w:p w:rsidR="001548F9" w:rsidRPr="00275CA0" w:rsidRDefault="001548F9" w:rsidP="00924997">
            <w:pPr>
              <w:jc w:val="right"/>
              <w:rPr>
                <w:rFonts w:eastAsiaTheme="minorEastAsia"/>
                <w:szCs w:val="21"/>
              </w:rPr>
            </w:pPr>
          </w:p>
        </w:tc>
        <w:tc>
          <w:tcPr>
            <w:tcW w:w="2250" w:type="dxa"/>
            <w:tcMar>
              <w:top w:w="15" w:type="dxa"/>
              <w:left w:w="15" w:type="dxa"/>
              <w:bottom w:w="0" w:type="dxa"/>
              <w:right w:w="15" w:type="dxa"/>
            </w:tcMar>
            <w:vAlign w:val="center"/>
          </w:tcPr>
          <w:p w:rsidR="00924997" w:rsidRPr="00275CA0" w:rsidRDefault="00924997" w:rsidP="00924997">
            <w:pPr>
              <w:jc w:val="right"/>
              <w:rPr>
                <w:rFonts w:eastAsiaTheme="minorEastAsia"/>
                <w:szCs w:val="21"/>
              </w:rPr>
            </w:pPr>
          </w:p>
          <w:p w:rsidR="001548F9" w:rsidRPr="00275CA0" w:rsidRDefault="001548F9" w:rsidP="00924997">
            <w:pPr>
              <w:jc w:val="right"/>
              <w:rPr>
                <w:rFonts w:eastAsiaTheme="minorEastAsia"/>
                <w:szCs w:val="21"/>
              </w:rPr>
            </w:pPr>
            <w:r w:rsidRPr="00275CA0">
              <w:rPr>
                <w:rFonts w:eastAsiaTheme="minorEastAsia"/>
                <w:szCs w:val="21"/>
              </w:rPr>
              <w:t>0.01</w:t>
            </w:r>
          </w:p>
          <w:p w:rsidR="001548F9" w:rsidRPr="00275CA0" w:rsidRDefault="001548F9" w:rsidP="00924997">
            <w:pPr>
              <w:jc w:val="right"/>
              <w:rPr>
                <w:rFonts w:eastAsiaTheme="minorEastAsia"/>
                <w:szCs w:val="21"/>
              </w:rPr>
            </w:pPr>
          </w:p>
        </w:tc>
      </w:tr>
      <w:tr w:rsidR="001548F9" w:rsidRPr="00275CA0" w:rsidTr="00C14F60">
        <w:trPr>
          <w:trHeight w:val="285"/>
        </w:trPr>
        <w:tc>
          <w:tcPr>
            <w:tcW w:w="704" w:type="dxa"/>
            <w:tcMar>
              <w:top w:w="15" w:type="dxa"/>
              <w:left w:w="15" w:type="dxa"/>
              <w:bottom w:w="0" w:type="dxa"/>
              <w:right w:w="15" w:type="dxa"/>
            </w:tcMar>
            <w:vAlign w:val="center"/>
          </w:tcPr>
          <w:p w:rsidR="001548F9" w:rsidRPr="00275CA0" w:rsidRDefault="001548F9" w:rsidP="00734321">
            <w:pPr>
              <w:adjustRightInd w:val="0"/>
              <w:snapToGrid w:val="0"/>
              <w:spacing w:line="400" w:lineRule="exact"/>
              <w:jc w:val="center"/>
              <w:rPr>
                <w:rFonts w:eastAsiaTheme="minorEastAsia"/>
                <w:szCs w:val="21"/>
              </w:rPr>
            </w:pPr>
            <w:r w:rsidRPr="00275CA0">
              <w:rPr>
                <w:rFonts w:eastAsiaTheme="minorEastAsia"/>
                <w:szCs w:val="21"/>
              </w:rPr>
              <w:t>C</w:t>
            </w:r>
          </w:p>
        </w:tc>
        <w:tc>
          <w:tcPr>
            <w:tcW w:w="3527" w:type="dxa"/>
            <w:tcBorders>
              <w:right w:val="single" w:sz="4" w:space="0" w:color="auto"/>
            </w:tcBorders>
            <w:tcMar>
              <w:top w:w="15" w:type="dxa"/>
              <w:left w:w="15" w:type="dxa"/>
              <w:bottom w:w="0" w:type="dxa"/>
              <w:right w:w="15" w:type="dxa"/>
            </w:tcMar>
            <w:vAlign w:val="center"/>
          </w:tcPr>
          <w:p w:rsidR="001548F9" w:rsidRPr="00275CA0" w:rsidRDefault="001548F9" w:rsidP="00734321">
            <w:pPr>
              <w:adjustRightInd w:val="0"/>
              <w:snapToGrid w:val="0"/>
              <w:spacing w:line="400" w:lineRule="exact"/>
              <w:rPr>
                <w:rFonts w:eastAsiaTheme="minorEastAsia"/>
                <w:szCs w:val="21"/>
              </w:rPr>
            </w:pPr>
            <w:r w:rsidRPr="00275CA0">
              <w:rPr>
                <w:rFonts w:eastAsiaTheme="minorEastAsia"/>
                <w:szCs w:val="21"/>
              </w:rPr>
              <w:t>制造业</w:t>
            </w:r>
          </w:p>
        </w:tc>
        <w:tc>
          <w:tcPr>
            <w:tcW w:w="2250" w:type="dxa"/>
            <w:tcBorders>
              <w:left w:val="single" w:sz="4" w:space="0" w:color="auto"/>
            </w:tcBorders>
            <w:vAlign w:val="center"/>
          </w:tcPr>
          <w:p w:rsidR="001548F9" w:rsidRPr="00275CA0" w:rsidRDefault="001548F9" w:rsidP="00924997">
            <w:pPr>
              <w:jc w:val="right"/>
              <w:rPr>
                <w:rFonts w:eastAsiaTheme="minorEastAsia"/>
                <w:szCs w:val="21"/>
              </w:rPr>
            </w:pPr>
            <w:r w:rsidRPr="00275CA0">
              <w:rPr>
                <w:rFonts w:eastAsiaTheme="minorEastAsia"/>
                <w:szCs w:val="21"/>
              </w:rPr>
              <w:t>460,633.87</w:t>
            </w:r>
          </w:p>
        </w:tc>
        <w:tc>
          <w:tcPr>
            <w:tcW w:w="2250" w:type="dxa"/>
            <w:tcMar>
              <w:top w:w="15" w:type="dxa"/>
              <w:left w:w="15" w:type="dxa"/>
              <w:bottom w:w="0" w:type="dxa"/>
              <w:right w:w="15" w:type="dxa"/>
            </w:tcMar>
            <w:vAlign w:val="center"/>
          </w:tcPr>
          <w:p w:rsidR="001548F9" w:rsidRPr="00275CA0" w:rsidRDefault="001548F9" w:rsidP="00924997">
            <w:pPr>
              <w:jc w:val="right"/>
              <w:rPr>
                <w:rFonts w:eastAsiaTheme="minorEastAsia"/>
                <w:szCs w:val="21"/>
              </w:rPr>
            </w:pPr>
            <w:r w:rsidRPr="00275CA0">
              <w:rPr>
                <w:rFonts w:eastAsiaTheme="minorEastAsia"/>
                <w:szCs w:val="21"/>
              </w:rPr>
              <w:t>0.31</w:t>
            </w:r>
          </w:p>
        </w:tc>
      </w:tr>
      <w:tr w:rsidR="001548F9" w:rsidRPr="00275CA0" w:rsidTr="00C14F60">
        <w:trPr>
          <w:trHeight w:val="285"/>
        </w:trPr>
        <w:tc>
          <w:tcPr>
            <w:tcW w:w="704" w:type="dxa"/>
            <w:tcMar>
              <w:top w:w="15" w:type="dxa"/>
              <w:left w:w="15" w:type="dxa"/>
              <w:bottom w:w="0" w:type="dxa"/>
              <w:right w:w="15" w:type="dxa"/>
            </w:tcMar>
            <w:vAlign w:val="center"/>
          </w:tcPr>
          <w:p w:rsidR="001548F9" w:rsidRPr="00275CA0" w:rsidRDefault="001548F9" w:rsidP="00734321">
            <w:pPr>
              <w:adjustRightInd w:val="0"/>
              <w:snapToGrid w:val="0"/>
              <w:spacing w:line="400" w:lineRule="exact"/>
              <w:jc w:val="center"/>
              <w:rPr>
                <w:rFonts w:eastAsiaTheme="minorEastAsia"/>
                <w:szCs w:val="21"/>
              </w:rPr>
            </w:pPr>
            <w:r w:rsidRPr="00275CA0">
              <w:rPr>
                <w:rFonts w:eastAsiaTheme="minorEastAsia"/>
                <w:szCs w:val="21"/>
              </w:rPr>
              <w:t>D</w:t>
            </w:r>
          </w:p>
        </w:tc>
        <w:tc>
          <w:tcPr>
            <w:tcW w:w="3527" w:type="dxa"/>
            <w:tcBorders>
              <w:right w:val="single" w:sz="4" w:space="0" w:color="auto"/>
            </w:tcBorders>
            <w:tcMar>
              <w:top w:w="15" w:type="dxa"/>
              <w:left w:w="15" w:type="dxa"/>
              <w:bottom w:w="0" w:type="dxa"/>
              <w:right w:w="15" w:type="dxa"/>
            </w:tcMar>
            <w:vAlign w:val="center"/>
          </w:tcPr>
          <w:p w:rsidR="001548F9" w:rsidRPr="00275CA0" w:rsidRDefault="001548F9" w:rsidP="00734321">
            <w:pPr>
              <w:adjustRightInd w:val="0"/>
              <w:snapToGrid w:val="0"/>
              <w:spacing w:line="400" w:lineRule="exact"/>
              <w:rPr>
                <w:rFonts w:eastAsiaTheme="minorEastAsia"/>
                <w:szCs w:val="21"/>
              </w:rPr>
            </w:pPr>
            <w:r w:rsidRPr="00275CA0">
              <w:rPr>
                <w:rFonts w:eastAsiaTheme="minorEastAsia"/>
                <w:szCs w:val="21"/>
              </w:rPr>
              <w:t>电力、热力、燃气及水生产和供应业</w:t>
            </w:r>
          </w:p>
        </w:tc>
        <w:tc>
          <w:tcPr>
            <w:tcW w:w="2250" w:type="dxa"/>
            <w:tcBorders>
              <w:left w:val="single" w:sz="4" w:space="0" w:color="auto"/>
            </w:tcBorders>
            <w:vAlign w:val="center"/>
          </w:tcPr>
          <w:p w:rsidR="001548F9" w:rsidRPr="00275CA0" w:rsidRDefault="001548F9" w:rsidP="00924997">
            <w:pPr>
              <w:jc w:val="right"/>
              <w:rPr>
                <w:rFonts w:eastAsiaTheme="minorEastAsia"/>
                <w:szCs w:val="21"/>
              </w:rPr>
            </w:pPr>
            <w:r w:rsidRPr="00275CA0">
              <w:rPr>
                <w:rFonts w:eastAsiaTheme="minorEastAsia"/>
                <w:szCs w:val="21"/>
              </w:rPr>
              <w:t>-</w:t>
            </w:r>
          </w:p>
        </w:tc>
        <w:tc>
          <w:tcPr>
            <w:tcW w:w="2250" w:type="dxa"/>
            <w:tcMar>
              <w:top w:w="15" w:type="dxa"/>
              <w:left w:w="15" w:type="dxa"/>
              <w:bottom w:w="0" w:type="dxa"/>
              <w:right w:w="15" w:type="dxa"/>
            </w:tcMar>
            <w:vAlign w:val="center"/>
          </w:tcPr>
          <w:p w:rsidR="001548F9" w:rsidRPr="00275CA0" w:rsidRDefault="001548F9" w:rsidP="00924997">
            <w:pPr>
              <w:jc w:val="right"/>
              <w:rPr>
                <w:rFonts w:eastAsiaTheme="minorEastAsia"/>
                <w:szCs w:val="21"/>
              </w:rPr>
            </w:pPr>
            <w:r w:rsidRPr="00275CA0">
              <w:rPr>
                <w:rFonts w:eastAsiaTheme="minorEastAsia"/>
                <w:szCs w:val="21"/>
              </w:rPr>
              <w:t>-</w:t>
            </w:r>
          </w:p>
        </w:tc>
      </w:tr>
      <w:tr w:rsidR="001548F9" w:rsidRPr="00275CA0" w:rsidTr="00C14F60">
        <w:trPr>
          <w:trHeight w:val="285"/>
        </w:trPr>
        <w:tc>
          <w:tcPr>
            <w:tcW w:w="704" w:type="dxa"/>
            <w:tcMar>
              <w:top w:w="15" w:type="dxa"/>
              <w:left w:w="15" w:type="dxa"/>
              <w:bottom w:w="0" w:type="dxa"/>
              <w:right w:w="15" w:type="dxa"/>
            </w:tcMar>
            <w:vAlign w:val="center"/>
          </w:tcPr>
          <w:p w:rsidR="001548F9" w:rsidRPr="00275CA0" w:rsidRDefault="001548F9" w:rsidP="00734321">
            <w:pPr>
              <w:adjustRightInd w:val="0"/>
              <w:snapToGrid w:val="0"/>
              <w:spacing w:line="400" w:lineRule="exact"/>
              <w:jc w:val="center"/>
              <w:rPr>
                <w:rFonts w:eastAsiaTheme="minorEastAsia"/>
                <w:szCs w:val="21"/>
              </w:rPr>
            </w:pPr>
            <w:r w:rsidRPr="00275CA0">
              <w:rPr>
                <w:rFonts w:eastAsiaTheme="minorEastAsia"/>
                <w:szCs w:val="21"/>
              </w:rPr>
              <w:t>E</w:t>
            </w:r>
          </w:p>
        </w:tc>
        <w:tc>
          <w:tcPr>
            <w:tcW w:w="3527" w:type="dxa"/>
            <w:tcBorders>
              <w:right w:val="single" w:sz="4" w:space="0" w:color="auto"/>
            </w:tcBorders>
            <w:tcMar>
              <w:top w:w="15" w:type="dxa"/>
              <w:left w:w="15" w:type="dxa"/>
              <w:bottom w:w="0" w:type="dxa"/>
              <w:right w:w="15" w:type="dxa"/>
            </w:tcMar>
            <w:vAlign w:val="center"/>
          </w:tcPr>
          <w:p w:rsidR="001548F9" w:rsidRPr="00275CA0" w:rsidRDefault="001548F9" w:rsidP="00734321">
            <w:pPr>
              <w:adjustRightInd w:val="0"/>
              <w:snapToGrid w:val="0"/>
              <w:spacing w:line="400" w:lineRule="exact"/>
              <w:rPr>
                <w:rFonts w:eastAsiaTheme="minorEastAsia"/>
                <w:szCs w:val="21"/>
              </w:rPr>
            </w:pPr>
            <w:r w:rsidRPr="00275CA0">
              <w:rPr>
                <w:rFonts w:eastAsiaTheme="minorEastAsia"/>
                <w:szCs w:val="21"/>
              </w:rPr>
              <w:t>建筑业</w:t>
            </w:r>
          </w:p>
        </w:tc>
        <w:tc>
          <w:tcPr>
            <w:tcW w:w="2250" w:type="dxa"/>
            <w:tcBorders>
              <w:left w:val="single" w:sz="4" w:space="0" w:color="auto"/>
            </w:tcBorders>
            <w:vAlign w:val="center"/>
          </w:tcPr>
          <w:p w:rsidR="001548F9" w:rsidRPr="00275CA0" w:rsidRDefault="001548F9" w:rsidP="00924997">
            <w:pPr>
              <w:jc w:val="right"/>
              <w:rPr>
                <w:rFonts w:eastAsiaTheme="minorEastAsia"/>
                <w:szCs w:val="21"/>
              </w:rPr>
            </w:pPr>
            <w:r w:rsidRPr="00275CA0">
              <w:rPr>
                <w:rFonts w:eastAsiaTheme="minorEastAsia"/>
                <w:szCs w:val="21"/>
              </w:rPr>
              <w:t>-</w:t>
            </w:r>
          </w:p>
        </w:tc>
        <w:tc>
          <w:tcPr>
            <w:tcW w:w="2250" w:type="dxa"/>
            <w:tcMar>
              <w:top w:w="15" w:type="dxa"/>
              <w:left w:w="15" w:type="dxa"/>
              <w:bottom w:w="0" w:type="dxa"/>
              <w:right w:w="15" w:type="dxa"/>
            </w:tcMar>
            <w:vAlign w:val="center"/>
          </w:tcPr>
          <w:p w:rsidR="001548F9" w:rsidRPr="00275CA0" w:rsidRDefault="001548F9" w:rsidP="00924997">
            <w:pPr>
              <w:jc w:val="right"/>
              <w:rPr>
                <w:rFonts w:eastAsiaTheme="minorEastAsia"/>
                <w:szCs w:val="21"/>
              </w:rPr>
            </w:pPr>
            <w:r w:rsidRPr="00275CA0">
              <w:rPr>
                <w:rFonts w:eastAsiaTheme="minorEastAsia"/>
                <w:szCs w:val="21"/>
              </w:rPr>
              <w:t>-</w:t>
            </w:r>
          </w:p>
        </w:tc>
      </w:tr>
      <w:tr w:rsidR="001548F9" w:rsidRPr="00275CA0" w:rsidTr="00C14F60">
        <w:trPr>
          <w:trHeight w:val="285"/>
        </w:trPr>
        <w:tc>
          <w:tcPr>
            <w:tcW w:w="704" w:type="dxa"/>
            <w:tcMar>
              <w:top w:w="15" w:type="dxa"/>
              <w:left w:w="15" w:type="dxa"/>
              <w:bottom w:w="0" w:type="dxa"/>
              <w:right w:w="15" w:type="dxa"/>
            </w:tcMar>
            <w:vAlign w:val="center"/>
          </w:tcPr>
          <w:p w:rsidR="001548F9" w:rsidRPr="00275CA0" w:rsidRDefault="001548F9" w:rsidP="00734321">
            <w:pPr>
              <w:adjustRightInd w:val="0"/>
              <w:snapToGrid w:val="0"/>
              <w:spacing w:line="400" w:lineRule="exact"/>
              <w:jc w:val="center"/>
              <w:rPr>
                <w:rFonts w:eastAsiaTheme="minorEastAsia"/>
                <w:szCs w:val="21"/>
              </w:rPr>
            </w:pPr>
            <w:r w:rsidRPr="00275CA0">
              <w:rPr>
                <w:rFonts w:eastAsiaTheme="minorEastAsia"/>
                <w:szCs w:val="21"/>
              </w:rPr>
              <w:t>F</w:t>
            </w:r>
          </w:p>
        </w:tc>
        <w:tc>
          <w:tcPr>
            <w:tcW w:w="3527" w:type="dxa"/>
            <w:tcBorders>
              <w:right w:val="single" w:sz="4" w:space="0" w:color="auto"/>
            </w:tcBorders>
            <w:tcMar>
              <w:top w:w="15" w:type="dxa"/>
              <w:left w:w="15" w:type="dxa"/>
              <w:bottom w:w="0" w:type="dxa"/>
              <w:right w:w="15" w:type="dxa"/>
            </w:tcMar>
            <w:vAlign w:val="center"/>
          </w:tcPr>
          <w:p w:rsidR="001548F9" w:rsidRPr="00275CA0" w:rsidRDefault="001548F9" w:rsidP="00734321">
            <w:pPr>
              <w:adjustRightInd w:val="0"/>
              <w:snapToGrid w:val="0"/>
              <w:spacing w:line="400" w:lineRule="exact"/>
              <w:rPr>
                <w:rFonts w:eastAsiaTheme="minorEastAsia"/>
                <w:szCs w:val="21"/>
              </w:rPr>
            </w:pPr>
            <w:r w:rsidRPr="00275CA0">
              <w:rPr>
                <w:rFonts w:eastAsiaTheme="minorEastAsia"/>
                <w:szCs w:val="21"/>
              </w:rPr>
              <w:t>批发和零售业</w:t>
            </w:r>
          </w:p>
        </w:tc>
        <w:tc>
          <w:tcPr>
            <w:tcW w:w="2250" w:type="dxa"/>
            <w:tcBorders>
              <w:left w:val="single" w:sz="4" w:space="0" w:color="auto"/>
            </w:tcBorders>
            <w:vAlign w:val="center"/>
          </w:tcPr>
          <w:p w:rsidR="001548F9" w:rsidRPr="00275CA0" w:rsidRDefault="001548F9" w:rsidP="00924997">
            <w:pPr>
              <w:jc w:val="right"/>
              <w:rPr>
                <w:rFonts w:eastAsiaTheme="minorEastAsia"/>
                <w:szCs w:val="21"/>
              </w:rPr>
            </w:pPr>
            <w:r w:rsidRPr="00275CA0">
              <w:rPr>
                <w:rFonts w:eastAsiaTheme="minorEastAsia"/>
                <w:szCs w:val="21"/>
              </w:rPr>
              <w:t>-</w:t>
            </w:r>
          </w:p>
        </w:tc>
        <w:tc>
          <w:tcPr>
            <w:tcW w:w="2250" w:type="dxa"/>
            <w:tcMar>
              <w:top w:w="15" w:type="dxa"/>
              <w:left w:w="15" w:type="dxa"/>
              <w:bottom w:w="0" w:type="dxa"/>
              <w:right w:w="15" w:type="dxa"/>
            </w:tcMar>
            <w:vAlign w:val="center"/>
          </w:tcPr>
          <w:p w:rsidR="001548F9" w:rsidRPr="00275CA0" w:rsidRDefault="001548F9" w:rsidP="00924997">
            <w:pPr>
              <w:jc w:val="right"/>
              <w:rPr>
                <w:rFonts w:eastAsiaTheme="minorEastAsia"/>
                <w:szCs w:val="21"/>
              </w:rPr>
            </w:pPr>
            <w:r w:rsidRPr="00275CA0">
              <w:rPr>
                <w:rFonts w:eastAsiaTheme="minorEastAsia"/>
                <w:szCs w:val="21"/>
              </w:rPr>
              <w:t>-</w:t>
            </w:r>
          </w:p>
        </w:tc>
      </w:tr>
      <w:tr w:rsidR="001548F9" w:rsidRPr="00275CA0" w:rsidTr="00C14F60">
        <w:trPr>
          <w:trHeight w:val="285"/>
        </w:trPr>
        <w:tc>
          <w:tcPr>
            <w:tcW w:w="704" w:type="dxa"/>
            <w:tcMar>
              <w:top w:w="15" w:type="dxa"/>
              <w:left w:w="15" w:type="dxa"/>
              <w:bottom w:w="0" w:type="dxa"/>
              <w:right w:w="15" w:type="dxa"/>
            </w:tcMar>
            <w:vAlign w:val="center"/>
          </w:tcPr>
          <w:p w:rsidR="001548F9" w:rsidRPr="00275CA0" w:rsidRDefault="001548F9" w:rsidP="00734321">
            <w:pPr>
              <w:adjustRightInd w:val="0"/>
              <w:snapToGrid w:val="0"/>
              <w:spacing w:line="400" w:lineRule="exact"/>
              <w:jc w:val="center"/>
              <w:rPr>
                <w:rFonts w:eastAsiaTheme="minorEastAsia"/>
                <w:szCs w:val="21"/>
              </w:rPr>
            </w:pPr>
            <w:r w:rsidRPr="00275CA0">
              <w:rPr>
                <w:rFonts w:eastAsiaTheme="minorEastAsia"/>
                <w:szCs w:val="21"/>
              </w:rPr>
              <w:t>G</w:t>
            </w:r>
          </w:p>
        </w:tc>
        <w:tc>
          <w:tcPr>
            <w:tcW w:w="3527" w:type="dxa"/>
            <w:tcBorders>
              <w:right w:val="single" w:sz="4" w:space="0" w:color="auto"/>
            </w:tcBorders>
            <w:tcMar>
              <w:top w:w="15" w:type="dxa"/>
              <w:left w:w="15" w:type="dxa"/>
              <w:bottom w:w="0" w:type="dxa"/>
              <w:right w:w="15" w:type="dxa"/>
            </w:tcMar>
            <w:vAlign w:val="center"/>
          </w:tcPr>
          <w:p w:rsidR="001548F9" w:rsidRPr="00275CA0" w:rsidRDefault="001548F9" w:rsidP="00734321">
            <w:pPr>
              <w:adjustRightInd w:val="0"/>
              <w:snapToGrid w:val="0"/>
              <w:spacing w:line="400" w:lineRule="exact"/>
              <w:rPr>
                <w:rFonts w:eastAsiaTheme="minorEastAsia"/>
                <w:szCs w:val="21"/>
              </w:rPr>
            </w:pPr>
            <w:r w:rsidRPr="00275CA0">
              <w:rPr>
                <w:rFonts w:eastAsiaTheme="minorEastAsia"/>
                <w:szCs w:val="21"/>
              </w:rPr>
              <w:t>交通运输、仓储和邮政业</w:t>
            </w:r>
          </w:p>
        </w:tc>
        <w:tc>
          <w:tcPr>
            <w:tcW w:w="2250" w:type="dxa"/>
            <w:tcBorders>
              <w:left w:val="single" w:sz="4" w:space="0" w:color="auto"/>
            </w:tcBorders>
            <w:vAlign w:val="center"/>
          </w:tcPr>
          <w:p w:rsidR="001548F9" w:rsidRPr="00275CA0" w:rsidRDefault="001548F9" w:rsidP="00924997">
            <w:pPr>
              <w:jc w:val="right"/>
              <w:rPr>
                <w:rFonts w:eastAsiaTheme="minorEastAsia"/>
                <w:szCs w:val="21"/>
              </w:rPr>
            </w:pPr>
            <w:r w:rsidRPr="00275CA0">
              <w:rPr>
                <w:rFonts w:eastAsiaTheme="minorEastAsia"/>
                <w:szCs w:val="21"/>
              </w:rPr>
              <w:t>-</w:t>
            </w:r>
          </w:p>
        </w:tc>
        <w:tc>
          <w:tcPr>
            <w:tcW w:w="2250" w:type="dxa"/>
            <w:tcMar>
              <w:top w:w="15" w:type="dxa"/>
              <w:left w:w="15" w:type="dxa"/>
              <w:bottom w:w="0" w:type="dxa"/>
              <w:right w:w="15" w:type="dxa"/>
            </w:tcMar>
            <w:vAlign w:val="center"/>
          </w:tcPr>
          <w:p w:rsidR="001548F9" w:rsidRPr="00275CA0" w:rsidRDefault="001548F9" w:rsidP="00924997">
            <w:pPr>
              <w:jc w:val="right"/>
              <w:rPr>
                <w:rFonts w:eastAsiaTheme="minorEastAsia"/>
                <w:szCs w:val="21"/>
              </w:rPr>
            </w:pPr>
            <w:r w:rsidRPr="00275CA0">
              <w:rPr>
                <w:rFonts w:eastAsiaTheme="minorEastAsia"/>
                <w:szCs w:val="21"/>
              </w:rPr>
              <w:t>-</w:t>
            </w:r>
          </w:p>
        </w:tc>
      </w:tr>
      <w:tr w:rsidR="001548F9" w:rsidRPr="00275CA0" w:rsidTr="00C14F60">
        <w:trPr>
          <w:trHeight w:val="285"/>
        </w:trPr>
        <w:tc>
          <w:tcPr>
            <w:tcW w:w="704" w:type="dxa"/>
            <w:tcMar>
              <w:top w:w="15" w:type="dxa"/>
              <w:left w:w="15" w:type="dxa"/>
              <w:bottom w:w="0" w:type="dxa"/>
              <w:right w:w="15" w:type="dxa"/>
            </w:tcMar>
            <w:vAlign w:val="center"/>
          </w:tcPr>
          <w:p w:rsidR="001548F9" w:rsidRPr="00275CA0" w:rsidRDefault="001548F9" w:rsidP="00734321">
            <w:pPr>
              <w:adjustRightInd w:val="0"/>
              <w:snapToGrid w:val="0"/>
              <w:spacing w:line="400" w:lineRule="exact"/>
              <w:jc w:val="center"/>
              <w:rPr>
                <w:rFonts w:eastAsiaTheme="minorEastAsia"/>
                <w:szCs w:val="21"/>
              </w:rPr>
            </w:pPr>
            <w:r w:rsidRPr="00275CA0">
              <w:rPr>
                <w:rFonts w:eastAsiaTheme="minorEastAsia"/>
                <w:szCs w:val="21"/>
              </w:rPr>
              <w:t>H</w:t>
            </w:r>
          </w:p>
        </w:tc>
        <w:tc>
          <w:tcPr>
            <w:tcW w:w="3527" w:type="dxa"/>
            <w:tcBorders>
              <w:right w:val="single" w:sz="4" w:space="0" w:color="auto"/>
            </w:tcBorders>
            <w:tcMar>
              <w:top w:w="15" w:type="dxa"/>
              <w:left w:w="15" w:type="dxa"/>
              <w:bottom w:w="0" w:type="dxa"/>
              <w:right w:w="15" w:type="dxa"/>
            </w:tcMar>
            <w:vAlign w:val="center"/>
          </w:tcPr>
          <w:p w:rsidR="001548F9" w:rsidRPr="00275CA0" w:rsidRDefault="001548F9" w:rsidP="00734321">
            <w:pPr>
              <w:adjustRightInd w:val="0"/>
              <w:snapToGrid w:val="0"/>
              <w:spacing w:line="400" w:lineRule="exact"/>
              <w:rPr>
                <w:rFonts w:eastAsiaTheme="minorEastAsia"/>
                <w:szCs w:val="21"/>
              </w:rPr>
            </w:pPr>
            <w:r w:rsidRPr="00275CA0">
              <w:rPr>
                <w:rFonts w:eastAsiaTheme="minorEastAsia"/>
                <w:szCs w:val="21"/>
              </w:rPr>
              <w:t>住宿和餐饮业</w:t>
            </w:r>
          </w:p>
        </w:tc>
        <w:tc>
          <w:tcPr>
            <w:tcW w:w="2250" w:type="dxa"/>
            <w:tcBorders>
              <w:left w:val="single" w:sz="4" w:space="0" w:color="auto"/>
            </w:tcBorders>
            <w:vAlign w:val="center"/>
          </w:tcPr>
          <w:p w:rsidR="001548F9" w:rsidRPr="00275CA0" w:rsidRDefault="001548F9" w:rsidP="00924997">
            <w:pPr>
              <w:jc w:val="right"/>
              <w:rPr>
                <w:rFonts w:eastAsiaTheme="minorEastAsia"/>
                <w:szCs w:val="21"/>
              </w:rPr>
            </w:pPr>
            <w:r w:rsidRPr="00275CA0">
              <w:rPr>
                <w:rFonts w:eastAsiaTheme="minorEastAsia"/>
                <w:szCs w:val="21"/>
              </w:rPr>
              <w:t>-</w:t>
            </w:r>
          </w:p>
        </w:tc>
        <w:tc>
          <w:tcPr>
            <w:tcW w:w="2250" w:type="dxa"/>
            <w:tcMar>
              <w:top w:w="15" w:type="dxa"/>
              <w:left w:w="15" w:type="dxa"/>
              <w:bottom w:w="0" w:type="dxa"/>
              <w:right w:w="15" w:type="dxa"/>
            </w:tcMar>
            <w:vAlign w:val="center"/>
          </w:tcPr>
          <w:p w:rsidR="001548F9" w:rsidRPr="00275CA0" w:rsidRDefault="001548F9" w:rsidP="00924997">
            <w:pPr>
              <w:jc w:val="right"/>
              <w:rPr>
                <w:rFonts w:eastAsiaTheme="minorEastAsia"/>
                <w:szCs w:val="21"/>
              </w:rPr>
            </w:pPr>
            <w:r w:rsidRPr="00275CA0">
              <w:rPr>
                <w:rFonts w:eastAsiaTheme="minorEastAsia"/>
                <w:szCs w:val="21"/>
              </w:rPr>
              <w:t>-</w:t>
            </w:r>
          </w:p>
        </w:tc>
      </w:tr>
      <w:tr w:rsidR="001548F9" w:rsidRPr="00275CA0" w:rsidTr="00C14F60">
        <w:trPr>
          <w:trHeight w:val="285"/>
        </w:trPr>
        <w:tc>
          <w:tcPr>
            <w:tcW w:w="704" w:type="dxa"/>
            <w:tcMar>
              <w:top w:w="15" w:type="dxa"/>
              <w:left w:w="15" w:type="dxa"/>
              <w:bottom w:w="0" w:type="dxa"/>
              <w:right w:w="15" w:type="dxa"/>
            </w:tcMar>
            <w:vAlign w:val="center"/>
          </w:tcPr>
          <w:p w:rsidR="001548F9" w:rsidRPr="00275CA0" w:rsidRDefault="001548F9" w:rsidP="00734321">
            <w:pPr>
              <w:adjustRightInd w:val="0"/>
              <w:snapToGrid w:val="0"/>
              <w:spacing w:line="400" w:lineRule="exact"/>
              <w:jc w:val="center"/>
              <w:rPr>
                <w:rFonts w:eastAsiaTheme="minorEastAsia"/>
                <w:szCs w:val="21"/>
              </w:rPr>
            </w:pPr>
            <w:r w:rsidRPr="00275CA0">
              <w:rPr>
                <w:rFonts w:eastAsiaTheme="minorEastAsia"/>
                <w:szCs w:val="21"/>
              </w:rPr>
              <w:t>I</w:t>
            </w:r>
          </w:p>
        </w:tc>
        <w:tc>
          <w:tcPr>
            <w:tcW w:w="3527" w:type="dxa"/>
            <w:tcBorders>
              <w:right w:val="single" w:sz="4" w:space="0" w:color="auto"/>
            </w:tcBorders>
            <w:tcMar>
              <w:top w:w="15" w:type="dxa"/>
              <w:left w:w="15" w:type="dxa"/>
              <w:bottom w:w="0" w:type="dxa"/>
              <w:right w:w="15" w:type="dxa"/>
            </w:tcMar>
            <w:vAlign w:val="center"/>
          </w:tcPr>
          <w:p w:rsidR="001548F9" w:rsidRPr="00275CA0" w:rsidRDefault="001548F9" w:rsidP="00734321">
            <w:pPr>
              <w:adjustRightInd w:val="0"/>
              <w:snapToGrid w:val="0"/>
              <w:spacing w:line="400" w:lineRule="exact"/>
              <w:rPr>
                <w:rFonts w:eastAsiaTheme="minorEastAsia"/>
                <w:szCs w:val="21"/>
              </w:rPr>
            </w:pPr>
            <w:r w:rsidRPr="00275CA0">
              <w:rPr>
                <w:rFonts w:eastAsiaTheme="minorEastAsia"/>
                <w:szCs w:val="21"/>
              </w:rPr>
              <w:t>信息传输、软件和信息技术服务业</w:t>
            </w:r>
          </w:p>
        </w:tc>
        <w:tc>
          <w:tcPr>
            <w:tcW w:w="2250" w:type="dxa"/>
            <w:tcBorders>
              <w:left w:val="single" w:sz="4" w:space="0" w:color="auto"/>
            </w:tcBorders>
            <w:vAlign w:val="center"/>
          </w:tcPr>
          <w:p w:rsidR="001548F9" w:rsidRPr="00275CA0" w:rsidRDefault="001548F9" w:rsidP="00924997">
            <w:pPr>
              <w:jc w:val="right"/>
              <w:rPr>
                <w:rFonts w:eastAsiaTheme="minorEastAsia"/>
                <w:szCs w:val="21"/>
              </w:rPr>
            </w:pPr>
            <w:r w:rsidRPr="00275CA0">
              <w:rPr>
                <w:rFonts w:eastAsiaTheme="minorEastAsia"/>
                <w:szCs w:val="21"/>
              </w:rPr>
              <w:t>-</w:t>
            </w:r>
          </w:p>
        </w:tc>
        <w:tc>
          <w:tcPr>
            <w:tcW w:w="2250" w:type="dxa"/>
            <w:tcMar>
              <w:top w:w="15" w:type="dxa"/>
              <w:left w:w="15" w:type="dxa"/>
              <w:bottom w:w="0" w:type="dxa"/>
              <w:right w:w="15" w:type="dxa"/>
            </w:tcMar>
            <w:vAlign w:val="center"/>
          </w:tcPr>
          <w:p w:rsidR="001548F9" w:rsidRPr="00275CA0" w:rsidRDefault="001548F9" w:rsidP="00924997">
            <w:pPr>
              <w:jc w:val="right"/>
              <w:rPr>
                <w:rFonts w:eastAsiaTheme="minorEastAsia"/>
                <w:szCs w:val="21"/>
              </w:rPr>
            </w:pPr>
            <w:r w:rsidRPr="00275CA0">
              <w:rPr>
                <w:rFonts w:eastAsiaTheme="minorEastAsia"/>
                <w:szCs w:val="21"/>
              </w:rPr>
              <w:t>-</w:t>
            </w:r>
          </w:p>
        </w:tc>
      </w:tr>
      <w:tr w:rsidR="001548F9" w:rsidRPr="00275CA0" w:rsidTr="00C14F60">
        <w:trPr>
          <w:trHeight w:val="285"/>
        </w:trPr>
        <w:tc>
          <w:tcPr>
            <w:tcW w:w="704" w:type="dxa"/>
            <w:tcMar>
              <w:top w:w="15" w:type="dxa"/>
              <w:left w:w="15" w:type="dxa"/>
              <w:bottom w:w="0" w:type="dxa"/>
              <w:right w:w="15" w:type="dxa"/>
            </w:tcMar>
            <w:vAlign w:val="center"/>
          </w:tcPr>
          <w:p w:rsidR="001548F9" w:rsidRPr="00275CA0" w:rsidRDefault="001548F9" w:rsidP="00734321">
            <w:pPr>
              <w:adjustRightInd w:val="0"/>
              <w:snapToGrid w:val="0"/>
              <w:spacing w:line="400" w:lineRule="exact"/>
              <w:jc w:val="center"/>
              <w:rPr>
                <w:rFonts w:eastAsiaTheme="minorEastAsia"/>
                <w:color w:val="000000"/>
                <w:szCs w:val="21"/>
              </w:rPr>
            </w:pPr>
            <w:r w:rsidRPr="00275CA0">
              <w:rPr>
                <w:rFonts w:eastAsiaTheme="minorEastAsia"/>
                <w:color w:val="000000"/>
                <w:szCs w:val="21"/>
              </w:rPr>
              <w:t>J</w:t>
            </w:r>
          </w:p>
        </w:tc>
        <w:tc>
          <w:tcPr>
            <w:tcW w:w="3527" w:type="dxa"/>
            <w:tcBorders>
              <w:right w:val="single" w:sz="4" w:space="0" w:color="auto"/>
            </w:tcBorders>
            <w:tcMar>
              <w:top w:w="15" w:type="dxa"/>
              <w:left w:w="15" w:type="dxa"/>
              <w:bottom w:w="0" w:type="dxa"/>
              <w:right w:w="15" w:type="dxa"/>
            </w:tcMar>
            <w:vAlign w:val="center"/>
          </w:tcPr>
          <w:p w:rsidR="001548F9" w:rsidRPr="00275CA0" w:rsidRDefault="001548F9" w:rsidP="00734321">
            <w:pPr>
              <w:adjustRightInd w:val="0"/>
              <w:snapToGrid w:val="0"/>
              <w:spacing w:line="400" w:lineRule="exact"/>
              <w:rPr>
                <w:rFonts w:eastAsiaTheme="minorEastAsia"/>
                <w:color w:val="000000"/>
                <w:szCs w:val="21"/>
              </w:rPr>
            </w:pPr>
            <w:r w:rsidRPr="00275CA0">
              <w:rPr>
                <w:rFonts w:eastAsiaTheme="minorEastAsia"/>
                <w:color w:val="000000"/>
                <w:szCs w:val="21"/>
              </w:rPr>
              <w:t>金融业</w:t>
            </w:r>
          </w:p>
        </w:tc>
        <w:tc>
          <w:tcPr>
            <w:tcW w:w="2250" w:type="dxa"/>
            <w:tcBorders>
              <w:left w:val="single" w:sz="4" w:space="0" w:color="auto"/>
            </w:tcBorders>
            <w:vAlign w:val="center"/>
          </w:tcPr>
          <w:p w:rsidR="001548F9" w:rsidRPr="00275CA0" w:rsidRDefault="001548F9" w:rsidP="00924997">
            <w:pPr>
              <w:jc w:val="right"/>
              <w:rPr>
                <w:rFonts w:eastAsiaTheme="minorEastAsia"/>
                <w:szCs w:val="21"/>
              </w:rPr>
            </w:pPr>
            <w:r w:rsidRPr="00275CA0">
              <w:rPr>
                <w:rFonts w:eastAsiaTheme="minorEastAsia"/>
                <w:szCs w:val="21"/>
              </w:rPr>
              <w:t>-</w:t>
            </w:r>
          </w:p>
        </w:tc>
        <w:tc>
          <w:tcPr>
            <w:tcW w:w="2250" w:type="dxa"/>
            <w:tcMar>
              <w:top w:w="15" w:type="dxa"/>
              <w:left w:w="15" w:type="dxa"/>
              <w:bottom w:w="0" w:type="dxa"/>
              <w:right w:w="15" w:type="dxa"/>
            </w:tcMar>
            <w:vAlign w:val="center"/>
          </w:tcPr>
          <w:p w:rsidR="001548F9" w:rsidRPr="00275CA0" w:rsidRDefault="001548F9" w:rsidP="00924997">
            <w:pPr>
              <w:jc w:val="right"/>
              <w:rPr>
                <w:rFonts w:eastAsiaTheme="minorEastAsia"/>
                <w:szCs w:val="21"/>
              </w:rPr>
            </w:pPr>
            <w:r w:rsidRPr="00275CA0">
              <w:rPr>
                <w:rFonts w:eastAsiaTheme="minorEastAsia"/>
                <w:szCs w:val="21"/>
              </w:rPr>
              <w:t>-</w:t>
            </w:r>
          </w:p>
        </w:tc>
      </w:tr>
      <w:tr w:rsidR="001548F9" w:rsidRPr="00275CA0" w:rsidTr="00C14F60">
        <w:trPr>
          <w:trHeight w:val="285"/>
        </w:trPr>
        <w:tc>
          <w:tcPr>
            <w:tcW w:w="704" w:type="dxa"/>
            <w:tcMar>
              <w:top w:w="15" w:type="dxa"/>
              <w:left w:w="15" w:type="dxa"/>
              <w:bottom w:w="0" w:type="dxa"/>
              <w:right w:w="15" w:type="dxa"/>
            </w:tcMar>
            <w:vAlign w:val="center"/>
          </w:tcPr>
          <w:p w:rsidR="001548F9" w:rsidRPr="00275CA0" w:rsidRDefault="001548F9" w:rsidP="00734321">
            <w:pPr>
              <w:adjustRightInd w:val="0"/>
              <w:snapToGrid w:val="0"/>
              <w:spacing w:line="400" w:lineRule="exact"/>
              <w:jc w:val="center"/>
              <w:rPr>
                <w:rFonts w:eastAsiaTheme="minorEastAsia"/>
                <w:color w:val="000000"/>
                <w:szCs w:val="21"/>
              </w:rPr>
            </w:pPr>
            <w:r w:rsidRPr="00275CA0">
              <w:rPr>
                <w:rFonts w:eastAsiaTheme="minorEastAsia"/>
                <w:color w:val="000000"/>
                <w:szCs w:val="21"/>
              </w:rPr>
              <w:t>K</w:t>
            </w:r>
          </w:p>
        </w:tc>
        <w:tc>
          <w:tcPr>
            <w:tcW w:w="3527" w:type="dxa"/>
            <w:tcBorders>
              <w:right w:val="single" w:sz="4" w:space="0" w:color="auto"/>
            </w:tcBorders>
            <w:tcMar>
              <w:top w:w="15" w:type="dxa"/>
              <w:left w:w="15" w:type="dxa"/>
              <w:bottom w:w="0" w:type="dxa"/>
              <w:right w:w="15" w:type="dxa"/>
            </w:tcMar>
            <w:vAlign w:val="center"/>
          </w:tcPr>
          <w:p w:rsidR="001548F9" w:rsidRPr="00275CA0" w:rsidRDefault="001548F9" w:rsidP="00734321">
            <w:pPr>
              <w:adjustRightInd w:val="0"/>
              <w:snapToGrid w:val="0"/>
              <w:spacing w:line="400" w:lineRule="exact"/>
              <w:rPr>
                <w:rFonts w:eastAsiaTheme="minorEastAsia"/>
                <w:color w:val="000000"/>
                <w:szCs w:val="21"/>
              </w:rPr>
            </w:pPr>
            <w:r w:rsidRPr="00275CA0">
              <w:rPr>
                <w:rFonts w:eastAsiaTheme="minorEastAsia"/>
                <w:color w:val="000000"/>
                <w:szCs w:val="21"/>
              </w:rPr>
              <w:t>房地产业</w:t>
            </w:r>
          </w:p>
        </w:tc>
        <w:tc>
          <w:tcPr>
            <w:tcW w:w="2250" w:type="dxa"/>
            <w:tcBorders>
              <w:left w:val="single" w:sz="4" w:space="0" w:color="auto"/>
            </w:tcBorders>
            <w:vAlign w:val="center"/>
          </w:tcPr>
          <w:p w:rsidR="001548F9" w:rsidRPr="00275CA0" w:rsidRDefault="001548F9" w:rsidP="00924997">
            <w:pPr>
              <w:jc w:val="right"/>
              <w:rPr>
                <w:rFonts w:eastAsiaTheme="minorEastAsia"/>
                <w:szCs w:val="21"/>
              </w:rPr>
            </w:pPr>
            <w:r w:rsidRPr="00275CA0">
              <w:rPr>
                <w:rFonts w:eastAsiaTheme="minorEastAsia"/>
                <w:szCs w:val="21"/>
              </w:rPr>
              <w:t>-</w:t>
            </w:r>
          </w:p>
        </w:tc>
        <w:tc>
          <w:tcPr>
            <w:tcW w:w="2250" w:type="dxa"/>
            <w:tcMar>
              <w:top w:w="15" w:type="dxa"/>
              <w:left w:w="15" w:type="dxa"/>
              <w:bottom w:w="0" w:type="dxa"/>
              <w:right w:w="15" w:type="dxa"/>
            </w:tcMar>
            <w:vAlign w:val="center"/>
          </w:tcPr>
          <w:p w:rsidR="001548F9" w:rsidRPr="00275CA0" w:rsidRDefault="001548F9" w:rsidP="00924997">
            <w:pPr>
              <w:jc w:val="right"/>
              <w:rPr>
                <w:rFonts w:eastAsiaTheme="minorEastAsia"/>
                <w:szCs w:val="21"/>
              </w:rPr>
            </w:pPr>
            <w:r w:rsidRPr="00275CA0">
              <w:rPr>
                <w:rFonts w:eastAsiaTheme="minorEastAsia"/>
                <w:szCs w:val="21"/>
              </w:rPr>
              <w:t>-</w:t>
            </w:r>
          </w:p>
        </w:tc>
      </w:tr>
      <w:tr w:rsidR="001548F9" w:rsidRPr="00275CA0" w:rsidTr="00C14F60">
        <w:trPr>
          <w:trHeight w:val="285"/>
        </w:trPr>
        <w:tc>
          <w:tcPr>
            <w:tcW w:w="704" w:type="dxa"/>
            <w:tcMar>
              <w:top w:w="15" w:type="dxa"/>
              <w:left w:w="15" w:type="dxa"/>
              <w:bottom w:w="0" w:type="dxa"/>
              <w:right w:w="15" w:type="dxa"/>
            </w:tcMar>
            <w:vAlign w:val="center"/>
          </w:tcPr>
          <w:p w:rsidR="001548F9" w:rsidRPr="00275CA0" w:rsidRDefault="001548F9" w:rsidP="00734321">
            <w:pPr>
              <w:adjustRightInd w:val="0"/>
              <w:snapToGrid w:val="0"/>
              <w:spacing w:line="400" w:lineRule="exact"/>
              <w:jc w:val="center"/>
              <w:rPr>
                <w:rFonts w:eastAsiaTheme="minorEastAsia"/>
                <w:color w:val="000000"/>
                <w:szCs w:val="21"/>
              </w:rPr>
            </w:pPr>
            <w:r w:rsidRPr="00275CA0">
              <w:rPr>
                <w:rFonts w:eastAsiaTheme="minorEastAsia"/>
                <w:color w:val="000000"/>
                <w:szCs w:val="21"/>
              </w:rPr>
              <w:t>L</w:t>
            </w:r>
          </w:p>
        </w:tc>
        <w:tc>
          <w:tcPr>
            <w:tcW w:w="3527" w:type="dxa"/>
            <w:tcBorders>
              <w:right w:val="single" w:sz="4" w:space="0" w:color="auto"/>
            </w:tcBorders>
            <w:tcMar>
              <w:top w:w="15" w:type="dxa"/>
              <w:left w:w="15" w:type="dxa"/>
              <w:bottom w:w="0" w:type="dxa"/>
              <w:right w:w="15" w:type="dxa"/>
            </w:tcMar>
            <w:vAlign w:val="center"/>
          </w:tcPr>
          <w:p w:rsidR="001548F9" w:rsidRPr="00275CA0" w:rsidRDefault="001548F9" w:rsidP="00734321">
            <w:pPr>
              <w:adjustRightInd w:val="0"/>
              <w:snapToGrid w:val="0"/>
              <w:spacing w:line="400" w:lineRule="exact"/>
              <w:rPr>
                <w:rFonts w:eastAsiaTheme="minorEastAsia"/>
                <w:color w:val="000000"/>
                <w:szCs w:val="21"/>
              </w:rPr>
            </w:pPr>
            <w:r w:rsidRPr="00275CA0">
              <w:rPr>
                <w:rFonts w:eastAsiaTheme="minorEastAsia"/>
                <w:color w:val="000000"/>
                <w:szCs w:val="21"/>
              </w:rPr>
              <w:t>租赁和商务服务业</w:t>
            </w:r>
          </w:p>
        </w:tc>
        <w:tc>
          <w:tcPr>
            <w:tcW w:w="2250" w:type="dxa"/>
            <w:tcBorders>
              <w:left w:val="single" w:sz="4" w:space="0" w:color="auto"/>
            </w:tcBorders>
            <w:vAlign w:val="center"/>
          </w:tcPr>
          <w:p w:rsidR="001548F9" w:rsidRPr="00275CA0" w:rsidRDefault="001548F9" w:rsidP="00924997">
            <w:pPr>
              <w:jc w:val="right"/>
              <w:rPr>
                <w:rFonts w:eastAsiaTheme="minorEastAsia"/>
                <w:szCs w:val="21"/>
              </w:rPr>
            </w:pPr>
            <w:r w:rsidRPr="00275CA0">
              <w:rPr>
                <w:rFonts w:eastAsiaTheme="minorEastAsia"/>
                <w:szCs w:val="21"/>
              </w:rPr>
              <w:t>-</w:t>
            </w:r>
          </w:p>
        </w:tc>
        <w:tc>
          <w:tcPr>
            <w:tcW w:w="2250" w:type="dxa"/>
            <w:tcMar>
              <w:top w:w="15" w:type="dxa"/>
              <w:left w:w="15" w:type="dxa"/>
              <w:bottom w:w="0" w:type="dxa"/>
              <w:right w:w="15" w:type="dxa"/>
            </w:tcMar>
            <w:vAlign w:val="center"/>
          </w:tcPr>
          <w:p w:rsidR="001548F9" w:rsidRPr="00275CA0" w:rsidRDefault="001548F9" w:rsidP="00924997">
            <w:pPr>
              <w:jc w:val="right"/>
              <w:rPr>
                <w:rFonts w:eastAsiaTheme="minorEastAsia"/>
                <w:szCs w:val="21"/>
              </w:rPr>
            </w:pPr>
            <w:r w:rsidRPr="00275CA0">
              <w:rPr>
                <w:rFonts w:eastAsiaTheme="minorEastAsia"/>
                <w:szCs w:val="21"/>
              </w:rPr>
              <w:t>-</w:t>
            </w:r>
          </w:p>
        </w:tc>
      </w:tr>
      <w:tr w:rsidR="001548F9" w:rsidRPr="00275CA0" w:rsidTr="00C14F60">
        <w:trPr>
          <w:trHeight w:val="285"/>
        </w:trPr>
        <w:tc>
          <w:tcPr>
            <w:tcW w:w="704" w:type="dxa"/>
            <w:tcMar>
              <w:top w:w="15" w:type="dxa"/>
              <w:left w:w="15" w:type="dxa"/>
              <w:bottom w:w="0" w:type="dxa"/>
              <w:right w:w="15" w:type="dxa"/>
            </w:tcMar>
            <w:vAlign w:val="center"/>
          </w:tcPr>
          <w:p w:rsidR="001548F9" w:rsidRPr="00275CA0" w:rsidRDefault="001548F9" w:rsidP="00734321">
            <w:pPr>
              <w:adjustRightInd w:val="0"/>
              <w:snapToGrid w:val="0"/>
              <w:spacing w:line="400" w:lineRule="exact"/>
              <w:jc w:val="center"/>
              <w:rPr>
                <w:rFonts w:eastAsiaTheme="minorEastAsia"/>
                <w:color w:val="000000"/>
                <w:szCs w:val="21"/>
              </w:rPr>
            </w:pPr>
            <w:r w:rsidRPr="00275CA0">
              <w:rPr>
                <w:rFonts w:eastAsiaTheme="minorEastAsia"/>
                <w:color w:val="000000"/>
                <w:szCs w:val="21"/>
              </w:rPr>
              <w:t>M</w:t>
            </w:r>
          </w:p>
        </w:tc>
        <w:tc>
          <w:tcPr>
            <w:tcW w:w="3527" w:type="dxa"/>
            <w:tcBorders>
              <w:right w:val="single" w:sz="4" w:space="0" w:color="auto"/>
            </w:tcBorders>
            <w:tcMar>
              <w:top w:w="15" w:type="dxa"/>
              <w:left w:w="15" w:type="dxa"/>
              <w:bottom w:w="0" w:type="dxa"/>
              <w:right w:w="15" w:type="dxa"/>
            </w:tcMar>
            <w:vAlign w:val="center"/>
          </w:tcPr>
          <w:p w:rsidR="001548F9" w:rsidRPr="00275CA0" w:rsidRDefault="001548F9" w:rsidP="00734321">
            <w:pPr>
              <w:adjustRightInd w:val="0"/>
              <w:snapToGrid w:val="0"/>
              <w:spacing w:line="400" w:lineRule="exact"/>
              <w:rPr>
                <w:rFonts w:eastAsiaTheme="minorEastAsia"/>
                <w:color w:val="000000"/>
                <w:szCs w:val="21"/>
              </w:rPr>
            </w:pPr>
            <w:r w:rsidRPr="00275CA0">
              <w:rPr>
                <w:rFonts w:eastAsiaTheme="minorEastAsia"/>
                <w:color w:val="000000"/>
                <w:szCs w:val="21"/>
              </w:rPr>
              <w:t>科学研究和技术服务业</w:t>
            </w:r>
          </w:p>
        </w:tc>
        <w:tc>
          <w:tcPr>
            <w:tcW w:w="2250" w:type="dxa"/>
            <w:tcBorders>
              <w:left w:val="single" w:sz="4" w:space="0" w:color="auto"/>
            </w:tcBorders>
            <w:vAlign w:val="center"/>
          </w:tcPr>
          <w:p w:rsidR="001548F9" w:rsidRPr="00275CA0" w:rsidRDefault="001548F9" w:rsidP="00924997">
            <w:pPr>
              <w:jc w:val="right"/>
              <w:rPr>
                <w:rFonts w:eastAsiaTheme="minorEastAsia"/>
                <w:szCs w:val="21"/>
              </w:rPr>
            </w:pPr>
            <w:r w:rsidRPr="00275CA0">
              <w:rPr>
                <w:rFonts w:eastAsiaTheme="minorEastAsia"/>
                <w:szCs w:val="21"/>
              </w:rPr>
              <w:t>-</w:t>
            </w:r>
          </w:p>
        </w:tc>
        <w:tc>
          <w:tcPr>
            <w:tcW w:w="2250" w:type="dxa"/>
            <w:tcMar>
              <w:top w:w="15" w:type="dxa"/>
              <w:left w:w="15" w:type="dxa"/>
              <w:bottom w:w="0" w:type="dxa"/>
              <w:right w:w="15" w:type="dxa"/>
            </w:tcMar>
            <w:vAlign w:val="center"/>
          </w:tcPr>
          <w:p w:rsidR="001548F9" w:rsidRPr="00275CA0" w:rsidRDefault="001548F9" w:rsidP="00924997">
            <w:pPr>
              <w:jc w:val="right"/>
              <w:rPr>
                <w:rFonts w:eastAsiaTheme="minorEastAsia"/>
                <w:szCs w:val="21"/>
              </w:rPr>
            </w:pPr>
            <w:r w:rsidRPr="00275CA0">
              <w:rPr>
                <w:rFonts w:eastAsiaTheme="minorEastAsia"/>
                <w:szCs w:val="21"/>
              </w:rPr>
              <w:t>-</w:t>
            </w:r>
          </w:p>
        </w:tc>
      </w:tr>
      <w:tr w:rsidR="001548F9" w:rsidRPr="00275CA0" w:rsidTr="00C14F60">
        <w:trPr>
          <w:trHeight w:val="285"/>
        </w:trPr>
        <w:tc>
          <w:tcPr>
            <w:tcW w:w="704" w:type="dxa"/>
            <w:tcMar>
              <w:top w:w="15" w:type="dxa"/>
              <w:left w:w="15" w:type="dxa"/>
              <w:bottom w:w="0" w:type="dxa"/>
              <w:right w:w="15" w:type="dxa"/>
            </w:tcMar>
            <w:vAlign w:val="center"/>
          </w:tcPr>
          <w:p w:rsidR="001548F9" w:rsidRPr="00275CA0" w:rsidRDefault="001548F9" w:rsidP="00734321">
            <w:pPr>
              <w:adjustRightInd w:val="0"/>
              <w:snapToGrid w:val="0"/>
              <w:spacing w:line="400" w:lineRule="exact"/>
              <w:jc w:val="center"/>
              <w:rPr>
                <w:rFonts w:eastAsiaTheme="minorEastAsia"/>
                <w:color w:val="000000"/>
                <w:szCs w:val="21"/>
              </w:rPr>
            </w:pPr>
            <w:r w:rsidRPr="00275CA0">
              <w:rPr>
                <w:rFonts w:eastAsiaTheme="minorEastAsia"/>
                <w:color w:val="000000"/>
                <w:szCs w:val="21"/>
              </w:rPr>
              <w:t>N</w:t>
            </w:r>
          </w:p>
        </w:tc>
        <w:tc>
          <w:tcPr>
            <w:tcW w:w="3527" w:type="dxa"/>
            <w:tcBorders>
              <w:right w:val="single" w:sz="4" w:space="0" w:color="auto"/>
            </w:tcBorders>
            <w:tcMar>
              <w:top w:w="15" w:type="dxa"/>
              <w:left w:w="15" w:type="dxa"/>
              <w:bottom w:w="0" w:type="dxa"/>
              <w:right w:w="15" w:type="dxa"/>
            </w:tcMar>
            <w:vAlign w:val="center"/>
          </w:tcPr>
          <w:p w:rsidR="001548F9" w:rsidRPr="00275CA0" w:rsidRDefault="001548F9" w:rsidP="00734321">
            <w:pPr>
              <w:adjustRightInd w:val="0"/>
              <w:snapToGrid w:val="0"/>
              <w:spacing w:line="400" w:lineRule="exact"/>
              <w:rPr>
                <w:rFonts w:eastAsiaTheme="minorEastAsia"/>
                <w:color w:val="000000"/>
                <w:szCs w:val="21"/>
              </w:rPr>
            </w:pPr>
            <w:r w:rsidRPr="00275CA0">
              <w:rPr>
                <w:rFonts w:eastAsiaTheme="minorEastAsia"/>
                <w:color w:val="000000"/>
                <w:szCs w:val="21"/>
              </w:rPr>
              <w:t>水利、环境和公共设施管理业</w:t>
            </w:r>
          </w:p>
        </w:tc>
        <w:tc>
          <w:tcPr>
            <w:tcW w:w="2250" w:type="dxa"/>
            <w:tcBorders>
              <w:left w:val="single" w:sz="4" w:space="0" w:color="auto"/>
            </w:tcBorders>
            <w:vAlign w:val="center"/>
          </w:tcPr>
          <w:p w:rsidR="001548F9" w:rsidRPr="00275CA0" w:rsidRDefault="001548F9" w:rsidP="00924997">
            <w:pPr>
              <w:jc w:val="right"/>
              <w:rPr>
                <w:rFonts w:eastAsiaTheme="minorEastAsia"/>
                <w:szCs w:val="21"/>
              </w:rPr>
            </w:pPr>
            <w:r w:rsidRPr="00275CA0">
              <w:rPr>
                <w:rFonts w:eastAsiaTheme="minorEastAsia"/>
                <w:szCs w:val="21"/>
              </w:rPr>
              <w:t>-</w:t>
            </w:r>
          </w:p>
        </w:tc>
        <w:tc>
          <w:tcPr>
            <w:tcW w:w="2250" w:type="dxa"/>
            <w:tcMar>
              <w:top w:w="15" w:type="dxa"/>
              <w:left w:w="15" w:type="dxa"/>
              <w:bottom w:w="0" w:type="dxa"/>
              <w:right w:w="15" w:type="dxa"/>
            </w:tcMar>
            <w:vAlign w:val="center"/>
          </w:tcPr>
          <w:p w:rsidR="001548F9" w:rsidRPr="00275CA0" w:rsidRDefault="001548F9" w:rsidP="00924997">
            <w:pPr>
              <w:jc w:val="right"/>
              <w:rPr>
                <w:rFonts w:eastAsiaTheme="minorEastAsia"/>
                <w:szCs w:val="21"/>
              </w:rPr>
            </w:pPr>
            <w:r w:rsidRPr="00275CA0">
              <w:rPr>
                <w:rFonts w:eastAsiaTheme="minorEastAsia"/>
                <w:szCs w:val="21"/>
              </w:rPr>
              <w:t>-</w:t>
            </w:r>
          </w:p>
        </w:tc>
      </w:tr>
      <w:tr w:rsidR="001548F9" w:rsidRPr="00275CA0" w:rsidTr="00C14F60">
        <w:trPr>
          <w:trHeight w:val="285"/>
        </w:trPr>
        <w:tc>
          <w:tcPr>
            <w:tcW w:w="704" w:type="dxa"/>
            <w:tcMar>
              <w:top w:w="15" w:type="dxa"/>
              <w:left w:w="15" w:type="dxa"/>
              <w:bottom w:w="0" w:type="dxa"/>
              <w:right w:w="15" w:type="dxa"/>
            </w:tcMar>
            <w:vAlign w:val="center"/>
          </w:tcPr>
          <w:p w:rsidR="001548F9" w:rsidRPr="00275CA0" w:rsidRDefault="001548F9" w:rsidP="00734321">
            <w:pPr>
              <w:adjustRightInd w:val="0"/>
              <w:snapToGrid w:val="0"/>
              <w:spacing w:line="400" w:lineRule="exact"/>
              <w:jc w:val="center"/>
              <w:rPr>
                <w:rFonts w:eastAsiaTheme="minorEastAsia"/>
                <w:color w:val="000000"/>
                <w:szCs w:val="21"/>
              </w:rPr>
            </w:pPr>
            <w:r w:rsidRPr="00275CA0">
              <w:rPr>
                <w:rFonts w:eastAsiaTheme="minorEastAsia"/>
                <w:color w:val="000000"/>
                <w:szCs w:val="21"/>
              </w:rPr>
              <w:t>O</w:t>
            </w:r>
          </w:p>
        </w:tc>
        <w:tc>
          <w:tcPr>
            <w:tcW w:w="3527" w:type="dxa"/>
            <w:tcBorders>
              <w:right w:val="single" w:sz="4" w:space="0" w:color="auto"/>
            </w:tcBorders>
            <w:tcMar>
              <w:top w:w="15" w:type="dxa"/>
              <w:left w:w="15" w:type="dxa"/>
              <w:bottom w:w="0" w:type="dxa"/>
              <w:right w:w="15" w:type="dxa"/>
            </w:tcMar>
            <w:vAlign w:val="center"/>
          </w:tcPr>
          <w:p w:rsidR="001548F9" w:rsidRPr="00275CA0" w:rsidRDefault="001548F9" w:rsidP="00734321">
            <w:pPr>
              <w:adjustRightInd w:val="0"/>
              <w:snapToGrid w:val="0"/>
              <w:spacing w:line="400" w:lineRule="exact"/>
              <w:rPr>
                <w:rFonts w:eastAsiaTheme="minorEastAsia"/>
                <w:color w:val="000000"/>
                <w:szCs w:val="21"/>
              </w:rPr>
            </w:pPr>
            <w:r w:rsidRPr="00275CA0">
              <w:rPr>
                <w:rFonts w:eastAsiaTheme="minorEastAsia"/>
                <w:color w:val="000000"/>
                <w:szCs w:val="21"/>
              </w:rPr>
              <w:t>居民服务、修理和其他服务业</w:t>
            </w:r>
          </w:p>
        </w:tc>
        <w:tc>
          <w:tcPr>
            <w:tcW w:w="2250" w:type="dxa"/>
            <w:tcBorders>
              <w:left w:val="single" w:sz="4" w:space="0" w:color="auto"/>
            </w:tcBorders>
            <w:vAlign w:val="center"/>
          </w:tcPr>
          <w:p w:rsidR="001548F9" w:rsidRPr="00275CA0" w:rsidRDefault="001548F9" w:rsidP="00924997">
            <w:pPr>
              <w:jc w:val="right"/>
              <w:rPr>
                <w:rFonts w:eastAsiaTheme="minorEastAsia"/>
                <w:szCs w:val="21"/>
              </w:rPr>
            </w:pPr>
            <w:r w:rsidRPr="00275CA0">
              <w:rPr>
                <w:rFonts w:eastAsiaTheme="minorEastAsia"/>
                <w:szCs w:val="21"/>
              </w:rPr>
              <w:t>-</w:t>
            </w:r>
          </w:p>
        </w:tc>
        <w:tc>
          <w:tcPr>
            <w:tcW w:w="2250" w:type="dxa"/>
            <w:tcMar>
              <w:top w:w="15" w:type="dxa"/>
              <w:left w:w="15" w:type="dxa"/>
              <w:bottom w:w="0" w:type="dxa"/>
              <w:right w:w="15" w:type="dxa"/>
            </w:tcMar>
            <w:vAlign w:val="center"/>
          </w:tcPr>
          <w:p w:rsidR="001548F9" w:rsidRPr="00275CA0" w:rsidRDefault="001548F9" w:rsidP="00924997">
            <w:pPr>
              <w:jc w:val="right"/>
              <w:rPr>
                <w:rFonts w:eastAsiaTheme="minorEastAsia"/>
                <w:szCs w:val="21"/>
              </w:rPr>
            </w:pPr>
            <w:r w:rsidRPr="00275CA0">
              <w:rPr>
                <w:rFonts w:eastAsiaTheme="minorEastAsia"/>
                <w:szCs w:val="21"/>
              </w:rPr>
              <w:t>-</w:t>
            </w:r>
          </w:p>
        </w:tc>
      </w:tr>
      <w:tr w:rsidR="001548F9" w:rsidRPr="00275CA0" w:rsidTr="00C14F60">
        <w:trPr>
          <w:trHeight w:val="285"/>
        </w:trPr>
        <w:tc>
          <w:tcPr>
            <w:tcW w:w="704" w:type="dxa"/>
            <w:tcMar>
              <w:top w:w="15" w:type="dxa"/>
              <w:left w:w="15" w:type="dxa"/>
              <w:bottom w:w="0" w:type="dxa"/>
              <w:right w:w="15" w:type="dxa"/>
            </w:tcMar>
            <w:vAlign w:val="center"/>
          </w:tcPr>
          <w:p w:rsidR="001548F9" w:rsidRPr="00275CA0" w:rsidRDefault="001548F9" w:rsidP="00734321">
            <w:pPr>
              <w:adjustRightInd w:val="0"/>
              <w:snapToGrid w:val="0"/>
              <w:spacing w:line="400" w:lineRule="exact"/>
              <w:jc w:val="center"/>
              <w:rPr>
                <w:rFonts w:eastAsiaTheme="minorEastAsia"/>
                <w:color w:val="000000"/>
                <w:szCs w:val="21"/>
              </w:rPr>
            </w:pPr>
            <w:r w:rsidRPr="00275CA0">
              <w:rPr>
                <w:rFonts w:eastAsiaTheme="minorEastAsia"/>
                <w:color w:val="000000"/>
                <w:szCs w:val="21"/>
              </w:rPr>
              <w:t>P</w:t>
            </w:r>
          </w:p>
        </w:tc>
        <w:tc>
          <w:tcPr>
            <w:tcW w:w="3527" w:type="dxa"/>
            <w:tcBorders>
              <w:right w:val="single" w:sz="4" w:space="0" w:color="auto"/>
            </w:tcBorders>
            <w:tcMar>
              <w:top w:w="15" w:type="dxa"/>
              <w:left w:w="15" w:type="dxa"/>
              <w:bottom w:w="0" w:type="dxa"/>
              <w:right w:w="15" w:type="dxa"/>
            </w:tcMar>
            <w:vAlign w:val="center"/>
          </w:tcPr>
          <w:p w:rsidR="001548F9" w:rsidRPr="00275CA0" w:rsidRDefault="001548F9" w:rsidP="00734321">
            <w:pPr>
              <w:adjustRightInd w:val="0"/>
              <w:snapToGrid w:val="0"/>
              <w:spacing w:line="400" w:lineRule="exact"/>
              <w:rPr>
                <w:rFonts w:eastAsiaTheme="minorEastAsia"/>
                <w:color w:val="000000"/>
                <w:szCs w:val="21"/>
              </w:rPr>
            </w:pPr>
            <w:r w:rsidRPr="00275CA0">
              <w:rPr>
                <w:rFonts w:eastAsiaTheme="minorEastAsia"/>
                <w:color w:val="000000"/>
                <w:szCs w:val="21"/>
              </w:rPr>
              <w:t>教育</w:t>
            </w:r>
          </w:p>
        </w:tc>
        <w:tc>
          <w:tcPr>
            <w:tcW w:w="2250" w:type="dxa"/>
            <w:tcBorders>
              <w:left w:val="single" w:sz="4" w:space="0" w:color="auto"/>
            </w:tcBorders>
            <w:vAlign w:val="center"/>
          </w:tcPr>
          <w:p w:rsidR="001548F9" w:rsidRPr="00275CA0" w:rsidRDefault="001548F9" w:rsidP="00924997">
            <w:pPr>
              <w:jc w:val="right"/>
              <w:rPr>
                <w:rFonts w:eastAsiaTheme="minorEastAsia"/>
                <w:szCs w:val="21"/>
              </w:rPr>
            </w:pPr>
            <w:r w:rsidRPr="00275CA0">
              <w:rPr>
                <w:rFonts w:eastAsiaTheme="minorEastAsia"/>
                <w:szCs w:val="21"/>
              </w:rPr>
              <w:t>-</w:t>
            </w:r>
          </w:p>
        </w:tc>
        <w:tc>
          <w:tcPr>
            <w:tcW w:w="2250" w:type="dxa"/>
            <w:tcMar>
              <w:top w:w="15" w:type="dxa"/>
              <w:left w:w="15" w:type="dxa"/>
              <w:bottom w:w="0" w:type="dxa"/>
              <w:right w:w="15" w:type="dxa"/>
            </w:tcMar>
            <w:vAlign w:val="center"/>
          </w:tcPr>
          <w:p w:rsidR="001548F9" w:rsidRPr="00275CA0" w:rsidRDefault="001548F9" w:rsidP="00924997">
            <w:pPr>
              <w:jc w:val="right"/>
              <w:rPr>
                <w:rFonts w:eastAsiaTheme="minorEastAsia"/>
                <w:szCs w:val="21"/>
              </w:rPr>
            </w:pPr>
            <w:r w:rsidRPr="00275CA0">
              <w:rPr>
                <w:rFonts w:eastAsiaTheme="minorEastAsia"/>
                <w:szCs w:val="21"/>
              </w:rPr>
              <w:t>-</w:t>
            </w:r>
          </w:p>
        </w:tc>
      </w:tr>
      <w:tr w:rsidR="001548F9" w:rsidRPr="00275CA0" w:rsidTr="00C14F60">
        <w:trPr>
          <w:trHeight w:val="285"/>
        </w:trPr>
        <w:tc>
          <w:tcPr>
            <w:tcW w:w="704" w:type="dxa"/>
            <w:tcMar>
              <w:top w:w="15" w:type="dxa"/>
              <w:left w:w="15" w:type="dxa"/>
              <w:bottom w:w="0" w:type="dxa"/>
              <w:right w:w="15" w:type="dxa"/>
            </w:tcMar>
            <w:vAlign w:val="center"/>
          </w:tcPr>
          <w:p w:rsidR="001548F9" w:rsidRPr="00275CA0" w:rsidRDefault="001548F9" w:rsidP="00734321">
            <w:pPr>
              <w:adjustRightInd w:val="0"/>
              <w:snapToGrid w:val="0"/>
              <w:spacing w:line="400" w:lineRule="exact"/>
              <w:jc w:val="center"/>
              <w:rPr>
                <w:rFonts w:eastAsiaTheme="minorEastAsia"/>
                <w:color w:val="000000"/>
                <w:szCs w:val="21"/>
              </w:rPr>
            </w:pPr>
            <w:r w:rsidRPr="00275CA0">
              <w:rPr>
                <w:rFonts w:eastAsiaTheme="minorEastAsia"/>
                <w:color w:val="000000"/>
                <w:szCs w:val="21"/>
              </w:rPr>
              <w:t>Q</w:t>
            </w:r>
          </w:p>
        </w:tc>
        <w:tc>
          <w:tcPr>
            <w:tcW w:w="3527" w:type="dxa"/>
            <w:tcBorders>
              <w:right w:val="single" w:sz="4" w:space="0" w:color="auto"/>
            </w:tcBorders>
            <w:tcMar>
              <w:top w:w="15" w:type="dxa"/>
              <w:left w:w="15" w:type="dxa"/>
              <w:bottom w:w="0" w:type="dxa"/>
              <w:right w:w="15" w:type="dxa"/>
            </w:tcMar>
            <w:vAlign w:val="center"/>
          </w:tcPr>
          <w:p w:rsidR="001548F9" w:rsidRPr="00275CA0" w:rsidRDefault="001548F9" w:rsidP="00734321">
            <w:pPr>
              <w:adjustRightInd w:val="0"/>
              <w:snapToGrid w:val="0"/>
              <w:spacing w:line="400" w:lineRule="exact"/>
              <w:rPr>
                <w:rFonts w:eastAsiaTheme="minorEastAsia"/>
                <w:color w:val="000000"/>
                <w:szCs w:val="21"/>
              </w:rPr>
            </w:pPr>
            <w:r w:rsidRPr="00275CA0">
              <w:rPr>
                <w:rFonts w:eastAsiaTheme="minorEastAsia"/>
                <w:color w:val="000000"/>
                <w:szCs w:val="21"/>
              </w:rPr>
              <w:t>卫生和社会工作</w:t>
            </w:r>
          </w:p>
        </w:tc>
        <w:tc>
          <w:tcPr>
            <w:tcW w:w="2250" w:type="dxa"/>
            <w:tcBorders>
              <w:left w:val="single" w:sz="4" w:space="0" w:color="auto"/>
            </w:tcBorders>
            <w:vAlign w:val="center"/>
          </w:tcPr>
          <w:p w:rsidR="001548F9" w:rsidRPr="00275CA0" w:rsidRDefault="001548F9" w:rsidP="00924997">
            <w:pPr>
              <w:jc w:val="right"/>
              <w:rPr>
                <w:rFonts w:eastAsiaTheme="minorEastAsia"/>
                <w:szCs w:val="21"/>
              </w:rPr>
            </w:pPr>
            <w:r w:rsidRPr="00275CA0">
              <w:rPr>
                <w:rFonts w:eastAsiaTheme="minorEastAsia"/>
                <w:szCs w:val="21"/>
              </w:rPr>
              <w:t>-</w:t>
            </w:r>
          </w:p>
        </w:tc>
        <w:tc>
          <w:tcPr>
            <w:tcW w:w="2250" w:type="dxa"/>
            <w:tcMar>
              <w:top w:w="15" w:type="dxa"/>
              <w:left w:w="15" w:type="dxa"/>
              <w:bottom w:w="0" w:type="dxa"/>
              <w:right w:w="15" w:type="dxa"/>
            </w:tcMar>
            <w:vAlign w:val="center"/>
          </w:tcPr>
          <w:p w:rsidR="001548F9" w:rsidRPr="00275CA0" w:rsidRDefault="001548F9" w:rsidP="00924997">
            <w:pPr>
              <w:jc w:val="right"/>
              <w:rPr>
                <w:rFonts w:eastAsiaTheme="minorEastAsia"/>
                <w:szCs w:val="21"/>
              </w:rPr>
            </w:pPr>
            <w:r w:rsidRPr="00275CA0">
              <w:rPr>
                <w:rFonts w:eastAsiaTheme="minorEastAsia"/>
                <w:szCs w:val="21"/>
              </w:rPr>
              <w:t>-</w:t>
            </w:r>
          </w:p>
        </w:tc>
      </w:tr>
      <w:tr w:rsidR="001548F9" w:rsidRPr="00275CA0" w:rsidTr="00C14F60">
        <w:trPr>
          <w:trHeight w:val="285"/>
        </w:trPr>
        <w:tc>
          <w:tcPr>
            <w:tcW w:w="704" w:type="dxa"/>
            <w:tcMar>
              <w:top w:w="15" w:type="dxa"/>
              <w:left w:w="15" w:type="dxa"/>
              <w:bottom w:w="0" w:type="dxa"/>
              <w:right w:w="15" w:type="dxa"/>
            </w:tcMar>
            <w:vAlign w:val="center"/>
          </w:tcPr>
          <w:p w:rsidR="001548F9" w:rsidRPr="00275CA0" w:rsidRDefault="001548F9" w:rsidP="00734321">
            <w:pPr>
              <w:adjustRightInd w:val="0"/>
              <w:snapToGrid w:val="0"/>
              <w:spacing w:line="400" w:lineRule="exact"/>
              <w:jc w:val="center"/>
              <w:rPr>
                <w:rFonts w:eastAsiaTheme="minorEastAsia"/>
                <w:color w:val="000000"/>
                <w:szCs w:val="21"/>
              </w:rPr>
            </w:pPr>
            <w:r w:rsidRPr="00275CA0">
              <w:rPr>
                <w:rFonts w:eastAsiaTheme="minorEastAsia"/>
                <w:color w:val="000000"/>
                <w:szCs w:val="21"/>
              </w:rPr>
              <w:t>R</w:t>
            </w:r>
          </w:p>
        </w:tc>
        <w:tc>
          <w:tcPr>
            <w:tcW w:w="3527" w:type="dxa"/>
            <w:tcBorders>
              <w:right w:val="single" w:sz="4" w:space="0" w:color="auto"/>
            </w:tcBorders>
            <w:tcMar>
              <w:top w:w="15" w:type="dxa"/>
              <w:left w:w="15" w:type="dxa"/>
              <w:bottom w:w="0" w:type="dxa"/>
              <w:right w:w="15" w:type="dxa"/>
            </w:tcMar>
            <w:vAlign w:val="center"/>
          </w:tcPr>
          <w:p w:rsidR="001548F9" w:rsidRPr="00275CA0" w:rsidRDefault="001548F9" w:rsidP="00734321">
            <w:pPr>
              <w:adjustRightInd w:val="0"/>
              <w:snapToGrid w:val="0"/>
              <w:spacing w:line="400" w:lineRule="exact"/>
              <w:rPr>
                <w:rFonts w:eastAsiaTheme="minorEastAsia"/>
                <w:color w:val="000000"/>
                <w:szCs w:val="21"/>
              </w:rPr>
            </w:pPr>
            <w:r w:rsidRPr="00275CA0">
              <w:rPr>
                <w:rFonts w:eastAsiaTheme="minorEastAsia"/>
                <w:color w:val="000000"/>
                <w:szCs w:val="21"/>
              </w:rPr>
              <w:t>文化、体育和娱乐业</w:t>
            </w:r>
          </w:p>
        </w:tc>
        <w:tc>
          <w:tcPr>
            <w:tcW w:w="2250" w:type="dxa"/>
            <w:tcBorders>
              <w:left w:val="single" w:sz="4" w:space="0" w:color="auto"/>
            </w:tcBorders>
            <w:vAlign w:val="center"/>
          </w:tcPr>
          <w:p w:rsidR="001548F9" w:rsidRPr="00275CA0" w:rsidRDefault="001548F9" w:rsidP="00924997">
            <w:pPr>
              <w:jc w:val="right"/>
              <w:rPr>
                <w:rFonts w:eastAsiaTheme="minorEastAsia"/>
                <w:szCs w:val="21"/>
              </w:rPr>
            </w:pPr>
            <w:r w:rsidRPr="00275CA0">
              <w:rPr>
                <w:rFonts w:eastAsiaTheme="minorEastAsia"/>
                <w:szCs w:val="21"/>
              </w:rPr>
              <w:t>-</w:t>
            </w:r>
          </w:p>
        </w:tc>
        <w:tc>
          <w:tcPr>
            <w:tcW w:w="2250" w:type="dxa"/>
            <w:tcMar>
              <w:top w:w="15" w:type="dxa"/>
              <w:left w:w="15" w:type="dxa"/>
              <w:bottom w:w="0" w:type="dxa"/>
              <w:right w:w="15" w:type="dxa"/>
            </w:tcMar>
            <w:vAlign w:val="center"/>
          </w:tcPr>
          <w:p w:rsidR="001548F9" w:rsidRPr="00275CA0" w:rsidRDefault="001548F9" w:rsidP="00924997">
            <w:pPr>
              <w:jc w:val="right"/>
              <w:rPr>
                <w:rFonts w:eastAsiaTheme="minorEastAsia"/>
                <w:szCs w:val="21"/>
              </w:rPr>
            </w:pPr>
            <w:r w:rsidRPr="00275CA0">
              <w:rPr>
                <w:rFonts w:eastAsiaTheme="minorEastAsia"/>
                <w:szCs w:val="21"/>
              </w:rPr>
              <w:t>-</w:t>
            </w:r>
          </w:p>
        </w:tc>
      </w:tr>
      <w:tr w:rsidR="001548F9" w:rsidRPr="00275CA0" w:rsidTr="00C14F60">
        <w:trPr>
          <w:trHeight w:val="285"/>
        </w:trPr>
        <w:tc>
          <w:tcPr>
            <w:tcW w:w="704" w:type="dxa"/>
            <w:tcMar>
              <w:top w:w="15" w:type="dxa"/>
              <w:left w:w="15" w:type="dxa"/>
              <w:bottom w:w="0" w:type="dxa"/>
              <w:right w:w="15" w:type="dxa"/>
            </w:tcMar>
            <w:vAlign w:val="center"/>
          </w:tcPr>
          <w:p w:rsidR="001548F9" w:rsidRPr="00275CA0" w:rsidRDefault="001548F9" w:rsidP="00734321">
            <w:pPr>
              <w:adjustRightInd w:val="0"/>
              <w:snapToGrid w:val="0"/>
              <w:spacing w:line="400" w:lineRule="exact"/>
              <w:jc w:val="center"/>
              <w:rPr>
                <w:rFonts w:eastAsiaTheme="minorEastAsia"/>
                <w:color w:val="000000"/>
                <w:szCs w:val="21"/>
              </w:rPr>
            </w:pPr>
            <w:r w:rsidRPr="00275CA0">
              <w:rPr>
                <w:rFonts w:eastAsiaTheme="minorEastAsia"/>
                <w:color w:val="000000"/>
                <w:szCs w:val="21"/>
              </w:rPr>
              <w:t>S</w:t>
            </w:r>
          </w:p>
        </w:tc>
        <w:tc>
          <w:tcPr>
            <w:tcW w:w="3527" w:type="dxa"/>
            <w:tcBorders>
              <w:right w:val="single" w:sz="4" w:space="0" w:color="auto"/>
            </w:tcBorders>
            <w:tcMar>
              <w:top w:w="15" w:type="dxa"/>
              <w:left w:w="15" w:type="dxa"/>
              <w:bottom w:w="0" w:type="dxa"/>
              <w:right w:w="15" w:type="dxa"/>
            </w:tcMar>
            <w:vAlign w:val="center"/>
          </w:tcPr>
          <w:p w:rsidR="001548F9" w:rsidRPr="00275CA0" w:rsidRDefault="001548F9" w:rsidP="00734321">
            <w:pPr>
              <w:adjustRightInd w:val="0"/>
              <w:snapToGrid w:val="0"/>
              <w:spacing w:line="400" w:lineRule="exact"/>
              <w:rPr>
                <w:rFonts w:eastAsiaTheme="minorEastAsia"/>
                <w:color w:val="000000"/>
                <w:szCs w:val="21"/>
              </w:rPr>
            </w:pPr>
            <w:r w:rsidRPr="00275CA0">
              <w:rPr>
                <w:rFonts w:eastAsiaTheme="minorEastAsia"/>
                <w:color w:val="000000"/>
                <w:szCs w:val="21"/>
              </w:rPr>
              <w:t>综合</w:t>
            </w:r>
          </w:p>
        </w:tc>
        <w:tc>
          <w:tcPr>
            <w:tcW w:w="2250" w:type="dxa"/>
            <w:tcBorders>
              <w:left w:val="single" w:sz="4" w:space="0" w:color="auto"/>
            </w:tcBorders>
            <w:vAlign w:val="center"/>
          </w:tcPr>
          <w:p w:rsidR="001548F9" w:rsidRPr="00275CA0" w:rsidRDefault="001548F9" w:rsidP="00924997">
            <w:pPr>
              <w:jc w:val="right"/>
              <w:rPr>
                <w:rFonts w:eastAsiaTheme="minorEastAsia"/>
                <w:szCs w:val="21"/>
              </w:rPr>
            </w:pPr>
            <w:r w:rsidRPr="00275CA0">
              <w:rPr>
                <w:rFonts w:eastAsiaTheme="minorEastAsia"/>
                <w:szCs w:val="21"/>
              </w:rPr>
              <w:t>-</w:t>
            </w:r>
          </w:p>
        </w:tc>
        <w:tc>
          <w:tcPr>
            <w:tcW w:w="2250" w:type="dxa"/>
            <w:tcMar>
              <w:top w:w="15" w:type="dxa"/>
              <w:left w:w="15" w:type="dxa"/>
              <w:bottom w:w="0" w:type="dxa"/>
              <w:right w:w="15" w:type="dxa"/>
            </w:tcMar>
            <w:vAlign w:val="center"/>
          </w:tcPr>
          <w:p w:rsidR="001548F9" w:rsidRPr="00275CA0" w:rsidRDefault="001548F9" w:rsidP="00924997">
            <w:pPr>
              <w:jc w:val="right"/>
              <w:rPr>
                <w:rFonts w:eastAsiaTheme="minorEastAsia"/>
                <w:szCs w:val="21"/>
              </w:rPr>
            </w:pPr>
            <w:r w:rsidRPr="00275CA0">
              <w:rPr>
                <w:rFonts w:eastAsiaTheme="minorEastAsia"/>
                <w:szCs w:val="21"/>
              </w:rPr>
              <w:t>-</w:t>
            </w:r>
          </w:p>
        </w:tc>
      </w:tr>
      <w:tr w:rsidR="001548F9" w:rsidRPr="00275CA0" w:rsidTr="00C14F60">
        <w:trPr>
          <w:trHeight w:val="285"/>
        </w:trPr>
        <w:tc>
          <w:tcPr>
            <w:tcW w:w="704" w:type="dxa"/>
            <w:tcMar>
              <w:top w:w="15" w:type="dxa"/>
              <w:left w:w="15" w:type="dxa"/>
              <w:bottom w:w="0" w:type="dxa"/>
              <w:right w:w="15" w:type="dxa"/>
            </w:tcMar>
            <w:vAlign w:val="center"/>
          </w:tcPr>
          <w:p w:rsidR="001548F9" w:rsidRPr="00275CA0" w:rsidRDefault="001548F9" w:rsidP="00734321">
            <w:pPr>
              <w:adjustRightInd w:val="0"/>
              <w:snapToGrid w:val="0"/>
              <w:spacing w:line="400" w:lineRule="exact"/>
              <w:jc w:val="center"/>
              <w:rPr>
                <w:rFonts w:eastAsiaTheme="minorEastAsia"/>
                <w:color w:val="000000"/>
                <w:szCs w:val="21"/>
              </w:rPr>
            </w:pPr>
          </w:p>
        </w:tc>
        <w:tc>
          <w:tcPr>
            <w:tcW w:w="3527" w:type="dxa"/>
            <w:tcBorders>
              <w:right w:val="single" w:sz="4" w:space="0" w:color="auto"/>
            </w:tcBorders>
            <w:tcMar>
              <w:top w:w="15" w:type="dxa"/>
              <w:left w:w="15" w:type="dxa"/>
              <w:bottom w:w="0" w:type="dxa"/>
              <w:right w:w="15" w:type="dxa"/>
            </w:tcMar>
            <w:vAlign w:val="center"/>
          </w:tcPr>
          <w:p w:rsidR="001548F9" w:rsidRPr="00275CA0" w:rsidRDefault="001548F9" w:rsidP="00734321">
            <w:pPr>
              <w:adjustRightInd w:val="0"/>
              <w:snapToGrid w:val="0"/>
              <w:spacing w:line="400" w:lineRule="exact"/>
              <w:rPr>
                <w:rFonts w:eastAsiaTheme="minorEastAsia"/>
                <w:color w:val="000000"/>
                <w:szCs w:val="21"/>
              </w:rPr>
            </w:pPr>
            <w:r w:rsidRPr="00275CA0">
              <w:rPr>
                <w:rFonts w:eastAsiaTheme="minorEastAsia"/>
                <w:color w:val="000000"/>
                <w:szCs w:val="21"/>
              </w:rPr>
              <w:t>合计</w:t>
            </w:r>
          </w:p>
        </w:tc>
        <w:tc>
          <w:tcPr>
            <w:tcW w:w="2250" w:type="dxa"/>
            <w:tcBorders>
              <w:left w:val="single" w:sz="4" w:space="0" w:color="auto"/>
            </w:tcBorders>
            <w:vAlign w:val="center"/>
          </w:tcPr>
          <w:p w:rsidR="001548F9" w:rsidRPr="00275CA0" w:rsidRDefault="001548F9" w:rsidP="00924997">
            <w:pPr>
              <w:jc w:val="right"/>
              <w:rPr>
                <w:rFonts w:eastAsiaTheme="minorEastAsia"/>
                <w:szCs w:val="21"/>
              </w:rPr>
            </w:pPr>
            <w:r w:rsidRPr="00275CA0">
              <w:rPr>
                <w:rFonts w:eastAsiaTheme="minorEastAsia"/>
                <w:szCs w:val="21"/>
              </w:rPr>
              <w:t>471,283.87</w:t>
            </w:r>
          </w:p>
        </w:tc>
        <w:tc>
          <w:tcPr>
            <w:tcW w:w="2250" w:type="dxa"/>
            <w:tcMar>
              <w:top w:w="15" w:type="dxa"/>
              <w:left w:w="15" w:type="dxa"/>
              <w:bottom w:w="0" w:type="dxa"/>
              <w:right w:w="15" w:type="dxa"/>
            </w:tcMar>
            <w:vAlign w:val="center"/>
          </w:tcPr>
          <w:p w:rsidR="001548F9" w:rsidRPr="00275CA0" w:rsidRDefault="001548F9" w:rsidP="00924997">
            <w:pPr>
              <w:jc w:val="right"/>
              <w:rPr>
                <w:rFonts w:eastAsiaTheme="minorEastAsia"/>
                <w:szCs w:val="21"/>
              </w:rPr>
            </w:pPr>
            <w:r w:rsidRPr="00275CA0">
              <w:rPr>
                <w:rFonts w:eastAsiaTheme="minorEastAsia"/>
                <w:szCs w:val="21"/>
              </w:rPr>
              <w:t>0.32</w:t>
            </w:r>
          </w:p>
        </w:tc>
      </w:tr>
    </w:tbl>
    <w:p w:rsidR="001548F9" w:rsidRDefault="001548F9" w:rsidP="00C14F60">
      <w:pPr>
        <w:tabs>
          <w:tab w:val="left" w:pos="426"/>
        </w:tabs>
        <w:spacing w:line="360" w:lineRule="auto"/>
        <w:ind w:firstLineChars="200" w:firstLine="420"/>
        <w:jc w:val="left"/>
        <w:rPr>
          <w:rFonts w:eastAsiaTheme="minorEastAsia"/>
          <w:kern w:val="0"/>
          <w:szCs w:val="21"/>
        </w:rPr>
      </w:pPr>
      <w:r w:rsidRPr="00275CA0">
        <w:rPr>
          <w:rFonts w:eastAsiaTheme="minorEastAsia"/>
          <w:kern w:val="0"/>
          <w:szCs w:val="21"/>
        </w:rPr>
        <w:t>注：由于四舍五入的原因，分项之和与合计项可能存在尾差。</w:t>
      </w:r>
    </w:p>
    <w:p w:rsidR="009B13AF" w:rsidRDefault="009B13AF" w:rsidP="00234979">
      <w:pPr>
        <w:spacing w:beforeLines="100" w:before="312" w:line="360" w:lineRule="auto"/>
        <w:rPr>
          <w:rFonts w:eastAsiaTheme="minorEastAsia"/>
          <w:b/>
          <w:bCs/>
          <w:kern w:val="0"/>
          <w:szCs w:val="21"/>
        </w:rPr>
      </w:pPr>
      <w:r w:rsidRPr="00723729">
        <w:rPr>
          <w:rFonts w:eastAsiaTheme="minorEastAsia"/>
          <w:b/>
          <w:color w:val="000000"/>
          <w:szCs w:val="21"/>
        </w:rPr>
        <w:t>7.2.3</w:t>
      </w:r>
      <w:r w:rsidRPr="00FB2B87">
        <w:rPr>
          <w:rFonts w:eastAsiaTheme="minorEastAsia" w:hint="eastAsia"/>
          <w:b/>
          <w:bCs/>
          <w:kern w:val="0"/>
          <w:szCs w:val="21"/>
        </w:rPr>
        <w:t>报告期末按行业分类的</w:t>
      </w:r>
      <w:r w:rsidR="00290399">
        <w:rPr>
          <w:rFonts w:eastAsiaTheme="minorEastAsia" w:hint="eastAsia"/>
          <w:b/>
          <w:bCs/>
          <w:kern w:val="0"/>
          <w:szCs w:val="21"/>
        </w:rPr>
        <w:t>港股通</w:t>
      </w:r>
      <w:r w:rsidRPr="00FB2B87">
        <w:rPr>
          <w:rFonts w:eastAsiaTheme="minorEastAsia" w:hint="eastAsia"/>
          <w:b/>
          <w:bCs/>
          <w:kern w:val="0"/>
          <w:szCs w:val="21"/>
        </w:rPr>
        <w:t>投资股票投资组合</w:t>
      </w:r>
    </w:p>
    <w:p w:rsidR="009B13AF" w:rsidRPr="00C14F60" w:rsidRDefault="009B13AF" w:rsidP="009B13AF">
      <w:pPr>
        <w:tabs>
          <w:tab w:val="left" w:pos="426"/>
        </w:tabs>
        <w:spacing w:line="360" w:lineRule="auto"/>
        <w:jc w:val="left"/>
        <w:rPr>
          <w:rFonts w:eastAsiaTheme="minorEastAsia"/>
          <w:kern w:val="0"/>
          <w:szCs w:val="21"/>
        </w:rPr>
      </w:pPr>
      <w:r>
        <w:rPr>
          <w:rFonts w:eastAsiaTheme="minorEastAsia" w:hint="eastAsia"/>
          <w:szCs w:val="21"/>
        </w:rPr>
        <w:t xml:space="preserve">   </w:t>
      </w:r>
      <w:r w:rsidRPr="00282C32">
        <w:rPr>
          <w:rFonts w:eastAsiaTheme="minorEastAsia"/>
          <w:szCs w:val="21"/>
        </w:rPr>
        <w:t>本基金本报告期末未持有港股</w:t>
      </w:r>
      <w:proofErr w:type="gramStart"/>
      <w:r w:rsidRPr="00282C32">
        <w:rPr>
          <w:rFonts w:eastAsiaTheme="minorEastAsia"/>
          <w:szCs w:val="21"/>
        </w:rPr>
        <w:t>通股票</w:t>
      </w:r>
      <w:proofErr w:type="gramEnd"/>
      <w:r w:rsidRPr="00282C32">
        <w:rPr>
          <w:rFonts w:eastAsiaTheme="minorEastAsia"/>
          <w:szCs w:val="21"/>
        </w:rPr>
        <w:t>投资。</w:t>
      </w:r>
    </w:p>
    <w:p w:rsidR="001548F9" w:rsidRPr="00275CA0" w:rsidRDefault="001548F9" w:rsidP="00234979">
      <w:pPr>
        <w:pStyle w:val="20"/>
        <w:spacing w:beforeLines="100" w:before="312" w:after="0"/>
        <w:rPr>
          <w:rFonts w:ascii="Times New Roman" w:eastAsiaTheme="minorEastAsia" w:hAnsi="Times New Roman"/>
          <w:kern w:val="0"/>
          <w:sz w:val="21"/>
          <w:szCs w:val="21"/>
        </w:rPr>
      </w:pPr>
      <w:bookmarkStart w:id="60" w:name="_Toc331410104"/>
      <w:r w:rsidRPr="00275CA0">
        <w:rPr>
          <w:rFonts w:ascii="Times New Roman" w:eastAsiaTheme="minorEastAsia" w:hAnsi="Times New Roman"/>
          <w:kern w:val="0"/>
          <w:sz w:val="21"/>
          <w:szCs w:val="21"/>
        </w:rPr>
        <w:t xml:space="preserve">7.3 </w:t>
      </w:r>
      <w:r w:rsidR="004C4108" w:rsidRPr="00275CA0">
        <w:rPr>
          <w:rFonts w:ascii="Times New Roman" w:eastAsiaTheme="minorEastAsia" w:hAnsi="Times New Roman"/>
          <w:kern w:val="0"/>
          <w:sz w:val="21"/>
          <w:szCs w:val="21"/>
        </w:rPr>
        <w:t>期末按公允价值占基金资产净值比例大小排序的前十名</w:t>
      </w:r>
      <w:r w:rsidRPr="00275CA0">
        <w:rPr>
          <w:rFonts w:ascii="Times New Roman" w:eastAsiaTheme="minorEastAsia" w:hAnsi="Times New Roman"/>
          <w:kern w:val="0"/>
          <w:sz w:val="21"/>
          <w:szCs w:val="21"/>
        </w:rPr>
        <w:t>股票投资明细</w:t>
      </w:r>
      <w:bookmarkEnd w:id="60"/>
    </w:p>
    <w:p w:rsidR="001548F9" w:rsidRPr="00275CA0" w:rsidRDefault="001548F9" w:rsidP="00506A31">
      <w:pPr>
        <w:spacing w:line="360" w:lineRule="auto"/>
        <w:rPr>
          <w:rFonts w:eastAsiaTheme="minorEastAsia"/>
          <w:b/>
          <w:bCs/>
          <w:color w:val="000000"/>
          <w:szCs w:val="21"/>
        </w:rPr>
      </w:pPr>
      <w:r w:rsidRPr="00275CA0">
        <w:rPr>
          <w:rFonts w:eastAsiaTheme="minorEastAsia"/>
          <w:b/>
          <w:bCs/>
          <w:color w:val="000000"/>
          <w:szCs w:val="21"/>
        </w:rPr>
        <w:t xml:space="preserve">7.3.1 </w:t>
      </w:r>
      <w:r w:rsidR="004C4108" w:rsidRPr="00275CA0">
        <w:rPr>
          <w:rFonts w:eastAsiaTheme="minorEastAsia"/>
          <w:b/>
          <w:bCs/>
          <w:color w:val="000000"/>
          <w:szCs w:val="21"/>
        </w:rPr>
        <w:t>期末指数投资按公允价值占基金资产净值比例大小排序的前十名</w:t>
      </w:r>
      <w:r w:rsidRPr="00275CA0">
        <w:rPr>
          <w:rFonts w:eastAsiaTheme="minorEastAsia"/>
          <w:b/>
          <w:bCs/>
          <w:color w:val="000000"/>
          <w:szCs w:val="21"/>
        </w:rPr>
        <w:t>股票投资明细</w:t>
      </w:r>
    </w:p>
    <w:p w:rsidR="001548F9" w:rsidRPr="00275CA0" w:rsidRDefault="001548F9" w:rsidP="008971E9">
      <w:pPr>
        <w:autoSpaceDE w:val="0"/>
        <w:autoSpaceDN w:val="0"/>
        <w:adjustRightInd w:val="0"/>
        <w:spacing w:before="29" w:line="288" w:lineRule="auto"/>
        <w:ind w:left="15"/>
        <w:jc w:val="right"/>
        <w:rPr>
          <w:rFonts w:eastAsiaTheme="minorEastAsia"/>
          <w:color w:val="000000"/>
          <w:kern w:val="0"/>
          <w:szCs w:val="21"/>
        </w:rPr>
      </w:pPr>
      <w:r w:rsidRPr="00275CA0">
        <w:rPr>
          <w:rFonts w:eastAsiaTheme="minorEastAsia"/>
          <w:color w:val="000000"/>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276"/>
        <w:gridCol w:w="1842"/>
        <w:gridCol w:w="1616"/>
      </w:tblGrid>
      <w:tr w:rsidR="001548F9" w:rsidRPr="00275CA0" w:rsidTr="00C14F60">
        <w:tc>
          <w:tcPr>
            <w:tcW w:w="817" w:type="dxa"/>
            <w:vAlign w:val="center"/>
          </w:tcPr>
          <w:p w:rsidR="001548F9" w:rsidRPr="00275CA0" w:rsidRDefault="001548F9" w:rsidP="0070173B">
            <w:pPr>
              <w:spacing w:before="29" w:line="360" w:lineRule="auto"/>
              <w:ind w:left="17"/>
              <w:jc w:val="center"/>
              <w:rPr>
                <w:rFonts w:eastAsiaTheme="minorEastAsia"/>
                <w:color w:val="000000"/>
                <w:szCs w:val="21"/>
              </w:rPr>
            </w:pPr>
            <w:r w:rsidRPr="00275CA0">
              <w:rPr>
                <w:rFonts w:eastAsiaTheme="minorEastAsia"/>
                <w:color w:val="000000"/>
                <w:szCs w:val="21"/>
              </w:rPr>
              <w:t>序号</w:t>
            </w:r>
          </w:p>
        </w:tc>
        <w:tc>
          <w:tcPr>
            <w:tcW w:w="1276" w:type="dxa"/>
            <w:vAlign w:val="center"/>
          </w:tcPr>
          <w:p w:rsidR="001548F9" w:rsidRPr="00275CA0" w:rsidRDefault="001548F9" w:rsidP="0070173B">
            <w:pPr>
              <w:spacing w:before="29" w:line="360" w:lineRule="auto"/>
              <w:ind w:left="17"/>
              <w:jc w:val="center"/>
              <w:rPr>
                <w:rFonts w:eastAsiaTheme="minorEastAsia"/>
                <w:color w:val="000000"/>
                <w:szCs w:val="21"/>
              </w:rPr>
            </w:pPr>
            <w:r w:rsidRPr="00275CA0">
              <w:rPr>
                <w:rFonts w:eastAsiaTheme="minorEastAsia"/>
                <w:color w:val="000000"/>
                <w:szCs w:val="21"/>
              </w:rPr>
              <w:t>股票代码</w:t>
            </w:r>
          </w:p>
        </w:tc>
        <w:tc>
          <w:tcPr>
            <w:tcW w:w="1701" w:type="dxa"/>
            <w:vAlign w:val="center"/>
          </w:tcPr>
          <w:p w:rsidR="001548F9" w:rsidRPr="00275CA0" w:rsidRDefault="001548F9" w:rsidP="0070173B">
            <w:pPr>
              <w:spacing w:before="29" w:line="360" w:lineRule="auto"/>
              <w:ind w:left="17"/>
              <w:jc w:val="center"/>
              <w:rPr>
                <w:rFonts w:eastAsiaTheme="minorEastAsia"/>
                <w:color w:val="000000"/>
                <w:szCs w:val="21"/>
              </w:rPr>
            </w:pPr>
            <w:r w:rsidRPr="00275CA0">
              <w:rPr>
                <w:rFonts w:eastAsiaTheme="minorEastAsia"/>
                <w:color w:val="000000"/>
                <w:szCs w:val="21"/>
              </w:rPr>
              <w:t>股票名称</w:t>
            </w:r>
          </w:p>
        </w:tc>
        <w:tc>
          <w:tcPr>
            <w:tcW w:w="1276" w:type="dxa"/>
            <w:vAlign w:val="center"/>
          </w:tcPr>
          <w:p w:rsidR="001548F9" w:rsidRPr="00275CA0" w:rsidRDefault="001548F9" w:rsidP="0070173B">
            <w:pPr>
              <w:spacing w:before="29" w:line="360" w:lineRule="auto"/>
              <w:ind w:left="17"/>
              <w:jc w:val="center"/>
              <w:rPr>
                <w:rFonts w:eastAsiaTheme="minorEastAsia"/>
                <w:color w:val="000000"/>
                <w:szCs w:val="21"/>
              </w:rPr>
            </w:pPr>
            <w:r w:rsidRPr="00275CA0">
              <w:rPr>
                <w:rFonts w:eastAsiaTheme="minorEastAsia"/>
                <w:color w:val="000000"/>
                <w:szCs w:val="21"/>
              </w:rPr>
              <w:t>数量</w:t>
            </w:r>
            <w:r w:rsidRPr="00275CA0">
              <w:rPr>
                <w:rFonts w:eastAsiaTheme="minorEastAsia"/>
                <w:color w:val="000000"/>
                <w:szCs w:val="21"/>
              </w:rPr>
              <w:t>(</w:t>
            </w:r>
            <w:r w:rsidRPr="00275CA0">
              <w:rPr>
                <w:rFonts w:eastAsiaTheme="minorEastAsia"/>
                <w:color w:val="000000"/>
                <w:szCs w:val="21"/>
              </w:rPr>
              <w:t>股</w:t>
            </w:r>
            <w:r w:rsidRPr="00275CA0">
              <w:rPr>
                <w:rFonts w:eastAsiaTheme="minorEastAsia"/>
                <w:color w:val="000000"/>
                <w:szCs w:val="21"/>
              </w:rPr>
              <w:t>)</w:t>
            </w:r>
          </w:p>
        </w:tc>
        <w:tc>
          <w:tcPr>
            <w:tcW w:w="1842" w:type="dxa"/>
            <w:vAlign w:val="center"/>
          </w:tcPr>
          <w:p w:rsidR="001548F9" w:rsidRPr="00275CA0" w:rsidRDefault="001548F9" w:rsidP="0070173B">
            <w:pPr>
              <w:autoSpaceDE w:val="0"/>
              <w:autoSpaceDN w:val="0"/>
              <w:adjustRightInd w:val="0"/>
              <w:spacing w:before="29" w:line="360" w:lineRule="auto"/>
              <w:ind w:left="17"/>
              <w:jc w:val="center"/>
              <w:rPr>
                <w:rFonts w:eastAsiaTheme="minorEastAsia"/>
                <w:color w:val="000000"/>
                <w:szCs w:val="21"/>
              </w:rPr>
            </w:pPr>
            <w:r w:rsidRPr="00275CA0">
              <w:rPr>
                <w:rFonts w:eastAsiaTheme="minorEastAsia"/>
                <w:color w:val="000000"/>
                <w:szCs w:val="21"/>
              </w:rPr>
              <w:t>公允价值</w:t>
            </w:r>
          </w:p>
        </w:tc>
        <w:tc>
          <w:tcPr>
            <w:tcW w:w="1616" w:type="dxa"/>
            <w:vAlign w:val="center"/>
          </w:tcPr>
          <w:p w:rsidR="001548F9" w:rsidRPr="00275CA0" w:rsidRDefault="001548F9" w:rsidP="0070173B">
            <w:pPr>
              <w:spacing w:before="29" w:line="360" w:lineRule="auto"/>
              <w:ind w:left="17"/>
              <w:jc w:val="center"/>
              <w:rPr>
                <w:rFonts w:eastAsiaTheme="minorEastAsia"/>
                <w:color w:val="000000"/>
                <w:szCs w:val="21"/>
              </w:rPr>
            </w:pPr>
            <w:r w:rsidRPr="00275CA0">
              <w:rPr>
                <w:rFonts w:eastAsiaTheme="minorEastAsia"/>
                <w:color w:val="000000"/>
                <w:szCs w:val="21"/>
              </w:rPr>
              <w:t>占基金资产净值比例</w:t>
            </w:r>
            <w:r w:rsidRPr="00275CA0">
              <w:rPr>
                <w:rFonts w:eastAsiaTheme="minorEastAsia"/>
                <w:color w:val="000000"/>
                <w:szCs w:val="21"/>
              </w:rPr>
              <w:t>(</w:t>
            </w:r>
            <w:r w:rsidRPr="00275CA0">
              <w:rPr>
                <w:rFonts w:eastAsiaTheme="minorEastAsia"/>
                <w:color w:val="000000"/>
                <w:szCs w:val="21"/>
              </w:rPr>
              <w:t>％</w:t>
            </w:r>
            <w:r w:rsidRPr="00275CA0">
              <w:rPr>
                <w:rFonts w:eastAsiaTheme="minorEastAsia"/>
                <w:color w:val="000000"/>
                <w:szCs w:val="21"/>
              </w:rPr>
              <w:t>)</w:t>
            </w:r>
          </w:p>
        </w:tc>
      </w:tr>
      <w:tr w:rsidR="00697996">
        <w:tc>
          <w:tcPr>
            <w:tcW w:w="817" w:type="dxa"/>
            <w:vAlign w:val="center"/>
          </w:tcPr>
          <w:p w:rsidR="00697996" w:rsidRDefault="00875A88">
            <w:pPr>
              <w:jc w:val="center"/>
            </w:pPr>
            <w:r>
              <w:rPr>
                <w:rFonts w:eastAsiaTheme="minorEastAsia"/>
                <w:color w:val="000000"/>
                <w:szCs w:val="21"/>
              </w:rPr>
              <w:t>1</w:t>
            </w:r>
          </w:p>
        </w:tc>
        <w:tc>
          <w:tcPr>
            <w:tcW w:w="1276" w:type="dxa"/>
            <w:vAlign w:val="center"/>
          </w:tcPr>
          <w:p w:rsidR="00697996" w:rsidRDefault="00875A88">
            <w:pPr>
              <w:jc w:val="center"/>
            </w:pPr>
            <w:r>
              <w:rPr>
                <w:rFonts w:eastAsiaTheme="minorEastAsia"/>
                <w:color w:val="000000"/>
                <w:szCs w:val="21"/>
              </w:rPr>
              <w:t>601318</w:t>
            </w:r>
          </w:p>
        </w:tc>
        <w:tc>
          <w:tcPr>
            <w:tcW w:w="1701" w:type="dxa"/>
            <w:vAlign w:val="center"/>
          </w:tcPr>
          <w:p w:rsidR="00697996" w:rsidRDefault="00875A88">
            <w:pPr>
              <w:jc w:val="center"/>
            </w:pPr>
            <w:r>
              <w:rPr>
                <w:rFonts w:eastAsiaTheme="minorEastAsia"/>
                <w:color w:val="000000"/>
                <w:szCs w:val="21"/>
              </w:rPr>
              <w:t>中国平安</w:t>
            </w:r>
          </w:p>
        </w:tc>
        <w:tc>
          <w:tcPr>
            <w:tcW w:w="1276" w:type="dxa"/>
            <w:vAlign w:val="center"/>
          </w:tcPr>
          <w:p w:rsidR="00697996" w:rsidRDefault="00875A88">
            <w:pPr>
              <w:jc w:val="right"/>
            </w:pPr>
            <w:r>
              <w:rPr>
                <w:rFonts w:eastAsiaTheme="minorEastAsia"/>
                <w:color w:val="000000"/>
                <w:szCs w:val="21"/>
              </w:rPr>
              <w:t>172,958</w:t>
            </w:r>
          </w:p>
        </w:tc>
        <w:tc>
          <w:tcPr>
            <w:tcW w:w="1842" w:type="dxa"/>
            <w:vAlign w:val="center"/>
          </w:tcPr>
          <w:p w:rsidR="00697996" w:rsidRDefault="00875A88">
            <w:pPr>
              <w:jc w:val="right"/>
            </w:pPr>
            <w:r>
              <w:rPr>
                <w:rFonts w:eastAsiaTheme="minorEastAsia"/>
                <w:color w:val="000000"/>
                <w:szCs w:val="21"/>
              </w:rPr>
              <w:t>15,325,808.38</w:t>
            </w:r>
          </w:p>
        </w:tc>
        <w:tc>
          <w:tcPr>
            <w:tcW w:w="1616" w:type="dxa"/>
            <w:vAlign w:val="center"/>
          </w:tcPr>
          <w:p w:rsidR="00697996" w:rsidRDefault="00875A88">
            <w:pPr>
              <w:jc w:val="right"/>
            </w:pPr>
            <w:r>
              <w:rPr>
                <w:rFonts w:eastAsiaTheme="minorEastAsia"/>
                <w:color w:val="000000"/>
                <w:szCs w:val="21"/>
              </w:rPr>
              <w:t>10.40</w:t>
            </w:r>
          </w:p>
        </w:tc>
      </w:tr>
      <w:tr w:rsidR="00697996">
        <w:tc>
          <w:tcPr>
            <w:tcW w:w="817" w:type="dxa"/>
            <w:vAlign w:val="center"/>
          </w:tcPr>
          <w:p w:rsidR="00697996" w:rsidRDefault="00875A88">
            <w:pPr>
              <w:jc w:val="center"/>
            </w:pPr>
            <w:r>
              <w:rPr>
                <w:rFonts w:eastAsiaTheme="minorEastAsia"/>
                <w:color w:val="000000"/>
                <w:szCs w:val="21"/>
              </w:rPr>
              <w:t>2</w:t>
            </w:r>
          </w:p>
        </w:tc>
        <w:tc>
          <w:tcPr>
            <w:tcW w:w="1276" w:type="dxa"/>
            <w:vAlign w:val="center"/>
          </w:tcPr>
          <w:p w:rsidR="00697996" w:rsidRDefault="00875A88">
            <w:pPr>
              <w:jc w:val="center"/>
            </w:pPr>
            <w:r>
              <w:rPr>
                <w:rFonts w:eastAsiaTheme="minorEastAsia"/>
                <w:color w:val="000000"/>
                <w:szCs w:val="21"/>
              </w:rPr>
              <w:t>600519</w:t>
            </w:r>
          </w:p>
        </w:tc>
        <w:tc>
          <w:tcPr>
            <w:tcW w:w="1701" w:type="dxa"/>
            <w:vAlign w:val="center"/>
          </w:tcPr>
          <w:p w:rsidR="00697996" w:rsidRDefault="00875A88">
            <w:pPr>
              <w:jc w:val="center"/>
            </w:pPr>
            <w:r>
              <w:rPr>
                <w:rFonts w:eastAsiaTheme="minorEastAsia"/>
                <w:color w:val="000000"/>
                <w:szCs w:val="21"/>
              </w:rPr>
              <w:t>贵州茅台</w:t>
            </w:r>
          </w:p>
        </w:tc>
        <w:tc>
          <w:tcPr>
            <w:tcW w:w="1276" w:type="dxa"/>
            <w:vAlign w:val="center"/>
          </w:tcPr>
          <w:p w:rsidR="00697996" w:rsidRDefault="00875A88">
            <w:pPr>
              <w:jc w:val="right"/>
            </w:pPr>
            <w:r>
              <w:rPr>
                <w:rFonts w:eastAsiaTheme="minorEastAsia"/>
                <w:color w:val="000000"/>
                <w:szCs w:val="21"/>
              </w:rPr>
              <w:t>7,988</w:t>
            </w:r>
          </w:p>
        </w:tc>
        <w:tc>
          <w:tcPr>
            <w:tcW w:w="1842" w:type="dxa"/>
            <w:vAlign w:val="center"/>
          </w:tcPr>
          <w:p w:rsidR="00697996" w:rsidRDefault="00875A88">
            <w:pPr>
              <w:jc w:val="right"/>
            </w:pPr>
            <w:r>
              <w:rPr>
                <w:rFonts w:eastAsiaTheme="minorEastAsia"/>
                <w:color w:val="000000"/>
                <w:szCs w:val="21"/>
              </w:rPr>
              <w:t>7,860,192.00</w:t>
            </w:r>
          </w:p>
        </w:tc>
        <w:tc>
          <w:tcPr>
            <w:tcW w:w="1616" w:type="dxa"/>
            <w:vAlign w:val="center"/>
          </w:tcPr>
          <w:p w:rsidR="00697996" w:rsidRDefault="00875A88">
            <w:pPr>
              <w:jc w:val="right"/>
            </w:pPr>
            <w:r>
              <w:rPr>
                <w:rFonts w:eastAsiaTheme="minorEastAsia"/>
                <w:color w:val="000000"/>
                <w:szCs w:val="21"/>
              </w:rPr>
              <w:t>5.33</w:t>
            </w:r>
          </w:p>
        </w:tc>
      </w:tr>
      <w:tr w:rsidR="00697996">
        <w:tc>
          <w:tcPr>
            <w:tcW w:w="817" w:type="dxa"/>
            <w:vAlign w:val="center"/>
          </w:tcPr>
          <w:p w:rsidR="00697996" w:rsidRDefault="00875A88">
            <w:pPr>
              <w:jc w:val="center"/>
            </w:pPr>
            <w:r>
              <w:rPr>
                <w:rFonts w:eastAsiaTheme="minorEastAsia"/>
                <w:color w:val="000000"/>
                <w:szCs w:val="21"/>
              </w:rPr>
              <w:t>3</w:t>
            </w:r>
          </w:p>
        </w:tc>
        <w:tc>
          <w:tcPr>
            <w:tcW w:w="1276" w:type="dxa"/>
            <w:vAlign w:val="center"/>
          </w:tcPr>
          <w:p w:rsidR="00697996" w:rsidRDefault="00875A88">
            <w:pPr>
              <w:jc w:val="center"/>
            </w:pPr>
            <w:r>
              <w:rPr>
                <w:rFonts w:eastAsiaTheme="minorEastAsia"/>
                <w:color w:val="000000"/>
                <w:szCs w:val="21"/>
              </w:rPr>
              <w:t>600036</w:t>
            </w:r>
          </w:p>
        </w:tc>
        <w:tc>
          <w:tcPr>
            <w:tcW w:w="1701" w:type="dxa"/>
            <w:vAlign w:val="center"/>
          </w:tcPr>
          <w:p w:rsidR="00697996" w:rsidRDefault="00875A88">
            <w:pPr>
              <w:jc w:val="center"/>
            </w:pPr>
            <w:r>
              <w:rPr>
                <w:rFonts w:eastAsiaTheme="minorEastAsia"/>
                <w:color w:val="000000"/>
                <w:szCs w:val="21"/>
              </w:rPr>
              <w:t>招商银行</w:t>
            </w:r>
          </w:p>
        </w:tc>
        <w:tc>
          <w:tcPr>
            <w:tcW w:w="1276" w:type="dxa"/>
            <w:vAlign w:val="center"/>
          </w:tcPr>
          <w:p w:rsidR="00697996" w:rsidRDefault="00875A88">
            <w:pPr>
              <w:jc w:val="right"/>
            </w:pPr>
            <w:r>
              <w:rPr>
                <w:rFonts w:eastAsiaTheme="minorEastAsia"/>
                <w:color w:val="000000"/>
                <w:szCs w:val="21"/>
              </w:rPr>
              <w:t>164,704</w:t>
            </w:r>
          </w:p>
        </w:tc>
        <w:tc>
          <w:tcPr>
            <w:tcW w:w="1842" w:type="dxa"/>
            <w:vAlign w:val="center"/>
          </w:tcPr>
          <w:p w:rsidR="00697996" w:rsidRDefault="00875A88">
            <w:pPr>
              <w:jc w:val="right"/>
            </w:pPr>
            <w:r>
              <w:rPr>
                <w:rFonts w:eastAsiaTheme="minorEastAsia"/>
                <w:color w:val="000000"/>
                <w:szCs w:val="21"/>
              </w:rPr>
              <w:t>5,926,049.92</w:t>
            </w:r>
          </w:p>
        </w:tc>
        <w:tc>
          <w:tcPr>
            <w:tcW w:w="1616" w:type="dxa"/>
            <w:vAlign w:val="center"/>
          </w:tcPr>
          <w:p w:rsidR="00697996" w:rsidRDefault="00875A88">
            <w:pPr>
              <w:jc w:val="right"/>
            </w:pPr>
            <w:r>
              <w:rPr>
                <w:rFonts w:eastAsiaTheme="minorEastAsia"/>
                <w:color w:val="000000"/>
                <w:szCs w:val="21"/>
              </w:rPr>
              <w:t>4.02</w:t>
            </w:r>
          </w:p>
        </w:tc>
      </w:tr>
      <w:tr w:rsidR="00697996">
        <w:tc>
          <w:tcPr>
            <w:tcW w:w="817" w:type="dxa"/>
            <w:vAlign w:val="center"/>
          </w:tcPr>
          <w:p w:rsidR="00697996" w:rsidRDefault="00875A88">
            <w:pPr>
              <w:jc w:val="center"/>
            </w:pPr>
            <w:r>
              <w:rPr>
                <w:rFonts w:eastAsiaTheme="minorEastAsia"/>
                <w:color w:val="000000"/>
                <w:szCs w:val="21"/>
              </w:rPr>
              <w:t>4</w:t>
            </w:r>
          </w:p>
        </w:tc>
        <w:tc>
          <w:tcPr>
            <w:tcW w:w="1276" w:type="dxa"/>
            <w:vAlign w:val="center"/>
          </w:tcPr>
          <w:p w:rsidR="00697996" w:rsidRDefault="00875A88">
            <w:pPr>
              <w:jc w:val="center"/>
            </w:pPr>
            <w:r>
              <w:rPr>
                <w:rFonts w:eastAsiaTheme="minorEastAsia"/>
                <w:color w:val="000000"/>
                <w:szCs w:val="21"/>
              </w:rPr>
              <w:t>601166</w:t>
            </w:r>
          </w:p>
        </w:tc>
        <w:tc>
          <w:tcPr>
            <w:tcW w:w="1701" w:type="dxa"/>
            <w:vAlign w:val="center"/>
          </w:tcPr>
          <w:p w:rsidR="00697996" w:rsidRDefault="00875A88">
            <w:pPr>
              <w:jc w:val="center"/>
            </w:pPr>
            <w:r>
              <w:rPr>
                <w:rFonts w:eastAsiaTheme="minorEastAsia"/>
                <w:color w:val="000000"/>
                <w:szCs w:val="21"/>
              </w:rPr>
              <w:t>兴业银行</w:t>
            </w:r>
          </w:p>
        </w:tc>
        <w:tc>
          <w:tcPr>
            <w:tcW w:w="1276" w:type="dxa"/>
            <w:vAlign w:val="center"/>
          </w:tcPr>
          <w:p w:rsidR="00697996" w:rsidRDefault="00875A88">
            <w:pPr>
              <w:jc w:val="right"/>
            </w:pPr>
            <w:r>
              <w:rPr>
                <w:rFonts w:eastAsiaTheme="minorEastAsia"/>
                <w:color w:val="000000"/>
                <w:szCs w:val="21"/>
              </w:rPr>
              <w:t>232,218</w:t>
            </w:r>
          </w:p>
        </w:tc>
        <w:tc>
          <w:tcPr>
            <w:tcW w:w="1842" w:type="dxa"/>
            <w:vAlign w:val="center"/>
          </w:tcPr>
          <w:p w:rsidR="00697996" w:rsidRDefault="00875A88">
            <w:pPr>
              <w:jc w:val="right"/>
            </w:pPr>
            <w:r>
              <w:rPr>
                <w:rFonts w:eastAsiaTheme="minorEastAsia"/>
                <w:color w:val="000000"/>
                <w:szCs w:val="21"/>
              </w:rPr>
              <w:t>4,247,267.22</w:t>
            </w:r>
          </w:p>
        </w:tc>
        <w:tc>
          <w:tcPr>
            <w:tcW w:w="1616" w:type="dxa"/>
            <w:vAlign w:val="center"/>
          </w:tcPr>
          <w:p w:rsidR="00697996" w:rsidRDefault="00875A88">
            <w:pPr>
              <w:jc w:val="right"/>
            </w:pPr>
            <w:r>
              <w:rPr>
                <w:rFonts w:eastAsiaTheme="minorEastAsia"/>
                <w:color w:val="000000"/>
                <w:szCs w:val="21"/>
              </w:rPr>
              <w:t>2.88</w:t>
            </w:r>
          </w:p>
        </w:tc>
      </w:tr>
      <w:tr w:rsidR="00697996">
        <w:tc>
          <w:tcPr>
            <w:tcW w:w="817" w:type="dxa"/>
            <w:vAlign w:val="center"/>
          </w:tcPr>
          <w:p w:rsidR="00697996" w:rsidRDefault="00875A88">
            <w:pPr>
              <w:jc w:val="center"/>
            </w:pPr>
            <w:r>
              <w:rPr>
                <w:rFonts w:eastAsiaTheme="minorEastAsia"/>
                <w:color w:val="000000"/>
                <w:szCs w:val="21"/>
              </w:rPr>
              <w:t>5</w:t>
            </w:r>
          </w:p>
        </w:tc>
        <w:tc>
          <w:tcPr>
            <w:tcW w:w="1276" w:type="dxa"/>
            <w:vAlign w:val="center"/>
          </w:tcPr>
          <w:p w:rsidR="00697996" w:rsidRDefault="00875A88">
            <w:pPr>
              <w:jc w:val="center"/>
            </w:pPr>
            <w:r>
              <w:rPr>
                <w:rFonts w:eastAsiaTheme="minorEastAsia"/>
                <w:color w:val="000000"/>
                <w:szCs w:val="21"/>
              </w:rPr>
              <w:t>000651</w:t>
            </w:r>
          </w:p>
        </w:tc>
        <w:tc>
          <w:tcPr>
            <w:tcW w:w="1701" w:type="dxa"/>
            <w:vAlign w:val="center"/>
          </w:tcPr>
          <w:p w:rsidR="00697996" w:rsidRDefault="00875A88">
            <w:pPr>
              <w:jc w:val="center"/>
            </w:pPr>
            <w:r>
              <w:rPr>
                <w:rFonts w:eastAsiaTheme="minorEastAsia"/>
                <w:color w:val="000000"/>
                <w:szCs w:val="21"/>
              </w:rPr>
              <w:t>格力电器</w:t>
            </w:r>
          </w:p>
        </w:tc>
        <w:tc>
          <w:tcPr>
            <w:tcW w:w="1276" w:type="dxa"/>
            <w:vAlign w:val="center"/>
          </w:tcPr>
          <w:p w:rsidR="00697996" w:rsidRDefault="00875A88">
            <w:pPr>
              <w:jc w:val="right"/>
            </w:pPr>
            <w:r>
              <w:rPr>
                <w:rFonts w:eastAsiaTheme="minorEastAsia"/>
                <w:color w:val="000000"/>
                <w:szCs w:val="21"/>
              </w:rPr>
              <w:t>76,812</w:t>
            </w:r>
          </w:p>
        </w:tc>
        <w:tc>
          <w:tcPr>
            <w:tcW w:w="1842" w:type="dxa"/>
            <w:vAlign w:val="center"/>
          </w:tcPr>
          <w:p w:rsidR="00697996" w:rsidRDefault="00875A88">
            <w:pPr>
              <w:jc w:val="right"/>
            </w:pPr>
            <w:r>
              <w:rPr>
                <w:rFonts w:eastAsiaTheme="minorEastAsia"/>
                <w:color w:val="000000"/>
                <w:szCs w:val="21"/>
              </w:rPr>
              <w:t>4,224,660.00</w:t>
            </w:r>
          </w:p>
        </w:tc>
        <w:tc>
          <w:tcPr>
            <w:tcW w:w="1616" w:type="dxa"/>
            <w:vAlign w:val="center"/>
          </w:tcPr>
          <w:p w:rsidR="00697996" w:rsidRDefault="00875A88">
            <w:pPr>
              <w:jc w:val="right"/>
            </w:pPr>
            <w:r>
              <w:rPr>
                <w:rFonts w:eastAsiaTheme="minorEastAsia"/>
                <w:color w:val="000000"/>
                <w:szCs w:val="21"/>
              </w:rPr>
              <w:t>2.87</w:t>
            </w:r>
          </w:p>
        </w:tc>
      </w:tr>
      <w:tr w:rsidR="00697996">
        <w:tc>
          <w:tcPr>
            <w:tcW w:w="817" w:type="dxa"/>
            <w:vAlign w:val="center"/>
          </w:tcPr>
          <w:p w:rsidR="00697996" w:rsidRDefault="00875A88">
            <w:pPr>
              <w:jc w:val="center"/>
            </w:pPr>
            <w:r>
              <w:rPr>
                <w:rFonts w:eastAsiaTheme="minorEastAsia"/>
                <w:color w:val="000000"/>
                <w:szCs w:val="21"/>
              </w:rPr>
              <w:t>6</w:t>
            </w:r>
          </w:p>
        </w:tc>
        <w:tc>
          <w:tcPr>
            <w:tcW w:w="1276" w:type="dxa"/>
            <w:vAlign w:val="center"/>
          </w:tcPr>
          <w:p w:rsidR="00697996" w:rsidRDefault="00875A88">
            <w:pPr>
              <w:jc w:val="center"/>
            </w:pPr>
            <w:r>
              <w:rPr>
                <w:rFonts w:eastAsiaTheme="minorEastAsia"/>
                <w:color w:val="000000"/>
                <w:szCs w:val="21"/>
              </w:rPr>
              <w:t>000333</w:t>
            </w:r>
          </w:p>
        </w:tc>
        <w:tc>
          <w:tcPr>
            <w:tcW w:w="1701" w:type="dxa"/>
            <w:vAlign w:val="center"/>
          </w:tcPr>
          <w:p w:rsidR="00697996" w:rsidRDefault="00875A88">
            <w:pPr>
              <w:jc w:val="center"/>
            </w:pPr>
            <w:r>
              <w:rPr>
                <w:rFonts w:eastAsiaTheme="minorEastAsia"/>
                <w:color w:val="000000"/>
                <w:szCs w:val="21"/>
              </w:rPr>
              <w:t>美的集团</w:t>
            </w:r>
          </w:p>
        </w:tc>
        <w:tc>
          <w:tcPr>
            <w:tcW w:w="1276" w:type="dxa"/>
            <w:vAlign w:val="center"/>
          </w:tcPr>
          <w:p w:rsidR="00697996" w:rsidRDefault="00875A88">
            <w:pPr>
              <w:jc w:val="right"/>
            </w:pPr>
            <w:r>
              <w:rPr>
                <w:rFonts w:eastAsiaTheme="minorEastAsia"/>
                <w:color w:val="000000"/>
                <w:szCs w:val="21"/>
              </w:rPr>
              <w:t>73,860</w:t>
            </w:r>
          </w:p>
        </w:tc>
        <w:tc>
          <w:tcPr>
            <w:tcW w:w="1842" w:type="dxa"/>
            <w:vAlign w:val="center"/>
          </w:tcPr>
          <w:p w:rsidR="00697996" w:rsidRDefault="00875A88">
            <w:pPr>
              <w:jc w:val="right"/>
            </w:pPr>
            <w:r>
              <w:rPr>
                <w:rFonts w:eastAsiaTheme="minorEastAsia"/>
                <w:color w:val="000000"/>
                <w:szCs w:val="21"/>
              </w:rPr>
              <w:t>3,830,379.60</w:t>
            </w:r>
          </w:p>
        </w:tc>
        <w:tc>
          <w:tcPr>
            <w:tcW w:w="1616" w:type="dxa"/>
            <w:vAlign w:val="center"/>
          </w:tcPr>
          <w:p w:rsidR="00697996" w:rsidRDefault="00875A88">
            <w:pPr>
              <w:jc w:val="right"/>
            </w:pPr>
            <w:r>
              <w:rPr>
                <w:rFonts w:eastAsiaTheme="minorEastAsia"/>
                <w:color w:val="000000"/>
                <w:szCs w:val="21"/>
              </w:rPr>
              <w:t>2.60</w:t>
            </w:r>
          </w:p>
        </w:tc>
      </w:tr>
      <w:tr w:rsidR="00697996">
        <w:tc>
          <w:tcPr>
            <w:tcW w:w="817" w:type="dxa"/>
            <w:vAlign w:val="center"/>
          </w:tcPr>
          <w:p w:rsidR="00697996" w:rsidRDefault="00875A88">
            <w:pPr>
              <w:jc w:val="center"/>
            </w:pPr>
            <w:r>
              <w:rPr>
                <w:rFonts w:eastAsiaTheme="minorEastAsia"/>
                <w:color w:val="000000"/>
                <w:szCs w:val="21"/>
              </w:rPr>
              <w:t>7</w:t>
            </w:r>
          </w:p>
        </w:tc>
        <w:tc>
          <w:tcPr>
            <w:tcW w:w="1276" w:type="dxa"/>
            <w:vAlign w:val="center"/>
          </w:tcPr>
          <w:p w:rsidR="00697996" w:rsidRDefault="00875A88">
            <w:pPr>
              <w:jc w:val="center"/>
            </w:pPr>
            <w:r>
              <w:rPr>
                <w:rFonts w:eastAsiaTheme="minorEastAsia"/>
                <w:color w:val="000000"/>
                <w:szCs w:val="21"/>
              </w:rPr>
              <w:t>000858</w:t>
            </w:r>
          </w:p>
        </w:tc>
        <w:tc>
          <w:tcPr>
            <w:tcW w:w="1701" w:type="dxa"/>
            <w:vAlign w:val="center"/>
          </w:tcPr>
          <w:p w:rsidR="00697996" w:rsidRDefault="00875A88">
            <w:pPr>
              <w:jc w:val="center"/>
            </w:pPr>
            <w:r>
              <w:rPr>
                <w:rFonts w:eastAsiaTheme="minorEastAsia"/>
                <w:color w:val="000000"/>
                <w:szCs w:val="21"/>
              </w:rPr>
              <w:t>五</w:t>
            </w:r>
            <w:r>
              <w:rPr>
                <w:rFonts w:eastAsiaTheme="minorEastAsia"/>
                <w:color w:val="000000"/>
                <w:szCs w:val="21"/>
              </w:rPr>
              <w:t xml:space="preserve"> </w:t>
            </w:r>
            <w:r>
              <w:rPr>
                <w:rFonts w:eastAsiaTheme="minorEastAsia"/>
                <w:color w:val="000000"/>
                <w:szCs w:val="21"/>
              </w:rPr>
              <w:t>粮</w:t>
            </w:r>
            <w:r>
              <w:rPr>
                <w:rFonts w:eastAsiaTheme="minorEastAsia"/>
                <w:color w:val="000000"/>
                <w:szCs w:val="21"/>
              </w:rPr>
              <w:t xml:space="preserve"> </w:t>
            </w:r>
            <w:r>
              <w:rPr>
                <w:rFonts w:eastAsiaTheme="minorEastAsia"/>
                <w:color w:val="000000"/>
                <w:szCs w:val="21"/>
              </w:rPr>
              <w:t>液</w:t>
            </w:r>
          </w:p>
        </w:tc>
        <w:tc>
          <w:tcPr>
            <w:tcW w:w="1276" w:type="dxa"/>
            <w:vAlign w:val="center"/>
          </w:tcPr>
          <w:p w:rsidR="00697996" w:rsidRDefault="00875A88">
            <w:pPr>
              <w:jc w:val="right"/>
            </w:pPr>
            <w:r>
              <w:rPr>
                <w:rFonts w:eastAsiaTheme="minorEastAsia"/>
                <w:color w:val="000000"/>
                <w:szCs w:val="21"/>
              </w:rPr>
              <w:t>30,953</w:t>
            </w:r>
          </w:p>
        </w:tc>
        <w:tc>
          <w:tcPr>
            <w:tcW w:w="1842" w:type="dxa"/>
            <w:vAlign w:val="center"/>
          </w:tcPr>
          <w:p w:rsidR="00697996" w:rsidRDefault="00875A88">
            <w:pPr>
              <w:jc w:val="right"/>
            </w:pPr>
            <w:r>
              <w:rPr>
                <w:rFonts w:eastAsiaTheme="minorEastAsia"/>
                <w:color w:val="000000"/>
                <w:szCs w:val="21"/>
              </w:rPr>
              <w:t>3,650,906.35</w:t>
            </w:r>
          </w:p>
        </w:tc>
        <w:tc>
          <w:tcPr>
            <w:tcW w:w="1616" w:type="dxa"/>
            <w:vAlign w:val="center"/>
          </w:tcPr>
          <w:p w:rsidR="00697996" w:rsidRDefault="00875A88">
            <w:pPr>
              <w:jc w:val="right"/>
            </w:pPr>
            <w:r>
              <w:rPr>
                <w:rFonts w:eastAsiaTheme="minorEastAsia"/>
                <w:color w:val="000000"/>
                <w:szCs w:val="21"/>
              </w:rPr>
              <w:t>2.48</w:t>
            </w:r>
          </w:p>
        </w:tc>
      </w:tr>
      <w:tr w:rsidR="00697996">
        <w:tc>
          <w:tcPr>
            <w:tcW w:w="817" w:type="dxa"/>
            <w:vAlign w:val="center"/>
          </w:tcPr>
          <w:p w:rsidR="00697996" w:rsidRDefault="00875A88">
            <w:pPr>
              <w:jc w:val="center"/>
            </w:pPr>
            <w:r>
              <w:rPr>
                <w:rFonts w:eastAsiaTheme="minorEastAsia"/>
                <w:color w:val="000000"/>
                <w:szCs w:val="21"/>
              </w:rPr>
              <w:t>8</w:t>
            </w:r>
          </w:p>
        </w:tc>
        <w:tc>
          <w:tcPr>
            <w:tcW w:w="1276" w:type="dxa"/>
            <w:vAlign w:val="center"/>
          </w:tcPr>
          <w:p w:rsidR="00697996" w:rsidRDefault="00875A88">
            <w:pPr>
              <w:jc w:val="center"/>
            </w:pPr>
            <w:r>
              <w:rPr>
                <w:rFonts w:eastAsiaTheme="minorEastAsia"/>
                <w:color w:val="000000"/>
                <w:szCs w:val="21"/>
              </w:rPr>
              <w:t>600276</w:t>
            </w:r>
          </w:p>
        </w:tc>
        <w:tc>
          <w:tcPr>
            <w:tcW w:w="1701" w:type="dxa"/>
            <w:vAlign w:val="center"/>
          </w:tcPr>
          <w:p w:rsidR="00697996" w:rsidRDefault="00875A88">
            <w:pPr>
              <w:jc w:val="center"/>
            </w:pPr>
            <w:r>
              <w:rPr>
                <w:rFonts w:eastAsiaTheme="minorEastAsia"/>
                <w:color w:val="000000"/>
                <w:szCs w:val="21"/>
              </w:rPr>
              <w:t>恒瑞医药</w:t>
            </w:r>
          </w:p>
        </w:tc>
        <w:tc>
          <w:tcPr>
            <w:tcW w:w="1276" w:type="dxa"/>
            <w:vAlign w:val="center"/>
          </w:tcPr>
          <w:p w:rsidR="00697996" w:rsidRDefault="00875A88">
            <w:pPr>
              <w:jc w:val="right"/>
            </w:pPr>
            <w:r>
              <w:rPr>
                <w:rFonts w:eastAsiaTheme="minorEastAsia"/>
                <w:color w:val="000000"/>
                <w:szCs w:val="21"/>
              </w:rPr>
              <w:t>49,424</w:t>
            </w:r>
          </w:p>
        </w:tc>
        <w:tc>
          <w:tcPr>
            <w:tcW w:w="1842" w:type="dxa"/>
            <w:vAlign w:val="center"/>
          </w:tcPr>
          <w:p w:rsidR="00697996" w:rsidRDefault="00875A88">
            <w:pPr>
              <w:jc w:val="right"/>
            </w:pPr>
            <w:r>
              <w:rPr>
                <w:rFonts w:eastAsiaTheme="minorEastAsia"/>
                <w:color w:val="000000"/>
                <w:szCs w:val="21"/>
              </w:rPr>
              <w:t>3,261,984.00</w:t>
            </w:r>
          </w:p>
        </w:tc>
        <w:tc>
          <w:tcPr>
            <w:tcW w:w="1616" w:type="dxa"/>
            <w:vAlign w:val="center"/>
          </w:tcPr>
          <w:p w:rsidR="00697996" w:rsidRDefault="00875A88">
            <w:pPr>
              <w:jc w:val="right"/>
            </w:pPr>
            <w:r>
              <w:rPr>
                <w:rFonts w:eastAsiaTheme="minorEastAsia"/>
                <w:color w:val="000000"/>
                <w:szCs w:val="21"/>
              </w:rPr>
              <w:t>2.21</w:t>
            </w:r>
          </w:p>
        </w:tc>
      </w:tr>
      <w:tr w:rsidR="00697996">
        <w:tc>
          <w:tcPr>
            <w:tcW w:w="817" w:type="dxa"/>
            <w:vAlign w:val="center"/>
          </w:tcPr>
          <w:p w:rsidR="00697996" w:rsidRDefault="00875A88">
            <w:pPr>
              <w:jc w:val="center"/>
            </w:pPr>
            <w:r>
              <w:rPr>
                <w:rFonts w:eastAsiaTheme="minorEastAsia"/>
                <w:color w:val="000000"/>
                <w:szCs w:val="21"/>
              </w:rPr>
              <w:t>9</w:t>
            </w:r>
          </w:p>
        </w:tc>
        <w:tc>
          <w:tcPr>
            <w:tcW w:w="1276" w:type="dxa"/>
            <w:vAlign w:val="center"/>
          </w:tcPr>
          <w:p w:rsidR="00697996" w:rsidRDefault="00875A88">
            <w:pPr>
              <w:jc w:val="center"/>
            </w:pPr>
            <w:r>
              <w:rPr>
                <w:rFonts w:eastAsiaTheme="minorEastAsia"/>
                <w:color w:val="000000"/>
                <w:szCs w:val="21"/>
              </w:rPr>
              <w:t>600887</w:t>
            </w:r>
          </w:p>
        </w:tc>
        <w:tc>
          <w:tcPr>
            <w:tcW w:w="1701" w:type="dxa"/>
            <w:vAlign w:val="center"/>
          </w:tcPr>
          <w:p w:rsidR="00697996" w:rsidRDefault="00875A88">
            <w:pPr>
              <w:jc w:val="center"/>
            </w:pPr>
            <w:r>
              <w:rPr>
                <w:rFonts w:eastAsiaTheme="minorEastAsia"/>
                <w:color w:val="000000"/>
                <w:szCs w:val="21"/>
              </w:rPr>
              <w:t>伊利股份</w:t>
            </w:r>
          </w:p>
        </w:tc>
        <w:tc>
          <w:tcPr>
            <w:tcW w:w="1276" w:type="dxa"/>
            <w:vAlign w:val="center"/>
          </w:tcPr>
          <w:p w:rsidR="00697996" w:rsidRDefault="00875A88">
            <w:pPr>
              <w:jc w:val="right"/>
            </w:pPr>
            <w:r>
              <w:rPr>
                <w:rFonts w:eastAsiaTheme="minorEastAsia"/>
                <w:color w:val="000000"/>
                <w:szCs w:val="21"/>
              </w:rPr>
              <w:t>97,400</w:t>
            </w:r>
          </w:p>
        </w:tc>
        <w:tc>
          <w:tcPr>
            <w:tcW w:w="1842" w:type="dxa"/>
            <w:vAlign w:val="center"/>
          </w:tcPr>
          <w:p w:rsidR="00697996" w:rsidRDefault="00875A88">
            <w:pPr>
              <w:jc w:val="right"/>
            </w:pPr>
            <w:r>
              <w:rPr>
                <w:rFonts w:eastAsiaTheme="minorEastAsia"/>
                <w:color w:val="000000"/>
                <w:szCs w:val="21"/>
              </w:rPr>
              <w:t>3,254,134.00</w:t>
            </w:r>
          </w:p>
        </w:tc>
        <w:tc>
          <w:tcPr>
            <w:tcW w:w="1616" w:type="dxa"/>
            <w:vAlign w:val="center"/>
          </w:tcPr>
          <w:p w:rsidR="00697996" w:rsidRDefault="00875A88">
            <w:pPr>
              <w:jc w:val="right"/>
            </w:pPr>
            <w:r>
              <w:rPr>
                <w:rFonts w:eastAsiaTheme="minorEastAsia"/>
                <w:color w:val="000000"/>
                <w:szCs w:val="21"/>
              </w:rPr>
              <w:t>2.21</w:t>
            </w:r>
          </w:p>
        </w:tc>
      </w:tr>
      <w:tr w:rsidR="00697996">
        <w:tc>
          <w:tcPr>
            <w:tcW w:w="817" w:type="dxa"/>
            <w:vAlign w:val="center"/>
          </w:tcPr>
          <w:p w:rsidR="00697996" w:rsidRDefault="00875A88">
            <w:pPr>
              <w:jc w:val="center"/>
            </w:pPr>
            <w:r>
              <w:rPr>
                <w:rFonts w:eastAsiaTheme="minorEastAsia"/>
                <w:color w:val="000000"/>
                <w:szCs w:val="21"/>
              </w:rPr>
              <w:t>10</w:t>
            </w:r>
          </w:p>
        </w:tc>
        <w:tc>
          <w:tcPr>
            <w:tcW w:w="1276" w:type="dxa"/>
            <w:vAlign w:val="center"/>
          </w:tcPr>
          <w:p w:rsidR="00697996" w:rsidRDefault="00875A88">
            <w:pPr>
              <w:jc w:val="center"/>
            </w:pPr>
            <w:r>
              <w:rPr>
                <w:rFonts w:eastAsiaTheme="minorEastAsia"/>
                <w:color w:val="000000"/>
                <w:szCs w:val="21"/>
              </w:rPr>
              <w:t>600030</w:t>
            </w:r>
          </w:p>
        </w:tc>
        <w:tc>
          <w:tcPr>
            <w:tcW w:w="1701" w:type="dxa"/>
            <w:vAlign w:val="center"/>
          </w:tcPr>
          <w:p w:rsidR="00697996" w:rsidRDefault="00875A88">
            <w:pPr>
              <w:jc w:val="center"/>
            </w:pPr>
            <w:r>
              <w:rPr>
                <w:rFonts w:eastAsiaTheme="minorEastAsia"/>
                <w:color w:val="000000"/>
                <w:szCs w:val="21"/>
              </w:rPr>
              <w:t>中信证券</w:t>
            </w:r>
          </w:p>
        </w:tc>
        <w:tc>
          <w:tcPr>
            <w:tcW w:w="1276" w:type="dxa"/>
            <w:vAlign w:val="center"/>
          </w:tcPr>
          <w:p w:rsidR="00697996" w:rsidRDefault="00875A88">
            <w:pPr>
              <w:jc w:val="right"/>
            </w:pPr>
            <w:r>
              <w:rPr>
                <w:rFonts w:eastAsiaTheme="minorEastAsia"/>
                <w:color w:val="000000"/>
                <w:szCs w:val="21"/>
              </w:rPr>
              <w:t>125,644</w:t>
            </w:r>
          </w:p>
        </w:tc>
        <w:tc>
          <w:tcPr>
            <w:tcW w:w="1842" w:type="dxa"/>
            <w:vAlign w:val="center"/>
          </w:tcPr>
          <w:p w:rsidR="00697996" w:rsidRDefault="00875A88">
            <w:pPr>
              <w:jc w:val="right"/>
            </w:pPr>
            <w:r>
              <w:rPr>
                <w:rFonts w:eastAsiaTheme="minorEastAsia"/>
                <w:color w:val="000000"/>
                <w:szCs w:val="21"/>
              </w:rPr>
              <w:t>2,991,583.64</w:t>
            </w:r>
          </w:p>
        </w:tc>
        <w:tc>
          <w:tcPr>
            <w:tcW w:w="1616" w:type="dxa"/>
            <w:vAlign w:val="center"/>
          </w:tcPr>
          <w:p w:rsidR="00697996" w:rsidRDefault="00875A88">
            <w:pPr>
              <w:jc w:val="right"/>
            </w:pPr>
            <w:r>
              <w:rPr>
                <w:rFonts w:eastAsiaTheme="minorEastAsia"/>
                <w:color w:val="000000"/>
                <w:szCs w:val="21"/>
              </w:rPr>
              <w:t>2.03</w:t>
            </w:r>
          </w:p>
        </w:tc>
      </w:tr>
    </w:tbl>
    <w:p w:rsidR="00D02455" w:rsidRPr="00275CA0" w:rsidRDefault="00D02455" w:rsidP="00875A88">
      <w:pPr>
        <w:spacing w:line="360" w:lineRule="auto"/>
        <w:ind w:firstLineChars="200" w:firstLine="420"/>
        <w:rPr>
          <w:rFonts w:eastAsiaTheme="minorEastAsia"/>
        </w:rPr>
      </w:pPr>
      <w:r w:rsidRPr="00275CA0">
        <w:rPr>
          <w:rFonts w:eastAsiaTheme="minorEastAsia"/>
        </w:rPr>
        <w:t>注：投资者欲了解本报告期末基金投资的所有股票明细，应阅读登载于基金管理人网站的半年度报告正文。</w:t>
      </w:r>
    </w:p>
    <w:p w:rsidR="001548F9" w:rsidRPr="00275CA0" w:rsidRDefault="001548F9" w:rsidP="00506A31">
      <w:pPr>
        <w:spacing w:line="360" w:lineRule="auto"/>
        <w:rPr>
          <w:rFonts w:eastAsiaTheme="minorEastAsia"/>
          <w:b/>
          <w:bCs/>
          <w:color w:val="000000"/>
          <w:szCs w:val="21"/>
        </w:rPr>
      </w:pPr>
      <w:r w:rsidRPr="00275CA0">
        <w:rPr>
          <w:rFonts w:eastAsiaTheme="minorEastAsia"/>
          <w:b/>
          <w:color w:val="000000"/>
          <w:szCs w:val="21"/>
        </w:rPr>
        <w:t xml:space="preserve">7.3.2 </w:t>
      </w:r>
      <w:r w:rsidR="004C4108" w:rsidRPr="00275CA0">
        <w:rPr>
          <w:rFonts w:eastAsiaTheme="minorEastAsia"/>
          <w:b/>
          <w:bCs/>
          <w:color w:val="000000"/>
          <w:szCs w:val="21"/>
        </w:rPr>
        <w:t>期末积极投资按公允价值占基金资产净值比例大小排序的前五名</w:t>
      </w:r>
      <w:r w:rsidRPr="00275CA0">
        <w:rPr>
          <w:rFonts w:eastAsiaTheme="minorEastAsia"/>
          <w:b/>
          <w:bCs/>
          <w:color w:val="000000"/>
          <w:szCs w:val="21"/>
        </w:rPr>
        <w:t>股票投资明细</w:t>
      </w:r>
    </w:p>
    <w:p w:rsidR="001548F9" w:rsidRPr="00275CA0" w:rsidRDefault="001548F9" w:rsidP="008971E9">
      <w:pPr>
        <w:pStyle w:val="af6"/>
        <w:spacing w:before="0" w:beforeAutospacing="0" w:after="0" w:afterAutospacing="0" w:line="288" w:lineRule="auto"/>
        <w:jc w:val="right"/>
        <w:rPr>
          <w:rFonts w:ascii="Times New Roman" w:eastAsiaTheme="minorEastAsia" w:hAnsi="Times New Roman"/>
          <w:color w:val="000000"/>
          <w:sz w:val="21"/>
          <w:szCs w:val="21"/>
        </w:rPr>
      </w:pPr>
      <w:r w:rsidRPr="00275CA0">
        <w:rPr>
          <w:rFonts w:ascii="Times New Roman" w:eastAsiaTheme="minorEastAsia" w:hAnsi="Times New Roman"/>
          <w:color w:val="000000"/>
          <w:sz w:val="2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276"/>
        <w:gridCol w:w="1842"/>
        <w:gridCol w:w="1616"/>
      </w:tblGrid>
      <w:tr w:rsidR="001548F9" w:rsidRPr="00275CA0" w:rsidTr="00C14F60">
        <w:tc>
          <w:tcPr>
            <w:tcW w:w="817" w:type="dxa"/>
            <w:vAlign w:val="center"/>
          </w:tcPr>
          <w:p w:rsidR="001548F9" w:rsidRPr="00275CA0" w:rsidRDefault="001548F9" w:rsidP="0070173B">
            <w:pPr>
              <w:spacing w:before="29" w:line="360" w:lineRule="auto"/>
              <w:ind w:left="17"/>
              <w:jc w:val="center"/>
              <w:rPr>
                <w:rFonts w:eastAsiaTheme="minorEastAsia"/>
                <w:color w:val="000000"/>
                <w:szCs w:val="21"/>
              </w:rPr>
            </w:pPr>
            <w:r w:rsidRPr="00275CA0">
              <w:rPr>
                <w:rFonts w:eastAsiaTheme="minorEastAsia"/>
                <w:color w:val="000000"/>
                <w:szCs w:val="21"/>
              </w:rPr>
              <w:t>序号</w:t>
            </w:r>
          </w:p>
        </w:tc>
        <w:tc>
          <w:tcPr>
            <w:tcW w:w="1276" w:type="dxa"/>
            <w:vAlign w:val="center"/>
          </w:tcPr>
          <w:p w:rsidR="001548F9" w:rsidRPr="00275CA0" w:rsidRDefault="001548F9" w:rsidP="0070173B">
            <w:pPr>
              <w:spacing w:before="29" w:line="360" w:lineRule="auto"/>
              <w:ind w:left="17"/>
              <w:jc w:val="center"/>
              <w:rPr>
                <w:rFonts w:eastAsiaTheme="minorEastAsia"/>
                <w:color w:val="000000"/>
                <w:szCs w:val="21"/>
              </w:rPr>
            </w:pPr>
            <w:r w:rsidRPr="00275CA0">
              <w:rPr>
                <w:rFonts w:eastAsiaTheme="minorEastAsia"/>
                <w:color w:val="000000"/>
                <w:szCs w:val="21"/>
              </w:rPr>
              <w:t>股票代码</w:t>
            </w:r>
          </w:p>
        </w:tc>
        <w:tc>
          <w:tcPr>
            <w:tcW w:w="1701" w:type="dxa"/>
            <w:vAlign w:val="center"/>
          </w:tcPr>
          <w:p w:rsidR="001548F9" w:rsidRPr="00275CA0" w:rsidRDefault="001548F9" w:rsidP="0070173B">
            <w:pPr>
              <w:spacing w:before="29" w:line="360" w:lineRule="auto"/>
              <w:ind w:left="17"/>
              <w:jc w:val="center"/>
              <w:rPr>
                <w:rFonts w:eastAsiaTheme="minorEastAsia"/>
                <w:color w:val="000000"/>
                <w:szCs w:val="21"/>
              </w:rPr>
            </w:pPr>
            <w:r w:rsidRPr="00275CA0">
              <w:rPr>
                <w:rFonts w:eastAsiaTheme="minorEastAsia"/>
                <w:color w:val="000000"/>
                <w:szCs w:val="21"/>
              </w:rPr>
              <w:t>股票名称</w:t>
            </w:r>
          </w:p>
        </w:tc>
        <w:tc>
          <w:tcPr>
            <w:tcW w:w="1276" w:type="dxa"/>
            <w:vAlign w:val="center"/>
          </w:tcPr>
          <w:p w:rsidR="001548F9" w:rsidRPr="00275CA0" w:rsidRDefault="001548F9" w:rsidP="0070173B">
            <w:pPr>
              <w:spacing w:before="29" w:line="360" w:lineRule="auto"/>
              <w:ind w:left="17"/>
              <w:jc w:val="center"/>
              <w:rPr>
                <w:rFonts w:eastAsiaTheme="minorEastAsia"/>
                <w:color w:val="000000"/>
                <w:szCs w:val="21"/>
              </w:rPr>
            </w:pPr>
            <w:r w:rsidRPr="00275CA0">
              <w:rPr>
                <w:rFonts w:eastAsiaTheme="minorEastAsia"/>
                <w:color w:val="000000"/>
                <w:szCs w:val="21"/>
              </w:rPr>
              <w:t>数量</w:t>
            </w:r>
            <w:r w:rsidRPr="00275CA0">
              <w:rPr>
                <w:rFonts w:eastAsiaTheme="minorEastAsia"/>
                <w:color w:val="000000"/>
                <w:szCs w:val="21"/>
              </w:rPr>
              <w:t>(</w:t>
            </w:r>
            <w:r w:rsidRPr="00275CA0">
              <w:rPr>
                <w:rFonts w:eastAsiaTheme="minorEastAsia"/>
                <w:color w:val="000000"/>
                <w:szCs w:val="21"/>
              </w:rPr>
              <w:t>股</w:t>
            </w:r>
            <w:r w:rsidRPr="00275CA0">
              <w:rPr>
                <w:rFonts w:eastAsiaTheme="minorEastAsia"/>
                <w:color w:val="000000"/>
                <w:szCs w:val="21"/>
              </w:rPr>
              <w:t>)</w:t>
            </w:r>
          </w:p>
        </w:tc>
        <w:tc>
          <w:tcPr>
            <w:tcW w:w="1842" w:type="dxa"/>
            <w:vAlign w:val="center"/>
          </w:tcPr>
          <w:p w:rsidR="001548F9" w:rsidRPr="00275CA0" w:rsidRDefault="001548F9" w:rsidP="0070173B">
            <w:pPr>
              <w:autoSpaceDE w:val="0"/>
              <w:autoSpaceDN w:val="0"/>
              <w:adjustRightInd w:val="0"/>
              <w:spacing w:before="29" w:line="360" w:lineRule="auto"/>
              <w:ind w:left="17"/>
              <w:jc w:val="center"/>
              <w:rPr>
                <w:rFonts w:eastAsiaTheme="minorEastAsia"/>
                <w:color w:val="000000"/>
                <w:szCs w:val="21"/>
              </w:rPr>
            </w:pPr>
            <w:r w:rsidRPr="00275CA0">
              <w:rPr>
                <w:rFonts w:eastAsiaTheme="minorEastAsia"/>
                <w:color w:val="000000"/>
                <w:szCs w:val="21"/>
              </w:rPr>
              <w:t>公允价值</w:t>
            </w:r>
          </w:p>
        </w:tc>
        <w:tc>
          <w:tcPr>
            <w:tcW w:w="1616" w:type="dxa"/>
            <w:vAlign w:val="center"/>
          </w:tcPr>
          <w:p w:rsidR="001548F9" w:rsidRPr="00275CA0" w:rsidRDefault="001548F9" w:rsidP="0070173B">
            <w:pPr>
              <w:spacing w:before="29" w:line="360" w:lineRule="auto"/>
              <w:ind w:left="17"/>
              <w:jc w:val="center"/>
              <w:rPr>
                <w:rFonts w:eastAsiaTheme="minorEastAsia"/>
                <w:color w:val="000000"/>
                <w:szCs w:val="21"/>
              </w:rPr>
            </w:pPr>
            <w:r w:rsidRPr="00275CA0">
              <w:rPr>
                <w:rFonts w:eastAsiaTheme="minorEastAsia"/>
                <w:color w:val="000000"/>
                <w:szCs w:val="21"/>
              </w:rPr>
              <w:t>占基金资产净值比例</w:t>
            </w:r>
            <w:r w:rsidRPr="00275CA0">
              <w:rPr>
                <w:rFonts w:eastAsiaTheme="minorEastAsia"/>
                <w:color w:val="000000"/>
                <w:szCs w:val="21"/>
              </w:rPr>
              <w:t>(</w:t>
            </w:r>
            <w:r w:rsidRPr="00275CA0">
              <w:rPr>
                <w:rFonts w:eastAsiaTheme="minorEastAsia"/>
                <w:color w:val="000000"/>
                <w:szCs w:val="21"/>
              </w:rPr>
              <w:t>％</w:t>
            </w:r>
            <w:r w:rsidRPr="00275CA0">
              <w:rPr>
                <w:rFonts w:eastAsiaTheme="minorEastAsia"/>
                <w:color w:val="000000"/>
                <w:szCs w:val="21"/>
              </w:rPr>
              <w:t>)</w:t>
            </w:r>
          </w:p>
        </w:tc>
      </w:tr>
      <w:tr w:rsidR="00697996">
        <w:tc>
          <w:tcPr>
            <w:tcW w:w="817" w:type="dxa"/>
            <w:vAlign w:val="center"/>
          </w:tcPr>
          <w:p w:rsidR="00697996" w:rsidRDefault="00875A88">
            <w:pPr>
              <w:jc w:val="center"/>
            </w:pPr>
            <w:r>
              <w:rPr>
                <w:rFonts w:eastAsiaTheme="minorEastAsia"/>
                <w:color w:val="000000"/>
                <w:szCs w:val="21"/>
              </w:rPr>
              <w:t>1</w:t>
            </w:r>
          </w:p>
        </w:tc>
        <w:tc>
          <w:tcPr>
            <w:tcW w:w="1276" w:type="dxa"/>
            <w:vAlign w:val="center"/>
          </w:tcPr>
          <w:p w:rsidR="00697996" w:rsidRDefault="00875A88">
            <w:pPr>
              <w:jc w:val="center"/>
            </w:pPr>
            <w:r>
              <w:rPr>
                <w:rFonts w:eastAsiaTheme="minorEastAsia"/>
                <w:color w:val="000000"/>
                <w:szCs w:val="21"/>
              </w:rPr>
              <w:t>600485</w:t>
            </w:r>
          </w:p>
        </w:tc>
        <w:tc>
          <w:tcPr>
            <w:tcW w:w="1701" w:type="dxa"/>
            <w:vAlign w:val="center"/>
          </w:tcPr>
          <w:p w:rsidR="00697996" w:rsidRDefault="00875A88">
            <w:pPr>
              <w:jc w:val="center"/>
            </w:pPr>
            <w:r>
              <w:rPr>
                <w:rFonts w:eastAsiaTheme="minorEastAsia"/>
                <w:color w:val="000000"/>
                <w:szCs w:val="21"/>
              </w:rPr>
              <w:t>*ST</w:t>
            </w:r>
            <w:r>
              <w:rPr>
                <w:rFonts w:eastAsiaTheme="minorEastAsia"/>
                <w:color w:val="000000"/>
                <w:szCs w:val="21"/>
              </w:rPr>
              <w:t>信威</w:t>
            </w:r>
          </w:p>
        </w:tc>
        <w:tc>
          <w:tcPr>
            <w:tcW w:w="1276" w:type="dxa"/>
            <w:vAlign w:val="center"/>
          </w:tcPr>
          <w:p w:rsidR="00697996" w:rsidRDefault="00875A88">
            <w:pPr>
              <w:jc w:val="right"/>
            </w:pPr>
            <w:r>
              <w:rPr>
                <w:rFonts w:eastAsiaTheme="minorEastAsia"/>
                <w:color w:val="000000"/>
                <w:szCs w:val="21"/>
              </w:rPr>
              <w:t>58,652.00</w:t>
            </w:r>
          </w:p>
        </w:tc>
        <w:tc>
          <w:tcPr>
            <w:tcW w:w="1842" w:type="dxa"/>
            <w:vAlign w:val="center"/>
          </w:tcPr>
          <w:p w:rsidR="00697996" w:rsidRDefault="00875A88">
            <w:pPr>
              <w:jc w:val="right"/>
            </w:pPr>
            <w:r>
              <w:rPr>
                <w:rFonts w:eastAsiaTheme="minorEastAsia"/>
                <w:color w:val="000000"/>
                <w:szCs w:val="21"/>
              </w:rPr>
              <w:t>459,831.68</w:t>
            </w:r>
          </w:p>
        </w:tc>
        <w:tc>
          <w:tcPr>
            <w:tcW w:w="1616" w:type="dxa"/>
            <w:vAlign w:val="center"/>
          </w:tcPr>
          <w:p w:rsidR="00697996" w:rsidRDefault="00875A88">
            <w:pPr>
              <w:jc w:val="right"/>
            </w:pPr>
            <w:r>
              <w:rPr>
                <w:rFonts w:eastAsiaTheme="minorEastAsia"/>
                <w:color w:val="000000"/>
                <w:szCs w:val="21"/>
              </w:rPr>
              <w:t>0.31</w:t>
            </w:r>
          </w:p>
        </w:tc>
      </w:tr>
      <w:tr w:rsidR="00697996">
        <w:tc>
          <w:tcPr>
            <w:tcW w:w="817" w:type="dxa"/>
            <w:vAlign w:val="center"/>
          </w:tcPr>
          <w:p w:rsidR="00697996" w:rsidRDefault="00875A88">
            <w:pPr>
              <w:jc w:val="center"/>
            </w:pPr>
            <w:r>
              <w:rPr>
                <w:rFonts w:eastAsiaTheme="minorEastAsia"/>
                <w:color w:val="000000"/>
                <w:szCs w:val="21"/>
              </w:rPr>
              <w:t>2</w:t>
            </w:r>
          </w:p>
        </w:tc>
        <w:tc>
          <w:tcPr>
            <w:tcW w:w="1276" w:type="dxa"/>
            <w:vAlign w:val="center"/>
          </w:tcPr>
          <w:p w:rsidR="00697996" w:rsidRDefault="00875A88">
            <w:pPr>
              <w:jc w:val="center"/>
            </w:pPr>
            <w:r>
              <w:rPr>
                <w:rFonts w:eastAsiaTheme="minorEastAsia"/>
                <w:color w:val="000000"/>
                <w:szCs w:val="21"/>
              </w:rPr>
              <w:t>600968</w:t>
            </w:r>
          </w:p>
        </w:tc>
        <w:tc>
          <w:tcPr>
            <w:tcW w:w="1701" w:type="dxa"/>
            <w:vAlign w:val="center"/>
          </w:tcPr>
          <w:p w:rsidR="00697996" w:rsidRDefault="00875A88">
            <w:pPr>
              <w:jc w:val="center"/>
            </w:pPr>
            <w:r>
              <w:rPr>
                <w:rFonts w:eastAsiaTheme="minorEastAsia"/>
                <w:color w:val="000000"/>
                <w:szCs w:val="21"/>
              </w:rPr>
              <w:t>海油发展</w:t>
            </w:r>
          </w:p>
        </w:tc>
        <w:tc>
          <w:tcPr>
            <w:tcW w:w="1276" w:type="dxa"/>
            <w:vAlign w:val="center"/>
          </w:tcPr>
          <w:p w:rsidR="00697996" w:rsidRDefault="00875A88">
            <w:pPr>
              <w:jc w:val="right"/>
            </w:pPr>
            <w:r>
              <w:rPr>
                <w:rFonts w:eastAsiaTheme="minorEastAsia"/>
                <w:color w:val="000000"/>
                <w:szCs w:val="21"/>
              </w:rPr>
              <w:t>3,000.00</w:t>
            </w:r>
          </w:p>
        </w:tc>
        <w:tc>
          <w:tcPr>
            <w:tcW w:w="1842" w:type="dxa"/>
            <w:vAlign w:val="center"/>
          </w:tcPr>
          <w:p w:rsidR="00697996" w:rsidRDefault="00875A88">
            <w:pPr>
              <w:jc w:val="right"/>
            </w:pPr>
            <w:r>
              <w:rPr>
                <w:rFonts w:eastAsiaTheme="minorEastAsia"/>
                <w:color w:val="000000"/>
                <w:szCs w:val="21"/>
              </w:rPr>
              <w:t>10,650.00</w:t>
            </w:r>
          </w:p>
        </w:tc>
        <w:tc>
          <w:tcPr>
            <w:tcW w:w="1616" w:type="dxa"/>
            <w:vAlign w:val="center"/>
          </w:tcPr>
          <w:p w:rsidR="00697996" w:rsidRDefault="00875A88">
            <w:pPr>
              <w:jc w:val="right"/>
            </w:pPr>
            <w:r>
              <w:rPr>
                <w:rFonts w:eastAsiaTheme="minorEastAsia"/>
                <w:color w:val="000000"/>
                <w:szCs w:val="21"/>
              </w:rPr>
              <w:t>0.01</w:t>
            </w:r>
          </w:p>
        </w:tc>
      </w:tr>
      <w:tr w:rsidR="00697996">
        <w:tc>
          <w:tcPr>
            <w:tcW w:w="817" w:type="dxa"/>
            <w:vAlign w:val="center"/>
          </w:tcPr>
          <w:p w:rsidR="00697996" w:rsidRDefault="00875A88">
            <w:pPr>
              <w:jc w:val="center"/>
            </w:pPr>
            <w:r>
              <w:rPr>
                <w:rFonts w:eastAsiaTheme="minorEastAsia"/>
                <w:color w:val="000000"/>
                <w:szCs w:val="21"/>
              </w:rPr>
              <w:t>3</w:t>
            </w:r>
          </w:p>
        </w:tc>
        <w:tc>
          <w:tcPr>
            <w:tcW w:w="1276" w:type="dxa"/>
            <w:vAlign w:val="center"/>
          </w:tcPr>
          <w:p w:rsidR="00697996" w:rsidRDefault="00875A88">
            <w:pPr>
              <w:jc w:val="center"/>
            </w:pPr>
            <w:r>
              <w:rPr>
                <w:rFonts w:eastAsiaTheme="minorEastAsia"/>
                <w:color w:val="000000"/>
                <w:szCs w:val="21"/>
              </w:rPr>
              <w:t>601633</w:t>
            </w:r>
          </w:p>
        </w:tc>
        <w:tc>
          <w:tcPr>
            <w:tcW w:w="1701" w:type="dxa"/>
            <w:vAlign w:val="center"/>
          </w:tcPr>
          <w:p w:rsidR="00697996" w:rsidRDefault="00875A88">
            <w:pPr>
              <w:jc w:val="center"/>
            </w:pPr>
            <w:r>
              <w:rPr>
                <w:rFonts w:eastAsiaTheme="minorEastAsia"/>
                <w:color w:val="000000"/>
                <w:szCs w:val="21"/>
              </w:rPr>
              <w:t>长城汽车</w:t>
            </w:r>
          </w:p>
        </w:tc>
        <w:tc>
          <w:tcPr>
            <w:tcW w:w="1276" w:type="dxa"/>
            <w:vAlign w:val="center"/>
          </w:tcPr>
          <w:p w:rsidR="00697996" w:rsidRDefault="00875A88">
            <w:pPr>
              <w:jc w:val="right"/>
            </w:pPr>
            <w:r>
              <w:rPr>
                <w:rFonts w:eastAsiaTheme="minorEastAsia"/>
                <w:color w:val="000000"/>
                <w:szCs w:val="21"/>
              </w:rPr>
              <w:t>97.00</w:t>
            </w:r>
          </w:p>
        </w:tc>
        <w:tc>
          <w:tcPr>
            <w:tcW w:w="1842" w:type="dxa"/>
            <w:vAlign w:val="center"/>
          </w:tcPr>
          <w:p w:rsidR="00697996" w:rsidRDefault="00875A88">
            <w:pPr>
              <w:jc w:val="right"/>
            </w:pPr>
            <w:r>
              <w:rPr>
                <w:rFonts w:eastAsiaTheme="minorEastAsia"/>
                <w:color w:val="000000"/>
                <w:szCs w:val="21"/>
              </w:rPr>
              <w:t>802.19</w:t>
            </w:r>
          </w:p>
        </w:tc>
        <w:tc>
          <w:tcPr>
            <w:tcW w:w="1616" w:type="dxa"/>
            <w:vAlign w:val="center"/>
          </w:tcPr>
          <w:p w:rsidR="00697996" w:rsidRDefault="00875A88">
            <w:pPr>
              <w:jc w:val="right"/>
            </w:pPr>
            <w:r>
              <w:rPr>
                <w:rFonts w:eastAsiaTheme="minorEastAsia"/>
                <w:color w:val="000000"/>
                <w:szCs w:val="21"/>
              </w:rPr>
              <w:t>0.00</w:t>
            </w:r>
          </w:p>
        </w:tc>
      </w:tr>
    </w:tbl>
    <w:p w:rsidR="001548F9" w:rsidRPr="00275CA0" w:rsidRDefault="001548F9" w:rsidP="00234979">
      <w:pPr>
        <w:pStyle w:val="20"/>
        <w:spacing w:beforeLines="100" w:before="312" w:after="0"/>
        <w:rPr>
          <w:rFonts w:ascii="Times New Roman" w:eastAsiaTheme="minorEastAsia" w:hAnsi="Times New Roman"/>
          <w:kern w:val="0"/>
          <w:sz w:val="21"/>
          <w:szCs w:val="21"/>
        </w:rPr>
      </w:pPr>
      <w:bookmarkStart w:id="61" w:name="_Toc331410105"/>
      <w:r w:rsidRPr="00275CA0">
        <w:rPr>
          <w:rFonts w:ascii="Times New Roman" w:eastAsiaTheme="minorEastAsia" w:hAnsi="Times New Roman"/>
          <w:kern w:val="0"/>
          <w:sz w:val="21"/>
          <w:szCs w:val="21"/>
        </w:rPr>
        <w:t>7.4</w:t>
      </w:r>
      <w:bookmarkStart w:id="62" w:name="_Toc234814103"/>
      <w:r w:rsidRPr="00275CA0">
        <w:rPr>
          <w:rFonts w:ascii="Times New Roman" w:eastAsiaTheme="minorEastAsia" w:hAnsi="Times New Roman"/>
          <w:kern w:val="0"/>
          <w:sz w:val="21"/>
          <w:szCs w:val="21"/>
        </w:rPr>
        <w:t>报告期内股票投资组合的重大变动</w:t>
      </w:r>
      <w:bookmarkEnd w:id="61"/>
      <w:bookmarkEnd w:id="62"/>
    </w:p>
    <w:p w:rsidR="001548F9" w:rsidRPr="00275CA0" w:rsidRDefault="001548F9" w:rsidP="00506A31">
      <w:pPr>
        <w:spacing w:line="360" w:lineRule="auto"/>
        <w:rPr>
          <w:rFonts w:eastAsiaTheme="minorEastAsia"/>
          <w:b/>
          <w:bCs/>
          <w:color w:val="000000"/>
          <w:szCs w:val="21"/>
        </w:rPr>
      </w:pPr>
      <w:r w:rsidRPr="00275CA0">
        <w:rPr>
          <w:rFonts w:eastAsiaTheme="minorEastAsia"/>
          <w:b/>
          <w:color w:val="000000"/>
          <w:szCs w:val="21"/>
        </w:rPr>
        <w:t xml:space="preserve">7.4.1 </w:t>
      </w:r>
      <w:r w:rsidR="007A42BA" w:rsidRPr="00275CA0">
        <w:rPr>
          <w:rFonts w:eastAsiaTheme="minorEastAsia"/>
          <w:b/>
          <w:bCs/>
          <w:color w:val="000000"/>
          <w:szCs w:val="21"/>
        </w:rPr>
        <w:t>累计买入金额超出</w:t>
      </w:r>
      <w:r w:rsidR="007A42BA" w:rsidRPr="00275CA0">
        <w:rPr>
          <w:rFonts w:eastAsiaTheme="minorEastAsia"/>
          <w:b/>
          <w:color w:val="000000"/>
          <w:kern w:val="0"/>
          <w:szCs w:val="21"/>
        </w:rPr>
        <w:t>期</w:t>
      </w:r>
      <w:proofErr w:type="gramStart"/>
      <w:r w:rsidR="007A42BA" w:rsidRPr="00275CA0">
        <w:rPr>
          <w:rFonts w:eastAsiaTheme="minorEastAsia"/>
          <w:b/>
          <w:color w:val="000000"/>
          <w:kern w:val="0"/>
          <w:szCs w:val="21"/>
        </w:rPr>
        <w:t>初</w:t>
      </w:r>
      <w:r w:rsidRPr="00275CA0">
        <w:rPr>
          <w:rFonts w:eastAsiaTheme="minorEastAsia"/>
          <w:b/>
          <w:bCs/>
          <w:color w:val="000000"/>
          <w:szCs w:val="21"/>
        </w:rPr>
        <w:t>基金</w:t>
      </w:r>
      <w:proofErr w:type="gramEnd"/>
      <w:r w:rsidRPr="00275CA0">
        <w:rPr>
          <w:rFonts w:eastAsiaTheme="minorEastAsia"/>
          <w:b/>
          <w:bCs/>
          <w:color w:val="000000"/>
          <w:szCs w:val="21"/>
        </w:rPr>
        <w:t>资产净值</w:t>
      </w:r>
      <w:r w:rsidR="00AD1469" w:rsidRPr="00275CA0">
        <w:rPr>
          <w:rFonts w:eastAsiaTheme="minorEastAsia"/>
          <w:b/>
          <w:bCs/>
          <w:color w:val="000000"/>
          <w:szCs w:val="21"/>
        </w:rPr>
        <w:t>2%</w:t>
      </w:r>
      <w:r w:rsidRPr="00275CA0">
        <w:rPr>
          <w:rFonts w:eastAsiaTheme="minorEastAsia"/>
          <w:b/>
          <w:bCs/>
          <w:color w:val="000000"/>
          <w:szCs w:val="21"/>
        </w:rPr>
        <w:t>或前</w:t>
      </w:r>
      <w:r w:rsidRPr="00275CA0">
        <w:rPr>
          <w:rFonts w:eastAsiaTheme="minorEastAsia"/>
          <w:b/>
          <w:bCs/>
          <w:color w:val="000000"/>
          <w:szCs w:val="21"/>
        </w:rPr>
        <w:t>20</w:t>
      </w:r>
      <w:r w:rsidRPr="00275CA0">
        <w:rPr>
          <w:rFonts w:eastAsiaTheme="minorEastAsia"/>
          <w:b/>
          <w:bCs/>
          <w:color w:val="000000"/>
          <w:szCs w:val="21"/>
        </w:rPr>
        <w:t>名的股票明细</w:t>
      </w:r>
    </w:p>
    <w:p w:rsidR="001548F9" w:rsidRPr="00275CA0" w:rsidRDefault="001548F9" w:rsidP="008971E9">
      <w:pPr>
        <w:autoSpaceDE w:val="0"/>
        <w:autoSpaceDN w:val="0"/>
        <w:adjustRightInd w:val="0"/>
        <w:spacing w:before="29" w:line="288" w:lineRule="auto"/>
        <w:ind w:left="15"/>
        <w:jc w:val="right"/>
        <w:rPr>
          <w:rFonts w:eastAsiaTheme="minorEastAsia"/>
          <w:color w:val="000000"/>
          <w:kern w:val="0"/>
          <w:szCs w:val="21"/>
        </w:rPr>
      </w:pPr>
      <w:r w:rsidRPr="00275CA0">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548F9" w:rsidRPr="00275CA0" w:rsidTr="0070173B">
        <w:tc>
          <w:tcPr>
            <w:tcW w:w="870" w:type="dxa"/>
            <w:vAlign w:val="center"/>
          </w:tcPr>
          <w:p w:rsidR="001548F9" w:rsidRPr="00275CA0" w:rsidRDefault="001548F9" w:rsidP="0070173B">
            <w:pPr>
              <w:jc w:val="center"/>
              <w:rPr>
                <w:rFonts w:eastAsiaTheme="minorEastAsia"/>
                <w:color w:val="000000"/>
                <w:szCs w:val="21"/>
              </w:rPr>
            </w:pPr>
            <w:r w:rsidRPr="00275CA0">
              <w:rPr>
                <w:rFonts w:eastAsiaTheme="minorEastAsia"/>
                <w:color w:val="000000"/>
                <w:szCs w:val="21"/>
              </w:rPr>
              <w:t>序号</w:t>
            </w:r>
          </w:p>
        </w:tc>
        <w:tc>
          <w:tcPr>
            <w:tcW w:w="1650" w:type="dxa"/>
            <w:vAlign w:val="center"/>
          </w:tcPr>
          <w:p w:rsidR="001548F9" w:rsidRPr="00275CA0" w:rsidRDefault="001548F9" w:rsidP="0070173B">
            <w:pPr>
              <w:jc w:val="center"/>
              <w:rPr>
                <w:rFonts w:eastAsiaTheme="minorEastAsia"/>
                <w:color w:val="000000"/>
                <w:szCs w:val="21"/>
              </w:rPr>
            </w:pPr>
            <w:r w:rsidRPr="00275CA0">
              <w:rPr>
                <w:rFonts w:eastAsiaTheme="minorEastAsia"/>
                <w:color w:val="000000"/>
                <w:szCs w:val="21"/>
              </w:rPr>
              <w:t>股票代码</w:t>
            </w:r>
          </w:p>
        </w:tc>
        <w:tc>
          <w:tcPr>
            <w:tcW w:w="1980" w:type="dxa"/>
            <w:vAlign w:val="center"/>
          </w:tcPr>
          <w:p w:rsidR="001548F9" w:rsidRPr="00275CA0" w:rsidRDefault="001548F9" w:rsidP="0070173B">
            <w:pPr>
              <w:jc w:val="center"/>
              <w:rPr>
                <w:rFonts w:eastAsiaTheme="minorEastAsia"/>
                <w:color w:val="000000"/>
                <w:szCs w:val="21"/>
              </w:rPr>
            </w:pPr>
            <w:r w:rsidRPr="00275CA0">
              <w:rPr>
                <w:rFonts w:eastAsiaTheme="minorEastAsia"/>
                <w:color w:val="000000"/>
                <w:szCs w:val="21"/>
              </w:rPr>
              <w:t>股票名称</w:t>
            </w:r>
          </w:p>
        </w:tc>
        <w:tc>
          <w:tcPr>
            <w:tcW w:w="2880" w:type="dxa"/>
            <w:vAlign w:val="center"/>
          </w:tcPr>
          <w:p w:rsidR="001548F9" w:rsidRPr="00275CA0" w:rsidRDefault="001548F9" w:rsidP="0070173B">
            <w:pPr>
              <w:jc w:val="center"/>
              <w:rPr>
                <w:rFonts w:eastAsiaTheme="minorEastAsia"/>
                <w:color w:val="000000"/>
                <w:szCs w:val="21"/>
              </w:rPr>
            </w:pPr>
            <w:r w:rsidRPr="00275CA0">
              <w:rPr>
                <w:rFonts w:eastAsiaTheme="minorEastAsia"/>
                <w:color w:val="000000"/>
                <w:szCs w:val="21"/>
              </w:rPr>
              <w:t>本期累计买入金额</w:t>
            </w:r>
          </w:p>
        </w:tc>
        <w:tc>
          <w:tcPr>
            <w:tcW w:w="1620" w:type="dxa"/>
            <w:vAlign w:val="center"/>
          </w:tcPr>
          <w:p w:rsidR="001548F9" w:rsidRPr="00275CA0" w:rsidRDefault="001548F9" w:rsidP="0070173B">
            <w:pPr>
              <w:jc w:val="center"/>
              <w:rPr>
                <w:rFonts w:eastAsiaTheme="minorEastAsia"/>
                <w:color w:val="000000"/>
                <w:szCs w:val="21"/>
              </w:rPr>
            </w:pPr>
            <w:r w:rsidRPr="00275CA0">
              <w:rPr>
                <w:rFonts w:eastAsiaTheme="minorEastAsia"/>
                <w:color w:val="000000"/>
                <w:szCs w:val="21"/>
              </w:rPr>
              <w:t>占期</w:t>
            </w:r>
            <w:proofErr w:type="gramStart"/>
            <w:r w:rsidRPr="00275CA0">
              <w:rPr>
                <w:rFonts w:eastAsiaTheme="minorEastAsia"/>
                <w:color w:val="000000"/>
                <w:szCs w:val="21"/>
              </w:rPr>
              <w:t>初基金</w:t>
            </w:r>
            <w:proofErr w:type="gramEnd"/>
            <w:r w:rsidRPr="00275CA0">
              <w:rPr>
                <w:rFonts w:eastAsiaTheme="minorEastAsia"/>
                <w:color w:val="000000"/>
                <w:szCs w:val="21"/>
              </w:rPr>
              <w:t>资产净值比例（％）</w:t>
            </w:r>
          </w:p>
        </w:tc>
      </w:tr>
      <w:tr w:rsidR="00697996">
        <w:tc>
          <w:tcPr>
            <w:tcW w:w="870" w:type="dxa"/>
            <w:vAlign w:val="center"/>
          </w:tcPr>
          <w:p w:rsidR="00697996" w:rsidRDefault="00875A88">
            <w:pPr>
              <w:jc w:val="center"/>
            </w:pPr>
            <w:r>
              <w:rPr>
                <w:rFonts w:eastAsiaTheme="minorEastAsia"/>
                <w:szCs w:val="21"/>
              </w:rPr>
              <w:t>1</w:t>
            </w:r>
          </w:p>
        </w:tc>
        <w:tc>
          <w:tcPr>
            <w:tcW w:w="1650" w:type="dxa"/>
            <w:vAlign w:val="center"/>
          </w:tcPr>
          <w:p w:rsidR="00697996" w:rsidRDefault="00875A88">
            <w:pPr>
              <w:jc w:val="center"/>
            </w:pPr>
            <w:r>
              <w:rPr>
                <w:rFonts w:eastAsiaTheme="minorEastAsia"/>
                <w:szCs w:val="21"/>
              </w:rPr>
              <w:t>300498</w:t>
            </w:r>
          </w:p>
        </w:tc>
        <w:tc>
          <w:tcPr>
            <w:tcW w:w="1980" w:type="dxa"/>
            <w:vAlign w:val="center"/>
          </w:tcPr>
          <w:p w:rsidR="00697996" w:rsidRDefault="00875A88">
            <w:pPr>
              <w:jc w:val="center"/>
            </w:pPr>
            <w:r>
              <w:rPr>
                <w:rFonts w:eastAsiaTheme="minorEastAsia"/>
                <w:szCs w:val="21"/>
              </w:rPr>
              <w:t>温氏股份</w:t>
            </w:r>
          </w:p>
        </w:tc>
        <w:tc>
          <w:tcPr>
            <w:tcW w:w="2880" w:type="dxa"/>
            <w:vAlign w:val="center"/>
          </w:tcPr>
          <w:p w:rsidR="00697996" w:rsidRDefault="00875A88">
            <w:pPr>
              <w:jc w:val="right"/>
            </w:pPr>
            <w:r>
              <w:rPr>
                <w:rFonts w:eastAsiaTheme="minorEastAsia"/>
                <w:szCs w:val="21"/>
              </w:rPr>
              <w:t>2,333,439.00</w:t>
            </w:r>
          </w:p>
        </w:tc>
        <w:tc>
          <w:tcPr>
            <w:tcW w:w="1620" w:type="dxa"/>
            <w:vAlign w:val="center"/>
          </w:tcPr>
          <w:p w:rsidR="00697996" w:rsidRDefault="00875A88">
            <w:pPr>
              <w:jc w:val="right"/>
            </w:pPr>
            <w:r>
              <w:rPr>
                <w:rFonts w:eastAsiaTheme="minorEastAsia"/>
                <w:szCs w:val="21"/>
              </w:rPr>
              <w:t>1.63</w:t>
            </w:r>
          </w:p>
        </w:tc>
      </w:tr>
      <w:tr w:rsidR="00697996">
        <w:tc>
          <w:tcPr>
            <w:tcW w:w="870" w:type="dxa"/>
            <w:vAlign w:val="center"/>
          </w:tcPr>
          <w:p w:rsidR="00697996" w:rsidRDefault="00875A88">
            <w:pPr>
              <w:jc w:val="center"/>
            </w:pPr>
            <w:r>
              <w:rPr>
                <w:rFonts w:eastAsiaTheme="minorEastAsia"/>
                <w:szCs w:val="21"/>
              </w:rPr>
              <w:t>2</w:t>
            </w:r>
          </w:p>
        </w:tc>
        <w:tc>
          <w:tcPr>
            <w:tcW w:w="1650" w:type="dxa"/>
            <w:vAlign w:val="center"/>
          </w:tcPr>
          <w:p w:rsidR="00697996" w:rsidRDefault="00875A88">
            <w:pPr>
              <w:jc w:val="center"/>
            </w:pPr>
            <w:r>
              <w:rPr>
                <w:rFonts w:eastAsiaTheme="minorEastAsia"/>
                <w:szCs w:val="21"/>
              </w:rPr>
              <w:t>601066</w:t>
            </w:r>
          </w:p>
        </w:tc>
        <w:tc>
          <w:tcPr>
            <w:tcW w:w="1980" w:type="dxa"/>
            <w:vAlign w:val="center"/>
          </w:tcPr>
          <w:p w:rsidR="00697996" w:rsidRDefault="00875A88">
            <w:pPr>
              <w:jc w:val="center"/>
            </w:pPr>
            <w:r>
              <w:rPr>
                <w:rFonts w:eastAsiaTheme="minorEastAsia"/>
                <w:szCs w:val="21"/>
              </w:rPr>
              <w:t>中</w:t>
            </w:r>
            <w:proofErr w:type="gramStart"/>
            <w:r>
              <w:rPr>
                <w:rFonts w:eastAsiaTheme="minorEastAsia"/>
                <w:szCs w:val="21"/>
              </w:rPr>
              <w:t>信建投</w:t>
            </w:r>
            <w:proofErr w:type="gramEnd"/>
          </w:p>
        </w:tc>
        <w:tc>
          <w:tcPr>
            <w:tcW w:w="2880" w:type="dxa"/>
            <w:vAlign w:val="center"/>
          </w:tcPr>
          <w:p w:rsidR="00697996" w:rsidRDefault="00875A88">
            <w:pPr>
              <w:jc w:val="right"/>
            </w:pPr>
            <w:r>
              <w:rPr>
                <w:rFonts w:eastAsiaTheme="minorEastAsia"/>
                <w:szCs w:val="21"/>
              </w:rPr>
              <w:t>705,894.00</w:t>
            </w:r>
          </w:p>
        </w:tc>
        <w:tc>
          <w:tcPr>
            <w:tcW w:w="1620" w:type="dxa"/>
            <w:vAlign w:val="center"/>
          </w:tcPr>
          <w:p w:rsidR="00697996" w:rsidRDefault="00875A88">
            <w:pPr>
              <w:jc w:val="right"/>
            </w:pPr>
            <w:r>
              <w:rPr>
                <w:rFonts w:eastAsiaTheme="minorEastAsia"/>
                <w:szCs w:val="21"/>
              </w:rPr>
              <w:t>0.49</w:t>
            </w:r>
          </w:p>
        </w:tc>
      </w:tr>
      <w:tr w:rsidR="00697996">
        <w:tc>
          <w:tcPr>
            <w:tcW w:w="870" w:type="dxa"/>
            <w:vAlign w:val="center"/>
          </w:tcPr>
          <w:p w:rsidR="00697996" w:rsidRDefault="00875A88">
            <w:pPr>
              <w:jc w:val="center"/>
            </w:pPr>
            <w:r>
              <w:rPr>
                <w:rFonts w:eastAsiaTheme="minorEastAsia"/>
                <w:szCs w:val="21"/>
              </w:rPr>
              <w:t>3</w:t>
            </w:r>
          </w:p>
        </w:tc>
        <w:tc>
          <w:tcPr>
            <w:tcW w:w="1650" w:type="dxa"/>
            <w:vAlign w:val="center"/>
          </w:tcPr>
          <w:p w:rsidR="00697996" w:rsidRDefault="00875A88">
            <w:pPr>
              <w:jc w:val="center"/>
            </w:pPr>
            <w:r>
              <w:rPr>
                <w:rFonts w:eastAsiaTheme="minorEastAsia"/>
                <w:szCs w:val="21"/>
              </w:rPr>
              <w:t>600406</w:t>
            </w:r>
          </w:p>
        </w:tc>
        <w:tc>
          <w:tcPr>
            <w:tcW w:w="1980" w:type="dxa"/>
            <w:vAlign w:val="center"/>
          </w:tcPr>
          <w:p w:rsidR="00697996" w:rsidRDefault="00875A88">
            <w:pPr>
              <w:jc w:val="center"/>
            </w:pPr>
            <w:r>
              <w:rPr>
                <w:rFonts w:eastAsiaTheme="minorEastAsia"/>
                <w:szCs w:val="21"/>
              </w:rPr>
              <w:t>国</w:t>
            </w:r>
            <w:proofErr w:type="gramStart"/>
            <w:r>
              <w:rPr>
                <w:rFonts w:eastAsiaTheme="minorEastAsia"/>
                <w:szCs w:val="21"/>
              </w:rPr>
              <w:t>电南瑞</w:t>
            </w:r>
            <w:proofErr w:type="gramEnd"/>
          </w:p>
        </w:tc>
        <w:tc>
          <w:tcPr>
            <w:tcW w:w="2880" w:type="dxa"/>
            <w:vAlign w:val="center"/>
          </w:tcPr>
          <w:p w:rsidR="00697996" w:rsidRDefault="00875A88">
            <w:pPr>
              <w:jc w:val="right"/>
            </w:pPr>
            <w:r>
              <w:rPr>
                <w:rFonts w:eastAsiaTheme="minorEastAsia"/>
                <w:szCs w:val="21"/>
              </w:rPr>
              <w:t>705,250.00</w:t>
            </w:r>
          </w:p>
        </w:tc>
        <w:tc>
          <w:tcPr>
            <w:tcW w:w="1620" w:type="dxa"/>
            <w:vAlign w:val="center"/>
          </w:tcPr>
          <w:p w:rsidR="00697996" w:rsidRDefault="00875A88">
            <w:pPr>
              <w:jc w:val="right"/>
            </w:pPr>
            <w:r>
              <w:rPr>
                <w:rFonts w:eastAsiaTheme="minorEastAsia"/>
                <w:szCs w:val="21"/>
              </w:rPr>
              <w:t>0.49</w:t>
            </w:r>
          </w:p>
        </w:tc>
      </w:tr>
      <w:tr w:rsidR="00697996">
        <w:tc>
          <w:tcPr>
            <w:tcW w:w="870" w:type="dxa"/>
            <w:vAlign w:val="center"/>
          </w:tcPr>
          <w:p w:rsidR="00697996" w:rsidRDefault="00875A88">
            <w:pPr>
              <w:jc w:val="center"/>
            </w:pPr>
            <w:r>
              <w:rPr>
                <w:rFonts w:eastAsiaTheme="minorEastAsia"/>
                <w:szCs w:val="21"/>
              </w:rPr>
              <w:t>4</w:t>
            </w:r>
          </w:p>
        </w:tc>
        <w:tc>
          <w:tcPr>
            <w:tcW w:w="1650" w:type="dxa"/>
            <w:vAlign w:val="center"/>
          </w:tcPr>
          <w:p w:rsidR="00697996" w:rsidRDefault="00875A88">
            <w:pPr>
              <w:jc w:val="center"/>
            </w:pPr>
            <w:r>
              <w:rPr>
                <w:rFonts w:eastAsiaTheme="minorEastAsia"/>
                <w:szCs w:val="21"/>
              </w:rPr>
              <w:t>601166</w:t>
            </w:r>
          </w:p>
        </w:tc>
        <w:tc>
          <w:tcPr>
            <w:tcW w:w="1980" w:type="dxa"/>
            <w:vAlign w:val="center"/>
          </w:tcPr>
          <w:p w:rsidR="00697996" w:rsidRDefault="00875A88">
            <w:pPr>
              <w:jc w:val="center"/>
            </w:pPr>
            <w:r>
              <w:rPr>
                <w:rFonts w:eastAsiaTheme="minorEastAsia"/>
                <w:szCs w:val="21"/>
              </w:rPr>
              <w:t>兴业银行</w:t>
            </w:r>
          </w:p>
        </w:tc>
        <w:tc>
          <w:tcPr>
            <w:tcW w:w="2880" w:type="dxa"/>
            <w:vAlign w:val="center"/>
          </w:tcPr>
          <w:p w:rsidR="00697996" w:rsidRDefault="00875A88">
            <w:pPr>
              <w:jc w:val="right"/>
            </w:pPr>
            <w:r>
              <w:rPr>
                <w:rFonts w:eastAsiaTheme="minorEastAsia"/>
                <w:szCs w:val="21"/>
              </w:rPr>
              <w:t>488,130.00</w:t>
            </w:r>
          </w:p>
        </w:tc>
        <w:tc>
          <w:tcPr>
            <w:tcW w:w="1620" w:type="dxa"/>
            <w:vAlign w:val="center"/>
          </w:tcPr>
          <w:p w:rsidR="00697996" w:rsidRDefault="00875A88">
            <w:pPr>
              <w:jc w:val="right"/>
            </w:pPr>
            <w:r>
              <w:rPr>
                <w:rFonts w:eastAsiaTheme="minorEastAsia"/>
                <w:szCs w:val="21"/>
              </w:rPr>
              <w:t>0.34</w:t>
            </w:r>
          </w:p>
        </w:tc>
      </w:tr>
      <w:tr w:rsidR="00697996">
        <w:tc>
          <w:tcPr>
            <w:tcW w:w="870" w:type="dxa"/>
            <w:vAlign w:val="center"/>
          </w:tcPr>
          <w:p w:rsidR="00697996" w:rsidRDefault="00875A88">
            <w:pPr>
              <w:jc w:val="center"/>
            </w:pPr>
            <w:r>
              <w:rPr>
                <w:rFonts w:eastAsiaTheme="minorEastAsia"/>
                <w:szCs w:val="21"/>
              </w:rPr>
              <w:t>5</w:t>
            </w:r>
          </w:p>
        </w:tc>
        <w:tc>
          <w:tcPr>
            <w:tcW w:w="1650" w:type="dxa"/>
            <w:vAlign w:val="center"/>
          </w:tcPr>
          <w:p w:rsidR="00697996" w:rsidRDefault="00875A88">
            <w:pPr>
              <w:jc w:val="center"/>
            </w:pPr>
            <w:r>
              <w:rPr>
                <w:rFonts w:eastAsiaTheme="minorEastAsia"/>
                <w:szCs w:val="21"/>
              </w:rPr>
              <w:t>601088</w:t>
            </w:r>
          </w:p>
        </w:tc>
        <w:tc>
          <w:tcPr>
            <w:tcW w:w="1980" w:type="dxa"/>
            <w:vAlign w:val="center"/>
          </w:tcPr>
          <w:p w:rsidR="00697996" w:rsidRDefault="00875A88">
            <w:pPr>
              <w:jc w:val="center"/>
            </w:pPr>
            <w:r>
              <w:rPr>
                <w:rFonts w:eastAsiaTheme="minorEastAsia"/>
                <w:szCs w:val="21"/>
              </w:rPr>
              <w:t>中国神华</w:t>
            </w:r>
          </w:p>
        </w:tc>
        <w:tc>
          <w:tcPr>
            <w:tcW w:w="2880" w:type="dxa"/>
            <w:vAlign w:val="center"/>
          </w:tcPr>
          <w:p w:rsidR="00697996" w:rsidRDefault="00875A88">
            <w:pPr>
              <w:jc w:val="right"/>
            </w:pPr>
            <w:r>
              <w:rPr>
                <w:rFonts w:eastAsiaTheme="minorEastAsia"/>
                <w:szCs w:val="21"/>
              </w:rPr>
              <w:t>399,602.00</w:t>
            </w:r>
          </w:p>
        </w:tc>
        <w:tc>
          <w:tcPr>
            <w:tcW w:w="1620" w:type="dxa"/>
            <w:vAlign w:val="center"/>
          </w:tcPr>
          <w:p w:rsidR="00697996" w:rsidRDefault="00875A88">
            <w:pPr>
              <w:jc w:val="right"/>
            </w:pPr>
            <w:r>
              <w:rPr>
                <w:rFonts w:eastAsiaTheme="minorEastAsia"/>
                <w:szCs w:val="21"/>
              </w:rPr>
              <w:t>0.28</w:t>
            </w:r>
          </w:p>
        </w:tc>
      </w:tr>
      <w:tr w:rsidR="00697996">
        <w:tc>
          <w:tcPr>
            <w:tcW w:w="870" w:type="dxa"/>
            <w:vAlign w:val="center"/>
          </w:tcPr>
          <w:p w:rsidR="00697996" w:rsidRDefault="00875A88">
            <w:pPr>
              <w:jc w:val="center"/>
            </w:pPr>
            <w:r>
              <w:rPr>
                <w:rFonts w:eastAsiaTheme="minorEastAsia"/>
                <w:szCs w:val="21"/>
              </w:rPr>
              <w:t>6</w:t>
            </w:r>
          </w:p>
        </w:tc>
        <w:tc>
          <w:tcPr>
            <w:tcW w:w="1650" w:type="dxa"/>
            <w:vAlign w:val="center"/>
          </w:tcPr>
          <w:p w:rsidR="00697996" w:rsidRDefault="00875A88">
            <w:pPr>
              <w:jc w:val="center"/>
            </w:pPr>
            <w:r>
              <w:rPr>
                <w:rFonts w:eastAsiaTheme="minorEastAsia"/>
                <w:szCs w:val="21"/>
              </w:rPr>
              <w:t>600276</w:t>
            </w:r>
          </w:p>
        </w:tc>
        <w:tc>
          <w:tcPr>
            <w:tcW w:w="1980" w:type="dxa"/>
            <w:vAlign w:val="center"/>
          </w:tcPr>
          <w:p w:rsidR="00697996" w:rsidRDefault="00875A88">
            <w:pPr>
              <w:jc w:val="center"/>
            </w:pPr>
            <w:r>
              <w:rPr>
                <w:rFonts w:eastAsiaTheme="minorEastAsia"/>
                <w:szCs w:val="21"/>
              </w:rPr>
              <w:t>恒瑞医药</w:t>
            </w:r>
          </w:p>
        </w:tc>
        <w:tc>
          <w:tcPr>
            <w:tcW w:w="2880" w:type="dxa"/>
            <w:vAlign w:val="center"/>
          </w:tcPr>
          <w:p w:rsidR="00697996" w:rsidRDefault="00875A88">
            <w:pPr>
              <w:jc w:val="right"/>
            </w:pPr>
            <w:r>
              <w:rPr>
                <w:rFonts w:eastAsiaTheme="minorEastAsia"/>
                <w:szCs w:val="21"/>
              </w:rPr>
              <w:t>355,115.00</w:t>
            </w:r>
          </w:p>
        </w:tc>
        <w:tc>
          <w:tcPr>
            <w:tcW w:w="1620" w:type="dxa"/>
            <w:vAlign w:val="center"/>
          </w:tcPr>
          <w:p w:rsidR="00697996" w:rsidRDefault="00875A88">
            <w:pPr>
              <w:jc w:val="right"/>
            </w:pPr>
            <w:r>
              <w:rPr>
                <w:rFonts w:eastAsiaTheme="minorEastAsia"/>
                <w:szCs w:val="21"/>
              </w:rPr>
              <w:t>0.25</w:t>
            </w:r>
          </w:p>
        </w:tc>
      </w:tr>
      <w:tr w:rsidR="00697996">
        <w:tc>
          <w:tcPr>
            <w:tcW w:w="870" w:type="dxa"/>
            <w:vAlign w:val="center"/>
          </w:tcPr>
          <w:p w:rsidR="00697996" w:rsidRDefault="00875A88">
            <w:pPr>
              <w:jc w:val="center"/>
            </w:pPr>
            <w:r>
              <w:rPr>
                <w:rFonts w:eastAsiaTheme="minorEastAsia"/>
                <w:szCs w:val="21"/>
              </w:rPr>
              <w:t>7</w:t>
            </w:r>
          </w:p>
        </w:tc>
        <w:tc>
          <w:tcPr>
            <w:tcW w:w="1650" w:type="dxa"/>
            <w:vAlign w:val="center"/>
          </w:tcPr>
          <w:p w:rsidR="00697996" w:rsidRDefault="00875A88">
            <w:pPr>
              <w:jc w:val="center"/>
            </w:pPr>
            <w:r>
              <w:rPr>
                <w:rFonts w:eastAsiaTheme="minorEastAsia"/>
                <w:szCs w:val="21"/>
              </w:rPr>
              <w:t>002027</w:t>
            </w:r>
          </w:p>
        </w:tc>
        <w:tc>
          <w:tcPr>
            <w:tcW w:w="1980" w:type="dxa"/>
            <w:vAlign w:val="center"/>
          </w:tcPr>
          <w:p w:rsidR="00697996" w:rsidRDefault="00875A88">
            <w:pPr>
              <w:jc w:val="center"/>
            </w:pPr>
            <w:r>
              <w:rPr>
                <w:rFonts w:eastAsiaTheme="minorEastAsia"/>
                <w:szCs w:val="21"/>
              </w:rPr>
              <w:t>分众传媒</w:t>
            </w:r>
          </w:p>
        </w:tc>
        <w:tc>
          <w:tcPr>
            <w:tcW w:w="2880" w:type="dxa"/>
            <w:vAlign w:val="center"/>
          </w:tcPr>
          <w:p w:rsidR="00697996" w:rsidRDefault="00875A88">
            <w:pPr>
              <w:jc w:val="right"/>
            </w:pPr>
            <w:r>
              <w:rPr>
                <w:rFonts w:eastAsiaTheme="minorEastAsia"/>
                <w:szCs w:val="21"/>
              </w:rPr>
              <w:t>231,660.00</w:t>
            </w:r>
          </w:p>
        </w:tc>
        <w:tc>
          <w:tcPr>
            <w:tcW w:w="1620" w:type="dxa"/>
            <w:vAlign w:val="center"/>
          </w:tcPr>
          <w:p w:rsidR="00697996" w:rsidRDefault="00875A88">
            <w:pPr>
              <w:jc w:val="right"/>
            </w:pPr>
            <w:r>
              <w:rPr>
                <w:rFonts w:eastAsiaTheme="minorEastAsia"/>
                <w:szCs w:val="21"/>
              </w:rPr>
              <w:t>0.16</w:t>
            </w:r>
          </w:p>
        </w:tc>
      </w:tr>
      <w:tr w:rsidR="00697996">
        <w:tc>
          <w:tcPr>
            <w:tcW w:w="870" w:type="dxa"/>
            <w:vAlign w:val="center"/>
          </w:tcPr>
          <w:p w:rsidR="00697996" w:rsidRDefault="00875A88">
            <w:pPr>
              <w:jc w:val="center"/>
            </w:pPr>
            <w:r>
              <w:rPr>
                <w:rFonts w:eastAsiaTheme="minorEastAsia"/>
                <w:szCs w:val="21"/>
              </w:rPr>
              <w:t>8</w:t>
            </w:r>
          </w:p>
        </w:tc>
        <w:tc>
          <w:tcPr>
            <w:tcW w:w="1650" w:type="dxa"/>
            <w:vAlign w:val="center"/>
          </w:tcPr>
          <w:p w:rsidR="00697996" w:rsidRDefault="00875A88">
            <w:pPr>
              <w:jc w:val="center"/>
            </w:pPr>
            <w:r>
              <w:rPr>
                <w:rFonts w:eastAsiaTheme="minorEastAsia"/>
                <w:szCs w:val="21"/>
              </w:rPr>
              <w:t>000166</w:t>
            </w:r>
          </w:p>
        </w:tc>
        <w:tc>
          <w:tcPr>
            <w:tcW w:w="1980" w:type="dxa"/>
            <w:vAlign w:val="center"/>
          </w:tcPr>
          <w:p w:rsidR="00697996" w:rsidRDefault="00875A88">
            <w:pPr>
              <w:jc w:val="center"/>
            </w:pPr>
            <w:proofErr w:type="gramStart"/>
            <w:r>
              <w:rPr>
                <w:rFonts w:eastAsiaTheme="minorEastAsia"/>
                <w:szCs w:val="21"/>
              </w:rPr>
              <w:t>申万宏</w:t>
            </w:r>
            <w:proofErr w:type="gramEnd"/>
            <w:r>
              <w:rPr>
                <w:rFonts w:eastAsiaTheme="minorEastAsia"/>
                <w:szCs w:val="21"/>
              </w:rPr>
              <w:t>源</w:t>
            </w:r>
          </w:p>
        </w:tc>
        <w:tc>
          <w:tcPr>
            <w:tcW w:w="2880" w:type="dxa"/>
            <w:vAlign w:val="center"/>
          </w:tcPr>
          <w:p w:rsidR="00697996" w:rsidRDefault="00875A88">
            <w:pPr>
              <w:jc w:val="right"/>
            </w:pPr>
            <w:r>
              <w:rPr>
                <w:rFonts w:eastAsiaTheme="minorEastAsia"/>
                <w:szCs w:val="21"/>
              </w:rPr>
              <w:t>156,492.00</w:t>
            </w:r>
          </w:p>
        </w:tc>
        <w:tc>
          <w:tcPr>
            <w:tcW w:w="1620" w:type="dxa"/>
            <w:vAlign w:val="center"/>
          </w:tcPr>
          <w:p w:rsidR="00697996" w:rsidRDefault="00875A88">
            <w:pPr>
              <w:jc w:val="right"/>
            </w:pPr>
            <w:r>
              <w:rPr>
                <w:rFonts w:eastAsiaTheme="minorEastAsia"/>
                <w:szCs w:val="21"/>
              </w:rPr>
              <w:t>0.11</w:t>
            </w:r>
          </w:p>
        </w:tc>
      </w:tr>
      <w:tr w:rsidR="00697996">
        <w:tc>
          <w:tcPr>
            <w:tcW w:w="870" w:type="dxa"/>
            <w:vAlign w:val="center"/>
          </w:tcPr>
          <w:p w:rsidR="00697996" w:rsidRDefault="00875A88">
            <w:pPr>
              <w:jc w:val="center"/>
            </w:pPr>
            <w:r>
              <w:rPr>
                <w:rFonts w:eastAsiaTheme="minorEastAsia"/>
                <w:szCs w:val="21"/>
              </w:rPr>
              <w:t>9</w:t>
            </w:r>
          </w:p>
        </w:tc>
        <w:tc>
          <w:tcPr>
            <w:tcW w:w="1650" w:type="dxa"/>
            <w:vAlign w:val="center"/>
          </w:tcPr>
          <w:p w:rsidR="00697996" w:rsidRDefault="00875A88">
            <w:pPr>
              <w:jc w:val="center"/>
            </w:pPr>
            <w:r>
              <w:rPr>
                <w:rFonts w:eastAsiaTheme="minorEastAsia"/>
                <w:szCs w:val="21"/>
              </w:rPr>
              <w:t>601319</w:t>
            </w:r>
          </w:p>
        </w:tc>
        <w:tc>
          <w:tcPr>
            <w:tcW w:w="1980" w:type="dxa"/>
            <w:vAlign w:val="center"/>
          </w:tcPr>
          <w:p w:rsidR="00697996" w:rsidRDefault="00875A88">
            <w:pPr>
              <w:jc w:val="center"/>
            </w:pPr>
            <w:r>
              <w:rPr>
                <w:rFonts w:eastAsiaTheme="minorEastAsia"/>
                <w:szCs w:val="21"/>
              </w:rPr>
              <w:t>中国人保</w:t>
            </w:r>
          </w:p>
        </w:tc>
        <w:tc>
          <w:tcPr>
            <w:tcW w:w="2880" w:type="dxa"/>
            <w:vAlign w:val="center"/>
          </w:tcPr>
          <w:p w:rsidR="00697996" w:rsidRDefault="00875A88">
            <w:pPr>
              <w:jc w:val="right"/>
            </w:pPr>
            <w:r>
              <w:rPr>
                <w:rFonts w:eastAsiaTheme="minorEastAsia"/>
                <w:szCs w:val="21"/>
              </w:rPr>
              <w:t>153,170.00</w:t>
            </w:r>
          </w:p>
        </w:tc>
        <w:tc>
          <w:tcPr>
            <w:tcW w:w="1620" w:type="dxa"/>
            <w:vAlign w:val="center"/>
          </w:tcPr>
          <w:p w:rsidR="00697996" w:rsidRDefault="00875A88">
            <w:pPr>
              <w:jc w:val="right"/>
            </w:pPr>
            <w:r>
              <w:rPr>
                <w:rFonts w:eastAsiaTheme="minorEastAsia"/>
                <w:szCs w:val="21"/>
              </w:rPr>
              <w:t>0.11</w:t>
            </w:r>
          </w:p>
        </w:tc>
      </w:tr>
      <w:tr w:rsidR="00697996">
        <w:tc>
          <w:tcPr>
            <w:tcW w:w="870" w:type="dxa"/>
            <w:vAlign w:val="center"/>
          </w:tcPr>
          <w:p w:rsidR="00697996" w:rsidRDefault="00875A88">
            <w:pPr>
              <w:jc w:val="center"/>
            </w:pPr>
            <w:r>
              <w:rPr>
                <w:rFonts w:eastAsiaTheme="minorEastAsia"/>
                <w:szCs w:val="21"/>
              </w:rPr>
              <w:t>10</w:t>
            </w:r>
          </w:p>
        </w:tc>
        <w:tc>
          <w:tcPr>
            <w:tcW w:w="1650" w:type="dxa"/>
            <w:vAlign w:val="center"/>
          </w:tcPr>
          <w:p w:rsidR="00697996" w:rsidRDefault="00875A88">
            <w:pPr>
              <w:jc w:val="center"/>
            </w:pPr>
            <w:r>
              <w:rPr>
                <w:rFonts w:eastAsiaTheme="minorEastAsia"/>
                <w:szCs w:val="21"/>
              </w:rPr>
              <w:t>603259</w:t>
            </w:r>
          </w:p>
        </w:tc>
        <w:tc>
          <w:tcPr>
            <w:tcW w:w="1980" w:type="dxa"/>
            <w:vAlign w:val="center"/>
          </w:tcPr>
          <w:p w:rsidR="00697996" w:rsidRDefault="00875A88">
            <w:pPr>
              <w:jc w:val="center"/>
            </w:pPr>
            <w:proofErr w:type="gramStart"/>
            <w:r>
              <w:rPr>
                <w:rFonts w:eastAsiaTheme="minorEastAsia"/>
                <w:szCs w:val="21"/>
              </w:rPr>
              <w:t>药明康德</w:t>
            </w:r>
            <w:proofErr w:type="gramEnd"/>
          </w:p>
        </w:tc>
        <w:tc>
          <w:tcPr>
            <w:tcW w:w="2880" w:type="dxa"/>
            <w:vAlign w:val="center"/>
          </w:tcPr>
          <w:p w:rsidR="00697996" w:rsidRDefault="00875A88">
            <w:pPr>
              <w:jc w:val="right"/>
            </w:pPr>
            <w:r>
              <w:rPr>
                <w:rFonts w:eastAsiaTheme="minorEastAsia"/>
                <w:szCs w:val="21"/>
              </w:rPr>
              <w:t>138,023.00</w:t>
            </w:r>
          </w:p>
        </w:tc>
        <w:tc>
          <w:tcPr>
            <w:tcW w:w="1620" w:type="dxa"/>
            <w:vAlign w:val="center"/>
          </w:tcPr>
          <w:p w:rsidR="00697996" w:rsidRDefault="00875A88">
            <w:pPr>
              <w:jc w:val="right"/>
            </w:pPr>
            <w:r>
              <w:rPr>
                <w:rFonts w:eastAsiaTheme="minorEastAsia"/>
                <w:szCs w:val="21"/>
              </w:rPr>
              <w:t>0.10</w:t>
            </w:r>
          </w:p>
        </w:tc>
      </w:tr>
      <w:tr w:rsidR="00697996">
        <w:tc>
          <w:tcPr>
            <w:tcW w:w="870" w:type="dxa"/>
            <w:vAlign w:val="center"/>
          </w:tcPr>
          <w:p w:rsidR="00697996" w:rsidRDefault="00875A88">
            <w:pPr>
              <w:jc w:val="center"/>
            </w:pPr>
            <w:r>
              <w:rPr>
                <w:rFonts w:eastAsiaTheme="minorEastAsia"/>
                <w:szCs w:val="21"/>
              </w:rPr>
              <w:t>11</w:t>
            </w:r>
          </w:p>
        </w:tc>
        <w:tc>
          <w:tcPr>
            <w:tcW w:w="1650" w:type="dxa"/>
            <w:vAlign w:val="center"/>
          </w:tcPr>
          <w:p w:rsidR="00697996" w:rsidRDefault="00875A88">
            <w:pPr>
              <w:jc w:val="center"/>
            </w:pPr>
            <w:r>
              <w:rPr>
                <w:rFonts w:eastAsiaTheme="minorEastAsia"/>
                <w:szCs w:val="21"/>
              </w:rPr>
              <w:t>300059</w:t>
            </w:r>
          </w:p>
        </w:tc>
        <w:tc>
          <w:tcPr>
            <w:tcW w:w="1980" w:type="dxa"/>
            <w:vAlign w:val="center"/>
          </w:tcPr>
          <w:p w:rsidR="00697996" w:rsidRDefault="00875A88">
            <w:pPr>
              <w:jc w:val="center"/>
            </w:pPr>
            <w:r>
              <w:rPr>
                <w:rFonts w:eastAsiaTheme="minorEastAsia"/>
                <w:szCs w:val="21"/>
              </w:rPr>
              <w:t>东方财富</w:t>
            </w:r>
          </w:p>
        </w:tc>
        <w:tc>
          <w:tcPr>
            <w:tcW w:w="2880" w:type="dxa"/>
            <w:vAlign w:val="center"/>
          </w:tcPr>
          <w:p w:rsidR="00697996" w:rsidRDefault="00875A88">
            <w:pPr>
              <w:jc w:val="right"/>
            </w:pPr>
            <w:r>
              <w:rPr>
                <w:rFonts w:eastAsiaTheme="minorEastAsia"/>
                <w:szCs w:val="21"/>
              </w:rPr>
              <w:t>133,666.00</w:t>
            </w:r>
          </w:p>
        </w:tc>
        <w:tc>
          <w:tcPr>
            <w:tcW w:w="1620" w:type="dxa"/>
            <w:vAlign w:val="center"/>
          </w:tcPr>
          <w:p w:rsidR="00697996" w:rsidRDefault="00875A88">
            <w:pPr>
              <w:jc w:val="right"/>
            </w:pPr>
            <w:r>
              <w:rPr>
                <w:rFonts w:eastAsiaTheme="minorEastAsia"/>
                <w:szCs w:val="21"/>
              </w:rPr>
              <w:t>0.09</w:t>
            </w:r>
          </w:p>
        </w:tc>
      </w:tr>
      <w:tr w:rsidR="00697996">
        <w:tc>
          <w:tcPr>
            <w:tcW w:w="870" w:type="dxa"/>
            <w:vAlign w:val="center"/>
          </w:tcPr>
          <w:p w:rsidR="00697996" w:rsidRDefault="00875A88">
            <w:pPr>
              <w:jc w:val="center"/>
            </w:pPr>
            <w:r>
              <w:rPr>
                <w:rFonts w:eastAsiaTheme="minorEastAsia"/>
                <w:szCs w:val="21"/>
              </w:rPr>
              <w:t>12</w:t>
            </w:r>
          </w:p>
        </w:tc>
        <w:tc>
          <w:tcPr>
            <w:tcW w:w="1650" w:type="dxa"/>
            <w:vAlign w:val="center"/>
          </w:tcPr>
          <w:p w:rsidR="00697996" w:rsidRDefault="00875A88">
            <w:pPr>
              <w:jc w:val="center"/>
            </w:pPr>
            <w:r>
              <w:rPr>
                <w:rFonts w:eastAsiaTheme="minorEastAsia"/>
                <w:szCs w:val="21"/>
              </w:rPr>
              <w:t>601336</w:t>
            </w:r>
          </w:p>
        </w:tc>
        <w:tc>
          <w:tcPr>
            <w:tcW w:w="1980" w:type="dxa"/>
            <w:vAlign w:val="center"/>
          </w:tcPr>
          <w:p w:rsidR="00697996" w:rsidRDefault="00875A88">
            <w:pPr>
              <w:jc w:val="center"/>
            </w:pPr>
            <w:r>
              <w:rPr>
                <w:rFonts w:eastAsiaTheme="minorEastAsia"/>
                <w:szCs w:val="21"/>
              </w:rPr>
              <w:t>新华保险</w:t>
            </w:r>
          </w:p>
        </w:tc>
        <w:tc>
          <w:tcPr>
            <w:tcW w:w="2880" w:type="dxa"/>
            <w:vAlign w:val="center"/>
          </w:tcPr>
          <w:p w:rsidR="00697996" w:rsidRDefault="00875A88">
            <w:pPr>
              <w:jc w:val="right"/>
            </w:pPr>
            <w:r>
              <w:rPr>
                <w:rFonts w:eastAsiaTheme="minorEastAsia"/>
                <w:szCs w:val="21"/>
              </w:rPr>
              <w:t>120,576.00</w:t>
            </w:r>
          </w:p>
        </w:tc>
        <w:tc>
          <w:tcPr>
            <w:tcW w:w="1620" w:type="dxa"/>
            <w:vAlign w:val="center"/>
          </w:tcPr>
          <w:p w:rsidR="00697996" w:rsidRDefault="00875A88">
            <w:pPr>
              <w:jc w:val="right"/>
            </w:pPr>
            <w:r>
              <w:rPr>
                <w:rFonts w:eastAsiaTheme="minorEastAsia"/>
                <w:szCs w:val="21"/>
              </w:rPr>
              <w:t>0.08</w:t>
            </w:r>
          </w:p>
        </w:tc>
      </w:tr>
      <w:tr w:rsidR="00697996">
        <w:tc>
          <w:tcPr>
            <w:tcW w:w="870" w:type="dxa"/>
            <w:vAlign w:val="center"/>
          </w:tcPr>
          <w:p w:rsidR="00697996" w:rsidRDefault="00875A88">
            <w:pPr>
              <w:jc w:val="center"/>
            </w:pPr>
            <w:r>
              <w:rPr>
                <w:rFonts w:eastAsiaTheme="minorEastAsia"/>
                <w:szCs w:val="21"/>
              </w:rPr>
              <w:t>13</w:t>
            </w:r>
          </w:p>
        </w:tc>
        <w:tc>
          <w:tcPr>
            <w:tcW w:w="1650" w:type="dxa"/>
            <w:vAlign w:val="center"/>
          </w:tcPr>
          <w:p w:rsidR="00697996" w:rsidRDefault="00875A88">
            <w:pPr>
              <w:jc w:val="center"/>
            </w:pPr>
            <w:r>
              <w:rPr>
                <w:rFonts w:eastAsiaTheme="minorEastAsia"/>
                <w:szCs w:val="21"/>
              </w:rPr>
              <w:t>601669</w:t>
            </w:r>
          </w:p>
        </w:tc>
        <w:tc>
          <w:tcPr>
            <w:tcW w:w="1980" w:type="dxa"/>
            <w:vAlign w:val="center"/>
          </w:tcPr>
          <w:p w:rsidR="00697996" w:rsidRDefault="00875A88">
            <w:pPr>
              <w:jc w:val="center"/>
            </w:pPr>
            <w:r>
              <w:rPr>
                <w:rFonts w:eastAsiaTheme="minorEastAsia"/>
                <w:szCs w:val="21"/>
              </w:rPr>
              <w:t>中国电建</w:t>
            </w:r>
          </w:p>
        </w:tc>
        <w:tc>
          <w:tcPr>
            <w:tcW w:w="2880" w:type="dxa"/>
            <w:vAlign w:val="center"/>
          </w:tcPr>
          <w:p w:rsidR="00697996" w:rsidRDefault="00875A88">
            <w:pPr>
              <w:jc w:val="right"/>
            </w:pPr>
            <w:r>
              <w:rPr>
                <w:rFonts w:eastAsiaTheme="minorEastAsia"/>
                <w:szCs w:val="21"/>
              </w:rPr>
              <w:t>109,991.00</w:t>
            </w:r>
          </w:p>
        </w:tc>
        <w:tc>
          <w:tcPr>
            <w:tcW w:w="1620" w:type="dxa"/>
            <w:vAlign w:val="center"/>
          </w:tcPr>
          <w:p w:rsidR="00697996" w:rsidRDefault="00875A88">
            <w:pPr>
              <w:jc w:val="right"/>
            </w:pPr>
            <w:r>
              <w:rPr>
                <w:rFonts w:eastAsiaTheme="minorEastAsia"/>
                <w:szCs w:val="21"/>
              </w:rPr>
              <w:t>0.08</w:t>
            </w:r>
          </w:p>
        </w:tc>
      </w:tr>
      <w:tr w:rsidR="00697996">
        <w:tc>
          <w:tcPr>
            <w:tcW w:w="870" w:type="dxa"/>
            <w:vAlign w:val="center"/>
          </w:tcPr>
          <w:p w:rsidR="00697996" w:rsidRDefault="00875A88">
            <w:pPr>
              <w:jc w:val="center"/>
            </w:pPr>
            <w:r>
              <w:rPr>
                <w:rFonts w:eastAsiaTheme="minorEastAsia"/>
                <w:szCs w:val="21"/>
              </w:rPr>
              <w:t>14</w:t>
            </w:r>
          </w:p>
        </w:tc>
        <w:tc>
          <w:tcPr>
            <w:tcW w:w="1650" w:type="dxa"/>
            <w:vAlign w:val="center"/>
          </w:tcPr>
          <w:p w:rsidR="00697996" w:rsidRDefault="00875A88">
            <w:pPr>
              <w:jc w:val="center"/>
            </w:pPr>
            <w:r>
              <w:rPr>
                <w:rFonts w:eastAsiaTheme="minorEastAsia"/>
                <w:szCs w:val="21"/>
              </w:rPr>
              <w:t>002352</w:t>
            </w:r>
          </w:p>
        </w:tc>
        <w:tc>
          <w:tcPr>
            <w:tcW w:w="1980" w:type="dxa"/>
            <w:vAlign w:val="center"/>
          </w:tcPr>
          <w:p w:rsidR="00697996" w:rsidRDefault="00875A88">
            <w:pPr>
              <w:jc w:val="center"/>
            </w:pPr>
            <w:r>
              <w:rPr>
                <w:rFonts w:eastAsiaTheme="minorEastAsia"/>
                <w:szCs w:val="21"/>
              </w:rPr>
              <w:t>顺丰控股</w:t>
            </w:r>
          </w:p>
        </w:tc>
        <w:tc>
          <w:tcPr>
            <w:tcW w:w="2880" w:type="dxa"/>
            <w:vAlign w:val="center"/>
          </w:tcPr>
          <w:p w:rsidR="00697996" w:rsidRDefault="00875A88">
            <w:pPr>
              <w:jc w:val="right"/>
            </w:pPr>
            <w:r>
              <w:rPr>
                <w:rFonts w:eastAsiaTheme="minorEastAsia"/>
                <w:szCs w:val="21"/>
              </w:rPr>
              <w:t>57,095.00</w:t>
            </w:r>
          </w:p>
        </w:tc>
        <w:tc>
          <w:tcPr>
            <w:tcW w:w="1620" w:type="dxa"/>
            <w:vAlign w:val="center"/>
          </w:tcPr>
          <w:p w:rsidR="00697996" w:rsidRDefault="00875A88">
            <w:pPr>
              <w:jc w:val="right"/>
            </w:pPr>
            <w:r>
              <w:rPr>
                <w:rFonts w:eastAsiaTheme="minorEastAsia"/>
                <w:szCs w:val="21"/>
              </w:rPr>
              <w:t>0.04</w:t>
            </w:r>
          </w:p>
        </w:tc>
      </w:tr>
      <w:tr w:rsidR="00697996">
        <w:tc>
          <w:tcPr>
            <w:tcW w:w="870" w:type="dxa"/>
            <w:vAlign w:val="center"/>
          </w:tcPr>
          <w:p w:rsidR="00697996" w:rsidRDefault="00875A88">
            <w:pPr>
              <w:jc w:val="center"/>
            </w:pPr>
            <w:r>
              <w:rPr>
                <w:rFonts w:eastAsiaTheme="minorEastAsia"/>
                <w:szCs w:val="21"/>
              </w:rPr>
              <w:t>15</w:t>
            </w:r>
          </w:p>
        </w:tc>
        <w:tc>
          <w:tcPr>
            <w:tcW w:w="1650" w:type="dxa"/>
            <w:vAlign w:val="center"/>
          </w:tcPr>
          <w:p w:rsidR="00697996" w:rsidRDefault="00875A88">
            <w:pPr>
              <w:jc w:val="center"/>
            </w:pPr>
            <w:r>
              <w:rPr>
                <w:rFonts w:eastAsiaTheme="minorEastAsia"/>
                <w:szCs w:val="21"/>
              </w:rPr>
              <w:t>600028</w:t>
            </w:r>
          </w:p>
        </w:tc>
        <w:tc>
          <w:tcPr>
            <w:tcW w:w="1980" w:type="dxa"/>
            <w:vAlign w:val="center"/>
          </w:tcPr>
          <w:p w:rsidR="00697996" w:rsidRDefault="00875A88">
            <w:pPr>
              <w:jc w:val="center"/>
            </w:pPr>
            <w:r>
              <w:rPr>
                <w:rFonts w:eastAsiaTheme="minorEastAsia"/>
                <w:szCs w:val="21"/>
              </w:rPr>
              <w:t>中国石化</w:t>
            </w:r>
          </w:p>
        </w:tc>
        <w:tc>
          <w:tcPr>
            <w:tcW w:w="2880" w:type="dxa"/>
            <w:vAlign w:val="center"/>
          </w:tcPr>
          <w:p w:rsidR="00697996" w:rsidRDefault="00875A88">
            <w:pPr>
              <w:jc w:val="right"/>
            </w:pPr>
            <w:r>
              <w:rPr>
                <w:rFonts w:eastAsiaTheme="minorEastAsia"/>
                <w:szCs w:val="21"/>
              </w:rPr>
              <w:t>44,978.00</w:t>
            </w:r>
          </w:p>
        </w:tc>
        <w:tc>
          <w:tcPr>
            <w:tcW w:w="1620" w:type="dxa"/>
            <w:vAlign w:val="center"/>
          </w:tcPr>
          <w:p w:rsidR="00697996" w:rsidRDefault="00875A88">
            <w:pPr>
              <w:jc w:val="right"/>
            </w:pPr>
            <w:r>
              <w:rPr>
                <w:rFonts w:eastAsiaTheme="minorEastAsia"/>
                <w:szCs w:val="21"/>
              </w:rPr>
              <w:t>0.03</w:t>
            </w:r>
          </w:p>
        </w:tc>
      </w:tr>
      <w:tr w:rsidR="00697996">
        <w:tc>
          <w:tcPr>
            <w:tcW w:w="870" w:type="dxa"/>
            <w:vAlign w:val="center"/>
          </w:tcPr>
          <w:p w:rsidR="00697996" w:rsidRDefault="00875A88">
            <w:pPr>
              <w:jc w:val="center"/>
            </w:pPr>
            <w:r>
              <w:rPr>
                <w:rFonts w:eastAsiaTheme="minorEastAsia"/>
                <w:szCs w:val="21"/>
              </w:rPr>
              <w:t>16</w:t>
            </w:r>
          </w:p>
        </w:tc>
        <w:tc>
          <w:tcPr>
            <w:tcW w:w="1650" w:type="dxa"/>
            <w:vAlign w:val="center"/>
          </w:tcPr>
          <w:p w:rsidR="00697996" w:rsidRDefault="00875A88">
            <w:pPr>
              <w:jc w:val="center"/>
            </w:pPr>
            <w:r>
              <w:rPr>
                <w:rFonts w:eastAsiaTheme="minorEastAsia"/>
                <w:szCs w:val="21"/>
              </w:rPr>
              <w:t>600968</w:t>
            </w:r>
          </w:p>
        </w:tc>
        <w:tc>
          <w:tcPr>
            <w:tcW w:w="1980" w:type="dxa"/>
            <w:vAlign w:val="center"/>
          </w:tcPr>
          <w:p w:rsidR="00697996" w:rsidRDefault="00875A88">
            <w:pPr>
              <w:jc w:val="center"/>
            </w:pPr>
            <w:r>
              <w:rPr>
                <w:rFonts w:eastAsiaTheme="minorEastAsia"/>
                <w:szCs w:val="21"/>
              </w:rPr>
              <w:t>海油发展</w:t>
            </w:r>
          </w:p>
        </w:tc>
        <w:tc>
          <w:tcPr>
            <w:tcW w:w="2880" w:type="dxa"/>
            <w:vAlign w:val="center"/>
          </w:tcPr>
          <w:p w:rsidR="00697996" w:rsidRDefault="00875A88">
            <w:pPr>
              <w:jc w:val="right"/>
            </w:pPr>
            <w:r>
              <w:rPr>
                <w:rFonts w:eastAsiaTheme="minorEastAsia"/>
                <w:szCs w:val="21"/>
              </w:rPr>
              <w:t>6,120.00</w:t>
            </w:r>
          </w:p>
        </w:tc>
        <w:tc>
          <w:tcPr>
            <w:tcW w:w="1620" w:type="dxa"/>
            <w:vAlign w:val="center"/>
          </w:tcPr>
          <w:p w:rsidR="00697996" w:rsidRDefault="00875A88">
            <w:pPr>
              <w:jc w:val="right"/>
            </w:pPr>
            <w:r>
              <w:rPr>
                <w:rFonts w:eastAsiaTheme="minorEastAsia"/>
                <w:szCs w:val="21"/>
              </w:rPr>
              <w:t>0.00</w:t>
            </w:r>
          </w:p>
        </w:tc>
      </w:tr>
      <w:tr w:rsidR="00697996">
        <w:tc>
          <w:tcPr>
            <w:tcW w:w="870" w:type="dxa"/>
            <w:vAlign w:val="center"/>
          </w:tcPr>
          <w:p w:rsidR="00697996" w:rsidRDefault="00875A88">
            <w:pPr>
              <w:jc w:val="center"/>
            </w:pPr>
            <w:r>
              <w:rPr>
                <w:rFonts w:eastAsiaTheme="minorEastAsia"/>
                <w:szCs w:val="21"/>
              </w:rPr>
              <w:t>17</w:t>
            </w:r>
          </w:p>
        </w:tc>
        <w:tc>
          <w:tcPr>
            <w:tcW w:w="1650" w:type="dxa"/>
            <w:vAlign w:val="center"/>
          </w:tcPr>
          <w:p w:rsidR="00697996" w:rsidRDefault="00875A88">
            <w:pPr>
              <w:jc w:val="center"/>
            </w:pPr>
            <w:r>
              <w:rPr>
                <w:rFonts w:eastAsiaTheme="minorEastAsia"/>
                <w:szCs w:val="21"/>
              </w:rPr>
              <w:t>601298</w:t>
            </w:r>
          </w:p>
        </w:tc>
        <w:tc>
          <w:tcPr>
            <w:tcW w:w="1980" w:type="dxa"/>
            <w:vAlign w:val="center"/>
          </w:tcPr>
          <w:p w:rsidR="00697996" w:rsidRDefault="00875A88">
            <w:pPr>
              <w:jc w:val="center"/>
            </w:pPr>
            <w:r>
              <w:rPr>
                <w:rFonts w:eastAsiaTheme="minorEastAsia"/>
                <w:szCs w:val="21"/>
              </w:rPr>
              <w:t>青岛港</w:t>
            </w:r>
          </w:p>
        </w:tc>
        <w:tc>
          <w:tcPr>
            <w:tcW w:w="2880" w:type="dxa"/>
            <w:vAlign w:val="center"/>
          </w:tcPr>
          <w:p w:rsidR="00697996" w:rsidRDefault="00875A88">
            <w:pPr>
              <w:jc w:val="right"/>
            </w:pPr>
            <w:r>
              <w:rPr>
                <w:rFonts w:eastAsiaTheme="minorEastAsia"/>
                <w:szCs w:val="21"/>
              </w:rPr>
              <w:t>4,610.00</w:t>
            </w:r>
          </w:p>
        </w:tc>
        <w:tc>
          <w:tcPr>
            <w:tcW w:w="1620" w:type="dxa"/>
            <w:vAlign w:val="center"/>
          </w:tcPr>
          <w:p w:rsidR="00697996" w:rsidRDefault="00875A88">
            <w:pPr>
              <w:jc w:val="right"/>
            </w:pPr>
            <w:r>
              <w:rPr>
                <w:rFonts w:eastAsiaTheme="minorEastAsia"/>
                <w:szCs w:val="21"/>
              </w:rPr>
              <w:t>0.00</w:t>
            </w:r>
          </w:p>
        </w:tc>
      </w:tr>
      <w:tr w:rsidR="00697996">
        <w:tc>
          <w:tcPr>
            <w:tcW w:w="870" w:type="dxa"/>
            <w:vAlign w:val="center"/>
          </w:tcPr>
          <w:p w:rsidR="00697996" w:rsidRDefault="00875A88">
            <w:pPr>
              <w:jc w:val="center"/>
            </w:pPr>
            <w:r>
              <w:rPr>
                <w:rFonts w:eastAsiaTheme="minorEastAsia"/>
                <w:szCs w:val="21"/>
              </w:rPr>
              <w:t>18</w:t>
            </w:r>
          </w:p>
        </w:tc>
        <w:tc>
          <w:tcPr>
            <w:tcW w:w="1650" w:type="dxa"/>
            <w:vAlign w:val="center"/>
          </w:tcPr>
          <w:p w:rsidR="00697996" w:rsidRDefault="00875A88">
            <w:pPr>
              <w:jc w:val="center"/>
            </w:pPr>
            <w:r>
              <w:rPr>
                <w:rFonts w:eastAsiaTheme="minorEastAsia"/>
                <w:szCs w:val="21"/>
              </w:rPr>
              <w:t>002948</w:t>
            </w:r>
          </w:p>
        </w:tc>
        <w:tc>
          <w:tcPr>
            <w:tcW w:w="1980" w:type="dxa"/>
            <w:vAlign w:val="center"/>
          </w:tcPr>
          <w:p w:rsidR="00697996" w:rsidRDefault="00875A88">
            <w:pPr>
              <w:jc w:val="center"/>
            </w:pPr>
            <w:r>
              <w:rPr>
                <w:rFonts w:eastAsiaTheme="minorEastAsia"/>
                <w:szCs w:val="21"/>
              </w:rPr>
              <w:t>青岛银行</w:t>
            </w:r>
          </w:p>
        </w:tc>
        <w:tc>
          <w:tcPr>
            <w:tcW w:w="2880" w:type="dxa"/>
            <w:vAlign w:val="center"/>
          </w:tcPr>
          <w:p w:rsidR="00697996" w:rsidRDefault="00875A88">
            <w:pPr>
              <w:jc w:val="right"/>
            </w:pPr>
            <w:r>
              <w:rPr>
                <w:rFonts w:eastAsiaTheme="minorEastAsia"/>
                <w:szCs w:val="21"/>
              </w:rPr>
              <w:t>2,260.00</w:t>
            </w:r>
          </w:p>
        </w:tc>
        <w:tc>
          <w:tcPr>
            <w:tcW w:w="1620" w:type="dxa"/>
            <w:vAlign w:val="center"/>
          </w:tcPr>
          <w:p w:rsidR="00697996" w:rsidRDefault="00875A88">
            <w:pPr>
              <w:jc w:val="right"/>
            </w:pPr>
            <w:r>
              <w:rPr>
                <w:rFonts w:eastAsiaTheme="minorEastAsia"/>
                <w:szCs w:val="21"/>
              </w:rPr>
              <w:t>0.00</w:t>
            </w:r>
          </w:p>
        </w:tc>
      </w:tr>
    </w:tbl>
    <w:p w:rsidR="001548F9" w:rsidRPr="00275CA0" w:rsidRDefault="001548F9" w:rsidP="00234979">
      <w:pPr>
        <w:spacing w:beforeLines="100" w:before="312" w:line="360" w:lineRule="auto"/>
        <w:rPr>
          <w:rFonts w:eastAsiaTheme="minorEastAsia"/>
          <w:b/>
          <w:bCs/>
          <w:color w:val="000000"/>
          <w:szCs w:val="21"/>
        </w:rPr>
      </w:pPr>
      <w:r w:rsidRPr="00275CA0">
        <w:rPr>
          <w:rFonts w:eastAsiaTheme="minorEastAsia"/>
          <w:b/>
          <w:color w:val="000000"/>
          <w:szCs w:val="21"/>
        </w:rPr>
        <w:t xml:space="preserve">7.4.2 </w:t>
      </w:r>
      <w:r w:rsidR="007A42BA" w:rsidRPr="00275CA0">
        <w:rPr>
          <w:rFonts w:eastAsiaTheme="minorEastAsia"/>
          <w:b/>
          <w:bCs/>
          <w:color w:val="000000"/>
          <w:szCs w:val="21"/>
        </w:rPr>
        <w:t>累计卖出金额超出</w:t>
      </w:r>
      <w:r w:rsidR="007A42BA" w:rsidRPr="00275CA0">
        <w:rPr>
          <w:rFonts w:eastAsiaTheme="minorEastAsia"/>
          <w:b/>
          <w:color w:val="000000"/>
          <w:kern w:val="0"/>
          <w:szCs w:val="21"/>
        </w:rPr>
        <w:t>期</w:t>
      </w:r>
      <w:proofErr w:type="gramStart"/>
      <w:r w:rsidR="007A42BA" w:rsidRPr="00275CA0">
        <w:rPr>
          <w:rFonts w:eastAsiaTheme="minorEastAsia"/>
          <w:b/>
          <w:color w:val="000000"/>
          <w:kern w:val="0"/>
          <w:szCs w:val="21"/>
        </w:rPr>
        <w:t>初</w:t>
      </w:r>
      <w:r w:rsidRPr="00275CA0">
        <w:rPr>
          <w:rFonts w:eastAsiaTheme="minorEastAsia"/>
          <w:b/>
          <w:bCs/>
          <w:color w:val="000000"/>
          <w:szCs w:val="21"/>
        </w:rPr>
        <w:t>基金</w:t>
      </w:r>
      <w:proofErr w:type="gramEnd"/>
      <w:r w:rsidRPr="00275CA0">
        <w:rPr>
          <w:rFonts w:eastAsiaTheme="minorEastAsia"/>
          <w:b/>
          <w:bCs/>
          <w:color w:val="000000"/>
          <w:szCs w:val="21"/>
        </w:rPr>
        <w:t>资产净值</w:t>
      </w:r>
      <w:r w:rsidRPr="00275CA0">
        <w:rPr>
          <w:rFonts w:eastAsiaTheme="minorEastAsia"/>
          <w:b/>
          <w:bCs/>
          <w:color w:val="000000"/>
          <w:szCs w:val="21"/>
        </w:rPr>
        <w:t>2%</w:t>
      </w:r>
      <w:r w:rsidRPr="00275CA0">
        <w:rPr>
          <w:rFonts w:eastAsiaTheme="minorEastAsia"/>
          <w:b/>
          <w:bCs/>
          <w:color w:val="000000"/>
          <w:szCs w:val="21"/>
        </w:rPr>
        <w:t>或前</w:t>
      </w:r>
      <w:r w:rsidRPr="00275CA0">
        <w:rPr>
          <w:rFonts w:eastAsiaTheme="minorEastAsia"/>
          <w:b/>
          <w:bCs/>
          <w:color w:val="000000"/>
          <w:szCs w:val="21"/>
        </w:rPr>
        <w:t>20</w:t>
      </w:r>
      <w:r w:rsidRPr="00275CA0">
        <w:rPr>
          <w:rFonts w:eastAsiaTheme="minorEastAsia"/>
          <w:b/>
          <w:bCs/>
          <w:color w:val="000000"/>
          <w:szCs w:val="21"/>
        </w:rPr>
        <w:t>名的股票明细</w:t>
      </w:r>
    </w:p>
    <w:p w:rsidR="001548F9" w:rsidRPr="00275CA0" w:rsidRDefault="001548F9" w:rsidP="008971E9">
      <w:pPr>
        <w:autoSpaceDE w:val="0"/>
        <w:autoSpaceDN w:val="0"/>
        <w:adjustRightInd w:val="0"/>
        <w:spacing w:before="29" w:line="288" w:lineRule="auto"/>
        <w:ind w:left="15"/>
        <w:jc w:val="right"/>
        <w:rPr>
          <w:rFonts w:eastAsiaTheme="minorEastAsia"/>
          <w:color w:val="000000"/>
          <w:kern w:val="0"/>
          <w:szCs w:val="21"/>
        </w:rPr>
      </w:pPr>
      <w:r w:rsidRPr="00275CA0">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548F9" w:rsidRPr="00275CA0" w:rsidTr="0070173B">
        <w:tc>
          <w:tcPr>
            <w:tcW w:w="870" w:type="dxa"/>
            <w:vAlign w:val="center"/>
          </w:tcPr>
          <w:p w:rsidR="001548F9" w:rsidRPr="00275CA0" w:rsidRDefault="001548F9" w:rsidP="0070173B">
            <w:pPr>
              <w:jc w:val="center"/>
              <w:rPr>
                <w:rFonts w:eastAsiaTheme="minorEastAsia"/>
                <w:color w:val="000000"/>
                <w:szCs w:val="21"/>
              </w:rPr>
            </w:pPr>
            <w:r w:rsidRPr="00275CA0">
              <w:rPr>
                <w:rFonts w:eastAsiaTheme="minorEastAsia"/>
                <w:color w:val="000000"/>
                <w:szCs w:val="21"/>
              </w:rPr>
              <w:t>序号</w:t>
            </w:r>
          </w:p>
        </w:tc>
        <w:tc>
          <w:tcPr>
            <w:tcW w:w="1650" w:type="dxa"/>
            <w:vAlign w:val="center"/>
          </w:tcPr>
          <w:p w:rsidR="001548F9" w:rsidRPr="00275CA0" w:rsidRDefault="001548F9" w:rsidP="0070173B">
            <w:pPr>
              <w:jc w:val="center"/>
              <w:rPr>
                <w:rFonts w:eastAsiaTheme="minorEastAsia"/>
                <w:color w:val="000000"/>
                <w:szCs w:val="21"/>
              </w:rPr>
            </w:pPr>
            <w:r w:rsidRPr="00275CA0">
              <w:rPr>
                <w:rFonts w:eastAsiaTheme="minorEastAsia"/>
                <w:color w:val="000000"/>
                <w:szCs w:val="21"/>
              </w:rPr>
              <w:t>股票代码</w:t>
            </w:r>
          </w:p>
        </w:tc>
        <w:tc>
          <w:tcPr>
            <w:tcW w:w="1980" w:type="dxa"/>
            <w:vAlign w:val="center"/>
          </w:tcPr>
          <w:p w:rsidR="001548F9" w:rsidRPr="00275CA0" w:rsidRDefault="001548F9" w:rsidP="0070173B">
            <w:pPr>
              <w:jc w:val="center"/>
              <w:rPr>
                <w:rFonts w:eastAsiaTheme="minorEastAsia"/>
                <w:color w:val="000000"/>
                <w:szCs w:val="21"/>
              </w:rPr>
            </w:pPr>
            <w:r w:rsidRPr="00275CA0">
              <w:rPr>
                <w:rFonts w:eastAsiaTheme="minorEastAsia"/>
                <w:color w:val="000000"/>
                <w:szCs w:val="21"/>
              </w:rPr>
              <w:t>股票名称</w:t>
            </w:r>
          </w:p>
        </w:tc>
        <w:tc>
          <w:tcPr>
            <w:tcW w:w="2880" w:type="dxa"/>
            <w:vAlign w:val="center"/>
          </w:tcPr>
          <w:p w:rsidR="001548F9" w:rsidRPr="00275CA0" w:rsidRDefault="001548F9" w:rsidP="0070173B">
            <w:pPr>
              <w:jc w:val="center"/>
              <w:rPr>
                <w:rFonts w:eastAsiaTheme="minorEastAsia"/>
                <w:color w:val="000000"/>
                <w:szCs w:val="21"/>
              </w:rPr>
            </w:pPr>
            <w:r w:rsidRPr="00275CA0">
              <w:rPr>
                <w:rFonts w:eastAsiaTheme="minorEastAsia"/>
                <w:color w:val="000000"/>
                <w:szCs w:val="21"/>
              </w:rPr>
              <w:t>本期累计卖出金额</w:t>
            </w:r>
          </w:p>
        </w:tc>
        <w:tc>
          <w:tcPr>
            <w:tcW w:w="1620" w:type="dxa"/>
            <w:vAlign w:val="center"/>
          </w:tcPr>
          <w:p w:rsidR="001548F9" w:rsidRPr="00275CA0" w:rsidRDefault="001548F9" w:rsidP="0070173B">
            <w:pPr>
              <w:jc w:val="center"/>
              <w:rPr>
                <w:rFonts w:eastAsiaTheme="minorEastAsia"/>
                <w:color w:val="000000"/>
                <w:szCs w:val="21"/>
              </w:rPr>
            </w:pPr>
            <w:r w:rsidRPr="00275CA0">
              <w:rPr>
                <w:rFonts w:eastAsiaTheme="minorEastAsia"/>
                <w:color w:val="000000"/>
                <w:szCs w:val="21"/>
              </w:rPr>
              <w:t>占期</w:t>
            </w:r>
            <w:proofErr w:type="gramStart"/>
            <w:r w:rsidRPr="00275CA0">
              <w:rPr>
                <w:rFonts w:eastAsiaTheme="minorEastAsia"/>
                <w:color w:val="000000"/>
                <w:szCs w:val="21"/>
              </w:rPr>
              <w:t>初基金</w:t>
            </w:r>
            <w:proofErr w:type="gramEnd"/>
            <w:r w:rsidRPr="00275CA0">
              <w:rPr>
                <w:rFonts w:eastAsiaTheme="minorEastAsia"/>
                <w:color w:val="000000"/>
                <w:szCs w:val="21"/>
              </w:rPr>
              <w:t>资产净值比例（％）</w:t>
            </w:r>
          </w:p>
        </w:tc>
      </w:tr>
      <w:tr w:rsidR="00697996">
        <w:tc>
          <w:tcPr>
            <w:tcW w:w="870" w:type="dxa"/>
            <w:vAlign w:val="center"/>
          </w:tcPr>
          <w:p w:rsidR="00697996" w:rsidRDefault="00875A88">
            <w:pPr>
              <w:jc w:val="center"/>
            </w:pPr>
            <w:r>
              <w:rPr>
                <w:rFonts w:eastAsiaTheme="minorEastAsia"/>
                <w:szCs w:val="21"/>
              </w:rPr>
              <w:t>1</w:t>
            </w:r>
          </w:p>
        </w:tc>
        <w:tc>
          <w:tcPr>
            <w:tcW w:w="1650" w:type="dxa"/>
            <w:vAlign w:val="center"/>
          </w:tcPr>
          <w:p w:rsidR="00697996" w:rsidRDefault="00875A88">
            <w:pPr>
              <w:jc w:val="center"/>
            </w:pPr>
            <w:r>
              <w:rPr>
                <w:rFonts w:eastAsiaTheme="minorEastAsia"/>
                <w:szCs w:val="21"/>
              </w:rPr>
              <w:t>601318</w:t>
            </w:r>
          </w:p>
        </w:tc>
        <w:tc>
          <w:tcPr>
            <w:tcW w:w="1980" w:type="dxa"/>
            <w:vAlign w:val="center"/>
          </w:tcPr>
          <w:p w:rsidR="00697996" w:rsidRDefault="00875A88">
            <w:pPr>
              <w:jc w:val="center"/>
            </w:pPr>
            <w:r>
              <w:rPr>
                <w:rFonts w:eastAsiaTheme="minorEastAsia"/>
                <w:szCs w:val="21"/>
              </w:rPr>
              <w:t>中国平安</w:t>
            </w:r>
          </w:p>
        </w:tc>
        <w:tc>
          <w:tcPr>
            <w:tcW w:w="2880" w:type="dxa"/>
            <w:vAlign w:val="center"/>
          </w:tcPr>
          <w:p w:rsidR="00697996" w:rsidRDefault="00875A88">
            <w:pPr>
              <w:jc w:val="right"/>
            </w:pPr>
            <w:r>
              <w:rPr>
                <w:rFonts w:eastAsiaTheme="minorEastAsia"/>
                <w:szCs w:val="21"/>
              </w:rPr>
              <w:t>4,201,813.58</w:t>
            </w:r>
          </w:p>
        </w:tc>
        <w:tc>
          <w:tcPr>
            <w:tcW w:w="1620" w:type="dxa"/>
            <w:vAlign w:val="center"/>
          </w:tcPr>
          <w:p w:rsidR="00697996" w:rsidRDefault="00875A88">
            <w:pPr>
              <w:jc w:val="right"/>
            </w:pPr>
            <w:r>
              <w:rPr>
                <w:rFonts w:eastAsiaTheme="minorEastAsia"/>
                <w:szCs w:val="21"/>
              </w:rPr>
              <w:t>2.94</w:t>
            </w:r>
          </w:p>
        </w:tc>
      </w:tr>
      <w:tr w:rsidR="00697996">
        <w:tc>
          <w:tcPr>
            <w:tcW w:w="870" w:type="dxa"/>
            <w:vAlign w:val="center"/>
          </w:tcPr>
          <w:p w:rsidR="00697996" w:rsidRDefault="00875A88">
            <w:pPr>
              <w:jc w:val="center"/>
            </w:pPr>
            <w:r>
              <w:rPr>
                <w:rFonts w:eastAsiaTheme="minorEastAsia"/>
                <w:szCs w:val="21"/>
              </w:rPr>
              <w:t>2</w:t>
            </w:r>
          </w:p>
        </w:tc>
        <w:tc>
          <w:tcPr>
            <w:tcW w:w="1650" w:type="dxa"/>
            <w:vAlign w:val="center"/>
          </w:tcPr>
          <w:p w:rsidR="00697996" w:rsidRDefault="00875A88">
            <w:pPr>
              <w:jc w:val="center"/>
            </w:pPr>
            <w:r>
              <w:rPr>
                <w:rFonts w:eastAsiaTheme="minorEastAsia"/>
                <w:szCs w:val="21"/>
              </w:rPr>
              <w:t>600519</w:t>
            </w:r>
          </w:p>
        </w:tc>
        <w:tc>
          <w:tcPr>
            <w:tcW w:w="1980" w:type="dxa"/>
            <w:vAlign w:val="center"/>
          </w:tcPr>
          <w:p w:rsidR="00697996" w:rsidRDefault="00875A88">
            <w:pPr>
              <w:jc w:val="center"/>
            </w:pPr>
            <w:r>
              <w:rPr>
                <w:rFonts w:eastAsiaTheme="minorEastAsia"/>
                <w:szCs w:val="21"/>
              </w:rPr>
              <w:t>贵州茅台</w:t>
            </w:r>
          </w:p>
        </w:tc>
        <w:tc>
          <w:tcPr>
            <w:tcW w:w="2880" w:type="dxa"/>
            <w:vAlign w:val="center"/>
          </w:tcPr>
          <w:p w:rsidR="00697996" w:rsidRDefault="00875A88">
            <w:pPr>
              <w:jc w:val="right"/>
            </w:pPr>
            <w:r>
              <w:rPr>
                <w:rFonts w:eastAsiaTheme="minorEastAsia"/>
                <w:szCs w:val="21"/>
              </w:rPr>
              <w:t>2,038,521.78</w:t>
            </w:r>
          </w:p>
        </w:tc>
        <w:tc>
          <w:tcPr>
            <w:tcW w:w="1620" w:type="dxa"/>
            <w:vAlign w:val="center"/>
          </w:tcPr>
          <w:p w:rsidR="00697996" w:rsidRDefault="00875A88">
            <w:pPr>
              <w:jc w:val="right"/>
            </w:pPr>
            <w:r>
              <w:rPr>
                <w:rFonts w:eastAsiaTheme="minorEastAsia"/>
                <w:szCs w:val="21"/>
              </w:rPr>
              <w:t>1.42</w:t>
            </w:r>
          </w:p>
        </w:tc>
      </w:tr>
      <w:tr w:rsidR="00697996">
        <w:tc>
          <w:tcPr>
            <w:tcW w:w="870" w:type="dxa"/>
            <w:vAlign w:val="center"/>
          </w:tcPr>
          <w:p w:rsidR="00697996" w:rsidRDefault="00875A88">
            <w:pPr>
              <w:jc w:val="center"/>
            </w:pPr>
            <w:r>
              <w:rPr>
                <w:rFonts w:eastAsiaTheme="minorEastAsia"/>
                <w:szCs w:val="21"/>
              </w:rPr>
              <w:t>3</w:t>
            </w:r>
          </w:p>
        </w:tc>
        <w:tc>
          <w:tcPr>
            <w:tcW w:w="1650" w:type="dxa"/>
            <w:vAlign w:val="center"/>
          </w:tcPr>
          <w:p w:rsidR="00697996" w:rsidRDefault="00875A88">
            <w:pPr>
              <w:jc w:val="center"/>
            </w:pPr>
            <w:r>
              <w:rPr>
                <w:rFonts w:eastAsiaTheme="minorEastAsia"/>
                <w:szCs w:val="21"/>
              </w:rPr>
              <w:t>600036</w:t>
            </w:r>
          </w:p>
        </w:tc>
        <w:tc>
          <w:tcPr>
            <w:tcW w:w="1980" w:type="dxa"/>
            <w:vAlign w:val="center"/>
          </w:tcPr>
          <w:p w:rsidR="00697996" w:rsidRDefault="00875A88">
            <w:pPr>
              <w:jc w:val="center"/>
            </w:pPr>
            <w:r>
              <w:rPr>
                <w:rFonts w:eastAsiaTheme="minorEastAsia"/>
                <w:szCs w:val="21"/>
              </w:rPr>
              <w:t>招商银行</w:t>
            </w:r>
          </w:p>
        </w:tc>
        <w:tc>
          <w:tcPr>
            <w:tcW w:w="2880" w:type="dxa"/>
            <w:vAlign w:val="center"/>
          </w:tcPr>
          <w:p w:rsidR="00697996" w:rsidRDefault="00875A88">
            <w:pPr>
              <w:jc w:val="right"/>
            </w:pPr>
            <w:r>
              <w:rPr>
                <w:rFonts w:eastAsiaTheme="minorEastAsia"/>
                <w:szCs w:val="21"/>
              </w:rPr>
              <w:t>1,731,298.41</w:t>
            </w:r>
          </w:p>
        </w:tc>
        <w:tc>
          <w:tcPr>
            <w:tcW w:w="1620" w:type="dxa"/>
            <w:vAlign w:val="center"/>
          </w:tcPr>
          <w:p w:rsidR="00697996" w:rsidRDefault="00875A88">
            <w:pPr>
              <w:jc w:val="right"/>
            </w:pPr>
            <w:r>
              <w:rPr>
                <w:rFonts w:eastAsiaTheme="minorEastAsia"/>
                <w:szCs w:val="21"/>
              </w:rPr>
              <w:t>1.21</w:t>
            </w:r>
          </w:p>
        </w:tc>
      </w:tr>
      <w:tr w:rsidR="00697996">
        <w:tc>
          <w:tcPr>
            <w:tcW w:w="870" w:type="dxa"/>
            <w:vAlign w:val="center"/>
          </w:tcPr>
          <w:p w:rsidR="00697996" w:rsidRDefault="00875A88">
            <w:pPr>
              <w:jc w:val="center"/>
            </w:pPr>
            <w:r>
              <w:rPr>
                <w:rFonts w:eastAsiaTheme="minorEastAsia"/>
                <w:szCs w:val="21"/>
              </w:rPr>
              <w:t>4</w:t>
            </w:r>
          </w:p>
        </w:tc>
        <w:tc>
          <w:tcPr>
            <w:tcW w:w="1650" w:type="dxa"/>
            <w:vAlign w:val="center"/>
          </w:tcPr>
          <w:p w:rsidR="00697996" w:rsidRDefault="00875A88">
            <w:pPr>
              <w:jc w:val="center"/>
            </w:pPr>
            <w:r>
              <w:rPr>
                <w:rFonts w:eastAsiaTheme="minorEastAsia"/>
                <w:szCs w:val="21"/>
              </w:rPr>
              <w:t>000651</w:t>
            </w:r>
          </w:p>
        </w:tc>
        <w:tc>
          <w:tcPr>
            <w:tcW w:w="1980" w:type="dxa"/>
            <w:vAlign w:val="center"/>
          </w:tcPr>
          <w:p w:rsidR="00697996" w:rsidRDefault="00875A88">
            <w:pPr>
              <w:jc w:val="center"/>
            </w:pPr>
            <w:r>
              <w:rPr>
                <w:rFonts w:eastAsiaTheme="minorEastAsia"/>
                <w:szCs w:val="21"/>
              </w:rPr>
              <w:t>格力电器</w:t>
            </w:r>
          </w:p>
        </w:tc>
        <w:tc>
          <w:tcPr>
            <w:tcW w:w="2880" w:type="dxa"/>
            <w:vAlign w:val="center"/>
          </w:tcPr>
          <w:p w:rsidR="00697996" w:rsidRDefault="00875A88">
            <w:pPr>
              <w:jc w:val="right"/>
            </w:pPr>
            <w:r>
              <w:rPr>
                <w:rFonts w:eastAsiaTheme="minorEastAsia"/>
                <w:szCs w:val="21"/>
              </w:rPr>
              <w:t>1,158,971.14</w:t>
            </w:r>
          </w:p>
        </w:tc>
        <w:tc>
          <w:tcPr>
            <w:tcW w:w="1620" w:type="dxa"/>
            <w:vAlign w:val="center"/>
          </w:tcPr>
          <w:p w:rsidR="00697996" w:rsidRDefault="00875A88">
            <w:pPr>
              <w:jc w:val="right"/>
            </w:pPr>
            <w:r>
              <w:rPr>
                <w:rFonts w:eastAsiaTheme="minorEastAsia"/>
                <w:szCs w:val="21"/>
              </w:rPr>
              <w:t>0.81</w:t>
            </w:r>
          </w:p>
        </w:tc>
      </w:tr>
      <w:tr w:rsidR="00697996">
        <w:tc>
          <w:tcPr>
            <w:tcW w:w="870" w:type="dxa"/>
            <w:vAlign w:val="center"/>
          </w:tcPr>
          <w:p w:rsidR="00697996" w:rsidRDefault="00875A88">
            <w:pPr>
              <w:jc w:val="center"/>
            </w:pPr>
            <w:r>
              <w:rPr>
                <w:rFonts w:eastAsiaTheme="minorEastAsia"/>
                <w:szCs w:val="21"/>
              </w:rPr>
              <w:t>5</w:t>
            </w:r>
          </w:p>
        </w:tc>
        <w:tc>
          <w:tcPr>
            <w:tcW w:w="1650" w:type="dxa"/>
            <w:vAlign w:val="center"/>
          </w:tcPr>
          <w:p w:rsidR="00697996" w:rsidRDefault="00875A88">
            <w:pPr>
              <w:jc w:val="center"/>
            </w:pPr>
            <w:r>
              <w:rPr>
                <w:rFonts w:eastAsiaTheme="minorEastAsia"/>
                <w:szCs w:val="21"/>
              </w:rPr>
              <w:t>601336</w:t>
            </w:r>
          </w:p>
        </w:tc>
        <w:tc>
          <w:tcPr>
            <w:tcW w:w="1980" w:type="dxa"/>
            <w:vAlign w:val="center"/>
          </w:tcPr>
          <w:p w:rsidR="00697996" w:rsidRDefault="00875A88">
            <w:pPr>
              <w:jc w:val="center"/>
            </w:pPr>
            <w:r>
              <w:rPr>
                <w:rFonts w:eastAsiaTheme="minorEastAsia"/>
                <w:szCs w:val="21"/>
              </w:rPr>
              <w:t>新华保险</w:t>
            </w:r>
          </w:p>
        </w:tc>
        <w:tc>
          <w:tcPr>
            <w:tcW w:w="2880" w:type="dxa"/>
            <w:vAlign w:val="center"/>
          </w:tcPr>
          <w:p w:rsidR="00697996" w:rsidRDefault="00875A88">
            <w:pPr>
              <w:jc w:val="right"/>
            </w:pPr>
            <w:r>
              <w:rPr>
                <w:rFonts w:eastAsiaTheme="minorEastAsia"/>
                <w:szCs w:val="21"/>
              </w:rPr>
              <w:t>1,107,500.00</w:t>
            </w:r>
          </w:p>
        </w:tc>
        <w:tc>
          <w:tcPr>
            <w:tcW w:w="1620" w:type="dxa"/>
            <w:vAlign w:val="center"/>
          </w:tcPr>
          <w:p w:rsidR="00697996" w:rsidRDefault="00875A88">
            <w:pPr>
              <w:jc w:val="right"/>
            </w:pPr>
            <w:r>
              <w:rPr>
                <w:rFonts w:eastAsiaTheme="minorEastAsia"/>
                <w:szCs w:val="21"/>
              </w:rPr>
              <w:t>0.77</w:t>
            </w:r>
          </w:p>
        </w:tc>
      </w:tr>
      <w:tr w:rsidR="00697996">
        <w:tc>
          <w:tcPr>
            <w:tcW w:w="870" w:type="dxa"/>
            <w:vAlign w:val="center"/>
          </w:tcPr>
          <w:p w:rsidR="00697996" w:rsidRDefault="00875A88">
            <w:pPr>
              <w:jc w:val="center"/>
            </w:pPr>
            <w:r>
              <w:rPr>
                <w:rFonts w:eastAsiaTheme="minorEastAsia"/>
                <w:szCs w:val="21"/>
              </w:rPr>
              <w:t>6</w:t>
            </w:r>
          </w:p>
        </w:tc>
        <w:tc>
          <w:tcPr>
            <w:tcW w:w="1650" w:type="dxa"/>
            <w:vAlign w:val="center"/>
          </w:tcPr>
          <w:p w:rsidR="00697996" w:rsidRDefault="00875A88">
            <w:pPr>
              <w:jc w:val="center"/>
            </w:pPr>
            <w:r>
              <w:rPr>
                <w:rFonts w:eastAsiaTheme="minorEastAsia"/>
                <w:szCs w:val="21"/>
              </w:rPr>
              <w:t>000333</w:t>
            </w:r>
          </w:p>
        </w:tc>
        <w:tc>
          <w:tcPr>
            <w:tcW w:w="1980" w:type="dxa"/>
            <w:vAlign w:val="center"/>
          </w:tcPr>
          <w:p w:rsidR="00697996" w:rsidRDefault="00875A88">
            <w:pPr>
              <w:jc w:val="center"/>
            </w:pPr>
            <w:r>
              <w:rPr>
                <w:rFonts w:eastAsiaTheme="minorEastAsia"/>
                <w:szCs w:val="21"/>
              </w:rPr>
              <w:t>美的集团</w:t>
            </w:r>
          </w:p>
        </w:tc>
        <w:tc>
          <w:tcPr>
            <w:tcW w:w="2880" w:type="dxa"/>
            <w:vAlign w:val="center"/>
          </w:tcPr>
          <w:p w:rsidR="00697996" w:rsidRDefault="00875A88">
            <w:pPr>
              <w:jc w:val="right"/>
            </w:pPr>
            <w:r>
              <w:rPr>
                <w:rFonts w:eastAsiaTheme="minorEastAsia"/>
                <w:szCs w:val="21"/>
              </w:rPr>
              <w:t>1,104,230.00</w:t>
            </w:r>
          </w:p>
        </w:tc>
        <w:tc>
          <w:tcPr>
            <w:tcW w:w="1620" w:type="dxa"/>
            <w:vAlign w:val="center"/>
          </w:tcPr>
          <w:p w:rsidR="00697996" w:rsidRDefault="00875A88">
            <w:pPr>
              <w:jc w:val="right"/>
            </w:pPr>
            <w:r>
              <w:rPr>
                <w:rFonts w:eastAsiaTheme="minorEastAsia"/>
                <w:szCs w:val="21"/>
              </w:rPr>
              <w:t>0.77</w:t>
            </w:r>
          </w:p>
        </w:tc>
      </w:tr>
      <w:tr w:rsidR="00697996">
        <w:tc>
          <w:tcPr>
            <w:tcW w:w="870" w:type="dxa"/>
            <w:vAlign w:val="center"/>
          </w:tcPr>
          <w:p w:rsidR="00697996" w:rsidRDefault="00875A88">
            <w:pPr>
              <w:jc w:val="center"/>
            </w:pPr>
            <w:r>
              <w:rPr>
                <w:rFonts w:eastAsiaTheme="minorEastAsia"/>
                <w:szCs w:val="21"/>
              </w:rPr>
              <w:t>7</w:t>
            </w:r>
          </w:p>
        </w:tc>
        <w:tc>
          <w:tcPr>
            <w:tcW w:w="1650" w:type="dxa"/>
            <w:vAlign w:val="center"/>
          </w:tcPr>
          <w:p w:rsidR="00697996" w:rsidRDefault="00875A88">
            <w:pPr>
              <w:jc w:val="center"/>
            </w:pPr>
            <w:r>
              <w:rPr>
                <w:rFonts w:eastAsiaTheme="minorEastAsia"/>
                <w:szCs w:val="21"/>
              </w:rPr>
              <w:t>601166</w:t>
            </w:r>
          </w:p>
        </w:tc>
        <w:tc>
          <w:tcPr>
            <w:tcW w:w="1980" w:type="dxa"/>
            <w:vAlign w:val="center"/>
          </w:tcPr>
          <w:p w:rsidR="00697996" w:rsidRDefault="00875A88">
            <w:pPr>
              <w:jc w:val="center"/>
            </w:pPr>
            <w:r>
              <w:rPr>
                <w:rFonts w:eastAsiaTheme="minorEastAsia"/>
                <w:szCs w:val="21"/>
              </w:rPr>
              <w:t>兴业银行</w:t>
            </w:r>
          </w:p>
        </w:tc>
        <w:tc>
          <w:tcPr>
            <w:tcW w:w="2880" w:type="dxa"/>
            <w:vAlign w:val="center"/>
          </w:tcPr>
          <w:p w:rsidR="00697996" w:rsidRDefault="00875A88">
            <w:pPr>
              <w:jc w:val="right"/>
            </w:pPr>
            <w:r>
              <w:rPr>
                <w:rFonts w:eastAsiaTheme="minorEastAsia"/>
                <w:szCs w:val="21"/>
              </w:rPr>
              <w:t>961,880.00</w:t>
            </w:r>
          </w:p>
        </w:tc>
        <w:tc>
          <w:tcPr>
            <w:tcW w:w="1620" w:type="dxa"/>
            <w:vAlign w:val="center"/>
          </w:tcPr>
          <w:p w:rsidR="00697996" w:rsidRDefault="00875A88">
            <w:pPr>
              <w:jc w:val="right"/>
            </w:pPr>
            <w:r>
              <w:rPr>
                <w:rFonts w:eastAsiaTheme="minorEastAsia"/>
                <w:szCs w:val="21"/>
              </w:rPr>
              <w:t>0.67</w:t>
            </w:r>
          </w:p>
        </w:tc>
      </w:tr>
      <w:tr w:rsidR="00697996">
        <w:tc>
          <w:tcPr>
            <w:tcW w:w="870" w:type="dxa"/>
            <w:vAlign w:val="center"/>
          </w:tcPr>
          <w:p w:rsidR="00697996" w:rsidRDefault="00875A88">
            <w:pPr>
              <w:jc w:val="center"/>
            </w:pPr>
            <w:r>
              <w:rPr>
                <w:rFonts w:eastAsiaTheme="minorEastAsia"/>
                <w:szCs w:val="21"/>
              </w:rPr>
              <w:t>8</w:t>
            </w:r>
          </w:p>
        </w:tc>
        <w:tc>
          <w:tcPr>
            <w:tcW w:w="1650" w:type="dxa"/>
            <w:vAlign w:val="center"/>
          </w:tcPr>
          <w:p w:rsidR="00697996" w:rsidRDefault="00875A88">
            <w:pPr>
              <w:jc w:val="center"/>
            </w:pPr>
            <w:r>
              <w:rPr>
                <w:rFonts w:eastAsiaTheme="minorEastAsia"/>
                <w:szCs w:val="21"/>
              </w:rPr>
              <w:t>600030</w:t>
            </w:r>
          </w:p>
        </w:tc>
        <w:tc>
          <w:tcPr>
            <w:tcW w:w="1980" w:type="dxa"/>
            <w:vAlign w:val="center"/>
          </w:tcPr>
          <w:p w:rsidR="00697996" w:rsidRDefault="00875A88">
            <w:pPr>
              <w:jc w:val="center"/>
            </w:pPr>
            <w:r>
              <w:rPr>
                <w:rFonts w:eastAsiaTheme="minorEastAsia"/>
                <w:szCs w:val="21"/>
              </w:rPr>
              <w:t>中信证券</w:t>
            </w:r>
          </w:p>
        </w:tc>
        <w:tc>
          <w:tcPr>
            <w:tcW w:w="2880" w:type="dxa"/>
            <w:vAlign w:val="center"/>
          </w:tcPr>
          <w:p w:rsidR="00697996" w:rsidRDefault="00875A88">
            <w:pPr>
              <w:jc w:val="right"/>
            </w:pPr>
            <w:r>
              <w:rPr>
                <w:rFonts w:eastAsiaTheme="minorEastAsia"/>
                <w:szCs w:val="21"/>
              </w:rPr>
              <w:t>858,412.00</w:t>
            </w:r>
          </w:p>
        </w:tc>
        <w:tc>
          <w:tcPr>
            <w:tcW w:w="1620" w:type="dxa"/>
            <w:vAlign w:val="center"/>
          </w:tcPr>
          <w:p w:rsidR="00697996" w:rsidRDefault="00875A88">
            <w:pPr>
              <w:jc w:val="right"/>
            </w:pPr>
            <w:r>
              <w:rPr>
                <w:rFonts w:eastAsiaTheme="minorEastAsia"/>
                <w:szCs w:val="21"/>
              </w:rPr>
              <w:t>0.60</w:t>
            </w:r>
          </w:p>
        </w:tc>
      </w:tr>
      <w:tr w:rsidR="00697996">
        <w:tc>
          <w:tcPr>
            <w:tcW w:w="870" w:type="dxa"/>
            <w:vAlign w:val="center"/>
          </w:tcPr>
          <w:p w:rsidR="00697996" w:rsidRDefault="00875A88">
            <w:pPr>
              <w:jc w:val="center"/>
            </w:pPr>
            <w:r>
              <w:rPr>
                <w:rFonts w:eastAsiaTheme="minorEastAsia"/>
                <w:szCs w:val="21"/>
              </w:rPr>
              <w:t>9</w:t>
            </w:r>
          </w:p>
        </w:tc>
        <w:tc>
          <w:tcPr>
            <w:tcW w:w="1650" w:type="dxa"/>
            <w:vAlign w:val="center"/>
          </w:tcPr>
          <w:p w:rsidR="00697996" w:rsidRDefault="00875A88">
            <w:pPr>
              <w:jc w:val="center"/>
            </w:pPr>
            <w:r>
              <w:rPr>
                <w:rFonts w:eastAsiaTheme="minorEastAsia"/>
                <w:szCs w:val="21"/>
              </w:rPr>
              <w:t>000858</w:t>
            </w:r>
          </w:p>
        </w:tc>
        <w:tc>
          <w:tcPr>
            <w:tcW w:w="1980" w:type="dxa"/>
            <w:vAlign w:val="center"/>
          </w:tcPr>
          <w:p w:rsidR="00697996" w:rsidRDefault="00875A88">
            <w:pPr>
              <w:jc w:val="center"/>
            </w:pPr>
            <w:r>
              <w:rPr>
                <w:rFonts w:eastAsiaTheme="minorEastAsia"/>
                <w:szCs w:val="21"/>
              </w:rPr>
              <w:t>五</w:t>
            </w:r>
            <w:r>
              <w:rPr>
                <w:rFonts w:eastAsiaTheme="minorEastAsia"/>
                <w:szCs w:val="21"/>
              </w:rPr>
              <w:t xml:space="preserve"> </w:t>
            </w:r>
            <w:r>
              <w:rPr>
                <w:rFonts w:eastAsiaTheme="minorEastAsia"/>
                <w:szCs w:val="21"/>
              </w:rPr>
              <w:t>粮</w:t>
            </w:r>
            <w:r>
              <w:rPr>
                <w:rFonts w:eastAsiaTheme="minorEastAsia"/>
                <w:szCs w:val="21"/>
              </w:rPr>
              <w:t xml:space="preserve"> </w:t>
            </w:r>
            <w:r>
              <w:rPr>
                <w:rFonts w:eastAsiaTheme="minorEastAsia"/>
                <w:szCs w:val="21"/>
              </w:rPr>
              <w:t>液</w:t>
            </w:r>
          </w:p>
        </w:tc>
        <w:tc>
          <w:tcPr>
            <w:tcW w:w="2880" w:type="dxa"/>
            <w:vAlign w:val="center"/>
          </w:tcPr>
          <w:p w:rsidR="00697996" w:rsidRDefault="00875A88">
            <w:pPr>
              <w:jc w:val="right"/>
            </w:pPr>
            <w:r>
              <w:rPr>
                <w:rFonts w:eastAsiaTheme="minorEastAsia"/>
                <w:szCs w:val="21"/>
              </w:rPr>
              <w:t>843,156.00</w:t>
            </w:r>
          </w:p>
        </w:tc>
        <w:tc>
          <w:tcPr>
            <w:tcW w:w="1620" w:type="dxa"/>
            <w:vAlign w:val="center"/>
          </w:tcPr>
          <w:p w:rsidR="00697996" w:rsidRDefault="00875A88">
            <w:pPr>
              <w:jc w:val="right"/>
            </w:pPr>
            <w:r>
              <w:rPr>
                <w:rFonts w:eastAsiaTheme="minorEastAsia"/>
                <w:szCs w:val="21"/>
              </w:rPr>
              <w:t>0.59</w:t>
            </w:r>
          </w:p>
        </w:tc>
      </w:tr>
      <w:tr w:rsidR="00697996">
        <w:tc>
          <w:tcPr>
            <w:tcW w:w="870" w:type="dxa"/>
            <w:vAlign w:val="center"/>
          </w:tcPr>
          <w:p w:rsidR="00697996" w:rsidRDefault="00875A88">
            <w:pPr>
              <w:jc w:val="center"/>
            </w:pPr>
            <w:r>
              <w:rPr>
                <w:rFonts w:eastAsiaTheme="minorEastAsia"/>
                <w:szCs w:val="21"/>
              </w:rPr>
              <w:t>10</w:t>
            </w:r>
          </w:p>
        </w:tc>
        <w:tc>
          <w:tcPr>
            <w:tcW w:w="1650" w:type="dxa"/>
            <w:vAlign w:val="center"/>
          </w:tcPr>
          <w:p w:rsidR="00697996" w:rsidRDefault="00875A88">
            <w:pPr>
              <w:jc w:val="center"/>
            </w:pPr>
            <w:r>
              <w:rPr>
                <w:rFonts w:eastAsiaTheme="minorEastAsia"/>
                <w:szCs w:val="21"/>
              </w:rPr>
              <w:t>600887</w:t>
            </w:r>
          </w:p>
        </w:tc>
        <w:tc>
          <w:tcPr>
            <w:tcW w:w="1980" w:type="dxa"/>
            <w:vAlign w:val="center"/>
          </w:tcPr>
          <w:p w:rsidR="00697996" w:rsidRDefault="00875A88">
            <w:pPr>
              <w:jc w:val="center"/>
            </w:pPr>
            <w:r>
              <w:rPr>
                <w:rFonts w:eastAsiaTheme="minorEastAsia"/>
                <w:szCs w:val="21"/>
              </w:rPr>
              <w:t>伊利股份</w:t>
            </w:r>
          </w:p>
        </w:tc>
        <w:tc>
          <w:tcPr>
            <w:tcW w:w="2880" w:type="dxa"/>
            <w:vAlign w:val="center"/>
          </w:tcPr>
          <w:p w:rsidR="00697996" w:rsidRDefault="00875A88">
            <w:pPr>
              <w:jc w:val="right"/>
            </w:pPr>
            <w:r>
              <w:rPr>
                <w:rFonts w:eastAsiaTheme="minorEastAsia"/>
                <w:szCs w:val="21"/>
              </w:rPr>
              <w:t>827,121.00</w:t>
            </w:r>
          </w:p>
        </w:tc>
        <w:tc>
          <w:tcPr>
            <w:tcW w:w="1620" w:type="dxa"/>
            <w:vAlign w:val="center"/>
          </w:tcPr>
          <w:p w:rsidR="00697996" w:rsidRDefault="00875A88">
            <w:pPr>
              <w:jc w:val="right"/>
            </w:pPr>
            <w:r>
              <w:rPr>
                <w:rFonts w:eastAsiaTheme="minorEastAsia"/>
                <w:szCs w:val="21"/>
              </w:rPr>
              <w:t>0.58</w:t>
            </w:r>
          </w:p>
        </w:tc>
      </w:tr>
      <w:tr w:rsidR="00697996">
        <w:tc>
          <w:tcPr>
            <w:tcW w:w="870" w:type="dxa"/>
            <w:vAlign w:val="center"/>
          </w:tcPr>
          <w:p w:rsidR="00697996" w:rsidRDefault="00875A88">
            <w:pPr>
              <w:jc w:val="center"/>
            </w:pPr>
            <w:r>
              <w:rPr>
                <w:rFonts w:eastAsiaTheme="minorEastAsia"/>
                <w:szCs w:val="21"/>
              </w:rPr>
              <w:t>11</w:t>
            </w:r>
          </w:p>
        </w:tc>
        <w:tc>
          <w:tcPr>
            <w:tcW w:w="1650" w:type="dxa"/>
            <w:vAlign w:val="center"/>
          </w:tcPr>
          <w:p w:rsidR="00697996" w:rsidRDefault="00875A88">
            <w:pPr>
              <w:jc w:val="center"/>
            </w:pPr>
            <w:r>
              <w:rPr>
                <w:rFonts w:eastAsiaTheme="minorEastAsia"/>
                <w:szCs w:val="21"/>
              </w:rPr>
              <w:t>601328</w:t>
            </w:r>
          </w:p>
        </w:tc>
        <w:tc>
          <w:tcPr>
            <w:tcW w:w="1980" w:type="dxa"/>
            <w:vAlign w:val="center"/>
          </w:tcPr>
          <w:p w:rsidR="00697996" w:rsidRDefault="00875A88">
            <w:pPr>
              <w:jc w:val="center"/>
            </w:pPr>
            <w:r>
              <w:rPr>
                <w:rFonts w:eastAsiaTheme="minorEastAsia"/>
                <w:szCs w:val="21"/>
              </w:rPr>
              <w:t>交通银行</w:t>
            </w:r>
          </w:p>
        </w:tc>
        <w:tc>
          <w:tcPr>
            <w:tcW w:w="2880" w:type="dxa"/>
            <w:vAlign w:val="center"/>
          </w:tcPr>
          <w:p w:rsidR="00697996" w:rsidRDefault="00875A88">
            <w:pPr>
              <w:jc w:val="right"/>
            </w:pPr>
            <w:r>
              <w:rPr>
                <w:rFonts w:eastAsiaTheme="minorEastAsia"/>
                <w:szCs w:val="21"/>
              </w:rPr>
              <w:t>813,047.00</w:t>
            </w:r>
          </w:p>
        </w:tc>
        <w:tc>
          <w:tcPr>
            <w:tcW w:w="1620" w:type="dxa"/>
            <w:vAlign w:val="center"/>
          </w:tcPr>
          <w:p w:rsidR="00697996" w:rsidRDefault="00875A88">
            <w:pPr>
              <w:jc w:val="right"/>
            </w:pPr>
            <w:r>
              <w:rPr>
                <w:rFonts w:eastAsiaTheme="minorEastAsia"/>
                <w:szCs w:val="21"/>
              </w:rPr>
              <w:t>0.57</w:t>
            </w:r>
          </w:p>
        </w:tc>
      </w:tr>
      <w:tr w:rsidR="00697996">
        <w:tc>
          <w:tcPr>
            <w:tcW w:w="870" w:type="dxa"/>
            <w:vAlign w:val="center"/>
          </w:tcPr>
          <w:p w:rsidR="00697996" w:rsidRDefault="00875A88">
            <w:pPr>
              <w:jc w:val="center"/>
            </w:pPr>
            <w:r>
              <w:rPr>
                <w:rFonts w:eastAsiaTheme="minorEastAsia"/>
                <w:szCs w:val="21"/>
              </w:rPr>
              <w:t>12</w:t>
            </w:r>
          </w:p>
        </w:tc>
        <w:tc>
          <w:tcPr>
            <w:tcW w:w="1650" w:type="dxa"/>
            <w:vAlign w:val="center"/>
          </w:tcPr>
          <w:p w:rsidR="00697996" w:rsidRDefault="00875A88">
            <w:pPr>
              <w:jc w:val="center"/>
            </w:pPr>
            <w:r>
              <w:rPr>
                <w:rFonts w:eastAsiaTheme="minorEastAsia"/>
                <w:szCs w:val="21"/>
              </w:rPr>
              <w:t>600016</w:t>
            </w:r>
          </w:p>
        </w:tc>
        <w:tc>
          <w:tcPr>
            <w:tcW w:w="1980" w:type="dxa"/>
            <w:vAlign w:val="center"/>
          </w:tcPr>
          <w:p w:rsidR="00697996" w:rsidRDefault="00875A88">
            <w:pPr>
              <w:jc w:val="center"/>
            </w:pPr>
            <w:r>
              <w:rPr>
                <w:rFonts w:eastAsiaTheme="minorEastAsia"/>
                <w:szCs w:val="21"/>
              </w:rPr>
              <w:t>民生银行</w:t>
            </w:r>
          </w:p>
        </w:tc>
        <w:tc>
          <w:tcPr>
            <w:tcW w:w="2880" w:type="dxa"/>
            <w:vAlign w:val="center"/>
          </w:tcPr>
          <w:p w:rsidR="00697996" w:rsidRDefault="00875A88">
            <w:pPr>
              <w:jc w:val="right"/>
            </w:pPr>
            <w:r>
              <w:rPr>
                <w:rFonts w:eastAsiaTheme="minorEastAsia"/>
                <w:szCs w:val="21"/>
              </w:rPr>
              <w:t>746,813.00</w:t>
            </w:r>
          </w:p>
        </w:tc>
        <w:tc>
          <w:tcPr>
            <w:tcW w:w="1620" w:type="dxa"/>
            <w:vAlign w:val="center"/>
          </w:tcPr>
          <w:p w:rsidR="00697996" w:rsidRDefault="00875A88">
            <w:pPr>
              <w:jc w:val="right"/>
            </w:pPr>
            <w:r>
              <w:rPr>
                <w:rFonts w:eastAsiaTheme="minorEastAsia"/>
                <w:szCs w:val="21"/>
              </w:rPr>
              <w:t>0.52</w:t>
            </w:r>
          </w:p>
        </w:tc>
      </w:tr>
      <w:tr w:rsidR="00697996">
        <w:tc>
          <w:tcPr>
            <w:tcW w:w="870" w:type="dxa"/>
            <w:vAlign w:val="center"/>
          </w:tcPr>
          <w:p w:rsidR="00697996" w:rsidRDefault="00875A88">
            <w:pPr>
              <w:jc w:val="center"/>
            </w:pPr>
            <w:r>
              <w:rPr>
                <w:rFonts w:eastAsiaTheme="minorEastAsia"/>
                <w:szCs w:val="21"/>
              </w:rPr>
              <w:t>13</w:t>
            </w:r>
          </w:p>
        </w:tc>
        <w:tc>
          <w:tcPr>
            <w:tcW w:w="1650" w:type="dxa"/>
            <w:vAlign w:val="center"/>
          </w:tcPr>
          <w:p w:rsidR="00697996" w:rsidRDefault="00875A88">
            <w:pPr>
              <w:jc w:val="center"/>
            </w:pPr>
            <w:r>
              <w:rPr>
                <w:rFonts w:eastAsiaTheme="minorEastAsia"/>
                <w:szCs w:val="21"/>
              </w:rPr>
              <w:t>600276</w:t>
            </w:r>
          </w:p>
        </w:tc>
        <w:tc>
          <w:tcPr>
            <w:tcW w:w="1980" w:type="dxa"/>
            <w:vAlign w:val="center"/>
          </w:tcPr>
          <w:p w:rsidR="00697996" w:rsidRDefault="00875A88">
            <w:pPr>
              <w:jc w:val="center"/>
            </w:pPr>
            <w:r>
              <w:rPr>
                <w:rFonts w:eastAsiaTheme="minorEastAsia"/>
                <w:szCs w:val="21"/>
              </w:rPr>
              <w:t>恒瑞医药</w:t>
            </w:r>
          </w:p>
        </w:tc>
        <w:tc>
          <w:tcPr>
            <w:tcW w:w="2880" w:type="dxa"/>
            <w:vAlign w:val="center"/>
          </w:tcPr>
          <w:p w:rsidR="00697996" w:rsidRDefault="00875A88">
            <w:pPr>
              <w:jc w:val="right"/>
            </w:pPr>
            <w:r>
              <w:rPr>
                <w:rFonts w:eastAsiaTheme="minorEastAsia"/>
                <w:szCs w:val="21"/>
              </w:rPr>
              <w:t>688,358.00</w:t>
            </w:r>
          </w:p>
        </w:tc>
        <w:tc>
          <w:tcPr>
            <w:tcW w:w="1620" w:type="dxa"/>
            <w:vAlign w:val="center"/>
          </w:tcPr>
          <w:p w:rsidR="00697996" w:rsidRDefault="00875A88">
            <w:pPr>
              <w:jc w:val="right"/>
            </w:pPr>
            <w:r>
              <w:rPr>
                <w:rFonts w:eastAsiaTheme="minorEastAsia"/>
                <w:szCs w:val="21"/>
              </w:rPr>
              <w:t>0.48</w:t>
            </w:r>
          </w:p>
        </w:tc>
      </w:tr>
      <w:tr w:rsidR="00697996">
        <w:tc>
          <w:tcPr>
            <w:tcW w:w="870" w:type="dxa"/>
            <w:vAlign w:val="center"/>
          </w:tcPr>
          <w:p w:rsidR="00697996" w:rsidRDefault="00875A88">
            <w:pPr>
              <w:jc w:val="center"/>
            </w:pPr>
            <w:r>
              <w:rPr>
                <w:rFonts w:eastAsiaTheme="minorEastAsia"/>
                <w:szCs w:val="21"/>
              </w:rPr>
              <w:t>14</w:t>
            </w:r>
          </w:p>
        </w:tc>
        <w:tc>
          <w:tcPr>
            <w:tcW w:w="1650" w:type="dxa"/>
            <w:vAlign w:val="center"/>
          </w:tcPr>
          <w:p w:rsidR="00697996" w:rsidRDefault="00875A88">
            <w:pPr>
              <w:jc w:val="center"/>
            </w:pPr>
            <w:r>
              <w:rPr>
                <w:rFonts w:eastAsiaTheme="minorEastAsia"/>
                <w:szCs w:val="21"/>
              </w:rPr>
              <w:t>000002</w:t>
            </w:r>
          </w:p>
        </w:tc>
        <w:tc>
          <w:tcPr>
            <w:tcW w:w="1980" w:type="dxa"/>
            <w:vAlign w:val="center"/>
          </w:tcPr>
          <w:p w:rsidR="00697996" w:rsidRDefault="00875A88">
            <w:pPr>
              <w:jc w:val="center"/>
            </w:pPr>
            <w:r>
              <w:rPr>
                <w:rFonts w:eastAsiaTheme="minorEastAsia"/>
                <w:szCs w:val="21"/>
              </w:rPr>
              <w:t>万</w:t>
            </w:r>
            <w:r>
              <w:rPr>
                <w:rFonts w:eastAsiaTheme="minorEastAsia"/>
                <w:szCs w:val="21"/>
              </w:rPr>
              <w:t xml:space="preserve">  </w:t>
            </w:r>
            <w:r>
              <w:rPr>
                <w:rFonts w:eastAsiaTheme="minorEastAsia"/>
                <w:szCs w:val="21"/>
              </w:rPr>
              <w:t>科Ａ</w:t>
            </w:r>
          </w:p>
        </w:tc>
        <w:tc>
          <w:tcPr>
            <w:tcW w:w="2880" w:type="dxa"/>
            <w:vAlign w:val="center"/>
          </w:tcPr>
          <w:p w:rsidR="00697996" w:rsidRDefault="00875A88">
            <w:pPr>
              <w:jc w:val="right"/>
            </w:pPr>
            <w:r>
              <w:rPr>
                <w:rFonts w:eastAsiaTheme="minorEastAsia"/>
                <w:szCs w:val="21"/>
              </w:rPr>
              <w:t>678,556.00</w:t>
            </w:r>
          </w:p>
        </w:tc>
        <w:tc>
          <w:tcPr>
            <w:tcW w:w="1620" w:type="dxa"/>
            <w:vAlign w:val="center"/>
          </w:tcPr>
          <w:p w:rsidR="00697996" w:rsidRDefault="00875A88">
            <w:pPr>
              <w:jc w:val="right"/>
            </w:pPr>
            <w:r>
              <w:rPr>
                <w:rFonts w:eastAsiaTheme="minorEastAsia"/>
                <w:szCs w:val="21"/>
              </w:rPr>
              <w:t>0.47</w:t>
            </w:r>
          </w:p>
        </w:tc>
      </w:tr>
      <w:tr w:rsidR="00697996">
        <w:tc>
          <w:tcPr>
            <w:tcW w:w="870" w:type="dxa"/>
            <w:vAlign w:val="center"/>
          </w:tcPr>
          <w:p w:rsidR="00697996" w:rsidRDefault="00875A88">
            <w:pPr>
              <w:jc w:val="center"/>
            </w:pPr>
            <w:r>
              <w:rPr>
                <w:rFonts w:eastAsiaTheme="minorEastAsia"/>
                <w:szCs w:val="21"/>
              </w:rPr>
              <w:t>15</w:t>
            </w:r>
          </w:p>
        </w:tc>
        <w:tc>
          <w:tcPr>
            <w:tcW w:w="1650" w:type="dxa"/>
            <w:vAlign w:val="center"/>
          </w:tcPr>
          <w:p w:rsidR="00697996" w:rsidRDefault="00875A88">
            <w:pPr>
              <w:jc w:val="center"/>
            </w:pPr>
            <w:r>
              <w:rPr>
                <w:rFonts w:eastAsiaTheme="minorEastAsia"/>
                <w:szCs w:val="21"/>
              </w:rPr>
              <w:t>601288</w:t>
            </w:r>
          </w:p>
        </w:tc>
        <w:tc>
          <w:tcPr>
            <w:tcW w:w="1980" w:type="dxa"/>
            <w:vAlign w:val="center"/>
          </w:tcPr>
          <w:p w:rsidR="00697996" w:rsidRDefault="00875A88">
            <w:pPr>
              <w:jc w:val="center"/>
            </w:pPr>
            <w:r>
              <w:rPr>
                <w:rFonts w:eastAsiaTheme="minorEastAsia"/>
                <w:szCs w:val="21"/>
              </w:rPr>
              <w:t>农业银行</w:t>
            </w:r>
          </w:p>
        </w:tc>
        <w:tc>
          <w:tcPr>
            <w:tcW w:w="2880" w:type="dxa"/>
            <w:vAlign w:val="center"/>
          </w:tcPr>
          <w:p w:rsidR="00697996" w:rsidRDefault="00875A88">
            <w:pPr>
              <w:jc w:val="right"/>
            </w:pPr>
            <w:r>
              <w:rPr>
                <w:rFonts w:eastAsiaTheme="minorEastAsia"/>
                <w:szCs w:val="21"/>
              </w:rPr>
              <w:t>675,342.00</w:t>
            </w:r>
          </w:p>
        </w:tc>
        <w:tc>
          <w:tcPr>
            <w:tcW w:w="1620" w:type="dxa"/>
            <w:vAlign w:val="center"/>
          </w:tcPr>
          <w:p w:rsidR="00697996" w:rsidRDefault="00875A88">
            <w:pPr>
              <w:jc w:val="right"/>
            </w:pPr>
            <w:r>
              <w:rPr>
                <w:rFonts w:eastAsiaTheme="minorEastAsia"/>
                <w:szCs w:val="21"/>
              </w:rPr>
              <w:t>0.47</w:t>
            </w:r>
          </w:p>
        </w:tc>
      </w:tr>
      <w:tr w:rsidR="00697996">
        <w:tc>
          <w:tcPr>
            <w:tcW w:w="870" w:type="dxa"/>
            <w:vAlign w:val="center"/>
          </w:tcPr>
          <w:p w:rsidR="00697996" w:rsidRDefault="00875A88">
            <w:pPr>
              <w:jc w:val="center"/>
            </w:pPr>
            <w:r>
              <w:rPr>
                <w:rFonts w:eastAsiaTheme="minorEastAsia"/>
                <w:szCs w:val="21"/>
              </w:rPr>
              <w:t>16</w:t>
            </w:r>
          </w:p>
        </w:tc>
        <w:tc>
          <w:tcPr>
            <w:tcW w:w="1650" w:type="dxa"/>
            <w:vAlign w:val="center"/>
          </w:tcPr>
          <w:p w:rsidR="00697996" w:rsidRDefault="00875A88">
            <w:pPr>
              <w:jc w:val="center"/>
            </w:pPr>
            <w:r>
              <w:rPr>
                <w:rFonts w:eastAsiaTheme="minorEastAsia"/>
                <w:szCs w:val="21"/>
              </w:rPr>
              <w:t>600000</w:t>
            </w:r>
          </w:p>
        </w:tc>
        <w:tc>
          <w:tcPr>
            <w:tcW w:w="1980" w:type="dxa"/>
            <w:vAlign w:val="center"/>
          </w:tcPr>
          <w:p w:rsidR="00697996" w:rsidRDefault="00875A88">
            <w:pPr>
              <w:jc w:val="center"/>
            </w:pPr>
            <w:r>
              <w:rPr>
                <w:rFonts w:eastAsiaTheme="minorEastAsia"/>
                <w:szCs w:val="21"/>
              </w:rPr>
              <w:t>浦发银行</w:t>
            </w:r>
          </w:p>
        </w:tc>
        <w:tc>
          <w:tcPr>
            <w:tcW w:w="2880" w:type="dxa"/>
            <w:vAlign w:val="center"/>
          </w:tcPr>
          <w:p w:rsidR="00697996" w:rsidRDefault="00875A88">
            <w:pPr>
              <w:jc w:val="right"/>
            </w:pPr>
            <w:r>
              <w:rPr>
                <w:rFonts w:eastAsiaTheme="minorEastAsia"/>
                <w:szCs w:val="21"/>
              </w:rPr>
              <w:t>633,887.00</w:t>
            </w:r>
          </w:p>
        </w:tc>
        <w:tc>
          <w:tcPr>
            <w:tcW w:w="1620" w:type="dxa"/>
            <w:vAlign w:val="center"/>
          </w:tcPr>
          <w:p w:rsidR="00697996" w:rsidRDefault="00875A88">
            <w:pPr>
              <w:jc w:val="right"/>
            </w:pPr>
            <w:r>
              <w:rPr>
                <w:rFonts w:eastAsiaTheme="minorEastAsia"/>
                <w:szCs w:val="21"/>
              </w:rPr>
              <w:t>0.44</w:t>
            </w:r>
          </w:p>
        </w:tc>
      </w:tr>
      <w:tr w:rsidR="00697996">
        <w:tc>
          <w:tcPr>
            <w:tcW w:w="870" w:type="dxa"/>
            <w:vAlign w:val="center"/>
          </w:tcPr>
          <w:p w:rsidR="00697996" w:rsidRDefault="00875A88">
            <w:pPr>
              <w:jc w:val="center"/>
            </w:pPr>
            <w:r>
              <w:rPr>
                <w:rFonts w:eastAsiaTheme="minorEastAsia"/>
                <w:szCs w:val="21"/>
              </w:rPr>
              <w:t>17</w:t>
            </w:r>
          </w:p>
        </w:tc>
        <w:tc>
          <w:tcPr>
            <w:tcW w:w="1650" w:type="dxa"/>
            <w:vAlign w:val="center"/>
          </w:tcPr>
          <w:p w:rsidR="00697996" w:rsidRDefault="00875A88">
            <w:pPr>
              <w:jc w:val="center"/>
            </w:pPr>
            <w:r>
              <w:rPr>
                <w:rFonts w:eastAsiaTheme="minorEastAsia"/>
                <w:szCs w:val="21"/>
              </w:rPr>
              <w:t>601668</w:t>
            </w:r>
          </w:p>
        </w:tc>
        <w:tc>
          <w:tcPr>
            <w:tcW w:w="1980" w:type="dxa"/>
            <w:vAlign w:val="center"/>
          </w:tcPr>
          <w:p w:rsidR="00697996" w:rsidRDefault="00875A88">
            <w:pPr>
              <w:jc w:val="center"/>
            </w:pPr>
            <w:r>
              <w:rPr>
                <w:rFonts w:eastAsiaTheme="minorEastAsia"/>
                <w:szCs w:val="21"/>
              </w:rPr>
              <w:t>中国建筑</w:t>
            </w:r>
          </w:p>
        </w:tc>
        <w:tc>
          <w:tcPr>
            <w:tcW w:w="2880" w:type="dxa"/>
            <w:vAlign w:val="center"/>
          </w:tcPr>
          <w:p w:rsidR="00697996" w:rsidRDefault="00875A88">
            <w:pPr>
              <w:jc w:val="right"/>
            </w:pPr>
            <w:r>
              <w:rPr>
                <w:rFonts w:eastAsiaTheme="minorEastAsia"/>
                <w:szCs w:val="21"/>
              </w:rPr>
              <w:t>610,532.00</w:t>
            </w:r>
          </w:p>
        </w:tc>
        <w:tc>
          <w:tcPr>
            <w:tcW w:w="1620" w:type="dxa"/>
            <w:vAlign w:val="center"/>
          </w:tcPr>
          <w:p w:rsidR="00697996" w:rsidRDefault="00875A88">
            <w:pPr>
              <w:jc w:val="right"/>
            </w:pPr>
            <w:r>
              <w:rPr>
                <w:rFonts w:eastAsiaTheme="minorEastAsia"/>
                <w:szCs w:val="21"/>
              </w:rPr>
              <w:t>0.43</w:t>
            </w:r>
          </w:p>
        </w:tc>
      </w:tr>
      <w:tr w:rsidR="00697996">
        <w:tc>
          <w:tcPr>
            <w:tcW w:w="870" w:type="dxa"/>
            <w:vAlign w:val="center"/>
          </w:tcPr>
          <w:p w:rsidR="00697996" w:rsidRDefault="00875A88">
            <w:pPr>
              <w:jc w:val="center"/>
            </w:pPr>
            <w:r>
              <w:rPr>
                <w:rFonts w:eastAsiaTheme="minorEastAsia"/>
                <w:szCs w:val="21"/>
              </w:rPr>
              <w:t>18</w:t>
            </w:r>
          </w:p>
        </w:tc>
        <w:tc>
          <w:tcPr>
            <w:tcW w:w="1650" w:type="dxa"/>
            <w:vAlign w:val="center"/>
          </w:tcPr>
          <w:p w:rsidR="00697996" w:rsidRDefault="00875A88">
            <w:pPr>
              <w:jc w:val="center"/>
            </w:pPr>
            <w:r>
              <w:rPr>
                <w:rFonts w:eastAsiaTheme="minorEastAsia"/>
                <w:szCs w:val="21"/>
              </w:rPr>
              <w:t>601398</w:t>
            </w:r>
          </w:p>
        </w:tc>
        <w:tc>
          <w:tcPr>
            <w:tcW w:w="1980" w:type="dxa"/>
            <w:vAlign w:val="center"/>
          </w:tcPr>
          <w:p w:rsidR="00697996" w:rsidRDefault="00875A88">
            <w:pPr>
              <w:jc w:val="center"/>
            </w:pPr>
            <w:r>
              <w:rPr>
                <w:rFonts w:eastAsiaTheme="minorEastAsia"/>
                <w:szCs w:val="21"/>
              </w:rPr>
              <w:t>工商银行</w:t>
            </w:r>
          </w:p>
        </w:tc>
        <w:tc>
          <w:tcPr>
            <w:tcW w:w="2880" w:type="dxa"/>
            <w:vAlign w:val="center"/>
          </w:tcPr>
          <w:p w:rsidR="00697996" w:rsidRDefault="00875A88">
            <w:pPr>
              <w:jc w:val="right"/>
            </w:pPr>
            <w:r>
              <w:rPr>
                <w:rFonts w:eastAsiaTheme="minorEastAsia"/>
                <w:szCs w:val="21"/>
              </w:rPr>
              <w:t>578,622.00</w:t>
            </w:r>
          </w:p>
        </w:tc>
        <w:tc>
          <w:tcPr>
            <w:tcW w:w="1620" w:type="dxa"/>
            <w:vAlign w:val="center"/>
          </w:tcPr>
          <w:p w:rsidR="00697996" w:rsidRDefault="00875A88">
            <w:pPr>
              <w:jc w:val="right"/>
            </w:pPr>
            <w:r>
              <w:rPr>
                <w:rFonts w:eastAsiaTheme="minorEastAsia"/>
                <w:szCs w:val="21"/>
              </w:rPr>
              <w:t>0.40</w:t>
            </w:r>
          </w:p>
        </w:tc>
      </w:tr>
      <w:tr w:rsidR="00697996">
        <w:tc>
          <w:tcPr>
            <w:tcW w:w="870" w:type="dxa"/>
            <w:vAlign w:val="center"/>
          </w:tcPr>
          <w:p w:rsidR="00697996" w:rsidRDefault="00875A88">
            <w:pPr>
              <w:jc w:val="center"/>
            </w:pPr>
            <w:r>
              <w:rPr>
                <w:rFonts w:eastAsiaTheme="minorEastAsia"/>
                <w:szCs w:val="21"/>
              </w:rPr>
              <w:t>19</w:t>
            </w:r>
          </w:p>
        </w:tc>
        <w:tc>
          <w:tcPr>
            <w:tcW w:w="1650" w:type="dxa"/>
            <w:vAlign w:val="center"/>
          </w:tcPr>
          <w:p w:rsidR="00697996" w:rsidRDefault="00875A88">
            <w:pPr>
              <w:jc w:val="center"/>
            </w:pPr>
            <w:r>
              <w:rPr>
                <w:rFonts w:eastAsiaTheme="minorEastAsia"/>
                <w:szCs w:val="21"/>
              </w:rPr>
              <w:t>002415</w:t>
            </w:r>
          </w:p>
        </w:tc>
        <w:tc>
          <w:tcPr>
            <w:tcW w:w="1980" w:type="dxa"/>
            <w:vAlign w:val="center"/>
          </w:tcPr>
          <w:p w:rsidR="00697996" w:rsidRDefault="00875A88">
            <w:pPr>
              <w:jc w:val="center"/>
            </w:pPr>
            <w:proofErr w:type="gramStart"/>
            <w:r>
              <w:rPr>
                <w:rFonts w:eastAsiaTheme="minorEastAsia"/>
                <w:szCs w:val="21"/>
              </w:rPr>
              <w:t>海康威视</w:t>
            </w:r>
            <w:proofErr w:type="gramEnd"/>
          </w:p>
        </w:tc>
        <w:tc>
          <w:tcPr>
            <w:tcW w:w="2880" w:type="dxa"/>
            <w:vAlign w:val="center"/>
          </w:tcPr>
          <w:p w:rsidR="00697996" w:rsidRDefault="00875A88">
            <w:pPr>
              <w:jc w:val="right"/>
            </w:pPr>
            <w:r>
              <w:rPr>
                <w:rFonts w:eastAsiaTheme="minorEastAsia"/>
                <w:szCs w:val="21"/>
              </w:rPr>
              <w:t>553,189.00</w:t>
            </w:r>
          </w:p>
        </w:tc>
        <w:tc>
          <w:tcPr>
            <w:tcW w:w="1620" w:type="dxa"/>
            <w:vAlign w:val="center"/>
          </w:tcPr>
          <w:p w:rsidR="00697996" w:rsidRDefault="00875A88">
            <w:pPr>
              <w:jc w:val="right"/>
            </w:pPr>
            <w:r>
              <w:rPr>
                <w:rFonts w:eastAsiaTheme="minorEastAsia"/>
                <w:szCs w:val="21"/>
              </w:rPr>
              <w:t>0.39</w:t>
            </w:r>
          </w:p>
        </w:tc>
      </w:tr>
      <w:tr w:rsidR="00697996">
        <w:tc>
          <w:tcPr>
            <w:tcW w:w="870" w:type="dxa"/>
            <w:vAlign w:val="center"/>
          </w:tcPr>
          <w:p w:rsidR="00697996" w:rsidRDefault="00875A88">
            <w:pPr>
              <w:jc w:val="center"/>
            </w:pPr>
            <w:r>
              <w:rPr>
                <w:rFonts w:eastAsiaTheme="minorEastAsia"/>
                <w:szCs w:val="21"/>
              </w:rPr>
              <w:t>20</w:t>
            </w:r>
          </w:p>
        </w:tc>
        <w:tc>
          <w:tcPr>
            <w:tcW w:w="1650" w:type="dxa"/>
            <w:vAlign w:val="center"/>
          </w:tcPr>
          <w:p w:rsidR="00697996" w:rsidRDefault="00875A88">
            <w:pPr>
              <w:jc w:val="center"/>
            </w:pPr>
            <w:r>
              <w:rPr>
                <w:rFonts w:eastAsiaTheme="minorEastAsia"/>
                <w:szCs w:val="21"/>
              </w:rPr>
              <w:t>601066</w:t>
            </w:r>
          </w:p>
        </w:tc>
        <w:tc>
          <w:tcPr>
            <w:tcW w:w="1980" w:type="dxa"/>
            <w:vAlign w:val="center"/>
          </w:tcPr>
          <w:p w:rsidR="00697996" w:rsidRDefault="00875A88">
            <w:pPr>
              <w:jc w:val="center"/>
            </w:pPr>
            <w:r>
              <w:rPr>
                <w:rFonts w:eastAsiaTheme="minorEastAsia"/>
                <w:szCs w:val="21"/>
              </w:rPr>
              <w:t>中</w:t>
            </w:r>
            <w:proofErr w:type="gramStart"/>
            <w:r>
              <w:rPr>
                <w:rFonts w:eastAsiaTheme="minorEastAsia"/>
                <w:szCs w:val="21"/>
              </w:rPr>
              <w:t>信建投</w:t>
            </w:r>
            <w:proofErr w:type="gramEnd"/>
          </w:p>
        </w:tc>
        <w:tc>
          <w:tcPr>
            <w:tcW w:w="2880" w:type="dxa"/>
            <w:vAlign w:val="center"/>
          </w:tcPr>
          <w:p w:rsidR="00697996" w:rsidRDefault="00875A88">
            <w:pPr>
              <w:jc w:val="right"/>
            </w:pPr>
            <w:r>
              <w:rPr>
                <w:rFonts w:eastAsiaTheme="minorEastAsia"/>
                <w:szCs w:val="21"/>
              </w:rPr>
              <w:t>549,602.00</w:t>
            </w:r>
          </w:p>
        </w:tc>
        <w:tc>
          <w:tcPr>
            <w:tcW w:w="1620" w:type="dxa"/>
            <w:vAlign w:val="center"/>
          </w:tcPr>
          <w:p w:rsidR="00697996" w:rsidRDefault="00875A88">
            <w:pPr>
              <w:jc w:val="right"/>
            </w:pPr>
            <w:r>
              <w:rPr>
                <w:rFonts w:eastAsiaTheme="minorEastAsia"/>
                <w:szCs w:val="21"/>
              </w:rPr>
              <w:t>0.38</w:t>
            </w:r>
          </w:p>
        </w:tc>
      </w:tr>
    </w:tbl>
    <w:p w:rsidR="001548F9" w:rsidRPr="00275CA0" w:rsidRDefault="001548F9" w:rsidP="00234979">
      <w:pPr>
        <w:spacing w:beforeLines="100" w:before="312" w:line="360" w:lineRule="auto"/>
        <w:rPr>
          <w:rFonts w:eastAsiaTheme="minorEastAsia"/>
          <w:b/>
          <w:bCs/>
          <w:color w:val="000000"/>
          <w:szCs w:val="21"/>
        </w:rPr>
      </w:pPr>
      <w:r w:rsidRPr="00275CA0">
        <w:rPr>
          <w:rFonts w:eastAsiaTheme="minorEastAsia"/>
          <w:b/>
          <w:color w:val="000000"/>
          <w:szCs w:val="21"/>
        </w:rPr>
        <w:t xml:space="preserve">7.4.3 </w:t>
      </w:r>
      <w:r w:rsidRPr="00275CA0">
        <w:rPr>
          <w:rFonts w:eastAsiaTheme="minorEastAsia"/>
          <w:b/>
          <w:bCs/>
          <w:color w:val="000000"/>
          <w:szCs w:val="21"/>
        </w:rPr>
        <w:t>买入股票的成本总额及卖出股票的收入总额</w:t>
      </w:r>
    </w:p>
    <w:p w:rsidR="001548F9" w:rsidRPr="00275CA0" w:rsidRDefault="001548F9" w:rsidP="008971E9">
      <w:pPr>
        <w:autoSpaceDE w:val="0"/>
        <w:autoSpaceDN w:val="0"/>
        <w:adjustRightInd w:val="0"/>
        <w:spacing w:before="29" w:line="288" w:lineRule="auto"/>
        <w:ind w:left="15"/>
        <w:jc w:val="right"/>
        <w:rPr>
          <w:rFonts w:eastAsiaTheme="minorEastAsia"/>
          <w:color w:val="000000"/>
          <w:kern w:val="0"/>
          <w:szCs w:val="21"/>
        </w:rPr>
      </w:pPr>
      <w:r w:rsidRPr="00275CA0">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548F9" w:rsidRPr="00275CA0" w:rsidTr="0070173B">
        <w:tc>
          <w:tcPr>
            <w:tcW w:w="4500" w:type="dxa"/>
            <w:vAlign w:val="center"/>
          </w:tcPr>
          <w:p w:rsidR="001548F9" w:rsidRPr="00275CA0" w:rsidRDefault="001548F9" w:rsidP="0070173B">
            <w:pPr>
              <w:rPr>
                <w:rFonts w:eastAsiaTheme="minorEastAsia"/>
                <w:color w:val="000000"/>
                <w:szCs w:val="21"/>
              </w:rPr>
            </w:pPr>
            <w:r w:rsidRPr="00275CA0">
              <w:rPr>
                <w:rFonts w:eastAsiaTheme="minorEastAsia"/>
                <w:color w:val="000000"/>
                <w:szCs w:val="21"/>
              </w:rPr>
              <w:t>买入股票的成本（成交）总额</w:t>
            </w:r>
          </w:p>
        </w:tc>
        <w:tc>
          <w:tcPr>
            <w:tcW w:w="4500" w:type="dxa"/>
            <w:vAlign w:val="center"/>
          </w:tcPr>
          <w:p w:rsidR="001548F9" w:rsidRPr="00275CA0" w:rsidRDefault="001548F9" w:rsidP="0070173B">
            <w:pPr>
              <w:wordWrap w:val="0"/>
              <w:jc w:val="right"/>
              <w:rPr>
                <w:rFonts w:eastAsiaTheme="minorEastAsia"/>
                <w:szCs w:val="21"/>
              </w:rPr>
            </w:pPr>
            <w:r w:rsidRPr="00275CA0">
              <w:rPr>
                <w:rFonts w:eastAsiaTheme="minorEastAsia"/>
                <w:szCs w:val="21"/>
              </w:rPr>
              <w:t>6,146,071.00</w:t>
            </w:r>
          </w:p>
        </w:tc>
      </w:tr>
      <w:tr w:rsidR="001548F9" w:rsidRPr="00275CA0" w:rsidTr="0070173B">
        <w:tc>
          <w:tcPr>
            <w:tcW w:w="4500" w:type="dxa"/>
            <w:vAlign w:val="center"/>
          </w:tcPr>
          <w:p w:rsidR="001548F9" w:rsidRPr="00275CA0" w:rsidRDefault="001548F9" w:rsidP="0070173B">
            <w:pPr>
              <w:rPr>
                <w:rFonts w:eastAsiaTheme="minorEastAsia"/>
                <w:color w:val="000000"/>
                <w:szCs w:val="21"/>
              </w:rPr>
            </w:pPr>
            <w:r w:rsidRPr="00275CA0">
              <w:rPr>
                <w:rFonts w:eastAsiaTheme="minorEastAsia"/>
                <w:color w:val="000000"/>
                <w:szCs w:val="21"/>
              </w:rPr>
              <w:t>卖出股票的收入（成交）总额</w:t>
            </w:r>
          </w:p>
        </w:tc>
        <w:tc>
          <w:tcPr>
            <w:tcW w:w="4500" w:type="dxa"/>
            <w:vAlign w:val="center"/>
          </w:tcPr>
          <w:p w:rsidR="001548F9" w:rsidRPr="00275CA0" w:rsidRDefault="001548F9" w:rsidP="0070173B">
            <w:pPr>
              <w:jc w:val="right"/>
              <w:rPr>
                <w:rFonts w:eastAsiaTheme="minorEastAsia"/>
                <w:szCs w:val="21"/>
              </w:rPr>
            </w:pPr>
            <w:r w:rsidRPr="00275CA0">
              <w:rPr>
                <w:rFonts w:eastAsiaTheme="minorEastAsia"/>
                <w:szCs w:val="21"/>
              </w:rPr>
              <w:t>39,740,197.96</w:t>
            </w:r>
          </w:p>
        </w:tc>
      </w:tr>
    </w:tbl>
    <w:p w:rsidR="001548F9" w:rsidRPr="00C14F60" w:rsidRDefault="001548F9" w:rsidP="00C14F60">
      <w:pPr>
        <w:tabs>
          <w:tab w:val="left" w:pos="426"/>
        </w:tabs>
        <w:spacing w:line="360" w:lineRule="auto"/>
        <w:ind w:firstLineChars="200" w:firstLine="420"/>
        <w:jc w:val="left"/>
        <w:rPr>
          <w:rFonts w:eastAsiaTheme="minorEastAsia"/>
          <w:kern w:val="0"/>
          <w:szCs w:val="21"/>
        </w:rPr>
      </w:pPr>
      <w:r w:rsidRPr="00275CA0">
        <w:rPr>
          <w:rFonts w:eastAsiaTheme="minorEastAsia"/>
          <w:kern w:val="0"/>
          <w:szCs w:val="21"/>
        </w:rPr>
        <w:t>注：不考虑相关交易费用。</w:t>
      </w:r>
    </w:p>
    <w:p w:rsidR="001548F9" w:rsidRPr="00275CA0" w:rsidRDefault="001548F9" w:rsidP="00234979">
      <w:pPr>
        <w:pStyle w:val="20"/>
        <w:spacing w:beforeLines="100" w:before="312" w:after="0"/>
        <w:rPr>
          <w:rFonts w:ascii="Times New Roman" w:eastAsiaTheme="minorEastAsia" w:hAnsi="Times New Roman"/>
          <w:kern w:val="0"/>
          <w:sz w:val="21"/>
          <w:szCs w:val="21"/>
        </w:rPr>
      </w:pPr>
      <w:bookmarkStart w:id="63" w:name="_Toc331410106"/>
      <w:bookmarkStart w:id="64" w:name="_Toc234814104"/>
      <w:r w:rsidRPr="00275CA0">
        <w:rPr>
          <w:rFonts w:ascii="Times New Roman" w:eastAsiaTheme="minorEastAsia" w:hAnsi="Times New Roman"/>
          <w:kern w:val="0"/>
          <w:sz w:val="21"/>
          <w:szCs w:val="21"/>
        </w:rPr>
        <w:t xml:space="preserve">7.5 </w:t>
      </w:r>
      <w:r w:rsidRPr="00275CA0">
        <w:rPr>
          <w:rFonts w:ascii="Times New Roman" w:eastAsiaTheme="minorEastAsia" w:hAnsi="Times New Roman"/>
          <w:kern w:val="0"/>
          <w:sz w:val="21"/>
          <w:szCs w:val="21"/>
        </w:rPr>
        <w:t>期末按债券品种分类的债券投资组合</w:t>
      </w:r>
      <w:bookmarkEnd w:id="63"/>
      <w:bookmarkEnd w:id="64"/>
    </w:p>
    <w:p w:rsidR="001548F9" w:rsidRPr="00C14F60" w:rsidRDefault="001548F9" w:rsidP="00C14F60">
      <w:pPr>
        <w:tabs>
          <w:tab w:val="left" w:pos="426"/>
        </w:tabs>
        <w:spacing w:line="360" w:lineRule="auto"/>
        <w:ind w:firstLineChars="200" w:firstLine="420"/>
        <w:jc w:val="left"/>
        <w:rPr>
          <w:rFonts w:eastAsiaTheme="minorEastAsia"/>
          <w:kern w:val="0"/>
          <w:szCs w:val="21"/>
        </w:rPr>
      </w:pPr>
      <w:r w:rsidRPr="00275CA0">
        <w:rPr>
          <w:rFonts w:eastAsiaTheme="minorEastAsia"/>
          <w:kern w:val="0"/>
          <w:szCs w:val="21"/>
        </w:rPr>
        <w:t>本基金本报告期末未持有债券。</w:t>
      </w:r>
    </w:p>
    <w:p w:rsidR="001548F9" w:rsidRPr="00275CA0" w:rsidRDefault="001548F9" w:rsidP="00234979">
      <w:pPr>
        <w:pStyle w:val="20"/>
        <w:spacing w:beforeLines="100" w:before="312" w:after="0"/>
        <w:rPr>
          <w:rFonts w:ascii="Times New Roman" w:eastAsiaTheme="minorEastAsia" w:hAnsi="Times New Roman"/>
          <w:kern w:val="0"/>
          <w:sz w:val="21"/>
          <w:szCs w:val="21"/>
        </w:rPr>
      </w:pPr>
      <w:bookmarkStart w:id="65" w:name="_Toc331410107"/>
      <w:r w:rsidRPr="00275CA0">
        <w:rPr>
          <w:rFonts w:ascii="Times New Roman" w:eastAsiaTheme="minorEastAsia" w:hAnsi="Times New Roman"/>
          <w:kern w:val="0"/>
          <w:sz w:val="21"/>
          <w:szCs w:val="21"/>
        </w:rPr>
        <w:t>7.6</w:t>
      </w:r>
      <w:bookmarkStart w:id="66" w:name="_Toc234814105"/>
      <w:r w:rsidRPr="00275CA0">
        <w:rPr>
          <w:rFonts w:ascii="Times New Roman" w:eastAsiaTheme="minorEastAsia" w:hAnsi="Times New Roman"/>
          <w:kern w:val="0"/>
          <w:sz w:val="21"/>
          <w:szCs w:val="21"/>
        </w:rPr>
        <w:t>期末按公允价值占基金资产净值比例大小排</w:t>
      </w:r>
      <w:r w:rsidR="0097214B" w:rsidRPr="00275CA0">
        <w:rPr>
          <w:rFonts w:ascii="Times New Roman" w:eastAsiaTheme="minorEastAsia" w:hAnsi="Times New Roman"/>
          <w:kern w:val="0"/>
          <w:sz w:val="21"/>
          <w:szCs w:val="21"/>
        </w:rPr>
        <w:t>序</w:t>
      </w:r>
      <w:r w:rsidRPr="00275CA0">
        <w:rPr>
          <w:rFonts w:ascii="Times New Roman" w:eastAsiaTheme="minorEastAsia" w:hAnsi="Times New Roman"/>
          <w:kern w:val="0"/>
          <w:sz w:val="21"/>
          <w:szCs w:val="21"/>
        </w:rPr>
        <w:t>的前五名债券投资明细</w:t>
      </w:r>
      <w:bookmarkEnd w:id="65"/>
      <w:bookmarkEnd w:id="66"/>
    </w:p>
    <w:p w:rsidR="001548F9" w:rsidRPr="00C14F60" w:rsidRDefault="001548F9" w:rsidP="00C14F60">
      <w:pPr>
        <w:tabs>
          <w:tab w:val="left" w:pos="426"/>
        </w:tabs>
        <w:spacing w:line="360" w:lineRule="auto"/>
        <w:ind w:firstLineChars="200" w:firstLine="420"/>
        <w:jc w:val="left"/>
        <w:rPr>
          <w:rFonts w:eastAsiaTheme="minorEastAsia"/>
          <w:kern w:val="0"/>
          <w:szCs w:val="21"/>
        </w:rPr>
      </w:pPr>
      <w:r w:rsidRPr="00275CA0">
        <w:rPr>
          <w:rFonts w:eastAsiaTheme="minorEastAsia"/>
          <w:kern w:val="0"/>
          <w:szCs w:val="21"/>
        </w:rPr>
        <w:t>本基金本报告期末未持有债券。</w:t>
      </w:r>
    </w:p>
    <w:p w:rsidR="001548F9" w:rsidRPr="00275CA0" w:rsidRDefault="001548F9" w:rsidP="00234979">
      <w:pPr>
        <w:pStyle w:val="20"/>
        <w:spacing w:beforeLines="100" w:before="312" w:after="0"/>
        <w:rPr>
          <w:rFonts w:ascii="Times New Roman" w:eastAsiaTheme="minorEastAsia" w:hAnsi="Times New Roman"/>
          <w:kern w:val="0"/>
          <w:sz w:val="21"/>
          <w:szCs w:val="21"/>
        </w:rPr>
      </w:pPr>
      <w:bookmarkStart w:id="67" w:name="_Toc331410108"/>
      <w:r w:rsidRPr="00275CA0">
        <w:rPr>
          <w:rFonts w:ascii="Times New Roman" w:eastAsiaTheme="minorEastAsia" w:hAnsi="Times New Roman"/>
          <w:kern w:val="0"/>
          <w:sz w:val="21"/>
          <w:szCs w:val="21"/>
        </w:rPr>
        <w:t xml:space="preserve">7.7 </w:t>
      </w:r>
      <w:r w:rsidR="004C4108" w:rsidRPr="00275CA0">
        <w:rPr>
          <w:rFonts w:ascii="Times New Roman" w:eastAsiaTheme="minorEastAsia" w:hAnsi="Times New Roman"/>
          <w:kern w:val="0"/>
          <w:sz w:val="21"/>
          <w:szCs w:val="21"/>
        </w:rPr>
        <w:t>期末按公允价值占基金资产净值比例大小排</w:t>
      </w:r>
      <w:r w:rsidR="0097214B" w:rsidRPr="00275CA0">
        <w:rPr>
          <w:rFonts w:ascii="Times New Roman" w:eastAsiaTheme="minorEastAsia" w:hAnsi="Times New Roman"/>
          <w:kern w:val="0"/>
          <w:sz w:val="21"/>
          <w:szCs w:val="21"/>
        </w:rPr>
        <w:t>序</w:t>
      </w:r>
      <w:r w:rsidR="004C4108" w:rsidRPr="00275CA0">
        <w:rPr>
          <w:rFonts w:ascii="Times New Roman" w:eastAsiaTheme="minorEastAsia" w:hAnsi="Times New Roman"/>
          <w:kern w:val="0"/>
          <w:sz w:val="21"/>
          <w:szCs w:val="21"/>
        </w:rPr>
        <w:t>的前十名</w:t>
      </w:r>
      <w:r w:rsidRPr="00275CA0">
        <w:rPr>
          <w:rFonts w:ascii="Times New Roman" w:eastAsiaTheme="minorEastAsia" w:hAnsi="Times New Roman"/>
          <w:kern w:val="0"/>
          <w:sz w:val="21"/>
          <w:szCs w:val="21"/>
        </w:rPr>
        <w:t>资产支持证券投资明细</w:t>
      </w:r>
      <w:bookmarkEnd w:id="67"/>
    </w:p>
    <w:p w:rsidR="001548F9" w:rsidRPr="00C14F60" w:rsidRDefault="001548F9" w:rsidP="00C14F60">
      <w:pPr>
        <w:tabs>
          <w:tab w:val="left" w:pos="426"/>
        </w:tabs>
        <w:spacing w:line="360" w:lineRule="auto"/>
        <w:ind w:firstLineChars="200" w:firstLine="420"/>
        <w:jc w:val="left"/>
        <w:rPr>
          <w:rFonts w:eastAsiaTheme="minorEastAsia"/>
          <w:kern w:val="0"/>
          <w:szCs w:val="21"/>
        </w:rPr>
      </w:pPr>
      <w:r w:rsidRPr="00275CA0">
        <w:rPr>
          <w:rFonts w:eastAsiaTheme="minorEastAsia"/>
          <w:kern w:val="0"/>
          <w:szCs w:val="21"/>
        </w:rPr>
        <w:t>本基金本报告期末未持有资产支持证券。</w:t>
      </w:r>
    </w:p>
    <w:p w:rsidR="00924997" w:rsidRPr="00275CA0" w:rsidRDefault="0097214B" w:rsidP="00234979">
      <w:pPr>
        <w:pStyle w:val="20"/>
        <w:spacing w:beforeLines="100" w:before="312" w:after="0"/>
        <w:jc w:val="left"/>
        <w:rPr>
          <w:rFonts w:ascii="Times New Roman" w:eastAsiaTheme="minorEastAsia" w:hAnsi="Times New Roman"/>
          <w:kern w:val="0"/>
          <w:sz w:val="21"/>
          <w:szCs w:val="21"/>
        </w:rPr>
      </w:pPr>
      <w:r w:rsidRPr="00275CA0">
        <w:rPr>
          <w:rFonts w:ascii="Times New Roman" w:eastAsiaTheme="minorEastAsia" w:hAnsi="Times New Roman"/>
          <w:kern w:val="0"/>
          <w:sz w:val="21"/>
          <w:szCs w:val="21"/>
        </w:rPr>
        <w:t xml:space="preserve">7.8 </w:t>
      </w:r>
      <w:r w:rsidRPr="00275CA0">
        <w:rPr>
          <w:rFonts w:ascii="Times New Roman" w:eastAsiaTheme="minorEastAsia" w:hAnsi="Times New Roman"/>
          <w:kern w:val="0"/>
          <w:sz w:val="21"/>
          <w:szCs w:val="21"/>
        </w:rPr>
        <w:t>报告期末按公允价值占基金资产净值比例大小排序的前五名贵金属投资明细</w:t>
      </w:r>
    </w:p>
    <w:p w:rsidR="0097214B" w:rsidRPr="00C14F60" w:rsidRDefault="0097214B" w:rsidP="00C14F60">
      <w:pPr>
        <w:widowControl/>
        <w:spacing w:line="360" w:lineRule="auto"/>
        <w:ind w:firstLineChars="200" w:firstLine="420"/>
        <w:jc w:val="left"/>
        <w:rPr>
          <w:rFonts w:eastAsiaTheme="minorEastAsia"/>
          <w:szCs w:val="21"/>
        </w:rPr>
      </w:pPr>
      <w:r w:rsidRPr="00275CA0">
        <w:rPr>
          <w:rFonts w:eastAsiaTheme="minorEastAsia"/>
          <w:szCs w:val="21"/>
        </w:rPr>
        <w:t>本基金本报告期末未持有贵金属。</w:t>
      </w:r>
    </w:p>
    <w:p w:rsidR="001548F9" w:rsidRPr="00275CA0" w:rsidRDefault="001548F9" w:rsidP="00234979">
      <w:pPr>
        <w:pStyle w:val="20"/>
        <w:spacing w:beforeLines="100" w:before="312" w:after="0"/>
        <w:rPr>
          <w:rFonts w:ascii="Times New Roman" w:eastAsiaTheme="minorEastAsia" w:hAnsi="Times New Roman"/>
          <w:kern w:val="0"/>
          <w:sz w:val="21"/>
          <w:szCs w:val="21"/>
        </w:rPr>
      </w:pPr>
      <w:bookmarkStart w:id="68" w:name="_Toc331410109"/>
      <w:r w:rsidRPr="00275CA0">
        <w:rPr>
          <w:rFonts w:ascii="Times New Roman" w:eastAsiaTheme="minorEastAsia" w:hAnsi="Times New Roman"/>
          <w:kern w:val="0"/>
          <w:sz w:val="21"/>
          <w:szCs w:val="21"/>
        </w:rPr>
        <w:t xml:space="preserve">7.9 </w:t>
      </w:r>
      <w:r w:rsidRPr="00275CA0">
        <w:rPr>
          <w:rFonts w:ascii="Times New Roman" w:eastAsiaTheme="minorEastAsia" w:hAnsi="Times New Roman"/>
          <w:kern w:val="0"/>
          <w:sz w:val="21"/>
          <w:szCs w:val="21"/>
        </w:rPr>
        <w:t>期末按公允价值占基金资产净值比例大小排</w:t>
      </w:r>
      <w:r w:rsidR="0097214B" w:rsidRPr="00275CA0">
        <w:rPr>
          <w:rFonts w:ascii="Times New Roman" w:eastAsiaTheme="minorEastAsia" w:hAnsi="Times New Roman"/>
          <w:kern w:val="0"/>
          <w:sz w:val="21"/>
          <w:szCs w:val="21"/>
        </w:rPr>
        <w:t>序</w:t>
      </w:r>
      <w:r w:rsidRPr="00275CA0">
        <w:rPr>
          <w:rFonts w:ascii="Times New Roman" w:eastAsiaTheme="minorEastAsia" w:hAnsi="Times New Roman"/>
          <w:kern w:val="0"/>
          <w:sz w:val="21"/>
          <w:szCs w:val="21"/>
        </w:rPr>
        <w:t>的前五名权证投资明细</w:t>
      </w:r>
      <w:bookmarkEnd w:id="68"/>
    </w:p>
    <w:p w:rsidR="001548F9" w:rsidRPr="00C14F60" w:rsidRDefault="001548F9" w:rsidP="00C14F60">
      <w:pPr>
        <w:tabs>
          <w:tab w:val="left" w:pos="426"/>
        </w:tabs>
        <w:spacing w:line="360" w:lineRule="auto"/>
        <w:ind w:firstLineChars="200" w:firstLine="420"/>
        <w:jc w:val="left"/>
        <w:rPr>
          <w:rFonts w:eastAsiaTheme="minorEastAsia"/>
          <w:kern w:val="0"/>
          <w:szCs w:val="21"/>
        </w:rPr>
      </w:pPr>
      <w:r w:rsidRPr="00275CA0">
        <w:rPr>
          <w:rFonts w:eastAsiaTheme="minorEastAsia"/>
          <w:kern w:val="0"/>
          <w:szCs w:val="21"/>
        </w:rPr>
        <w:t>本基金本报告期末未持有权证。</w:t>
      </w:r>
    </w:p>
    <w:p w:rsidR="001548F9" w:rsidRPr="00275CA0" w:rsidRDefault="001548F9" w:rsidP="00234979">
      <w:pPr>
        <w:pStyle w:val="20"/>
        <w:spacing w:beforeLines="100" w:before="312" w:after="0"/>
        <w:rPr>
          <w:rFonts w:ascii="Times New Roman" w:eastAsiaTheme="minorEastAsia" w:hAnsi="Times New Roman"/>
          <w:kern w:val="0"/>
          <w:sz w:val="21"/>
          <w:szCs w:val="21"/>
        </w:rPr>
      </w:pPr>
      <w:r w:rsidRPr="00275CA0">
        <w:rPr>
          <w:rFonts w:ascii="Times New Roman" w:eastAsiaTheme="minorEastAsia" w:hAnsi="Times New Roman"/>
          <w:kern w:val="0"/>
          <w:sz w:val="21"/>
          <w:szCs w:val="21"/>
        </w:rPr>
        <w:t xml:space="preserve">7.10 </w:t>
      </w:r>
      <w:r w:rsidRPr="00275CA0">
        <w:rPr>
          <w:rFonts w:ascii="Times New Roman" w:eastAsiaTheme="minorEastAsia" w:hAnsi="Times New Roman"/>
          <w:kern w:val="0"/>
          <w:sz w:val="21"/>
          <w:szCs w:val="21"/>
        </w:rPr>
        <w:t>报告期末本基金投资的股指期货交易情况说明</w:t>
      </w:r>
    </w:p>
    <w:p w:rsidR="001548F9" w:rsidRPr="00275CA0" w:rsidRDefault="001548F9" w:rsidP="00506A31">
      <w:pPr>
        <w:adjustRightInd w:val="0"/>
        <w:snapToGrid w:val="0"/>
        <w:spacing w:line="360" w:lineRule="auto"/>
        <w:rPr>
          <w:rFonts w:eastAsiaTheme="minorEastAsia"/>
          <w:b/>
          <w:szCs w:val="21"/>
        </w:rPr>
      </w:pPr>
      <w:r w:rsidRPr="00275CA0">
        <w:rPr>
          <w:rFonts w:eastAsiaTheme="minorEastAsia"/>
          <w:b/>
          <w:szCs w:val="21"/>
        </w:rPr>
        <w:t xml:space="preserve">7.10.1 </w:t>
      </w:r>
      <w:r w:rsidRPr="00275CA0">
        <w:rPr>
          <w:rFonts w:eastAsiaTheme="minorEastAsia"/>
          <w:b/>
          <w:szCs w:val="21"/>
        </w:rPr>
        <w:t>报告期末本基金投资的股指期货持仓和损益明细</w:t>
      </w:r>
    </w:p>
    <w:p w:rsidR="001548F9" w:rsidRPr="00C14F60" w:rsidRDefault="001548F9" w:rsidP="00C14F60">
      <w:pPr>
        <w:tabs>
          <w:tab w:val="left" w:pos="426"/>
        </w:tabs>
        <w:spacing w:line="360" w:lineRule="auto"/>
        <w:ind w:firstLineChars="200" w:firstLine="420"/>
        <w:jc w:val="left"/>
        <w:rPr>
          <w:rFonts w:eastAsiaTheme="minorEastAsia"/>
          <w:kern w:val="0"/>
          <w:szCs w:val="21"/>
        </w:rPr>
      </w:pPr>
      <w:r w:rsidRPr="00275CA0">
        <w:rPr>
          <w:rFonts w:eastAsiaTheme="minorEastAsia"/>
          <w:kern w:val="0"/>
          <w:szCs w:val="21"/>
        </w:rPr>
        <w:t>本基金本报告期末未持有股指期货。</w:t>
      </w:r>
    </w:p>
    <w:p w:rsidR="001548F9" w:rsidRPr="00275CA0" w:rsidRDefault="001548F9" w:rsidP="00234979">
      <w:pPr>
        <w:adjustRightInd w:val="0"/>
        <w:snapToGrid w:val="0"/>
        <w:spacing w:beforeLines="100" w:before="312" w:line="360" w:lineRule="auto"/>
        <w:rPr>
          <w:rFonts w:eastAsiaTheme="minorEastAsia"/>
          <w:b/>
          <w:szCs w:val="21"/>
        </w:rPr>
      </w:pPr>
      <w:r w:rsidRPr="00275CA0">
        <w:rPr>
          <w:rFonts w:eastAsiaTheme="minorEastAsia"/>
          <w:b/>
          <w:szCs w:val="21"/>
        </w:rPr>
        <w:t xml:space="preserve">7.10.2 </w:t>
      </w:r>
      <w:r w:rsidRPr="00275CA0">
        <w:rPr>
          <w:rFonts w:eastAsiaTheme="minorEastAsia"/>
          <w:b/>
          <w:szCs w:val="21"/>
        </w:rPr>
        <w:t>本基金投资股指期货的投资政策</w:t>
      </w:r>
    </w:p>
    <w:p w:rsidR="001548F9" w:rsidRPr="00275CA0" w:rsidRDefault="001548F9" w:rsidP="00C14F60">
      <w:pPr>
        <w:spacing w:line="360" w:lineRule="auto"/>
        <w:ind w:firstLineChars="200" w:firstLine="420"/>
        <w:rPr>
          <w:rFonts w:eastAsiaTheme="minorEastAsia"/>
          <w:color w:val="000000"/>
          <w:szCs w:val="21"/>
        </w:rPr>
      </w:pPr>
      <w:r w:rsidRPr="00275CA0">
        <w:rPr>
          <w:rFonts w:eastAsiaTheme="minorEastAsia"/>
          <w:color w:val="000000"/>
          <w:szCs w:val="21"/>
        </w:rPr>
        <w:t>本基金本报告期末未持有股指期货，没有相关投资政策。</w:t>
      </w:r>
    </w:p>
    <w:p w:rsidR="00B64338" w:rsidRPr="00275CA0" w:rsidRDefault="00B64338" w:rsidP="00234979">
      <w:pPr>
        <w:adjustRightInd w:val="0"/>
        <w:snapToGrid w:val="0"/>
        <w:spacing w:beforeLines="100" w:before="312" w:line="360" w:lineRule="auto"/>
        <w:rPr>
          <w:rFonts w:eastAsiaTheme="minorEastAsia"/>
          <w:kern w:val="0"/>
          <w:szCs w:val="21"/>
        </w:rPr>
      </w:pPr>
      <w:r w:rsidRPr="00275CA0">
        <w:rPr>
          <w:rFonts w:eastAsiaTheme="minorEastAsia"/>
          <w:kern w:val="0"/>
          <w:szCs w:val="21"/>
        </w:rPr>
        <w:t>7.11</w:t>
      </w:r>
      <w:r w:rsidRPr="00275CA0">
        <w:rPr>
          <w:rFonts w:eastAsiaTheme="minorEastAsia"/>
          <w:kern w:val="0"/>
          <w:szCs w:val="21"/>
        </w:rPr>
        <w:t>报告期末本基金投资的国债期货交易情况说明</w:t>
      </w:r>
    </w:p>
    <w:p w:rsidR="00B64338" w:rsidRPr="00275CA0" w:rsidRDefault="00B64338" w:rsidP="00506A31">
      <w:pPr>
        <w:adjustRightInd w:val="0"/>
        <w:snapToGrid w:val="0"/>
        <w:spacing w:line="360" w:lineRule="auto"/>
        <w:rPr>
          <w:rFonts w:eastAsiaTheme="minorEastAsia"/>
          <w:b/>
          <w:szCs w:val="21"/>
        </w:rPr>
      </w:pPr>
      <w:r w:rsidRPr="00275CA0">
        <w:rPr>
          <w:rFonts w:eastAsiaTheme="minorEastAsia"/>
          <w:b/>
          <w:szCs w:val="21"/>
        </w:rPr>
        <w:t xml:space="preserve">7.11.1 </w:t>
      </w:r>
      <w:r w:rsidRPr="00275CA0">
        <w:rPr>
          <w:rFonts w:eastAsiaTheme="minorEastAsia"/>
          <w:b/>
          <w:szCs w:val="21"/>
        </w:rPr>
        <w:t>本期国债期货投资政策</w:t>
      </w:r>
    </w:p>
    <w:p w:rsidR="00B64338" w:rsidRPr="00275CA0" w:rsidRDefault="00B64338" w:rsidP="00506A31">
      <w:pPr>
        <w:spacing w:line="360" w:lineRule="auto"/>
        <w:ind w:firstLineChars="200" w:firstLine="420"/>
        <w:rPr>
          <w:rFonts w:eastAsiaTheme="minorEastAsia"/>
          <w:color w:val="000000"/>
          <w:szCs w:val="21"/>
        </w:rPr>
      </w:pPr>
      <w:r w:rsidRPr="00275CA0">
        <w:rPr>
          <w:rFonts w:eastAsiaTheme="minorEastAsia"/>
          <w:color w:val="000000"/>
          <w:szCs w:val="21"/>
        </w:rPr>
        <w:t>本基金本报告期末未持有国债期货，没有相关投资政策。</w:t>
      </w:r>
    </w:p>
    <w:p w:rsidR="00B64338" w:rsidRPr="00275CA0" w:rsidRDefault="00B64338" w:rsidP="00506A31">
      <w:pPr>
        <w:autoSpaceDE w:val="0"/>
        <w:autoSpaceDN w:val="0"/>
        <w:adjustRightInd w:val="0"/>
        <w:spacing w:line="360" w:lineRule="auto"/>
        <w:jc w:val="left"/>
        <w:rPr>
          <w:rFonts w:eastAsiaTheme="minorEastAsia"/>
          <w:b/>
          <w:szCs w:val="21"/>
        </w:rPr>
      </w:pPr>
      <w:r w:rsidRPr="00275CA0">
        <w:rPr>
          <w:rFonts w:eastAsiaTheme="minorEastAsia"/>
          <w:b/>
          <w:szCs w:val="21"/>
        </w:rPr>
        <w:t xml:space="preserve">7.11.2 </w:t>
      </w:r>
      <w:r w:rsidRPr="00275CA0">
        <w:rPr>
          <w:rFonts w:eastAsiaTheme="minorEastAsia"/>
          <w:b/>
          <w:szCs w:val="21"/>
        </w:rPr>
        <w:t>报告期末本基金投资的国债期货持仓和损益明细</w:t>
      </w:r>
    </w:p>
    <w:p w:rsidR="00B64338" w:rsidRPr="00275CA0" w:rsidRDefault="00B64338" w:rsidP="00C14F60">
      <w:pPr>
        <w:tabs>
          <w:tab w:val="left" w:pos="426"/>
        </w:tabs>
        <w:spacing w:line="360" w:lineRule="auto"/>
        <w:ind w:firstLineChars="200" w:firstLine="420"/>
        <w:jc w:val="left"/>
        <w:rPr>
          <w:rFonts w:eastAsiaTheme="minorEastAsia"/>
          <w:kern w:val="0"/>
          <w:szCs w:val="21"/>
        </w:rPr>
      </w:pPr>
      <w:r w:rsidRPr="00275CA0">
        <w:rPr>
          <w:rFonts w:eastAsiaTheme="minorEastAsia"/>
          <w:kern w:val="0"/>
          <w:szCs w:val="21"/>
        </w:rPr>
        <w:t>本基金本报告期末未持有国债期货。</w:t>
      </w:r>
    </w:p>
    <w:p w:rsidR="00B64338" w:rsidRPr="00275CA0" w:rsidRDefault="00B64338" w:rsidP="00506A31">
      <w:pPr>
        <w:adjustRightInd w:val="0"/>
        <w:snapToGrid w:val="0"/>
        <w:spacing w:line="360" w:lineRule="auto"/>
        <w:rPr>
          <w:rFonts w:eastAsiaTheme="minorEastAsia"/>
          <w:b/>
          <w:szCs w:val="21"/>
        </w:rPr>
      </w:pPr>
      <w:r w:rsidRPr="00275CA0">
        <w:rPr>
          <w:rFonts w:eastAsiaTheme="minorEastAsia"/>
          <w:b/>
          <w:szCs w:val="21"/>
        </w:rPr>
        <w:t xml:space="preserve">7.11.3 </w:t>
      </w:r>
      <w:r w:rsidRPr="00275CA0">
        <w:rPr>
          <w:rFonts w:eastAsiaTheme="minorEastAsia"/>
          <w:b/>
          <w:szCs w:val="21"/>
        </w:rPr>
        <w:t>本期国债期货投资评价</w:t>
      </w:r>
    </w:p>
    <w:p w:rsidR="00B64338" w:rsidRPr="00275CA0" w:rsidRDefault="00B64338" w:rsidP="00C14F60">
      <w:pPr>
        <w:spacing w:line="360" w:lineRule="auto"/>
        <w:ind w:firstLineChars="200" w:firstLine="420"/>
        <w:rPr>
          <w:rFonts w:eastAsiaTheme="minorEastAsia"/>
          <w:color w:val="000000"/>
          <w:szCs w:val="21"/>
        </w:rPr>
      </w:pPr>
      <w:r w:rsidRPr="00275CA0">
        <w:rPr>
          <w:rFonts w:eastAsiaTheme="minorEastAsia"/>
          <w:color w:val="000000"/>
          <w:szCs w:val="21"/>
        </w:rPr>
        <w:t>本基金本报告期末未持有国债期货，没有相关投资评价。</w:t>
      </w:r>
    </w:p>
    <w:p w:rsidR="001548F9" w:rsidRPr="00275CA0" w:rsidRDefault="001548F9" w:rsidP="00234979">
      <w:pPr>
        <w:pStyle w:val="20"/>
        <w:spacing w:beforeLines="100" w:before="312" w:after="0"/>
        <w:rPr>
          <w:rFonts w:ascii="Times New Roman" w:eastAsiaTheme="minorEastAsia" w:hAnsi="Times New Roman"/>
          <w:kern w:val="0"/>
          <w:sz w:val="21"/>
          <w:szCs w:val="21"/>
        </w:rPr>
      </w:pPr>
      <w:bookmarkStart w:id="69" w:name="_Toc331410110"/>
      <w:r w:rsidRPr="00275CA0">
        <w:rPr>
          <w:rFonts w:ascii="Times New Roman" w:eastAsiaTheme="minorEastAsia" w:hAnsi="Times New Roman"/>
          <w:kern w:val="0"/>
          <w:sz w:val="21"/>
          <w:szCs w:val="21"/>
        </w:rPr>
        <w:t xml:space="preserve">7.12 </w:t>
      </w:r>
      <w:r w:rsidRPr="00275CA0">
        <w:rPr>
          <w:rFonts w:ascii="Times New Roman" w:eastAsiaTheme="minorEastAsia" w:hAnsi="Times New Roman"/>
          <w:kern w:val="0"/>
          <w:sz w:val="21"/>
          <w:szCs w:val="21"/>
        </w:rPr>
        <w:t>投资组合报告附注</w:t>
      </w:r>
      <w:bookmarkEnd w:id="69"/>
    </w:p>
    <w:p w:rsidR="001548F9" w:rsidRPr="00275CA0" w:rsidRDefault="001548F9" w:rsidP="00506A31">
      <w:pPr>
        <w:spacing w:line="360" w:lineRule="auto"/>
        <w:rPr>
          <w:rFonts w:eastAsiaTheme="minorEastAsia"/>
          <w:color w:val="000000"/>
          <w:szCs w:val="21"/>
        </w:rPr>
      </w:pPr>
      <w:r w:rsidRPr="00275CA0">
        <w:rPr>
          <w:rFonts w:eastAsiaTheme="minorEastAsia"/>
          <w:color w:val="000000"/>
          <w:szCs w:val="21"/>
        </w:rPr>
        <w:t>7.12.1</w:t>
      </w:r>
      <w:r w:rsidRPr="00275CA0">
        <w:rPr>
          <w:rFonts w:eastAsiaTheme="minorEastAsia"/>
          <w:color w:val="000000"/>
          <w:szCs w:val="21"/>
        </w:rPr>
        <w:t>本报告期内，经查询上海证券交易所、深圳证券交易所等机构公开信息披露平台，本基金投资的前十名证券的发行主体没有出现被监管部门立案调查，或在本报告编制日前一年内受到公开谴责、处罚的情形。</w:t>
      </w:r>
    </w:p>
    <w:p w:rsidR="001548F9" w:rsidRPr="00275CA0" w:rsidRDefault="001548F9" w:rsidP="00506A31">
      <w:pPr>
        <w:spacing w:line="360" w:lineRule="auto"/>
        <w:rPr>
          <w:rFonts w:eastAsiaTheme="minorEastAsia"/>
          <w:color w:val="000000"/>
          <w:szCs w:val="21"/>
        </w:rPr>
      </w:pPr>
      <w:r w:rsidRPr="00275CA0">
        <w:rPr>
          <w:rFonts w:eastAsiaTheme="minorEastAsia"/>
          <w:color w:val="000000"/>
          <w:szCs w:val="21"/>
        </w:rPr>
        <w:t>7.12.2</w:t>
      </w:r>
      <w:r w:rsidRPr="00275CA0">
        <w:rPr>
          <w:rFonts w:eastAsiaTheme="minorEastAsia"/>
          <w:color w:val="000000"/>
          <w:szCs w:val="21"/>
        </w:rPr>
        <w:t>本基金投资的前十名股票中，没有投资于超出基金合同规定备选股票库之外的股票。</w:t>
      </w:r>
    </w:p>
    <w:p w:rsidR="001548F9" w:rsidRPr="00275CA0" w:rsidRDefault="001548F9" w:rsidP="00506A31">
      <w:pPr>
        <w:spacing w:line="360" w:lineRule="auto"/>
        <w:rPr>
          <w:rFonts w:eastAsiaTheme="minorEastAsia"/>
          <w:b/>
          <w:bCs/>
          <w:color w:val="000000"/>
          <w:szCs w:val="21"/>
        </w:rPr>
      </w:pPr>
      <w:r w:rsidRPr="00275CA0">
        <w:rPr>
          <w:rFonts w:eastAsiaTheme="minorEastAsia"/>
          <w:b/>
          <w:color w:val="000000"/>
          <w:szCs w:val="21"/>
        </w:rPr>
        <w:t>7.12.3</w:t>
      </w:r>
      <w:r w:rsidRPr="00275CA0">
        <w:rPr>
          <w:rFonts w:eastAsiaTheme="minorEastAsia"/>
          <w:b/>
          <w:bCs/>
          <w:color w:val="000000"/>
          <w:szCs w:val="21"/>
        </w:rPr>
        <w:t>期末其他各项资产构成</w:t>
      </w:r>
    </w:p>
    <w:p w:rsidR="001548F9" w:rsidRPr="00275CA0" w:rsidRDefault="001548F9" w:rsidP="008971E9">
      <w:pPr>
        <w:autoSpaceDE w:val="0"/>
        <w:autoSpaceDN w:val="0"/>
        <w:adjustRightInd w:val="0"/>
        <w:spacing w:before="29" w:line="288" w:lineRule="auto"/>
        <w:ind w:left="15"/>
        <w:jc w:val="right"/>
        <w:rPr>
          <w:rFonts w:eastAsiaTheme="minorEastAsia"/>
          <w:color w:val="000000"/>
          <w:kern w:val="0"/>
          <w:szCs w:val="21"/>
        </w:rPr>
      </w:pPr>
      <w:r w:rsidRPr="00275CA0">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548F9" w:rsidRPr="00275CA0" w:rsidTr="00BD3790">
        <w:tc>
          <w:tcPr>
            <w:tcW w:w="765" w:type="dxa"/>
            <w:vAlign w:val="center"/>
          </w:tcPr>
          <w:p w:rsidR="001548F9" w:rsidRPr="00275CA0" w:rsidRDefault="001548F9" w:rsidP="00BD3790">
            <w:pPr>
              <w:jc w:val="center"/>
              <w:rPr>
                <w:rFonts w:eastAsiaTheme="minorEastAsia"/>
                <w:color w:val="000000"/>
                <w:szCs w:val="21"/>
              </w:rPr>
            </w:pPr>
            <w:r w:rsidRPr="00275CA0">
              <w:rPr>
                <w:rFonts w:eastAsiaTheme="minorEastAsia"/>
                <w:color w:val="000000"/>
                <w:szCs w:val="21"/>
              </w:rPr>
              <w:t>序号</w:t>
            </w:r>
          </w:p>
        </w:tc>
        <w:tc>
          <w:tcPr>
            <w:tcW w:w="4117" w:type="dxa"/>
            <w:vAlign w:val="center"/>
          </w:tcPr>
          <w:p w:rsidR="001548F9" w:rsidRPr="00275CA0" w:rsidRDefault="001548F9" w:rsidP="00BD3790">
            <w:pPr>
              <w:jc w:val="center"/>
              <w:rPr>
                <w:rFonts w:eastAsiaTheme="minorEastAsia"/>
                <w:color w:val="000000"/>
                <w:szCs w:val="21"/>
              </w:rPr>
            </w:pPr>
            <w:r w:rsidRPr="00275CA0">
              <w:rPr>
                <w:rFonts w:eastAsiaTheme="minorEastAsia"/>
                <w:color w:val="000000"/>
                <w:szCs w:val="21"/>
              </w:rPr>
              <w:t>名称</w:t>
            </w:r>
          </w:p>
        </w:tc>
        <w:tc>
          <w:tcPr>
            <w:tcW w:w="4118" w:type="dxa"/>
            <w:vAlign w:val="center"/>
          </w:tcPr>
          <w:p w:rsidR="001548F9" w:rsidRPr="00275CA0" w:rsidRDefault="001548F9" w:rsidP="00BD3790">
            <w:pPr>
              <w:jc w:val="center"/>
              <w:rPr>
                <w:rFonts w:eastAsiaTheme="minorEastAsia"/>
                <w:color w:val="000000"/>
                <w:szCs w:val="21"/>
              </w:rPr>
            </w:pPr>
            <w:r w:rsidRPr="00275CA0">
              <w:rPr>
                <w:rFonts w:eastAsiaTheme="minorEastAsia"/>
                <w:color w:val="000000"/>
                <w:szCs w:val="21"/>
              </w:rPr>
              <w:t>金额</w:t>
            </w:r>
          </w:p>
        </w:tc>
      </w:tr>
      <w:tr w:rsidR="001548F9" w:rsidRPr="00275CA0" w:rsidTr="00BD3790">
        <w:tc>
          <w:tcPr>
            <w:tcW w:w="765" w:type="dxa"/>
            <w:vAlign w:val="center"/>
          </w:tcPr>
          <w:p w:rsidR="001548F9" w:rsidRPr="00275CA0" w:rsidRDefault="001548F9" w:rsidP="00BD3790">
            <w:pPr>
              <w:jc w:val="center"/>
              <w:rPr>
                <w:rFonts w:eastAsiaTheme="minorEastAsia"/>
                <w:color w:val="000000"/>
                <w:szCs w:val="21"/>
              </w:rPr>
            </w:pPr>
            <w:r w:rsidRPr="00275CA0">
              <w:rPr>
                <w:rFonts w:eastAsiaTheme="minorEastAsia"/>
                <w:color w:val="000000"/>
                <w:szCs w:val="21"/>
              </w:rPr>
              <w:t>1</w:t>
            </w:r>
          </w:p>
        </w:tc>
        <w:tc>
          <w:tcPr>
            <w:tcW w:w="4117" w:type="dxa"/>
            <w:vAlign w:val="center"/>
          </w:tcPr>
          <w:p w:rsidR="001548F9" w:rsidRPr="00275CA0" w:rsidRDefault="001548F9" w:rsidP="00BD3790">
            <w:pPr>
              <w:ind w:leftChars="50" w:left="105"/>
              <w:rPr>
                <w:rFonts w:eastAsiaTheme="minorEastAsia"/>
                <w:color w:val="000000"/>
                <w:szCs w:val="21"/>
              </w:rPr>
            </w:pPr>
            <w:r w:rsidRPr="00275CA0">
              <w:rPr>
                <w:rFonts w:eastAsiaTheme="minorEastAsia"/>
                <w:color w:val="000000"/>
                <w:szCs w:val="21"/>
              </w:rPr>
              <w:t>存出保证金</w:t>
            </w:r>
          </w:p>
        </w:tc>
        <w:tc>
          <w:tcPr>
            <w:tcW w:w="4118" w:type="dxa"/>
            <w:vAlign w:val="center"/>
          </w:tcPr>
          <w:p w:rsidR="001548F9" w:rsidRPr="00275CA0" w:rsidRDefault="001548F9" w:rsidP="00BD3790">
            <w:pPr>
              <w:autoSpaceDE w:val="0"/>
              <w:autoSpaceDN w:val="0"/>
              <w:adjustRightInd w:val="0"/>
              <w:spacing w:before="29" w:line="360" w:lineRule="auto"/>
              <w:ind w:left="15"/>
              <w:jc w:val="right"/>
              <w:rPr>
                <w:rFonts w:eastAsiaTheme="minorEastAsia"/>
                <w:color w:val="000000"/>
                <w:szCs w:val="21"/>
              </w:rPr>
            </w:pPr>
            <w:r w:rsidRPr="00275CA0">
              <w:rPr>
                <w:rFonts w:eastAsiaTheme="minorEastAsia"/>
                <w:color w:val="000000"/>
                <w:szCs w:val="21"/>
              </w:rPr>
              <w:t>10,986.22</w:t>
            </w:r>
          </w:p>
        </w:tc>
      </w:tr>
      <w:tr w:rsidR="001548F9" w:rsidRPr="00275CA0" w:rsidTr="00BD3790">
        <w:tc>
          <w:tcPr>
            <w:tcW w:w="765" w:type="dxa"/>
            <w:vAlign w:val="center"/>
          </w:tcPr>
          <w:p w:rsidR="001548F9" w:rsidRPr="00275CA0" w:rsidRDefault="001548F9" w:rsidP="00BD3790">
            <w:pPr>
              <w:jc w:val="center"/>
              <w:rPr>
                <w:rFonts w:eastAsiaTheme="minorEastAsia"/>
                <w:color w:val="000000"/>
                <w:szCs w:val="21"/>
              </w:rPr>
            </w:pPr>
            <w:r w:rsidRPr="00275CA0">
              <w:rPr>
                <w:rFonts w:eastAsiaTheme="minorEastAsia"/>
                <w:color w:val="000000"/>
                <w:szCs w:val="21"/>
              </w:rPr>
              <w:t>2</w:t>
            </w:r>
          </w:p>
        </w:tc>
        <w:tc>
          <w:tcPr>
            <w:tcW w:w="4117" w:type="dxa"/>
            <w:vAlign w:val="center"/>
          </w:tcPr>
          <w:p w:rsidR="001548F9" w:rsidRPr="00275CA0" w:rsidRDefault="001548F9" w:rsidP="00BD3790">
            <w:pPr>
              <w:ind w:leftChars="50" w:left="105"/>
              <w:rPr>
                <w:rFonts w:eastAsiaTheme="minorEastAsia"/>
                <w:color w:val="000000"/>
                <w:szCs w:val="21"/>
              </w:rPr>
            </w:pPr>
            <w:r w:rsidRPr="00275CA0">
              <w:rPr>
                <w:rFonts w:eastAsiaTheme="minorEastAsia"/>
                <w:color w:val="000000"/>
                <w:szCs w:val="21"/>
              </w:rPr>
              <w:t>应收证券清算款</w:t>
            </w:r>
          </w:p>
        </w:tc>
        <w:tc>
          <w:tcPr>
            <w:tcW w:w="4118" w:type="dxa"/>
            <w:vAlign w:val="center"/>
          </w:tcPr>
          <w:p w:rsidR="001548F9" w:rsidRPr="00275CA0" w:rsidRDefault="001548F9" w:rsidP="00BD3790">
            <w:pPr>
              <w:autoSpaceDE w:val="0"/>
              <w:autoSpaceDN w:val="0"/>
              <w:adjustRightInd w:val="0"/>
              <w:spacing w:before="29" w:line="360" w:lineRule="auto"/>
              <w:ind w:left="15"/>
              <w:jc w:val="right"/>
              <w:rPr>
                <w:rFonts w:eastAsiaTheme="minorEastAsia"/>
                <w:color w:val="000000"/>
                <w:szCs w:val="21"/>
              </w:rPr>
            </w:pPr>
            <w:r w:rsidRPr="00275CA0">
              <w:rPr>
                <w:rFonts w:eastAsiaTheme="minorEastAsia"/>
                <w:color w:val="000000"/>
                <w:szCs w:val="21"/>
              </w:rPr>
              <w:t>-</w:t>
            </w:r>
          </w:p>
        </w:tc>
      </w:tr>
      <w:tr w:rsidR="001548F9" w:rsidRPr="00275CA0" w:rsidTr="00BD3790">
        <w:tc>
          <w:tcPr>
            <w:tcW w:w="765" w:type="dxa"/>
            <w:vAlign w:val="center"/>
          </w:tcPr>
          <w:p w:rsidR="001548F9" w:rsidRPr="00275CA0" w:rsidRDefault="001548F9" w:rsidP="00BD3790">
            <w:pPr>
              <w:jc w:val="center"/>
              <w:rPr>
                <w:rFonts w:eastAsiaTheme="minorEastAsia"/>
                <w:color w:val="000000"/>
                <w:szCs w:val="21"/>
              </w:rPr>
            </w:pPr>
            <w:r w:rsidRPr="00275CA0">
              <w:rPr>
                <w:rFonts w:eastAsiaTheme="minorEastAsia"/>
                <w:color w:val="000000"/>
                <w:szCs w:val="21"/>
              </w:rPr>
              <w:t>3</w:t>
            </w:r>
          </w:p>
        </w:tc>
        <w:tc>
          <w:tcPr>
            <w:tcW w:w="4117" w:type="dxa"/>
            <w:vAlign w:val="center"/>
          </w:tcPr>
          <w:p w:rsidR="001548F9" w:rsidRPr="00275CA0" w:rsidRDefault="001548F9" w:rsidP="00BD3790">
            <w:pPr>
              <w:ind w:leftChars="50" w:left="105"/>
              <w:rPr>
                <w:rFonts w:eastAsiaTheme="minorEastAsia"/>
                <w:color w:val="000000"/>
                <w:szCs w:val="21"/>
              </w:rPr>
            </w:pPr>
            <w:r w:rsidRPr="00275CA0">
              <w:rPr>
                <w:rFonts w:eastAsiaTheme="minorEastAsia"/>
                <w:color w:val="000000"/>
                <w:szCs w:val="21"/>
              </w:rPr>
              <w:t>应收股利</w:t>
            </w:r>
          </w:p>
        </w:tc>
        <w:tc>
          <w:tcPr>
            <w:tcW w:w="4118" w:type="dxa"/>
            <w:vAlign w:val="center"/>
          </w:tcPr>
          <w:p w:rsidR="001548F9" w:rsidRPr="00275CA0" w:rsidRDefault="001548F9" w:rsidP="00BD3790">
            <w:pPr>
              <w:autoSpaceDE w:val="0"/>
              <w:autoSpaceDN w:val="0"/>
              <w:adjustRightInd w:val="0"/>
              <w:spacing w:before="29" w:line="360" w:lineRule="auto"/>
              <w:ind w:left="15"/>
              <w:jc w:val="right"/>
              <w:rPr>
                <w:rFonts w:eastAsiaTheme="minorEastAsia"/>
                <w:color w:val="000000"/>
                <w:szCs w:val="21"/>
              </w:rPr>
            </w:pPr>
            <w:r w:rsidRPr="00275CA0">
              <w:rPr>
                <w:rFonts w:eastAsiaTheme="minorEastAsia"/>
                <w:color w:val="000000"/>
                <w:szCs w:val="21"/>
              </w:rPr>
              <w:t>-</w:t>
            </w:r>
          </w:p>
        </w:tc>
      </w:tr>
      <w:tr w:rsidR="001548F9" w:rsidRPr="00275CA0" w:rsidTr="00BD3790">
        <w:tc>
          <w:tcPr>
            <w:tcW w:w="765" w:type="dxa"/>
            <w:vAlign w:val="center"/>
          </w:tcPr>
          <w:p w:rsidR="001548F9" w:rsidRPr="00275CA0" w:rsidRDefault="001548F9" w:rsidP="00BD3790">
            <w:pPr>
              <w:jc w:val="center"/>
              <w:rPr>
                <w:rFonts w:eastAsiaTheme="minorEastAsia"/>
                <w:color w:val="000000"/>
                <w:szCs w:val="21"/>
              </w:rPr>
            </w:pPr>
            <w:r w:rsidRPr="00275CA0">
              <w:rPr>
                <w:rFonts w:eastAsiaTheme="minorEastAsia"/>
                <w:color w:val="000000"/>
                <w:szCs w:val="21"/>
              </w:rPr>
              <w:t>4</w:t>
            </w:r>
          </w:p>
        </w:tc>
        <w:tc>
          <w:tcPr>
            <w:tcW w:w="4117" w:type="dxa"/>
            <w:vAlign w:val="center"/>
          </w:tcPr>
          <w:p w:rsidR="001548F9" w:rsidRPr="00275CA0" w:rsidRDefault="001548F9" w:rsidP="00BD3790">
            <w:pPr>
              <w:ind w:leftChars="50" w:left="105"/>
              <w:rPr>
                <w:rFonts w:eastAsiaTheme="minorEastAsia"/>
                <w:color w:val="000000"/>
                <w:szCs w:val="21"/>
              </w:rPr>
            </w:pPr>
            <w:r w:rsidRPr="00275CA0">
              <w:rPr>
                <w:rFonts w:eastAsiaTheme="minorEastAsia"/>
                <w:color w:val="000000"/>
                <w:szCs w:val="21"/>
              </w:rPr>
              <w:t>应收利息</w:t>
            </w:r>
          </w:p>
        </w:tc>
        <w:tc>
          <w:tcPr>
            <w:tcW w:w="4118" w:type="dxa"/>
            <w:vAlign w:val="center"/>
          </w:tcPr>
          <w:p w:rsidR="001548F9" w:rsidRPr="00275CA0" w:rsidRDefault="001548F9" w:rsidP="00BD3790">
            <w:pPr>
              <w:autoSpaceDE w:val="0"/>
              <w:autoSpaceDN w:val="0"/>
              <w:adjustRightInd w:val="0"/>
              <w:spacing w:before="29" w:line="360" w:lineRule="auto"/>
              <w:ind w:left="15"/>
              <w:jc w:val="right"/>
              <w:rPr>
                <w:rFonts w:eastAsiaTheme="minorEastAsia"/>
                <w:color w:val="000000"/>
                <w:szCs w:val="21"/>
              </w:rPr>
            </w:pPr>
            <w:r w:rsidRPr="00275CA0">
              <w:rPr>
                <w:rFonts w:eastAsiaTheme="minorEastAsia"/>
                <w:color w:val="000000"/>
                <w:szCs w:val="21"/>
              </w:rPr>
              <w:t>1,739.91</w:t>
            </w:r>
          </w:p>
        </w:tc>
      </w:tr>
      <w:tr w:rsidR="001548F9" w:rsidRPr="00275CA0" w:rsidTr="00BD3790">
        <w:tc>
          <w:tcPr>
            <w:tcW w:w="765" w:type="dxa"/>
            <w:vAlign w:val="center"/>
          </w:tcPr>
          <w:p w:rsidR="001548F9" w:rsidRPr="00275CA0" w:rsidRDefault="001548F9" w:rsidP="00BD3790">
            <w:pPr>
              <w:jc w:val="center"/>
              <w:rPr>
                <w:rFonts w:eastAsiaTheme="minorEastAsia"/>
                <w:color w:val="000000"/>
                <w:szCs w:val="21"/>
              </w:rPr>
            </w:pPr>
            <w:r w:rsidRPr="00275CA0">
              <w:rPr>
                <w:rFonts w:eastAsiaTheme="minorEastAsia"/>
                <w:color w:val="000000"/>
                <w:szCs w:val="21"/>
              </w:rPr>
              <w:t>5</w:t>
            </w:r>
          </w:p>
        </w:tc>
        <w:tc>
          <w:tcPr>
            <w:tcW w:w="4117" w:type="dxa"/>
            <w:vAlign w:val="center"/>
          </w:tcPr>
          <w:p w:rsidR="001548F9" w:rsidRPr="00275CA0" w:rsidRDefault="001548F9" w:rsidP="00BD3790">
            <w:pPr>
              <w:ind w:leftChars="50" w:left="105"/>
              <w:rPr>
                <w:rFonts w:eastAsiaTheme="minorEastAsia"/>
                <w:color w:val="000000"/>
                <w:szCs w:val="21"/>
              </w:rPr>
            </w:pPr>
            <w:r w:rsidRPr="00275CA0">
              <w:rPr>
                <w:rFonts w:eastAsiaTheme="minorEastAsia"/>
                <w:color w:val="000000"/>
                <w:szCs w:val="21"/>
              </w:rPr>
              <w:t>应收申购款</w:t>
            </w:r>
          </w:p>
        </w:tc>
        <w:tc>
          <w:tcPr>
            <w:tcW w:w="4118" w:type="dxa"/>
            <w:vAlign w:val="center"/>
          </w:tcPr>
          <w:p w:rsidR="001548F9" w:rsidRPr="00275CA0" w:rsidRDefault="001548F9" w:rsidP="00BD3790">
            <w:pPr>
              <w:autoSpaceDE w:val="0"/>
              <w:autoSpaceDN w:val="0"/>
              <w:adjustRightInd w:val="0"/>
              <w:spacing w:before="29" w:line="360" w:lineRule="auto"/>
              <w:ind w:left="15"/>
              <w:jc w:val="right"/>
              <w:rPr>
                <w:rFonts w:eastAsiaTheme="minorEastAsia"/>
                <w:color w:val="000000"/>
                <w:szCs w:val="21"/>
              </w:rPr>
            </w:pPr>
            <w:r w:rsidRPr="00275CA0">
              <w:rPr>
                <w:rFonts w:eastAsiaTheme="minorEastAsia"/>
                <w:color w:val="000000"/>
                <w:szCs w:val="21"/>
              </w:rPr>
              <w:t>5,272.18</w:t>
            </w:r>
          </w:p>
        </w:tc>
      </w:tr>
      <w:tr w:rsidR="001548F9" w:rsidRPr="00275CA0" w:rsidTr="00BD3790">
        <w:tc>
          <w:tcPr>
            <w:tcW w:w="765" w:type="dxa"/>
            <w:vAlign w:val="center"/>
          </w:tcPr>
          <w:p w:rsidR="001548F9" w:rsidRPr="00275CA0" w:rsidRDefault="001548F9" w:rsidP="00BD3790">
            <w:pPr>
              <w:jc w:val="center"/>
              <w:rPr>
                <w:rFonts w:eastAsiaTheme="minorEastAsia"/>
                <w:color w:val="000000"/>
                <w:szCs w:val="21"/>
              </w:rPr>
            </w:pPr>
            <w:r w:rsidRPr="00275CA0">
              <w:rPr>
                <w:rFonts w:eastAsiaTheme="minorEastAsia"/>
                <w:color w:val="000000"/>
                <w:szCs w:val="21"/>
              </w:rPr>
              <w:t>6</w:t>
            </w:r>
          </w:p>
        </w:tc>
        <w:tc>
          <w:tcPr>
            <w:tcW w:w="4117" w:type="dxa"/>
            <w:vAlign w:val="center"/>
          </w:tcPr>
          <w:p w:rsidR="001548F9" w:rsidRPr="00275CA0" w:rsidRDefault="001548F9" w:rsidP="00BD3790">
            <w:pPr>
              <w:ind w:leftChars="50" w:left="105"/>
              <w:rPr>
                <w:rFonts w:eastAsiaTheme="minorEastAsia"/>
                <w:color w:val="000000"/>
                <w:szCs w:val="21"/>
              </w:rPr>
            </w:pPr>
            <w:r w:rsidRPr="00275CA0">
              <w:rPr>
                <w:rFonts w:eastAsiaTheme="minorEastAsia"/>
                <w:color w:val="000000"/>
                <w:szCs w:val="21"/>
              </w:rPr>
              <w:t>其他应收款</w:t>
            </w:r>
          </w:p>
        </w:tc>
        <w:tc>
          <w:tcPr>
            <w:tcW w:w="4118" w:type="dxa"/>
            <w:vAlign w:val="center"/>
          </w:tcPr>
          <w:p w:rsidR="001548F9" w:rsidRPr="00275CA0" w:rsidRDefault="001548F9" w:rsidP="00BD3790">
            <w:pPr>
              <w:autoSpaceDE w:val="0"/>
              <w:autoSpaceDN w:val="0"/>
              <w:adjustRightInd w:val="0"/>
              <w:spacing w:before="29" w:line="360" w:lineRule="auto"/>
              <w:ind w:left="15"/>
              <w:jc w:val="right"/>
              <w:rPr>
                <w:rFonts w:eastAsiaTheme="minorEastAsia"/>
                <w:color w:val="000000"/>
                <w:szCs w:val="21"/>
              </w:rPr>
            </w:pPr>
            <w:r w:rsidRPr="00275CA0">
              <w:rPr>
                <w:rFonts w:eastAsiaTheme="minorEastAsia"/>
                <w:color w:val="000000"/>
                <w:szCs w:val="21"/>
              </w:rPr>
              <w:t>-</w:t>
            </w:r>
          </w:p>
        </w:tc>
      </w:tr>
      <w:tr w:rsidR="001548F9" w:rsidRPr="00275CA0" w:rsidTr="00BD3790">
        <w:tc>
          <w:tcPr>
            <w:tcW w:w="765" w:type="dxa"/>
            <w:vAlign w:val="center"/>
          </w:tcPr>
          <w:p w:rsidR="001548F9" w:rsidRPr="00275CA0" w:rsidRDefault="001548F9" w:rsidP="00BD3790">
            <w:pPr>
              <w:jc w:val="center"/>
              <w:rPr>
                <w:rFonts w:eastAsiaTheme="minorEastAsia"/>
                <w:color w:val="000000"/>
                <w:szCs w:val="21"/>
              </w:rPr>
            </w:pPr>
            <w:r w:rsidRPr="00275CA0">
              <w:rPr>
                <w:rFonts w:eastAsiaTheme="minorEastAsia"/>
                <w:color w:val="000000"/>
                <w:szCs w:val="21"/>
              </w:rPr>
              <w:t>7</w:t>
            </w:r>
          </w:p>
        </w:tc>
        <w:tc>
          <w:tcPr>
            <w:tcW w:w="4117" w:type="dxa"/>
            <w:vAlign w:val="center"/>
          </w:tcPr>
          <w:p w:rsidR="001548F9" w:rsidRPr="00275CA0" w:rsidRDefault="001548F9" w:rsidP="00BD3790">
            <w:pPr>
              <w:ind w:leftChars="50" w:left="105"/>
              <w:rPr>
                <w:rFonts w:eastAsiaTheme="minorEastAsia"/>
                <w:color w:val="000000"/>
                <w:szCs w:val="21"/>
              </w:rPr>
            </w:pPr>
            <w:r w:rsidRPr="00275CA0">
              <w:rPr>
                <w:rFonts w:eastAsiaTheme="minorEastAsia"/>
                <w:color w:val="000000"/>
                <w:szCs w:val="21"/>
              </w:rPr>
              <w:t>待摊费用</w:t>
            </w:r>
          </w:p>
        </w:tc>
        <w:tc>
          <w:tcPr>
            <w:tcW w:w="4118" w:type="dxa"/>
            <w:vAlign w:val="center"/>
          </w:tcPr>
          <w:p w:rsidR="001548F9" w:rsidRPr="00275CA0" w:rsidRDefault="001548F9" w:rsidP="00BD3790">
            <w:pPr>
              <w:autoSpaceDE w:val="0"/>
              <w:autoSpaceDN w:val="0"/>
              <w:adjustRightInd w:val="0"/>
              <w:spacing w:before="29" w:line="360" w:lineRule="auto"/>
              <w:ind w:left="15"/>
              <w:jc w:val="right"/>
              <w:rPr>
                <w:rFonts w:eastAsiaTheme="minorEastAsia"/>
                <w:color w:val="000000"/>
                <w:szCs w:val="21"/>
              </w:rPr>
            </w:pPr>
            <w:r w:rsidRPr="00275CA0">
              <w:rPr>
                <w:rFonts w:eastAsiaTheme="minorEastAsia"/>
                <w:color w:val="000000"/>
                <w:szCs w:val="21"/>
              </w:rPr>
              <w:t>-</w:t>
            </w:r>
          </w:p>
        </w:tc>
      </w:tr>
      <w:tr w:rsidR="001548F9" w:rsidRPr="00275CA0" w:rsidTr="00BD3790">
        <w:tc>
          <w:tcPr>
            <w:tcW w:w="765" w:type="dxa"/>
            <w:vAlign w:val="center"/>
          </w:tcPr>
          <w:p w:rsidR="001548F9" w:rsidRPr="00275CA0" w:rsidRDefault="001548F9" w:rsidP="00BD3790">
            <w:pPr>
              <w:autoSpaceDE w:val="0"/>
              <w:autoSpaceDN w:val="0"/>
              <w:adjustRightInd w:val="0"/>
              <w:spacing w:before="29" w:line="360" w:lineRule="auto"/>
              <w:ind w:left="15"/>
              <w:jc w:val="center"/>
              <w:rPr>
                <w:rFonts w:eastAsiaTheme="minorEastAsia"/>
                <w:color w:val="000000"/>
                <w:szCs w:val="21"/>
              </w:rPr>
            </w:pPr>
            <w:r w:rsidRPr="00275CA0">
              <w:rPr>
                <w:rFonts w:eastAsiaTheme="minorEastAsia"/>
                <w:color w:val="000000"/>
                <w:szCs w:val="21"/>
              </w:rPr>
              <w:t>8</w:t>
            </w:r>
          </w:p>
        </w:tc>
        <w:tc>
          <w:tcPr>
            <w:tcW w:w="4117" w:type="dxa"/>
            <w:vAlign w:val="center"/>
          </w:tcPr>
          <w:p w:rsidR="001548F9" w:rsidRPr="00275CA0" w:rsidRDefault="001548F9" w:rsidP="00BD3790">
            <w:pPr>
              <w:ind w:leftChars="50" w:left="105"/>
              <w:rPr>
                <w:rFonts w:eastAsiaTheme="minorEastAsia"/>
                <w:color w:val="000000"/>
                <w:szCs w:val="21"/>
              </w:rPr>
            </w:pPr>
            <w:r w:rsidRPr="00275CA0">
              <w:rPr>
                <w:rFonts w:eastAsiaTheme="minorEastAsia"/>
                <w:color w:val="000000"/>
                <w:szCs w:val="21"/>
              </w:rPr>
              <w:t>其他</w:t>
            </w:r>
          </w:p>
        </w:tc>
        <w:tc>
          <w:tcPr>
            <w:tcW w:w="4118" w:type="dxa"/>
            <w:vAlign w:val="center"/>
          </w:tcPr>
          <w:p w:rsidR="001548F9" w:rsidRPr="00275CA0" w:rsidRDefault="001548F9" w:rsidP="00BD3790">
            <w:pPr>
              <w:autoSpaceDE w:val="0"/>
              <w:autoSpaceDN w:val="0"/>
              <w:adjustRightInd w:val="0"/>
              <w:spacing w:before="29" w:line="360" w:lineRule="auto"/>
              <w:ind w:left="15"/>
              <w:jc w:val="right"/>
              <w:rPr>
                <w:rFonts w:eastAsiaTheme="minorEastAsia"/>
                <w:color w:val="000000"/>
                <w:szCs w:val="21"/>
              </w:rPr>
            </w:pPr>
            <w:r w:rsidRPr="00275CA0">
              <w:rPr>
                <w:rFonts w:eastAsiaTheme="minorEastAsia"/>
                <w:color w:val="000000"/>
                <w:szCs w:val="21"/>
              </w:rPr>
              <w:t>-</w:t>
            </w:r>
          </w:p>
        </w:tc>
      </w:tr>
      <w:tr w:rsidR="001548F9" w:rsidRPr="00275CA0" w:rsidTr="00BD3790">
        <w:tc>
          <w:tcPr>
            <w:tcW w:w="765" w:type="dxa"/>
            <w:vAlign w:val="center"/>
          </w:tcPr>
          <w:p w:rsidR="001548F9" w:rsidRPr="00275CA0" w:rsidRDefault="001548F9" w:rsidP="00BD3790">
            <w:pPr>
              <w:autoSpaceDE w:val="0"/>
              <w:autoSpaceDN w:val="0"/>
              <w:adjustRightInd w:val="0"/>
              <w:spacing w:before="29" w:line="360" w:lineRule="auto"/>
              <w:ind w:left="15"/>
              <w:jc w:val="center"/>
              <w:rPr>
                <w:rFonts w:eastAsiaTheme="minorEastAsia"/>
                <w:color w:val="000000"/>
                <w:szCs w:val="21"/>
              </w:rPr>
            </w:pPr>
            <w:r w:rsidRPr="00275CA0">
              <w:rPr>
                <w:rFonts w:eastAsiaTheme="minorEastAsia"/>
                <w:color w:val="000000"/>
                <w:szCs w:val="21"/>
              </w:rPr>
              <w:t>9</w:t>
            </w:r>
          </w:p>
        </w:tc>
        <w:tc>
          <w:tcPr>
            <w:tcW w:w="4117" w:type="dxa"/>
            <w:vAlign w:val="center"/>
          </w:tcPr>
          <w:p w:rsidR="001548F9" w:rsidRPr="00275CA0" w:rsidRDefault="001548F9" w:rsidP="00BD3790">
            <w:pPr>
              <w:ind w:leftChars="50" w:left="105"/>
              <w:rPr>
                <w:rFonts w:eastAsiaTheme="minorEastAsia"/>
                <w:color w:val="000000"/>
                <w:szCs w:val="21"/>
              </w:rPr>
            </w:pPr>
            <w:r w:rsidRPr="00275CA0">
              <w:rPr>
                <w:rFonts w:eastAsiaTheme="minorEastAsia"/>
                <w:color w:val="000000"/>
                <w:szCs w:val="21"/>
              </w:rPr>
              <w:t>合计</w:t>
            </w:r>
          </w:p>
        </w:tc>
        <w:tc>
          <w:tcPr>
            <w:tcW w:w="4118" w:type="dxa"/>
            <w:vAlign w:val="center"/>
          </w:tcPr>
          <w:p w:rsidR="001548F9" w:rsidRPr="00275CA0" w:rsidRDefault="001548F9" w:rsidP="00BD3790">
            <w:pPr>
              <w:autoSpaceDE w:val="0"/>
              <w:autoSpaceDN w:val="0"/>
              <w:adjustRightInd w:val="0"/>
              <w:spacing w:before="29" w:line="360" w:lineRule="auto"/>
              <w:ind w:left="15"/>
              <w:jc w:val="right"/>
              <w:rPr>
                <w:rFonts w:eastAsiaTheme="minorEastAsia"/>
                <w:color w:val="000000"/>
                <w:szCs w:val="21"/>
              </w:rPr>
            </w:pPr>
            <w:r w:rsidRPr="00275CA0">
              <w:rPr>
                <w:rFonts w:eastAsiaTheme="minorEastAsia"/>
                <w:color w:val="000000"/>
                <w:szCs w:val="21"/>
              </w:rPr>
              <w:t>17,998.31</w:t>
            </w:r>
          </w:p>
        </w:tc>
      </w:tr>
    </w:tbl>
    <w:p w:rsidR="001548F9" w:rsidRPr="00275CA0" w:rsidRDefault="001548F9" w:rsidP="00234979">
      <w:pPr>
        <w:spacing w:beforeLines="100" w:before="312" w:line="360" w:lineRule="auto"/>
        <w:rPr>
          <w:rFonts w:eastAsiaTheme="minorEastAsia"/>
          <w:b/>
          <w:bCs/>
          <w:color w:val="000000"/>
          <w:szCs w:val="21"/>
        </w:rPr>
      </w:pPr>
      <w:r w:rsidRPr="00275CA0">
        <w:rPr>
          <w:rFonts w:eastAsiaTheme="minorEastAsia"/>
          <w:b/>
          <w:color w:val="000000"/>
          <w:szCs w:val="21"/>
        </w:rPr>
        <w:t>7.12.4</w:t>
      </w:r>
      <w:r w:rsidRPr="00275CA0">
        <w:rPr>
          <w:rFonts w:eastAsiaTheme="minorEastAsia"/>
          <w:b/>
          <w:bCs/>
          <w:color w:val="000000"/>
          <w:szCs w:val="21"/>
        </w:rPr>
        <w:t>期末持有的处于转股期的可转换债券明细</w:t>
      </w:r>
    </w:p>
    <w:p w:rsidR="00A07CEB" w:rsidRPr="00C14F60" w:rsidRDefault="001548F9" w:rsidP="00C14F60">
      <w:pPr>
        <w:tabs>
          <w:tab w:val="left" w:pos="426"/>
        </w:tabs>
        <w:spacing w:line="360" w:lineRule="auto"/>
        <w:ind w:firstLineChars="200" w:firstLine="420"/>
        <w:jc w:val="left"/>
        <w:rPr>
          <w:rFonts w:eastAsiaTheme="minorEastAsia"/>
          <w:kern w:val="0"/>
          <w:szCs w:val="21"/>
        </w:rPr>
      </w:pPr>
      <w:r w:rsidRPr="00275CA0">
        <w:rPr>
          <w:rFonts w:eastAsiaTheme="minorEastAsia"/>
          <w:kern w:val="0"/>
          <w:szCs w:val="21"/>
        </w:rPr>
        <w:t>本基金本报告期末未持有债券。</w:t>
      </w:r>
    </w:p>
    <w:p w:rsidR="001548F9" w:rsidRPr="00275CA0" w:rsidRDefault="00A07CEB" w:rsidP="00234979">
      <w:pPr>
        <w:spacing w:beforeLines="100" w:before="312" w:line="360" w:lineRule="auto"/>
        <w:rPr>
          <w:rFonts w:eastAsiaTheme="minorEastAsia"/>
          <w:b/>
          <w:bCs/>
          <w:color w:val="000000"/>
          <w:szCs w:val="21"/>
        </w:rPr>
      </w:pPr>
      <w:r w:rsidRPr="00275CA0">
        <w:rPr>
          <w:rFonts w:eastAsiaTheme="minorEastAsia"/>
          <w:b/>
          <w:color w:val="000000"/>
          <w:szCs w:val="21"/>
        </w:rPr>
        <w:t xml:space="preserve">7.12.5 </w:t>
      </w:r>
      <w:proofErr w:type="gramStart"/>
      <w:r w:rsidRPr="00275CA0">
        <w:rPr>
          <w:rFonts w:eastAsiaTheme="minorEastAsia"/>
          <w:b/>
          <w:bCs/>
          <w:color w:val="000000"/>
          <w:szCs w:val="21"/>
        </w:rPr>
        <w:t>期末前</w:t>
      </w:r>
      <w:proofErr w:type="gramEnd"/>
      <w:r w:rsidRPr="00275CA0">
        <w:rPr>
          <w:rFonts w:eastAsiaTheme="minorEastAsia"/>
          <w:b/>
          <w:bCs/>
          <w:color w:val="000000"/>
          <w:szCs w:val="21"/>
        </w:rPr>
        <w:t>十名股票中存在流通受限情况的说明</w:t>
      </w:r>
    </w:p>
    <w:p w:rsidR="001548F9" w:rsidRPr="00275CA0" w:rsidRDefault="001548F9" w:rsidP="00506A31">
      <w:pPr>
        <w:autoSpaceDE w:val="0"/>
        <w:autoSpaceDN w:val="0"/>
        <w:adjustRightInd w:val="0"/>
        <w:spacing w:line="360" w:lineRule="auto"/>
        <w:jc w:val="left"/>
        <w:rPr>
          <w:rFonts w:eastAsiaTheme="minorEastAsia"/>
          <w:b/>
          <w:color w:val="000000"/>
          <w:szCs w:val="21"/>
        </w:rPr>
      </w:pPr>
      <w:r w:rsidRPr="00275CA0">
        <w:rPr>
          <w:rFonts w:eastAsiaTheme="minorEastAsia"/>
          <w:b/>
          <w:color w:val="000000"/>
          <w:szCs w:val="21"/>
        </w:rPr>
        <w:t xml:space="preserve">7.12.5.1 </w:t>
      </w:r>
      <w:r w:rsidRPr="00275CA0">
        <w:rPr>
          <w:rFonts w:eastAsiaTheme="minorEastAsia"/>
          <w:b/>
          <w:color w:val="000000"/>
          <w:szCs w:val="21"/>
        </w:rPr>
        <w:t>期末指数投资前十名股票中存在流通受限情况的说明</w:t>
      </w:r>
    </w:p>
    <w:p w:rsidR="001548F9" w:rsidRPr="00275CA0" w:rsidRDefault="001548F9" w:rsidP="00C14F60">
      <w:pPr>
        <w:tabs>
          <w:tab w:val="left" w:pos="426"/>
        </w:tabs>
        <w:spacing w:line="360" w:lineRule="auto"/>
        <w:ind w:firstLineChars="200" w:firstLine="420"/>
        <w:jc w:val="left"/>
        <w:rPr>
          <w:rFonts w:eastAsiaTheme="minorEastAsia"/>
          <w:kern w:val="0"/>
          <w:szCs w:val="21"/>
        </w:rPr>
      </w:pPr>
      <w:r w:rsidRPr="00275CA0">
        <w:rPr>
          <w:rFonts w:eastAsiaTheme="minorEastAsia"/>
          <w:kern w:val="0"/>
          <w:szCs w:val="21"/>
        </w:rPr>
        <w:t>本基金本报告</w:t>
      </w:r>
      <w:proofErr w:type="gramStart"/>
      <w:r w:rsidRPr="00275CA0">
        <w:rPr>
          <w:rFonts w:eastAsiaTheme="minorEastAsia"/>
          <w:kern w:val="0"/>
          <w:szCs w:val="21"/>
        </w:rPr>
        <w:t>期末前</w:t>
      </w:r>
      <w:proofErr w:type="gramEnd"/>
      <w:r w:rsidRPr="00275CA0">
        <w:rPr>
          <w:rFonts w:eastAsiaTheme="minorEastAsia"/>
          <w:kern w:val="0"/>
          <w:szCs w:val="21"/>
        </w:rPr>
        <w:t>十名指数投资中不存在流通受限情况。</w:t>
      </w:r>
    </w:p>
    <w:p w:rsidR="001548F9" w:rsidRPr="00275CA0" w:rsidRDefault="001548F9" w:rsidP="00506A31">
      <w:pPr>
        <w:pStyle w:val="af6"/>
        <w:spacing w:before="0" w:beforeAutospacing="0" w:after="0" w:afterAutospacing="0" w:line="360" w:lineRule="auto"/>
        <w:rPr>
          <w:rFonts w:ascii="Times New Roman" w:eastAsiaTheme="minorEastAsia" w:hAnsi="Times New Roman"/>
          <w:color w:val="000000"/>
          <w:sz w:val="21"/>
          <w:szCs w:val="21"/>
        </w:rPr>
      </w:pPr>
      <w:r w:rsidRPr="00275CA0">
        <w:rPr>
          <w:rFonts w:ascii="Times New Roman" w:eastAsiaTheme="minorEastAsia" w:hAnsi="Times New Roman"/>
          <w:b/>
          <w:color w:val="000000"/>
          <w:kern w:val="2"/>
          <w:sz w:val="21"/>
          <w:szCs w:val="21"/>
        </w:rPr>
        <w:t>7.12.5</w:t>
      </w:r>
      <w:r w:rsidRPr="00275CA0">
        <w:rPr>
          <w:rFonts w:ascii="Times New Roman" w:eastAsiaTheme="minorEastAsia" w:hAnsi="Times New Roman"/>
          <w:b/>
          <w:color w:val="000000"/>
          <w:sz w:val="21"/>
          <w:szCs w:val="21"/>
        </w:rPr>
        <w:t xml:space="preserve">.2 </w:t>
      </w:r>
      <w:r w:rsidRPr="00275CA0">
        <w:rPr>
          <w:rFonts w:ascii="Times New Roman" w:eastAsiaTheme="minorEastAsia" w:hAnsi="Times New Roman"/>
          <w:b/>
          <w:color w:val="000000"/>
          <w:sz w:val="21"/>
          <w:szCs w:val="21"/>
        </w:rPr>
        <w:t>期末积极投资前五名股票中存在流通受限情况的说明</w:t>
      </w:r>
    </w:p>
    <w:p w:rsidR="001548F9" w:rsidRPr="00275CA0" w:rsidRDefault="001548F9" w:rsidP="008971E9">
      <w:pPr>
        <w:autoSpaceDE w:val="0"/>
        <w:autoSpaceDN w:val="0"/>
        <w:adjustRightInd w:val="0"/>
        <w:spacing w:before="29" w:line="288" w:lineRule="auto"/>
        <w:ind w:left="15"/>
        <w:jc w:val="right"/>
        <w:rPr>
          <w:rFonts w:eastAsiaTheme="minorEastAsia"/>
          <w:color w:val="000000"/>
          <w:kern w:val="0"/>
          <w:szCs w:val="21"/>
        </w:rPr>
      </w:pPr>
      <w:r w:rsidRPr="00275CA0">
        <w:rPr>
          <w:rFonts w:eastAsiaTheme="minorEastAsia"/>
          <w:color w:val="000000"/>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3"/>
        <w:gridCol w:w="1302"/>
        <w:gridCol w:w="1301"/>
        <w:gridCol w:w="1805"/>
        <w:gridCol w:w="1655"/>
        <w:gridCol w:w="1367"/>
      </w:tblGrid>
      <w:tr w:rsidR="001548F9" w:rsidRPr="00275CA0" w:rsidTr="00C14F60">
        <w:tc>
          <w:tcPr>
            <w:tcW w:w="1083" w:type="dxa"/>
            <w:vAlign w:val="center"/>
          </w:tcPr>
          <w:p w:rsidR="001548F9" w:rsidRPr="00275CA0" w:rsidRDefault="001548F9" w:rsidP="0070173B">
            <w:pPr>
              <w:spacing w:before="29" w:line="360" w:lineRule="auto"/>
              <w:ind w:left="17"/>
              <w:jc w:val="center"/>
              <w:rPr>
                <w:rFonts w:eastAsiaTheme="minorEastAsia"/>
                <w:color w:val="000000"/>
                <w:szCs w:val="21"/>
              </w:rPr>
            </w:pPr>
            <w:r w:rsidRPr="00275CA0">
              <w:rPr>
                <w:rFonts w:eastAsiaTheme="minorEastAsia"/>
                <w:color w:val="000000"/>
                <w:szCs w:val="21"/>
              </w:rPr>
              <w:t>序号</w:t>
            </w:r>
          </w:p>
        </w:tc>
        <w:tc>
          <w:tcPr>
            <w:tcW w:w="1302" w:type="dxa"/>
            <w:vAlign w:val="center"/>
          </w:tcPr>
          <w:p w:rsidR="001548F9" w:rsidRPr="00275CA0" w:rsidRDefault="001548F9" w:rsidP="0070173B">
            <w:pPr>
              <w:spacing w:before="29" w:line="360" w:lineRule="auto"/>
              <w:ind w:left="17"/>
              <w:jc w:val="center"/>
              <w:rPr>
                <w:rFonts w:eastAsiaTheme="minorEastAsia"/>
                <w:color w:val="000000"/>
                <w:szCs w:val="21"/>
              </w:rPr>
            </w:pPr>
            <w:r w:rsidRPr="00275CA0">
              <w:rPr>
                <w:rFonts w:eastAsiaTheme="minorEastAsia"/>
                <w:color w:val="000000"/>
                <w:szCs w:val="21"/>
              </w:rPr>
              <w:t>股票代码</w:t>
            </w:r>
          </w:p>
        </w:tc>
        <w:tc>
          <w:tcPr>
            <w:tcW w:w="1301" w:type="dxa"/>
            <w:vAlign w:val="center"/>
          </w:tcPr>
          <w:p w:rsidR="001548F9" w:rsidRPr="00275CA0" w:rsidRDefault="001548F9" w:rsidP="0070173B">
            <w:pPr>
              <w:spacing w:before="29" w:line="360" w:lineRule="auto"/>
              <w:ind w:left="17"/>
              <w:jc w:val="center"/>
              <w:rPr>
                <w:rFonts w:eastAsiaTheme="minorEastAsia"/>
                <w:color w:val="000000"/>
                <w:szCs w:val="21"/>
              </w:rPr>
            </w:pPr>
            <w:r w:rsidRPr="00275CA0">
              <w:rPr>
                <w:rFonts w:eastAsiaTheme="minorEastAsia"/>
                <w:color w:val="000000"/>
                <w:szCs w:val="21"/>
              </w:rPr>
              <w:t>股票名称</w:t>
            </w:r>
          </w:p>
        </w:tc>
        <w:tc>
          <w:tcPr>
            <w:tcW w:w="1805" w:type="dxa"/>
            <w:vAlign w:val="center"/>
          </w:tcPr>
          <w:p w:rsidR="001548F9" w:rsidRPr="00275CA0" w:rsidRDefault="001548F9" w:rsidP="0070173B">
            <w:pPr>
              <w:spacing w:before="29" w:line="360" w:lineRule="auto"/>
              <w:ind w:left="17"/>
              <w:jc w:val="center"/>
              <w:rPr>
                <w:rFonts w:eastAsiaTheme="minorEastAsia"/>
                <w:color w:val="000000"/>
                <w:szCs w:val="21"/>
              </w:rPr>
            </w:pPr>
            <w:r w:rsidRPr="00275CA0">
              <w:rPr>
                <w:rFonts w:eastAsiaTheme="minorEastAsia"/>
                <w:color w:val="000000"/>
                <w:szCs w:val="21"/>
              </w:rPr>
              <w:t>流通受限部分的公允价值</w:t>
            </w:r>
          </w:p>
        </w:tc>
        <w:tc>
          <w:tcPr>
            <w:tcW w:w="1655" w:type="dxa"/>
            <w:vAlign w:val="center"/>
          </w:tcPr>
          <w:p w:rsidR="001548F9" w:rsidRPr="00275CA0" w:rsidRDefault="001548F9" w:rsidP="0070173B">
            <w:pPr>
              <w:spacing w:before="29" w:line="360" w:lineRule="auto"/>
              <w:ind w:left="17"/>
              <w:jc w:val="center"/>
              <w:rPr>
                <w:rFonts w:eastAsiaTheme="minorEastAsia"/>
                <w:color w:val="000000"/>
                <w:szCs w:val="21"/>
              </w:rPr>
            </w:pPr>
            <w:r w:rsidRPr="00275CA0">
              <w:rPr>
                <w:rFonts w:eastAsiaTheme="minorEastAsia"/>
                <w:color w:val="000000"/>
                <w:szCs w:val="21"/>
              </w:rPr>
              <w:t>占基金资产净值比例</w:t>
            </w:r>
            <w:r w:rsidRPr="00275CA0">
              <w:rPr>
                <w:rFonts w:eastAsiaTheme="minorEastAsia"/>
                <w:color w:val="000000"/>
                <w:szCs w:val="21"/>
              </w:rPr>
              <w:t>(%)</w:t>
            </w:r>
          </w:p>
        </w:tc>
        <w:tc>
          <w:tcPr>
            <w:tcW w:w="1367" w:type="dxa"/>
            <w:vAlign w:val="center"/>
          </w:tcPr>
          <w:p w:rsidR="001548F9" w:rsidRPr="00275CA0" w:rsidRDefault="001548F9" w:rsidP="0070173B">
            <w:pPr>
              <w:spacing w:before="29" w:line="360" w:lineRule="auto"/>
              <w:ind w:left="17"/>
              <w:jc w:val="center"/>
              <w:rPr>
                <w:rFonts w:eastAsiaTheme="minorEastAsia"/>
                <w:color w:val="000000"/>
                <w:szCs w:val="21"/>
              </w:rPr>
            </w:pPr>
            <w:r w:rsidRPr="00275CA0">
              <w:rPr>
                <w:rFonts w:eastAsiaTheme="minorEastAsia"/>
                <w:color w:val="000000"/>
                <w:szCs w:val="21"/>
              </w:rPr>
              <w:t>流通受限情况说明</w:t>
            </w:r>
          </w:p>
        </w:tc>
      </w:tr>
      <w:tr w:rsidR="00697996">
        <w:tc>
          <w:tcPr>
            <w:tcW w:w="1083" w:type="dxa"/>
            <w:vAlign w:val="center"/>
          </w:tcPr>
          <w:p w:rsidR="00697996" w:rsidRDefault="00875A88">
            <w:pPr>
              <w:jc w:val="center"/>
            </w:pPr>
            <w:r>
              <w:rPr>
                <w:rFonts w:eastAsiaTheme="minorEastAsia"/>
                <w:color w:val="000000"/>
                <w:szCs w:val="21"/>
              </w:rPr>
              <w:t>1</w:t>
            </w:r>
          </w:p>
        </w:tc>
        <w:tc>
          <w:tcPr>
            <w:tcW w:w="1302" w:type="dxa"/>
            <w:vAlign w:val="center"/>
          </w:tcPr>
          <w:p w:rsidR="00697996" w:rsidRDefault="00875A88">
            <w:pPr>
              <w:jc w:val="center"/>
            </w:pPr>
            <w:r>
              <w:rPr>
                <w:rFonts w:eastAsiaTheme="minorEastAsia"/>
                <w:color w:val="000000"/>
                <w:szCs w:val="21"/>
              </w:rPr>
              <w:t>600485</w:t>
            </w:r>
          </w:p>
        </w:tc>
        <w:tc>
          <w:tcPr>
            <w:tcW w:w="1301" w:type="dxa"/>
            <w:vAlign w:val="center"/>
          </w:tcPr>
          <w:p w:rsidR="00697996" w:rsidRDefault="00875A88">
            <w:pPr>
              <w:jc w:val="center"/>
            </w:pPr>
            <w:r>
              <w:rPr>
                <w:rFonts w:eastAsiaTheme="minorEastAsia"/>
                <w:color w:val="000000"/>
                <w:szCs w:val="21"/>
              </w:rPr>
              <w:t>*ST</w:t>
            </w:r>
            <w:r>
              <w:rPr>
                <w:rFonts w:eastAsiaTheme="minorEastAsia"/>
                <w:color w:val="000000"/>
                <w:szCs w:val="21"/>
              </w:rPr>
              <w:t>信威</w:t>
            </w:r>
          </w:p>
        </w:tc>
        <w:tc>
          <w:tcPr>
            <w:tcW w:w="1805" w:type="dxa"/>
            <w:vAlign w:val="center"/>
          </w:tcPr>
          <w:p w:rsidR="00697996" w:rsidRDefault="00875A88">
            <w:pPr>
              <w:jc w:val="right"/>
            </w:pPr>
            <w:r>
              <w:rPr>
                <w:rFonts w:eastAsiaTheme="minorEastAsia"/>
                <w:color w:val="000000"/>
                <w:szCs w:val="21"/>
              </w:rPr>
              <w:t>459,831.68</w:t>
            </w:r>
          </w:p>
        </w:tc>
        <w:tc>
          <w:tcPr>
            <w:tcW w:w="1655" w:type="dxa"/>
            <w:vAlign w:val="center"/>
          </w:tcPr>
          <w:p w:rsidR="00697996" w:rsidRDefault="00875A88">
            <w:pPr>
              <w:jc w:val="right"/>
            </w:pPr>
            <w:r>
              <w:rPr>
                <w:rFonts w:eastAsiaTheme="minorEastAsia"/>
                <w:color w:val="000000"/>
                <w:szCs w:val="21"/>
              </w:rPr>
              <w:t>0.31</w:t>
            </w:r>
          </w:p>
        </w:tc>
        <w:tc>
          <w:tcPr>
            <w:tcW w:w="1367" w:type="dxa"/>
            <w:vAlign w:val="center"/>
          </w:tcPr>
          <w:p w:rsidR="00697996" w:rsidRDefault="00875A88">
            <w:pPr>
              <w:jc w:val="center"/>
            </w:pPr>
            <w:r>
              <w:rPr>
                <w:rFonts w:eastAsiaTheme="minorEastAsia"/>
                <w:color w:val="000000"/>
                <w:szCs w:val="21"/>
              </w:rPr>
              <w:t>重大事项</w:t>
            </w:r>
          </w:p>
        </w:tc>
      </w:tr>
    </w:tbl>
    <w:p w:rsidR="001548F9" w:rsidRPr="00275CA0" w:rsidRDefault="001548F9" w:rsidP="00234979">
      <w:pPr>
        <w:pStyle w:val="1"/>
        <w:keepNext/>
        <w:keepLines/>
        <w:widowControl w:val="0"/>
        <w:spacing w:beforeLines="100" w:before="312" w:afterLines="100" w:after="312" w:line="360" w:lineRule="auto"/>
        <w:jc w:val="center"/>
        <w:rPr>
          <w:rFonts w:eastAsiaTheme="minorEastAsia"/>
          <w:b/>
          <w:bCs/>
          <w:sz w:val="21"/>
          <w:szCs w:val="21"/>
          <w:lang w:val="en-US"/>
        </w:rPr>
      </w:pPr>
      <w:bookmarkStart w:id="70" w:name="_Toc331410111"/>
      <w:bookmarkStart w:id="71" w:name="_Toc225500050"/>
      <w:r w:rsidRPr="00275CA0">
        <w:rPr>
          <w:rFonts w:eastAsiaTheme="minorEastAsia"/>
          <w:b/>
          <w:bCs/>
          <w:sz w:val="21"/>
          <w:szCs w:val="21"/>
          <w:lang w:val="en-US"/>
        </w:rPr>
        <w:t xml:space="preserve">8  </w:t>
      </w:r>
      <w:r w:rsidRPr="00275CA0">
        <w:rPr>
          <w:rFonts w:eastAsiaTheme="minorEastAsia"/>
          <w:b/>
          <w:bCs/>
          <w:sz w:val="21"/>
          <w:szCs w:val="21"/>
          <w:lang w:val="en-US"/>
        </w:rPr>
        <w:t>基金份额持有人信息</w:t>
      </w:r>
      <w:bookmarkEnd w:id="70"/>
      <w:bookmarkEnd w:id="71"/>
    </w:p>
    <w:p w:rsidR="001548F9" w:rsidRPr="00275CA0" w:rsidRDefault="001548F9" w:rsidP="004135D8">
      <w:pPr>
        <w:pStyle w:val="20"/>
        <w:spacing w:before="0" w:after="0"/>
        <w:rPr>
          <w:rFonts w:ascii="Times New Roman" w:eastAsiaTheme="minorEastAsia" w:hAnsi="Times New Roman"/>
          <w:kern w:val="0"/>
          <w:sz w:val="21"/>
          <w:szCs w:val="21"/>
        </w:rPr>
      </w:pPr>
      <w:bookmarkStart w:id="72" w:name="_Toc331410112"/>
      <w:bookmarkStart w:id="73" w:name="_Toc225500051"/>
      <w:r w:rsidRPr="00275CA0">
        <w:rPr>
          <w:rFonts w:ascii="Times New Roman" w:eastAsiaTheme="minorEastAsia" w:hAnsi="Times New Roman"/>
          <w:kern w:val="0"/>
          <w:sz w:val="21"/>
          <w:szCs w:val="21"/>
        </w:rPr>
        <w:t xml:space="preserve">8.1 </w:t>
      </w:r>
      <w:r w:rsidRPr="00275CA0">
        <w:rPr>
          <w:rFonts w:ascii="Times New Roman" w:eastAsiaTheme="minorEastAsia" w:hAnsi="Times New Roman"/>
          <w:kern w:val="0"/>
          <w:sz w:val="21"/>
          <w:szCs w:val="21"/>
        </w:rPr>
        <w:t>期末基金份额持有人户数及持有人结构</w:t>
      </w:r>
      <w:bookmarkEnd w:id="72"/>
      <w:bookmarkEnd w:id="73"/>
    </w:p>
    <w:p w:rsidR="009C44E4" w:rsidRPr="00275CA0" w:rsidRDefault="009C44E4" w:rsidP="009C44E4">
      <w:pPr>
        <w:autoSpaceDE w:val="0"/>
        <w:autoSpaceDN w:val="0"/>
        <w:adjustRightInd w:val="0"/>
        <w:spacing w:before="29" w:line="360" w:lineRule="auto"/>
        <w:ind w:left="15"/>
        <w:jc w:val="right"/>
        <w:rPr>
          <w:rFonts w:eastAsiaTheme="minorEastAsia"/>
          <w:color w:val="000000"/>
          <w:szCs w:val="21"/>
        </w:rPr>
      </w:pPr>
      <w:r w:rsidRPr="00275CA0">
        <w:rPr>
          <w:rFonts w:eastAsiaTheme="minorEastAsia"/>
          <w:color w:val="000000"/>
          <w:szCs w:val="21"/>
        </w:rPr>
        <w:t>份额单位：份</w:t>
      </w:r>
    </w:p>
    <w:p w:rsidR="009C44E4" w:rsidRPr="00275CA0" w:rsidRDefault="009C44E4" w:rsidP="009C44E4">
      <w:pPr>
        <w:autoSpaceDE w:val="0"/>
        <w:autoSpaceDN w:val="0"/>
        <w:adjustRightInd w:val="0"/>
        <w:spacing w:line="360" w:lineRule="auto"/>
        <w:jc w:val="left"/>
        <w:rPr>
          <w:rFonts w:eastAsiaTheme="minorEastAsia"/>
          <w:color w:val="000000"/>
          <w:szCs w:val="21"/>
        </w:rPr>
      </w:pPr>
    </w:p>
    <w:tbl>
      <w:tblPr>
        <w:tblW w:w="0" w:type="auto"/>
        <w:tblInd w:w="108" w:type="dxa"/>
        <w:tblLook w:val="00A0" w:firstRow="1" w:lastRow="0" w:firstColumn="1" w:lastColumn="0" w:noHBand="0" w:noVBand="0"/>
      </w:tblPr>
      <w:tblGrid>
        <w:gridCol w:w="1616"/>
        <w:gridCol w:w="1009"/>
        <w:gridCol w:w="1110"/>
        <w:gridCol w:w="1424"/>
        <w:gridCol w:w="1246"/>
        <w:gridCol w:w="1529"/>
        <w:gridCol w:w="1244"/>
      </w:tblGrid>
      <w:tr w:rsidR="009C44E4" w:rsidRPr="00275CA0" w:rsidTr="00C14F60">
        <w:tc>
          <w:tcPr>
            <w:tcW w:w="964" w:type="pct"/>
            <w:vMerge w:val="restart"/>
            <w:tcBorders>
              <w:top w:val="single" w:sz="8" w:space="0" w:color="000000"/>
              <w:left w:val="single" w:sz="8" w:space="0" w:color="000000"/>
              <w:bottom w:val="single" w:sz="8" w:space="0" w:color="000000"/>
              <w:right w:val="single" w:sz="8" w:space="0" w:color="000000"/>
            </w:tcBorders>
            <w:vAlign w:val="center"/>
            <w:hideMark/>
          </w:tcPr>
          <w:p w:rsidR="009C44E4" w:rsidRPr="00275CA0" w:rsidRDefault="009C44E4">
            <w:pPr>
              <w:spacing w:line="360" w:lineRule="auto"/>
              <w:jc w:val="center"/>
              <w:rPr>
                <w:rFonts w:eastAsiaTheme="minorEastAsia"/>
                <w:bCs/>
                <w:color w:val="000000"/>
                <w:szCs w:val="21"/>
              </w:rPr>
            </w:pPr>
            <w:r w:rsidRPr="00275CA0">
              <w:rPr>
                <w:rFonts w:eastAsiaTheme="minorEastAsia"/>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hideMark/>
          </w:tcPr>
          <w:p w:rsidR="009C44E4" w:rsidRPr="00275CA0" w:rsidRDefault="009C44E4">
            <w:pPr>
              <w:spacing w:line="360" w:lineRule="auto"/>
              <w:jc w:val="center"/>
              <w:rPr>
                <w:rFonts w:eastAsiaTheme="minorEastAsia"/>
                <w:bCs/>
                <w:color w:val="000000"/>
                <w:szCs w:val="21"/>
              </w:rPr>
            </w:pPr>
            <w:r w:rsidRPr="00275CA0">
              <w:rPr>
                <w:rFonts w:eastAsiaTheme="minorEastAsia"/>
                <w:bCs/>
                <w:color w:val="000000"/>
                <w:szCs w:val="21"/>
              </w:rPr>
              <w:t>持有人户数</w:t>
            </w:r>
            <w:r w:rsidRPr="00275CA0">
              <w:rPr>
                <w:rFonts w:eastAsiaTheme="minorEastAsia"/>
                <w:bCs/>
                <w:color w:val="000000"/>
                <w:szCs w:val="21"/>
              </w:rPr>
              <w:t>(</w:t>
            </w:r>
            <w:r w:rsidRPr="00275CA0">
              <w:rPr>
                <w:rFonts w:eastAsiaTheme="minorEastAsia"/>
                <w:bCs/>
                <w:color w:val="000000"/>
                <w:szCs w:val="21"/>
              </w:rPr>
              <w:t>户</w:t>
            </w:r>
            <w:r w:rsidRPr="00275CA0">
              <w:rPr>
                <w:rFonts w:eastAsiaTheme="minorEastAsia"/>
                <w:bCs/>
                <w:color w:val="000000"/>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hideMark/>
          </w:tcPr>
          <w:p w:rsidR="009C44E4" w:rsidRPr="00275CA0" w:rsidRDefault="009C44E4">
            <w:pPr>
              <w:spacing w:line="360" w:lineRule="auto"/>
              <w:jc w:val="center"/>
              <w:rPr>
                <w:rFonts w:eastAsiaTheme="minorEastAsia"/>
                <w:bCs/>
                <w:color w:val="000000"/>
                <w:szCs w:val="21"/>
              </w:rPr>
            </w:pPr>
            <w:r w:rsidRPr="00275CA0">
              <w:rPr>
                <w:rFonts w:eastAsiaTheme="minorEastAsia"/>
                <w:bCs/>
                <w:color w:val="000000"/>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hideMark/>
          </w:tcPr>
          <w:p w:rsidR="009C44E4" w:rsidRPr="00275CA0" w:rsidRDefault="009C44E4">
            <w:pPr>
              <w:spacing w:line="360" w:lineRule="auto"/>
              <w:jc w:val="center"/>
              <w:rPr>
                <w:rFonts w:eastAsiaTheme="minorEastAsia"/>
                <w:bCs/>
                <w:color w:val="000000"/>
                <w:szCs w:val="21"/>
              </w:rPr>
            </w:pPr>
            <w:r w:rsidRPr="00275CA0">
              <w:rPr>
                <w:rFonts w:eastAsiaTheme="minorEastAsia"/>
                <w:bCs/>
                <w:color w:val="000000"/>
                <w:szCs w:val="21"/>
              </w:rPr>
              <w:t>持有</w:t>
            </w:r>
            <w:proofErr w:type="gramStart"/>
            <w:r w:rsidRPr="00275CA0">
              <w:rPr>
                <w:rFonts w:eastAsiaTheme="minorEastAsia"/>
                <w:bCs/>
                <w:color w:val="000000"/>
                <w:szCs w:val="21"/>
              </w:rPr>
              <w:t>人结构</w:t>
            </w:r>
            <w:proofErr w:type="gramEnd"/>
          </w:p>
        </w:tc>
      </w:tr>
      <w:tr w:rsidR="009C44E4" w:rsidRPr="00275CA0" w:rsidTr="00C14F6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C44E4" w:rsidRPr="00275CA0" w:rsidRDefault="009C44E4">
            <w:pPr>
              <w:widowControl/>
              <w:jc w:val="left"/>
              <w:rPr>
                <w:rFonts w:eastAsiaTheme="minorEastAsia"/>
                <w:bCs/>
                <w:color w:val="000000"/>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C44E4" w:rsidRPr="00275CA0" w:rsidRDefault="009C44E4">
            <w:pPr>
              <w:widowControl/>
              <w:jc w:val="left"/>
              <w:rPr>
                <w:rFonts w:eastAsiaTheme="minorEastAsia"/>
                <w:bCs/>
                <w:color w:val="000000"/>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C44E4" w:rsidRPr="00275CA0" w:rsidRDefault="009C44E4">
            <w:pPr>
              <w:widowControl/>
              <w:jc w:val="left"/>
              <w:rPr>
                <w:rFonts w:eastAsiaTheme="minorEastAsia"/>
                <w:bCs/>
                <w:color w:val="000000"/>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hideMark/>
          </w:tcPr>
          <w:p w:rsidR="009C44E4" w:rsidRPr="00275CA0" w:rsidRDefault="009C44E4">
            <w:pPr>
              <w:spacing w:line="360" w:lineRule="auto"/>
              <w:jc w:val="center"/>
              <w:rPr>
                <w:rFonts w:eastAsiaTheme="minorEastAsia"/>
                <w:bCs/>
                <w:color w:val="000000"/>
                <w:szCs w:val="21"/>
              </w:rPr>
            </w:pPr>
            <w:r w:rsidRPr="00275CA0">
              <w:rPr>
                <w:rFonts w:eastAsiaTheme="minorEastAsia"/>
                <w:bCs/>
                <w:color w:val="000000"/>
                <w:szCs w:val="21"/>
              </w:rPr>
              <w:t>机构投资者</w:t>
            </w:r>
          </w:p>
        </w:tc>
        <w:tc>
          <w:tcPr>
            <w:tcW w:w="1357" w:type="pct"/>
            <w:gridSpan w:val="2"/>
            <w:tcBorders>
              <w:top w:val="single" w:sz="8" w:space="0" w:color="000000"/>
              <w:left w:val="single" w:sz="8" w:space="0" w:color="000000"/>
              <w:bottom w:val="single" w:sz="8" w:space="0" w:color="000000"/>
              <w:right w:val="single" w:sz="8" w:space="0" w:color="000000"/>
            </w:tcBorders>
            <w:vAlign w:val="center"/>
            <w:hideMark/>
          </w:tcPr>
          <w:p w:rsidR="009C44E4" w:rsidRPr="00275CA0" w:rsidRDefault="009C44E4">
            <w:pPr>
              <w:spacing w:line="360" w:lineRule="auto"/>
              <w:jc w:val="center"/>
              <w:rPr>
                <w:rFonts w:eastAsiaTheme="minorEastAsia"/>
                <w:bCs/>
                <w:color w:val="000000"/>
                <w:szCs w:val="21"/>
              </w:rPr>
            </w:pPr>
            <w:r w:rsidRPr="00275CA0">
              <w:rPr>
                <w:rFonts w:eastAsiaTheme="minorEastAsia"/>
                <w:bCs/>
                <w:color w:val="000000"/>
                <w:szCs w:val="21"/>
              </w:rPr>
              <w:t>个人投资者</w:t>
            </w:r>
          </w:p>
        </w:tc>
      </w:tr>
      <w:tr w:rsidR="009C44E4" w:rsidRPr="00275CA0" w:rsidTr="00C14F6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C44E4" w:rsidRPr="00275CA0" w:rsidRDefault="009C44E4">
            <w:pPr>
              <w:widowControl/>
              <w:jc w:val="left"/>
              <w:rPr>
                <w:rFonts w:eastAsiaTheme="minorEastAsia"/>
                <w:bCs/>
                <w:color w:val="000000"/>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C44E4" w:rsidRPr="00275CA0" w:rsidRDefault="009C44E4">
            <w:pPr>
              <w:widowControl/>
              <w:jc w:val="left"/>
              <w:rPr>
                <w:rFonts w:eastAsiaTheme="minorEastAsia"/>
                <w:bCs/>
                <w:color w:val="000000"/>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C44E4" w:rsidRPr="00275CA0" w:rsidRDefault="009C44E4">
            <w:pPr>
              <w:widowControl/>
              <w:jc w:val="left"/>
              <w:rPr>
                <w:rFonts w:eastAsiaTheme="minorEastAsia"/>
                <w:bCs/>
                <w:color w:val="000000"/>
                <w:szCs w:val="21"/>
              </w:rPr>
            </w:pPr>
          </w:p>
        </w:tc>
        <w:tc>
          <w:tcPr>
            <w:tcW w:w="596" w:type="pct"/>
            <w:tcBorders>
              <w:top w:val="single" w:sz="8" w:space="0" w:color="000000"/>
              <w:left w:val="single" w:sz="8" w:space="0" w:color="000000"/>
              <w:bottom w:val="single" w:sz="8" w:space="0" w:color="000000"/>
              <w:right w:val="single" w:sz="8" w:space="0" w:color="000000"/>
            </w:tcBorders>
            <w:vAlign w:val="center"/>
            <w:hideMark/>
          </w:tcPr>
          <w:p w:rsidR="009C44E4" w:rsidRPr="00275CA0" w:rsidRDefault="009C44E4">
            <w:pPr>
              <w:spacing w:line="360" w:lineRule="auto"/>
              <w:jc w:val="center"/>
              <w:rPr>
                <w:rFonts w:eastAsiaTheme="minorEastAsia"/>
                <w:bCs/>
                <w:color w:val="000000"/>
                <w:szCs w:val="21"/>
              </w:rPr>
            </w:pPr>
            <w:r w:rsidRPr="00275CA0">
              <w:rPr>
                <w:rFonts w:eastAsiaTheme="minorEastAsia"/>
                <w:bCs/>
                <w:color w:val="000000"/>
                <w:szCs w:val="21"/>
              </w:rPr>
              <w:t>持有份额</w:t>
            </w:r>
          </w:p>
        </w:tc>
        <w:tc>
          <w:tcPr>
            <w:tcW w:w="762" w:type="pct"/>
            <w:tcBorders>
              <w:top w:val="single" w:sz="8" w:space="0" w:color="000000"/>
              <w:left w:val="single" w:sz="8" w:space="0" w:color="000000"/>
              <w:bottom w:val="single" w:sz="8" w:space="0" w:color="000000"/>
              <w:right w:val="single" w:sz="8" w:space="0" w:color="000000"/>
            </w:tcBorders>
            <w:vAlign w:val="center"/>
            <w:hideMark/>
          </w:tcPr>
          <w:p w:rsidR="009C44E4" w:rsidRPr="00275CA0" w:rsidRDefault="009C44E4">
            <w:pPr>
              <w:spacing w:line="360" w:lineRule="auto"/>
              <w:jc w:val="center"/>
              <w:rPr>
                <w:rFonts w:eastAsiaTheme="minorEastAsia"/>
                <w:bCs/>
                <w:color w:val="000000"/>
                <w:szCs w:val="21"/>
              </w:rPr>
            </w:pPr>
            <w:r w:rsidRPr="00275CA0">
              <w:rPr>
                <w:rFonts w:eastAsiaTheme="minorEastAsia"/>
                <w:bCs/>
                <w:color w:val="000000"/>
                <w:szCs w:val="21"/>
              </w:rPr>
              <w:t>占总份额比例</w:t>
            </w:r>
          </w:p>
        </w:tc>
        <w:tc>
          <w:tcPr>
            <w:tcW w:w="596" w:type="pct"/>
            <w:tcBorders>
              <w:top w:val="single" w:sz="8" w:space="0" w:color="000000"/>
              <w:left w:val="single" w:sz="8" w:space="0" w:color="000000"/>
              <w:bottom w:val="single" w:sz="8" w:space="0" w:color="000000"/>
              <w:right w:val="single" w:sz="8" w:space="0" w:color="000000"/>
            </w:tcBorders>
            <w:vAlign w:val="center"/>
            <w:hideMark/>
          </w:tcPr>
          <w:p w:rsidR="009C44E4" w:rsidRPr="00275CA0" w:rsidRDefault="009C44E4">
            <w:pPr>
              <w:spacing w:line="360" w:lineRule="auto"/>
              <w:jc w:val="center"/>
              <w:rPr>
                <w:rFonts w:eastAsiaTheme="minorEastAsia"/>
                <w:bCs/>
                <w:color w:val="000000"/>
                <w:szCs w:val="21"/>
              </w:rPr>
            </w:pPr>
            <w:r w:rsidRPr="00275CA0">
              <w:rPr>
                <w:rFonts w:eastAsiaTheme="minorEastAsia"/>
                <w:bCs/>
                <w:color w:val="000000"/>
                <w:szCs w:val="21"/>
              </w:rPr>
              <w:t>持有份额</w:t>
            </w:r>
          </w:p>
        </w:tc>
        <w:tc>
          <w:tcPr>
            <w:tcW w:w="762" w:type="pct"/>
            <w:tcBorders>
              <w:top w:val="single" w:sz="8" w:space="0" w:color="000000"/>
              <w:left w:val="single" w:sz="8" w:space="0" w:color="000000"/>
              <w:bottom w:val="single" w:sz="8" w:space="0" w:color="000000"/>
              <w:right w:val="single" w:sz="4" w:space="0" w:color="auto"/>
            </w:tcBorders>
            <w:vAlign w:val="center"/>
            <w:hideMark/>
          </w:tcPr>
          <w:p w:rsidR="009C44E4" w:rsidRPr="00275CA0" w:rsidRDefault="009C44E4">
            <w:pPr>
              <w:spacing w:line="360" w:lineRule="auto"/>
              <w:jc w:val="center"/>
              <w:rPr>
                <w:rFonts w:eastAsiaTheme="minorEastAsia"/>
                <w:bCs/>
                <w:color w:val="000000"/>
                <w:szCs w:val="21"/>
              </w:rPr>
            </w:pPr>
            <w:r w:rsidRPr="00275CA0">
              <w:rPr>
                <w:rFonts w:eastAsiaTheme="minorEastAsia"/>
                <w:bCs/>
                <w:color w:val="000000"/>
                <w:szCs w:val="21"/>
              </w:rPr>
              <w:t>占总份额比例</w:t>
            </w:r>
          </w:p>
        </w:tc>
      </w:tr>
      <w:tr w:rsidR="009C44E4" w:rsidRPr="00275CA0" w:rsidTr="00C14F60">
        <w:tc>
          <w:tcPr>
            <w:tcW w:w="964" w:type="pct"/>
            <w:tcBorders>
              <w:top w:val="nil"/>
              <w:left w:val="single" w:sz="8" w:space="0" w:color="000000"/>
              <w:bottom w:val="single" w:sz="8" w:space="0" w:color="000000"/>
              <w:right w:val="single" w:sz="8" w:space="0" w:color="000000"/>
            </w:tcBorders>
            <w:hideMark/>
          </w:tcPr>
          <w:p w:rsidR="009C44E4" w:rsidRPr="00275CA0" w:rsidRDefault="009C44E4">
            <w:pPr>
              <w:widowControl/>
              <w:spacing w:line="360" w:lineRule="auto"/>
              <w:jc w:val="center"/>
              <w:rPr>
                <w:rFonts w:eastAsiaTheme="minorEastAsia"/>
                <w:bCs/>
                <w:color w:val="000000"/>
                <w:szCs w:val="21"/>
              </w:rPr>
            </w:pPr>
            <w:r w:rsidRPr="00275CA0">
              <w:rPr>
                <w:rFonts w:eastAsiaTheme="minorEastAsia"/>
                <w:bCs/>
                <w:color w:val="000000"/>
                <w:szCs w:val="21"/>
              </w:rPr>
              <w:t>国联安双禧</w:t>
            </w:r>
            <w:r w:rsidRPr="00275CA0">
              <w:rPr>
                <w:rFonts w:eastAsiaTheme="minorEastAsia"/>
                <w:bCs/>
                <w:color w:val="000000"/>
                <w:szCs w:val="21"/>
              </w:rPr>
              <w:t>A</w:t>
            </w:r>
            <w:r w:rsidRPr="00275CA0">
              <w:rPr>
                <w:rFonts w:eastAsiaTheme="minorEastAsia"/>
                <w:bCs/>
                <w:color w:val="000000"/>
                <w:szCs w:val="21"/>
              </w:rPr>
              <w:t>中证</w:t>
            </w:r>
            <w:r w:rsidRPr="00275CA0">
              <w:rPr>
                <w:rFonts w:eastAsiaTheme="minorEastAsia"/>
                <w:bCs/>
                <w:color w:val="000000"/>
                <w:szCs w:val="21"/>
              </w:rPr>
              <w:t>100</w:t>
            </w:r>
            <w:r w:rsidRPr="00275CA0">
              <w:rPr>
                <w:rFonts w:eastAsiaTheme="minorEastAsia"/>
                <w:bCs/>
                <w:color w:val="000000"/>
                <w:szCs w:val="21"/>
              </w:rPr>
              <w:t>指数</w:t>
            </w:r>
          </w:p>
        </w:tc>
        <w:tc>
          <w:tcPr>
            <w:tcW w:w="633" w:type="pct"/>
            <w:tcBorders>
              <w:top w:val="single" w:sz="8" w:space="0" w:color="000000"/>
              <w:left w:val="single" w:sz="8" w:space="0" w:color="000000"/>
              <w:bottom w:val="single" w:sz="8" w:space="0" w:color="000000"/>
              <w:right w:val="single" w:sz="8" w:space="0" w:color="000000"/>
            </w:tcBorders>
            <w:vAlign w:val="center"/>
            <w:hideMark/>
          </w:tcPr>
          <w:p w:rsidR="009C44E4" w:rsidRPr="00275CA0" w:rsidRDefault="009C44E4">
            <w:pPr>
              <w:spacing w:line="360" w:lineRule="auto"/>
              <w:jc w:val="center"/>
              <w:rPr>
                <w:rFonts w:eastAsiaTheme="minorEastAsia"/>
                <w:bCs/>
                <w:color w:val="000000"/>
                <w:szCs w:val="21"/>
              </w:rPr>
            </w:pPr>
            <w:r w:rsidRPr="00275CA0">
              <w:rPr>
                <w:rFonts w:eastAsiaTheme="minorEastAsia"/>
                <w:bCs/>
                <w:color w:val="000000"/>
                <w:szCs w:val="21"/>
              </w:rPr>
              <w:t>619</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9C44E4" w:rsidRPr="00275CA0" w:rsidRDefault="009C44E4">
            <w:pPr>
              <w:spacing w:line="360" w:lineRule="auto"/>
              <w:jc w:val="right"/>
              <w:rPr>
                <w:rFonts w:eastAsiaTheme="minorEastAsia"/>
                <w:bCs/>
                <w:color w:val="000000"/>
                <w:szCs w:val="21"/>
              </w:rPr>
            </w:pPr>
            <w:r w:rsidRPr="00275CA0">
              <w:rPr>
                <w:rFonts w:eastAsiaTheme="minorEastAsia"/>
                <w:bCs/>
                <w:color w:val="000000"/>
                <w:szCs w:val="21"/>
              </w:rPr>
              <w:t>58,539.08</w:t>
            </w:r>
          </w:p>
        </w:tc>
        <w:tc>
          <w:tcPr>
            <w:tcW w:w="596" w:type="pct"/>
            <w:tcBorders>
              <w:top w:val="single" w:sz="8" w:space="0" w:color="000000"/>
              <w:left w:val="single" w:sz="8" w:space="0" w:color="000000"/>
              <w:bottom w:val="single" w:sz="8" w:space="0" w:color="000000"/>
              <w:right w:val="single" w:sz="8" w:space="0" w:color="000000"/>
            </w:tcBorders>
            <w:vAlign w:val="center"/>
            <w:hideMark/>
          </w:tcPr>
          <w:p w:rsidR="009C44E4" w:rsidRPr="00275CA0" w:rsidRDefault="009C44E4">
            <w:pPr>
              <w:spacing w:line="360" w:lineRule="auto"/>
              <w:jc w:val="right"/>
              <w:rPr>
                <w:rFonts w:eastAsiaTheme="minorEastAsia"/>
                <w:bCs/>
                <w:color w:val="000000"/>
                <w:szCs w:val="21"/>
              </w:rPr>
            </w:pPr>
            <w:r w:rsidRPr="00275CA0">
              <w:rPr>
                <w:rFonts w:eastAsiaTheme="minorEastAsia"/>
                <w:bCs/>
                <w:color w:val="000000"/>
                <w:szCs w:val="21"/>
              </w:rPr>
              <w:t>12,696,867.00</w:t>
            </w:r>
          </w:p>
        </w:tc>
        <w:tc>
          <w:tcPr>
            <w:tcW w:w="762" w:type="pct"/>
            <w:tcBorders>
              <w:top w:val="single" w:sz="8" w:space="0" w:color="000000"/>
              <w:left w:val="single" w:sz="8" w:space="0" w:color="000000"/>
              <w:bottom w:val="single" w:sz="8" w:space="0" w:color="000000"/>
              <w:right w:val="single" w:sz="8" w:space="0" w:color="000000"/>
            </w:tcBorders>
            <w:vAlign w:val="center"/>
            <w:hideMark/>
          </w:tcPr>
          <w:p w:rsidR="009C44E4" w:rsidRPr="00275CA0" w:rsidRDefault="009C44E4">
            <w:pPr>
              <w:spacing w:line="360" w:lineRule="auto"/>
              <w:jc w:val="right"/>
              <w:rPr>
                <w:rFonts w:eastAsiaTheme="minorEastAsia"/>
                <w:bCs/>
                <w:color w:val="000000"/>
                <w:szCs w:val="21"/>
              </w:rPr>
            </w:pPr>
            <w:r w:rsidRPr="00275CA0">
              <w:rPr>
                <w:rFonts w:eastAsiaTheme="minorEastAsia"/>
                <w:bCs/>
                <w:color w:val="000000"/>
                <w:szCs w:val="21"/>
              </w:rPr>
              <w:t>35.04%</w:t>
            </w:r>
          </w:p>
        </w:tc>
        <w:tc>
          <w:tcPr>
            <w:tcW w:w="596" w:type="pct"/>
            <w:tcBorders>
              <w:top w:val="single" w:sz="8" w:space="0" w:color="000000"/>
              <w:left w:val="single" w:sz="8" w:space="0" w:color="000000"/>
              <w:bottom w:val="single" w:sz="8" w:space="0" w:color="000000"/>
              <w:right w:val="single" w:sz="8" w:space="0" w:color="000000"/>
            </w:tcBorders>
            <w:vAlign w:val="center"/>
            <w:hideMark/>
          </w:tcPr>
          <w:p w:rsidR="009C44E4" w:rsidRPr="00275CA0" w:rsidRDefault="009C44E4">
            <w:pPr>
              <w:spacing w:line="360" w:lineRule="auto"/>
              <w:jc w:val="right"/>
              <w:rPr>
                <w:rFonts w:eastAsiaTheme="minorEastAsia"/>
                <w:bCs/>
                <w:color w:val="000000"/>
                <w:szCs w:val="21"/>
              </w:rPr>
            </w:pPr>
            <w:r w:rsidRPr="00275CA0">
              <w:rPr>
                <w:rFonts w:eastAsiaTheme="minorEastAsia"/>
                <w:bCs/>
                <w:color w:val="000000"/>
                <w:szCs w:val="21"/>
              </w:rPr>
              <w:t>23,538,825.00</w:t>
            </w:r>
          </w:p>
        </w:tc>
        <w:tc>
          <w:tcPr>
            <w:tcW w:w="762" w:type="pct"/>
            <w:tcBorders>
              <w:top w:val="single" w:sz="8" w:space="0" w:color="000000"/>
              <w:left w:val="single" w:sz="8" w:space="0" w:color="000000"/>
              <w:bottom w:val="single" w:sz="8" w:space="0" w:color="000000"/>
              <w:right w:val="single" w:sz="4" w:space="0" w:color="auto"/>
            </w:tcBorders>
            <w:vAlign w:val="center"/>
            <w:hideMark/>
          </w:tcPr>
          <w:p w:rsidR="009C44E4" w:rsidRPr="00275CA0" w:rsidRDefault="009C44E4">
            <w:pPr>
              <w:spacing w:line="360" w:lineRule="auto"/>
              <w:jc w:val="right"/>
              <w:rPr>
                <w:rFonts w:eastAsiaTheme="minorEastAsia"/>
                <w:bCs/>
                <w:color w:val="000000"/>
                <w:szCs w:val="21"/>
              </w:rPr>
            </w:pPr>
            <w:r w:rsidRPr="00275CA0">
              <w:rPr>
                <w:rFonts w:eastAsiaTheme="minorEastAsia"/>
                <w:bCs/>
                <w:color w:val="000000"/>
                <w:szCs w:val="21"/>
              </w:rPr>
              <w:t>64.96%</w:t>
            </w:r>
          </w:p>
        </w:tc>
      </w:tr>
      <w:tr w:rsidR="009C44E4" w:rsidRPr="00275CA0" w:rsidTr="00C14F60">
        <w:tc>
          <w:tcPr>
            <w:tcW w:w="964" w:type="pct"/>
            <w:tcBorders>
              <w:top w:val="nil"/>
              <w:left w:val="single" w:sz="8" w:space="0" w:color="000000"/>
              <w:bottom w:val="single" w:sz="8" w:space="0" w:color="000000"/>
              <w:right w:val="single" w:sz="8" w:space="0" w:color="000000"/>
            </w:tcBorders>
            <w:hideMark/>
          </w:tcPr>
          <w:p w:rsidR="009C44E4" w:rsidRPr="00275CA0" w:rsidRDefault="009C44E4">
            <w:pPr>
              <w:widowControl/>
              <w:spacing w:line="360" w:lineRule="auto"/>
              <w:jc w:val="center"/>
              <w:rPr>
                <w:rFonts w:eastAsiaTheme="minorEastAsia"/>
                <w:bCs/>
                <w:color w:val="000000"/>
                <w:szCs w:val="21"/>
              </w:rPr>
            </w:pPr>
            <w:r w:rsidRPr="00275CA0">
              <w:rPr>
                <w:rFonts w:eastAsiaTheme="minorEastAsia"/>
                <w:bCs/>
                <w:color w:val="000000"/>
                <w:szCs w:val="21"/>
              </w:rPr>
              <w:t>国联安双禧</w:t>
            </w:r>
            <w:r w:rsidRPr="00275CA0">
              <w:rPr>
                <w:rFonts w:eastAsiaTheme="minorEastAsia"/>
                <w:bCs/>
                <w:color w:val="000000"/>
                <w:szCs w:val="21"/>
              </w:rPr>
              <w:t>B</w:t>
            </w:r>
            <w:r w:rsidRPr="00275CA0">
              <w:rPr>
                <w:rFonts w:eastAsiaTheme="minorEastAsia"/>
                <w:bCs/>
                <w:color w:val="000000"/>
                <w:szCs w:val="21"/>
              </w:rPr>
              <w:t>中证</w:t>
            </w:r>
            <w:r w:rsidRPr="00275CA0">
              <w:rPr>
                <w:rFonts w:eastAsiaTheme="minorEastAsia"/>
                <w:bCs/>
                <w:color w:val="000000"/>
                <w:szCs w:val="21"/>
              </w:rPr>
              <w:t>100</w:t>
            </w:r>
            <w:r w:rsidRPr="00275CA0">
              <w:rPr>
                <w:rFonts w:eastAsiaTheme="minorEastAsia"/>
                <w:bCs/>
                <w:color w:val="000000"/>
                <w:szCs w:val="21"/>
              </w:rPr>
              <w:t>指数</w:t>
            </w:r>
          </w:p>
        </w:tc>
        <w:tc>
          <w:tcPr>
            <w:tcW w:w="633" w:type="pct"/>
            <w:tcBorders>
              <w:top w:val="single" w:sz="8" w:space="0" w:color="000000"/>
              <w:left w:val="single" w:sz="8" w:space="0" w:color="000000"/>
              <w:bottom w:val="single" w:sz="8" w:space="0" w:color="000000"/>
              <w:right w:val="single" w:sz="8" w:space="0" w:color="000000"/>
            </w:tcBorders>
            <w:vAlign w:val="center"/>
            <w:hideMark/>
          </w:tcPr>
          <w:p w:rsidR="009C44E4" w:rsidRPr="00275CA0" w:rsidRDefault="009C44E4">
            <w:pPr>
              <w:spacing w:line="360" w:lineRule="auto"/>
              <w:jc w:val="center"/>
              <w:rPr>
                <w:rFonts w:eastAsiaTheme="minorEastAsia"/>
                <w:bCs/>
                <w:color w:val="000000"/>
                <w:szCs w:val="21"/>
              </w:rPr>
            </w:pPr>
            <w:r w:rsidRPr="00275CA0">
              <w:rPr>
                <w:rFonts w:eastAsiaTheme="minorEastAsia"/>
                <w:bCs/>
                <w:color w:val="000000"/>
                <w:szCs w:val="21"/>
              </w:rPr>
              <w:t>3,295</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9C44E4" w:rsidRPr="00275CA0" w:rsidRDefault="009C44E4">
            <w:pPr>
              <w:spacing w:line="360" w:lineRule="auto"/>
              <w:jc w:val="right"/>
              <w:rPr>
                <w:rFonts w:eastAsiaTheme="minorEastAsia"/>
                <w:bCs/>
                <w:color w:val="000000"/>
                <w:szCs w:val="21"/>
              </w:rPr>
            </w:pPr>
            <w:r w:rsidRPr="00275CA0">
              <w:rPr>
                <w:rFonts w:eastAsiaTheme="minorEastAsia"/>
                <w:bCs/>
                <w:color w:val="000000"/>
                <w:szCs w:val="21"/>
              </w:rPr>
              <w:t>16,495.76</w:t>
            </w:r>
          </w:p>
        </w:tc>
        <w:tc>
          <w:tcPr>
            <w:tcW w:w="596" w:type="pct"/>
            <w:tcBorders>
              <w:top w:val="single" w:sz="8" w:space="0" w:color="000000"/>
              <w:left w:val="single" w:sz="8" w:space="0" w:color="000000"/>
              <w:bottom w:val="single" w:sz="8" w:space="0" w:color="000000"/>
              <w:right w:val="single" w:sz="8" w:space="0" w:color="000000"/>
            </w:tcBorders>
            <w:vAlign w:val="center"/>
            <w:hideMark/>
          </w:tcPr>
          <w:p w:rsidR="009C44E4" w:rsidRPr="00275CA0" w:rsidRDefault="009C44E4">
            <w:pPr>
              <w:spacing w:line="360" w:lineRule="auto"/>
              <w:jc w:val="right"/>
              <w:rPr>
                <w:rFonts w:eastAsiaTheme="minorEastAsia"/>
                <w:bCs/>
                <w:color w:val="000000"/>
                <w:szCs w:val="21"/>
              </w:rPr>
            </w:pPr>
            <w:r w:rsidRPr="00275CA0">
              <w:rPr>
                <w:rFonts w:eastAsiaTheme="minorEastAsia"/>
                <w:bCs/>
                <w:color w:val="000000"/>
                <w:szCs w:val="21"/>
              </w:rPr>
              <w:t>8,007,144.00</w:t>
            </w:r>
          </w:p>
        </w:tc>
        <w:tc>
          <w:tcPr>
            <w:tcW w:w="762" w:type="pct"/>
            <w:tcBorders>
              <w:top w:val="single" w:sz="8" w:space="0" w:color="000000"/>
              <w:left w:val="single" w:sz="8" w:space="0" w:color="000000"/>
              <w:bottom w:val="single" w:sz="8" w:space="0" w:color="000000"/>
              <w:right w:val="single" w:sz="8" w:space="0" w:color="000000"/>
            </w:tcBorders>
            <w:vAlign w:val="center"/>
            <w:hideMark/>
          </w:tcPr>
          <w:p w:rsidR="009C44E4" w:rsidRPr="00275CA0" w:rsidRDefault="009C44E4">
            <w:pPr>
              <w:spacing w:line="360" w:lineRule="auto"/>
              <w:jc w:val="right"/>
              <w:rPr>
                <w:rFonts w:eastAsiaTheme="minorEastAsia"/>
                <w:bCs/>
                <w:color w:val="000000"/>
                <w:szCs w:val="21"/>
              </w:rPr>
            </w:pPr>
            <w:r w:rsidRPr="00275CA0">
              <w:rPr>
                <w:rFonts w:eastAsiaTheme="minorEastAsia"/>
                <w:bCs/>
                <w:color w:val="000000"/>
                <w:szCs w:val="21"/>
              </w:rPr>
              <w:t>14.73%</w:t>
            </w:r>
          </w:p>
        </w:tc>
        <w:tc>
          <w:tcPr>
            <w:tcW w:w="596" w:type="pct"/>
            <w:tcBorders>
              <w:top w:val="single" w:sz="8" w:space="0" w:color="000000"/>
              <w:left w:val="single" w:sz="8" w:space="0" w:color="000000"/>
              <w:bottom w:val="single" w:sz="8" w:space="0" w:color="000000"/>
              <w:right w:val="single" w:sz="8" w:space="0" w:color="000000"/>
            </w:tcBorders>
            <w:vAlign w:val="center"/>
            <w:hideMark/>
          </w:tcPr>
          <w:p w:rsidR="009C44E4" w:rsidRPr="00275CA0" w:rsidRDefault="009C44E4">
            <w:pPr>
              <w:spacing w:line="360" w:lineRule="auto"/>
              <w:jc w:val="right"/>
              <w:rPr>
                <w:rFonts w:eastAsiaTheme="minorEastAsia"/>
                <w:bCs/>
                <w:color w:val="000000"/>
                <w:szCs w:val="21"/>
              </w:rPr>
            </w:pPr>
            <w:r w:rsidRPr="00275CA0">
              <w:rPr>
                <w:rFonts w:eastAsiaTheme="minorEastAsia"/>
                <w:bCs/>
                <w:color w:val="000000"/>
                <w:szCs w:val="21"/>
              </w:rPr>
              <w:t>46,346,394.00</w:t>
            </w:r>
          </w:p>
        </w:tc>
        <w:tc>
          <w:tcPr>
            <w:tcW w:w="762" w:type="pct"/>
            <w:tcBorders>
              <w:top w:val="single" w:sz="8" w:space="0" w:color="000000"/>
              <w:left w:val="single" w:sz="8" w:space="0" w:color="000000"/>
              <w:bottom w:val="single" w:sz="8" w:space="0" w:color="000000"/>
              <w:right w:val="single" w:sz="4" w:space="0" w:color="auto"/>
            </w:tcBorders>
            <w:vAlign w:val="center"/>
            <w:hideMark/>
          </w:tcPr>
          <w:p w:rsidR="009C44E4" w:rsidRPr="00275CA0" w:rsidRDefault="009C44E4">
            <w:pPr>
              <w:spacing w:line="360" w:lineRule="auto"/>
              <w:jc w:val="right"/>
              <w:rPr>
                <w:rFonts w:eastAsiaTheme="minorEastAsia"/>
                <w:bCs/>
                <w:color w:val="000000"/>
                <w:szCs w:val="21"/>
              </w:rPr>
            </w:pPr>
            <w:r w:rsidRPr="00275CA0">
              <w:rPr>
                <w:rFonts w:eastAsiaTheme="minorEastAsia"/>
                <w:bCs/>
                <w:color w:val="000000"/>
                <w:szCs w:val="21"/>
              </w:rPr>
              <w:t>85.27%</w:t>
            </w:r>
          </w:p>
        </w:tc>
      </w:tr>
      <w:tr w:rsidR="00CC38E7" w:rsidRPr="00275CA0" w:rsidTr="00C14F60">
        <w:tc>
          <w:tcPr>
            <w:tcW w:w="964" w:type="pct"/>
            <w:tcBorders>
              <w:top w:val="nil"/>
              <w:left w:val="single" w:sz="8" w:space="0" w:color="000000"/>
              <w:bottom w:val="single" w:sz="8" w:space="0" w:color="000000"/>
              <w:right w:val="single" w:sz="8" w:space="0" w:color="000000"/>
            </w:tcBorders>
          </w:tcPr>
          <w:p w:rsidR="00CC38E7" w:rsidRPr="00275CA0" w:rsidRDefault="00CC38E7" w:rsidP="00495D57">
            <w:pPr>
              <w:widowControl/>
              <w:spacing w:line="360" w:lineRule="auto"/>
              <w:jc w:val="center"/>
              <w:rPr>
                <w:rFonts w:eastAsiaTheme="minorEastAsia"/>
                <w:bCs/>
                <w:color w:val="000000"/>
                <w:szCs w:val="21"/>
              </w:rPr>
            </w:pPr>
            <w:r w:rsidRPr="00275CA0">
              <w:rPr>
                <w:rFonts w:eastAsiaTheme="minorEastAsia"/>
                <w:bCs/>
                <w:color w:val="000000"/>
                <w:szCs w:val="21"/>
              </w:rPr>
              <w:t>国联安双禧中证</w:t>
            </w:r>
            <w:r w:rsidRPr="00275CA0">
              <w:rPr>
                <w:rFonts w:eastAsiaTheme="minorEastAsia"/>
                <w:bCs/>
                <w:color w:val="000000"/>
                <w:szCs w:val="21"/>
              </w:rPr>
              <w:t>100</w:t>
            </w:r>
            <w:r w:rsidRPr="00275CA0">
              <w:rPr>
                <w:rFonts w:eastAsiaTheme="minorEastAsia"/>
                <w:bCs/>
                <w:color w:val="000000"/>
                <w:szCs w:val="21"/>
              </w:rPr>
              <w:t>指数</w:t>
            </w:r>
          </w:p>
        </w:tc>
        <w:tc>
          <w:tcPr>
            <w:tcW w:w="633" w:type="pct"/>
            <w:tcBorders>
              <w:top w:val="single" w:sz="8" w:space="0" w:color="000000"/>
              <w:left w:val="single" w:sz="8" w:space="0" w:color="000000"/>
              <w:bottom w:val="single" w:sz="8" w:space="0" w:color="000000"/>
              <w:right w:val="single" w:sz="8" w:space="0" w:color="000000"/>
            </w:tcBorders>
            <w:vAlign w:val="center"/>
          </w:tcPr>
          <w:p w:rsidR="00CC38E7" w:rsidRPr="00275CA0" w:rsidRDefault="00CC38E7" w:rsidP="00495D57">
            <w:pPr>
              <w:spacing w:line="360" w:lineRule="auto"/>
              <w:jc w:val="center"/>
              <w:rPr>
                <w:rFonts w:eastAsiaTheme="minorEastAsia"/>
                <w:bCs/>
                <w:color w:val="000000"/>
                <w:szCs w:val="21"/>
              </w:rPr>
            </w:pPr>
            <w:r w:rsidRPr="00275CA0">
              <w:rPr>
                <w:rFonts w:eastAsiaTheme="minorEastAsia"/>
                <w:bCs/>
                <w:color w:val="000000"/>
                <w:szCs w:val="21"/>
              </w:rPr>
              <w:t>5,866</w:t>
            </w:r>
          </w:p>
        </w:tc>
        <w:tc>
          <w:tcPr>
            <w:tcW w:w="688" w:type="pct"/>
            <w:tcBorders>
              <w:top w:val="single" w:sz="8" w:space="0" w:color="000000"/>
              <w:left w:val="single" w:sz="8" w:space="0" w:color="000000"/>
              <w:bottom w:val="single" w:sz="8" w:space="0" w:color="000000"/>
              <w:right w:val="single" w:sz="8" w:space="0" w:color="000000"/>
            </w:tcBorders>
            <w:vAlign w:val="center"/>
          </w:tcPr>
          <w:p w:rsidR="00CC38E7" w:rsidRPr="00275CA0" w:rsidRDefault="00CC38E7" w:rsidP="00495D57">
            <w:pPr>
              <w:spacing w:line="360" w:lineRule="auto"/>
              <w:jc w:val="right"/>
              <w:rPr>
                <w:rFonts w:eastAsiaTheme="minorEastAsia"/>
                <w:bCs/>
                <w:color w:val="000000"/>
                <w:szCs w:val="21"/>
              </w:rPr>
            </w:pPr>
            <w:r w:rsidRPr="00275CA0">
              <w:rPr>
                <w:rFonts w:eastAsiaTheme="minorEastAsia"/>
                <w:bCs/>
                <w:color w:val="000000"/>
                <w:szCs w:val="21"/>
              </w:rPr>
              <w:t>9,727.24</w:t>
            </w:r>
          </w:p>
        </w:tc>
        <w:tc>
          <w:tcPr>
            <w:tcW w:w="596" w:type="pct"/>
            <w:tcBorders>
              <w:top w:val="single" w:sz="8" w:space="0" w:color="000000"/>
              <w:left w:val="single" w:sz="8" w:space="0" w:color="000000"/>
              <w:bottom w:val="single" w:sz="8" w:space="0" w:color="000000"/>
              <w:right w:val="single" w:sz="8" w:space="0" w:color="000000"/>
            </w:tcBorders>
            <w:vAlign w:val="center"/>
          </w:tcPr>
          <w:p w:rsidR="00CC38E7" w:rsidRPr="00275CA0" w:rsidRDefault="00CC38E7" w:rsidP="00495D57">
            <w:pPr>
              <w:spacing w:line="360" w:lineRule="auto"/>
              <w:jc w:val="right"/>
              <w:rPr>
                <w:rFonts w:eastAsiaTheme="minorEastAsia"/>
                <w:bCs/>
                <w:color w:val="000000"/>
                <w:szCs w:val="21"/>
              </w:rPr>
            </w:pPr>
            <w:r w:rsidRPr="00275CA0">
              <w:rPr>
                <w:rFonts w:eastAsiaTheme="minorEastAsia"/>
                <w:bCs/>
                <w:color w:val="000000"/>
                <w:szCs w:val="21"/>
              </w:rPr>
              <w:t>5,486,001.85</w:t>
            </w:r>
          </w:p>
        </w:tc>
        <w:tc>
          <w:tcPr>
            <w:tcW w:w="762" w:type="pct"/>
            <w:tcBorders>
              <w:top w:val="single" w:sz="8" w:space="0" w:color="000000"/>
              <w:left w:val="single" w:sz="8" w:space="0" w:color="000000"/>
              <w:bottom w:val="single" w:sz="8" w:space="0" w:color="000000"/>
              <w:right w:val="single" w:sz="8" w:space="0" w:color="000000"/>
            </w:tcBorders>
            <w:vAlign w:val="center"/>
          </w:tcPr>
          <w:p w:rsidR="00CC38E7" w:rsidRPr="00275CA0" w:rsidRDefault="00CC38E7" w:rsidP="00495D57">
            <w:pPr>
              <w:spacing w:line="360" w:lineRule="auto"/>
              <w:jc w:val="right"/>
              <w:rPr>
                <w:rFonts w:eastAsiaTheme="minorEastAsia"/>
                <w:bCs/>
                <w:color w:val="000000"/>
                <w:szCs w:val="21"/>
              </w:rPr>
            </w:pPr>
            <w:r w:rsidRPr="00275CA0">
              <w:rPr>
                <w:rFonts w:eastAsiaTheme="minorEastAsia"/>
                <w:bCs/>
                <w:color w:val="000000"/>
                <w:szCs w:val="21"/>
              </w:rPr>
              <w:t>9.61%</w:t>
            </w:r>
          </w:p>
        </w:tc>
        <w:tc>
          <w:tcPr>
            <w:tcW w:w="596" w:type="pct"/>
            <w:tcBorders>
              <w:top w:val="single" w:sz="8" w:space="0" w:color="000000"/>
              <w:left w:val="single" w:sz="8" w:space="0" w:color="000000"/>
              <w:bottom w:val="single" w:sz="8" w:space="0" w:color="000000"/>
              <w:right w:val="single" w:sz="8" w:space="0" w:color="000000"/>
            </w:tcBorders>
            <w:vAlign w:val="center"/>
          </w:tcPr>
          <w:p w:rsidR="00CC38E7" w:rsidRPr="00275CA0" w:rsidRDefault="00CC38E7" w:rsidP="00495D57">
            <w:pPr>
              <w:spacing w:line="360" w:lineRule="auto"/>
              <w:jc w:val="right"/>
              <w:rPr>
                <w:rFonts w:eastAsiaTheme="minorEastAsia"/>
                <w:bCs/>
                <w:color w:val="000000"/>
                <w:szCs w:val="21"/>
              </w:rPr>
            </w:pPr>
            <w:r w:rsidRPr="00275CA0">
              <w:rPr>
                <w:rFonts w:eastAsiaTheme="minorEastAsia"/>
                <w:bCs/>
                <w:color w:val="000000"/>
                <w:szCs w:val="21"/>
              </w:rPr>
              <w:t>51,573,962.32</w:t>
            </w:r>
          </w:p>
        </w:tc>
        <w:tc>
          <w:tcPr>
            <w:tcW w:w="762" w:type="pct"/>
            <w:tcBorders>
              <w:top w:val="single" w:sz="8" w:space="0" w:color="000000"/>
              <w:left w:val="single" w:sz="8" w:space="0" w:color="000000"/>
              <w:bottom w:val="single" w:sz="8" w:space="0" w:color="000000"/>
              <w:right w:val="single" w:sz="4" w:space="0" w:color="auto"/>
            </w:tcBorders>
            <w:vAlign w:val="center"/>
          </w:tcPr>
          <w:p w:rsidR="00CC38E7" w:rsidRPr="00275CA0" w:rsidRDefault="00CC38E7" w:rsidP="00495D57">
            <w:pPr>
              <w:spacing w:line="360" w:lineRule="auto"/>
              <w:jc w:val="right"/>
              <w:rPr>
                <w:rFonts w:eastAsiaTheme="minorEastAsia"/>
                <w:bCs/>
                <w:color w:val="000000"/>
                <w:szCs w:val="21"/>
              </w:rPr>
            </w:pPr>
            <w:r w:rsidRPr="00275CA0">
              <w:rPr>
                <w:rFonts w:eastAsiaTheme="minorEastAsia"/>
                <w:bCs/>
                <w:color w:val="000000"/>
                <w:szCs w:val="21"/>
              </w:rPr>
              <w:t>90.39%</w:t>
            </w:r>
          </w:p>
        </w:tc>
      </w:tr>
      <w:tr w:rsidR="00CC38E7" w:rsidRPr="00275CA0" w:rsidTr="00C14F60">
        <w:tc>
          <w:tcPr>
            <w:tcW w:w="964" w:type="pct"/>
            <w:tcBorders>
              <w:top w:val="single" w:sz="8" w:space="0" w:color="000000"/>
              <w:left w:val="single" w:sz="8" w:space="0" w:color="000000"/>
              <w:bottom w:val="single" w:sz="8" w:space="0" w:color="000000"/>
              <w:right w:val="single" w:sz="8" w:space="0" w:color="000000"/>
            </w:tcBorders>
            <w:hideMark/>
          </w:tcPr>
          <w:p w:rsidR="00CC38E7" w:rsidRPr="00275CA0" w:rsidRDefault="00CC38E7">
            <w:pPr>
              <w:spacing w:line="360" w:lineRule="auto"/>
              <w:jc w:val="center"/>
              <w:rPr>
                <w:rFonts w:eastAsiaTheme="minorEastAsia"/>
                <w:bCs/>
                <w:color w:val="000000"/>
                <w:szCs w:val="21"/>
              </w:rPr>
            </w:pPr>
            <w:r w:rsidRPr="00275CA0">
              <w:rPr>
                <w:rFonts w:eastAsiaTheme="minorEastAsia"/>
                <w:bCs/>
                <w:color w:val="000000"/>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hideMark/>
          </w:tcPr>
          <w:p w:rsidR="00CC38E7" w:rsidRPr="00275CA0" w:rsidRDefault="00CC38E7">
            <w:pPr>
              <w:spacing w:line="360" w:lineRule="auto"/>
              <w:jc w:val="center"/>
              <w:rPr>
                <w:rFonts w:eastAsiaTheme="minorEastAsia"/>
                <w:bCs/>
                <w:color w:val="000000"/>
                <w:szCs w:val="21"/>
              </w:rPr>
            </w:pPr>
            <w:r w:rsidRPr="00275CA0">
              <w:rPr>
                <w:rFonts w:eastAsiaTheme="minorEastAsia"/>
                <w:bCs/>
                <w:color w:val="000000"/>
                <w:szCs w:val="21"/>
              </w:rPr>
              <w:t>9,780</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CC38E7" w:rsidRPr="00275CA0" w:rsidRDefault="00CC38E7">
            <w:pPr>
              <w:spacing w:line="360" w:lineRule="auto"/>
              <w:jc w:val="right"/>
              <w:rPr>
                <w:rFonts w:eastAsiaTheme="minorEastAsia"/>
                <w:bCs/>
                <w:color w:val="000000"/>
                <w:szCs w:val="21"/>
              </w:rPr>
            </w:pPr>
            <w:r w:rsidRPr="00275CA0">
              <w:rPr>
                <w:rFonts w:eastAsiaTheme="minorEastAsia"/>
                <w:bCs/>
                <w:color w:val="000000"/>
                <w:szCs w:val="21"/>
              </w:rPr>
              <w:t>15,097.05</w:t>
            </w:r>
          </w:p>
        </w:tc>
        <w:tc>
          <w:tcPr>
            <w:tcW w:w="596" w:type="pct"/>
            <w:tcBorders>
              <w:top w:val="single" w:sz="8" w:space="0" w:color="000000"/>
              <w:left w:val="single" w:sz="8" w:space="0" w:color="000000"/>
              <w:bottom w:val="single" w:sz="8" w:space="0" w:color="000000"/>
              <w:right w:val="single" w:sz="8" w:space="0" w:color="000000"/>
            </w:tcBorders>
            <w:vAlign w:val="center"/>
            <w:hideMark/>
          </w:tcPr>
          <w:p w:rsidR="00CC38E7" w:rsidRPr="00275CA0" w:rsidRDefault="00CC38E7">
            <w:pPr>
              <w:spacing w:line="360" w:lineRule="auto"/>
              <w:jc w:val="right"/>
              <w:rPr>
                <w:rFonts w:eastAsiaTheme="minorEastAsia"/>
                <w:bCs/>
                <w:color w:val="000000"/>
                <w:szCs w:val="21"/>
              </w:rPr>
            </w:pPr>
            <w:r w:rsidRPr="00275CA0">
              <w:rPr>
                <w:rFonts w:eastAsiaTheme="minorEastAsia"/>
                <w:bCs/>
                <w:color w:val="000000"/>
                <w:szCs w:val="21"/>
              </w:rPr>
              <w:t>26,190,012.85</w:t>
            </w:r>
          </w:p>
        </w:tc>
        <w:tc>
          <w:tcPr>
            <w:tcW w:w="762" w:type="pct"/>
            <w:tcBorders>
              <w:top w:val="single" w:sz="8" w:space="0" w:color="000000"/>
              <w:left w:val="single" w:sz="8" w:space="0" w:color="000000"/>
              <w:bottom w:val="single" w:sz="8" w:space="0" w:color="000000"/>
              <w:right w:val="single" w:sz="8" w:space="0" w:color="000000"/>
            </w:tcBorders>
            <w:vAlign w:val="center"/>
            <w:hideMark/>
          </w:tcPr>
          <w:p w:rsidR="00CC38E7" w:rsidRPr="00275CA0" w:rsidRDefault="00CC38E7">
            <w:pPr>
              <w:spacing w:line="360" w:lineRule="auto"/>
              <w:jc w:val="right"/>
              <w:rPr>
                <w:rFonts w:eastAsiaTheme="minorEastAsia"/>
                <w:bCs/>
                <w:color w:val="000000"/>
                <w:szCs w:val="21"/>
              </w:rPr>
            </w:pPr>
            <w:r w:rsidRPr="00275CA0">
              <w:rPr>
                <w:rFonts w:eastAsiaTheme="minorEastAsia"/>
                <w:bCs/>
                <w:color w:val="000000"/>
                <w:szCs w:val="21"/>
              </w:rPr>
              <w:t>17.74%</w:t>
            </w:r>
          </w:p>
        </w:tc>
        <w:tc>
          <w:tcPr>
            <w:tcW w:w="596" w:type="pct"/>
            <w:tcBorders>
              <w:top w:val="single" w:sz="8" w:space="0" w:color="000000"/>
              <w:left w:val="single" w:sz="8" w:space="0" w:color="000000"/>
              <w:bottom w:val="single" w:sz="8" w:space="0" w:color="000000"/>
              <w:right w:val="single" w:sz="8" w:space="0" w:color="000000"/>
            </w:tcBorders>
            <w:vAlign w:val="center"/>
            <w:hideMark/>
          </w:tcPr>
          <w:p w:rsidR="00CC38E7" w:rsidRPr="00275CA0" w:rsidRDefault="00CC38E7">
            <w:pPr>
              <w:spacing w:line="360" w:lineRule="auto"/>
              <w:jc w:val="right"/>
              <w:rPr>
                <w:rFonts w:eastAsiaTheme="minorEastAsia"/>
                <w:bCs/>
                <w:color w:val="000000"/>
                <w:szCs w:val="21"/>
              </w:rPr>
            </w:pPr>
            <w:r w:rsidRPr="00275CA0">
              <w:rPr>
                <w:rFonts w:eastAsiaTheme="minorEastAsia"/>
                <w:bCs/>
                <w:color w:val="000000"/>
                <w:szCs w:val="21"/>
              </w:rPr>
              <w:t>121,459,181.32</w:t>
            </w:r>
          </w:p>
        </w:tc>
        <w:tc>
          <w:tcPr>
            <w:tcW w:w="762" w:type="pct"/>
            <w:tcBorders>
              <w:top w:val="single" w:sz="8" w:space="0" w:color="000000"/>
              <w:left w:val="single" w:sz="8" w:space="0" w:color="000000"/>
              <w:bottom w:val="single" w:sz="8" w:space="0" w:color="000000"/>
              <w:right w:val="single" w:sz="4" w:space="0" w:color="auto"/>
            </w:tcBorders>
            <w:vAlign w:val="center"/>
            <w:hideMark/>
          </w:tcPr>
          <w:p w:rsidR="00CC38E7" w:rsidRPr="00275CA0" w:rsidRDefault="00CC38E7">
            <w:pPr>
              <w:spacing w:line="360" w:lineRule="auto"/>
              <w:jc w:val="right"/>
              <w:rPr>
                <w:rFonts w:eastAsiaTheme="minorEastAsia"/>
                <w:bCs/>
                <w:color w:val="000000"/>
                <w:szCs w:val="21"/>
              </w:rPr>
            </w:pPr>
            <w:r w:rsidRPr="00275CA0">
              <w:rPr>
                <w:rFonts w:eastAsiaTheme="minorEastAsia"/>
                <w:bCs/>
                <w:color w:val="000000"/>
                <w:szCs w:val="21"/>
              </w:rPr>
              <w:t>82.26%</w:t>
            </w:r>
          </w:p>
        </w:tc>
      </w:tr>
    </w:tbl>
    <w:p w:rsidR="001548F9" w:rsidRPr="00C14F60" w:rsidRDefault="009C44E4" w:rsidP="00C14F60">
      <w:pPr>
        <w:autoSpaceDE w:val="0"/>
        <w:autoSpaceDN w:val="0"/>
        <w:adjustRightInd w:val="0"/>
        <w:spacing w:line="360" w:lineRule="auto"/>
        <w:ind w:firstLineChars="200" w:firstLine="420"/>
        <w:jc w:val="left"/>
        <w:rPr>
          <w:rFonts w:eastAsiaTheme="minorEastAsia"/>
          <w:color w:val="000000"/>
          <w:szCs w:val="21"/>
        </w:rPr>
      </w:pPr>
      <w:r w:rsidRPr="00275CA0">
        <w:rPr>
          <w:rFonts w:eastAsiaTheme="minorEastAsia"/>
          <w:color w:val="000000"/>
          <w:szCs w:val="21"/>
        </w:rPr>
        <w:t>注：以上持有人信息由中国证券登记结算有限责任公司提供。</w:t>
      </w:r>
    </w:p>
    <w:p w:rsidR="001548F9" w:rsidRPr="00275CA0" w:rsidRDefault="001548F9" w:rsidP="00234979">
      <w:pPr>
        <w:pStyle w:val="20"/>
        <w:spacing w:beforeLines="100" w:before="312" w:after="0"/>
        <w:rPr>
          <w:rFonts w:ascii="Times New Roman" w:eastAsiaTheme="minorEastAsia" w:hAnsi="Times New Roman"/>
          <w:kern w:val="0"/>
          <w:sz w:val="21"/>
          <w:szCs w:val="21"/>
        </w:rPr>
      </w:pPr>
      <w:r w:rsidRPr="00275CA0">
        <w:rPr>
          <w:rFonts w:ascii="Times New Roman" w:eastAsiaTheme="minorEastAsia" w:hAnsi="Times New Roman"/>
          <w:kern w:val="0"/>
          <w:sz w:val="21"/>
          <w:szCs w:val="21"/>
        </w:rPr>
        <w:t xml:space="preserve">8.2 </w:t>
      </w:r>
      <w:r w:rsidRPr="00275CA0">
        <w:rPr>
          <w:rFonts w:ascii="Times New Roman" w:eastAsiaTheme="minorEastAsia" w:hAnsi="Times New Roman"/>
          <w:sz w:val="21"/>
          <w:szCs w:val="21"/>
        </w:rPr>
        <w:t>期末上市基金前十名持有人</w:t>
      </w:r>
    </w:p>
    <w:p w:rsidR="002136D5" w:rsidRPr="00275CA0" w:rsidRDefault="002136D5" w:rsidP="004135D8">
      <w:pPr>
        <w:spacing w:line="360" w:lineRule="auto"/>
        <w:jc w:val="left"/>
        <w:rPr>
          <w:rFonts w:eastAsiaTheme="minorEastAsia"/>
          <w:szCs w:val="21"/>
        </w:rPr>
      </w:pPr>
      <w:r w:rsidRPr="00275CA0">
        <w:rPr>
          <w:rFonts w:eastAsiaTheme="minorEastAsia"/>
          <w:szCs w:val="21"/>
        </w:rPr>
        <w:t>国联安双禧</w:t>
      </w:r>
      <w:r w:rsidRPr="00275CA0">
        <w:rPr>
          <w:rFonts w:eastAsiaTheme="minorEastAsia"/>
          <w:szCs w:val="21"/>
        </w:rPr>
        <w:t>A</w:t>
      </w:r>
      <w:r w:rsidRPr="00275CA0">
        <w:rPr>
          <w:rFonts w:eastAsiaTheme="minorEastAsia"/>
          <w:szCs w:val="21"/>
        </w:rPr>
        <w:t>中证</w:t>
      </w:r>
      <w:r w:rsidRPr="00275CA0">
        <w:rPr>
          <w:rFonts w:eastAsiaTheme="minorEastAsia"/>
          <w:szCs w:val="21"/>
        </w:rPr>
        <w:t>100</w:t>
      </w:r>
      <w:r w:rsidRPr="00275CA0">
        <w:rPr>
          <w:rFonts w:eastAsiaTheme="minorEastAsia"/>
          <w:szCs w:val="21"/>
        </w:rPr>
        <w:t>指数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0"/>
        <w:gridCol w:w="2693"/>
        <w:gridCol w:w="2410"/>
        <w:gridCol w:w="2177"/>
      </w:tblGrid>
      <w:tr w:rsidR="002136D5" w:rsidRPr="00275CA0" w:rsidTr="00C14F60">
        <w:tc>
          <w:tcPr>
            <w:tcW w:w="1330" w:type="dxa"/>
          </w:tcPr>
          <w:p w:rsidR="002136D5" w:rsidRPr="00275CA0" w:rsidRDefault="002136D5" w:rsidP="00CF1817">
            <w:pPr>
              <w:jc w:val="center"/>
              <w:rPr>
                <w:rFonts w:eastAsiaTheme="minorEastAsia"/>
                <w:szCs w:val="21"/>
              </w:rPr>
            </w:pPr>
            <w:r w:rsidRPr="00275CA0">
              <w:rPr>
                <w:rFonts w:eastAsiaTheme="minorEastAsia"/>
                <w:szCs w:val="21"/>
              </w:rPr>
              <w:t>序号</w:t>
            </w:r>
          </w:p>
        </w:tc>
        <w:tc>
          <w:tcPr>
            <w:tcW w:w="2693" w:type="dxa"/>
          </w:tcPr>
          <w:p w:rsidR="002136D5" w:rsidRPr="00275CA0" w:rsidRDefault="002136D5" w:rsidP="00CF1817">
            <w:pPr>
              <w:jc w:val="center"/>
              <w:rPr>
                <w:rFonts w:eastAsiaTheme="minorEastAsia"/>
                <w:szCs w:val="21"/>
              </w:rPr>
            </w:pPr>
            <w:r w:rsidRPr="00275CA0">
              <w:rPr>
                <w:rFonts w:eastAsiaTheme="minorEastAsia"/>
                <w:szCs w:val="21"/>
              </w:rPr>
              <w:t>持有人名称</w:t>
            </w:r>
          </w:p>
        </w:tc>
        <w:tc>
          <w:tcPr>
            <w:tcW w:w="2410" w:type="dxa"/>
          </w:tcPr>
          <w:p w:rsidR="002136D5" w:rsidRPr="00275CA0" w:rsidRDefault="002136D5" w:rsidP="00CF1817">
            <w:pPr>
              <w:jc w:val="center"/>
              <w:rPr>
                <w:rFonts w:eastAsiaTheme="minorEastAsia"/>
                <w:szCs w:val="21"/>
              </w:rPr>
            </w:pPr>
            <w:r w:rsidRPr="00275CA0">
              <w:rPr>
                <w:rFonts w:eastAsiaTheme="minorEastAsia"/>
                <w:szCs w:val="21"/>
              </w:rPr>
              <w:t>持有份额（份）</w:t>
            </w:r>
          </w:p>
        </w:tc>
        <w:tc>
          <w:tcPr>
            <w:tcW w:w="2177" w:type="dxa"/>
          </w:tcPr>
          <w:p w:rsidR="002136D5" w:rsidRPr="00275CA0" w:rsidRDefault="002136D5" w:rsidP="00CF1817">
            <w:pPr>
              <w:jc w:val="center"/>
              <w:rPr>
                <w:rFonts w:eastAsiaTheme="minorEastAsia"/>
                <w:szCs w:val="21"/>
              </w:rPr>
            </w:pPr>
            <w:r w:rsidRPr="00275CA0">
              <w:rPr>
                <w:rFonts w:eastAsiaTheme="minorEastAsia"/>
                <w:szCs w:val="21"/>
              </w:rPr>
              <w:t>占上市总份额比例</w:t>
            </w:r>
          </w:p>
        </w:tc>
      </w:tr>
      <w:tr w:rsidR="00697996">
        <w:tc>
          <w:tcPr>
            <w:tcW w:w="1330" w:type="dxa"/>
            <w:vAlign w:val="center"/>
          </w:tcPr>
          <w:p w:rsidR="00697996" w:rsidRDefault="00875A88">
            <w:pPr>
              <w:jc w:val="center"/>
            </w:pPr>
            <w:r>
              <w:rPr>
                <w:rFonts w:eastAsiaTheme="minorEastAsia"/>
                <w:color w:val="000000"/>
                <w:szCs w:val="21"/>
              </w:rPr>
              <w:t>1</w:t>
            </w:r>
          </w:p>
        </w:tc>
        <w:tc>
          <w:tcPr>
            <w:tcW w:w="2693" w:type="dxa"/>
            <w:vAlign w:val="center"/>
          </w:tcPr>
          <w:p w:rsidR="00697996" w:rsidRDefault="00875A88">
            <w:pPr>
              <w:jc w:val="center"/>
            </w:pPr>
            <w:r>
              <w:rPr>
                <w:rFonts w:eastAsiaTheme="minorEastAsia"/>
                <w:color w:val="000000"/>
                <w:szCs w:val="21"/>
              </w:rPr>
              <w:t>陈宏和</w:t>
            </w:r>
          </w:p>
        </w:tc>
        <w:tc>
          <w:tcPr>
            <w:tcW w:w="2410" w:type="dxa"/>
            <w:vAlign w:val="center"/>
          </w:tcPr>
          <w:p w:rsidR="00697996" w:rsidRDefault="00875A88">
            <w:pPr>
              <w:jc w:val="right"/>
            </w:pPr>
            <w:r>
              <w:rPr>
                <w:rFonts w:eastAsiaTheme="minorEastAsia"/>
                <w:color w:val="000000"/>
                <w:szCs w:val="21"/>
              </w:rPr>
              <w:t>4,642,184.00</w:t>
            </w:r>
          </w:p>
        </w:tc>
        <w:tc>
          <w:tcPr>
            <w:tcW w:w="2177" w:type="dxa"/>
            <w:vAlign w:val="center"/>
          </w:tcPr>
          <w:p w:rsidR="00697996" w:rsidRDefault="00875A88">
            <w:pPr>
              <w:jc w:val="right"/>
            </w:pPr>
            <w:r>
              <w:rPr>
                <w:rFonts w:eastAsiaTheme="minorEastAsia"/>
                <w:color w:val="000000"/>
                <w:szCs w:val="21"/>
              </w:rPr>
              <w:t>12.81%</w:t>
            </w:r>
          </w:p>
        </w:tc>
      </w:tr>
      <w:tr w:rsidR="00697996">
        <w:tc>
          <w:tcPr>
            <w:tcW w:w="1330" w:type="dxa"/>
            <w:vAlign w:val="center"/>
          </w:tcPr>
          <w:p w:rsidR="00697996" w:rsidRDefault="00875A88">
            <w:pPr>
              <w:jc w:val="center"/>
            </w:pPr>
            <w:r>
              <w:rPr>
                <w:rFonts w:eastAsiaTheme="minorEastAsia"/>
                <w:color w:val="000000"/>
                <w:szCs w:val="21"/>
              </w:rPr>
              <w:t>2</w:t>
            </w:r>
          </w:p>
        </w:tc>
        <w:tc>
          <w:tcPr>
            <w:tcW w:w="2693" w:type="dxa"/>
            <w:vAlign w:val="center"/>
          </w:tcPr>
          <w:p w:rsidR="00697996" w:rsidRDefault="00875A88">
            <w:pPr>
              <w:jc w:val="center"/>
            </w:pPr>
            <w:proofErr w:type="gramStart"/>
            <w:r>
              <w:rPr>
                <w:rFonts w:eastAsiaTheme="minorEastAsia"/>
                <w:color w:val="000000"/>
                <w:szCs w:val="21"/>
              </w:rPr>
              <w:t>温州嘉越投资</w:t>
            </w:r>
            <w:proofErr w:type="gramEnd"/>
            <w:r>
              <w:rPr>
                <w:rFonts w:eastAsiaTheme="minorEastAsia"/>
                <w:color w:val="000000"/>
                <w:szCs w:val="21"/>
              </w:rPr>
              <w:t>管理有限公司－</w:t>
            </w:r>
            <w:proofErr w:type="gramStart"/>
            <w:r>
              <w:rPr>
                <w:rFonts w:eastAsiaTheme="minorEastAsia"/>
                <w:color w:val="000000"/>
                <w:szCs w:val="21"/>
              </w:rPr>
              <w:t>嘉越白</w:t>
            </w:r>
            <w:proofErr w:type="gramEnd"/>
            <w:r>
              <w:rPr>
                <w:rFonts w:eastAsiaTheme="minorEastAsia"/>
                <w:color w:val="000000"/>
                <w:szCs w:val="21"/>
              </w:rPr>
              <w:t>鹿一号私募基金</w:t>
            </w:r>
          </w:p>
        </w:tc>
        <w:tc>
          <w:tcPr>
            <w:tcW w:w="2410" w:type="dxa"/>
            <w:vAlign w:val="center"/>
          </w:tcPr>
          <w:p w:rsidR="00697996" w:rsidRDefault="00875A88">
            <w:pPr>
              <w:jc w:val="right"/>
            </w:pPr>
            <w:r>
              <w:rPr>
                <w:rFonts w:eastAsiaTheme="minorEastAsia"/>
                <w:color w:val="000000"/>
                <w:szCs w:val="21"/>
              </w:rPr>
              <w:t>2,000,000.00</w:t>
            </w:r>
          </w:p>
        </w:tc>
        <w:tc>
          <w:tcPr>
            <w:tcW w:w="2177" w:type="dxa"/>
            <w:vAlign w:val="center"/>
          </w:tcPr>
          <w:p w:rsidR="00697996" w:rsidRDefault="00875A88">
            <w:pPr>
              <w:jc w:val="right"/>
            </w:pPr>
            <w:r>
              <w:rPr>
                <w:rFonts w:eastAsiaTheme="minorEastAsia"/>
                <w:color w:val="000000"/>
                <w:szCs w:val="21"/>
              </w:rPr>
              <w:t>5.52%</w:t>
            </w:r>
          </w:p>
        </w:tc>
      </w:tr>
      <w:tr w:rsidR="00697996">
        <w:tc>
          <w:tcPr>
            <w:tcW w:w="1330" w:type="dxa"/>
            <w:vAlign w:val="center"/>
          </w:tcPr>
          <w:p w:rsidR="00697996" w:rsidRDefault="00875A88">
            <w:pPr>
              <w:jc w:val="center"/>
            </w:pPr>
            <w:r>
              <w:rPr>
                <w:rFonts w:eastAsiaTheme="minorEastAsia"/>
                <w:color w:val="000000"/>
                <w:szCs w:val="21"/>
              </w:rPr>
              <w:t>3</w:t>
            </w:r>
          </w:p>
        </w:tc>
        <w:tc>
          <w:tcPr>
            <w:tcW w:w="2693" w:type="dxa"/>
            <w:vAlign w:val="center"/>
          </w:tcPr>
          <w:p w:rsidR="00697996" w:rsidRDefault="00875A88">
            <w:pPr>
              <w:jc w:val="center"/>
            </w:pPr>
            <w:r>
              <w:rPr>
                <w:rFonts w:eastAsiaTheme="minorEastAsia"/>
                <w:color w:val="000000"/>
                <w:szCs w:val="21"/>
              </w:rPr>
              <w:t>陈岩</w:t>
            </w:r>
          </w:p>
        </w:tc>
        <w:tc>
          <w:tcPr>
            <w:tcW w:w="2410" w:type="dxa"/>
            <w:vAlign w:val="center"/>
          </w:tcPr>
          <w:p w:rsidR="00697996" w:rsidRDefault="00875A88">
            <w:pPr>
              <w:jc w:val="right"/>
            </w:pPr>
            <w:r>
              <w:rPr>
                <w:rFonts w:eastAsiaTheme="minorEastAsia"/>
                <w:color w:val="000000"/>
                <w:szCs w:val="21"/>
              </w:rPr>
              <w:t>1,944,669.00</w:t>
            </w:r>
          </w:p>
        </w:tc>
        <w:tc>
          <w:tcPr>
            <w:tcW w:w="2177" w:type="dxa"/>
            <w:vAlign w:val="center"/>
          </w:tcPr>
          <w:p w:rsidR="00697996" w:rsidRDefault="00875A88">
            <w:pPr>
              <w:jc w:val="right"/>
            </w:pPr>
            <w:r>
              <w:rPr>
                <w:rFonts w:eastAsiaTheme="minorEastAsia"/>
                <w:color w:val="000000"/>
                <w:szCs w:val="21"/>
              </w:rPr>
              <w:t>5.37%</w:t>
            </w:r>
          </w:p>
        </w:tc>
      </w:tr>
      <w:tr w:rsidR="00697996">
        <w:tc>
          <w:tcPr>
            <w:tcW w:w="1330" w:type="dxa"/>
            <w:vAlign w:val="center"/>
          </w:tcPr>
          <w:p w:rsidR="00697996" w:rsidRDefault="00875A88">
            <w:pPr>
              <w:jc w:val="center"/>
            </w:pPr>
            <w:r>
              <w:rPr>
                <w:rFonts w:eastAsiaTheme="minorEastAsia"/>
                <w:color w:val="000000"/>
                <w:szCs w:val="21"/>
              </w:rPr>
              <w:t>4</w:t>
            </w:r>
          </w:p>
        </w:tc>
        <w:tc>
          <w:tcPr>
            <w:tcW w:w="2693" w:type="dxa"/>
            <w:vAlign w:val="center"/>
          </w:tcPr>
          <w:p w:rsidR="00697996" w:rsidRDefault="00875A88">
            <w:pPr>
              <w:jc w:val="center"/>
            </w:pPr>
            <w:r>
              <w:rPr>
                <w:rFonts w:eastAsiaTheme="minorEastAsia"/>
                <w:color w:val="000000"/>
                <w:szCs w:val="21"/>
              </w:rPr>
              <w:t>上海铂绅投资中心（有限合伙）－</w:t>
            </w:r>
            <w:proofErr w:type="gramStart"/>
            <w:r>
              <w:rPr>
                <w:rFonts w:eastAsiaTheme="minorEastAsia"/>
                <w:color w:val="000000"/>
                <w:szCs w:val="21"/>
              </w:rPr>
              <w:t>铂绅十一号</w:t>
            </w:r>
            <w:proofErr w:type="gramEnd"/>
            <w:r>
              <w:rPr>
                <w:rFonts w:eastAsiaTheme="minorEastAsia"/>
                <w:color w:val="000000"/>
                <w:szCs w:val="21"/>
              </w:rPr>
              <w:t>证券投资私募基金</w:t>
            </w:r>
          </w:p>
        </w:tc>
        <w:tc>
          <w:tcPr>
            <w:tcW w:w="2410" w:type="dxa"/>
            <w:vAlign w:val="center"/>
          </w:tcPr>
          <w:p w:rsidR="00697996" w:rsidRDefault="00875A88">
            <w:pPr>
              <w:jc w:val="right"/>
            </w:pPr>
            <w:r>
              <w:rPr>
                <w:rFonts w:eastAsiaTheme="minorEastAsia"/>
                <w:color w:val="000000"/>
                <w:szCs w:val="21"/>
              </w:rPr>
              <w:t>1,920,033.00</w:t>
            </w:r>
          </w:p>
        </w:tc>
        <w:tc>
          <w:tcPr>
            <w:tcW w:w="2177" w:type="dxa"/>
            <w:vAlign w:val="center"/>
          </w:tcPr>
          <w:p w:rsidR="00697996" w:rsidRDefault="00875A88">
            <w:pPr>
              <w:jc w:val="right"/>
            </w:pPr>
            <w:r>
              <w:rPr>
                <w:rFonts w:eastAsiaTheme="minorEastAsia"/>
                <w:color w:val="000000"/>
                <w:szCs w:val="21"/>
              </w:rPr>
              <w:t>5.30%</w:t>
            </w:r>
          </w:p>
        </w:tc>
      </w:tr>
      <w:tr w:rsidR="00697996">
        <w:tc>
          <w:tcPr>
            <w:tcW w:w="1330" w:type="dxa"/>
            <w:vAlign w:val="center"/>
          </w:tcPr>
          <w:p w:rsidR="00697996" w:rsidRDefault="00875A88">
            <w:pPr>
              <w:jc w:val="center"/>
            </w:pPr>
            <w:r>
              <w:rPr>
                <w:rFonts w:eastAsiaTheme="minorEastAsia"/>
                <w:color w:val="000000"/>
                <w:szCs w:val="21"/>
              </w:rPr>
              <w:t>5</w:t>
            </w:r>
          </w:p>
        </w:tc>
        <w:tc>
          <w:tcPr>
            <w:tcW w:w="2693" w:type="dxa"/>
            <w:vAlign w:val="center"/>
          </w:tcPr>
          <w:p w:rsidR="00697996" w:rsidRDefault="00875A88">
            <w:pPr>
              <w:jc w:val="center"/>
            </w:pPr>
            <w:r>
              <w:rPr>
                <w:rFonts w:eastAsiaTheme="minorEastAsia"/>
                <w:color w:val="000000"/>
                <w:szCs w:val="21"/>
              </w:rPr>
              <w:t>中国太平洋人寿保险股份有限公司－传统－普通保险产品</w:t>
            </w:r>
          </w:p>
        </w:tc>
        <w:tc>
          <w:tcPr>
            <w:tcW w:w="2410" w:type="dxa"/>
            <w:vAlign w:val="center"/>
          </w:tcPr>
          <w:p w:rsidR="00697996" w:rsidRDefault="00875A88">
            <w:pPr>
              <w:jc w:val="right"/>
            </w:pPr>
            <w:r>
              <w:rPr>
                <w:rFonts w:eastAsiaTheme="minorEastAsia"/>
                <w:color w:val="000000"/>
                <w:szCs w:val="21"/>
              </w:rPr>
              <w:t>1,800,033.00</w:t>
            </w:r>
          </w:p>
        </w:tc>
        <w:tc>
          <w:tcPr>
            <w:tcW w:w="2177" w:type="dxa"/>
            <w:vAlign w:val="center"/>
          </w:tcPr>
          <w:p w:rsidR="00697996" w:rsidRDefault="00875A88">
            <w:pPr>
              <w:jc w:val="right"/>
            </w:pPr>
            <w:r>
              <w:rPr>
                <w:rFonts w:eastAsiaTheme="minorEastAsia"/>
                <w:color w:val="000000"/>
                <w:szCs w:val="21"/>
              </w:rPr>
              <w:t>4.97%</w:t>
            </w:r>
          </w:p>
        </w:tc>
      </w:tr>
      <w:tr w:rsidR="00697996">
        <w:tc>
          <w:tcPr>
            <w:tcW w:w="1330" w:type="dxa"/>
            <w:vAlign w:val="center"/>
          </w:tcPr>
          <w:p w:rsidR="00697996" w:rsidRDefault="00875A88">
            <w:pPr>
              <w:jc w:val="center"/>
            </w:pPr>
            <w:r>
              <w:rPr>
                <w:rFonts w:eastAsiaTheme="minorEastAsia"/>
                <w:color w:val="000000"/>
                <w:szCs w:val="21"/>
              </w:rPr>
              <w:t>6</w:t>
            </w:r>
          </w:p>
        </w:tc>
        <w:tc>
          <w:tcPr>
            <w:tcW w:w="2693" w:type="dxa"/>
            <w:vAlign w:val="center"/>
          </w:tcPr>
          <w:p w:rsidR="00697996" w:rsidRDefault="00875A88">
            <w:pPr>
              <w:jc w:val="center"/>
            </w:pPr>
            <w:r>
              <w:rPr>
                <w:rFonts w:eastAsiaTheme="minorEastAsia"/>
                <w:color w:val="000000"/>
                <w:szCs w:val="21"/>
              </w:rPr>
              <w:t>中国太平洋财产保险－传统－普通保险产品</w:t>
            </w:r>
            <w:r>
              <w:rPr>
                <w:rFonts w:eastAsiaTheme="minorEastAsia"/>
                <w:color w:val="000000"/>
                <w:szCs w:val="21"/>
              </w:rPr>
              <w:t>-013C-CT001</w:t>
            </w:r>
            <w:r>
              <w:rPr>
                <w:rFonts w:eastAsiaTheme="minorEastAsia"/>
                <w:color w:val="000000"/>
                <w:szCs w:val="21"/>
              </w:rPr>
              <w:t>深</w:t>
            </w:r>
          </w:p>
        </w:tc>
        <w:tc>
          <w:tcPr>
            <w:tcW w:w="2410" w:type="dxa"/>
            <w:vAlign w:val="center"/>
          </w:tcPr>
          <w:p w:rsidR="00697996" w:rsidRDefault="00875A88">
            <w:pPr>
              <w:jc w:val="right"/>
            </w:pPr>
            <w:r>
              <w:rPr>
                <w:rFonts w:eastAsiaTheme="minorEastAsia"/>
                <w:color w:val="000000"/>
                <w:szCs w:val="21"/>
              </w:rPr>
              <w:t>1,799,600.00</w:t>
            </w:r>
          </w:p>
        </w:tc>
        <w:tc>
          <w:tcPr>
            <w:tcW w:w="2177" w:type="dxa"/>
            <w:vAlign w:val="center"/>
          </w:tcPr>
          <w:p w:rsidR="00697996" w:rsidRDefault="00875A88">
            <w:pPr>
              <w:jc w:val="right"/>
            </w:pPr>
            <w:r>
              <w:rPr>
                <w:rFonts w:eastAsiaTheme="minorEastAsia"/>
                <w:color w:val="000000"/>
                <w:szCs w:val="21"/>
              </w:rPr>
              <w:t>4.97%</w:t>
            </w:r>
          </w:p>
        </w:tc>
      </w:tr>
      <w:tr w:rsidR="00697996">
        <w:tc>
          <w:tcPr>
            <w:tcW w:w="1330" w:type="dxa"/>
            <w:vAlign w:val="center"/>
          </w:tcPr>
          <w:p w:rsidR="00697996" w:rsidRDefault="00875A88">
            <w:pPr>
              <w:jc w:val="center"/>
            </w:pPr>
            <w:r>
              <w:rPr>
                <w:rFonts w:eastAsiaTheme="minorEastAsia"/>
                <w:color w:val="000000"/>
                <w:szCs w:val="21"/>
              </w:rPr>
              <w:t>7</w:t>
            </w:r>
          </w:p>
        </w:tc>
        <w:tc>
          <w:tcPr>
            <w:tcW w:w="2693" w:type="dxa"/>
            <w:vAlign w:val="center"/>
          </w:tcPr>
          <w:p w:rsidR="00697996" w:rsidRDefault="00875A88">
            <w:pPr>
              <w:jc w:val="center"/>
            </w:pPr>
            <w:r>
              <w:rPr>
                <w:rFonts w:eastAsiaTheme="minorEastAsia"/>
                <w:color w:val="000000"/>
                <w:szCs w:val="21"/>
              </w:rPr>
              <w:t>王雁</w:t>
            </w:r>
          </w:p>
        </w:tc>
        <w:tc>
          <w:tcPr>
            <w:tcW w:w="2410" w:type="dxa"/>
            <w:vAlign w:val="center"/>
          </w:tcPr>
          <w:p w:rsidR="00697996" w:rsidRDefault="00875A88">
            <w:pPr>
              <w:jc w:val="right"/>
            </w:pPr>
            <w:r>
              <w:rPr>
                <w:rFonts w:eastAsiaTheme="minorEastAsia"/>
                <w:color w:val="000000"/>
                <w:szCs w:val="21"/>
              </w:rPr>
              <w:t>1,758,500.00</w:t>
            </w:r>
          </w:p>
        </w:tc>
        <w:tc>
          <w:tcPr>
            <w:tcW w:w="2177" w:type="dxa"/>
            <w:vAlign w:val="center"/>
          </w:tcPr>
          <w:p w:rsidR="00697996" w:rsidRDefault="00875A88">
            <w:pPr>
              <w:jc w:val="right"/>
            </w:pPr>
            <w:r>
              <w:rPr>
                <w:rFonts w:eastAsiaTheme="minorEastAsia"/>
                <w:color w:val="000000"/>
                <w:szCs w:val="21"/>
              </w:rPr>
              <w:t>4.85%</w:t>
            </w:r>
          </w:p>
        </w:tc>
      </w:tr>
      <w:tr w:rsidR="00697996">
        <w:tc>
          <w:tcPr>
            <w:tcW w:w="1330" w:type="dxa"/>
            <w:vAlign w:val="center"/>
          </w:tcPr>
          <w:p w:rsidR="00697996" w:rsidRDefault="00875A88">
            <w:pPr>
              <w:jc w:val="center"/>
            </w:pPr>
            <w:r>
              <w:rPr>
                <w:rFonts w:eastAsiaTheme="minorEastAsia"/>
                <w:color w:val="000000"/>
                <w:szCs w:val="21"/>
              </w:rPr>
              <w:t>8</w:t>
            </w:r>
          </w:p>
        </w:tc>
        <w:tc>
          <w:tcPr>
            <w:tcW w:w="2693" w:type="dxa"/>
            <w:vAlign w:val="center"/>
          </w:tcPr>
          <w:p w:rsidR="00697996" w:rsidRDefault="00875A88">
            <w:pPr>
              <w:jc w:val="center"/>
            </w:pPr>
            <w:r>
              <w:rPr>
                <w:rFonts w:eastAsiaTheme="minorEastAsia"/>
                <w:color w:val="000000"/>
                <w:szCs w:val="21"/>
              </w:rPr>
              <w:t>中量投资</w:t>
            </w:r>
            <w:proofErr w:type="gramStart"/>
            <w:r>
              <w:rPr>
                <w:rFonts w:eastAsiaTheme="minorEastAsia"/>
                <w:color w:val="000000"/>
                <w:szCs w:val="21"/>
              </w:rPr>
              <w:t>产管理</w:t>
            </w:r>
            <w:proofErr w:type="gramEnd"/>
            <w:r>
              <w:rPr>
                <w:rFonts w:eastAsiaTheme="minorEastAsia"/>
                <w:color w:val="000000"/>
                <w:szCs w:val="21"/>
              </w:rPr>
              <w:t>有限公司－中量投优选</w:t>
            </w:r>
            <w:r>
              <w:rPr>
                <w:rFonts w:eastAsiaTheme="minorEastAsia"/>
                <w:color w:val="000000"/>
                <w:szCs w:val="21"/>
              </w:rPr>
              <w:t>1</w:t>
            </w:r>
            <w:r>
              <w:rPr>
                <w:rFonts w:eastAsiaTheme="minorEastAsia"/>
                <w:color w:val="000000"/>
                <w:szCs w:val="21"/>
              </w:rPr>
              <w:t>号私募基金</w:t>
            </w:r>
          </w:p>
        </w:tc>
        <w:tc>
          <w:tcPr>
            <w:tcW w:w="2410" w:type="dxa"/>
            <w:vAlign w:val="center"/>
          </w:tcPr>
          <w:p w:rsidR="00697996" w:rsidRDefault="00875A88">
            <w:pPr>
              <w:jc w:val="right"/>
            </w:pPr>
            <w:r>
              <w:rPr>
                <w:rFonts w:eastAsiaTheme="minorEastAsia"/>
                <w:color w:val="000000"/>
                <w:szCs w:val="21"/>
              </w:rPr>
              <w:t>1,287,300.00</w:t>
            </w:r>
          </w:p>
        </w:tc>
        <w:tc>
          <w:tcPr>
            <w:tcW w:w="2177" w:type="dxa"/>
            <w:vAlign w:val="center"/>
          </w:tcPr>
          <w:p w:rsidR="00697996" w:rsidRDefault="00875A88">
            <w:pPr>
              <w:jc w:val="right"/>
            </w:pPr>
            <w:r>
              <w:rPr>
                <w:rFonts w:eastAsiaTheme="minorEastAsia"/>
                <w:color w:val="000000"/>
                <w:szCs w:val="21"/>
              </w:rPr>
              <w:t>3.55%</w:t>
            </w:r>
          </w:p>
        </w:tc>
      </w:tr>
      <w:tr w:rsidR="00697996">
        <w:tc>
          <w:tcPr>
            <w:tcW w:w="1330" w:type="dxa"/>
            <w:vAlign w:val="center"/>
          </w:tcPr>
          <w:p w:rsidR="00697996" w:rsidRDefault="00875A88">
            <w:pPr>
              <w:jc w:val="center"/>
            </w:pPr>
            <w:r>
              <w:rPr>
                <w:rFonts w:eastAsiaTheme="minorEastAsia"/>
                <w:color w:val="000000"/>
                <w:szCs w:val="21"/>
              </w:rPr>
              <w:t>9</w:t>
            </w:r>
          </w:p>
        </w:tc>
        <w:tc>
          <w:tcPr>
            <w:tcW w:w="2693" w:type="dxa"/>
            <w:vAlign w:val="center"/>
          </w:tcPr>
          <w:p w:rsidR="00697996" w:rsidRDefault="00875A88">
            <w:pPr>
              <w:jc w:val="center"/>
            </w:pPr>
            <w:r>
              <w:rPr>
                <w:rFonts w:eastAsiaTheme="minorEastAsia"/>
                <w:color w:val="000000"/>
                <w:szCs w:val="21"/>
              </w:rPr>
              <w:t>杨璐璐</w:t>
            </w:r>
          </w:p>
        </w:tc>
        <w:tc>
          <w:tcPr>
            <w:tcW w:w="2410" w:type="dxa"/>
            <w:vAlign w:val="center"/>
          </w:tcPr>
          <w:p w:rsidR="00697996" w:rsidRDefault="00875A88">
            <w:pPr>
              <w:jc w:val="right"/>
            </w:pPr>
            <w:r>
              <w:rPr>
                <w:rFonts w:eastAsiaTheme="minorEastAsia"/>
                <w:color w:val="000000"/>
                <w:szCs w:val="21"/>
              </w:rPr>
              <w:t>1,275,246.00</w:t>
            </w:r>
          </w:p>
        </w:tc>
        <w:tc>
          <w:tcPr>
            <w:tcW w:w="2177" w:type="dxa"/>
            <w:vAlign w:val="center"/>
          </w:tcPr>
          <w:p w:rsidR="00697996" w:rsidRDefault="00875A88">
            <w:pPr>
              <w:jc w:val="right"/>
            </w:pPr>
            <w:r>
              <w:rPr>
                <w:rFonts w:eastAsiaTheme="minorEastAsia"/>
                <w:color w:val="000000"/>
                <w:szCs w:val="21"/>
              </w:rPr>
              <w:t>3.52%</w:t>
            </w:r>
          </w:p>
        </w:tc>
      </w:tr>
      <w:tr w:rsidR="00697996">
        <w:tc>
          <w:tcPr>
            <w:tcW w:w="1330" w:type="dxa"/>
            <w:vAlign w:val="center"/>
          </w:tcPr>
          <w:p w:rsidR="00697996" w:rsidRDefault="00875A88">
            <w:pPr>
              <w:jc w:val="center"/>
            </w:pPr>
            <w:r>
              <w:rPr>
                <w:rFonts w:eastAsiaTheme="minorEastAsia"/>
                <w:color w:val="000000"/>
                <w:szCs w:val="21"/>
              </w:rPr>
              <w:t>10</w:t>
            </w:r>
          </w:p>
        </w:tc>
        <w:tc>
          <w:tcPr>
            <w:tcW w:w="2693" w:type="dxa"/>
            <w:vAlign w:val="center"/>
          </w:tcPr>
          <w:p w:rsidR="00697996" w:rsidRDefault="00875A88">
            <w:pPr>
              <w:jc w:val="center"/>
            </w:pPr>
            <w:r>
              <w:rPr>
                <w:rFonts w:eastAsiaTheme="minorEastAsia"/>
                <w:color w:val="000000"/>
                <w:szCs w:val="21"/>
              </w:rPr>
              <w:t>中国银河证券股份有限公司</w:t>
            </w:r>
          </w:p>
        </w:tc>
        <w:tc>
          <w:tcPr>
            <w:tcW w:w="2410" w:type="dxa"/>
            <w:vAlign w:val="center"/>
          </w:tcPr>
          <w:p w:rsidR="00697996" w:rsidRDefault="00875A88">
            <w:pPr>
              <w:jc w:val="right"/>
            </w:pPr>
            <w:r>
              <w:rPr>
                <w:rFonts w:eastAsiaTheme="minorEastAsia"/>
                <w:color w:val="000000"/>
                <w:szCs w:val="21"/>
              </w:rPr>
              <w:t>1,192,998.00</w:t>
            </w:r>
          </w:p>
        </w:tc>
        <w:tc>
          <w:tcPr>
            <w:tcW w:w="2177" w:type="dxa"/>
            <w:vAlign w:val="center"/>
          </w:tcPr>
          <w:p w:rsidR="00697996" w:rsidRDefault="00875A88">
            <w:pPr>
              <w:jc w:val="right"/>
            </w:pPr>
            <w:r>
              <w:rPr>
                <w:rFonts w:eastAsiaTheme="minorEastAsia"/>
                <w:color w:val="000000"/>
                <w:szCs w:val="21"/>
              </w:rPr>
              <w:t>3.29%</w:t>
            </w:r>
          </w:p>
        </w:tc>
      </w:tr>
    </w:tbl>
    <w:p w:rsidR="002136D5" w:rsidRPr="00275CA0" w:rsidRDefault="002136D5" w:rsidP="00C14F60">
      <w:pPr>
        <w:tabs>
          <w:tab w:val="left" w:pos="426"/>
        </w:tabs>
        <w:spacing w:line="360" w:lineRule="auto"/>
        <w:ind w:firstLineChars="200" w:firstLine="420"/>
        <w:jc w:val="left"/>
        <w:rPr>
          <w:rFonts w:eastAsiaTheme="minorEastAsia"/>
          <w:kern w:val="0"/>
          <w:szCs w:val="21"/>
        </w:rPr>
      </w:pPr>
      <w:r w:rsidRPr="00275CA0">
        <w:rPr>
          <w:rFonts w:eastAsiaTheme="minorEastAsia"/>
          <w:kern w:val="0"/>
          <w:szCs w:val="21"/>
        </w:rPr>
        <w:t>注：以上持有人信息由中国证券登记结算有限责任公司提供。</w:t>
      </w:r>
    </w:p>
    <w:p w:rsidR="002136D5" w:rsidRPr="00275CA0" w:rsidRDefault="002136D5" w:rsidP="004135D8">
      <w:pPr>
        <w:autoSpaceDE w:val="0"/>
        <w:autoSpaceDN w:val="0"/>
        <w:adjustRightInd w:val="0"/>
        <w:spacing w:line="360" w:lineRule="auto"/>
        <w:rPr>
          <w:rFonts w:eastAsiaTheme="minorEastAsia"/>
          <w:color w:val="000000"/>
          <w:szCs w:val="21"/>
        </w:rPr>
      </w:pPr>
      <w:r w:rsidRPr="00275CA0">
        <w:rPr>
          <w:rFonts w:eastAsiaTheme="minorEastAsia"/>
          <w:szCs w:val="21"/>
        </w:rPr>
        <w:t>国联安双禧</w:t>
      </w:r>
      <w:r w:rsidRPr="00275CA0">
        <w:rPr>
          <w:rFonts w:eastAsiaTheme="minorEastAsia"/>
          <w:szCs w:val="21"/>
        </w:rPr>
        <w:t>B</w:t>
      </w:r>
      <w:r w:rsidRPr="00275CA0">
        <w:rPr>
          <w:rFonts w:eastAsiaTheme="minorEastAsia"/>
          <w:szCs w:val="21"/>
        </w:rPr>
        <w:t>中证</w:t>
      </w:r>
      <w:r w:rsidRPr="00275CA0">
        <w:rPr>
          <w:rFonts w:eastAsiaTheme="minorEastAsia"/>
          <w:szCs w:val="21"/>
        </w:rPr>
        <w:t>100</w:t>
      </w:r>
      <w:r w:rsidRPr="00275CA0">
        <w:rPr>
          <w:rFonts w:eastAsiaTheme="minorEastAsia"/>
          <w:szCs w:val="21"/>
        </w:rPr>
        <w:t>指数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1"/>
        <w:gridCol w:w="2693"/>
        <w:gridCol w:w="2410"/>
        <w:gridCol w:w="2207"/>
      </w:tblGrid>
      <w:tr w:rsidR="002136D5" w:rsidRPr="00275CA0" w:rsidTr="00C14F60">
        <w:tc>
          <w:tcPr>
            <w:tcW w:w="1361" w:type="dxa"/>
          </w:tcPr>
          <w:p w:rsidR="002136D5" w:rsidRPr="00275CA0" w:rsidRDefault="002136D5" w:rsidP="00CF1817">
            <w:pPr>
              <w:jc w:val="center"/>
              <w:rPr>
                <w:rFonts w:eastAsiaTheme="minorEastAsia"/>
                <w:szCs w:val="21"/>
              </w:rPr>
            </w:pPr>
            <w:r w:rsidRPr="00275CA0">
              <w:rPr>
                <w:rFonts w:eastAsiaTheme="minorEastAsia"/>
                <w:szCs w:val="21"/>
              </w:rPr>
              <w:t>序号</w:t>
            </w:r>
          </w:p>
        </w:tc>
        <w:tc>
          <w:tcPr>
            <w:tcW w:w="2693" w:type="dxa"/>
          </w:tcPr>
          <w:p w:rsidR="002136D5" w:rsidRPr="00275CA0" w:rsidRDefault="002136D5" w:rsidP="00CF1817">
            <w:pPr>
              <w:jc w:val="center"/>
              <w:rPr>
                <w:rFonts w:eastAsiaTheme="minorEastAsia"/>
                <w:szCs w:val="21"/>
              </w:rPr>
            </w:pPr>
            <w:r w:rsidRPr="00275CA0">
              <w:rPr>
                <w:rFonts w:eastAsiaTheme="minorEastAsia"/>
                <w:szCs w:val="21"/>
              </w:rPr>
              <w:t>持有人名称</w:t>
            </w:r>
          </w:p>
        </w:tc>
        <w:tc>
          <w:tcPr>
            <w:tcW w:w="2410" w:type="dxa"/>
          </w:tcPr>
          <w:p w:rsidR="002136D5" w:rsidRPr="00275CA0" w:rsidRDefault="002136D5" w:rsidP="00CF1817">
            <w:pPr>
              <w:jc w:val="center"/>
              <w:rPr>
                <w:rFonts w:eastAsiaTheme="minorEastAsia"/>
                <w:szCs w:val="21"/>
              </w:rPr>
            </w:pPr>
            <w:r w:rsidRPr="00275CA0">
              <w:rPr>
                <w:rFonts w:eastAsiaTheme="minorEastAsia"/>
                <w:szCs w:val="21"/>
              </w:rPr>
              <w:t>持有份额（份）</w:t>
            </w:r>
          </w:p>
        </w:tc>
        <w:tc>
          <w:tcPr>
            <w:tcW w:w="2207" w:type="dxa"/>
          </w:tcPr>
          <w:p w:rsidR="002136D5" w:rsidRPr="00275CA0" w:rsidRDefault="002136D5" w:rsidP="00CF1817">
            <w:pPr>
              <w:rPr>
                <w:rFonts w:eastAsiaTheme="minorEastAsia"/>
                <w:szCs w:val="21"/>
              </w:rPr>
            </w:pPr>
            <w:r w:rsidRPr="00275CA0">
              <w:rPr>
                <w:rFonts w:eastAsiaTheme="minorEastAsia"/>
                <w:szCs w:val="21"/>
              </w:rPr>
              <w:t>占上市总份额比例</w:t>
            </w:r>
          </w:p>
        </w:tc>
      </w:tr>
      <w:tr w:rsidR="00697996">
        <w:tc>
          <w:tcPr>
            <w:tcW w:w="1361" w:type="dxa"/>
            <w:vAlign w:val="center"/>
          </w:tcPr>
          <w:p w:rsidR="00697996" w:rsidRDefault="00875A88">
            <w:pPr>
              <w:jc w:val="center"/>
            </w:pPr>
            <w:r>
              <w:rPr>
                <w:rFonts w:eastAsiaTheme="minorEastAsia"/>
                <w:color w:val="000000"/>
                <w:szCs w:val="21"/>
              </w:rPr>
              <w:t>1</w:t>
            </w:r>
          </w:p>
        </w:tc>
        <w:tc>
          <w:tcPr>
            <w:tcW w:w="2693" w:type="dxa"/>
            <w:vAlign w:val="center"/>
          </w:tcPr>
          <w:p w:rsidR="00697996" w:rsidRDefault="00875A88">
            <w:pPr>
              <w:jc w:val="center"/>
            </w:pPr>
            <w:r>
              <w:rPr>
                <w:rFonts w:eastAsiaTheme="minorEastAsia"/>
                <w:color w:val="000000"/>
                <w:szCs w:val="21"/>
              </w:rPr>
              <w:t>幸福人寿保险股份有限公司</w:t>
            </w:r>
            <w:r>
              <w:rPr>
                <w:rFonts w:eastAsiaTheme="minorEastAsia"/>
                <w:color w:val="000000"/>
                <w:szCs w:val="21"/>
              </w:rPr>
              <w:t>-</w:t>
            </w:r>
            <w:r>
              <w:rPr>
                <w:rFonts w:eastAsiaTheme="minorEastAsia"/>
                <w:color w:val="000000"/>
                <w:szCs w:val="21"/>
              </w:rPr>
              <w:t>分红</w:t>
            </w:r>
          </w:p>
        </w:tc>
        <w:tc>
          <w:tcPr>
            <w:tcW w:w="2410" w:type="dxa"/>
            <w:vAlign w:val="center"/>
          </w:tcPr>
          <w:p w:rsidR="00697996" w:rsidRDefault="00875A88">
            <w:pPr>
              <w:jc w:val="right"/>
            </w:pPr>
            <w:r>
              <w:rPr>
                <w:rFonts w:eastAsiaTheme="minorEastAsia"/>
                <w:color w:val="000000"/>
                <w:szCs w:val="21"/>
              </w:rPr>
              <w:t>7,970,307.00</w:t>
            </w:r>
          </w:p>
        </w:tc>
        <w:tc>
          <w:tcPr>
            <w:tcW w:w="2207" w:type="dxa"/>
            <w:vAlign w:val="center"/>
          </w:tcPr>
          <w:p w:rsidR="00697996" w:rsidRDefault="00875A88">
            <w:pPr>
              <w:jc w:val="right"/>
            </w:pPr>
            <w:r>
              <w:rPr>
                <w:rFonts w:eastAsiaTheme="minorEastAsia"/>
                <w:color w:val="000000"/>
                <w:szCs w:val="21"/>
              </w:rPr>
              <w:t>14.66%</w:t>
            </w:r>
          </w:p>
        </w:tc>
      </w:tr>
      <w:tr w:rsidR="00697996">
        <w:tc>
          <w:tcPr>
            <w:tcW w:w="1361" w:type="dxa"/>
            <w:vAlign w:val="center"/>
          </w:tcPr>
          <w:p w:rsidR="00697996" w:rsidRDefault="00875A88">
            <w:pPr>
              <w:jc w:val="center"/>
            </w:pPr>
            <w:r>
              <w:rPr>
                <w:rFonts w:eastAsiaTheme="minorEastAsia"/>
                <w:color w:val="000000"/>
                <w:szCs w:val="21"/>
              </w:rPr>
              <w:t>2</w:t>
            </w:r>
          </w:p>
        </w:tc>
        <w:tc>
          <w:tcPr>
            <w:tcW w:w="2693" w:type="dxa"/>
            <w:vAlign w:val="center"/>
          </w:tcPr>
          <w:p w:rsidR="00697996" w:rsidRDefault="00875A88">
            <w:pPr>
              <w:jc w:val="center"/>
            </w:pPr>
            <w:r>
              <w:rPr>
                <w:rFonts w:eastAsiaTheme="minorEastAsia"/>
                <w:color w:val="000000"/>
                <w:szCs w:val="21"/>
              </w:rPr>
              <w:t>张俊生</w:t>
            </w:r>
          </w:p>
        </w:tc>
        <w:tc>
          <w:tcPr>
            <w:tcW w:w="2410" w:type="dxa"/>
            <w:vAlign w:val="center"/>
          </w:tcPr>
          <w:p w:rsidR="00697996" w:rsidRDefault="00875A88">
            <w:pPr>
              <w:jc w:val="right"/>
            </w:pPr>
            <w:r>
              <w:rPr>
                <w:rFonts w:eastAsiaTheme="minorEastAsia"/>
                <w:color w:val="000000"/>
                <w:szCs w:val="21"/>
              </w:rPr>
              <w:t>6,000,000.00</w:t>
            </w:r>
          </w:p>
        </w:tc>
        <w:tc>
          <w:tcPr>
            <w:tcW w:w="2207" w:type="dxa"/>
            <w:vAlign w:val="center"/>
          </w:tcPr>
          <w:p w:rsidR="00697996" w:rsidRDefault="00875A88">
            <w:pPr>
              <w:jc w:val="right"/>
            </w:pPr>
            <w:r>
              <w:rPr>
                <w:rFonts w:eastAsiaTheme="minorEastAsia"/>
                <w:color w:val="000000"/>
                <w:szCs w:val="21"/>
              </w:rPr>
              <w:t>11.04%</w:t>
            </w:r>
          </w:p>
        </w:tc>
      </w:tr>
      <w:tr w:rsidR="00697996">
        <w:tc>
          <w:tcPr>
            <w:tcW w:w="1361" w:type="dxa"/>
            <w:vAlign w:val="center"/>
          </w:tcPr>
          <w:p w:rsidR="00697996" w:rsidRDefault="00875A88">
            <w:pPr>
              <w:jc w:val="center"/>
            </w:pPr>
            <w:r>
              <w:rPr>
                <w:rFonts w:eastAsiaTheme="minorEastAsia"/>
                <w:color w:val="000000"/>
                <w:szCs w:val="21"/>
              </w:rPr>
              <w:t>3</w:t>
            </w:r>
          </w:p>
        </w:tc>
        <w:tc>
          <w:tcPr>
            <w:tcW w:w="2693" w:type="dxa"/>
            <w:vAlign w:val="center"/>
          </w:tcPr>
          <w:p w:rsidR="00697996" w:rsidRDefault="00875A88">
            <w:pPr>
              <w:jc w:val="center"/>
            </w:pPr>
            <w:r>
              <w:rPr>
                <w:rFonts w:eastAsiaTheme="minorEastAsia"/>
                <w:color w:val="000000"/>
                <w:szCs w:val="21"/>
              </w:rPr>
              <w:t>张阳光</w:t>
            </w:r>
          </w:p>
        </w:tc>
        <w:tc>
          <w:tcPr>
            <w:tcW w:w="2410" w:type="dxa"/>
            <w:vAlign w:val="center"/>
          </w:tcPr>
          <w:p w:rsidR="00697996" w:rsidRDefault="00875A88">
            <w:pPr>
              <w:jc w:val="right"/>
            </w:pPr>
            <w:r>
              <w:rPr>
                <w:rFonts w:eastAsiaTheme="minorEastAsia"/>
                <w:color w:val="000000"/>
                <w:szCs w:val="21"/>
              </w:rPr>
              <w:t>850,470.00</w:t>
            </w:r>
          </w:p>
        </w:tc>
        <w:tc>
          <w:tcPr>
            <w:tcW w:w="2207" w:type="dxa"/>
            <w:vAlign w:val="center"/>
          </w:tcPr>
          <w:p w:rsidR="00697996" w:rsidRDefault="00875A88">
            <w:pPr>
              <w:jc w:val="right"/>
            </w:pPr>
            <w:r>
              <w:rPr>
                <w:rFonts w:eastAsiaTheme="minorEastAsia"/>
                <w:color w:val="000000"/>
                <w:szCs w:val="21"/>
              </w:rPr>
              <w:t>1.56%</w:t>
            </w:r>
          </w:p>
        </w:tc>
      </w:tr>
      <w:tr w:rsidR="00697996">
        <w:tc>
          <w:tcPr>
            <w:tcW w:w="1361" w:type="dxa"/>
            <w:vAlign w:val="center"/>
          </w:tcPr>
          <w:p w:rsidR="00697996" w:rsidRDefault="00875A88">
            <w:pPr>
              <w:jc w:val="center"/>
            </w:pPr>
            <w:r>
              <w:rPr>
                <w:rFonts w:eastAsiaTheme="minorEastAsia"/>
                <w:color w:val="000000"/>
                <w:szCs w:val="21"/>
              </w:rPr>
              <w:t>4</w:t>
            </w:r>
          </w:p>
        </w:tc>
        <w:tc>
          <w:tcPr>
            <w:tcW w:w="2693" w:type="dxa"/>
            <w:vAlign w:val="center"/>
          </w:tcPr>
          <w:p w:rsidR="00697996" w:rsidRDefault="00875A88">
            <w:pPr>
              <w:jc w:val="center"/>
            </w:pPr>
            <w:r>
              <w:rPr>
                <w:rFonts w:eastAsiaTheme="minorEastAsia"/>
                <w:color w:val="000000"/>
                <w:szCs w:val="21"/>
              </w:rPr>
              <w:t>张俊英</w:t>
            </w:r>
          </w:p>
        </w:tc>
        <w:tc>
          <w:tcPr>
            <w:tcW w:w="2410" w:type="dxa"/>
            <w:vAlign w:val="center"/>
          </w:tcPr>
          <w:p w:rsidR="00697996" w:rsidRDefault="00875A88">
            <w:pPr>
              <w:jc w:val="right"/>
            </w:pPr>
            <w:r>
              <w:rPr>
                <w:rFonts w:eastAsiaTheme="minorEastAsia"/>
                <w:color w:val="000000"/>
                <w:szCs w:val="21"/>
              </w:rPr>
              <w:t>814,534.00</w:t>
            </w:r>
          </w:p>
        </w:tc>
        <w:tc>
          <w:tcPr>
            <w:tcW w:w="2207" w:type="dxa"/>
            <w:vAlign w:val="center"/>
          </w:tcPr>
          <w:p w:rsidR="00697996" w:rsidRDefault="00875A88">
            <w:pPr>
              <w:jc w:val="right"/>
            </w:pPr>
            <w:r>
              <w:rPr>
                <w:rFonts w:eastAsiaTheme="minorEastAsia"/>
                <w:color w:val="000000"/>
                <w:szCs w:val="21"/>
              </w:rPr>
              <w:t>1.50%</w:t>
            </w:r>
          </w:p>
        </w:tc>
      </w:tr>
      <w:tr w:rsidR="00697996">
        <w:tc>
          <w:tcPr>
            <w:tcW w:w="1361" w:type="dxa"/>
            <w:vAlign w:val="center"/>
          </w:tcPr>
          <w:p w:rsidR="00697996" w:rsidRDefault="00875A88">
            <w:pPr>
              <w:jc w:val="center"/>
            </w:pPr>
            <w:r>
              <w:rPr>
                <w:rFonts w:eastAsiaTheme="minorEastAsia"/>
                <w:color w:val="000000"/>
                <w:szCs w:val="21"/>
              </w:rPr>
              <w:t>5</w:t>
            </w:r>
          </w:p>
        </w:tc>
        <w:tc>
          <w:tcPr>
            <w:tcW w:w="2693" w:type="dxa"/>
            <w:vAlign w:val="center"/>
          </w:tcPr>
          <w:p w:rsidR="00697996" w:rsidRDefault="00875A88">
            <w:pPr>
              <w:jc w:val="center"/>
            </w:pPr>
            <w:proofErr w:type="gramStart"/>
            <w:r>
              <w:rPr>
                <w:rFonts w:eastAsiaTheme="minorEastAsia"/>
                <w:color w:val="000000"/>
                <w:szCs w:val="21"/>
              </w:rPr>
              <w:t>韦桂生</w:t>
            </w:r>
            <w:proofErr w:type="gramEnd"/>
          </w:p>
        </w:tc>
        <w:tc>
          <w:tcPr>
            <w:tcW w:w="2410" w:type="dxa"/>
            <w:vAlign w:val="center"/>
          </w:tcPr>
          <w:p w:rsidR="00697996" w:rsidRDefault="00875A88">
            <w:pPr>
              <w:jc w:val="right"/>
            </w:pPr>
            <w:r>
              <w:rPr>
                <w:rFonts w:eastAsiaTheme="minorEastAsia"/>
                <w:color w:val="000000"/>
                <w:szCs w:val="21"/>
              </w:rPr>
              <w:t>729,752.00</w:t>
            </w:r>
          </w:p>
        </w:tc>
        <w:tc>
          <w:tcPr>
            <w:tcW w:w="2207" w:type="dxa"/>
            <w:vAlign w:val="center"/>
          </w:tcPr>
          <w:p w:rsidR="00697996" w:rsidRDefault="00875A88">
            <w:pPr>
              <w:jc w:val="right"/>
            </w:pPr>
            <w:r>
              <w:rPr>
                <w:rFonts w:eastAsiaTheme="minorEastAsia"/>
                <w:color w:val="000000"/>
                <w:szCs w:val="21"/>
              </w:rPr>
              <w:t>1.34%</w:t>
            </w:r>
          </w:p>
        </w:tc>
      </w:tr>
      <w:tr w:rsidR="00697996">
        <w:tc>
          <w:tcPr>
            <w:tcW w:w="1361" w:type="dxa"/>
            <w:vAlign w:val="center"/>
          </w:tcPr>
          <w:p w:rsidR="00697996" w:rsidRDefault="00875A88">
            <w:pPr>
              <w:jc w:val="center"/>
            </w:pPr>
            <w:r>
              <w:rPr>
                <w:rFonts w:eastAsiaTheme="minorEastAsia"/>
                <w:color w:val="000000"/>
                <w:szCs w:val="21"/>
              </w:rPr>
              <w:t>6</w:t>
            </w:r>
          </w:p>
        </w:tc>
        <w:tc>
          <w:tcPr>
            <w:tcW w:w="2693" w:type="dxa"/>
            <w:vAlign w:val="center"/>
          </w:tcPr>
          <w:p w:rsidR="00697996" w:rsidRDefault="00875A88">
            <w:pPr>
              <w:jc w:val="center"/>
            </w:pPr>
            <w:r>
              <w:rPr>
                <w:rFonts w:eastAsiaTheme="minorEastAsia"/>
                <w:color w:val="000000"/>
                <w:szCs w:val="21"/>
              </w:rPr>
              <w:t>王瑛</w:t>
            </w:r>
          </w:p>
        </w:tc>
        <w:tc>
          <w:tcPr>
            <w:tcW w:w="2410" w:type="dxa"/>
            <w:vAlign w:val="center"/>
          </w:tcPr>
          <w:p w:rsidR="00697996" w:rsidRDefault="00875A88">
            <w:pPr>
              <w:jc w:val="right"/>
            </w:pPr>
            <w:r>
              <w:rPr>
                <w:rFonts w:eastAsiaTheme="minorEastAsia"/>
                <w:color w:val="000000"/>
                <w:szCs w:val="21"/>
              </w:rPr>
              <w:t>608,294.00</w:t>
            </w:r>
          </w:p>
        </w:tc>
        <w:tc>
          <w:tcPr>
            <w:tcW w:w="2207" w:type="dxa"/>
            <w:vAlign w:val="center"/>
          </w:tcPr>
          <w:p w:rsidR="00697996" w:rsidRDefault="00875A88">
            <w:pPr>
              <w:jc w:val="right"/>
            </w:pPr>
            <w:r>
              <w:rPr>
                <w:rFonts w:eastAsiaTheme="minorEastAsia"/>
                <w:color w:val="000000"/>
                <w:szCs w:val="21"/>
              </w:rPr>
              <w:t>1.12%</w:t>
            </w:r>
          </w:p>
        </w:tc>
      </w:tr>
      <w:tr w:rsidR="00697996">
        <w:tc>
          <w:tcPr>
            <w:tcW w:w="1361" w:type="dxa"/>
            <w:vAlign w:val="center"/>
          </w:tcPr>
          <w:p w:rsidR="00697996" w:rsidRDefault="00875A88">
            <w:pPr>
              <w:jc w:val="center"/>
            </w:pPr>
            <w:r>
              <w:rPr>
                <w:rFonts w:eastAsiaTheme="minorEastAsia"/>
                <w:color w:val="000000"/>
                <w:szCs w:val="21"/>
              </w:rPr>
              <w:t>7</w:t>
            </w:r>
          </w:p>
        </w:tc>
        <w:tc>
          <w:tcPr>
            <w:tcW w:w="2693" w:type="dxa"/>
            <w:vAlign w:val="center"/>
          </w:tcPr>
          <w:p w:rsidR="00697996" w:rsidRDefault="00875A88">
            <w:pPr>
              <w:jc w:val="center"/>
            </w:pPr>
            <w:proofErr w:type="gramStart"/>
            <w:r>
              <w:rPr>
                <w:rFonts w:eastAsiaTheme="minorEastAsia"/>
                <w:color w:val="000000"/>
                <w:szCs w:val="21"/>
              </w:rPr>
              <w:t>郑元岳</w:t>
            </w:r>
            <w:proofErr w:type="gramEnd"/>
          </w:p>
        </w:tc>
        <w:tc>
          <w:tcPr>
            <w:tcW w:w="2410" w:type="dxa"/>
            <w:vAlign w:val="center"/>
          </w:tcPr>
          <w:p w:rsidR="00697996" w:rsidRDefault="00875A88">
            <w:pPr>
              <w:jc w:val="right"/>
            </w:pPr>
            <w:r>
              <w:rPr>
                <w:rFonts w:eastAsiaTheme="minorEastAsia"/>
                <w:color w:val="000000"/>
                <w:szCs w:val="21"/>
              </w:rPr>
              <w:t>600,000.00</w:t>
            </w:r>
          </w:p>
        </w:tc>
        <w:tc>
          <w:tcPr>
            <w:tcW w:w="2207" w:type="dxa"/>
            <w:vAlign w:val="center"/>
          </w:tcPr>
          <w:p w:rsidR="00697996" w:rsidRDefault="00875A88">
            <w:pPr>
              <w:jc w:val="right"/>
            </w:pPr>
            <w:r>
              <w:rPr>
                <w:rFonts w:eastAsiaTheme="minorEastAsia"/>
                <w:color w:val="000000"/>
                <w:szCs w:val="21"/>
              </w:rPr>
              <w:t>1.10%</w:t>
            </w:r>
          </w:p>
        </w:tc>
      </w:tr>
      <w:tr w:rsidR="00697996">
        <w:tc>
          <w:tcPr>
            <w:tcW w:w="1361" w:type="dxa"/>
            <w:vAlign w:val="center"/>
          </w:tcPr>
          <w:p w:rsidR="00697996" w:rsidRDefault="00875A88">
            <w:pPr>
              <w:jc w:val="center"/>
            </w:pPr>
            <w:r>
              <w:rPr>
                <w:rFonts w:eastAsiaTheme="minorEastAsia"/>
                <w:color w:val="000000"/>
                <w:szCs w:val="21"/>
              </w:rPr>
              <w:t>8</w:t>
            </w:r>
          </w:p>
        </w:tc>
        <w:tc>
          <w:tcPr>
            <w:tcW w:w="2693" w:type="dxa"/>
            <w:vAlign w:val="center"/>
          </w:tcPr>
          <w:p w:rsidR="00697996" w:rsidRDefault="00875A88">
            <w:pPr>
              <w:jc w:val="center"/>
            </w:pPr>
            <w:r>
              <w:rPr>
                <w:rFonts w:eastAsiaTheme="minorEastAsia"/>
                <w:color w:val="000000"/>
                <w:szCs w:val="21"/>
              </w:rPr>
              <w:t>孙英</w:t>
            </w:r>
          </w:p>
        </w:tc>
        <w:tc>
          <w:tcPr>
            <w:tcW w:w="2410" w:type="dxa"/>
            <w:vAlign w:val="center"/>
          </w:tcPr>
          <w:p w:rsidR="00697996" w:rsidRDefault="00875A88">
            <w:pPr>
              <w:jc w:val="right"/>
            </w:pPr>
            <w:r>
              <w:rPr>
                <w:rFonts w:eastAsiaTheme="minorEastAsia"/>
                <w:color w:val="000000"/>
                <w:szCs w:val="21"/>
              </w:rPr>
              <w:t>508,001.00</w:t>
            </w:r>
          </w:p>
        </w:tc>
        <w:tc>
          <w:tcPr>
            <w:tcW w:w="2207" w:type="dxa"/>
            <w:vAlign w:val="center"/>
          </w:tcPr>
          <w:p w:rsidR="00697996" w:rsidRDefault="00875A88">
            <w:pPr>
              <w:jc w:val="right"/>
            </w:pPr>
            <w:r>
              <w:rPr>
                <w:rFonts w:eastAsiaTheme="minorEastAsia"/>
                <w:color w:val="000000"/>
                <w:szCs w:val="21"/>
              </w:rPr>
              <w:t>0.93%</w:t>
            </w:r>
          </w:p>
        </w:tc>
      </w:tr>
      <w:tr w:rsidR="00697996">
        <w:tc>
          <w:tcPr>
            <w:tcW w:w="1361" w:type="dxa"/>
            <w:vAlign w:val="center"/>
          </w:tcPr>
          <w:p w:rsidR="00697996" w:rsidRDefault="00875A88">
            <w:pPr>
              <w:jc w:val="center"/>
            </w:pPr>
            <w:r>
              <w:rPr>
                <w:rFonts w:eastAsiaTheme="minorEastAsia"/>
                <w:color w:val="000000"/>
                <w:szCs w:val="21"/>
              </w:rPr>
              <w:t>9</w:t>
            </w:r>
          </w:p>
        </w:tc>
        <w:tc>
          <w:tcPr>
            <w:tcW w:w="2693" w:type="dxa"/>
            <w:vAlign w:val="center"/>
          </w:tcPr>
          <w:p w:rsidR="00697996" w:rsidRDefault="00875A88">
            <w:pPr>
              <w:jc w:val="center"/>
            </w:pPr>
            <w:r>
              <w:rPr>
                <w:rFonts w:eastAsiaTheme="minorEastAsia"/>
                <w:color w:val="000000"/>
                <w:szCs w:val="21"/>
              </w:rPr>
              <w:t>张桂香</w:t>
            </w:r>
          </w:p>
        </w:tc>
        <w:tc>
          <w:tcPr>
            <w:tcW w:w="2410" w:type="dxa"/>
            <w:vAlign w:val="center"/>
          </w:tcPr>
          <w:p w:rsidR="00697996" w:rsidRDefault="00875A88">
            <w:pPr>
              <w:jc w:val="right"/>
            </w:pPr>
            <w:r>
              <w:rPr>
                <w:rFonts w:eastAsiaTheme="minorEastAsia"/>
                <w:color w:val="000000"/>
                <w:szCs w:val="21"/>
              </w:rPr>
              <w:t>506,100.00</w:t>
            </w:r>
          </w:p>
        </w:tc>
        <w:tc>
          <w:tcPr>
            <w:tcW w:w="2207" w:type="dxa"/>
            <w:vAlign w:val="center"/>
          </w:tcPr>
          <w:p w:rsidR="00697996" w:rsidRDefault="00875A88">
            <w:pPr>
              <w:jc w:val="right"/>
            </w:pPr>
            <w:r>
              <w:rPr>
                <w:rFonts w:eastAsiaTheme="minorEastAsia"/>
                <w:color w:val="000000"/>
                <w:szCs w:val="21"/>
              </w:rPr>
              <w:t>0.93%</w:t>
            </w:r>
          </w:p>
        </w:tc>
      </w:tr>
      <w:tr w:rsidR="00697996">
        <w:tc>
          <w:tcPr>
            <w:tcW w:w="1361" w:type="dxa"/>
            <w:vAlign w:val="center"/>
          </w:tcPr>
          <w:p w:rsidR="00697996" w:rsidRDefault="00875A88">
            <w:pPr>
              <w:jc w:val="center"/>
            </w:pPr>
            <w:r>
              <w:rPr>
                <w:rFonts w:eastAsiaTheme="minorEastAsia"/>
                <w:color w:val="000000"/>
                <w:szCs w:val="21"/>
              </w:rPr>
              <w:t>10</w:t>
            </w:r>
          </w:p>
        </w:tc>
        <w:tc>
          <w:tcPr>
            <w:tcW w:w="2693" w:type="dxa"/>
            <w:vAlign w:val="center"/>
          </w:tcPr>
          <w:p w:rsidR="00697996" w:rsidRDefault="00875A88">
            <w:pPr>
              <w:jc w:val="center"/>
            </w:pPr>
            <w:r>
              <w:rPr>
                <w:rFonts w:eastAsiaTheme="minorEastAsia"/>
                <w:color w:val="000000"/>
                <w:szCs w:val="21"/>
              </w:rPr>
              <w:t>王爽</w:t>
            </w:r>
          </w:p>
        </w:tc>
        <w:tc>
          <w:tcPr>
            <w:tcW w:w="2410" w:type="dxa"/>
            <w:vAlign w:val="center"/>
          </w:tcPr>
          <w:p w:rsidR="00697996" w:rsidRDefault="00875A88">
            <w:pPr>
              <w:jc w:val="right"/>
            </w:pPr>
            <w:r>
              <w:rPr>
                <w:rFonts w:eastAsiaTheme="minorEastAsia"/>
                <w:color w:val="000000"/>
                <w:szCs w:val="21"/>
              </w:rPr>
              <w:t>501,801.00</w:t>
            </w:r>
          </w:p>
        </w:tc>
        <w:tc>
          <w:tcPr>
            <w:tcW w:w="2207" w:type="dxa"/>
            <w:vAlign w:val="center"/>
          </w:tcPr>
          <w:p w:rsidR="00697996" w:rsidRDefault="00875A88">
            <w:pPr>
              <w:jc w:val="right"/>
            </w:pPr>
            <w:r>
              <w:rPr>
                <w:rFonts w:eastAsiaTheme="minorEastAsia"/>
                <w:color w:val="000000"/>
                <w:szCs w:val="21"/>
              </w:rPr>
              <w:t>0.92%</w:t>
            </w:r>
          </w:p>
        </w:tc>
      </w:tr>
    </w:tbl>
    <w:p w:rsidR="002136D5" w:rsidRPr="00275CA0" w:rsidRDefault="002136D5" w:rsidP="00C14F60">
      <w:pPr>
        <w:tabs>
          <w:tab w:val="left" w:pos="426"/>
        </w:tabs>
        <w:spacing w:line="360" w:lineRule="auto"/>
        <w:ind w:firstLineChars="200" w:firstLine="420"/>
        <w:jc w:val="left"/>
        <w:rPr>
          <w:rFonts w:eastAsiaTheme="minorEastAsia"/>
          <w:kern w:val="0"/>
          <w:szCs w:val="21"/>
        </w:rPr>
      </w:pPr>
      <w:r w:rsidRPr="00275CA0">
        <w:rPr>
          <w:rFonts w:eastAsiaTheme="minorEastAsia"/>
          <w:kern w:val="0"/>
          <w:szCs w:val="21"/>
        </w:rPr>
        <w:t>注：以上持有人信息由中国证券登记结算有限责任公司提供。</w:t>
      </w:r>
    </w:p>
    <w:p w:rsidR="002136D5" w:rsidRPr="00275CA0" w:rsidRDefault="002136D5" w:rsidP="004135D8">
      <w:pPr>
        <w:autoSpaceDE w:val="0"/>
        <w:autoSpaceDN w:val="0"/>
        <w:adjustRightInd w:val="0"/>
        <w:spacing w:line="360" w:lineRule="auto"/>
        <w:rPr>
          <w:rFonts w:eastAsiaTheme="minorEastAsia"/>
          <w:color w:val="000000"/>
          <w:szCs w:val="21"/>
        </w:rPr>
      </w:pPr>
      <w:r w:rsidRPr="00275CA0">
        <w:rPr>
          <w:rFonts w:eastAsiaTheme="minorEastAsia"/>
          <w:szCs w:val="21"/>
        </w:rPr>
        <w:t>国联安双禧中证</w:t>
      </w:r>
      <w:r w:rsidRPr="00275CA0">
        <w:rPr>
          <w:rFonts w:eastAsiaTheme="minorEastAsia"/>
          <w:szCs w:val="21"/>
        </w:rPr>
        <w:t>100</w:t>
      </w:r>
      <w:r w:rsidRPr="00275CA0">
        <w:rPr>
          <w:rFonts w:eastAsiaTheme="minorEastAsia"/>
          <w:szCs w:val="21"/>
        </w:rPr>
        <w:t>指数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9"/>
        <w:gridCol w:w="2693"/>
        <w:gridCol w:w="2410"/>
        <w:gridCol w:w="2185"/>
      </w:tblGrid>
      <w:tr w:rsidR="002136D5" w:rsidRPr="00275CA0" w:rsidTr="00C14F60">
        <w:tc>
          <w:tcPr>
            <w:tcW w:w="1339" w:type="dxa"/>
          </w:tcPr>
          <w:p w:rsidR="002136D5" w:rsidRPr="00275CA0" w:rsidRDefault="002136D5" w:rsidP="00CF1817">
            <w:pPr>
              <w:jc w:val="center"/>
              <w:rPr>
                <w:rFonts w:eastAsiaTheme="minorEastAsia"/>
                <w:szCs w:val="21"/>
              </w:rPr>
            </w:pPr>
            <w:r w:rsidRPr="00275CA0">
              <w:rPr>
                <w:rFonts w:eastAsiaTheme="minorEastAsia"/>
                <w:szCs w:val="21"/>
              </w:rPr>
              <w:t>序号</w:t>
            </w:r>
          </w:p>
        </w:tc>
        <w:tc>
          <w:tcPr>
            <w:tcW w:w="2693" w:type="dxa"/>
          </w:tcPr>
          <w:p w:rsidR="002136D5" w:rsidRPr="00275CA0" w:rsidRDefault="002136D5" w:rsidP="00CF1817">
            <w:pPr>
              <w:jc w:val="center"/>
              <w:rPr>
                <w:rFonts w:eastAsiaTheme="minorEastAsia"/>
                <w:szCs w:val="21"/>
              </w:rPr>
            </w:pPr>
            <w:r w:rsidRPr="00275CA0">
              <w:rPr>
                <w:rFonts w:eastAsiaTheme="minorEastAsia"/>
                <w:szCs w:val="21"/>
              </w:rPr>
              <w:t>持有人名称</w:t>
            </w:r>
          </w:p>
        </w:tc>
        <w:tc>
          <w:tcPr>
            <w:tcW w:w="2410" w:type="dxa"/>
          </w:tcPr>
          <w:p w:rsidR="002136D5" w:rsidRPr="00275CA0" w:rsidRDefault="002136D5" w:rsidP="00CF1817">
            <w:pPr>
              <w:jc w:val="center"/>
              <w:rPr>
                <w:rFonts w:eastAsiaTheme="minorEastAsia"/>
                <w:szCs w:val="21"/>
              </w:rPr>
            </w:pPr>
            <w:r w:rsidRPr="00275CA0">
              <w:rPr>
                <w:rFonts w:eastAsiaTheme="minorEastAsia"/>
                <w:szCs w:val="21"/>
              </w:rPr>
              <w:t>持有份额（份）</w:t>
            </w:r>
          </w:p>
        </w:tc>
        <w:tc>
          <w:tcPr>
            <w:tcW w:w="2185" w:type="dxa"/>
          </w:tcPr>
          <w:p w:rsidR="002136D5" w:rsidRPr="00275CA0" w:rsidRDefault="002136D5" w:rsidP="00CF1817">
            <w:pPr>
              <w:rPr>
                <w:rFonts w:eastAsiaTheme="minorEastAsia"/>
                <w:szCs w:val="21"/>
              </w:rPr>
            </w:pPr>
            <w:r w:rsidRPr="00275CA0">
              <w:rPr>
                <w:rFonts w:eastAsiaTheme="minorEastAsia"/>
                <w:szCs w:val="21"/>
              </w:rPr>
              <w:t>占上市总份额比例</w:t>
            </w:r>
          </w:p>
        </w:tc>
      </w:tr>
      <w:tr w:rsidR="00697996">
        <w:tc>
          <w:tcPr>
            <w:tcW w:w="1339" w:type="dxa"/>
            <w:vAlign w:val="center"/>
          </w:tcPr>
          <w:p w:rsidR="00697996" w:rsidRDefault="00875A88">
            <w:pPr>
              <w:jc w:val="center"/>
            </w:pPr>
            <w:r>
              <w:rPr>
                <w:rFonts w:eastAsiaTheme="minorEastAsia"/>
                <w:color w:val="000000"/>
                <w:szCs w:val="21"/>
              </w:rPr>
              <w:t>1</w:t>
            </w:r>
          </w:p>
        </w:tc>
        <w:tc>
          <w:tcPr>
            <w:tcW w:w="2693" w:type="dxa"/>
            <w:vAlign w:val="center"/>
          </w:tcPr>
          <w:p w:rsidR="00697996" w:rsidRDefault="00875A88">
            <w:pPr>
              <w:jc w:val="center"/>
            </w:pPr>
            <w:r>
              <w:rPr>
                <w:rFonts w:eastAsiaTheme="minorEastAsia"/>
                <w:color w:val="000000"/>
                <w:szCs w:val="21"/>
              </w:rPr>
              <w:t>张俊生</w:t>
            </w:r>
          </w:p>
        </w:tc>
        <w:tc>
          <w:tcPr>
            <w:tcW w:w="2410" w:type="dxa"/>
            <w:vAlign w:val="center"/>
          </w:tcPr>
          <w:p w:rsidR="00697996" w:rsidRDefault="00875A88">
            <w:pPr>
              <w:jc w:val="right"/>
            </w:pPr>
            <w:r>
              <w:rPr>
                <w:rFonts w:eastAsiaTheme="minorEastAsia"/>
                <w:color w:val="000000"/>
                <w:szCs w:val="21"/>
              </w:rPr>
              <w:t>5,532,766.00</w:t>
            </w:r>
          </w:p>
        </w:tc>
        <w:tc>
          <w:tcPr>
            <w:tcW w:w="2185" w:type="dxa"/>
            <w:vAlign w:val="center"/>
          </w:tcPr>
          <w:p w:rsidR="00697996" w:rsidRDefault="00875A88">
            <w:pPr>
              <w:jc w:val="right"/>
            </w:pPr>
            <w:r>
              <w:rPr>
                <w:rFonts w:eastAsiaTheme="minorEastAsia"/>
                <w:color w:val="000000"/>
                <w:szCs w:val="21"/>
              </w:rPr>
              <w:t>9.70%</w:t>
            </w:r>
          </w:p>
        </w:tc>
      </w:tr>
      <w:tr w:rsidR="00697996">
        <w:tc>
          <w:tcPr>
            <w:tcW w:w="1339" w:type="dxa"/>
            <w:vAlign w:val="center"/>
          </w:tcPr>
          <w:p w:rsidR="00697996" w:rsidRDefault="00875A88">
            <w:pPr>
              <w:jc w:val="center"/>
            </w:pPr>
            <w:r>
              <w:rPr>
                <w:rFonts w:eastAsiaTheme="minorEastAsia"/>
                <w:color w:val="000000"/>
                <w:szCs w:val="21"/>
              </w:rPr>
              <w:t>2</w:t>
            </w:r>
          </w:p>
        </w:tc>
        <w:tc>
          <w:tcPr>
            <w:tcW w:w="2693" w:type="dxa"/>
            <w:vAlign w:val="center"/>
          </w:tcPr>
          <w:p w:rsidR="00697996" w:rsidRDefault="00875A88">
            <w:pPr>
              <w:jc w:val="center"/>
            </w:pPr>
            <w:r>
              <w:rPr>
                <w:rFonts w:eastAsiaTheme="minorEastAsia"/>
                <w:color w:val="000000"/>
                <w:szCs w:val="21"/>
              </w:rPr>
              <w:t>幸福人寿保险股份有限公司</w:t>
            </w:r>
            <w:r>
              <w:rPr>
                <w:rFonts w:eastAsiaTheme="minorEastAsia"/>
                <w:color w:val="000000"/>
                <w:szCs w:val="21"/>
              </w:rPr>
              <w:t>-</w:t>
            </w:r>
            <w:r>
              <w:rPr>
                <w:rFonts w:eastAsiaTheme="minorEastAsia"/>
                <w:color w:val="000000"/>
                <w:szCs w:val="21"/>
              </w:rPr>
              <w:t>分红</w:t>
            </w:r>
          </w:p>
        </w:tc>
        <w:tc>
          <w:tcPr>
            <w:tcW w:w="2410" w:type="dxa"/>
            <w:vAlign w:val="center"/>
          </w:tcPr>
          <w:p w:rsidR="00697996" w:rsidRDefault="00875A88">
            <w:pPr>
              <w:jc w:val="right"/>
            </w:pPr>
            <w:r>
              <w:rPr>
                <w:rFonts w:eastAsiaTheme="minorEastAsia"/>
                <w:color w:val="000000"/>
                <w:szCs w:val="21"/>
              </w:rPr>
              <w:t>4,246,283.00</w:t>
            </w:r>
          </w:p>
        </w:tc>
        <w:tc>
          <w:tcPr>
            <w:tcW w:w="2185" w:type="dxa"/>
            <w:vAlign w:val="center"/>
          </w:tcPr>
          <w:p w:rsidR="00697996" w:rsidRDefault="00875A88">
            <w:pPr>
              <w:jc w:val="right"/>
            </w:pPr>
            <w:r>
              <w:rPr>
                <w:rFonts w:eastAsiaTheme="minorEastAsia"/>
                <w:color w:val="000000"/>
                <w:szCs w:val="21"/>
              </w:rPr>
              <w:t>7.44%</w:t>
            </w:r>
          </w:p>
        </w:tc>
      </w:tr>
      <w:tr w:rsidR="00697996">
        <w:tc>
          <w:tcPr>
            <w:tcW w:w="1339" w:type="dxa"/>
            <w:vAlign w:val="center"/>
          </w:tcPr>
          <w:p w:rsidR="00697996" w:rsidRDefault="00875A88">
            <w:pPr>
              <w:jc w:val="center"/>
            </w:pPr>
            <w:r>
              <w:rPr>
                <w:rFonts w:eastAsiaTheme="minorEastAsia"/>
                <w:color w:val="000000"/>
                <w:szCs w:val="21"/>
              </w:rPr>
              <w:t>3</w:t>
            </w:r>
          </w:p>
        </w:tc>
        <w:tc>
          <w:tcPr>
            <w:tcW w:w="2693" w:type="dxa"/>
            <w:vAlign w:val="center"/>
          </w:tcPr>
          <w:p w:rsidR="00697996" w:rsidRDefault="00875A88">
            <w:pPr>
              <w:jc w:val="center"/>
            </w:pPr>
            <w:r>
              <w:rPr>
                <w:rFonts w:eastAsiaTheme="minorEastAsia"/>
                <w:color w:val="000000"/>
                <w:szCs w:val="21"/>
              </w:rPr>
              <w:t>李妍</w:t>
            </w:r>
          </w:p>
        </w:tc>
        <w:tc>
          <w:tcPr>
            <w:tcW w:w="2410" w:type="dxa"/>
            <w:vAlign w:val="center"/>
          </w:tcPr>
          <w:p w:rsidR="00697996" w:rsidRDefault="00875A88">
            <w:pPr>
              <w:jc w:val="right"/>
            </w:pPr>
            <w:r>
              <w:rPr>
                <w:rFonts w:eastAsiaTheme="minorEastAsia"/>
                <w:color w:val="000000"/>
                <w:szCs w:val="21"/>
              </w:rPr>
              <w:t>860,362.13</w:t>
            </w:r>
          </w:p>
        </w:tc>
        <w:tc>
          <w:tcPr>
            <w:tcW w:w="2185" w:type="dxa"/>
            <w:vAlign w:val="center"/>
          </w:tcPr>
          <w:p w:rsidR="00697996" w:rsidRDefault="00875A88">
            <w:pPr>
              <w:jc w:val="right"/>
            </w:pPr>
            <w:r>
              <w:rPr>
                <w:rFonts w:eastAsiaTheme="minorEastAsia"/>
                <w:color w:val="000000"/>
                <w:szCs w:val="21"/>
              </w:rPr>
              <w:t>1.51%</w:t>
            </w:r>
          </w:p>
        </w:tc>
      </w:tr>
      <w:tr w:rsidR="00697996">
        <w:tc>
          <w:tcPr>
            <w:tcW w:w="1339" w:type="dxa"/>
            <w:vAlign w:val="center"/>
          </w:tcPr>
          <w:p w:rsidR="00697996" w:rsidRDefault="00875A88">
            <w:pPr>
              <w:jc w:val="center"/>
            </w:pPr>
            <w:r>
              <w:rPr>
                <w:rFonts w:eastAsiaTheme="minorEastAsia"/>
                <w:color w:val="000000"/>
                <w:szCs w:val="21"/>
              </w:rPr>
              <w:t>4</w:t>
            </w:r>
          </w:p>
        </w:tc>
        <w:tc>
          <w:tcPr>
            <w:tcW w:w="2693" w:type="dxa"/>
            <w:vAlign w:val="center"/>
          </w:tcPr>
          <w:p w:rsidR="00697996" w:rsidRDefault="00875A88">
            <w:pPr>
              <w:jc w:val="center"/>
            </w:pPr>
            <w:r>
              <w:rPr>
                <w:rFonts w:eastAsiaTheme="minorEastAsia"/>
                <w:color w:val="000000"/>
                <w:szCs w:val="21"/>
              </w:rPr>
              <w:t>王兰英</w:t>
            </w:r>
          </w:p>
        </w:tc>
        <w:tc>
          <w:tcPr>
            <w:tcW w:w="2410" w:type="dxa"/>
            <w:vAlign w:val="center"/>
          </w:tcPr>
          <w:p w:rsidR="00697996" w:rsidRDefault="00875A88">
            <w:pPr>
              <w:jc w:val="right"/>
            </w:pPr>
            <w:r>
              <w:rPr>
                <w:rFonts w:eastAsiaTheme="minorEastAsia"/>
                <w:color w:val="000000"/>
                <w:szCs w:val="21"/>
              </w:rPr>
              <w:t>764,788.15</w:t>
            </w:r>
          </w:p>
        </w:tc>
        <w:tc>
          <w:tcPr>
            <w:tcW w:w="2185" w:type="dxa"/>
            <w:vAlign w:val="center"/>
          </w:tcPr>
          <w:p w:rsidR="00697996" w:rsidRDefault="00875A88">
            <w:pPr>
              <w:jc w:val="right"/>
            </w:pPr>
            <w:r>
              <w:rPr>
                <w:rFonts w:eastAsiaTheme="minorEastAsia"/>
                <w:color w:val="000000"/>
                <w:szCs w:val="21"/>
              </w:rPr>
              <w:t>1.34%</w:t>
            </w:r>
          </w:p>
        </w:tc>
      </w:tr>
      <w:tr w:rsidR="00697996">
        <w:tc>
          <w:tcPr>
            <w:tcW w:w="1339" w:type="dxa"/>
            <w:vAlign w:val="center"/>
          </w:tcPr>
          <w:p w:rsidR="00697996" w:rsidRDefault="00875A88">
            <w:pPr>
              <w:jc w:val="center"/>
            </w:pPr>
            <w:r>
              <w:rPr>
                <w:rFonts w:eastAsiaTheme="minorEastAsia"/>
                <w:color w:val="000000"/>
                <w:szCs w:val="21"/>
              </w:rPr>
              <w:t>5</w:t>
            </w:r>
          </w:p>
        </w:tc>
        <w:tc>
          <w:tcPr>
            <w:tcW w:w="2693" w:type="dxa"/>
            <w:vAlign w:val="center"/>
          </w:tcPr>
          <w:p w:rsidR="00697996" w:rsidRDefault="00875A88">
            <w:pPr>
              <w:jc w:val="center"/>
            </w:pPr>
            <w:r>
              <w:rPr>
                <w:rFonts w:eastAsiaTheme="minorEastAsia"/>
                <w:color w:val="000000"/>
                <w:szCs w:val="21"/>
              </w:rPr>
              <w:t>张俊英</w:t>
            </w:r>
          </w:p>
        </w:tc>
        <w:tc>
          <w:tcPr>
            <w:tcW w:w="2410" w:type="dxa"/>
            <w:vAlign w:val="center"/>
          </w:tcPr>
          <w:p w:rsidR="00697996" w:rsidRDefault="00875A88">
            <w:pPr>
              <w:jc w:val="right"/>
            </w:pPr>
            <w:r>
              <w:rPr>
                <w:rFonts w:eastAsiaTheme="minorEastAsia"/>
                <w:color w:val="000000"/>
                <w:szCs w:val="21"/>
              </w:rPr>
              <w:t>751,104.00</w:t>
            </w:r>
          </w:p>
        </w:tc>
        <w:tc>
          <w:tcPr>
            <w:tcW w:w="2185" w:type="dxa"/>
            <w:vAlign w:val="center"/>
          </w:tcPr>
          <w:p w:rsidR="00697996" w:rsidRDefault="00875A88">
            <w:pPr>
              <w:jc w:val="right"/>
            </w:pPr>
            <w:r>
              <w:rPr>
                <w:rFonts w:eastAsiaTheme="minorEastAsia"/>
                <w:color w:val="000000"/>
                <w:szCs w:val="21"/>
              </w:rPr>
              <w:t>1.32%</w:t>
            </w:r>
          </w:p>
        </w:tc>
      </w:tr>
      <w:tr w:rsidR="00697996">
        <w:tc>
          <w:tcPr>
            <w:tcW w:w="1339" w:type="dxa"/>
            <w:vAlign w:val="center"/>
          </w:tcPr>
          <w:p w:rsidR="00697996" w:rsidRDefault="00875A88">
            <w:pPr>
              <w:jc w:val="center"/>
            </w:pPr>
            <w:r>
              <w:rPr>
                <w:rFonts w:eastAsiaTheme="minorEastAsia"/>
                <w:color w:val="000000"/>
                <w:szCs w:val="21"/>
              </w:rPr>
              <w:t>6</w:t>
            </w:r>
          </w:p>
        </w:tc>
        <w:tc>
          <w:tcPr>
            <w:tcW w:w="2693" w:type="dxa"/>
            <w:vAlign w:val="center"/>
          </w:tcPr>
          <w:p w:rsidR="00697996" w:rsidRDefault="00875A88">
            <w:pPr>
              <w:jc w:val="center"/>
            </w:pPr>
            <w:proofErr w:type="gramStart"/>
            <w:r>
              <w:rPr>
                <w:rFonts w:eastAsiaTheme="minorEastAsia"/>
                <w:color w:val="000000"/>
                <w:szCs w:val="21"/>
              </w:rPr>
              <w:t>郑元岳</w:t>
            </w:r>
            <w:proofErr w:type="gramEnd"/>
          </w:p>
        </w:tc>
        <w:tc>
          <w:tcPr>
            <w:tcW w:w="2410" w:type="dxa"/>
            <w:vAlign w:val="center"/>
          </w:tcPr>
          <w:p w:rsidR="00697996" w:rsidRDefault="00875A88">
            <w:pPr>
              <w:jc w:val="right"/>
            </w:pPr>
            <w:r>
              <w:rPr>
                <w:rFonts w:eastAsiaTheme="minorEastAsia"/>
                <w:color w:val="000000"/>
                <w:szCs w:val="21"/>
              </w:rPr>
              <w:t>577,384.00</w:t>
            </w:r>
          </w:p>
        </w:tc>
        <w:tc>
          <w:tcPr>
            <w:tcW w:w="2185" w:type="dxa"/>
            <w:vAlign w:val="center"/>
          </w:tcPr>
          <w:p w:rsidR="00697996" w:rsidRDefault="00875A88">
            <w:pPr>
              <w:jc w:val="right"/>
            </w:pPr>
            <w:r>
              <w:rPr>
                <w:rFonts w:eastAsiaTheme="minorEastAsia"/>
                <w:color w:val="000000"/>
                <w:szCs w:val="21"/>
              </w:rPr>
              <w:t>1.01%</w:t>
            </w:r>
          </w:p>
        </w:tc>
      </w:tr>
      <w:tr w:rsidR="00697996">
        <w:tc>
          <w:tcPr>
            <w:tcW w:w="1339" w:type="dxa"/>
            <w:vAlign w:val="center"/>
          </w:tcPr>
          <w:p w:rsidR="00697996" w:rsidRDefault="00875A88">
            <w:pPr>
              <w:jc w:val="center"/>
            </w:pPr>
            <w:r>
              <w:rPr>
                <w:rFonts w:eastAsiaTheme="minorEastAsia"/>
                <w:color w:val="000000"/>
                <w:szCs w:val="21"/>
              </w:rPr>
              <w:t>7</w:t>
            </w:r>
          </w:p>
        </w:tc>
        <w:tc>
          <w:tcPr>
            <w:tcW w:w="2693" w:type="dxa"/>
            <w:vAlign w:val="center"/>
          </w:tcPr>
          <w:p w:rsidR="00697996" w:rsidRDefault="00875A88">
            <w:pPr>
              <w:jc w:val="center"/>
            </w:pPr>
            <w:r>
              <w:rPr>
                <w:rFonts w:eastAsiaTheme="minorEastAsia"/>
                <w:color w:val="000000"/>
                <w:szCs w:val="21"/>
              </w:rPr>
              <w:t>闫秀琴</w:t>
            </w:r>
          </w:p>
        </w:tc>
        <w:tc>
          <w:tcPr>
            <w:tcW w:w="2410" w:type="dxa"/>
            <w:vAlign w:val="center"/>
          </w:tcPr>
          <w:p w:rsidR="00697996" w:rsidRDefault="00875A88">
            <w:pPr>
              <w:jc w:val="right"/>
            </w:pPr>
            <w:r>
              <w:rPr>
                <w:rFonts w:eastAsiaTheme="minorEastAsia"/>
                <w:color w:val="000000"/>
                <w:szCs w:val="21"/>
              </w:rPr>
              <w:t>471,568.00</w:t>
            </w:r>
          </w:p>
        </w:tc>
        <w:tc>
          <w:tcPr>
            <w:tcW w:w="2185" w:type="dxa"/>
            <w:vAlign w:val="center"/>
          </w:tcPr>
          <w:p w:rsidR="00697996" w:rsidRDefault="00875A88">
            <w:pPr>
              <w:jc w:val="right"/>
            </w:pPr>
            <w:r>
              <w:rPr>
                <w:rFonts w:eastAsiaTheme="minorEastAsia"/>
                <w:color w:val="000000"/>
                <w:szCs w:val="21"/>
              </w:rPr>
              <w:t>0.83%</w:t>
            </w:r>
          </w:p>
        </w:tc>
      </w:tr>
      <w:tr w:rsidR="00697996">
        <w:tc>
          <w:tcPr>
            <w:tcW w:w="1339" w:type="dxa"/>
            <w:vAlign w:val="center"/>
          </w:tcPr>
          <w:p w:rsidR="00697996" w:rsidRDefault="00875A88">
            <w:pPr>
              <w:jc w:val="center"/>
            </w:pPr>
            <w:r>
              <w:rPr>
                <w:rFonts w:eastAsiaTheme="minorEastAsia"/>
                <w:color w:val="000000"/>
                <w:szCs w:val="21"/>
              </w:rPr>
              <w:t>8</w:t>
            </w:r>
          </w:p>
        </w:tc>
        <w:tc>
          <w:tcPr>
            <w:tcW w:w="2693" w:type="dxa"/>
            <w:vAlign w:val="center"/>
          </w:tcPr>
          <w:p w:rsidR="00697996" w:rsidRDefault="00875A88">
            <w:pPr>
              <w:jc w:val="center"/>
            </w:pPr>
            <w:r>
              <w:rPr>
                <w:rFonts w:eastAsiaTheme="minorEastAsia"/>
                <w:color w:val="000000"/>
                <w:szCs w:val="21"/>
              </w:rPr>
              <w:t>孙英</w:t>
            </w:r>
          </w:p>
        </w:tc>
        <w:tc>
          <w:tcPr>
            <w:tcW w:w="2410" w:type="dxa"/>
            <w:vAlign w:val="center"/>
          </w:tcPr>
          <w:p w:rsidR="00697996" w:rsidRDefault="00875A88">
            <w:pPr>
              <w:jc w:val="right"/>
            </w:pPr>
            <w:r>
              <w:rPr>
                <w:rFonts w:eastAsiaTheme="minorEastAsia"/>
                <w:color w:val="000000"/>
                <w:szCs w:val="21"/>
              </w:rPr>
              <w:t>468,443.00</w:t>
            </w:r>
          </w:p>
        </w:tc>
        <w:tc>
          <w:tcPr>
            <w:tcW w:w="2185" w:type="dxa"/>
            <w:vAlign w:val="center"/>
          </w:tcPr>
          <w:p w:rsidR="00697996" w:rsidRDefault="00875A88">
            <w:pPr>
              <w:jc w:val="right"/>
            </w:pPr>
            <w:r>
              <w:rPr>
                <w:rFonts w:eastAsiaTheme="minorEastAsia"/>
                <w:color w:val="000000"/>
                <w:szCs w:val="21"/>
              </w:rPr>
              <w:t>0.82%</w:t>
            </w:r>
          </w:p>
        </w:tc>
      </w:tr>
      <w:tr w:rsidR="00697996">
        <w:tc>
          <w:tcPr>
            <w:tcW w:w="1339" w:type="dxa"/>
            <w:vAlign w:val="center"/>
          </w:tcPr>
          <w:p w:rsidR="00697996" w:rsidRDefault="00875A88">
            <w:pPr>
              <w:jc w:val="center"/>
            </w:pPr>
            <w:r>
              <w:rPr>
                <w:rFonts w:eastAsiaTheme="minorEastAsia"/>
                <w:color w:val="000000"/>
                <w:szCs w:val="21"/>
              </w:rPr>
              <w:t>9</w:t>
            </w:r>
          </w:p>
        </w:tc>
        <w:tc>
          <w:tcPr>
            <w:tcW w:w="2693" w:type="dxa"/>
            <w:vAlign w:val="center"/>
          </w:tcPr>
          <w:p w:rsidR="00697996" w:rsidRDefault="00875A88">
            <w:pPr>
              <w:jc w:val="center"/>
            </w:pPr>
            <w:r>
              <w:rPr>
                <w:rFonts w:eastAsiaTheme="minorEastAsia"/>
                <w:color w:val="000000"/>
                <w:szCs w:val="21"/>
              </w:rPr>
              <w:t>胡伟</w:t>
            </w:r>
          </w:p>
        </w:tc>
        <w:tc>
          <w:tcPr>
            <w:tcW w:w="2410" w:type="dxa"/>
            <w:vAlign w:val="center"/>
          </w:tcPr>
          <w:p w:rsidR="00697996" w:rsidRDefault="00875A88">
            <w:pPr>
              <w:jc w:val="right"/>
            </w:pPr>
            <w:r>
              <w:rPr>
                <w:rFonts w:eastAsiaTheme="minorEastAsia"/>
                <w:color w:val="000000"/>
                <w:szCs w:val="21"/>
              </w:rPr>
              <w:t>458,741.18</w:t>
            </w:r>
          </w:p>
        </w:tc>
        <w:tc>
          <w:tcPr>
            <w:tcW w:w="2185" w:type="dxa"/>
            <w:vAlign w:val="center"/>
          </w:tcPr>
          <w:p w:rsidR="00697996" w:rsidRDefault="00875A88">
            <w:pPr>
              <w:jc w:val="right"/>
            </w:pPr>
            <w:r>
              <w:rPr>
                <w:rFonts w:eastAsiaTheme="minorEastAsia"/>
                <w:color w:val="000000"/>
                <w:szCs w:val="21"/>
              </w:rPr>
              <w:t>0.80%</w:t>
            </w:r>
          </w:p>
        </w:tc>
      </w:tr>
      <w:tr w:rsidR="00697996">
        <w:tc>
          <w:tcPr>
            <w:tcW w:w="1339" w:type="dxa"/>
            <w:vAlign w:val="center"/>
          </w:tcPr>
          <w:p w:rsidR="00697996" w:rsidRDefault="00875A88">
            <w:pPr>
              <w:jc w:val="center"/>
            </w:pPr>
            <w:r>
              <w:rPr>
                <w:rFonts w:eastAsiaTheme="minorEastAsia"/>
                <w:color w:val="000000"/>
                <w:szCs w:val="21"/>
              </w:rPr>
              <w:t>10</w:t>
            </w:r>
          </w:p>
        </w:tc>
        <w:tc>
          <w:tcPr>
            <w:tcW w:w="2693" w:type="dxa"/>
            <w:vAlign w:val="center"/>
          </w:tcPr>
          <w:p w:rsidR="00697996" w:rsidRDefault="00875A88">
            <w:pPr>
              <w:jc w:val="center"/>
            </w:pPr>
            <w:proofErr w:type="gramStart"/>
            <w:r>
              <w:rPr>
                <w:rFonts w:eastAsiaTheme="minorEastAsia"/>
                <w:color w:val="000000"/>
                <w:szCs w:val="21"/>
              </w:rPr>
              <w:t>付丽珍</w:t>
            </w:r>
            <w:proofErr w:type="gramEnd"/>
          </w:p>
        </w:tc>
        <w:tc>
          <w:tcPr>
            <w:tcW w:w="2410" w:type="dxa"/>
            <w:vAlign w:val="center"/>
          </w:tcPr>
          <w:p w:rsidR="00697996" w:rsidRDefault="00875A88">
            <w:pPr>
              <w:jc w:val="right"/>
            </w:pPr>
            <w:r>
              <w:rPr>
                <w:rFonts w:eastAsiaTheme="minorEastAsia"/>
                <w:color w:val="000000"/>
                <w:szCs w:val="21"/>
              </w:rPr>
              <w:t>421,937.00</w:t>
            </w:r>
          </w:p>
        </w:tc>
        <w:tc>
          <w:tcPr>
            <w:tcW w:w="2185" w:type="dxa"/>
            <w:vAlign w:val="center"/>
          </w:tcPr>
          <w:p w:rsidR="00697996" w:rsidRDefault="00875A88">
            <w:pPr>
              <w:jc w:val="right"/>
            </w:pPr>
            <w:r>
              <w:rPr>
                <w:rFonts w:eastAsiaTheme="minorEastAsia"/>
                <w:color w:val="000000"/>
                <w:szCs w:val="21"/>
              </w:rPr>
              <w:t>0.74%</w:t>
            </w:r>
          </w:p>
        </w:tc>
      </w:tr>
    </w:tbl>
    <w:p w:rsidR="001548F9" w:rsidRPr="00C14F60" w:rsidRDefault="002136D5" w:rsidP="00C14F60">
      <w:pPr>
        <w:tabs>
          <w:tab w:val="left" w:pos="426"/>
        </w:tabs>
        <w:spacing w:line="360" w:lineRule="auto"/>
        <w:ind w:firstLineChars="200" w:firstLine="420"/>
        <w:jc w:val="left"/>
        <w:rPr>
          <w:rFonts w:eastAsiaTheme="minorEastAsia"/>
          <w:kern w:val="0"/>
          <w:szCs w:val="21"/>
        </w:rPr>
      </w:pPr>
      <w:r w:rsidRPr="00275CA0">
        <w:rPr>
          <w:rFonts w:eastAsiaTheme="minorEastAsia"/>
          <w:kern w:val="0"/>
          <w:szCs w:val="21"/>
        </w:rPr>
        <w:t>注：以上持有人信息由中国证券登记结算有限责任公司提供。</w:t>
      </w:r>
    </w:p>
    <w:p w:rsidR="001548F9" w:rsidRPr="00275CA0" w:rsidRDefault="001548F9" w:rsidP="00234979">
      <w:pPr>
        <w:pStyle w:val="20"/>
        <w:spacing w:beforeLines="100" w:before="312" w:after="0"/>
        <w:rPr>
          <w:rFonts w:ascii="Times New Roman" w:eastAsiaTheme="minorEastAsia" w:hAnsi="Times New Roman"/>
          <w:kern w:val="0"/>
          <w:sz w:val="21"/>
          <w:szCs w:val="21"/>
        </w:rPr>
      </w:pPr>
      <w:bookmarkStart w:id="74" w:name="_Toc331410113"/>
      <w:r w:rsidRPr="00275CA0">
        <w:rPr>
          <w:rFonts w:ascii="Times New Roman" w:eastAsiaTheme="minorEastAsia" w:hAnsi="Times New Roman"/>
          <w:kern w:val="0"/>
          <w:sz w:val="21"/>
          <w:szCs w:val="21"/>
        </w:rPr>
        <w:t xml:space="preserve">8.3 </w:t>
      </w:r>
      <w:r w:rsidRPr="00275CA0">
        <w:rPr>
          <w:rFonts w:ascii="Times New Roman" w:eastAsiaTheme="minorEastAsia" w:hAnsi="Times New Roman"/>
          <w:kern w:val="0"/>
          <w:sz w:val="21"/>
          <w:szCs w:val="21"/>
        </w:rPr>
        <w:t>期末基金管理人的从业人员持有本基金的情况</w:t>
      </w:r>
      <w:bookmarkEnd w:id="74"/>
    </w:p>
    <w:tbl>
      <w:tblPr>
        <w:tblStyle w:val="af7"/>
        <w:tblW w:w="0" w:type="auto"/>
        <w:tblInd w:w="108" w:type="dxa"/>
        <w:tblLayout w:type="fixed"/>
        <w:tblLook w:val="04A0" w:firstRow="1" w:lastRow="0" w:firstColumn="1" w:lastColumn="0" w:noHBand="0" w:noVBand="1"/>
      </w:tblPr>
      <w:tblGrid>
        <w:gridCol w:w="2321"/>
        <w:gridCol w:w="2321"/>
        <w:gridCol w:w="2322"/>
        <w:gridCol w:w="2322"/>
      </w:tblGrid>
      <w:tr w:rsidR="000331A9" w:rsidRPr="00275CA0" w:rsidTr="00C14F60">
        <w:tc>
          <w:tcPr>
            <w:tcW w:w="2321" w:type="dxa"/>
            <w:vAlign w:val="center"/>
          </w:tcPr>
          <w:p w:rsidR="000331A9" w:rsidRPr="00275CA0" w:rsidRDefault="000331A9" w:rsidP="00CF1817">
            <w:pPr>
              <w:pStyle w:val="a0"/>
              <w:ind w:firstLineChars="0" w:firstLine="0"/>
              <w:jc w:val="center"/>
              <w:rPr>
                <w:rFonts w:eastAsiaTheme="minorEastAsia"/>
                <w:szCs w:val="21"/>
              </w:rPr>
            </w:pPr>
            <w:r w:rsidRPr="00275CA0">
              <w:rPr>
                <w:rFonts w:eastAsiaTheme="minorEastAsia"/>
                <w:szCs w:val="21"/>
              </w:rPr>
              <w:t>项目</w:t>
            </w:r>
          </w:p>
        </w:tc>
        <w:tc>
          <w:tcPr>
            <w:tcW w:w="2321" w:type="dxa"/>
            <w:vAlign w:val="center"/>
          </w:tcPr>
          <w:p w:rsidR="000331A9" w:rsidRPr="00275CA0" w:rsidRDefault="000331A9" w:rsidP="00CF1817">
            <w:pPr>
              <w:pStyle w:val="a0"/>
              <w:ind w:firstLineChars="0" w:firstLine="0"/>
              <w:jc w:val="center"/>
              <w:rPr>
                <w:rFonts w:eastAsiaTheme="minorEastAsia"/>
                <w:szCs w:val="21"/>
              </w:rPr>
            </w:pPr>
            <w:r w:rsidRPr="00275CA0">
              <w:rPr>
                <w:rFonts w:eastAsiaTheme="minorEastAsia"/>
                <w:szCs w:val="21"/>
              </w:rPr>
              <w:t>份额级别</w:t>
            </w:r>
          </w:p>
        </w:tc>
        <w:tc>
          <w:tcPr>
            <w:tcW w:w="2322" w:type="dxa"/>
            <w:vAlign w:val="center"/>
          </w:tcPr>
          <w:p w:rsidR="000331A9" w:rsidRPr="00275CA0" w:rsidRDefault="000331A9" w:rsidP="00CF1817">
            <w:pPr>
              <w:pStyle w:val="a0"/>
              <w:ind w:firstLineChars="0" w:firstLine="0"/>
              <w:jc w:val="center"/>
              <w:rPr>
                <w:rFonts w:eastAsiaTheme="minorEastAsia"/>
                <w:szCs w:val="21"/>
              </w:rPr>
            </w:pPr>
            <w:r w:rsidRPr="00275CA0">
              <w:rPr>
                <w:rFonts w:eastAsiaTheme="minorEastAsia"/>
                <w:szCs w:val="21"/>
              </w:rPr>
              <w:t>持有份额总数（份）</w:t>
            </w:r>
          </w:p>
        </w:tc>
        <w:tc>
          <w:tcPr>
            <w:tcW w:w="2322" w:type="dxa"/>
            <w:vAlign w:val="center"/>
          </w:tcPr>
          <w:p w:rsidR="000331A9" w:rsidRPr="00275CA0" w:rsidRDefault="000331A9" w:rsidP="00CF1817">
            <w:pPr>
              <w:pStyle w:val="a0"/>
              <w:ind w:firstLineChars="0" w:firstLine="0"/>
              <w:jc w:val="center"/>
              <w:rPr>
                <w:rFonts w:eastAsiaTheme="minorEastAsia"/>
                <w:szCs w:val="21"/>
              </w:rPr>
            </w:pPr>
            <w:r w:rsidRPr="00275CA0">
              <w:rPr>
                <w:rFonts w:eastAsiaTheme="minorEastAsia"/>
                <w:szCs w:val="21"/>
              </w:rPr>
              <w:t>占基金总份额比例</w:t>
            </w:r>
          </w:p>
        </w:tc>
      </w:tr>
      <w:tr w:rsidR="000331A9" w:rsidRPr="00275CA0" w:rsidTr="00C14F60">
        <w:tc>
          <w:tcPr>
            <w:tcW w:w="2321" w:type="dxa"/>
            <w:vMerge w:val="restart"/>
            <w:vAlign w:val="center"/>
          </w:tcPr>
          <w:p w:rsidR="000331A9" w:rsidRPr="00275CA0" w:rsidRDefault="00625E3A" w:rsidP="00CF1817">
            <w:pPr>
              <w:pStyle w:val="a0"/>
              <w:ind w:firstLineChars="0" w:firstLine="0"/>
              <w:jc w:val="center"/>
              <w:rPr>
                <w:rFonts w:eastAsiaTheme="minorEastAsia"/>
                <w:szCs w:val="21"/>
              </w:rPr>
            </w:pPr>
            <w:r w:rsidRPr="00275CA0">
              <w:rPr>
                <w:rFonts w:eastAsiaTheme="minorEastAsia"/>
                <w:color w:val="000000"/>
                <w:szCs w:val="21"/>
              </w:rPr>
              <w:t>基金管理人</w:t>
            </w:r>
            <w:r w:rsidR="000331A9" w:rsidRPr="00275CA0">
              <w:rPr>
                <w:rFonts w:eastAsiaTheme="minorEastAsia"/>
                <w:color w:val="000000"/>
                <w:szCs w:val="21"/>
              </w:rPr>
              <w:t>所有从业人员持有本基金</w:t>
            </w:r>
          </w:p>
        </w:tc>
        <w:tc>
          <w:tcPr>
            <w:tcW w:w="2321" w:type="dxa"/>
            <w:vAlign w:val="center"/>
          </w:tcPr>
          <w:p w:rsidR="000331A9" w:rsidRPr="00275CA0" w:rsidRDefault="000331A9" w:rsidP="00384DF9">
            <w:pPr>
              <w:jc w:val="center"/>
              <w:rPr>
                <w:rFonts w:eastAsiaTheme="minorEastAsia"/>
                <w:color w:val="000000"/>
                <w:kern w:val="0"/>
                <w:szCs w:val="21"/>
              </w:rPr>
            </w:pPr>
            <w:r w:rsidRPr="00275CA0">
              <w:rPr>
                <w:rFonts w:eastAsiaTheme="minorEastAsia"/>
                <w:szCs w:val="21"/>
              </w:rPr>
              <w:t>国联安双禧</w:t>
            </w:r>
            <w:r w:rsidRPr="00275CA0">
              <w:rPr>
                <w:rFonts w:eastAsiaTheme="minorEastAsia"/>
                <w:szCs w:val="21"/>
              </w:rPr>
              <w:t>A</w:t>
            </w:r>
            <w:r w:rsidRPr="00275CA0">
              <w:rPr>
                <w:rFonts w:eastAsiaTheme="minorEastAsia"/>
                <w:szCs w:val="21"/>
              </w:rPr>
              <w:t>中证</w:t>
            </w:r>
            <w:r w:rsidRPr="00275CA0">
              <w:rPr>
                <w:rFonts w:eastAsiaTheme="minorEastAsia"/>
                <w:szCs w:val="21"/>
              </w:rPr>
              <w:t>100</w:t>
            </w:r>
            <w:r w:rsidRPr="00275CA0">
              <w:rPr>
                <w:rFonts w:eastAsiaTheme="minorEastAsia"/>
                <w:szCs w:val="21"/>
              </w:rPr>
              <w:t>指数</w:t>
            </w:r>
          </w:p>
        </w:tc>
        <w:tc>
          <w:tcPr>
            <w:tcW w:w="2322" w:type="dxa"/>
            <w:vAlign w:val="center"/>
          </w:tcPr>
          <w:p w:rsidR="000331A9" w:rsidRPr="00275CA0" w:rsidRDefault="000331A9" w:rsidP="00CF1817">
            <w:pPr>
              <w:widowControl/>
              <w:jc w:val="right"/>
              <w:rPr>
                <w:rFonts w:eastAsiaTheme="minorEastAsia"/>
                <w:color w:val="000000"/>
                <w:kern w:val="0"/>
                <w:szCs w:val="21"/>
              </w:rPr>
            </w:pPr>
            <w:r w:rsidRPr="00275CA0">
              <w:rPr>
                <w:rFonts w:eastAsiaTheme="minorEastAsia"/>
                <w:color w:val="000000"/>
                <w:kern w:val="0"/>
                <w:szCs w:val="21"/>
              </w:rPr>
              <w:t>-</w:t>
            </w:r>
          </w:p>
        </w:tc>
        <w:tc>
          <w:tcPr>
            <w:tcW w:w="2322" w:type="dxa"/>
            <w:vAlign w:val="center"/>
          </w:tcPr>
          <w:p w:rsidR="000331A9" w:rsidRPr="00275CA0" w:rsidRDefault="000331A9" w:rsidP="00CF1817">
            <w:pPr>
              <w:widowControl/>
              <w:jc w:val="right"/>
              <w:rPr>
                <w:rFonts w:eastAsiaTheme="minorEastAsia"/>
                <w:color w:val="000000"/>
                <w:kern w:val="0"/>
                <w:szCs w:val="21"/>
              </w:rPr>
            </w:pPr>
            <w:r w:rsidRPr="00275CA0">
              <w:rPr>
                <w:rFonts w:eastAsiaTheme="minorEastAsia"/>
                <w:color w:val="000000"/>
                <w:kern w:val="0"/>
                <w:szCs w:val="21"/>
              </w:rPr>
              <w:t>-</w:t>
            </w:r>
          </w:p>
        </w:tc>
      </w:tr>
      <w:tr w:rsidR="000331A9" w:rsidRPr="00275CA0" w:rsidTr="00C14F60">
        <w:tc>
          <w:tcPr>
            <w:tcW w:w="2321" w:type="dxa"/>
            <w:vMerge/>
          </w:tcPr>
          <w:p w:rsidR="000331A9" w:rsidRPr="00275CA0" w:rsidRDefault="000331A9" w:rsidP="00CF1817">
            <w:pPr>
              <w:pStyle w:val="a0"/>
              <w:ind w:firstLineChars="0" w:firstLine="0"/>
              <w:rPr>
                <w:rFonts w:eastAsiaTheme="minorEastAsia"/>
                <w:szCs w:val="21"/>
              </w:rPr>
            </w:pPr>
          </w:p>
        </w:tc>
        <w:tc>
          <w:tcPr>
            <w:tcW w:w="2321" w:type="dxa"/>
            <w:vAlign w:val="center"/>
          </w:tcPr>
          <w:p w:rsidR="000331A9" w:rsidRPr="00275CA0" w:rsidRDefault="000331A9" w:rsidP="00384DF9">
            <w:pPr>
              <w:jc w:val="center"/>
              <w:rPr>
                <w:rFonts w:eastAsiaTheme="minorEastAsia"/>
                <w:color w:val="000000"/>
                <w:kern w:val="0"/>
                <w:szCs w:val="21"/>
              </w:rPr>
            </w:pPr>
            <w:r w:rsidRPr="00275CA0">
              <w:rPr>
                <w:rFonts w:eastAsiaTheme="minorEastAsia"/>
                <w:szCs w:val="21"/>
              </w:rPr>
              <w:t>国联安双禧</w:t>
            </w:r>
            <w:r w:rsidRPr="00275CA0">
              <w:rPr>
                <w:rFonts w:eastAsiaTheme="minorEastAsia"/>
                <w:szCs w:val="21"/>
              </w:rPr>
              <w:t>B</w:t>
            </w:r>
            <w:r w:rsidRPr="00275CA0">
              <w:rPr>
                <w:rFonts w:eastAsiaTheme="minorEastAsia"/>
                <w:szCs w:val="21"/>
              </w:rPr>
              <w:t>中证</w:t>
            </w:r>
            <w:r w:rsidRPr="00275CA0">
              <w:rPr>
                <w:rFonts w:eastAsiaTheme="minorEastAsia"/>
                <w:szCs w:val="21"/>
              </w:rPr>
              <w:t>100</w:t>
            </w:r>
            <w:r w:rsidRPr="00275CA0">
              <w:rPr>
                <w:rFonts w:eastAsiaTheme="minorEastAsia"/>
                <w:szCs w:val="21"/>
              </w:rPr>
              <w:t>指数</w:t>
            </w:r>
          </w:p>
        </w:tc>
        <w:tc>
          <w:tcPr>
            <w:tcW w:w="2322" w:type="dxa"/>
            <w:vAlign w:val="center"/>
          </w:tcPr>
          <w:p w:rsidR="000331A9" w:rsidRPr="00275CA0" w:rsidRDefault="000331A9" w:rsidP="00CF1817">
            <w:pPr>
              <w:widowControl/>
              <w:jc w:val="right"/>
              <w:rPr>
                <w:rFonts w:eastAsiaTheme="minorEastAsia"/>
                <w:color w:val="000000"/>
                <w:kern w:val="0"/>
                <w:szCs w:val="21"/>
              </w:rPr>
            </w:pPr>
            <w:r w:rsidRPr="00275CA0">
              <w:rPr>
                <w:rFonts w:eastAsiaTheme="minorEastAsia"/>
                <w:color w:val="000000"/>
                <w:kern w:val="0"/>
                <w:szCs w:val="21"/>
              </w:rPr>
              <w:t>-</w:t>
            </w:r>
          </w:p>
        </w:tc>
        <w:tc>
          <w:tcPr>
            <w:tcW w:w="2322" w:type="dxa"/>
            <w:vAlign w:val="center"/>
          </w:tcPr>
          <w:p w:rsidR="000331A9" w:rsidRPr="00275CA0" w:rsidRDefault="000331A9" w:rsidP="00CF1817">
            <w:pPr>
              <w:widowControl/>
              <w:jc w:val="right"/>
              <w:rPr>
                <w:rFonts w:eastAsiaTheme="minorEastAsia"/>
                <w:color w:val="000000"/>
                <w:kern w:val="0"/>
                <w:szCs w:val="21"/>
              </w:rPr>
            </w:pPr>
            <w:r w:rsidRPr="00275CA0">
              <w:rPr>
                <w:rFonts w:eastAsiaTheme="minorEastAsia"/>
                <w:color w:val="000000"/>
                <w:kern w:val="0"/>
                <w:szCs w:val="21"/>
              </w:rPr>
              <w:t>-</w:t>
            </w:r>
          </w:p>
        </w:tc>
      </w:tr>
      <w:tr w:rsidR="000331A9" w:rsidRPr="00275CA0" w:rsidTr="00C14F60">
        <w:tc>
          <w:tcPr>
            <w:tcW w:w="2321" w:type="dxa"/>
            <w:vMerge/>
          </w:tcPr>
          <w:p w:rsidR="000331A9" w:rsidRPr="00275CA0" w:rsidRDefault="000331A9" w:rsidP="00CF1817">
            <w:pPr>
              <w:pStyle w:val="a0"/>
              <w:ind w:firstLineChars="0" w:firstLine="0"/>
              <w:rPr>
                <w:rFonts w:eastAsiaTheme="minorEastAsia"/>
                <w:szCs w:val="21"/>
              </w:rPr>
            </w:pPr>
          </w:p>
        </w:tc>
        <w:tc>
          <w:tcPr>
            <w:tcW w:w="2321" w:type="dxa"/>
            <w:vAlign w:val="center"/>
          </w:tcPr>
          <w:p w:rsidR="000331A9" w:rsidRPr="00275CA0" w:rsidRDefault="000331A9" w:rsidP="00384DF9">
            <w:pPr>
              <w:jc w:val="center"/>
              <w:rPr>
                <w:rFonts w:eastAsiaTheme="minorEastAsia"/>
                <w:color w:val="000000"/>
                <w:kern w:val="0"/>
                <w:szCs w:val="21"/>
              </w:rPr>
            </w:pPr>
            <w:r w:rsidRPr="00275CA0">
              <w:rPr>
                <w:rFonts w:eastAsiaTheme="minorEastAsia"/>
                <w:szCs w:val="21"/>
              </w:rPr>
              <w:t>国联安双禧中证</w:t>
            </w:r>
            <w:r w:rsidRPr="00275CA0">
              <w:rPr>
                <w:rFonts w:eastAsiaTheme="minorEastAsia"/>
                <w:szCs w:val="21"/>
              </w:rPr>
              <w:t>100</w:t>
            </w:r>
            <w:r w:rsidRPr="00275CA0">
              <w:rPr>
                <w:rFonts w:eastAsiaTheme="minorEastAsia"/>
                <w:szCs w:val="21"/>
              </w:rPr>
              <w:t>指数</w:t>
            </w:r>
          </w:p>
        </w:tc>
        <w:tc>
          <w:tcPr>
            <w:tcW w:w="2322" w:type="dxa"/>
            <w:vAlign w:val="center"/>
          </w:tcPr>
          <w:p w:rsidR="000331A9" w:rsidRPr="00275CA0" w:rsidRDefault="000331A9" w:rsidP="00CF1817">
            <w:pPr>
              <w:widowControl/>
              <w:jc w:val="right"/>
              <w:rPr>
                <w:rFonts w:eastAsiaTheme="minorEastAsia"/>
                <w:color w:val="000000"/>
                <w:kern w:val="0"/>
                <w:szCs w:val="21"/>
              </w:rPr>
            </w:pPr>
            <w:r w:rsidRPr="00275CA0">
              <w:rPr>
                <w:rFonts w:eastAsiaTheme="minorEastAsia"/>
                <w:color w:val="000000"/>
                <w:kern w:val="0"/>
                <w:szCs w:val="21"/>
              </w:rPr>
              <w:t>1,030.81</w:t>
            </w:r>
          </w:p>
        </w:tc>
        <w:tc>
          <w:tcPr>
            <w:tcW w:w="2322" w:type="dxa"/>
            <w:vAlign w:val="center"/>
          </w:tcPr>
          <w:p w:rsidR="000331A9" w:rsidRPr="00275CA0" w:rsidRDefault="000331A9" w:rsidP="00CF1817">
            <w:pPr>
              <w:widowControl/>
              <w:jc w:val="right"/>
              <w:rPr>
                <w:rFonts w:eastAsiaTheme="minorEastAsia"/>
                <w:color w:val="000000"/>
                <w:kern w:val="0"/>
                <w:szCs w:val="21"/>
              </w:rPr>
            </w:pPr>
            <w:r w:rsidRPr="00275CA0">
              <w:rPr>
                <w:rFonts w:eastAsiaTheme="minorEastAsia"/>
                <w:color w:val="000000"/>
                <w:kern w:val="0"/>
                <w:szCs w:val="21"/>
              </w:rPr>
              <w:t>0.00%</w:t>
            </w:r>
          </w:p>
        </w:tc>
      </w:tr>
      <w:tr w:rsidR="000331A9" w:rsidRPr="00275CA0" w:rsidTr="00C14F60">
        <w:tc>
          <w:tcPr>
            <w:tcW w:w="2321" w:type="dxa"/>
            <w:vMerge/>
          </w:tcPr>
          <w:p w:rsidR="000331A9" w:rsidRPr="00275CA0" w:rsidRDefault="000331A9" w:rsidP="00CF1817">
            <w:pPr>
              <w:pStyle w:val="a0"/>
              <w:ind w:firstLineChars="0" w:firstLine="0"/>
              <w:rPr>
                <w:rFonts w:eastAsiaTheme="minorEastAsia"/>
                <w:szCs w:val="21"/>
              </w:rPr>
            </w:pPr>
          </w:p>
        </w:tc>
        <w:tc>
          <w:tcPr>
            <w:tcW w:w="2321" w:type="dxa"/>
            <w:vAlign w:val="center"/>
          </w:tcPr>
          <w:p w:rsidR="000331A9" w:rsidRPr="00275CA0" w:rsidRDefault="000331A9" w:rsidP="00CF1817">
            <w:pPr>
              <w:widowControl/>
              <w:jc w:val="center"/>
              <w:rPr>
                <w:rFonts w:eastAsiaTheme="minorEastAsia"/>
                <w:color w:val="000000"/>
                <w:kern w:val="0"/>
                <w:szCs w:val="21"/>
              </w:rPr>
            </w:pPr>
            <w:r w:rsidRPr="00275CA0">
              <w:rPr>
                <w:rFonts w:eastAsiaTheme="minorEastAsia"/>
                <w:color w:val="000000"/>
                <w:kern w:val="0"/>
                <w:szCs w:val="21"/>
              </w:rPr>
              <w:t>合计</w:t>
            </w:r>
          </w:p>
        </w:tc>
        <w:tc>
          <w:tcPr>
            <w:tcW w:w="2322" w:type="dxa"/>
            <w:vAlign w:val="center"/>
          </w:tcPr>
          <w:p w:rsidR="000331A9" w:rsidRPr="00275CA0" w:rsidRDefault="000331A9" w:rsidP="00CF1817">
            <w:pPr>
              <w:widowControl/>
              <w:jc w:val="right"/>
              <w:rPr>
                <w:rFonts w:eastAsiaTheme="minorEastAsia"/>
                <w:color w:val="000000"/>
                <w:kern w:val="0"/>
                <w:szCs w:val="21"/>
              </w:rPr>
            </w:pPr>
            <w:r w:rsidRPr="00275CA0">
              <w:rPr>
                <w:rFonts w:eastAsiaTheme="minorEastAsia"/>
                <w:color w:val="000000"/>
                <w:kern w:val="0"/>
                <w:szCs w:val="21"/>
              </w:rPr>
              <w:t>-</w:t>
            </w:r>
          </w:p>
        </w:tc>
        <w:tc>
          <w:tcPr>
            <w:tcW w:w="2322" w:type="dxa"/>
            <w:vAlign w:val="center"/>
          </w:tcPr>
          <w:p w:rsidR="000331A9" w:rsidRPr="00275CA0" w:rsidRDefault="000331A9" w:rsidP="00CF1817">
            <w:pPr>
              <w:widowControl/>
              <w:jc w:val="right"/>
              <w:rPr>
                <w:rFonts w:eastAsiaTheme="minorEastAsia"/>
                <w:color w:val="000000"/>
                <w:kern w:val="0"/>
                <w:szCs w:val="21"/>
              </w:rPr>
            </w:pPr>
            <w:r w:rsidRPr="00275CA0">
              <w:rPr>
                <w:rFonts w:eastAsiaTheme="minorEastAsia"/>
                <w:color w:val="000000"/>
                <w:kern w:val="0"/>
                <w:szCs w:val="21"/>
              </w:rPr>
              <w:t>-</w:t>
            </w:r>
          </w:p>
        </w:tc>
      </w:tr>
    </w:tbl>
    <w:p w:rsidR="00AD74C1" w:rsidRPr="00275CA0" w:rsidRDefault="00AD74C1" w:rsidP="00234979">
      <w:pPr>
        <w:pStyle w:val="20"/>
        <w:spacing w:beforeLines="100" w:before="312" w:after="0" w:line="240" w:lineRule="auto"/>
        <w:rPr>
          <w:rFonts w:ascii="Times New Roman" w:eastAsiaTheme="minorEastAsia" w:hAnsi="Times New Roman"/>
          <w:sz w:val="21"/>
          <w:szCs w:val="21"/>
        </w:rPr>
      </w:pPr>
      <w:r w:rsidRPr="00275CA0">
        <w:rPr>
          <w:rFonts w:ascii="Times New Roman" w:eastAsiaTheme="minorEastAsia" w:hAnsi="Times New Roman"/>
          <w:kern w:val="0"/>
          <w:sz w:val="21"/>
          <w:szCs w:val="21"/>
        </w:rPr>
        <w:t>8.4</w:t>
      </w:r>
      <w:r w:rsidRPr="00275CA0">
        <w:rPr>
          <w:rFonts w:ascii="Times New Roman" w:eastAsiaTheme="minorEastAsia" w:hAnsi="Times New Roman"/>
          <w:sz w:val="21"/>
          <w:szCs w:val="21"/>
        </w:rPr>
        <w:t>期末基金管理人的从业人员持有本开放式基金份额总量区间的情况</w:t>
      </w:r>
    </w:p>
    <w:p w:rsidR="00AD74C1" w:rsidRPr="00C14F60" w:rsidRDefault="00AD74C1" w:rsidP="00C14F60">
      <w:pPr>
        <w:spacing w:line="288" w:lineRule="auto"/>
        <w:ind w:firstLineChars="200" w:firstLine="420"/>
        <w:rPr>
          <w:rFonts w:eastAsiaTheme="minorEastAsia"/>
          <w:color w:val="000000"/>
          <w:szCs w:val="21"/>
        </w:rPr>
      </w:pPr>
      <w:r w:rsidRPr="00275CA0">
        <w:rPr>
          <w:rFonts w:eastAsiaTheme="minorEastAsia"/>
          <w:kern w:val="0"/>
          <w:szCs w:val="21"/>
        </w:rPr>
        <w:t>截止本报告期末，本公司高级管理人员、基金投资和研究部门负责人持有本基金份额总量的数量区间均为</w:t>
      </w:r>
      <w:r w:rsidRPr="00275CA0">
        <w:rPr>
          <w:rFonts w:eastAsiaTheme="minorEastAsia"/>
          <w:kern w:val="0"/>
          <w:szCs w:val="21"/>
        </w:rPr>
        <w:t>0</w:t>
      </w:r>
      <w:r w:rsidRPr="00275CA0">
        <w:rPr>
          <w:rFonts w:eastAsiaTheme="minorEastAsia"/>
          <w:kern w:val="0"/>
          <w:szCs w:val="21"/>
        </w:rPr>
        <w:t>；本</w:t>
      </w:r>
      <w:proofErr w:type="gramStart"/>
      <w:r w:rsidRPr="00275CA0">
        <w:rPr>
          <w:rFonts w:eastAsiaTheme="minorEastAsia"/>
          <w:kern w:val="0"/>
          <w:szCs w:val="21"/>
        </w:rPr>
        <w:t>基金基金</w:t>
      </w:r>
      <w:proofErr w:type="gramEnd"/>
      <w:r w:rsidRPr="00275CA0">
        <w:rPr>
          <w:rFonts w:eastAsiaTheme="minorEastAsia"/>
          <w:kern w:val="0"/>
          <w:szCs w:val="21"/>
        </w:rPr>
        <w:t>经理持有本基金份额总量的数量区间为</w:t>
      </w:r>
      <w:r w:rsidRPr="00275CA0">
        <w:rPr>
          <w:rFonts w:eastAsiaTheme="minorEastAsia"/>
          <w:kern w:val="0"/>
          <w:szCs w:val="21"/>
        </w:rPr>
        <w:t>0</w:t>
      </w:r>
      <w:r w:rsidRPr="00275CA0">
        <w:rPr>
          <w:rFonts w:eastAsiaTheme="minorEastAsia"/>
          <w:kern w:val="0"/>
          <w:szCs w:val="21"/>
        </w:rPr>
        <w:t>。</w:t>
      </w:r>
    </w:p>
    <w:p w:rsidR="001548F9" w:rsidRPr="00275CA0" w:rsidRDefault="001548F9" w:rsidP="00234979">
      <w:pPr>
        <w:pStyle w:val="1"/>
        <w:keepNext/>
        <w:keepLines/>
        <w:widowControl w:val="0"/>
        <w:spacing w:beforeLines="100" w:before="312" w:afterLines="100" w:after="312" w:line="360" w:lineRule="auto"/>
        <w:jc w:val="center"/>
        <w:rPr>
          <w:rFonts w:eastAsiaTheme="minorEastAsia"/>
          <w:b/>
          <w:bCs/>
          <w:sz w:val="21"/>
          <w:szCs w:val="21"/>
          <w:lang w:val="en-US"/>
        </w:rPr>
      </w:pPr>
      <w:bookmarkStart w:id="75" w:name="_Toc331410115"/>
      <w:bookmarkStart w:id="76" w:name="_Toc225500053"/>
      <w:r w:rsidRPr="00275CA0">
        <w:rPr>
          <w:rFonts w:eastAsiaTheme="minorEastAsia"/>
          <w:b/>
          <w:bCs/>
          <w:sz w:val="21"/>
          <w:szCs w:val="21"/>
          <w:lang w:val="en-US"/>
        </w:rPr>
        <w:t>9</w:t>
      </w:r>
      <w:r w:rsidR="00E5751C" w:rsidRPr="00275CA0">
        <w:rPr>
          <w:rFonts w:eastAsiaTheme="minorEastAsia"/>
          <w:b/>
          <w:bCs/>
          <w:sz w:val="21"/>
          <w:szCs w:val="21"/>
          <w:lang w:val="en-US"/>
        </w:rPr>
        <w:t xml:space="preserve">  </w:t>
      </w:r>
      <w:r w:rsidRPr="00275CA0">
        <w:rPr>
          <w:rFonts w:eastAsiaTheme="minorEastAsia"/>
          <w:b/>
          <w:bCs/>
          <w:sz w:val="21"/>
          <w:szCs w:val="21"/>
          <w:lang w:val="en-US"/>
        </w:rPr>
        <w:t>开放式基金份额变动</w:t>
      </w:r>
      <w:bookmarkEnd w:id="75"/>
      <w:bookmarkEnd w:id="76"/>
    </w:p>
    <w:p w:rsidR="001548F9" w:rsidRPr="00275CA0" w:rsidRDefault="001548F9" w:rsidP="008971E9">
      <w:pPr>
        <w:jc w:val="right"/>
        <w:rPr>
          <w:rFonts w:eastAsiaTheme="minorEastAsia"/>
          <w:szCs w:val="21"/>
        </w:rPr>
      </w:pPr>
      <w:r w:rsidRPr="00275CA0">
        <w:rPr>
          <w:rFonts w:eastAsiaTheme="minorEastAsia"/>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6"/>
        <w:gridCol w:w="2000"/>
        <w:gridCol w:w="2000"/>
        <w:gridCol w:w="2000"/>
      </w:tblGrid>
      <w:tr w:rsidR="00CF783A" w:rsidRPr="00275CA0" w:rsidTr="00C14F60">
        <w:tc>
          <w:tcPr>
            <w:tcW w:w="1769" w:type="pct"/>
            <w:vAlign w:val="center"/>
          </w:tcPr>
          <w:p w:rsidR="00CF783A" w:rsidRPr="00275CA0" w:rsidRDefault="00CF783A" w:rsidP="00CF1817">
            <w:pPr>
              <w:jc w:val="center"/>
              <w:rPr>
                <w:rFonts w:eastAsiaTheme="minorEastAsia"/>
                <w:szCs w:val="21"/>
              </w:rPr>
            </w:pPr>
            <w:r w:rsidRPr="00275CA0">
              <w:rPr>
                <w:rFonts w:eastAsiaTheme="minorEastAsia"/>
                <w:szCs w:val="21"/>
              </w:rPr>
              <w:t>项目</w:t>
            </w:r>
          </w:p>
        </w:tc>
        <w:tc>
          <w:tcPr>
            <w:tcW w:w="1077" w:type="pct"/>
            <w:vAlign w:val="center"/>
          </w:tcPr>
          <w:p w:rsidR="00CF783A" w:rsidRPr="00275CA0" w:rsidRDefault="00CF783A" w:rsidP="00CF1817">
            <w:pPr>
              <w:jc w:val="center"/>
              <w:rPr>
                <w:rFonts w:eastAsiaTheme="minorEastAsia"/>
                <w:szCs w:val="21"/>
              </w:rPr>
            </w:pPr>
            <w:r w:rsidRPr="00275CA0">
              <w:rPr>
                <w:rFonts w:eastAsiaTheme="minorEastAsia"/>
                <w:szCs w:val="21"/>
              </w:rPr>
              <w:t>国联安双禧</w:t>
            </w:r>
            <w:r w:rsidRPr="00275CA0">
              <w:rPr>
                <w:rFonts w:eastAsiaTheme="minorEastAsia"/>
                <w:szCs w:val="21"/>
              </w:rPr>
              <w:t>A</w:t>
            </w:r>
            <w:r w:rsidRPr="00275CA0">
              <w:rPr>
                <w:rFonts w:eastAsiaTheme="minorEastAsia"/>
                <w:szCs w:val="21"/>
              </w:rPr>
              <w:t>中证</w:t>
            </w:r>
            <w:r w:rsidRPr="00275CA0">
              <w:rPr>
                <w:rFonts w:eastAsiaTheme="minorEastAsia"/>
                <w:szCs w:val="21"/>
              </w:rPr>
              <w:t>100</w:t>
            </w:r>
            <w:r w:rsidRPr="00275CA0">
              <w:rPr>
                <w:rFonts w:eastAsiaTheme="minorEastAsia"/>
                <w:szCs w:val="21"/>
              </w:rPr>
              <w:t>指数</w:t>
            </w:r>
          </w:p>
        </w:tc>
        <w:tc>
          <w:tcPr>
            <w:tcW w:w="1077" w:type="pct"/>
            <w:vAlign w:val="center"/>
          </w:tcPr>
          <w:p w:rsidR="00CF783A" w:rsidRPr="00275CA0" w:rsidRDefault="00CF783A" w:rsidP="00CF1817">
            <w:pPr>
              <w:jc w:val="center"/>
              <w:rPr>
                <w:rFonts w:eastAsiaTheme="minorEastAsia"/>
                <w:szCs w:val="21"/>
              </w:rPr>
            </w:pPr>
            <w:r w:rsidRPr="00275CA0">
              <w:rPr>
                <w:rFonts w:eastAsiaTheme="minorEastAsia"/>
                <w:szCs w:val="21"/>
              </w:rPr>
              <w:t>国联安双禧</w:t>
            </w:r>
            <w:r w:rsidRPr="00275CA0">
              <w:rPr>
                <w:rFonts w:eastAsiaTheme="minorEastAsia"/>
                <w:szCs w:val="21"/>
              </w:rPr>
              <w:t>B</w:t>
            </w:r>
            <w:r w:rsidRPr="00275CA0">
              <w:rPr>
                <w:rFonts w:eastAsiaTheme="minorEastAsia"/>
                <w:szCs w:val="21"/>
              </w:rPr>
              <w:t>中证</w:t>
            </w:r>
            <w:r w:rsidRPr="00275CA0">
              <w:rPr>
                <w:rFonts w:eastAsiaTheme="minorEastAsia"/>
                <w:szCs w:val="21"/>
              </w:rPr>
              <w:t>100</w:t>
            </w:r>
            <w:r w:rsidRPr="00275CA0">
              <w:rPr>
                <w:rFonts w:eastAsiaTheme="minorEastAsia"/>
                <w:szCs w:val="21"/>
              </w:rPr>
              <w:t>指数</w:t>
            </w:r>
          </w:p>
        </w:tc>
        <w:tc>
          <w:tcPr>
            <w:tcW w:w="1077" w:type="pct"/>
            <w:vAlign w:val="center"/>
          </w:tcPr>
          <w:p w:rsidR="00CF783A" w:rsidRPr="00275CA0" w:rsidRDefault="00CF783A" w:rsidP="00CF1817">
            <w:pPr>
              <w:jc w:val="center"/>
              <w:rPr>
                <w:rFonts w:eastAsiaTheme="minorEastAsia"/>
                <w:szCs w:val="21"/>
              </w:rPr>
            </w:pPr>
            <w:r w:rsidRPr="00275CA0">
              <w:rPr>
                <w:rFonts w:eastAsiaTheme="minorEastAsia"/>
                <w:szCs w:val="21"/>
              </w:rPr>
              <w:t>国联安双禧中证</w:t>
            </w:r>
            <w:r w:rsidRPr="00275CA0">
              <w:rPr>
                <w:rFonts w:eastAsiaTheme="minorEastAsia"/>
                <w:szCs w:val="21"/>
              </w:rPr>
              <w:t>100</w:t>
            </w:r>
            <w:r w:rsidRPr="00275CA0">
              <w:rPr>
                <w:rFonts w:eastAsiaTheme="minorEastAsia"/>
                <w:szCs w:val="21"/>
              </w:rPr>
              <w:t>指数</w:t>
            </w:r>
          </w:p>
        </w:tc>
      </w:tr>
      <w:tr w:rsidR="00CF783A" w:rsidRPr="00275CA0" w:rsidTr="00C14F60">
        <w:tc>
          <w:tcPr>
            <w:tcW w:w="1769" w:type="pct"/>
            <w:vAlign w:val="center"/>
          </w:tcPr>
          <w:p w:rsidR="00CF783A" w:rsidRPr="00275CA0" w:rsidRDefault="00CF783A" w:rsidP="00CF1817">
            <w:pPr>
              <w:rPr>
                <w:rFonts w:eastAsiaTheme="minorEastAsia"/>
                <w:szCs w:val="21"/>
              </w:rPr>
            </w:pPr>
            <w:r w:rsidRPr="00275CA0">
              <w:rPr>
                <w:rFonts w:eastAsiaTheme="minorEastAsia"/>
                <w:szCs w:val="21"/>
              </w:rPr>
              <w:t>基金合同生效日（</w:t>
            </w:r>
            <w:r w:rsidRPr="00275CA0">
              <w:rPr>
                <w:rFonts w:eastAsiaTheme="minorEastAsia"/>
                <w:szCs w:val="21"/>
              </w:rPr>
              <w:t>2010</w:t>
            </w:r>
            <w:r w:rsidRPr="00275CA0">
              <w:rPr>
                <w:rFonts w:eastAsiaTheme="minorEastAsia"/>
                <w:szCs w:val="21"/>
              </w:rPr>
              <w:t>年</w:t>
            </w:r>
            <w:r w:rsidRPr="00275CA0">
              <w:rPr>
                <w:rFonts w:eastAsiaTheme="minorEastAsia"/>
                <w:szCs w:val="21"/>
              </w:rPr>
              <w:t>4</w:t>
            </w:r>
            <w:r w:rsidRPr="00275CA0">
              <w:rPr>
                <w:rFonts w:eastAsiaTheme="minorEastAsia"/>
                <w:szCs w:val="21"/>
              </w:rPr>
              <w:t>月</w:t>
            </w:r>
            <w:r w:rsidRPr="00275CA0">
              <w:rPr>
                <w:rFonts w:eastAsiaTheme="minorEastAsia"/>
                <w:szCs w:val="21"/>
              </w:rPr>
              <w:t>16</w:t>
            </w:r>
            <w:r w:rsidRPr="00275CA0">
              <w:rPr>
                <w:rFonts w:eastAsiaTheme="minorEastAsia"/>
                <w:szCs w:val="21"/>
              </w:rPr>
              <w:t>日）基金份额总额</w:t>
            </w:r>
          </w:p>
        </w:tc>
        <w:tc>
          <w:tcPr>
            <w:tcW w:w="1077" w:type="pct"/>
            <w:vAlign w:val="center"/>
          </w:tcPr>
          <w:p w:rsidR="00CF783A" w:rsidRPr="00275CA0" w:rsidRDefault="00CF783A" w:rsidP="00CF1817">
            <w:pPr>
              <w:jc w:val="right"/>
              <w:rPr>
                <w:rFonts w:eastAsiaTheme="minorEastAsia"/>
                <w:szCs w:val="21"/>
              </w:rPr>
            </w:pPr>
            <w:r w:rsidRPr="00275CA0">
              <w:rPr>
                <w:rFonts w:eastAsiaTheme="minorEastAsia"/>
                <w:szCs w:val="21"/>
              </w:rPr>
              <w:t>263,081,728.00</w:t>
            </w:r>
          </w:p>
        </w:tc>
        <w:tc>
          <w:tcPr>
            <w:tcW w:w="1077" w:type="pct"/>
            <w:vAlign w:val="center"/>
          </w:tcPr>
          <w:p w:rsidR="00CF783A" w:rsidRPr="00275CA0" w:rsidRDefault="00CF783A" w:rsidP="00CF1817">
            <w:pPr>
              <w:jc w:val="right"/>
              <w:rPr>
                <w:rFonts w:eastAsiaTheme="minorEastAsia"/>
                <w:szCs w:val="21"/>
              </w:rPr>
            </w:pPr>
            <w:r w:rsidRPr="00275CA0">
              <w:rPr>
                <w:rFonts w:eastAsiaTheme="minorEastAsia"/>
                <w:szCs w:val="21"/>
              </w:rPr>
              <w:t>394,622,592.00</w:t>
            </w:r>
          </w:p>
        </w:tc>
        <w:tc>
          <w:tcPr>
            <w:tcW w:w="1077" w:type="pct"/>
            <w:vAlign w:val="center"/>
          </w:tcPr>
          <w:p w:rsidR="00CF783A" w:rsidRPr="00275CA0" w:rsidRDefault="00CF783A" w:rsidP="00CF1817">
            <w:pPr>
              <w:jc w:val="right"/>
              <w:rPr>
                <w:rFonts w:eastAsiaTheme="minorEastAsia"/>
                <w:szCs w:val="21"/>
              </w:rPr>
            </w:pPr>
            <w:r w:rsidRPr="00275CA0">
              <w:rPr>
                <w:rFonts w:eastAsiaTheme="minorEastAsia"/>
                <w:szCs w:val="21"/>
              </w:rPr>
              <w:t>324,434,577.44</w:t>
            </w:r>
          </w:p>
        </w:tc>
      </w:tr>
      <w:tr w:rsidR="00CF783A" w:rsidRPr="00275CA0" w:rsidTr="00C14F60">
        <w:tc>
          <w:tcPr>
            <w:tcW w:w="1769" w:type="pct"/>
            <w:vAlign w:val="center"/>
          </w:tcPr>
          <w:p w:rsidR="00CF783A" w:rsidRPr="00275CA0" w:rsidRDefault="00CF783A" w:rsidP="00CF1817">
            <w:pPr>
              <w:rPr>
                <w:rFonts w:eastAsiaTheme="minorEastAsia"/>
                <w:szCs w:val="21"/>
              </w:rPr>
            </w:pPr>
            <w:r w:rsidRPr="00275CA0">
              <w:rPr>
                <w:rFonts w:eastAsiaTheme="minorEastAsia"/>
                <w:szCs w:val="21"/>
              </w:rPr>
              <w:t>本报告期期</w:t>
            </w:r>
            <w:proofErr w:type="gramStart"/>
            <w:r w:rsidRPr="00275CA0">
              <w:rPr>
                <w:rFonts w:eastAsiaTheme="minorEastAsia"/>
                <w:szCs w:val="21"/>
              </w:rPr>
              <w:t>初基金</w:t>
            </w:r>
            <w:proofErr w:type="gramEnd"/>
            <w:r w:rsidRPr="00275CA0">
              <w:rPr>
                <w:rFonts w:eastAsiaTheme="minorEastAsia"/>
                <w:szCs w:val="21"/>
              </w:rPr>
              <w:t>份额总额</w:t>
            </w:r>
          </w:p>
        </w:tc>
        <w:tc>
          <w:tcPr>
            <w:tcW w:w="1077" w:type="pct"/>
            <w:vAlign w:val="bottom"/>
          </w:tcPr>
          <w:p w:rsidR="00CF783A" w:rsidRPr="00275CA0" w:rsidRDefault="00CF783A" w:rsidP="00CF1817">
            <w:pPr>
              <w:jc w:val="right"/>
              <w:rPr>
                <w:rFonts w:eastAsiaTheme="minorEastAsia"/>
                <w:szCs w:val="21"/>
              </w:rPr>
            </w:pPr>
            <w:r w:rsidRPr="00275CA0">
              <w:rPr>
                <w:rFonts w:eastAsiaTheme="minorEastAsia"/>
                <w:szCs w:val="21"/>
              </w:rPr>
              <w:t>43,380,368.00</w:t>
            </w:r>
          </w:p>
        </w:tc>
        <w:tc>
          <w:tcPr>
            <w:tcW w:w="1077" w:type="pct"/>
            <w:vAlign w:val="bottom"/>
          </w:tcPr>
          <w:p w:rsidR="00CF783A" w:rsidRPr="00275CA0" w:rsidRDefault="00CF783A" w:rsidP="00CF1817">
            <w:pPr>
              <w:jc w:val="right"/>
              <w:rPr>
                <w:rFonts w:eastAsiaTheme="minorEastAsia"/>
                <w:szCs w:val="21"/>
              </w:rPr>
            </w:pPr>
            <w:r w:rsidRPr="00275CA0">
              <w:rPr>
                <w:rFonts w:eastAsiaTheme="minorEastAsia"/>
                <w:szCs w:val="21"/>
              </w:rPr>
              <w:t>65,070,552.00</w:t>
            </w:r>
          </w:p>
        </w:tc>
        <w:tc>
          <w:tcPr>
            <w:tcW w:w="1077" w:type="pct"/>
            <w:vAlign w:val="bottom"/>
          </w:tcPr>
          <w:p w:rsidR="00CF783A" w:rsidRPr="00275CA0" w:rsidRDefault="00CF783A" w:rsidP="00CF1817">
            <w:pPr>
              <w:jc w:val="right"/>
              <w:rPr>
                <w:rFonts w:eastAsiaTheme="minorEastAsia"/>
                <w:szCs w:val="21"/>
              </w:rPr>
            </w:pPr>
            <w:r w:rsidRPr="00275CA0">
              <w:rPr>
                <w:rFonts w:eastAsiaTheme="minorEastAsia"/>
                <w:szCs w:val="21"/>
              </w:rPr>
              <w:t>24,623,894.25</w:t>
            </w:r>
          </w:p>
        </w:tc>
      </w:tr>
      <w:tr w:rsidR="00CF783A" w:rsidRPr="00275CA0" w:rsidTr="00C14F60">
        <w:tc>
          <w:tcPr>
            <w:tcW w:w="1769" w:type="pct"/>
            <w:vAlign w:val="center"/>
          </w:tcPr>
          <w:p w:rsidR="00CF783A" w:rsidRPr="00275CA0" w:rsidRDefault="00CF783A" w:rsidP="00CF1817">
            <w:pPr>
              <w:rPr>
                <w:rFonts w:eastAsiaTheme="minorEastAsia"/>
                <w:szCs w:val="21"/>
              </w:rPr>
            </w:pPr>
            <w:r w:rsidRPr="00275CA0">
              <w:rPr>
                <w:rFonts w:eastAsiaTheme="minorEastAsia"/>
                <w:szCs w:val="21"/>
              </w:rPr>
              <w:t>本报告</w:t>
            </w:r>
            <w:proofErr w:type="gramStart"/>
            <w:r w:rsidRPr="00275CA0">
              <w:rPr>
                <w:rFonts w:eastAsiaTheme="minorEastAsia"/>
                <w:szCs w:val="21"/>
              </w:rPr>
              <w:t>期基金</w:t>
            </w:r>
            <w:proofErr w:type="gramEnd"/>
            <w:r w:rsidRPr="00275CA0">
              <w:rPr>
                <w:rFonts w:eastAsiaTheme="minorEastAsia"/>
                <w:szCs w:val="21"/>
              </w:rPr>
              <w:t>总申购份额</w:t>
            </w:r>
          </w:p>
        </w:tc>
        <w:tc>
          <w:tcPr>
            <w:tcW w:w="1077" w:type="pct"/>
            <w:vAlign w:val="bottom"/>
          </w:tcPr>
          <w:p w:rsidR="00CF783A" w:rsidRPr="00275CA0" w:rsidRDefault="00CF783A" w:rsidP="00CF1817">
            <w:pPr>
              <w:jc w:val="right"/>
              <w:rPr>
                <w:rFonts w:eastAsiaTheme="minorEastAsia"/>
                <w:szCs w:val="21"/>
              </w:rPr>
            </w:pPr>
            <w:r w:rsidRPr="00275CA0">
              <w:rPr>
                <w:rFonts w:eastAsiaTheme="minorEastAsia"/>
                <w:szCs w:val="21"/>
              </w:rPr>
              <w:t>-</w:t>
            </w:r>
          </w:p>
        </w:tc>
        <w:tc>
          <w:tcPr>
            <w:tcW w:w="1077" w:type="pct"/>
            <w:vAlign w:val="bottom"/>
          </w:tcPr>
          <w:p w:rsidR="00CF783A" w:rsidRPr="00275CA0" w:rsidRDefault="00CF783A" w:rsidP="00CF1817">
            <w:pPr>
              <w:jc w:val="right"/>
              <w:rPr>
                <w:rFonts w:eastAsiaTheme="minorEastAsia"/>
                <w:szCs w:val="21"/>
              </w:rPr>
            </w:pPr>
            <w:r w:rsidRPr="00275CA0">
              <w:rPr>
                <w:rFonts w:eastAsiaTheme="minorEastAsia"/>
                <w:szCs w:val="21"/>
              </w:rPr>
              <w:t>-</w:t>
            </w:r>
          </w:p>
        </w:tc>
        <w:tc>
          <w:tcPr>
            <w:tcW w:w="1077" w:type="pct"/>
            <w:vAlign w:val="bottom"/>
          </w:tcPr>
          <w:p w:rsidR="00CF783A" w:rsidRPr="00275CA0" w:rsidRDefault="00CF783A" w:rsidP="00CF1817">
            <w:pPr>
              <w:jc w:val="right"/>
              <w:rPr>
                <w:rFonts w:eastAsiaTheme="minorEastAsia"/>
                <w:szCs w:val="21"/>
              </w:rPr>
            </w:pPr>
            <w:r w:rsidRPr="00275CA0">
              <w:rPr>
                <w:rFonts w:eastAsiaTheme="minorEastAsia"/>
                <w:szCs w:val="21"/>
              </w:rPr>
              <w:t>747,186.73</w:t>
            </w:r>
          </w:p>
        </w:tc>
      </w:tr>
      <w:tr w:rsidR="00CF783A" w:rsidRPr="00275CA0" w:rsidTr="00C14F60">
        <w:tc>
          <w:tcPr>
            <w:tcW w:w="1769" w:type="pct"/>
            <w:vAlign w:val="center"/>
          </w:tcPr>
          <w:p w:rsidR="00CF783A" w:rsidRPr="00275CA0" w:rsidRDefault="00CF783A" w:rsidP="00CF1817">
            <w:pPr>
              <w:rPr>
                <w:rFonts w:eastAsiaTheme="minorEastAsia"/>
                <w:szCs w:val="21"/>
              </w:rPr>
            </w:pPr>
            <w:r w:rsidRPr="00275CA0">
              <w:rPr>
                <w:rFonts w:eastAsiaTheme="minorEastAsia"/>
                <w:szCs w:val="21"/>
              </w:rPr>
              <w:t>减：本报告</w:t>
            </w:r>
            <w:proofErr w:type="gramStart"/>
            <w:r w:rsidRPr="00275CA0">
              <w:rPr>
                <w:rFonts w:eastAsiaTheme="minorEastAsia"/>
                <w:szCs w:val="21"/>
              </w:rPr>
              <w:t>期基金</w:t>
            </w:r>
            <w:proofErr w:type="gramEnd"/>
            <w:r w:rsidRPr="00275CA0">
              <w:rPr>
                <w:rFonts w:eastAsiaTheme="minorEastAsia"/>
                <w:szCs w:val="21"/>
              </w:rPr>
              <w:t>总赎回份额</w:t>
            </w:r>
          </w:p>
        </w:tc>
        <w:tc>
          <w:tcPr>
            <w:tcW w:w="1077" w:type="pct"/>
            <w:vAlign w:val="bottom"/>
          </w:tcPr>
          <w:p w:rsidR="00CF783A" w:rsidRPr="00275CA0" w:rsidRDefault="00CF783A" w:rsidP="00CF1817">
            <w:pPr>
              <w:jc w:val="right"/>
              <w:rPr>
                <w:rFonts w:eastAsiaTheme="minorEastAsia"/>
                <w:szCs w:val="21"/>
              </w:rPr>
            </w:pPr>
            <w:r w:rsidRPr="00275CA0">
              <w:rPr>
                <w:rFonts w:eastAsiaTheme="minorEastAsia"/>
                <w:szCs w:val="21"/>
              </w:rPr>
              <w:t>-</w:t>
            </w:r>
          </w:p>
        </w:tc>
        <w:tc>
          <w:tcPr>
            <w:tcW w:w="1077" w:type="pct"/>
            <w:vAlign w:val="bottom"/>
          </w:tcPr>
          <w:p w:rsidR="00CF783A" w:rsidRPr="00275CA0" w:rsidRDefault="00CF783A" w:rsidP="00CF1817">
            <w:pPr>
              <w:jc w:val="right"/>
              <w:rPr>
                <w:rFonts w:eastAsiaTheme="minorEastAsia"/>
                <w:szCs w:val="21"/>
              </w:rPr>
            </w:pPr>
            <w:r w:rsidRPr="00275CA0">
              <w:rPr>
                <w:rFonts w:eastAsiaTheme="minorEastAsia"/>
                <w:szCs w:val="21"/>
              </w:rPr>
              <w:t>-</w:t>
            </w:r>
          </w:p>
        </w:tc>
        <w:tc>
          <w:tcPr>
            <w:tcW w:w="1077" w:type="pct"/>
            <w:vAlign w:val="bottom"/>
          </w:tcPr>
          <w:p w:rsidR="00CF783A" w:rsidRPr="00275CA0" w:rsidRDefault="00CF783A" w:rsidP="00CF1817">
            <w:pPr>
              <w:jc w:val="right"/>
              <w:rPr>
                <w:rFonts w:eastAsiaTheme="minorEastAsia"/>
                <w:szCs w:val="21"/>
              </w:rPr>
            </w:pPr>
            <w:r w:rsidRPr="00275CA0">
              <w:rPr>
                <w:rFonts w:eastAsiaTheme="minorEastAsia"/>
                <w:szCs w:val="21"/>
              </w:rPr>
              <w:t>29,359,084.58</w:t>
            </w:r>
          </w:p>
        </w:tc>
      </w:tr>
      <w:tr w:rsidR="00CF783A" w:rsidRPr="00275CA0" w:rsidTr="00C14F60">
        <w:tc>
          <w:tcPr>
            <w:tcW w:w="1769" w:type="pct"/>
            <w:vAlign w:val="center"/>
          </w:tcPr>
          <w:p w:rsidR="00CF783A" w:rsidRPr="00275CA0" w:rsidRDefault="00CF783A" w:rsidP="00CF1817">
            <w:pPr>
              <w:rPr>
                <w:rFonts w:eastAsiaTheme="minorEastAsia"/>
                <w:szCs w:val="21"/>
              </w:rPr>
            </w:pPr>
            <w:r w:rsidRPr="00275CA0">
              <w:rPr>
                <w:rFonts w:eastAsiaTheme="minorEastAsia"/>
                <w:szCs w:val="21"/>
              </w:rPr>
              <w:t>本报告</w:t>
            </w:r>
            <w:proofErr w:type="gramStart"/>
            <w:r w:rsidRPr="00275CA0">
              <w:rPr>
                <w:rFonts w:eastAsiaTheme="minorEastAsia"/>
                <w:szCs w:val="21"/>
              </w:rPr>
              <w:t>期基金</w:t>
            </w:r>
            <w:proofErr w:type="gramEnd"/>
            <w:r w:rsidRPr="00275CA0">
              <w:rPr>
                <w:rFonts w:eastAsiaTheme="minorEastAsia"/>
                <w:szCs w:val="21"/>
              </w:rPr>
              <w:t>拆分变动份额</w:t>
            </w:r>
          </w:p>
        </w:tc>
        <w:tc>
          <w:tcPr>
            <w:tcW w:w="1077" w:type="pct"/>
            <w:vAlign w:val="bottom"/>
          </w:tcPr>
          <w:p w:rsidR="00CF783A" w:rsidRPr="00275CA0" w:rsidRDefault="00CF783A" w:rsidP="00CF1817">
            <w:pPr>
              <w:jc w:val="right"/>
              <w:rPr>
                <w:rFonts w:eastAsiaTheme="minorEastAsia"/>
                <w:szCs w:val="21"/>
              </w:rPr>
            </w:pPr>
            <w:r w:rsidRPr="00275CA0">
              <w:rPr>
                <w:rFonts w:eastAsiaTheme="minorEastAsia"/>
                <w:szCs w:val="21"/>
              </w:rPr>
              <w:t>-7,144,676.00</w:t>
            </w:r>
          </w:p>
        </w:tc>
        <w:tc>
          <w:tcPr>
            <w:tcW w:w="1077" w:type="pct"/>
            <w:vAlign w:val="bottom"/>
          </w:tcPr>
          <w:p w:rsidR="00CF783A" w:rsidRPr="00275CA0" w:rsidRDefault="00CF783A" w:rsidP="00CF1817">
            <w:pPr>
              <w:jc w:val="right"/>
              <w:rPr>
                <w:rFonts w:eastAsiaTheme="minorEastAsia"/>
                <w:szCs w:val="21"/>
              </w:rPr>
            </w:pPr>
            <w:r w:rsidRPr="00275CA0">
              <w:rPr>
                <w:rFonts w:eastAsiaTheme="minorEastAsia"/>
                <w:szCs w:val="21"/>
              </w:rPr>
              <w:t>-10,717,014.00</w:t>
            </w:r>
          </w:p>
        </w:tc>
        <w:tc>
          <w:tcPr>
            <w:tcW w:w="1077" w:type="pct"/>
            <w:vAlign w:val="bottom"/>
          </w:tcPr>
          <w:p w:rsidR="00CF783A" w:rsidRPr="00275CA0" w:rsidRDefault="00CF783A" w:rsidP="00CF1817">
            <w:pPr>
              <w:jc w:val="right"/>
              <w:rPr>
                <w:rFonts w:eastAsiaTheme="minorEastAsia"/>
                <w:szCs w:val="21"/>
              </w:rPr>
            </w:pPr>
            <w:r w:rsidRPr="00275CA0">
              <w:rPr>
                <w:rFonts w:eastAsiaTheme="minorEastAsia"/>
                <w:szCs w:val="21"/>
              </w:rPr>
              <w:t>61,047,967.77</w:t>
            </w:r>
          </w:p>
        </w:tc>
      </w:tr>
      <w:tr w:rsidR="00CF783A" w:rsidRPr="00275CA0" w:rsidTr="00C14F60">
        <w:tc>
          <w:tcPr>
            <w:tcW w:w="1769" w:type="pct"/>
            <w:vAlign w:val="center"/>
          </w:tcPr>
          <w:p w:rsidR="00CF783A" w:rsidRPr="00275CA0" w:rsidRDefault="00CF783A" w:rsidP="00CF1817">
            <w:pPr>
              <w:rPr>
                <w:rFonts w:eastAsiaTheme="minorEastAsia"/>
                <w:szCs w:val="21"/>
              </w:rPr>
            </w:pPr>
            <w:r w:rsidRPr="00275CA0">
              <w:rPr>
                <w:rFonts w:eastAsiaTheme="minorEastAsia"/>
                <w:szCs w:val="21"/>
              </w:rPr>
              <w:t>本报告期期末基金份额总额</w:t>
            </w:r>
          </w:p>
        </w:tc>
        <w:tc>
          <w:tcPr>
            <w:tcW w:w="1077" w:type="pct"/>
            <w:vAlign w:val="center"/>
          </w:tcPr>
          <w:p w:rsidR="00CF783A" w:rsidRPr="00275CA0" w:rsidRDefault="00CF783A" w:rsidP="00CF1817">
            <w:pPr>
              <w:jc w:val="right"/>
              <w:rPr>
                <w:rFonts w:eastAsiaTheme="minorEastAsia"/>
                <w:szCs w:val="21"/>
              </w:rPr>
            </w:pPr>
            <w:r w:rsidRPr="00275CA0">
              <w:rPr>
                <w:rFonts w:eastAsiaTheme="minorEastAsia"/>
                <w:szCs w:val="21"/>
              </w:rPr>
              <w:t>36,235,692.00</w:t>
            </w:r>
          </w:p>
        </w:tc>
        <w:tc>
          <w:tcPr>
            <w:tcW w:w="1077" w:type="pct"/>
            <w:vAlign w:val="center"/>
          </w:tcPr>
          <w:p w:rsidR="00CF783A" w:rsidRPr="00275CA0" w:rsidRDefault="00CF783A" w:rsidP="00CF1817">
            <w:pPr>
              <w:jc w:val="right"/>
              <w:rPr>
                <w:rFonts w:eastAsiaTheme="minorEastAsia"/>
                <w:szCs w:val="21"/>
              </w:rPr>
            </w:pPr>
            <w:r w:rsidRPr="00275CA0">
              <w:rPr>
                <w:rFonts w:eastAsiaTheme="minorEastAsia"/>
                <w:szCs w:val="21"/>
              </w:rPr>
              <w:t>54,353,538.00</w:t>
            </w:r>
          </w:p>
        </w:tc>
        <w:tc>
          <w:tcPr>
            <w:tcW w:w="1077" w:type="pct"/>
            <w:vAlign w:val="center"/>
          </w:tcPr>
          <w:p w:rsidR="00CF783A" w:rsidRPr="00275CA0" w:rsidRDefault="00CF783A" w:rsidP="00CF1817">
            <w:pPr>
              <w:jc w:val="right"/>
              <w:rPr>
                <w:rFonts w:eastAsiaTheme="minorEastAsia"/>
                <w:szCs w:val="21"/>
              </w:rPr>
            </w:pPr>
            <w:r w:rsidRPr="00275CA0">
              <w:rPr>
                <w:rFonts w:eastAsiaTheme="minorEastAsia"/>
                <w:szCs w:val="21"/>
              </w:rPr>
              <w:t>57,059,964.17</w:t>
            </w:r>
          </w:p>
        </w:tc>
      </w:tr>
    </w:tbl>
    <w:p w:rsidR="001548F9" w:rsidRPr="00275CA0" w:rsidRDefault="001548F9" w:rsidP="00C14F60">
      <w:pPr>
        <w:tabs>
          <w:tab w:val="left" w:pos="426"/>
        </w:tabs>
        <w:spacing w:line="360" w:lineRule="auto"/>
        <w:ind w:firstLineChars="200" w:firstLine="420"/>
        <w:jc w:val="left"/>
        <w:rPr>
          <w:rFonts w:eastAsiaTheme="minorEastAsia"/>
          <w:kern w:val="0"/>
          <w:szCs w:val="21"/>
        </w:rPr>
      </w:pPr>
      <w:r w:rsidRPr="00275CA0">
        <w:rPr>
          <w:rFonts w:eastAsiaTheme="minorEastAsia"/>
          <w:kern w:val="0"/>
          <w:szCs w:val="21"/>
        </w:rPr>
        <w:t>注：拆分变动份额为本基金三级份额之间的配对转换及基金定期份额折算变动份额。</w:t>
      </w:r>
    </w:p>
    <w:p w:rsidR="001548F9" w:rsidRPr="00275CA0" w:rsidRDefault="001548F9" w:rsidP="00234979">
      <w:pPr>
        <w:pStyle w:val="1"/>
        <w:keepNext/>
        <w:keepLines/>
        <w:widowControl w:val="0"/>
        <w:spacing w:beforeLines="100" w:before="312" w:afterLines="100" w:after="312" w:line="360" w:lineRule="auto"/>
        <w:jc w:val="center"/>
        <w:rPr>
          <w:rFonts w:eastAsiaTheme="minorEastAsia"/>
          <w:b/>
          <w:bCs/>
          <w:sz w:val="21"/>
          <w:szCs w:val="21"/>
          <w:lang w:val="en-US"/>
        </w:rPr>
      </w:pPr>
      <w:bookmarkStart w:id="77" w:name="_Toc331410116"/>
      <w:bookmarkStart w:id="78" w:name="_Toc225500054"/>
      <w:r w:rsidRPr="00275CA0">
        <w:rPr>
          <w:rFonts w:eastAsiaTheme="minorEastAsia"/>
          <w:b/>
          <w:bCs/>
          <w:sz w:val="21"/>
          <w:szCs w:val="21"/>
          <w:lang w:val="en-US"/>
        </w:rPr>
        <w:t xml:space="preserve">10  </w:t>
      </w:r>
      <w:r w:rsidRPr="00275CA0">
        <w:rPr>
          <w:rFonts w:eastAsiaTheme="minorEastAsia"/>
          <w:b/>
          <w:bCs/>
          <w:sz w:val="21"/>
          <w:szCs w:val="21"/>
          <w:lang w:val="en-US"/>
        </w:rPr>
        <w:t>重大事件揭示</w:t>
      </w:r>
      <w:bookmarkEnd w:id="77"/>
      <w:bookmarkEnd w:id="78"/>
    </w:p>
    <w:p w:rsidR="001548F9" w:rsidRPr="00275CA0" w:rsidRDefault="001548F9" w:rsidP="004135D8">
      <w:pPr>
        <w:pStyle w:val="20"/>
        <w:spacing w:before="0" w:after="0"/>
        <w:rPr>
          <w:rFonts w:ascii="Times New Roman" w:eastAsiaTheme="minorEastAsia" w:hAnsi="Times New Roman"/>
          <w:kern w:val="0"/>
          <w:sz w:val="21"/>
          <w:szCs w:val="21"/>
        </w:rPr>
      </w:pPr>
      <w:bookmarkStart w:id="79" w:name="_Toc331410117"/>
      <w:r w:rsidRPr="00275CA0">
        <w:rPr>
          <w:rFonts w:ascii="Times New Roman" w:eastAsiaTheme="minorEastAsia" w:hAnsi="Times New Roman"/>
          <w:kern w:val="0"/>
          <w:sz w:val="21"/>
          <w:szCs w:val="21"/>
        </w:rPr>
        <w:t xml:space="preserve">10.1 </w:t>
      </w:r>
      <w:r w:rsidRPr="00275CA0">
        <w:rPr>
          <w:rFonts w:ascii="Times New Roman" w:eastAsiaTheme="minorEastAsia" w:hAnsi="Times New Roman"/>
          <w:kern w:val="0"/>
          <w:sz w:val="21"/>
          <w:szCs w:val="21"/>
        </w:rPr>
        <w:t>基金份额持有人大会决议</w:t>
      </w:r>
      <w:bookmarkEnd w:id="79"/>
    </w:p>
    <w:p w:rsidR="001548F9" w:rsidRPr="00275CA0" w:rsidRDefault="001548F9" w:rsidP="004135D8">
      <w:pPr>
        <w:spacing w:line="360" w:lineRule="auto"/>
        <w:ind w:firstLineChars="200" w:firstLine="420"/>
        <w:rPr>
          <w:rFonts w:eastAsiaTheme="minorEastAsia"/>
          <w:color w:val="000000"/>
          <w:szCs w:val="21"/>
        </w:rPr>
      </w:pPr>
      <w:bookmarkStart w:id="80" w:name="_Toc331410118"/>
      <w:r w:rsidRPr="00275CA0">
        <w:rPr>
          <w:rFonts w:eastAsiaTheme="minorEastAsia"/>
          <w:color w:val="000000"/>
          <w:szCs w:val="21"/>
        </w:rPr>
        <w:t>本报告期内</w:t>
      </w:r>
      <w:proofErr w:type="gramStart"/>
      <w:r w:rsidRPr="00275CA0">
        <w:rPr>
          <w:rFonts w:eastAsiaTheme="minorEastAsia"/>
          <w:color w:val="000000"/>
          <w:szCs w:val="21"/>
        </w:rPr>
        <w:t>无基金</w:t>
      </w:r>
      <w:proofErr w:type="gramEnd"/>
      <w:r w:rsidRPr="00275CA0">
        <w:rPr>
          <w:rFonts w:eastAsiaTheme="minorEastAsia"/>
          <w:color w:val="000000"/>
          <w:szCs w:val="21"/>
        </w:rPr>
        <w:t>份额持有人大会决议。</w:t>
      </w:r>
    </w:p>
    <w:p w:rsidR="001548F9" w:rsidRPr="00275CA0" w:rsidRDefault="001548F9" w:rsidP="004135D8">
      <w:pPr>
        <w:pStyle w:val="20"/>
        <w:spacing w:before="0" w:after="0"/>
        <w:rPr>
          <w:rFonts w:ascii="Times New Roman" w:eastAsiaTheme="minorEastAsia" w:hAnsi="Times New Roman"/>
          <w:kern w:val="0"/>
          <w:sz w:val="21"/>
          <w:szCs w:val="21"/>
        </w:rPr>
      </w:pPr>
      <w:r w:rsidRPr="00275CA0">
        <w:rPr>
          <w:rFonts w:ascii="Times New Roman" w:eastAsiaTheme="minorEastAsia" w:hAnsi="Times New Roman"/>
          <w:kern w:val="0"/>
          <w:sz w:val="21"/>
          <w:szCs w:val="21"/>
        </w:rPr>
        <w:t xml:space="preserve">10.2 </w:t>
      </w:r>
      <w:r w:rsidRPr="00275CA0">
        <w:rPr>
          <w:rFonts w:ascii="Times New Roman" w:eastAsiaTheme="minorEastAsia" w:hAnsi="Times New Roman"/>
          <w:kern w:val="0"/>
          <w:sz w:val="21"/>
          <w:szCs w:val="21"/>
        </w:rPr>
        <w:t>基金管理人、基金托管人的专门基金托管部门的重大人事变动</w:t>
      </w:r>
      <w:bookmarkEnd w:id="80"/>
    </w:p>
    <w:p w:rsidR="00697996" w:rsidRDefault="00875A88">
      <w:pPr>
        <w:spacing w:line="360" w:lineRule="auto"/>
        <w:ind w:firstLineChars="200" w:firstLine="420"/>
        <w:rPr>
          <w:rFonts w:eastAsiaTheme="minorEastAsia"/>
          <w:color w:val="000000"/>
          <w:szCs w:val="21"/>
        </w:rPr>
      </w:pPr>
      <w:r>
        <w:rPr>
          <w:rFonts w:eastAsiaTheme="minorEastAsia"/>
          <w:color w:val="000000"/>
          <w:szCs w:val="21"/>
        </w:rPr>
        <w:t>1</w:t>
      </w:r>
      <w:r>
        <w:rPr>
          <w:rFonts w:eastAsiaTheme="minorEastAsia"/>
          <w:color w:val="000000"/>
          <w:szCs w:val="21"/>
        </w:rPr>
        <w:t>、</w:t>
      </w:r>
      <w:r>
        <w:rPr>
          <w:rFonts w:eastAsiaTheme="minorEastAsia"/>
          <w:color w:val="000000"/>
          <w:szCs w:val="21"/>
        </w:rPr>
        <w:t>2019</w:t>
      </w:r>
      <w:r>
        <w:rPr>
          <w:rFonts w:eastAsiaTheme="minorEastAsia"/>
          <w:color w:val="000000"/>
          <w:szCs w:val="21"/>
        </w:rPr>
        <w:t>年</w:t>
      </w:r>
      <w:r>
        <w:rPr>
          <w:rFonts w:eastAsiaTheme="minorEastAsia"/>
          <w:color w:val="000000"/>
          <w:szCs w:val="21"/>
        </w:rPr>
        <w:t>6</w:t>
      </w:r>
      <w:r>
        <w:rPr>
          <w:rFonts w:eastAsiaTheme="minorEastAsia"/>
          <w:color w:val="000000"/>
          <w:szCs w:val="21"/>
        </w:rPr>
        <w:t>月</w:t>
      </w:r>
      <w:r>
        <w:rPr>
          <w:rFonts w:eastAsiaTheme="minorEastAsia"/>
          <w:color w:val="000000"/>
          <w:szCs w:val="21"/>
        </w:rPr>
        <w:t>19</w:t>
      </w:r>
      <w:r>
        <w:rPr>
          <w:rFonts w:eastAsiaTheme="minorEastAsia"/>
          <w:color w:val="000000"/>
          <w:szCs w:val="21"/>
        </w:rPr>
        <w:t>日，基金管理人发布《国联安基金管理有限公司高级管理人员变更公告》，李柯女士担任公司首席信息官职务。</w:t>
      </w:r>
    </w:p>
    <w:p w:rsidR="001548F9" w:rsidRPr="00275CA0" w:rsidRDefault="001548F9" w:rsidP="004135D8">
      <w:pPr>
        <w:spacing w:line="360" w:lineRule="auto"/>
        <w:ind w:firstLineChars="200" w:firstLine="420"/>
        <w:rPr>
          <w:rFonts w:eastAsiaTheme="minorEastAsia"/>
          <w:color w:val="000000"/>
          <w:szCs w:val="21"/>
        </w:rPr>
      </w:pPr>
      <w:bookmarkStart w:id="81" w:name="_Toc331410119"/>
      <w:r w:rsidRPr="00275CA0">
        <w:rPr>
          <w:rFonts w:eastAsiaTheme="minorEastAsia"/>
          <w:color w:val="000000"/>
          <w:szCs w:val="21"/>
        </w:rPr>
        <w:t>2</w:t>
      </w:r>
      <w:r w:rsidRPr="00275CA0">
        <w:rPr>
          <w:rFonts w:eastAsiaTheme="minorEastAsia"/>
          <w:color w:val="000000"/>
          <w:szCs w:val="21"/>
        </w:rPr>
        <w:t>、</w:t>
      </w:r>
      <w:r w:rsidR="00D82332" w:rsidRPr="00D82332">
        <w:rPr>
          <w:rFonts w:eastAsiaTheme="minorEastAsia" w:hint="eastAsia"/>
          <w:color w:val="000000"/>
          <w:szCs w:val="21"/>
        </w:rPr>
        <w:t>托管人中国建设银行</w:t>
      </w:r>
      <w:r w:rsidR="00D82332" w:rsidRPr="00D82332">
        <w:rPr>
          <w:rFonts w:eastAsiaTheme="minorEastAsia" w:hint="eastAsia"/>
          <w:color w:val="000000"/>
          <w:szCs w:val="21"/>
        </w:rPr>
        <w:t>2019</w:t>
      </w:r>
      <w:r w:rsidR="00D82332" w:rsidRPr="00D82332">
        <w:rPr>
          <w:rFonts w:eastAsiaTheme="minorEastAsia" w:hint="eastAsia"/>
          <w:color w:val="000000"/>
          <w:szCs w:val="21"/>
        </w:rPr>
        <w:t>年</w:t>
      </w:r>
      <w:r w:rsidR="00D82332" w:rsidRPr="00D82332">
        <w:rPr>
          <w:rFonts w:eastAsiaTheme="minorEastAsia" w:hint="eastAsia"/>
          <w:color w:val="000000"/>
          <w:szCs w:val="21"/>
        </w:rPr>
        <w:t>6</w:t>
      </w:r>
      <w:r w:rsidR="00D82332" w:rsidRPr="00D82332">
        <w:rPr>
          <w:rFonts w:eastAsiaTheme="minorEastAsia" w:hint="eastAsia"/>
          <w:color w:val="000000"/>
          <w:szCs w:val="21"/>
        </w:rPr>
        <w:t>月</w:t>
      </w:r>
      <w:r w:rsidR="00D82332" w:rsidRPr="00D82332">
        <w:rPr>
          <w:rFonts w:eastAsiaTheme="minorEastAsia" w:hint="eastAsia"/>
          <w:color w:val="000000"/>
          <w:szCs w:val="21"/>
        </w:rPr>
        <w:t>4</w:t>
      </w:r>
      <w:r w:rsidR="00D82332" w:rsidRPr="00D82332">
        <w:rPr>
          <w:rFonts w:eastAsiaTheme="minorEastAsia" w:hint="eastAsia"/>
          <w:color w:val="000000"/>
          <w:szCs w:val="21"/>
        </w:rPr>
        <w:t>日发布公告，聘任蔡亚蓉为中国建设银行股份有限公司资产托管业务部总经理。</w:t>
      </w:r>
    </w:p>
    <w:p w:rsidR="001548F9" w:rsidRPr="00275CA0" w:rsidRDefault="001548F9" w:rsidP="004135D8">
      <w:pPr>
        <w:pStyle w:val="20"/>
        <w:spacing w:before="0" w:after="0"/>
        <w:rPr>
          <w:rFonts w:ascii="Times New Roman" w:eastAsiaTheme="minorEastAsia" w:hAnsi="Times New Roman"/>
          <w:kern w:val="0"/>
          <w:sz w:val="21"/>
          <w:szCs w:val="21"/>
        </w:rPr>
      </w:pPr>
      <w:r w:rsidRPr="00275CA0">
        <w:rPr>
          <w:rFonts w:ascii="Times New Roman" w:eastAsiaTheme="minorEastAsia" w:hAnsi="Times New Roman"/>
          <w:kern w:val="0"/>
          <w:sz w:val="21"/>
          <w:szCs w:val="21"/>
        </w:rPr>
        <w:t xml:space="preserve">10.3 </w:t>
      </w:r>
      <w:r w:rsidRPr="00275CA0">
        <w:rPr>
          <w:rFonts w:ascii="Times New Roman" w:eastAsiaTheme="minorEastAsia" w:hAnsi="Times New Roman"/>
          <w:kern w:val="0"/>
          <w:sz w:val="21"/>
          <w:szCs w:val="21"/>
        </w:rPr>
        <w:t>涉及基金管理人、基金财产、基金托管业务的诉讼</w:t>
      </w:r>
      <w:bookmarkEnd w:id="81"/>
    </w:p>
    <w:p w:rsidR="001548F9" w:rsidRPr="00275CA0" w:rsidRDefault="001548F9" w:rsidP="004135D8">
      <w:pPr>
        <w:spacing w:line="360" w:lineRule="auto"/>
        <w:ind w:firstLineChars="200" w:firstLine="420"/>
        <w:rPr>
          <w:rFonts w:eastAsiaTheme="minorEastAsia"/>
          <w:color w:val="000000"/>
          <w:szCs w:val="21"/>
        </w:rPr>
      </w:pPr>
      <w:bookmarkStart w:id="82" w:name="_Toc331410120"/>
      <w:r w:rsidRPr="00275CA0">
        <w:rPr>
          <w:rFonts w:eastAsiaTheme="minorEastAsia"/>
          <w:color w:val="000000"/>
          <w:szCs w:val="21"/>
        </w:rPr>
        <w:t>本报告期内未发生涉及基金管理人、基金财产、基金托管业务的诉讼。</w:t>
      </w:r>
    </w:p>
    <w:p w:rsidR="001548F9" w:rsidRPr="00275CA0" w:rsidRDefault="001548F9" w:rsidP="004135D8">
      <w:pPr>
        <w:pStyle w:val="20"/>
        <w:spacing w:before="0" w:after="0"/>
        <w:rPr>
          <w:rFonts w:ascii="Times New Roman" w:eastAsiaTheme="minorEastAsia" w:hAnsi="Times New Roman"/>
          <w:kern w:val="0"/>
          <w:sz w:val="21"/>
          <w:szCs w:val="21"/>
        </w:rPr>
      </w:pPr>
      <w:r w:rsidRPr="00275CA0">
        <w:rPr>
          <w:rFonts w:ascii="Times New Roman" w:eastAsiaTheme="minorEastAsia" w:hAnsi="Times New Roman"/>
          <w:kern w:val="0"/>
          <w:sz w:val="21"/>
          <w:szCs w:val="21"/>
        </w:rPr>
        <w:t xml:space="preserve">10.4 </w:t>
      </w:r>
      <w:r w:rsidRPr="00275CA0">
        <w:rPr>
          <w:rFonts w:ascii="Times New Roman" w:eastAsiaTheme="minorEastAsia" w:hAnsi="Times New Roman"/>
          <w:kern w:val="0"/>
          <w:sz w:val="21"/>
          <w:szCs w:val="21"/>
        </w:rPr>
        <w:t>基金投资策略的改变</w:t>
      </w:r>
      <w:bookmarkEnd w:id="82"/>
    </w:p>
    <w:p w:rsidR="001548F9" w:rsidRPr="00275CA0" w:rsidRDefault="001548F9" w:rsidP="004135D8">
      <w:pPr>
        <w:spacing w:line="360" w:lineRule="auto"/>
        <w:ind w:firstLineChars="200" w:firstLine="420"/>
        <w:rPr>
          <w:rFonts w:eastAsiaTheme="minorEastAsia"/>
          <w:color w:val="000000"/>
          <w:szCs w:val="21"/>
        </w:rPr>
      </w:pPr>
      <w:bookmarkStart w:id="83" w:name="_Toc331410121"/>
      <w:r w:rsidRPr="00275CA0">
        <w:rPr>
          <w:rFonts w:eastAsiaTheme="minorEastAsia"/>
          <w:color w:val="000000"/>
          <w:szCs w:val="21"/>
        </w:rPr>
        <w:t>本报告期内未发生基金投资策略的改变。</w:t>
      </w:r>
    </w:p>
    <w:p w:rsidR="001548F9" w:rsidRPr="00275CA0" w:rsidRDefault="001548F9" w:rsidP="004135D8">
      <w:pPr>
        <w:pStyle w:val="20"/>
        <w:spacing w:before="0" w:after="0"/>
        <w:rPr>
          <w:rFonts w:ascii="Times New Roman" w:eastAsiaTheme="minorEastAsia" w:hAnsi="Times New Roman"/>
          <w:kern w:val="0"/>
          <w:sz w:val="21"/>
          <w:szCs w:val="21"/>
        </w:rPr>
      </w:pPr>
      <w:r w:rsidRPr="00275CA0">
        <w:rPr>
          <w:rFonts w:ascii="Times New Roman" w:eastAsiaTheme="minorEastAsia" w:hAnsi="Times New Roman"/>
          <w:kern w:val="0"/>
          <w:sz w:val="21"/>
          <w:szCs w:val="21"/>
        </w:rPr>
        <w:t>10.5</w:t>
      </w:r>
      <w:r w:rsidR="00875A88" w:rsidRPr="00875A88">
        <w:rPr>
          <w:rFonts w:ascii="Times New Roman" w:eastAsiaTheme="minorEastAsia" w:hAnsi="Times New Roman" w:hint="eastAsia"/>
          <w:sz w:val="21"/>
          <w:szCs w:val="21"/>
        </w:rPr>
        <w:t>为基金进行审计的</w:t>
      </w:r>
      <w:r w:rsidRPr="00275CA0">
        <w:rPr>
          <w:rFonts w:ascii="Times New Roman" w:eastAsiaTheme="minorEastAsia" w:hAnsi="Times New Roman"/>
          <w:sz w:val="21"/>
          <w:szCs w:val="21"/>
        </w:rPr>
        <w:t>会计师事务所情况</w:t>
      </w:r>
      <w:bookmarkEnd w:id="83"/>
    </w:p>
    <w:p w:rsidR="001548F9" w:rsidRPr="00275CA0" w:rsidRDefault="001548F9" w:rsidP="004135D8">
      <w:pPr>
        <w:spacing w:line="360" w:lineRule="auto"/>
        <w:ind w:firstLineChars="200" w:firstLine="420"/>
        <w:rPr>
          <w:rFonts w:eastAsiaTheme="minorEastAsia"/>
          <w:color w:val="000000"/>
          <w:szCs w:val="21"/>
        </w:rPr>
      </w:pPr>
      <w:bookmarkStart w:id="84" w:name="OLE_LINK3"/>
      <w:bookmarkStart w:id="85" w:name="_Toc331410122"/>
      <w:r w:rsidRPr="00275CA0">
        <w:rPr>
          <w:rFonts w:eastAsiaTheme="minorEastAsia"/>
          <w:color w:val="000000"/>
          <w:szCs w:val="21"/>
        </w:rPr>
        <w:t>本报告期内基金未有改聘为其审计的会计师事务所的情况。</w:t>
      </w:r>
    </w:p>
    <w:bookmarkEnd w:id="84"/>
    <w:p w:rsidR="001548F9" w:rsidRPr="00275CA0" w:rsidRDefault="001548F9" w:rsidP="004135D8">
      <w:pPr>
        <w:pStyle w:val="20"/>
        <w:spacing w:before="0" w:after="0"/>
        <w:rPr>
          <w:rFonts w:ascii="Times New Roman" w:eastAsiaTheme="minorEastAsia" w:hAnsi="Times New Roman"/>
          <w:kern w:val="0"/>
          <w:sz w:val="21"/>
          <w:szCs w:val="21"/>
        </w:rPr>
      </w:pPr>
      <w:r w:rsidRPr="00275CA0">
        <w:rPr>
          <w:rFonts w:ascii="Times New Roman" w:eastAsiaTheme="minorEastAsia" w:hAnsi="Times New Roman"/>
          <w:kern w:val="0"/>
          <w:sz w:val="21"/>
          <w:szCs w:val="21"/>
        </w:rPr>
        <w:t>10.6</w:t>
      </w:r>
      <w:r w:rsidR="00A242EE" w:rsidRPr="00275CA0">
        <w:rPr>
          <w:rFonts w:ascii="Times New Roman" w:eastAsiaTheme="minorEastAsia" w:hAnsi="Times New Roman"/>
          <w:sz w:val="21"/>
          <w:szCs w:val="21"/>
        </w:rPr>
        <w:t>管理人、托管人及其高级管理人员受稽查或处罚等情况</w:t>
      </w:r>
      <w:bookmarkEnd w:id="85"/>
    </w:p>
    <w:p w:rsidR="001548F9" w:rsidRPr="00275CA0" w:rsidRDefault="001548F9" w:rsidP="004135D8">
      <w:pPr>
        <w:spacing w:line="360" w:lineRule="auto"/>
        <w:ind w:firstLineChars="200" w:firstLine="420"/>
        <w:rPr>
          <w:rFonts w:eastAsiaTheme="minorEastAsia"/>
          <w:color w:val="000000"/>
          <w:szCs w:val="21"/>
        </w:rPr>
      </w:pPr>
      <w:bookmarkStart w:id="86" w:name="_Toc331410123"/>
      <w:r w:rsidRPr="00275CA0">
        <w:rPr>
          <w:rFonts w:eastAsiaTheme="minorEastAsia"/>
          <w:color w:val="000000"/>
          <w:szCs w:val="21"/>
        </w:rPr>
        <w:t>本报告期内，基金管理人、托管人及其高级管理人员未有受监管部门稽查或处罚的情形发生。</w:t>
      </w:r>
    </w:p>
    <w:p w:rsidR="001548F9" w:rsidRPr="00275CA0" w:rsidRDefault="001548F9" w:rsidP="004135D8">
      <w:pPr>
        <w:pStyle w:val="20"/>
        <w:spacing w:before="0" w:after="0"/>
        <w:rPr>
          <w:rFonts w:ascii="Times New Roman" w:eastAsiaTheme="minorEastAsia" w:hAnsi="Times New Roman"/>
          <w:kern w:val="0"/>
          <w:sz w:val="21"/>
          <w:szCs w:val="21"/>
        </w:rPr>
      </w:pPr>
      <w:r w:rsidRPr="00275CA0">
        <w:rPr>
          <w:rFonts w:ascii="Times New Roman" w:eastAsiaTheme="minorEastAsia" w:hAnsi="Times New Roman"/>
          <w:kern w:val="0"/>
          <w:sz w:val="21"/>
          <w:szCs w:val="21"/>
        </w:rPr>
        <w:t xml:space="preserve">10.7 </w:t>
      </w:r>
      <w:r w:rsidRPr="00275CA0">
        <w:rPr>
          <w:rFonts w:ascii="Times New Roman" w:eastAsiaTheme="minorEastAsia" w:hAnsi="Times New Roman"/>
          <w:kern w:val="0"/>
          <w:sz w:val="21"/>
          <w:szCs w:val="21"/>
        </w:rPr>
        <w:t>基金租用证券公司交易单元的有关情况</w:t>
      </w:r>
      <w:bookmarkEnd w:id="86"/>
    </w:p>
    <w:p w:rsidR="001548F9" w:rsidRPr="00275CA0" w:rsidRDefault="001548F9" w:rsidP="004135D8">
      <w:pPr>
        <w:spacing w:line="360" w:lineRule="auto"/>
        <w:rPr>
          <w:rFonts w:eastAsiaTheme="minorEastAsia"/>
          <w:b/>
          <w:szCs w:val="21"/>
        </w:rPr>
      </w:pPr>
      <w:bookmarkStart w:id="87" w:name="_Toc249760070"/>
      <w:r w:rsidRPr="00275CA0">
        <w:rPr>
          <w:rFonts w:eastAsiaTheme="minorEastAsia"/>
          <w:b/>
          <w:szCs w:val="21"/>
        </w:rPr>
        <w:t xml:space="preserve">10.7.1 </w:t>
      </w:r>
      <w:r w:rsidRPr="00275CA0">
        <w:rPr>
          <w:rFonts w:eastAsiaTheme="minorEastAsia"/>
          <w:b/>
          <w:szCs w:val="21"/>
        </w:rPr>
        <w:t>基金租用证券公司交易单元进行股票投资及佣金支付情况</w:t>
      </w:r>
      <w:bookmarkEnd w:id="87"/>
    </w:p>
    <w:p w:rsidR="00B932B3" w:rsidRPr="00275CA0" w:rsidRDefault="00B932B3" w:rsidP="00B932B3">
      <w:pPr>
        <w:autoSpaceDE w:val="0"/>
        <w:autoSpaceDN w:val="0"/>
        <w:adjustRightInd w:val="0"/>
        <w:spacing w:before="29" w:line="288" w:lineRule="auto"/>
        <w:ind w:left="15"/>
        <w:jc w:val="right"/>
        <w:rPr>
          <w:rFonts w:eastAsiaTheme="minorEastAsia"/>
          <w:color w:val="000000"/>
          <w:kern w:val="0"/>
          <w:szCs w:val="21"/>
        </w:rPr>
      </w:pPr>
      <w:r w:rsidRPr="00275CA0">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548F9" w:rsidRPr="00275CA0" w:rsidTr="0070173B">
        <w:tc>
          <w:tcPr>
            <w:tcW w:w="1560" w:type="dxa"/>
            <w:vMerge w:val="restart"/>
            <w:vAlign w:val="center"/>
          </w:tcPr>
          <w:p w:rsidR="001548F9" w:rsidRPr="00275CA0" w:rsidRDefault="001548F9" w:rsidP="0070173B">
            <w:pPr>
              <w:jc w:val="center"/>
              <w:rPr>
                <w:rFonts w:eastAsiaTheme="minorEastAsia"/>
                <w:color w:val="000000"/>
                <w:szCs w:val="21"/>
              </w:rPr>
            </w:pPr>
            <w:bookmarkStart w:id="88" w:name="_Toc249760071"/>
            <w:r w:rsidRPr="00275CA0">
              <w:rPr>
                <w:rFonts w:eastAsiaTheme="minorEastAsia"/>
                <w:color w:val="000000"/>
                <w:szCs w:val="21"/>
              </w:rPr>
              <w:t>券商名称</w:t>
            </w:r>
          </w:p>
        </w:tc>
        <w:tc>
          <w:tcPr>
            <w:tcW w:w="780" w:type="dxa"/>
            <w:vMerge w:val="restart"/>
            <w:vAlign w:val="center"/>
          </w:tcPr>
          <w:p w:rsidR="001548F9" w:rsidRPr="00275CA0" w:rsidRDefault="001548F9" w:rsidP="0070173B">
            <w:pPr>
              <w:jc w:val="center"/>
              <w:rPr>
                <w:rFonts w:eastAsiaTheme="minorEastAsia"/>
                <w:color w:val="000000"/>
                <w:szCs w:val="21"/>
              </w:rPr>
            </w:pPr>
            <w:r w:rsidRPr="00275CA0">
              <w:rPr>
                <w:rFonts w:eastAsiaTheme="minorEastAsia"/>
                <w:color w:val="000000"/>
                <w:szCs w:val="21"/>
              </w:rPr>
              <w:t>交易单元数量</w:t>
            </w:r>
          </w:p>
        </w:tc>
        <w:tc>
          <w:tcPr>
            <w:tcW w:w="2880" w:type="dxa"/>
            <w:gridSpan w:val="2"/>
            <w:vAlign w:val="center"/>
          </w:tcPr>
          <w:p w:rsidR="001548F9" w:rsidRPr="00275CA0" w:rsidRDefault="001548F9" w:rsidP="0070173B">
            <w:pPr>
              <w:jc w:val="center"/>
              <w:rPr>
                <w:rFonts w:eastAsiaTheme="minorEastAsia"/>
                <w:color w:val="000000"/>
                <w:szCs w:val="21"/>
              </w:rPr>
            </w:pPr>
            <w:r w:rsidRPr="00275CA0">
              <w:rPr>
                <w:rFonts w:eastAsiaTheme="minorEastAsia"/>
                <w:color w:val="000000"/>
                <w:szCs w:val="21"/>
              </w:rPr>
              <w:t>股票交易</w:t>
            </w:r>
          </w:p>
        </w:tc>
        <w:tc>
          <w:tcPr>
            <w:tcW w:w="2700" w:type="dxa"/>
            <w:gridSpan w:val="2"/>
            <w:vAlign w:val="center"/>
          </w:tcPr>
          <w:p w:rsidR="001548F9" w:rsidRPr="00275CA0" w:rsidRDefault="001548F9" w:rsidP="0070173B">
            <w:pPr>
              <w:jc w:val="center"/>
              <w:rPr>
                <w:rFonts w:eastAsiaTheme="minorEastAsia"/>
                <w:color w:val="000000"/>
                <w:szCs w:val="21"/>
              </w:rPr>
            </w:pPr>
            <w:r w:rsidRPr="00275CA0">
              <w:rPr>
                <w:rFonts w:eastAsiaTheme="minorEastAsia"/>
                <w:color w:val="000000"/>
                <w:szCs w:val="21"/>
              </w:rPr>
              <w:t>应支付该券商的佣金</w:t>
            </w:r>
          </w:p>
        </w:tc>
        <w:tc>
          <w:tcPr>
            <w:tcW w:w="1080" w:type="dxa"/>
            <w:vMerge w:val="restart"/>
            <w:vAlign w:val="center"/>
          </w:tcPr>
          <w:p w:rsidR="001548F9" w:rsidRPr="00275CA0" w:rsidRDefault="001548F9" w:rsidP="0070173B">
            <w:pPr>
              <w:jc w:val="center"/>
              <w:rPr>
                <w:rFonts w:eastAsiaTheme="minorEastAsia"/>
                <w:color w:val="000000"/>
                <w:kern w:val="0"/>
                <w:szCs w:val="21"/>
              </w:rPr>
            </w:pPr>
            <w:r w:rsidRPr="00275CA0">
              <w:rPr>
                <w:rFonts w:eastAsiaTheme="minorEastAsia"/>
                <w:color w:val="000000"/>
                <w:kern w:val="0"/>
                <w:szCs w:val="21"/>
              </w:rPr>
              <w:t>备注</w:t>
            </w:r>
          </w:p>
        </w:tc>
      </w:tr>
      <w:tr w:rsidR="001548F9" w:rsidRPr="00275CA0" w:rsidTr="0070173B">
        <w:tc>
          <w:tcPr>
            <w:tcW w:w="9000" w:type="dxa"/>
            <w:vMerge/>
            <w:vAlign w:val="center"/>
          </w:tcPr>
          <w:p w:rsidR="001548F9" w:rsidRPr="00275CA0" w:rsidRDefault="001548F9" w:rsidP="0070173B">
            <w:pPr>
              <w:widowControl/>
              <w:jc w:val="left"/>
              <w:rPr>
                <w:rFonts w:eastAsiaTheme="minorEastAsia"/>
                <w:color w:val="000000"/>
                <w:szCs w:val="21"/>
              </w:rPr>
            </w:pPr>
          </w:p>
        </w:tc>
        <w:tc>
          <w:tcPr>
            <w:tcW w:w="780" w:type="dxa"/>
            <w:vMerge/>
            <w:vAlign w:val="center"/>
          </w:tcPr>
          <w:p w:rsidR="001548F9" w:rsidRPr="00275CA0" w:rsidRDefault="001548F9" w:rsidP="0070173B">
            <w:pPr>
              <w:widowControl/>
              <w:jc w:val="left"/>
              <w:rPr>
                <w:rFonts w:eastAsiaTheme="minorEastAsia"/>
                <w:color w:val="000000"/>
                <w:szCs w:val="21"/>
              </w:rPr>
            </w:pPr>
          </w:p>
        </w:tc>
        <w:tc>
          <w:tcPr>
            <w:tcW w:w="1800" w:type="dxa"/>
            <w:vAlign w:val="center"/>
          </w:tcPr>
          <w:p w:rsidR="001548F9" w:rsidRPr="00275CA0" w:rsidRDefault="001548F9" w:rsidP="0070173B">
            <w:pPr>
              <w:jc w:val="center"/>
              <w:rPr>
                <w:rFonts w:eastAsiaTheme="minorEastAsia"/>
                <w:color w:val="000000"/>
                <w:szCs w:val="21"/>
              </w:rPr>
            </w:pPr>
            <w:r w:rsidRPr="00275CA0">
              <w:rPr>
                <w:rFonts w:eastAsiaTheme="minorEastAsia"/>
                <w:color w:val="000000"/>
                <w:szCs w:val="21"/>
              </w:rPr>
              <w:t>成交金额</w:t>
            </w:r>
          </w:p>
        </w:tc>
        <w:tc>
          <w:tcPr>
            <w:tcW w:w="1080" w:type="dxa"/>
            <w:vAlign w:val="center"/>
          </w:tcPr>
          <w:p w:rsidR="001548F9" w:rsidRPr="00275CA0" w:rsidRDefault="001548F9" w:rsidP="0070173B">
            <w:pPr>
              <w:jc w:val="center"/>
              <w:rPr>
                <w:rFonts w:eastAsiaTheme="minorEastAsia"/>
                <w:color w:val="000000"/>
                <w:szCs w:val="21"/>
              </w:rPr>
            </w:pPr>
            <w:r w:rsidRPr="00275CA0">
              <w:rPr>
                <w:rFonts w:eastAsiaTheme="minorEastAsia"/>
                <w:color w:val="000000"/>
                <w:szCs w:val="21"/>
              </w:rPr>
              <w:t>占当期股票成交总额的比例</w:t>
            </w:r>
          </w:p>
        </w:tc>
        <w:tc>
          <w:tcPr>
            <w:tcW w:w="1620" w:type="dxa"/>
            <w:vAlign w:val="center"/>
          </w:tcPr>
          <w:p w:rsidR="001548F9" w:rsidRPr="00275CA0" w:rsidRDefault="001548F9" w:rsidP="0070173B">
            <w:pPr>
              <w:jc w:val="center"/>
              <w:rPr>
                <w:rFonts w:eastAsiaTheme="minorEastAsia"/>
                <w:color w:val="000000"/>
                <w:kern w:val="0"/>
                <w:szCs w:val="21"/>
              </w:rPr>
            </w:pPr>
            <w:r w:rsidRPr="00275CA0">
              <w:rPr>
                <w:rFonts w:eastAsiaTheme="minorEastAsia"/>
                <w:color w:val="000000"/>
                <w:kern w:val="0"/>
                <w:szCs w:val="21"/>
              </w:rPr>
              <w:t>佣金</w:t>
            </w:r>
          </w:p>
        </w:tc>
        <w:tc>
          <w:tcPr>
            <w:tcW w:w="1080" w:type="dxa"/>
            <w:vAlign w:val="center"/>
          </w:tcPr>
          <w:p w:rsidR="001548F9" w:rsidRPr="00275CA0" w:rsidRDefault="001548F9" w:rsidP="0070173B">
            <w:pPr>
              <w:jc w:val="center"/>
              <w:rPr>
                <w:rFonts w:eastAsiaTheme="minorEastAsia"/>
                <w:color w:val="000000"/>
                <w:szCs w:val="21"/>
              </w:rPr>
            </w:pPr>
            <w:r w:rsidRPr="00275CA0">
              <w:rPr>
                <w:rFonts w:eastAsiaTheme="minorEastAsia"/>
                <w:color w:val="000000"/>
                <w:szCs w:val="21"/>
              </w:rPr>
              <w:t>占当期佣金总量的比例</w:t>
            </w:r>
          </w:p>
        </w:tc>
        <w:tc>
          <w:tcPr>
            <w:tcW w:w="1080" w:type="dxa"/>
            <w:vMerge/>
            <w:vAlign w:val="center"/>
          </w:tcPr>
          <w:p w:rsidR="001548F9" w:rsidRPr="00275CA0" w:rsidRDefault="001548F9" w:rsidP="0070173B">
            <w:pPr>
              <w:widowControl/>
              <w:jc w:val="left"/>
              <w:rPr>
                <w:rFonts w:eastAsiaTheme="minorEastAsia"/>
                <w:color w:val="000000"/>
                <w:kern w:val="0"/>
                <w:szCs w:val="21"/>
              </w:rPr>
            </w:pPr>
          </w:p>
        </w:tc>
      </w:tr>
      <w:tr w:rsidR="00697996">
        <w:tc>
          <w:tcPr>
            <w:tcW w:w="1560" w:type="dxa"/>
            <w:vAlign w:val="center"/>
          </w:tcPr>
          <w:p w:rsidR="00697996" w:rsidRDefault="00875A88">
            <w:pPr>
              <w:jc w:val="center"/>
            </w:pPr>
            <w:r>
              <w:rPr>
                <w:rFonts w:eastAsiaTheme="minorEastAsia"/>
                <w:color w:val="000000"/>
                <w:szCs w:val="21"/>
              </w:rPr>
              <w:t>兴业证券股份有限公司</w:t>
            </w:r>
          </w:p>
        </w:tc>
        <w:tc>
          <w:tcPr>
            <w:tcW w:w="780" w:type="dxa"/>
            <w:vAlign w:val="center"/>
          </w:tcPr>
          <w:p w:rsidR="00697996" w:rsidRDefault="00875A88">
            <w:pPr>
              <w:jc w:val="center"/>
            </w:pPr>
            <w:r>
              <w:rPr>
                <w:rFonts w:eastAsiaTheme="minorEastAsia"/>
                <w:color w:val="000000"/>
                <w:szCs w:val="21"/>
              </w:rPr>
              <w:t>1</w:t>
            </w:r>
          </w:p>
        </w:tc>
        <w:tc>
          <w:tcPr>
            <w:tcW w:w="1800" w:type="dxa"/>
            <w:vAlign w:val="center"/>
          </w:tcPr>
          <w:p w:rsidR="00697996" w:rsidRDefault="00875A88">
            <w:pPr>
              <w:jc w:val="right"/>
            </w:pPr>
            <w:r>
              <w:rPr>
                <w:rFonts w:eastAsiaTheme="minorEastAsia"/>
                <w:color w:val="000000"/>
                <w:szCs w:val="21"/>
              </w:rPr>
              <w:t>-</w:t>
            </w:r>
          </w:p>
        </w:tc>
        <w:tc>
          <w:tcPr>
            <w:tcW w:w="1080" w:type="dxa"/>
            <w:vAlign w:val="center"/>
          </w:tcPr>
          <w:p w:rsidR="00697996" w:rsidRDefault="00875A88">
            <w:pPr>
              <w:jc w:val="right"/>
            </w:pPr>
            <w:r>
              <w:rPr>
                <w:rFonts w:eastAsiaTheme="minorEastAsia"/>
                <w:color w:val="000000"/>
                <w:szCs w:val="21"/>
              </w:rPr>
              <w:t>-</w:t>
            </w:r>
          </w:p>
        </w:tc>
        <w:tc>
          <w:tcPr>
            <w:tcW w:w="1620" w:type="dxa"/>
            <w:vAlign w:val="center"/>
          </w:tcPr>
          <w:p w:rsidR="00697996" w:rsidRDefault="00875A88">
            <w:pPr>
              <w:jc w:val="right"/>
            </w:pPr>
            <w:r>
              <w:rPr>
                <w:rFonts w:eastAsiaTheme="minorEastAsia"/>
                <w:color w:val="000000"/>
                <w:szCs w:val="21"/>
              </w:rPr>
              <w:t>-</w:t>
            </w:r>
          </w:p>
        </w:tc>
        <w:tc>
          <w:tcPr>
            <w:tcW w:w="1080" w:type="dxa"/>
            <w:vAlign w:val="center"/>
          </w:tcPr>
          <w:p w:rsidR="00697996" w:rsidRDefault="00875A88">
            <w:pPr>
              <w:jc w:val="right"/>
            </w:pPr>
            <w:r>
              <w:rPr>
                <w:rFonts w:eastAsiaTheme="minorEastAsia"/>
                <w:color w:val="000000"/>
                <w:szCs w:val="21"/>
              </w:rPr>
              <w:t>-</w:t>
            </w:r>
          </w:p>
        </w:tc>
        <w:tc>
          <w:tcPr>
            <w:tcW w:w="1080" w:type="dxa"/>
            <w:vAlign w:val="center"/>
          </w:tcPr>
          <w:p w:rsidR="00697996" w:rsidRDefault="00875A88">
            <w:pPr>
              <w:jc w:val="left"/>
            </w:pPr>
            <w:r>
              <w:rPr>
                <w:rFonts w:eastAsiaTheme="minorEastAsia"/>
                <w:color w:val="000000"/>
                <w:szCs w:val="21"/>
              </w:rPr>
              <w:t>-</w:t>
            </w:r>
          </w:p>
        </w:tc>
      </w:tr>
      <w:tr w:rsidR="00697996">
        <w:tc>
          <w:tcPr>
            <w:tcW w:w="1560" w:type="dxa"/>
            <w:vAlign w:val="center"/>
          </w:tcPr>
          <w:p w:rsidR="00697996" w:rsidRDefault="00875A88">
            <w:pPr>
              <w:jc w:val="center"/>
            </w:pPr>
            <w:r>
              <w:rPr>
                <w:rFonts w:eastAsiaTheme="minorEastAsia"/>
                <w:color w:val="000000"/>
                <w:szCs w:val="21"/>
              </w:rPr>
              <w:t>西部证券股份有限公司</w:t>
            </w:r>
          </w:p>
        </w:tc>
        <w:tc>
          <w:tcPr>
            <w:tcW w:w="780" w:type="dxa"/>
            <w:vAlign w:val="center"/>
          </w:tcPr>
          <w:p w:rsidR="00697996" w:rsidRDefault="00875A88">
            <w:pPr>
              <w:jc w:val="center"/>
            </w:pPr>
            <w:r>
              <w:rPr>
                <w:rFonts w:eastAsiaTheme="minorEastAsia"/>
                <w:color w:val="000000"/>
                <w:szCs w:val="21"/>
              </w:rPr>
              <w:t>1</w:t>
            </w:r>
          </w:p>
        </w:tc>
        <w:tc>
          <w:tcPr>
            <w:tcW w:w="1800" w:type="dxa"/>
            <w:vAlign w:val="center"/>
          </w:tcPr>
          <w:p w:rsidR="00697996" w:rsidRDefault="00875A88">
            <w:pPr>
              <w:jc w:val="right"/>
            </w:pPr>
            <w:r>
              <w:rPr>
                <w:rFonts w:eastAsiaTheme="minorEastAsia"/>
                <w:color w:val="000000"/>
                <w:szCs w:val="21"/>
              </w:rPr>
              <w:t>-</w:t>
            </w:r>
          </w:p>
        </w:tc>
        <w:tc>
          <w:tcPr>
            <w:tcW w:w="1080" w:type="dxa"/>
            <w:vAlign w:val="center"/>
          </w:tcPr>
          <w:p w:rsidR="00697996" w:rsidRDefault="00875A88">
            <w:pPr>
              <w:jc w:val="right"/>
            </w:pPr>
            <w:r>
              <w:rPr>
                <w:rFonts w:eastAsiaTheme="minorEastAsia"/>
                <w:color w:val="000000"/>
                <w:szCs w:val="21"/>
              </w:rPr>
              <w:t>-</w:t>
            </w:r>
          </w:p>
        </w:tc>
        <w:tc>
          <w:tcPr>
            <w:tcW w:w="1620" w:type="dxa"/>
            <w:vAlign w:val="center"/>
          </w:tcPr>
          <w:p w:rsidR="00697996" w:rsidRDefault="00875A88">
            <w:pPr>
              <w:jc w:val="right"/>
            </w:pPr>
            <w:r>
              <w:rPr>
                <w:rFonts w:eastAsiaTheme="minorEastAsia"/>
                <w:color w:val="000000"/>
                <w:szCs w:val="21"/>
              </w:rPr>
              <w:t>-</w:t>
            </w:r>
          </w:p>
        </w:tc>
        <w:tc>
          <w:tcPr>
            <w:tcW w:w="1080" w:type="dxa"/>
            <w:vAlign w:val="center"/>
          </w:tcPr>
          <w:p w:rsidR="00697996" w:rsidRDefault="00875A88">
            <w:pPr>
              <w:jc w:val="right"/>
            </w:pPr>
            <w:r>
              <w:rPr>
                <w:rFonts w:eastAsiaTheme="minorEastAsia"/>
                <w:color w:val="000000"/>
                <w:szCs w:val="21"/>
              </w:rPr>
              <w:t>-</w:t>
            </w:r>
          </w:p>
        </w:tc>
        <w:tc>
          <w:tcPr>
            <w:tcW w:w="1080" w:type="dxa"/>
            <w:vAlign w:val="center"/>
          </w:tcPr>
          <w:p w:rsidR="00697996" w:rsidRDefault="00875A88">
            <w:pPr>
              <w:jc w:val="left"/>
            </w:pPr>
            <w:r>
              <w:rPr>
                <w:rFonts w:eastAsiaTheme="minorEastAsia"/>
                <w:color w:val="000000"/>
                <w:szCs w:val="21"/>
              </w:rPr>
              <w:t>-</w:t>
            </w:r>
          </w:p>
        </w:tc>
      </w:tr>
      <w:tr w:rsidR="00697996">
        <w:tc>
          <w:tcPr>
            <w:tcW w:w="1560" w:type="dxa"/>
            <w:vAlign w:val="center"/>
          </w:tcPr>
          <w:p w:rsidR="00697996" w:rsidRDefault="00875A88">
            <w:pPr>
              <w:jc w:val="center"/>
            </w:pPr>
            <w:r>
              <w:rPr>
                <w:rFonts w:eastAsiaTheme="minorEastAsia"/>
                <w:color w:val="000000"/>
                <w:szCs w:val="21"/>
              </w:rPr>
              <w:t>华创证券有限责任公司</w:t>
            </w:r>
          </w:p>
        </w:tc>
        <w:tc>
          <w:tcPr>
            <w:tcW w:w="780" w:type="dxa"/>
            <w:vAlign w:val="center"/>
          </w:tcPr>
          <w:p w:rsidR="00697996" w:rsidRDefault="00875A88">
            <w:pPr>
              <w:jc w:val="center"/>
            </w:pPr>
            <w:r>
              <w:rPr>
                <w:rFonts w:eastAsiaTheme="minorEastAsia"/>
                <w:color w:val="000000"/>
                <w:szCs w:val="21"/>
              </w:rPr>
              <w:t>1</w:t>
            </w:r>
          </w:p>
        </w:tc>
        <w:tc>
          <w:tcPr>
            <w:tcW w:w="1800" w:type="dxa"/>
            <w:vAlign w:val="center"/>
          </w:tcPr>
          <w:p w:rsidR="00697996" w:rsidRDefault="00875A88">
            <w:pPr>
              <w:jc w:val="right"/>
            </w:pPr>
            <w:r>
              <w:rPr>
                <w:rFonts w:eastAsiaTheme="minorEastAsia"/>
                <w:color w:val="000000"/>
                <w:szCs w:val="21"/>
              </w:rPr>
              <w:t>-</w:t>
            </w:r>
          </w:p>
        </w:tc>
        <w:tc>
          <w:tcPr>
            <w:tcW w:w="1080" w:type="dxa"/>
            <w:vAlign w:val="center"/>
          </w:tcPr>
          <w:p w:rsidR="00697996" w:rsidRDefault="00875A88">
            <w:pPr>
              <w:jc w:val="right"/>
            </w:pPr>
            <w:r>
              <w:rPr>
                <w:rFonts w:eastAsiaTheme="minorEastAsia"/>
                <w:color w:val="000000"/>
                <w:szCs w:val="21"/>
              </w:rPr>
              <w:t>-</w:t>
            </w:r>
          </w:p>
        </w:tc>
        <w:tc>
          <w:tcPr>
            <w:tcW w:w="1620" w:type="dxa"/>
            <w:vAlign w:val="center"/>
          </w:tcPr>
          <w:p w:rsidR="00697996" w:rsidRDefault="00875A88">
            <w:pPr>
              <w:jc w:val="right"/>
            </w:pPr>
            <w:r>
              <w:rPr>
                <w:rFonts w:eastAsiaTheme="minorEastAsia"/>
                <w:color w:val="000000"/>
                <w:szCs w:val="21"/>
              </w:rPr>
              <w:t>-</w:t>
            </w:r>
          </w:p>
        </w:tc>
        <w:tc>
          <w:tcPr>
            <w:tcW w:w="1080" w:type="dxa"/>
            <w:vAlign w:val="center"/>
          </w:tcPr>
          <w:p w:rsidR="00697996" w:rsidRDefault="00875A88">
            <w:pPr>
              <w:jc w:val="right"/>
            </w:pPr>
            <w:r>
              <w:rPr>
                <w:rFonts w:eastAsiaTheme="minorEastAsia"/>
                <w:color w:val="000000"/>
                <w:szCs w:val="21"/>
              </w:rPr>
              <w:t>-</w:t>
            </w:r>
          </w:p>
        </w:tc>
        <w:tc>
          <w:tcPr>
            <w:tcW w:w="1080" w:type="dxa"/>
            <w:vAlign w:val="center"/>
          </w:tcPr>
          <w:p w:rsidR="00697996" w:rsidRDefault="00875A88">
            <w:pPr>
              <w:jc w:val="left"/>
            </w:pPr>
            <w:r>
              <w:rPr>
                <w:rFonts w:eastAsiaTheme="minorEastAsia"/>
                <w:color w:val="000000"/>
                <w:szCs w:val="21"/>
              </w:rPr>
              <w:t>-</w:t>
            </w:r>
          </w:p>
        </w:tc>
      </w:tr>
      <w:tr w:rsidR="00697996">
        <w:tc>
          <w:tcPr>
            <w:tcW w:w="1560" w:type="dxa"/>
            <w:vAlign w:val="center"/>
          </w:tcPr>
          <w:p w:rsidR="00697996" w:rsidRDefault="00875A88">
            <w:pPr>
              <w:jc w:val="center"/>
            </w:pPr>
            <w:r>
              <w:rPr>
                <w:rFonts w:eastAsiaTheme="minorEastAsia"/>
                <w:color w:val="000000"/>
                <w:szCs w:val="21"/>
              </w:rPr>
              <w:t>东兴证券股份有限公司</w:t>
            </w:r>
          </w:p>
        </w:tc>
        <w:tc>
          <w:tcPr>
            <w:tcW w:w="780" w:type="dxa"/>
            <w:vAlign w:val="center"/>
          </w:tcPr>
          <w:p w:rsidR="00697996" w:rsidRDefault="00875A88">
            <w:pPr>
              <w:jc w:val="center"/>
            </w:pPr>
            <w:r>
              <w:rPr>
                <w:rFonts w:eastAsiaTheme="minorEastAsia"/>
                <w:color w:val="000000"/>
                <w:szCs w:val="21"/>
              </w:rPr>
              <w:t>1</w:t>
            </w:r>
          </w:p>
        </w:tc>
        <w:tc>
          <w:tcPr>
            <w:tcW w:w="1800" w:type="dxa"/>
            <w:vAlign w:val="center"/>
          </w:tcPr>
          <w:p w:rsidR="00697996" w:rsidRDefault="00875A88">
            <w:pPr>
              <w:jc w:val="right"/>
            </w:pPr>
            <w:r>
              <w:rPr>
                <w:rFonts w:eastAsiaTheme="minorEastAsia"/>
                <w:color w:val="000000"/>
                <w:szCs w:val="21"/>
              </w:rPr>
              <w:t>-</w:t>
            </w:r>
          </w:p>
        </w:tc>
        <w:tc>
          <w:tcPr>
            <w:tcW w:w="1080" w:type="dxa"/>
            <w:vAlign w:val="center"/>
          </w:tcPr>
          <w:p w:rsidR="00697996" w:rsidRDefault="00875A88">
            <w:pPr>
              <w:jc w:val="right"/>
            </w:pPr>
            <w:r>
              <w:rPr>
                <w:rFonts w:eastAsiaTheme="minorEastAsia"/>
                <w:color w:val="000000"/>
                <w:szCs w:val="21"/>
              </w:rPr>
              <w:t>-</w:t>
            </w:r>
          </w:p>
        </w:tc>
        <w:tc>
          <w:tcPr>
            <w:tcW w:w="1620" w:type="dxa"/>
            <w:vAlign w:val="center"/>
          </w:tcPr>
          <w:p w:rsidR="00697996" w:rsidRDefault="00875A88">
            <w:pPr>
              <w:jc w:val="right"/>
            </w:pPr>
            <w:r>
              <w:rPr>
                <w:rFonts w:eastAsiaTheme="minorEastAsia"/>
                <w:color w:val="000000"/>
                <w:szCs w:val="21"/>
              </w:rPr>
              <w:t>-</w:t>
            </w:r>
          </w:p>
        </w:tc>
        <w:tc>
          <w:tcPr>
            <w:tcW w:w="1080" w:type="dxa"/>
            <w:vAlign w:val="center"/>
          </w:tcPr>
          <w:p w:rsidR="00697996" w:rsidRDefault="00875A88">
            <w:pPr>
              <w:jc w:val="right"/>
            </w:pPr>
            <w:r>
              <w:rPr>
                <w:rFonts w:eastAsiaTheme="minorEastAsia"/>
                <w:color w:val="000000"/>
                <w:szCs w:val="21"/>
              </w:rPr>
              <w:t>-</w:t>
            </w:r>
          </w:p>
        </w:tc>
        <w:tc>
          <w:tcPr>
            <w:tcW w:w="1080" w:type="dxa"/>
            <w:vAlign w:val="center"/>
          </w:tcPr>
          <w:p w:rsidR="00697996" w:rsidRDefault="00875A88">
            <w:pPr>
              <w:jc w:val="left"/>
            </w:pPr>
            <w:r>
              <w:rPr>
                <w:rFonts w:eastAsiaTheme="minorEastAsia"/>
                <w:color w:val="000000"/>
                <w:szCs w:val="21"/>
              </w:rPr>
              <w:t>-</w:t>
            </w:r>
          </w:p>
        </w:tc>
      </w:tr>
      <w:tr w:rsidR="00697996">
        <w:tc>
          <w:tcPr>
            <w:tcW w:w="1560" w:type="dxa"/>
            <w:vAlign w:val="center"/>
          </w:tcPr>
          <w:p w:rsidR="00697996" w:rsidRDefault="00875A88">
            <w:pPr>
              <w:jc w:val="center"/>
            </w:pPr>
            <w:r>
              <w:rPr>
                <w:rFonts w:eastAsiaTheme="minorEastAsia"/>
                <w:color w:val="000000"/>
                <w:szCs w:val="21"/>
              </w:rPr>
              <w:t>西南证券股份有限公司</w:t>
            </w:r>
          </w:p>
        </w:tc>
        <w:tc>
          <w:tcPr>
            <w:tcW w:w="780" w:type="dxa"/>
            <w:vAlign w:val="center"/>
          </w:tcPr>
          <w:p w:rsidR="00697996" w:rsidRDefault="00875A88">
            <w:pPr>
              <w:jc w:val="center"/>
            </w:pPr>
            <w:r>
              <w:rPr>
                <w:rFonts w:eastAsiaTheme="minorEastAsia"/>
                <w:color w:val="000000"/>
                <w:szCs w:val="21"/>
              </w:rPr>
              <w:t>1</w:t>
            </w:r>
          </w:p>
        </w:tc>
        <w:tc>
          <w:tcPr>
            <w:tcW w:w="1800" w:type="dxa"/>
            <w:vAlign w:val="center"/>
          </w:tcPr>
          <w:p w:rsidR="00697996" w:rsidRDefault="00875A88">
            <w:pPr>
              <w:jc w:val="right"/>
            </w:pPr>
            <w:r>
              <w:rPr>
                <w:rFonts w:eastAsiaTheme="minorEastAsia"/>
                <w:color w:val="000000"/>
                <w:szCs w:val="21"/>
              </w:rPr>
              <w:t>21,540,171.06</w:t>
            </w:r>
          </w:p>
        </w:tc>
        <w:tc>
          <w:tcPr>
            <w:tcW w:w="1080" w:type="dxa"/>
            <w:vAlign w:val="center"/>
          </w:tcPr>
          <w:p w:rsidR="00697996" w:rsidRDefault="00875A88">
            <w:pPr>
              <w:jc w:val="right"/>
            </w:pPr>
            <w:r>
              <w:rPr>
                <w:rFonts w:eastAsiaTheme="minorEastAsia"/>
                <w:color w:val="000000"/>
                <w:szCs w:val="21"/>
              </w:rPr>
              <w:t>46.96%</w:t>
            </w:r>
          </w:p>
        </w:tc>
        <w:tc>
          <w:tcPr>
            <w:tcW w:w="1620" w:type="dxa"/>
            <w:vAlign w:val="center"/>
          </w:tcPr>
          <w:p w:rsidR="00697996" w:rsidRDefault="00875A88">
            <w:pPr>
              <w:jc w:val="right"/>
            </w:pPr>
            <w:r>
              <w:rPr>
                <w:rFonts w:eastAsiaTheme="minorEastAsia"/>
                <w:color w:val="000000"/>
                <w:szCs w:val="21"/>
              </w:rPr>
              <w:t>20,060.53</w:t>
            </w:r>
          </w:p>
        </w:tc>
        <w:tc>
          <w:tcPr>
            <w:tcW w:w="1080" w:type="dxa"/>
            <w:vAlign w:val="center"/>
          </w:tcPr>
          <w:p w:rsidR="00697996" w:rsidRDefault="00875A88">
            <w:pPr>
              <w:jc w:val="right"/>
            </w:pPr>
            <w:r>
              <w:rPr>
                <w:rFonts w:eastAsiaTheme="minorEastAsia"/>
                <w:color w:val="000000"/>
                <w:szCs w:val="21"/>
              </w:rPr>
              <w:t>47.22%</w:t>
            </w:r>
          </w:p>
        </w:tc>
        <w:tc>
          <w:tcPr>
            <w:tcW w:w="1080" w:type="dxa"/>
            <w:vAlign w:val="center"/>
          </w:tcPr>
          <w:p w:rsidR="00697996" w:rsidRDefault="00875A88">
            <w:pPr>
              <w:jc w:val="left"/>
            </w:pPr>
            <w:r>
              <w:rPr>
                <w:rFonts w:eastAsiaTheme="minorEastAsia"/>
                <w:color w:val="000000"/>
                <w:szCs w:val="21"/>
              </w:rPr>
              <w:t>-</w:t>
            </w:r>
          </w:p>
        </w:tc>
      </w:tr>
      <w:tr w:rsidR="00697996">
        <w:tc>
          <w:tcPr>
            <w:tcW w:w="1560" w:type="dxa"/>
            <w:vAlign w:val="center"/>
          </w:tcPr>
          <w:p w:rsidR="00697996" w:rsidRDefault="00875A88">
            <w:pPr>
              <w:jc w:val="center"/>
            </w:pPr>
            <w:r>
              <w:rPr>
                <w:rFonts w:eastAsiaTheme="minorEastAsia"/>
                <w:color w:val="000000"/>
                <w:szCs w:val="21"/>
              </w:rPr>
              <w:t>国泰君安证券股份有限公司</w:t>
            </w:r>
          </w:p>
        </w:tc>
        <w:tc>
          <w:tcPr>
            <w:tcW w:w="780" w:type="dxa"/>
            <w:vAlign w:val="center"/>
          </w:tcPr>
          <w:p w:rsidR="00697996" w:rsidRDefault="00875A88">
            <w:pPr>
              <w:jc w:val="center"/>
            </w:pPr>
            <w:r>
              <w:rPr>
                <w:rFonts w:eastAsiaTheme="minorEastAsia"/>
                <w:color w:val="000000"/>
                <w:szCs w:val="21"/>
              </w:rPr>
              <w:t>2</w:t>
            </w:r>
          </w:p>
        </w:tc>
        <w:tc>
          <w:tcPr>
            <w:tcW w:w="1800" w:type="dxa"/>
            <w:vAlign w:val="center"/>
          </w:tcPr>
          <w:p w:rsidR="00697996" w:rsidRDefault="00875A88">
            <w:pPr>
              <w:jc w:val="right"/>
            </w:pPr>
            <w:r>
              <w:rPr>
                <w:rFonts w:eastAsiaTheme="minorEastAsia"/>
                <w:color w:val="000000"/>
                <w:szCs w:val="21"/>
              </w:rPr>
              <w:t>12,188,566.36</w:t>
            </w:r>
          </w:p>
        </w:tc>
        <w:tc>
          <w:tcPr>
            <w:tcW w:w="1080" w:type="dxa"/>
            <w:vAlign w:val="center"/>
          </w:tcPr>
          <w:p w:rsidR="00697996" w:rsidRDefault="00875A88">
            <w:pPr>
              <w:jc w:val="right"/>
            </w:pPr>
            <w:r>
              <w:rPr>
                <w:rFonts w:eastAsiaTheme="minorEastAsia"/>
                <w:color w:val="000000"/>
                <w:szCs w:val="21"/>
              </w:rPr>
              <w:t>26.57%</w:t>
            </w:r>
          </w:p>
        </w:tc>
        <w:tc>
          <w:tcPr>
            <w:tcW w:w="1620" w:type="dxa"/>
            <w:vAlign w:val="center"/>
          </w:tcPr>
          <w:p w:rsidR="00697996" w:rsidRDefault="00875A88">
            <w:pPr>
              <w:jc w:val="right"/>
            </w:pPr>
            <w:r>
              <w:rPr>
                <w:rFonts w:eastAsiaTheme="minorEastAsia"/>
                <w:color w:val="000000"/>
                <w:szCs w:val="21"/>
              </w:rPr>
              <w:t>11,351.36</w:t>
            </w:r>
          </w:p>
        </w:tc>
        <w:tc>
          <w:tcPr>
            <w:tcW w:w="1080" w:type="dxa"/>
            <w:vAlign w:val="center"/>
          </w:tcPr>
          <w:p w:rsidR="00697996" w:rsidRDefault="00875A88">
            <w:pPr>
              <w:jc w:val="right"/>
            </w:pPr>
            <w:r>
              <w:rPr>
                <w:rFonts w:eastAsiaTheme="minorEastAsia"/>
                <w:color w:val="000000"/>
                <w:szCs w:val="21"/>
              </w:rPr>
              <w:t>26.72%</w:t>
            </w:r>
          </w:p>
        </w:tc>
        <w:tc>
          <w:tcPr>
            <w:tcW w:w="1080" w:type="dxa"/>
            <w:vAlign w:val="center"/>
          </w:tcPr>
          <w:p w:rsidR="00697996" w:rsidRDefault="00875A88">
            <w:pPr>
              <w:jc w:val="left"/>
            </w:pPr>
            <w:r>
              <w:rPr>
                <w:rFonts w:eastAsiaTheme="minorEastAsia"/>
                <w:color w:val="000000"/>
                <w:szCs w:val="21"/>
              </w:rPr>
              <w:t>-</w:t>
            </w:r>
          </w:p>
        </w:tc>
      </w:tr>
      <w:tr w:rsidR="00697996">
        <w:tc>
          <w:tcPr>
            <w:tcW w:w="1560" w:type="dxa"/>
            <w:vAlign w:val="center"/>
          </w:tcPr>
          <w:p w:rsidR="00697996" w:rsidRDefault="00875A88">
            <w:pPr>
              <w:jc w:val="center"/>
            </w:pPr>
            <w:r>
              <w:rPr>
                <w:rFonts w:eastAsiaTheme="minorEastAsia"/>
                <w:color w:val="000000"/>
                <w:szCs w:val="21"/>
              </w:rPr>
              <w:t>东北证券股份有限公司</w:t>
            </w:r>
          </w:p>
        </w:tc>
        <w:tc>
          <w:tcPr>
            <w:tcW w:w="780" w:type="dxa"/>
            <w:vAlign w:val="center"/>
          </w:tcPr>
          <w:p w:rsidR="00697996" w:rsidRDefault="00875A88">
            <w:pPr>
              <w:jc w:val="center"/>
            </w:pPr>
            <w:r>
              <w:rPr>
                <w:rFonts w:eastAsiaTheme="minorEastAsia"/>
                <w:color w:val="000000"/>
                <w:szCs w:val="21"/>
              </w:rPr>
              <w:t>1</w:t>
            </w:r>
          </w:p>
        </w:tc>
        <w:tc>
          <w:tcPr>
            <w:tcW w:w="1800" w:type="dxa"/>
            <w:vAlign w:val="center"/>
          </w:tcPr>
          <w:p w:rsidR="00697996" w:rsidRDefault="00875A88">
            <w:pPr>
              <w:jc w:val="right"/>
            </w:pPr>
            <w:r>
              <w:rPr>
                <w:rFonts w:eastAsiaTheme="minorEastAsia"/>
                <w:color w:val="000000"/>
                <w:szCs w:val="21"/>
              </w:rPr>
              <w:t>12,144,541.54</w:t>
            </w:r>
          </w:p>
        </w:tc>
        <w:tc>
          <w:tcPr>
            <w:tcW w:w="1080" w:type="dxa"/>
            <w:vAlign w:val="center"/>
          </w:tcPr>
          <w:p w:rsidR="00697996" w:rsidRDefault="00875A88">
            <w:pPr>
              <w:jc w:val="right"/>
            </w:pPr>
            <w:r>
              <w:rPr>
                <w:rFonts w:eastAsiaTheme="minorEastAsia"/>
                <w:color w:val="000000"/>
                <w:szCs w:val="21"/>
              </w:rPr>
              <w:t>26.47%</w:t>
            </w:r>
          </w:p>
        </w:tc>
        <w:tc>
          <w:tcPr>
            <w:tcW w:w="1620" w:type="dxa"/>
            <w:vAlign w:val="center"/>
          </w:tcPr>
          <w:p w:rsidR="00697996" w:rsidRDefault="00875A88">
            <w:pPr>
              <w:jc w:val="right"/>
            </w:pPr>
            <w:r>
              <w:rPr>
                <w:rFonts w:eastAsiaTheme="minorEastAsia"/>
                <w:color w:val="000000"/>
                <w:szCs w:val="21"/>
              </w:rPr>
              <w:t>11,067.31</w:t>
            </w:r>
          </w:p>
        </w:tc>
        <w:tc>
          <w:tcPr>
            <w:tcW w:w="1080" w:type="dxa"/>
            <w:vAlign w:val="center"/>
          </w:tcPr>
          <w:p w:rsidR="00697996" w:rsidRDefault="00875A88">
            <w:pPr>
              <w:jc w:val="right"/>
            </w:pPr>
            <w:r>
              <w:rPr>
                <w:rFonts w:eastAsiaTheme="minorEastAsia"/>
                <w:color w:val="000000"/>
                <w:szCs w:val="21"/>
              </w:rPr>
              <w:t>26.05%</w:t>
            </w:r>
          </w:p>
        </w:tc>
        <w:tc>
          <w:tcPr>
            <w:tcW w:w="1080" w:type="dxa"/>
            <w:vAlign w:val="center"/>
          </w:tcPr>
          <w:p w:rsidR="00697996" w:rsidRDefault="00875A88">
            <w:pPr>
              <w:jc w:val="left"/>
            </w:pPr>
            <w:r>
              <w:rPr>
                <w:rFonts w:eastAsiaTheme="minorEastAsia"/>
                <w:color w:val="000000"/>
                <w:szCs w:val="21"/>
              </w:rPr>
              <w:t>-</w:t>
            </w:r>
          </w:p>
        </w:tc>
      </w:tr>
    </w:tbl>
    <w:p w:rsidR="00697996" w:rsidRDefault="00875A88">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、专用交易单元的选择标准和程序</w:t>
      </w:r>
    </w:p>
    <w:p w:rsidR="00697996" w:rsidRDefault="00875A88">
      <w:pPr>
        <w:tabs>
          <w:tab w:val="left" w:pos="426"/>
        </w:tabs>
        <w:spacing w:line="360" w:lineRule="auto"/>
        <w:ind w:firstLineChars="200" w:firstLine="420"/>
        <w:jc w:val="left"/>
        <w:rPr>
          <w:rFonts w:eastAsiaTheme="minorEastAsia"/>
          <w:kern w:val="0"/>
          <w:szCs w:val="21"/>
        </w:rPr>
      </w:pPr>
      <w:r>
        <w:rPr>
          <w:rFonts w:eastAsiaTheme="minorEastAsia"/>
          <w:kern w:val="0"/>
          <w:szCs w:val="21"/>
        </w:rPr>
        <w:t>（</w:t>
      </w:r>
      <w:r>
        <w:rPr>
          <w:rFonts w:eastAsiaTheme="minorEastAsia"/>
          <w:kern w:val="0"/>
          <w:szCs w:val="21"/>
        </w:rPr>
        <w:t>1</w:t>
      </w:r>
      <w:r>
        <w:rPr>
          <w:rFonts w:eastAsiaTheme="minorEastAsia"/>
          <w:kern w:val="0"/>
          <w:szCs w:val="21"/>
        </w:rPr>
        <w:t>）选择使用基金专用交易单元的证券经营机构的选择标准</w:t>
      </w:r>
    </w:p>
    <w:p w:rsidR="00697996" w:rsidRDefault="00875A88">
      <w:pPr>
        <w:tabs>
          <w:tab w:val="left" w:pos="426"/>
        </w:tabs>
        <w:spacing w:line="360" w:lineRule="auto"/>
        <w:ind w:firstLineChars="200" w:firstLine="420"/>
        <w:jc w:val="left"/>
        <w:rPr>
          <w:rFonts w:eastAsiaTheme="minorEastAsia"/>
          <w:kern w:val="0"/>
          <w:szCs w:val="21"/>
        </w:rPr>
      </w:pPr>
      <w:r>
        <w:rPr>
          <w:rFonts w:eastAsiaTheme="minorEastAsia"/>
          <w:kern w:val="0"/>
          <w:szCs w:val="21"/>
        </w:rPr>
        <w:t>基金管理人负责选择证券经营机构，选用其专用交易单元供本基金买卖证券专用，选用标准为：</w:t>
      </w:r>
    </w:p>
    <w:p w:rsidR="00697996" w:rsidRDefault="00875A88">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A </w:t>
      </w:r>
      <w:r>
        <w:rPr>
          <w:rFonts w:eastAsiaTheme="minorEastAsia"/>
          <w:kern w:val="0"/>
          <w:szCs w:val="21"/>
        </w:rPr>
        <w:t>实力雄厚，信誉良好，注册资本不少于</w:t>
      </w:r>
      <w:r>
        <w:rPr>
          <w:rFonts w:eastAsiaTheme="minorEastAsia"/>
          <w:kern w:val="0"/>
          <w:szCs w:val="21"/>
        </w:rPr>
        <w:t>3</w:t>
      </w:r>
      <w:r>
        <w:rPr>
          <w:rFonts w:eastAsiaTheme="minorEastAsia"/>
          <w:kern w:val="0"/>
          <w:szCs w:val="21"/>
        </w:rPr>
        <w:t>亿元人民币。</w:t>
      </w:r>
    </w:p>
    <w:p w:rsidR="00697996" w:rsidRDefault="00875A88">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B </w:t>
      </w:r>
      <w:r>
        <w:rPr>
          <w:rFonts w:eastAsiaTheme="minorEastAsia"/>
          <w:kern w:val="0"/>
          <w:szCs w:val="21"/>
        </w:rPr>
        <w:t>财务状况良好，各项财务指标显示公司经营状况稳定。</w:t>
      </w:r>
    </w:p>
    <w:p w:rsidR="00697996" w:rsidRDefault="00875A88">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C </w:t>
      </w:r>
      <w:r>
        <w:rPr>
          <w:rFonts w:eastAsiaTheme="minorEastAsia"/>
          <w:kern w:val="0"/>
          <w:szCs w:val="21"/>
        </w:rPr>
        <w:t>经营行为规范，近一年未发生重大违规行为而受到证监会处罚。</w:t>
      </w:r>
    </w:p>
    <w:p w:rsidR="00697996" w:rsidRDefault="00875A88">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D </w:t>
      </w:r>
      <w:r>
        <w:rPr>
          <w:rFonts w:eastAsiaTheme="minorEastAsia"/>
          <w:kern w:val="0"/>
          <w:szCs w:val="21"/>
        </w:rPr>
        <w:t>内部管理规范、严格，具备健全的内部控制制度，并能满足基金运作高度保密的要求。</w:t>
      </w:r>
    </w:p>
    <w:p w:rsidR="00697996" w:rsidRDefault="00875A88">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E </w:t>
      </w:r>
      <w:r>
        <w:rPr>
          <w:rFonts w:eastAsiaTheme="minorEastAsia"/>
          <w:kern w:val="0"/>
          <w:szCs w:val="21"/>
        </w:rPr>
        <w:t>具备基金运作所需的高效、安全的通讯条件，交易设备符合代理本基金进行证券交易的要求，并能为本基金提供全面的信息服务。</w:t>
      </w:r>
    </w:p>
    <w:p w:rsidR="00697996" w:rsidRDefault="00875A88">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F </w:t>
      </w:r>
      <w:r>
        <w:rPr>
          <w:rFonts w:eastAsiaTheme="minorEastAsia"/>
          <w:kern w:val="0"/>
          <w:szCs w:val="21"/>
        </w:rPr>
        <w:t>研究实力较强，有固定的研究机构和专门的研究人员，能及时为本基金提供周到的咨询服务。</w:t>
      </w:r>
    </w:p>
    <w:p w:rsidR="00697996" w:rsidRDefault="00875A88">
      <w:pPr>
        <w:tabs>
          <w:tab w:val="left" w:pos="426"/>
        </w:tabs>
        <w:spacing w:line="360" w:lineRule="auto"/>
        <w:ind w:firstLineChars="200" w:firstLine="420"/>
        <w:jc w:val="left"/>
        <w:rPr>
          <w:rFonts w:eastAsiaTheme="minorEastAsia"/>
          <w:kern w:val="0"/>
          <w:szCs w:val="21"/>
        </w:rPr>
      </w:pPr>
      <w:r>
        <w:rPr>
          <w:rFonts w:eastAsiaTheme="minorEastAsia"/>
          <w:kern w:val="0"/>
          <w:szCs w:val="21"/>
        </w:rPr>
        <w:t>（</w:t>
      </w:r>
      <w:r>
        <w:rPr>
          <w:rFonts w:eastAsiaTheme="minorEastAsia"/>
          <w:kern w:val="0"/>
          <w:szCs w:val="21"/>
        </w:rPr>
        <w:t>2</w:t>
      </w:r>
      <w:r>
        <w:rPr>
          <w:rFonts w:eastAsiaTheme="minorEastAsia"/>
          <w:kern w:val="0"/>
          <w:szCs w:val="21"/>
        </w:rPr>
        <w:t>）选择使用基金专用交易单元的证券经营机构的程序</w:t>
      </w:r>
    </w:p>
    <w:p w:rsidR="00697996" w:rsidRDefault="00875A88">
      <w:pPr>
        <w:tabs>
          <w:tab w:val="left" w:pos="426"/>
        </w:tabs>
        <w:spacing w:line="360" w:lineRule="auto"/>
        <w:ind w:firstLineChars="200" w:firstLine="420"/>
        <w:jc w:val="left"/>
        <w:rPr>
          <w:rFonts w:eastAsiaTheme="minorEastAsia"/>
          <w:kern w:val="0"/>
          <w:szCs w:val="21"/>
        </w:rPr>
      </w:pPr>
      <w:r>
        <w:rPr>
          <w:rFonts w:eastAsiaTheme="minorEastAsia"/>
          <w:kern w:val="0"/>
          <w:szCs w:val="21"/>
        </w:rPr>
        <w:t>基金管理人根据上述标准考察证券经营机构后，与被选中的证券经营机构签订交易单元使用协议，通知基金托管人协同办理相关交易单元租用手续。之后，基金管理人将根据各证券经营机构的研究报告、信息服务质量等情况，根据如下选择标准细化的评价体系进行评比排名：</w:t>
      </w:r>
    </w:p>
    <w:p w:rsidR="00697996" w:rsidRDefault="00875A88">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A </w:t>
      </w:r>
      <w:r>
        <w:rPr>
          <w:rFonts w:eastAsiaTheme="minorEastAsia"/>
          <w:kern w:val="0"/>
          <w:szCs w:val="21"/>
        </w:rPr>
        <w:t>提供的研究报告质量和数量；</w:t>
      </w:r>
    </w:p>
    <w:p w:rsidR="00697996" w:rsidRDefault="00875A88">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B </w:t>
      </w:r>
      <w:r>
        <w:rPr>
          <w:rFonts w:eastAsiaTheme="minorEastAsia"/>
          <w:kern w:val="0"/>
          <w:szCs w:val="21"/>
        </w:rPr>
        <w:t>研究报告被基金采纳的情况；</w:t>
      </w:r>
    </w:p>
    <w:p w:rsidR="00697996" w:rsidRDefault="00875A88">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C </w:t>
      </w:r>
      <w:r>
        <w:rPr>
          <w:rFonts w:eastAsiaTheme="minorEastAsia"/>
          <w:kern w:val="0"/>
          <w:szCs w:val="21"/>
        </w:rPr>
        <w:t>因采纳其报告而为基金运作带来的直接效益和间接效益；</w:t>
      </w:r>
    </w:p>
    <w:p w:rsidR="00697996" w:rsidRDefault="00875A88">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D </w:t>
      </w:r>
      <w:r>
        <w:rPr>
          <w:rFonts w:eastAsiaTheme="minorEastAsia"/>
          <w:kern w:val="0"/>
          <w:szCs w:val="21"/>
        </w:rPr>
        <w:t>因采纳其报告而为基金运作避免或减少的损失；</w:t>
      </w:r>
    </w:p>
    <w:p w:rsidR="00697996" w:rsidRDefault="00875A88">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E </w:t>
      </w:r>
      <w:r>
        <w:rPr>
          <w:rFonts w:eastAsiaTheme="minorEastAsia"/>
          <w:kern w:val="0"/>
          <w:szCs w:val="21"/>
        </w:rPr>
        <w:t>由基金管理人提出课题，证券经营机构提供的研究论文质量；</w:t>
      </w:r>
    </w:p>
    <w:p w:rsidR="00697996" w:rsidRDefault="00875A88">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F </w:t>
      </w:r>
      <w:r>
        <w:rPr>
          <w:rFonts w:eastAsiaTheme="minorEastAsia"/>
          <w:kern w:val="0"/>
          <w:szCs w:val="21"/>
        </w:rPr>
        <w:t>证券经营机构协助我公司研究员调研情况；</w:t>
      </w:r>
    </w:p>
    <w:p w:rsidR="00697996" w:rsidRDefault="00875A88">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G </w:t>
      </w:r>
      <w:r>
        <w:rPr>
          <w:rFonts w:eastAsiaTheme="minorEastAsia"/>
          <w:kern w:val="0"/>
          <w:szCs w:val="21"/>
        </w:rPr>
        <w:t>与证券经营机构研究员交流和共享研究资料情况；</w:t>
      </w:r>
    </w:p>
    <w:p w:rsidR="00697996" w:rsidRDefault="00875A88">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H </w:t>
      </w:r>
      <w:r>
        <w:rPr>
          <w:rFonts w:eastAsiaTheme="minorEastAsia"/>
          <w:kern w:val="0"/>
          <w:szCs w:val="21"/>
        </w:rPr>
        <w:t>其他可评价的量化标准。</w:t>
      </w:r>
    </w:p>
    <w:p w:rsidR="00697996" w:rsidRDefault="00875A88">
      <w:pPr>
        <w:tabs>
          <w:tab w:val="left" w:pos="426"/>
        </w:tabs>
        <w:spacing w:line="360" w:lineRule="auto"/>
        <w:ind w:firstLineChars="200" w:firstLine="420"/>
        <w:jc w:val="left"/>
        <w:rPr>
          <w:rFonts w:eastAsiaTheme="minorEastAsia"/>
          <w:kern w:val="0"/>
          <w:szCs w:val="21"/>
        </w:rPr>
      </w:pPr>
      <w:r>
        <w:rPr>
          <w:rFonts w:eastAsiaTheme="minorEastAsia"/>
          <w:kern w:val="0"/>
          <w:szCs w:val="21"/>
        </w:rPr>
        <w:t>基金管理人不但对已使用交易单元的证券经营机构进行排名，同时</w:t>
      </w:r>
      <w:proofErr w:type="gramStart"/>
      <w:r>
        <w:rPr>
          <w:rFonts w:eastAsiaTheme="minorEastAsia"/>
          <w:kern w:val="0"/>
          <w:szCs w:val="21"/>
        </w:rPr>
        <w:t>亦关注</w:t>
      </w:r>
      <w:proofErr w:type="gramEnd"/>
      <w:r>
        <w:rPr>
          <w:rFonts w:eastAsiaTheme="minorEastAsia"/>
          <w:kern w:val="0"/>
          <w:szCs w:val="21"/>
        </w:rPr>
        <w:t>并接受其他证券经营机构的研究报告和信息资讯。对于达到有关标准的证券经营机构将继续保留，并对排名靠前的证券经营机构在交易量的分配上采取适当的倾斜政策。对于不能达到有关标准的证券经营机构则将退出基金管理人的选择名单，基金管理人将重新选择其它经营稳健、研究能力强、信息服务质量高的证券经营机构，租用其交易单元。</w:t>
      </w:r>
      <w:proofErr w:type="gramStart"/>
      <w:r>
        <w:rPr>
          <w:rFonts w:eastAsiaTheme="minorEastAsia"/>
          <w:kern w:val="0"/>
          <w:szCs w:val="21"/>
        </w:rPr>
        <w:t>若证券</w:t>
      </w:r>
      <w:proofErr w:type="gramEnd"/>
      <w:r>
        <w:rPr>
          <w:rFonts w:eastAsiaTheme="minorEastAsia"/>
          <w:kern w:val="0"/>
          <w:szCs w:val="21"/>
        </w:rPr>
        <w:t>经营机构所提供的研究报告及其他信息服务不符合要求，基金管理人有权提前中止租用其交易单元。</w:t>
      </w:r>
    </w:p>
    <w:p w:rsidR="00697996" w:rsidRDefault="00875A88">
      <w:pPr>
        <w:tabs>
          <w:tab w:val="left" w:pos="426"/>
        </w:tabs>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、报告期内租用证券公司交易单元的变更情况</w:t>
      </w:r>
    </w:p>
    <w:p w:rsidR="001548F9" w:rsidRPr="00C14F60" w:rsidRDefault="001548F9" w:rsidP="00C14F60">
      <w:pPr>
        <w:tabs>
          <w:tab w:val="left" w:pos="426"/>
        </w:tabs>
        <w:spacing w:line="360" w:lineRule="auto"/>
        <w:ind w:firstLineChars="200" w:firstLine="420"/>
        <w:jc w:val="left"/>
        <w:rPr>
          <w:rFonts w:eastAsiaTheme="minorEastAsia"/>
          <w:kern w:val="0"/>
          <w:szCs w:val="21"/>
        </w:rPr>
      </w:pPr>
      <w:r w:rsidRPr="00275CA0">
        <w:rPr>
          <w:rFonts w:eastAsiaTheme="minorEastAsia"/>
          <w:kern w:val="0"/>
          <w:szCs w:val="21"/>
        </w:rPr>
        <w:t>报告期内本基金退</w:t>
      </w:r>
      <w:proofErr w:type="gramStart"/>
      <w:r w:rsidRPr="00275CA0">
        <w:rPr>
          <w:rFonts w:eastAsiaTheme="minorEastAsia"/>
          <w:kern w:val="0"/>
          <w:szCs w:val="21"/>
        </w:rPr>
        <w:t>租申万</w:t>
      </w:r>
      <w:proofErr w:type="gramEnd"/>
      <w:r w:rsidRPr="00275CA0">
        <w:rPr>
          <w:rFonts w:eastAsiaTheme="minorEastAsia"/>
          <w:kern w:val="0"/>
          <w:szCs w:val="21"/>
        </w:rPr>
        <w:t>宏源上海交易单元</w:t>
      </w:r>
      <w:r w:rsidRPr="00275CA0">
        <w:rPr>
          <w:rFonts w:eastAsiaTheme="minorEastAsia"/>
          <w:kern w:val="0"/>
          <w:szCs w:val="21"/>
        </w:rPr>
        <w:t>26852</w:t>
      </w:r>
      <w:r w:rsidRPr="00275CA0">
        <w:rPr>
          <w:rFonts w:eastAsiaTheme="minorEastAsia"/>
          <w:kern w:val="0"/>
          <w:szCs w:val="21"/>
        </w:rPr>
        <w:t>。</w:t>
      </w:r>
    </w:p>
    <w:p w:rsidR="001548F9" w:rsidRPr="00275CA0" w:rsidRDefault="001548F9" w:rsidP="00234979">
      <w:pPr>
        <w:spacing w:beforeLines="100" w:before="312" w:line="360" w:lineRule="auto"/>
        <w:rPr>
          <w:rFonts w:eastAsiaTheme="minorEastAsia"/>
          <w:b/>
          <w:szCs w:val="21"/>
        </w:rPr>
      </w:pPr>
      <w:r w:rsidRPr="00275CA0">
        <w:rPr>
          <w:rFonts w:eastAsiaTheme="minorEastAsia"/>
          <w:b/>
          <w:szCs w:val="21"/>
        </w:rPr>
        <w:t xml:space="preserve">10.7.2 </w:t>
      </w:r>
      <w:r w:rsidRPr="00275CA0">
        <w:rPr>
          <w:rFonts w:eastAsiaTheme="minorEastAsia"/>
          <w:b/>
          <w:szCs w:val="21"/>
        </w:rPr>
        <w:t>基金租用证券公司交易单元进行其他证券投资的情况</w:t>
      </w:r>
      <w:bookmarkEnd w:id="88"/>
    </w:p>
    <w:p w:rsidR="001548F9" w:rsidRPr="00275CA0" w:rsidRDefault="001548F9" w:rsidP="008971E9">
      <w:pPr>
        <w:wordWrap w:val="0"/>
        <w:ind w:firstLine="420"/>
        <w:jc w:val="right"/>
        <w:rPr>
          <w:rFonts w:eastAsiaTheme="minorEastAsia"/>
          <w:color w:val="000000"/>
          <w:szCs w:val="21"/>
        </w:rPr>
      </w:pPr>
      <w:bookmarkStart w:id="89" w:name="_Toc249707408"/>
      <w:r w:rsidRPr="00275CA0">
        <w:rPr>
          <w:rFonts w:eastAsiaTheme="minorEastAsia"/>
          <w:szCs w:val="21"/>
        </w:rPr>
        <w:t>金额单位</w:t>
      </w:r>
      <w:r w:rsidRPr="00275CA0">
        <w:rPr>
          <w:rFonts w:eastAsiaTheme="minorEastAsia"/>
          <w:color w:val="000000"/>
          <w:kern w:val="0"/>
          <w:szCs w:val="21"/>
        </w:rPr>
        <w:t>：</w:t>
      </w:r>
      <w:r w:rsidRPr="00275CA0">
        <w:rPr>
          <w:rFonts w:eastAsiaTheme="minorEastAsia"/>
          <w:color w:val="000000"/>
          <w:kern w:val="0"/>
          <w:szCs w:val="21"/>
          <w:lang w:val="zh-CN"/>
        </w:rPr>
        <w:t>人民币元</w:t>
      </w:r>
      <w:bookmarkEnd w:id="89"/>
    </w:p>
    <w:tbl>
      <w:tblPr>
        <w:tblW w:w="91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79"/>
        <w:gridCol w:w="1108"/>
        <w:gridCol w:w="1110"/>
        <w:gridCol w:w="1110"/>
        <w:gridCol w:w="1110"/>
        <w:gridCol w:w="1110"/>
        <w:gridCol w:w="1114"/>
      </w:tblGrid>
      <w:tr w:rsidR="001548F9" w:rsidRPr="00275CA0" w:rsidTr="00C14F60">
        <w:tc>
          <w:tcPr>
            <w:tcW w:w="2479" w:type="dxa"/>
            <w:vMerge w:val="restart"/>
            <w:vAlign w:val="center"/>
          </w:tcPr>
          <w:p w:rsidR="001548F9" w:rsidRPr="00275CA0" w:rsidRDefault="001548F9" w:rsidP="0070173B">
            <w:pPr>
              <w:jc w:val="center"/>
              <w:rPr>
                <w:rFonts w:eastAsiaTheme="minorEastAsia"/>
                <w:color w:val="000000"/>
                <w:kern w:val="0"/>
                <w:szCs w:val="21"/>
              </w:rPr>
            </w:pPr>
            <w:r w:rsidRPr="00275CA0">
              <w:rPr>
                <w:rFonts w:eastAsiaTheme="minorEastAsia"/>
                <w:color w:val="000000"/>
                <w:szCs w:val="21"/>
              </w:rPr>
              <w:t>券商名称</w:t>
            </w:r>
          </w:p>
        </w:tc>
        <w:tc>
          <w:tcPr>
            <w:tcW w:w="2218" w:type="dxa"/>
            <w:gridSpan w:val="2"/>
            <w:vAlign w:val="center"/>
          </w:tcPr>
          <w:p w:rsidR="001548F9" w:rsidRPr="00275CA0" w:rsidRDefault="001548F9" w:rsidP="0070173B">
            <w:pPr>
              <w:jc w:val="center"/>
              <w:rPr>
                <w:rFonts w:eastAsiaTheme="minorEastAsia"/>
                <w:color w:val="000000"/>
                <w:szCs w:val="21"/>
              </w:rPr>
            </w:pPr>
            <w:r w:rsidRPr="00275CA0">
              <w:rPr>
                <w:rFonts w:eastAsiaTheme="minorEastAsia"/>
                <w:color w:val="000000"/>
                <w:szCs w:val="21"/>
              </w:rPr>
              <w:t>债券交易</w:t>
            </w:r>
          </w:p>
        </w:tc>
        <w:tc>
          <w:tcPr>
            <w:tcW w:w="2220" w:type="dxa"/>
            <w:gridSpan w:val="2"/>
            <w:vAlign w:val="center"/>
          </w:tcPr>
          <w:p w:rsidR="001548F9" w:rsidRPr="00275CA0" w:rsidRDefault="001548F9" w:rsidP="0070173B">
            <w:pPr>
              <w:jc w:val="center"/>
              <w:rPr>
                <w:rFonts w:eastAsiaTheme="minorEastAsia"/>
                <w:color w:val="000000"/>
                <w:szCs w:val="21"/>
              </w:rPr>
            </w:pPr>
            <w:r w:rsidRPr="00275CA0">
              <w:rPr>
                <w:rFonts w:eastAsiaTheme="minorEastAsia"/>
                <w:color w:val="000000"/>
                <w:szCs w:val="21"/>
              </w:rPr>
              <w:t>回购交易</w:t>
            </w:r>
          </w:p>
        </w:tc>
        <w:tc>
          <w:tcPr>
            <w:tcW w:w="2224" w:type="dxa"/>
            <w:gridSpan w:val="2"/>
            <w:vAlign w:val="center"/>
          </w:tcPr>
          <w:p w:rsidR="001548F9" w:rsidRPr="00275CA0" w:rsidRDefault="001548F9" w:rsidP="0070173B">
            <w:pPr>
              <w:jc w:val="center"/>
              <w:rPr>
                <w:rFonts w:eastAsiaTheme="minorEastAsia"/>
                <w:color w:val="000000"/>
                <w:szCs w:val="21"/>
              </w:rPr>
            </w:pPr>
            <w:r w:rsidRPr="00275CA0">
              <w:rPr>
                <w:rFonts w:eastAsiaTheme="minorEastAsia"/>
                <w:color w:val="000000"/>
                <w:szCs w:val="21"/>
              </w:rPr>
              <w:t>权证交易</w:t>
            </w:r>
          </w:p>
        </w:tc>
      </w:tr>
      <w:tr w:rsidR="001548F9" w:rsidRPr="00275CA0" w:rsidTr="00C14F60">
        <w:tc>
          <w:tcPr>
            <w:tcW w:w="2479" w:type="dxa"/>
            <w:vMerge/>
            <w:vAlign w:val="center"/>
          </w:tcPr>
          <w:p w:rsidR="001548F9" w:rsidRPr="00275CA0" w:rsidRDefault="001548F9" w:rsidP="0070173B">
            <w:pPr>
              <w:widowControl/>
              <w:jc w:val="left"/>
              <w:rPr>
                <w:rFonts w:eastAsiaTheme="minorEastAsia"/>
                <w:color w:val="000000"/>
                <w:kern w:val="0"/>
                <w:szCs w:val="21"/>
              </w:rPr>
            </w:pPr>
          </w:p>
        </w:tc>
        <w:tc>
          <w:tcPr>
            <w:tcW w:w="1108" w:type="dxa"/>
            <w:vAlign w:val="center"/>
          </w:tcPr>
          <w:p w:rsidR="001548F9" w:rsidRPr="00275CA0" w:rsidRDefault="001548F9" w:rsidP="0070173B">
            <w:pPr>
              <w:jc w:val="center"/>
              <w:rPr>
                <w:rFonts w:eastAsiaTheme="minorEastAsia"/>
                <w:color w:val="000000"/>
                <w:szCs w:val="21"/>
              </w:rPr>
            </w:pPr>
            <w:r w:rsidRPr="00275CA0">
              <w:rPr>
                <w:rFonts w:eastAsiaTheme="minorEastAsia"/>
                <w:color w:val="000000"/>
                <w:szCs w:val="21"/>
              </w:rPr>
              <w:t>成交金额</w:t>
            </w:r>
          </w:p>
        </w:tc>
        <w:tc>
          <w:tcPr>
            <w:tcW w:w="1110" w:type="dxa"/>
            <w:vAlign w:val="center"/>
          </w:tcPr>
          <w:p w:rsidR="001548F9" w:rsidRPr="00275CA0" w:rsidRDefault="001548F9" w:rsidP="0070173B">
            <w:pPr>
              <w:jc w:val="center"/>
              <w:rPr>
                <w:rFonts w:eastAsiaTheme="minorEastAsia"/>
                <w:color w:val="000000"/>
                <w:szCs w:val="21"/>
              </w:rPr>
            </w:pPr>
            <w:r w:rsidRPr="00275CA0">
              <w:rPr>
                <w:rFonts w:eastAsiaTheme="minorEastAsia"/>
                <w:color w:val="000000"/>
                <w:szCs w:val="21"/>
              </w:rPr>
              <w:t>占当期债券成交总额的比例</w:t>
            </w:r>
          </w:p>
        </w:tc>
        <w:tc>
          <w:tcPr>
            <w:tcW w:w="1110" w:type="dxa"/>
            <w:vAlign w:val="center"/>
          </w:tcPr>
          <w:p w:rsidR="001548F9" w:rsidRPr="00275CA0" w:rsidRDefault="001548F9" w:rsidP="0070173B">
            <w:pPr>
              <w:jc w:val="center"/>
              <w:rPr>
                <w:rFonts w:eastAsiaTheme="minorEastAsia"/>
                <w:color w:val="000000"/>
                <w:szCs w:val="21"/>
              </w:rPr>
            </w:pPr>
            <w:r w:rsidRPr="00275CA0">
              <w:rPr>
                <w:rFonts w:eastAsiaTheme="minorEastAsia"/>
                <w:color w:val="000000"/>
                <w:szCs w:val="21"/>
              </w:rPr>
              <w:t>成交金额</w:t>
            </w:r>
          </w:p>
        </w:tc>
        <w:tc>
          <w:tcPr>
            <w:tcW w:w="1110" w:type="dxa"/>
            <w:vAlign w:val="center"/>
          </w:tcPr>
          <w:p w:rsidR="001548F9" w:rsidRPr="00275CA0" w:rsidRDefault="001548F9" w:rsidP="0070173B">
            <w:pPr>
              <w:jc w:val="center"/>
              <w:rPr>
                <w:rFonts w:eastAsiaTheme="minorEastAsia"/>
                <w:color w:val="000000"/>
                <w:szCs w:val="21"/>
              </w:rPr>
            </w:pPr>
            <w:r w:rsidRPr="00275CA0">
              <w:rPr>
                <w:rFonts w:eastAsiaTheme="minorEastAsia"/>
                <w:color w:val="000000"/>
                <w:szCs w:val="21"/>
              </w:rPr>
              <w:t>占当期回购成交总额的比例</w:t>
            </w:r>
          </w:p>
        </w:tc>
        <w:tc>
          <w:tcPr>
            <w:tcW w:w="1110" w:type="dxa"/>
            <w:vAlign w:val="center"/>
          </w:tcPr>
          <w:p w:rsidR="001548F9" w:rsidRPr="00275CA0" w:rsidRDefault="001548F9" w:rsidP="0070173B">
            <w:pPr>
              <w:jc w:val="center"/>
              <w:rPr>
                <w:rFonts w:eastAsiaTheme="minorEastAsia"/>
                <w:color w:val="000000"/>
                <w:szCs w:val="21"/>
              </w:rPr>
            </w:pPr>
            <w:r w:rsidRPr="00275CA0">
              <w:rPr>
                <w:rFonts w:eastAsiaTheme="minorEastAsia"/>
                <w:color w:val="000000"/>
                <w:szCs w:val="21"/>
              </w:rPr>
              <w:t>成交金额</w:t>
            </w:r>
          </w:p>
        </w:tc>
        <w:tc>
          <w:tcPr>
            <w:tcW w:w="1114" w:type="dxa"/>
            <w:vAlign w:val="center"/>
          </w:tcPr>
          <w:p w:rsidR="001548F9" w:rsidRPr="00275CA0" w:rsidRDefault="001548F9" w:rsidP="0070173B">
            <w:pPr>
              <w:jc w:val="center"/>
              <w:rPr>
                <w:rFonts w:eastAsiaTheme="minorEastAsia"/>
                <w:color w:val="000000"/>
                <w:szCs w:val="21"/>
              </w:rPr>
            </w:pPr>
            <w:r w:rsidRPr="00275CA0">
              <w:rPr>
                <w:rFonts w:eastAsiaTheme="minorEastAsia"/>
                <w:color w:val="000000"/>
                <w:szCs w:val="21"/>
              </w:rPr>
              <w:t>占当期权</w:t>
            </w:r>
            <w:proofErr w:type="gramStart"/>
            <w:r w:rsidRPr="00275CA0">
              <w:rPr>
                <w:rFonts w:eastAsiaTheme="minorEastAsia"/>
                <w:color w:val="000000"/>
                <w:szCs w:val="21"/>
              </w:rPr>
              <w:t>证成交</w:t>
            </w:r>
            <w:proofErr w:type="gramEnd"/>
            <w:r w:rsidRPr="00275CA0">
              <w:rPr>
                <w:rFonts w:eastAsiaTheme="minorEastAsia"/>
                <w:color w:val="000000"/>
                <w:szCs w:val="21"/>
              </w:rPr>
              <w:t>总额的比例</w:t>
            </w:r>
          </w:p>
        </w:tc>
      </w:tr>
      <w:tr w:rsidR="00697996">
        <w:tc>
          <w:tcPr>
            <w:tcW w:w="2479" w:type="dxa"/>
            <w:vAlign w:val="center"/>
          </w:tcPr>
          <w:p w:rsidR="00697996" w:rsidRDefault="00875A88">
            <w:pPr>
              <w:jc w:val="center"/>
            </w:pPr>
            <w:r>
              <w:rPr>
                <w:rFonts w:eastAsiaTheme="minorEastAsia"/>
                <w:szCs w:val="21"/>
              </w:rPr>
              <w:t>兴业证券股份有限公司</w:t>
            </w:r>
          </w:p>
        </w:tc>
        <w:tc>
          <w:tcPr>
            <w:tcW w:w="1108" w:type="dxa"/>
            <w:vAlign w:val="center"/>
          </w:tcPr>
          <w:p w:rsidR="00697996" w:rsidRDefault="00875A88">
            <w:pPr>
              <w:jc w:val="right"/>
            </w:pPr>
            <w:r>
              <w:rPr>
                <w:rFonts w:eastAsiaTheme="minorEastAsia"/>
                <w:szCs w:val="21"/>
              </w:rPr>
              <w:t>-</w:t>
            </w:r>
          </w:p>
        </w:tc>
        <w:tc>
          <w:tcPr>
            <w:tcW w:w="1110" w:type="dxa"/>
            <w:vAlign w:val="center"/>
          </w:tcPr>
          <w:p w:rsidR="00697996" w:rsidRDefault="00875A88">
            <w:pPr>
              <w:jc w:val="right"/>
            </w:pPr>
            <w:r>
              <w:rPr>
                <w:rFonts w:eastAsiaTheme="minorEastAsia"/>
                <w:szCs w:val="21"/>
              </w:rPr>
              <w:t>-</w:t>
            </w:r>
          </w:p>
        </w:tc>
        <w:tc>
          <w:tcPr>
            <w:tcW w:w="1110" w:type="dxa"/>
            <w:vAlign w:val="center"/>
          </w:tcPr>
          <w:p w:rsidR="00697996" w:rsidRDefault="00875A88">
            <w:pPr>
              <w:jc w:val="right"/>
            </w:pPr>
            <w:r>
              <w:rPr>
                <w:rFonts w:eastAsiaTheme="minorEastAsia"/>
                <w:szCs w:val="21"/>
              </w:rPr>
              <w:t>-</w:t>
            </w:r>
          </w:p>
        </w:tc>
        <w:tc>
          <w:tcPr>
            <w:tcW w:w="1110" w:type="dxa"/>
            <w:vAlign w:val="center"/>
          </w:tcPr>
          <w:p w:rsidR="00697996" w:rsidRDefault="00875A88">
            <w:pPr>
              <w:jc w:val="right"/>
            </w:pPr>
            <w:r>
              <w:rPr>
                <w:rFonts w:eastAsiaTheme="minorEastAsia"/>
                <w:szCs w:val="21"/>
              </w:rPr>
              <w:t>-</w:t>
            </w:r>
          </w:p>
        </w:tc>
        <w:tc>
          <w:tcPr>
            <w:tcW w:w="1110" w:type="dxa"/>
            <w:vAlign w:val="center"/>
          </w:tcPr>
          <w:p w:rsidR="00697996" w:rsidRDefault="00875A88">
            <w:pPr>
              <w:jc w:val="right"/>
            </w:pPr>
            <w:r>
              <w:rPr>
                <w:rFonts w:eastAsiaTheme="minorEastAsia"/>
                <w:szCs w:val="21"/>
              </w:rPr>
              <w:t>-</w:t>
            </w:r>
          </w:p>
        </w:tc>
        <w:tc>
          <w:tcPr>
            <w:tcW w:w="1114" w:type="dxa"/>
            <w:vAlign w:val="center"/>
          </w:tcPr>
          <w:p w:rsidR="00697996" w:rsidRDefault="00875A88">
            <w:pPr>
              <w:jc w:val="right"/>
            </w:pPr>
            <w:r>
              <w:rPr>
                <w:rFonts w:eastAsiaTheme="minorEastAsia"/>
                <w:szCs w:val="21"/>
              </w:rPr>
              <w:t>-</w:t>
            </w:r>
          </w:p>
        </w:tc>
      </w:tr>
      <w:tr w:rsidR="00697996">
        <w:tc>
          <w:tcPr>
            <w:tcW w:w="2479" w:type="dxa"/>
            <w:vAlign w:val="center"/>
          </w:tcPr>
          <w:p w:rsidR="00697996" w:rsidRDefault="00875A88">
            <w:pPr>
              <w:jc w:val="center"/>
            </w:pPr>
            <w:r>
              <w:rPr>
                <w:rFonts w:eastAsiaTheme="minorEastAsia"/>
                <w:szCs w:val="21"/>
              </w:rPr>
              <w:t>西部证券股份有限公司</w:t>
            </w:r>
          </w:p>
        </w:tc>
        <w:tc>
          <w:tcPr>
            <w:tcW w:w="1108" w:type="dxa"/>
            <w:vAlign w:val="center"/>
          </w:tcPr>
          <w:p w:rsidR="00697996" w:rsidRDefault="00875A88">
            <w:pPr>
              <w:jc w:val="right"/>
            </w:pPr>
            <w:r>
              <w:rPr>
                <w:rFonts w:eastAsiaTheme="minorEastAsia"/>
                <w:szCs w:val="21"/>
              </w:rPr>
              <w:t>-</w:t>
            </w:r>
          </w:p>
        </w:tc>
        <w:tc>
          <w:tcPr>
            <w:tcW w:w="1110" w:type="dxa"/>
            <w:vAlign w:val="center"/>
          </w:tcPr>
          <w:p w:rsidR="00697996" w:rsidRDefault="00875A88">
            <w:pPr>
              <w:jc w:val="right"/>
            </w:pPr>
            <w:r>
              <w:rPr>
                <w:rFonts w:eastAsiaTheme="minorEastAsia"/>
                <w:szCs w:val="21"/>
              </w:rPr>
              <w:t>-</w:t>
            </w:r>
          </w:p>
        </w:tc>
        <w:tc>
          <w:tcPr>
            <w:tcW w:w="1110" w:type="dxa"/>
            <w:vAlign w:val="center"/>
          </w:tcPr>
          <w:p w:rsidR="00697996" w:rsidRDefault="00875A88">
            <w:pPr>
              <w:jc w:val="right"/>
            </w:pPr>
            <w:r>
              <w:rPr>
                <w:rFonts w:eastAsiaTheme="minorEastAsia"/>
                <w:szCs w:val="21"/>
              </w:rPr>
              <w:t>-</w:t>
            </w:r>
          </w:p>
        </w:tc>
        <w:tc>
          <w:tcPr>
            <w:tcW w:w="1110" w:type="dxa"/>
            <w:vAlign w:val="center"/>
          </w:tcPr>
          <w:p w:rsidR="00697996" w:rsidRDefault="00875A88">
            <w:pPr>
              <w:jc w:val="right"/>
            </w:pPr>
            <w:r>
              <w:rPr>
                <w:rFonts w:eastAsiaTheme="minorEastAsia"/>
                <w:szCs w:val="21"/>
              </w:rPr>
              <w:t>-</w:t>
            </w:r>
          </w:p>
        </w:tc>
        <w:tc>
          <w:tcPr>
            <w:tcW w:w="1110" w:type="dxa"/>
            <w:vAlign w:val="center"/>
          </w:tcPr>
          <w:p w:rsidR="00697996" w:rsidRDefault="00875A88">
            <w:pPr>
              <w:jc w:val="right"/>
            </w:pPr>
            <w:r>
              <w:rPr>
                <w:rFonts w:eastAsiaTheme="minorEastAsia"/>
                <w:szCs w:val="21"/>
              </w:rPr>
              <w:t>-</w:t>
            </w:r>
          </w:p>
        </w:tc>
        <w:tc>
          <w:tcPr>
            <w:tcW w:w="1114" w:type="dxa"/>
            <w:vAlign w:val="center"/>
          </w:tcPr>
          <w:p w:rsidR="00697996" w:rsidRDefault="00875A88">
            <w:pPr>
              <w:jc w:val="right"/>
            </w:pPr>
            <w:r>
              <w:rPr>
                <w:rFonts w:eastAsiaTheme="minorEastAsia"/>
                <w:szCs w:val="21"/>
              </w:rPr>
              <w:t>-</w:t>
            </w:r>
          </w:p>
        </w:tc>
      </w:tr>
      <w:tr w:rsidR="00697996">
        <w:tc>
          <w:tcPr>
            <w:tcW w:w="2479" w:type="dxa"/>
            <w:vAlign w:val="center"/>
          </w:tcPr>
          <w:p w:rsidR="00697996" w:rsidRDefault="00875A88">
            <w:pPr>
              <w:jc w:val="center"/>
            </w:pPr>
            <w:r>
              <w:rPr>
                <w:rFonts w:eastAsiaTheme="minorEastAsia"/>
                <w:szCs w:val="21"/>
              </w:rPr>
              <w:t>华创证券有限责任公司</w:t>
            </w:r>
          </w:p>
        </w:tc>
        <w:tc>
          <w:tcPr>
            <w:tcW w:w="1108" w:type="dxa"/>
            <w:vAlign w:val="center"/>
          </w:tcPr>
          <w:p w:rsidR="00697996" w:rsidRDefault="00875A88">
            <w:pPr>
              <w:jc w:val="right"/>
            </w:pPr>
            <w:r>
              <w:rPr>
                <w:rFonts w:eastAsiaTheme="minorEastAsia"/>
                <w:szCs w:val="21"/>
              </w:rPr>
              <w:t>-</w:t>
            </w:r>
          </w:p>
        </w:tc>
        <w:tc>
          <w:tcPr>
            <w:tcW w:w="1110" w:type="dxa"/>
            <w:vAlign w:val="center"/>
          </w:tcPr>
          <w:p w:rsidR="00697996" w:rsidRDefault="00875A88">
            <w:pPr>
              <w:jc w:val="right"/>
            </w:pPr>
            <w:r>
              <w:rPr>
                <w:rFonts w:eastAsiaTheme="minorEastAsia"/>
                <w:szCs w:val="21"/>
              </w:rPr>
              <w:t>-</w:t>
            </w:r>
          </w:p>
        </w:tc>
        <w:tc>
          <w:tcPr>
            <w:tcW w:w="1110" w:type="dxa"/>
            <w:vAlign w:val="center"/>
          </w:tcPr>
          <w:p w:rsidR="00697996" w:rsidRDefault="00875A88">
            <w:pPr>
              <w:jc w:val="right"/>
            </w:pPr>
            <w:r>
              <w:rPr>
                <w:rFonts w:eastAsiaTheme="minorEastAsia"/>
                <w:szCs w:val="21"/>
              </w:rPr>
              <w:t>-</w:t>
            </w:r>
          </w:p>
        </w:tc>
        <w:tc>
          <w:tcPr>
            <w:tcW w:w="1110" w:type="dxa"/>
            <w:vAlign w:val="center"/>
          </w:tcPr>
          <w:p w:rsidR="00697996" w:rsidRDefault="00875A88">
            <w:pPr>
              <w:jc w:val="right"/>
            </w:pPr>
            <w:r>
              <w:rPr>
                <w:rFonts w:eastAsiaTheme="minorEastAsia"/>
                <w:szCs w:val="21"/>
              </w:rPr>
              <w:t>-</w:t>
            </w:r>
          </w:p>
        </w:tc>
        <w:tc>
          <w:tcPr>
            <w:tcW w:w="1110" w:type="dxa"/>
            <w:vAlign w:val="center"/>
          </w:tcPr>
          <w:p w:rsidR="00697996" w:rsidRDefault="00875A88">
            <w:pPr>
              <w:jc w:val="right"/>
            </w:pPr>
            <w:r>
              <w:rPr>
                <w:rFonts w:eastAsiaTheme="minorEastAsia"/>
                <w:szCs w:val="21"/>
              </w:rPr>
              <w:t>-</w:t>
            </w:r>
          </w:p>
        </w:tc>
        <w:tc>
          <w:tcPr>
            <w:tcW w:w="1114" w:type="dxa"/>
            <w:vAlign w:val="center"/>
          </w:tcPr>
          <w:p w:rsidR="00697996" w:rsidRDefault="00875A88">
            <w:pPr>
              <w:jc w:val="right"/>
            </w:pPr>
            <w:r>
              <w:rPr>
                <w:rFonts w:eastAsiaTheme="minorEastAsia"/>
                <w:szCs w:val="21"/>
              </w:rPr>
              <w:t>-</w:t>
            </w:r>
          </w:p>
        </w:tc>
      </w:tr>
      <w:tr w:rsidR="00697996">
        <w:tc>
          <w:tcPr>
            <w:tcW w:w="2479" w:type="dxa"/>
            <w:vAlign w:val="center"/>
          </w:tcPr>
          <w:p w:rsidR="00697996" w:rsidRDefault="00875A88">
            <w:pPr>
              <w:jc w:val="center"/>
            </w:pPr>
            <w:r>
              <w:rPr>
                <w:rFonts w:eastAsiaTheme="minorEastAsia"/>
                <w:szCs w:val="21"/>
              </w:rPr>
              <w:t>东兴证券股份有限公司</w:t>
            </w:r>
          </w:p>
        </w:tc>
        <w:tc>
          <w:tcPr>
            <w:tcW w:w="1108" w:type="dxa"/>
            <w:vAlign w:val="center"/>
          </w:tcPr>
          <w:p w:rsidR="00697996" w:rsidRDefault="00875A88">
            <w:pPr>
              <w:jc w:val="right"/>
            </w:pPr>
            <w:r>
              <w:rPr>
                <w:rFonts w:eastAsiaTheme="minorEastAsia"/>
                <w:szCs w:val="21"/>
              </w:rPr>
              <w:t>-</w:t>
            </w:r>
          </w:p>
        </w:tc>
        <w:tc>
          <w:tcPr>
            <w:tcW w:w="1110" w:type="dxa"/>
            <w:vAlign w:val="center"/>
          </w:tcPr>
          <w:p w:rsidR="00697996" w:rsidRDefault="00875A88">
            <w:pPr>
              <w:jc w:val="right"/>
            </w:pPr>
            <w:r>
              <w:rPr>
                <w:rFonts w:eastAsiaTheme="minorEastAsia"/>
                <w:szCs w:val="21"/>
              </w:rPr>
              <w:t>-</w:t>
            </w:r>
          </w:p>
        </w:tc>
        <w:tc>
          <w:tcPr>
            <w:tcW w:w="1110" w:type="dxa"/>
            <w:vAlign w:val="center"/>
          </w:tcPr>
          <w:p w:rsidR="00697996" w:rsidRDefault="00875A88">
            <w:pPr>
              <w:jc w:val="right"/>
            </w:pPr>
            <w:r>
              <w:rPr>
                <w:rFonts w:eastAsiaTheme="minorEastAsia"/>
                <w:szCs w:val="21"/>
              </w:rPr>
              <w:t>-</w:t>
            </w:r>
          </w:p>
        </w:tc>
        <w:tc>
          <w:tcPr>
            <w:tcW w:w="1110" w:type="dxa"/>
            <w:vAlign w:val="center"/>
          </w:tcPr>
          <w:p w:rsidR="00697996" w:rsidRDefault="00875A88">
            <w:pPr>
              <w:jc w:val="right"/>
            </w:pPr>
            <w:r>
              <w:rPr>
                <w:rFonts w:eastAsiaTheme="minorEastAsia"/>
                <w:szCs w:val="21"/>
              </w:rPr>
              <w:t>-</w:t>
            </w:r>
          </w:p>
        </w:tc>
        <w:tc>
          <w:tcPr>
            <w:tcW w:w="1110" w:type="dxa"/>
            <w:vAlign w:val="center"/>
          </w:tcPr>
          <w:p w:rsidR="00697996" w:rsidRDefault="00875A88">
            <w:pPr>
              <w:jc w:val="right"/>
            </w:pPr>
            <w:r>
              <w:rPr>
                <w:rFonts w:eastAsiaTheme="minorEastAsia"/>
                <w:szCs w:val="21"/>
              </w:rPr>
              <w:t>-</w:t>
            </w:r>
          </w:p>
        </w:tc>
        <w:tc>
          <w:tcPr>
            <w:tcW w:w="1114" w:type="dxa"/>
            <w:vAlign w:val="center"/>
          </w:tcPr>
          <w:p w:rsidR="00697996" w:rsidRDefault="00875A88">
            <w:pPr>
              <w:jc w:val="right"/>
            </w:pPr>
            <w:r>
              <w:rPr>
                <w:rFonts w:eastAsiaTheme="minorEastAsia"/>
                <w:szCs w:val="21"/>
              </w:rPr>
              <w:t>-</w:t>
            </w:r>
          </w:p>
        </w:tc>
      </w:tr>
      <w:tr w:rsidR="00697996">
        <w:tc>
          <w:tcPr>
            <w:tcW w:w="2479" w:type="dxa"/>
            <w:vAlign w:val="center"/>
          </w:tcPr>
          <w:p w:rsidR="00697996" w:rsidRDefault="00875A88">
            <w:pPr>
              <w:jc w:val="center"/>
            </w:pPr>
            <w:r>
              <w:rPr>
                <w:rFonts w:eastAsiaTheme="minorEastAsia"/>
                <w:szCs w:val="21"/>
              </w:rPr>
              <w:t>西南证券股份有限公司</w:t>
            </w:r>
          </w:p>
        </w:tc>
        <w:tc>
          <w:tcPr>
            <w:tcW w:w="1108" w:type="dxa"/>
            <w:vAlign w:val="center"/>
          </w:tcPr>
          <w:p w:rsidR="00697996" w:rsidRDefault="00875A88">
            <w:pPr>
              <w:jc w:val="right"/>
            </w:pPr>
            <w:r>
              <w:rPr>
                <w:rFonts w:eastAsiaTheme="minorEastAsia"/>
                <w:szCs w:val="21"/>
              </w:rPr>
              <w:t>-</w:t>
            </w:r>
          </w:p>
        </w:tc>
        <w:tc>
          <w:tcPr>
            <w:tcW w:w="1110" w:type="dxa"/>
            <w:vAlign w:val="center"/>
          </w:tcPr>
          <w:p w:rsidR="00697996" w:rsidRDefault="00875A88">
            <w:pPr>
              <w:jc w:val="right"/>
            </w:pPr>
            <w:r>
              <w:rPr>
                <w:rFonts w:eastAsiaTheme="minorEastAsia"/>
                <w:szCs w:val="21"/>
              </w:rPr>
              <w:t>-</w:t>
            </w:r>
          </w:p>
        </w:tc>
        <w:tc>
          <w:tcPr>
            <w:tcW w:w="1110" w:type="dxa"/>
            <w:vAlign w:val="center"/>
          </w:tcPr>
          <w:p w:rsidR="00697996" w:rsidRDefault="00875A88">
            <w:pPr>
              <w:jc w:val="right"/>
            </w:pPr>
            <w:r>
              <w:rPr>
                <w:rFonts w:eastAsiaTheme="minorEastAsia"/>
                <w:szCs w:val="21"/>
              </w:rPr>
              <w:t>-</w:t>
            </w:r>
          </w:p>
        </w:tc>
        <w:tc>
          <w:tcPr>
            <w:tcW w:w="1110" w:type="dxa"/>
            <w:vAlign w:val="center"/>
          </w:tcPr>
          <w:p w:rsidR="00697996" w:rsidRDefault="00875A88">
            <w:pPr>
              <w:jc w:val="right"/>
            </w:pPr>
            <w:r>
              <w:rPr>
                <w:rFonts w:eastAsiaTheme="minorEastAsia"/>
                <w:szCs w:val="21"/>
              </w:rPr>
              <w:t>-</w:t>
            </w:r>
          </w:p>
        </w:tc>
        <w:tc>
          <w:tcPr>
            <w:tcW w:w="1110" w:type="dxa"/>
            <w:vAlign w:val="center"/>
          </w:tcPr>
          <w:p w:rsidR="00697996" w:rsidRDefault="00875A88">
            <w:pPr>
              <w:jc w:val="right"/>
            </w:pPr>
            <w:r>
              <w:rPr>
                <w:rFonts w:eastAsiaTheme="minorEastAsia"/>
                <w:szCs w:val="21"/>
              </w:rPr>
              <w:t>-</w:t>
            </w:r>
          </w:p>
        </w:tc>
        <w:tc>
          <w:tcPr>
            <w:tcW w:w="1114" w:type="dxa"/>
            <w:vAlign w:val="center"/>
          </w:tcPr>
          <w:p w:rsidR="00697996" w:rsidRDefault="00875A88">
            <w:pPr>
              <w:jc w:val="right"/>
            </w:pPr>
            <w:r>
              <w:rPr>
                <w:rFonts w:eastAsiaTheme="minorEastAsia"/>
                <w:szCs w:val="21"/>
              </w:rPr>
              <w:t>-</w:t>
            </w:r>
          </w:p>
        </w:tc>
      </w:tr>
      <w:tr w:rsidR="00697996">
        <w:tc>
          <w:tcPr>
            <w:tcW w:w="2479" w:type="dxa"/>
            <w:vAlign w:val="center"/>
          </w:tcPr>
          <w:p w:rsidR="00697996" w:rsidRDefault="00875A88">
            <w:pPr>
              <w:jc w:val="center"/>
            </w:pPr>
            <w:r>
              <w:rPr>
                <w:rFonts w:eastAsiaTheme="minorEastAsia"/>
                <w:szCs w:val="21"/>
              </w:rPr>
              <w:t>国泰君安证券股份有限公司</w:t>
            </w:r>
          </w:p>
        </w:tc>
        <w:tc>
          <w:tcPr>
            <w:tcW w:w="1108" w:type="dxa"/>
            <w:vAlign w:val="center"/>
          </w:tcPr>
          <w:p w:rsidR="00697996" w:rsidRDefault="00875A88">
            <w:pPr>
              <w:jc w:val="right"/>
            </w:pPr>
            <w:r>
              <w:rPr>
                <w:rFonts w:eastAsiaTheme="minorEastAsia"/>
                <w:szCs w:val="21"/>
              </w:rPr>
              <w:t>-</w:t>
            </w:r>
          </w:p>
        </w:tc>
        <w:tc>
          <w:tcPr>
            <w:tcW w:w="1110" w:type="dxa"/>
            <w:vAlign w:val="center"/>
          </w:tcPr>
          <w:p w:rsidR="00697996" w:rsidRDefault="00875A88">
            <w:pPr>
              <w:jc w:val="right"/>
            </w:pPr>
            <w:r>
              <w:rPr>
                <w:rFonts w:eastAsiaTheme="minorEastAsia"/>
                <w:szCs w:val="21"/>
              </w:rPr>
              <w:t>-</w:t>
            </w:r>
          </w:p>
        </w:tc>
        <w:tc>
          <w:tcPr>
            <w:tcW w:w="1110" w:type="dxa"/>
            <w:vAlign w:val="center"/>
          </w:tcPr>
          <w:p w:rsidR="00697996" w:rsidRDefault="00875A88">
            <w:pPr>
              <w:jc w:val="right"/>
            </w:pPr>
            <w:r>
              <w:rPr>
                <w:rFonts w:eastAsiaTheme="minorEastAsia"/>
                <w:szCs w:val="21"/>
              </w:rPr>
              <w:t>-</w:t>
            </w:r>
          </w:p>
        </w:tc>
        <w:tc>
          <w:tcPr>
            <w:tcW w:w="1110" w:type="dxa"/>
            <w:vAlign w:val="center"/>
          </w:tcPr>
          <w:p w:rsidR="00697996" w:rsidRDefault="00875A88">
            <w:pPr>
              <w:jc w:val="right"/>
            </w:pPr>
            <w:r>
              <w:rPr>
                <w:rFonts w:eastAsiaTheme="minorEastAsia"/>
                <w:szCs w:val="21"/>
              </w:rPr>
              <w:t>-</w:t>
            </w:r>
          </w:p>
        </w:tc>
        <w:tc>
          <w:tcPr>
            <w:tcW w:w="1110" w:type="dxa"/>
            <w:vAlign w:val="center"/>
          </w:tcPr>
          <w:p w:rsidR="00697996" w:rsidRDefault="00875A88">
            <w:pPr>
              <w:jc w:val="right"/>
            </w:pPr>
            <w:r>
              <w:rPr>
                <w:rFonts w:eastAsiaTheme="minorEastAsia"/>
                <w:szCs w:val="21"/>
              </w:rPr>
              <w:t>-</w:t>
            </w:r>
          </w:p>
        </w:tc>
        <w:tc>
          <w:tcPr>
            <w:tcW w:w="1114" w:type="dxa"/>
            <w:vAlign w:val="center"/>
          </w:tcPr>
          <w:p w:rsidR="00697996" w:rsidRDefault="00875A88">
            <w:pPr>
              <w:jc w:val="right"/>
            </w:pPr>
            <w:r>
              <w:rPr>
                <w:rFonts w:eastAsiaTheme="minorEastAsia"/>
                <w:szCs w:val="21"/>
              </w:rPr>
              <w:t>-</w:t>
            </w:r>
          </w:p>
        </w:tc>
      </w:tr>
      <w:tr w:rsidR="00697996">
        <w:tc>
          <w:tcPr>
            <w:tcW w:w="2479" w:type="dxa"/>
            <w:vAlign w:val="center"/>
          </w:tcPr>
          <w:p w:rsidR="00697996" w:rsidRDefault="00875A88">
            <w:pPr>
              <w:jc w:val="center"/>
            </w:pPr>
            <w:r>
              <w:rPr>
                <w:rFonts w:eastAsiaTheme="minorEastAsia"/>
                <w:szCs w:val="21"/>
              </w:rPr>
              <w:t>东北证券股份有限公司</w:t>
            </w:r>
          </w:p>
        </w:tc>
        <w:tc>
          <w:tcPr>
            <w:tcW w:w="1108" w:type="dxa"/>
            <w:vAlign w:val="center"/>
          </w:tcPr>
          <w:p w:rsidR="00697996" w:rsidRDefault="00875A88">
            <w:pPr>
              <w:jc w:val="right"/>
            </w:pPr>
            <w:r>
              <w:rPr>
                <w:rFonts w:eastAsiaTheme="minorEastAsia"/>
                <w:szCs w:val="21"/>
              </w:rPr>
              <w:t>-</w:t>
            </w:r>
          </w:p>
        </w:tc>
        <w:tc>
          <w:tcPr>
            <w:tcW w:w="1110" w:type="dxa"/>
            <w:vAlign w:val="center"/>
          </w:tcPr>
          <w:p w:rsidR="00697996" w:rsidRDefault="00875A88">
            <w:pPr>
              <w:jc w:val="right"/>
            </w:pPr>
            <w:r>
              <w:rPr>
                <w:rFonts w:eastAsiaTheme="minorEastAsia"/>
                <w:szCs w:val="21"/>
              </w:rPr>
              <w:t>-</w:t>
            </w:r>
          </w:p>
        </w:tc>
        <w:tc>
          <w:tcPr>
            <w:tcW w:w="1110" w:type="dxa"/>
            <w:vAlign w:val="center"/>
          </w:tcPr>
          <w:p w:rsidR="00697996" w:rsidRDefault="00875A88">
            <w:pPr>
              <w:jc w:val="right"/>
            </w:pPr>
            <w:r>
              <w:rPr>
                <w:rFonts w:eastAsiaTheme="minorEastAsia"/>
                <w:szCs w:val="21"/>
              </w:rPr>
              <w:t>-</w:t>
            </w:r>
          </w:p>
        </w:tc>
        <w:tc>
          <w:tcPr>
            <w:tcW w:w="1110" w:type="dxa"/>
            <w:vAlign w:val="center"/>
          </w:tcPr>
          <w:p w:rsidR="00697996" w:rsidRDefault="00875A88">
            <w:pPr>
              <w:jc w:val="right"/>
            </w:pPr>
            <w:r>
              <w:rPr>
                <w:rFonts w:eastAsiaTheme="minorEastAsia"/>
                <w:szCs w:val="21"/>
              </w:rPr>
              <w:t>-</w:t>
            </w:r>
          </w:p>
        </w:tc>
        <w:tc>
          <w:tcPr>
            <w:tcW w:w="1110" w:type="dxa"/>
            <w:vAlign w:val="center"/>
          </w:tcPr>
          <w:p w:rsidR="00697996" w:rsidRDefault="00875A88">
            <w:pPr>
              <w:jc w:val="right"/>
            </w:pPr>
            <w:r>
              <w:rPr>
                <w:rFonts w:eastAsiaTheme="minorEastAsia"/>
                <w:szCs w:val="21"/>
              </w:rPr>
              <w:t>-</w:t>
            </w:r>
          </w:p>
        </w:tc>
        <w:tc>
          <w:tcPr>
            <w:tcW w:w="1114" w:type="dxa"/>
            <w:vAlign w:val="center"/>
          </w:tcPr>
          <w:p w:rsidR="00697996" w:rsidRDefault="00875A88">
            <w:pPr>
              <w:jc w:val="right"/>
            </w:pPr>
            <w:r>
              <w:rPr>
                <w:rFonts w:eastAsiaTheme="minorEastAsia"/>
                <w:szCs w:val="21"/>
              </w:rPr>
              <w:t>-</w:t>
            </w:r>
          </w:p>
        </w:tc>
      </w:tr>
    </w:tbl>
    <w:p w:rsidR="001548F9" w:rsidRPr="00275CA0" w:rsidRDefault="001548F9" w:rsidP="008971E9">
      <w:pPr>
        <w:spacing w:line="360" w:lineRule="auto"/>
        <w:ind w:left="840"/>
        <w:jc w:val="right"/>
        <w:rPr>
          <w:rFonts w:eastAsiaTheme="minorEastAsia"/>
          <w:b/>
          <w:bCs/>
          <w:szCs w:val="21"/>
        </w:rPr>
      </w:pPr>
      <w:r w:rsidRPr="00275CA0">
        <w:rPr>
          <w:rFonts w:eastAsiaTheme="minorEastAsia"/>
          <w:b/>
          <w:bCs/>
          <w:szCs w:val="21"/>
        </w:rPr>
        <w:t>国联安基金管理有限公司</w:t>
      </w:r>
    </w:p>
    <w:p w:rsidR="001548F9" w:rsidRPr="00275CA0" w:rsidRDefault="001548F9" w:rsidP="00866E11">
      <w:pPr>
        <w:spacing w:line="360" w:lineRule="auto"/>
        <w:ind w:left="840"/>
        <w:jc w:val="right"/>
        <w:rPr>
          <w:rFonts w:eastAsiaTheme="minorEastAsia"/>
          <w:b/>
          <w:bCs/>
          <w:szCs w:val="21"/>
        </w:rPr>
      </w:pPr>
      <w:r w:rsidRPr="00275CA0">
        <w:rPr>
          <w:rFonts w:eastAsiaTheme="minorEastAsia"/>
          <w:b/>
          <w:bCs/>
          <w:szCs w:val="21"/>
        </w:rPr>
        <w:t>二〇一九年八月二十八日</w:t>
      </w:r>
    </w:p>
    <w:p w:rsidR="001548F9" w:rsidRPr="00275CA0" w:rsidRDefault="001548F9" w:rsidP="008971E9">
      <w:pPr>
        <w:autoSpaceDE w:val="0"/>
        <w:autoSpaceDN w:val="0"/>
        <w:adjustRightInd w:val="0"/>
        <w:spacing w:before="29" w:line="288" w:lineRule="auto"/>
        <w:ind w:left="15" w:firstLine="405"/>
        <w:jc w:val="left"/>
        <w:rPr>
          <w:rFonts w:eastAsiaTheme="minorEastAsia"/>
          <w:szCs w:val="21"/>
        </w:rPr>
      </w:pPr>
    </w:p>
    <w:sectPr w:rsidR="001548F9" w:rsidRPr="00275CA0" w:rsidSect="00937AC9">
      <w:footerReference w:type="even" r:id="rId10"/>
      <w:footerReference w:type="default" r:id="rId11"/>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EF3" w:rsidRDefault="00D02EF3">
      <w:r>
        <w:separator/>
      </w:r>
    </w:p>
  </w:endnote>
  <w:endnote w:type="continuationSeparator" w:id="0">
    <w:p w:rsidR="00D02EF3" w:rsidRDefault="00D02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EE7" w:rsidRDefault="00240648" w:rsidP="00C03B3A">
    <w:pPr>
      <w:pStyle w:val="a6"/>
      <w:framePr w:wrap="around" w:vAnchor="text" w:hAnchor="margin" w:xAlign="right" w:y="1"/>
      <w:rPr>
        <w:rStyle w:val="a7"/>
      </w:rPr>
    </w:pPr>
    <w:r>
      <w:rPr>
        <w:rStyle w:val="a7"/>
      </w:rPr>
      <w:fldChar w:fldCharType="begin"/>
    </w:r>
    <w:r w:rsidR="00AE6EE7">
      <w:rPr>
        <w:rStyle w:val="a7"/>
      </w:rPr>
      <w:instrText xml:space="preserve">PAGE  </w:instrText>
    </w:r>
    <w:r>
      <w:rPr>
        <w:rStyle w:val="a7"/>
      </w:rPr>
      <w:fldChar w:fldCharType="end"/>
    </w:r>
  </w:p>
  <w:p w:rsidR="00AE6EE7" w:rsidRDefault="00AE6EE7" w:rsidP="00C03B3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EE7" w:rsidRDefault="00AE6EE7" w:rsidP="00C03B3A">
    <w:pPr>
      <w:pStyle w:val="a6"/>
      <w:ind w:right="360"/>
      <w:jc w:val="center"/>
    </w:pPr>
    <w:r>
      <w:rPr>
        <w:rFonts w:hint="eastAsia"/>
        <w:kern w:val="0"/>
        <w:szCs w:val="21"/>
      </w:rPr>
      <w:t>第</w:t>
    </w:r>
    <w:r w:rsidR="00240648">
      <w:rPr>
        <w:kern w:val="0"/>
        <w:szCs w:val="21"/>
      </w:rPr>
      <w:fldChar w:fldCharType="begin"/>
    </w:r>
    <w:r>
      <w:rPr>
        <w:kern w:val="0"/>
        <w:szCs w:val="21"/>
      </w:rPr>
      <w:instrText xml:space="preserve"> PAGE </w:instrText>
    </w:r>
    <w:r w:rsidR="00240648">
      <w:rPr>
        <w:kern w:val="0"/>
        <w:szCs w:val="21"/>
      </w:rPr>
      <w:fldChar w:fldCharType="separate"/>
    </w:r>
    <w:r w:rsidR="00416891">
      <w:rPr>
        <w:noProof/>
        <w:kern w:val="0"/>
        <w:szCs w:val="21"/>
      </w:rPr>
      <w:t>18</w:t>
    </w:r>
    <w:r w:rsidR="00240648">
      <w:rPr>
        <w:kern w:val="0"/>
        <w:szCs w:val="21"/>
      </w:rPr>
      <w:fldChar w:fldCharType="end"/>
    </w:r>
    <w:proofErr w:type="gramStart"/>
    <w:r>
      <w:rPr>
        <w:rFonts w:hint="eastAsia"/>
        <w:kern w:val="0"/>
        <w:szCs w:val="21"/>
      </w:rPr>
      <w:t>页共</w:t>
    </w:r>
    <w:proofErr w:type="gramEnd"/>
    <w:r w:rsidR="00240648">
      <w:rPr>
        <w:kern w:val="0"/>
        <w:szCs w:val="21"/>
      </w:rPr>
      <w:fldChar w:fldCharType="begin"/>
    </w:r>
    <w:r>
      <w:rPr>
        <w:kern w:val="0"/>
        <w:szCs w:val="21"/>
      </w:rPr>
      <w:instrText xml:space="preserve"> NUMPAGES </w:instrText>
    </w:r>
    <w:r w:rsidR="00240648">
      <w:rPr>
        <w:kern w:val="0"/>
        <w:szCs w:val="21"/>
      </w:rPr>
      <w:fldChar w:fldCharType="separate"/>
    </w:r>
    <w:r w:rsidR="00416891">
      <w:rPr>
        <w:noProof/>
        <w:kern w:val="0"/>
        <w:szCs w:val="21"/>
      </w:rPr>
      <w:t>32</w:t>
    </w:r>
    <w:r w:rsidR="00240648">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EF3" w:rsidRDefault="00D02EF3">
      <w:r>
        <w:separator/>
      </w:r>
    </w:p>
  </w:footnote>
  <w:footnote w:type="continuationSeparator" w:id="0">
    <w:p w:rsidR="00D02EF3" w:rsidRDefault="00D02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EE7" w:rsidRPr="00B6216C" w:rsidRDefault="00AE6EE7" w:rsidP="002243A3">
    <w:pPr>
      <w:pStyle w:val="a9"/>
      <w:pBdr>
        <w:bottom w:val="single" w:sz="6" w:space="0" w:color="auto"/>
      </w:pBdr>
      <w:jc w:val="right"/>
    </w:pPr>
    <w:r w:rsidRPr="00B6216C">
      <w:t>国联安双禧中证</w:t>
    </w:r>
    <w:r w:rsidRPr="00B6216C">
      <w:t>100</w:t>
    </w:r>
    <w:r w:rsidRPr="00B6216C">
      <w:t>指数分级证券投资基金</w:t>
    </w:r>
    <w:r w:rsidRPr="00B6216C">
      <w:t>2019</w:t>
    </w:r>
    <w:r w:rsidRPr="00B6216C">
      <w:t>年半年度报告</w:t>
    </w:r>
    <w:r w:rsidRPr="00B6216C">
      <w:rPr>
        <w:rFonts w:hint="eastAsia"/>
      </w:rPr>
      <w:t>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9793D9F"/>
    <w:multiLevelType w:val="multilevel"/>
    <w:tmpl w:val="0409001D"/>
    <w:numStyleLink w:val="3"/>
  </w:abstractNum>
  <w:abstractNum w:abstractNumId="4">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nsid w:val="64C22724"/>
    <w:multiLevelType w:val="multilevel"/>
    <w:tmpl w:val="0409001D"/>
    <w:numStyleLink w:val="5"/>
  </w:abstractNum>
  <w:abstractNum w:abstractNumId="9">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929"/>
    <w:rsid w:val="00000C23"/>
    <w:rsid w:val="00000EBD"/>
    <w:rsid w:val="000019B6"/>
    <w:rsid w:val="00001B39"/>
    <w:rsid w:val="00002644"/>
    <w:rsid w:val="00003577"/>
    <w:rsid w:val="00003C9C"/>
    <w:rsid w:val="0000403B"/>
    <w:rsid w:val="00004337"/>
    <w:rsid w:val="00005172"/>
    <w:rsid w:val="0000551D"/>
    <w:rsid w:val="00005911"/>
    <w:rsid w:val="00005F65"/>
    <w:rsid w:val="0000707F"/>
    <w:rsid w:val="000102A7"/>
    <w:rsid w:val="00010918"/>
    <w:rsid w:val="00010A83"/>
    <w:rsid w:val="00010A8E"/>
    <w:rsid w:val="00010AC3"/>
    <w:rsid w:val="00010C1F"/>
    <w:rsid w:val="00010F11"/>
    <w:rsid w:val="00011081"/>
    <w:rsid w:val="00011EB5"/>
    <w:rsid w:val="0001280C"/>
    <w:rsid w:val="00013CAE"/>
    <w:rsid w:val="000162AF"/>
    <w:rsid w:val="00017581"/>
    <w:rsid w:val="0001767C"/>
    <w:rsid w:val="00020583"/>
    <w:rsid w:val="00020AF3"/>
    <w:rsid w:val="0002154E"/>
    <w:rsid w:val="00021813"/>
    <w:rsid w:val="00021DD4"/>
    <w:rsid w:val="000221FE"/>
    <w:rsid w:val="000224F9"/>
    <w:rsid w:val="00023BE7"/>
    <w:rsid w:val="00023F73"/>
    <w:rsid w:val="0002453B"/>
    <w:rsid w:val="00024C15"/>
    <w:rsid w:val="00024C62"/>
    <w:rsid w:val="00024CA0"/>
    <w:rsid w:val="0002653A"/>
    <w:rsid w:val="000270D0"/>
    <w:rsid w:val="000274FE"/>
    <w:rsid w:val="000276C9"/>
    <w:rsid w:val="0003228A"/>
    <w:rsid w:val="000322D5"/>
    <w:rsid w:val="0003271C"/>
    <w:rsid w:val="00032ADD"/>
    <w:rsid w:val="00032FE1"/>
    <w:rsid w:val="00033104"/>
    <w:rsid w:val="000331A9"/>
    <w:rsid w:val="000331EA"/>
    <w:rsid w:val="000335CE"/>
    <w:rsid w:val="00033EC1"/>
    <w:rsid w:val="00034BA5"/>
    <w:rsid w:val="000358FE"/>
    <w:rsid w:val="00035B5A"/>
    <w:rsid w:val="00037267"/>
    <w:rsid w:val="000378BC"/>
    <w:rsid w:val="00037CF2"/>
    <w:rsid w:val="00037FCF"/>
    <w:rsid w:val="000415E6"/>
    <w:rsid w:val="00041BC8"/>
    <w:rsid w:val="00041F20"/>
    <w:rsid w:val="000421B8"/>
    <w:rsid w:val="00042656"/>
    <w:rsid w:val="000429DF"/>
    <w:rsid w:val="00042AAD"/>
    <w:rsid w:val="000430CA"/>
    <w:rsid w:val="0004381B"/>
    <w:rsid w:val="00043ABF"/>
    <w:rsid w:val="00044158"/>
    <w:rsid w:val="000445E4"/>
    <w:rsid w:val="000471B4"/>
    <w:rsid w:val="00050260"/>
    <w:rsid w:val="00050DE0"/>
    <w:rsid w:val="000510AB"/>
    <w:rsid w:val="000514E0"/>
    <w:rsid w:val="00053091"/>
    <w:rsid w:val="0005346A"/>
    <w:rsid w:val="000534CD"/>
    <w:rsid w:val="00053EED"/>
    <w:rsid w:val="0005448A"/>
    <w:rsid w:val="00055AF1"/>
    <w:rsid w:val="000573B5"/>
    <w:rsid w:val="00060597"/>
    <w:rsid w:val="000605EF"/>
    <w:rsid w:val="00060A2C"/>
    <w:rsid w:val="00060CB4"/>
    <w:rsid w:val="00061167"/>
    <w:rsid w:val="00062997"/>
    <w:rsid w:val="00062AC1"/>
    <w:rsid w:val="00063554"/>
    <w:rsid w:val="00063D34"/>
    <w:rsid w:val="0006475F"/>
    <w:rsid w:val="00064AE3"/>
    <w:rsid w:val="00064FC8"/>
    <w:rsid w:val="00066524"/>
    <w:rsid w:val="000671A3"/>
    <w:rsid w:val="00070CD1"/>
    <w:rsid w:val="00071022"/>
    <w:rsid w:val="0007171B"/>
    <w:rsid w:val="000717A1"/>
    <w:rsid w:val="00072DE0"/>
    <w:rsid w:val="00073DB1"/>
    <w:rsid w:val="00073F87"/>
    <w:rsid w:val="00076397"/>
    <w:rsid w:val="000764CB"/>
    <w:rsid w:val="00076CC5"/>
    <w:rsid w:val="000801D6"/>
    <w:rsid w:val="000801F4"/>
    <w:rsid w:val="00080423"/>
    <w:rsid w:val="0008141B"/>
    <w:rsid w:val="00081A3D"/>
    <w:rsid w:val="00081D05"/>
    <w:rsid w:val="0008226A"/>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17D5"/>
    <w:rsid w:val="000919B7"/>
    <w:rsid w:val="00094876"/>
    <w:rsid w:val="000951F7"/>
    <w:rsid w:val="000957D9"/>
    <w:rsid w:val="00095912"/>
    <w:rsid w:val="00095CE0"/>
    <w:rsid w:val="00096933"/>
    <w:rsid w:val="00096995"/>
    <w:rsid w:val="00096B18"/>
    <w:rsid w:val="00097230"/>
    <w:rsid w:val="00097E83"/>
    <w:rsid w:val="00097ED0"/>
    <w:rsid w:val="000A13A2"/>
    <w:rsid w:val="000A1448"/>
    <w:rsid w:val="000A14B6"/>
    <w:rsid w:val="000A1BD6"/>
    <w:rsid w:val="000A1BFB"/>
    <w:rsid w:val="000A1D5F"/>
    <w:rsid w:val="000A2F63"/>
    <w:rsid w:val="000A3022"/>
    <w:rsid w:val="000A38DE"/>
    <w:rsid w:val="000A3F16"/>
    <w:rsid w:val="000A457E"/>
    <w:rsid w:val="000A4672"/>
    <w:rsid w:val="000A4FEF"/>
    <w:rsid w:val="000A53FD"/>
    <w:rsid w:val="000A549A"/>
    <w:rsid w:val="000A578A"/>
    <w:rsid w:val="000A72F2"/>
    <w:rsid w:val="000B0C56"/>
    <w:rsid w:val="000B0E46"/>
    <w:rsid w:val="000B2B57"/>
    <w:rsid w:val="000B2C8D"/>
    <w:rsid w:val="000B36CC"/>
    <w:rsid w:val="000B3E43"/>
    <w:rsid w:val="000B417C"/>
    <w:rsid w:val="000B4365"/>
    <w:rsid w:val="000B4F79"/>
    <w:rsid w:val="000B583F"/>
    <w:rsid w:val="000B5CC0"/>
    <w:rsid w:val="000B61BA"/>
    <w:rsid w:val="000C01F9"/>
    <w:rsid w:val="000C05AB"/>
    <w:rsid w:val="000C0871"/>
    <w:rsid w:val="000C0CA5"/>
    <w:rsid w:val="000C0F55"/>
    <w:rsid w:val="000C127D"/>
    <w:rsid w:val="000C15BE"/>
    <w:rsid w:val="000C1723"/>
    <w:rsid w:val="000C1B20"/>
    <w:rsid w:val="000C224F"/>
    <w:rsid w:val="000C3FD9"/>
    <w:rsid w:val="000C4107"/>
    <w:rsid w:val="000C45E7"/>
    <w:rsid w:val="000C45F5"/>
    <w:rsid w:val="000C5E98"/>
    <w:rsid w:val="000C608E"/>
    <w:rsid w:val="000C698D"/>
    <w:rsid w:val="000C705C"/>
    <w:rsid w:val="000C7AE4"/>
    <w:rsid w:val="000D01F4"/>
    <w:rsid w:val="000D0B89"/>
    <w:rsid w:val="000D13EB"/>
    <w:rsid w:val="000D1519"/>
    <w:rsid w:val="000D3145"/>
    <w:rsid w:val="000D36D1"/>
    <w:rsid w:val="000D4AAD"/>
    <w:rsid w:val="000D52DC"/>
    <w:rsid w:val="000D55E8"/>
    <w:rsid w:val="000D6054"/>
    <w:rsid w:val="000D619B"/>
    <w:rsid w:val="000D788B"/>
    <w:rsid w:val="000D7BDE"/>
    <w:rsid w:val="000E1288"/>
    <w:rsid w:val="000E2950"/>
    <w:rsid w:val="000E34ED"/>
    <w:rsid w:val="000E4456"/>
    <w:rsid w:val="000E6184"/>
    <w:rsid w:val="000E67FE"/>
    <w:rsid w:val="000F0C0A"/>
    <w:rsid w:val="000F175F"/>
    <w:rsid w:val="000F17D1"/>
    <w:rsid w:val="000F21C4"/>
    <w:rsid w:val="000F254E"/>
    <w:rsid w:val="000F2C75"/>
    <w:rsid w:val="000F3506"/>
    <w:rsid w:val="000F444C"/>
    <w:rsid w:val="000F593E"/>
    <w:rsid w:val="000F60F3"/>
    <w:rsid w:val="000F60FF"/>
    <w:rsid w:val="000F635F"/>
    <w:rsid w:val="000F6C61"/>
    <w:rsid w:val="000F6D6B"/>
    <w:rsid w:val="000F715D"/>
    <w:rsid w:val="00100C12"/>
    <w:rsid w:val="001013A8"/>
    <w:rsid w:val="00101958"/>
    <w:rsid w:val="00102CC8"/>
    <w:rsid w:val="00103084"/>
    <w:rsid w:val="001030B5"/>
    <w:rsid w:val="0010352B"/>
    <w:rsid w:val="001049B6"/>
    <w:rsid w:val="00104DE3"/>
    <w:rsid w:val="001051C6"/>
    <w:rsid w:val="001052BF"/>
    <w:rsid w:val="0010577B"/>
    <w:rsid w:val="00105C9C"/>
    <w:rsid w:val="00106605"/>
    <w:rsid w:val="001069ED"/>
    <w:rsid w:val="00106C1F"/>
    <w:rsid w:val="001116BA"/>
    <w:rsid w:val="0011177A"/>
    <w:rsid w:val="0011179E"/>
    <w:rsid w:val="00111C71"/>
    <w:rsid w:val="001141C0"/>
    <w:rsid w:val="00114C38"/>
    <w:rsid w:val="00115975"/>
    <w:rsid w:val="00116C1E"/>
    <w:rsid w:val="00116E31"/>
    <w:rsid w:val="00120825"/>
    <w:rsid w:val="00120EED"/>
    <w:rsid w:val="001212B4"/>
    <w:rsid w:val="001220E0"/>
    <w:rsid w:val="0012304E"/>
    <w:rsid w:val="001239C8"/>
    <w:rsid w:val="00123A56"/>
    <w:rsid w:val="001248EF"/>
    <w:rsid w:val="001257C7"/>
    <w:rsid w:val="00126502"/>
    <w:rsid w:val="00126AF2"/>
    <w:rsid w:val="00126DDF"/>
    <w:rsid w:val="001270BF"/>
    <w:rsid w:val="00127BAC"/>
    <w:rsid w:val="00127FF5"/>
    <w:rsid w:val="00131EC2"/>
    <w:rsid w:val="00132E82"/>
    <w:rsid w:val="0013374F"/>
    <w:rsid w:val="00133C97"/>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AAD"/>
    <w:rsid w:val="00144DF5"/>
    <w:rsid w:val="00145301"/>
    <w:rsid w:val="001455C7"/>
    <w:rsid w:val="00145A97"/>
    <w:rsid w:val="00146485"/>
    <w:rsid w:val="00146A28"/>
    <w:rsid w:val="00147492"/>
    <w:rsid w:val="00147D41"/>
    <w:rsid w:val="00147FA6"/>
    <w:rsid w:val="0015080E"/>
    <w:rsid w:val="00150AD6"/>
    <w:rsid w:val="0015140B"/>
    <w:rsid w:val="0015173F"/>
    <w:rsid w:val="00151B23"/>
    <w:rsid w:val="00152B88"/>
    <w:rsid w:val="001535AE"/>
    <w:rsid w:val="00153B40"/>
    <w:rsid w:val="00153BCF"/>
    <w:rsid w:val="00153C80"/>
    <w:rsid w:val="001548F9"/>
    <w:rsid w:val="00154ADA"/>
    <w:rsid w:val="00154B08"/>
    <w:rsid w:val="0015531A"/>
    <w:rsid w:val="00157418"/>
    <w:rsid w:val="00157B5A"/>
    <w:rsid w:val="0016050B"/>
    <w:rsid w:val="001637A5"/>
    <w:rsid w:val="0016380C"/>
    <w:rsid w:val="00163816"/>
    <w:rsid w:val="00163B27"/>
    <w:rsid w:val="0016425E"/>
    <w:rsid w:val="00164BF7"/>
    <w:rsid w:val="00164DAE"/>
    <w:rsid w:val="00165317"/>
    <w:rsid w:val="001657AB"/>
    <w:rsid w:val="001674E1"/>
    <w:rsid w:val="001676BE"/>
    <w:rsid w:val="001704CF"/>
    <w:rsid w:val="0017073D"/>
    <w:rsid w:val="00170D38"/>
    <w:rsid w:val="00171484"/>
    <w:rsid w:val="00171BAD"/>
    <w:rsid w:val="00171F2C"/>
    <w:rsid w:val="001732C4"/>
    <w:rsid w:val="001733FE"/>
    <w:rsid w:val="00173AF1"/>
    <w:rsid w:val="0017419A"/>
    <w:rsid w:val="001744B4"/>
    <w:rsid w:val="0017467C"/>
    <w:rsid w:val="001751EF"/>
    <w:rsid w:val="001756A1"/>
    <w:rsid w:val="001761EE"/>
    <w:rsid w:val="0017620F"/>
    <w:rsid w:val="00176EAA"/>
    <w:rsid w:val="00177030"/>
    <w:rsid w:val="0017725A"/>
    <w:rsid w:val="00177C4B"/>
    <w:rsid w:val="00177F6A"/>
    <w:rsid w:val="00181293"/>
    <w:rsid w:val="00181828"/>
    <w:rsid w:val="00181E6C"/>
    <w:rsid w:val="00182A38"/>
    <w:rsid w:val="0018325A"/>
    <w:rsid w:val="00183D7A"/>
    <w:rsid w:val="00183FCA"/>
    <w:rsid w:val="001848D4"/>
    <w:rsid w:val="00184CAE"/>
    <w:rsid w:val="00186199"/>
    <w:rsid w:val="00186F7A"/>
    <w:rsid w:val="00190788"/>
    <w:rsid w:val="00190AE2"/>
    <w:rsid w:val="00190E27"/>
    <w:rsid w:val="001918C9"/>
    <w:rsid w:val="001928F7"/>
    <w:rsid w:val="00193182"/>
    <w:rsid w:val="00193575"/>
    <w:rsid w:val="0019389D"/>
    <w:rsid w:val="00193B62"/>
    <w:rsid w:val="00194537"/>
    <w:rsid w:val="0019563C"/>
    <w:rsid w:val="001956CA"/>
    <w:rsid w:val="00195B79"/>
    <w:rsid w:val="001A088E"/>
    <w:rsid w:val="001A0F4A"/>
    <w:rsid w:val="001A1748"/>
    <w:rsid w:val="001A1B13"/>
    <w:rsid w:val="001A1BE2"/>
    <w:rsid w:val="001A1D38"/>
    <w:rsid w:val="001A21A9"/>
    <w:rsid w:val="001A225F"/>
    <w:rsid w:val="001A2A97"/>
    <w:rsid w:val="001A364F"/>
    <w:rsid w:val="001A39B7"/>
    <w:rsid w:val="001A42FA"/>
    <w:rsid w:val="001A4AEC"/>
    <w:rsid w:val="001A4BE3"/>
    <w:rsid w:val="001A59D8"/>
    <w:rsid w:val="001A5FA6"/>
    <w:rsid w:val="001A668F"/>
    <w:rsid w:val="001A71CC"/>
    <w:rsid w:val="001A7F30"/>
    <w:rsid w:val="001B2B0E"/>
    <w:rsid w:val="001B2F0C"/>
    <w:rsid w:val="001B30CA"/>
    <w:rsid w:val="001B3513"/>
    <w:rsid w:val="001B353A"/>
    <w:rsid w:val="001B36E6"/>
    <w:rsid w:val="001B3C73"/>
    <w:rsid w:val="001B3D3E"/>
    <w:rsid w:val="001B50CD"/>
    <w:rsid w:val="001B52FE"/>
    <w:rsid w:val="001B6B5E"/>
    <w:rsid w:val="001B7890"/>
    <w:rsid w:val="001B79B8"/>
    <w:rsid w:val="001B7ACC"/>
    <w:rsid w:val="001C005A"/>
    <w:rsid w:val="001C00CF"/>
    <w:rsid w:val="001C0806"/>
    <w:rsid w:val="001C2F9C"/>
    <w:rsid w:val="001C3399"/>
    <w:rsid w:val="001C37F6"/>
    <w:rsid w:val="001C4D9F"/>
    <w:rsid w:val="001C5289"/>
    <w:rsid w:val="001C6288"/>
    <w:rsid w:val="001C67A1"/>
    <w:rsid w:val="001C7C6D"/>
    <w:rsid w:val="001C7F70"/>
    <w:rsid w:val="001D0538"/>
    <w:rsid w:val="001D0634"/>
    <w:rsid w:val="001D0F6A"/>
    <w:rsid w:val="001D21BC"/>
    <w:rsid w:val="001D295A"/>
    <w:rsid w:val="001D2E47"/>
    <w:rsid w:val="001D2FA5"/>
    <w:rsid w:val="001D35E0"/>
    <w:rsid w:val="001D5045"/>
    <w:rsid w:val="001D5494"/>
    <w:rsid w:val="001D5A44"/>
    <w:rsid w:val="001D6213"/>
    <w:rsid w:val="001D724B"/>
    <w:rsid w:val="001D7517"/>
    <w:rsid w:val="001E03BE"/>
    <w:rsid w:val="001E0AAA"/>
    <w:rsid w:val="001E0BE3"/>
    <w:rsid w:val="001E0F28"/>
    <w:rsid w:val="001E11D3"/>
    <w:rsid w:val="001E15F1"/>
    <w:rsid w:val="001E1C4F"/>
    <w:rsid w:val="001E287E"/>
    <w:rsid w:val="001E2A6A"/>
    <w:rsid w:val="001E3536"/>
    <w:rsid w:val="001E3DC2"/>
    <w:rsid w:val="001E559B"/>
    <w:rsid w:val="001E56FF"/>
    <w:rsid w:val="001E5869"/>
    <w:rsid w:val="001E5C6B"/>
    <w:rsid w:val="001E6EBF"/>
    <w:rsid w:val="001E7505"/>
    <w:rsid w:val="001E7C94"/>
    <w:rsid w:val="001F0307"/>
    <w:rsid w:val="001F03E1"/>
    <w:rsid w:val="001F221F"/>
    <w:rsid w:val="001F38C9"/>
    <w:rsid w:val="001F3CC6"/>
    <w:rsid w:val="001F3F50"/>
    <w:rsid w:val="001F4530"/>
    <w:rsid w:val="001F47C0"/>
    <w:rsid w:val="001F5CE2"/>
    <w:rsid w:val="001F5DBA"/>
    <w:rsid w:val="001F5DE3"/>
    <w:rsid w:val="001F5F74"/>
    <w:rsid w:val="0020078A"/>
    <w:rsid w:val="002010DE"/>
    <w:rsid w:val="00201962"/>
    <w:rsid w:val="00201B58"/>
    <w:rsid w:val="00202968"/>
    <w:rsid w:val="00202C32"/>
    <w:rsid w:val="00203973"/>
    <w:rsid w:val="00203AEF"/>
    <w:rsid w:val="002045E7"/>
    <w:rsid w:val="0020778A"/>
    <w:rsid w:val="00207A46"/>
    <w:rsid w:val="00210879"/>
    <w:rsid w:val="00211359"/>
    <w:rsid w:val="00211A26"/>
    <w:rsid w:val="00212249"/>
    <w:rsid w:val="002125F7"/>
    <w:rsid w:val="002136D5"/>
    <w:rsid w:val="0021397C"/>
    <w:rsid w:val="00214418"/>
    <w:rsid w:val="00214463"/>
    <w:rsid w:val="00214756"/>
    <w:rsid w:val="00215CF2"/>
    <w:rsid w:val="00215D9F"/>
    <w:rsid w:val="00216310"/>
    <w:rsid w:val="0021655E"/>
    <w:rsid w:val="00216BCE"/>
    <w:rsid w:val="00216C0C"/>
    <w:rsid w:val="00217867"/>
    <w:rsid w:val="00217AE3"/>
    <w:rsid w:val="00217C6C"/>
    <w:rsid w:val="00220416"/>
    <w:rsid w:val="00220542"/>
    <w:rsid w:val="00220B15"/>
    <w:rsid w:val="00220D7F"/>
    <w:rsid w:val="002210EB"/>
    <w:rsid w:val="00221174"/>
    <w:rsid w:val="00221394"/>
    <w:rsid w:val="00222DE3"/>
    <w:rsid w:val="002233F0"/>
    <w:rsid w:val="002243A3"/>
    <w:rsid w:val="0022498A"/>
    <w:rsid w:val="00225756"/>
    <w:rsid w:val="00225ADC"/>
    <w:rsid w:val="00225CEB"/>
    <w:rsid w:val="0022692D"/>
    <w:rsid w:val="002279AA"/>
    <w:rsid w:val="00231610"/>
    <w:rsid w:val="002318F3"/>
    <w:rsid w:val="00231E15"/>
    <w:rsid w:val="0023323F"/>
    <w:rsid w:val="00234202"/>
    <w:rsid w:val="00234979"/>
    <w:rsid w:val="002358C6"/>
    <w:rsid w:val="002359EB"/>
    <w:rsid w:val="00235BC2"/>
    <w:rsid w:val="002363AB"/>
    <w:rsid w:val="00236933"/>
    <w:rsid w:val="0023727B"/>
    <w:rsid w:val="00237579"/>
    <w:rsid w:val="00237675"/>
    <w:rsid w:val="00237C6D"/>
    <w:rsid w:val="00240648"/>
    <w:rsid w:val="0024096B"/>
    <w:rsid w:val="00241582"/>
    <w:rsid w:val="00241601"/>
    <w:rsid w:val="00241B45"/>
    <w:rsid w:val="00241F7A"/>
    <w:rsid w:val="002420CE"/>
    <w:rsid w:val="002424D7"/>
    <w:rsid w:val="0024260D"/>
    <w:rsid w:val="00242657"/>
    <w:rsid w:val="002428F6"/>
    <w:rsid w:val="00242FA2"/>
    <w:rsid w:val="00245012"/>
    <w:rsid w:val="0024504E"/>
    <w:rsid w:val="00245236"/>
    <w:rsid w:val="00245761"/>
    <w:rsid w:val="00246188"/>
    <w:rsid w:val="0024651F"/>
    <w:rsid w:val="00247729"/>
    <w:rsid w:val="0025158D"/>
    <w:rsid w:val="00251C7E"/>
    <w:rsid w:val="00252697"/>
    <w:rsid w:val="0025281A"/>
    <w:rsid w:val="00253D3C"/>
    <w:rsid w:val="002544D7"/>
    <w:rsid w:val="00255292"/>
    <w:rsid w:val="00257359"/>
    <w:rsid w:val="00257578"/>
    <w:rsid w:val="00257B95"/>
    <w:rsid w:val="00260152"/>
    <w:rsid w:val="00260200"/>
    <w:rsid w:val="00260B06"/>
    <w:rsid w:val="00261D93"/>
    <w:rsid w:val="00262029"/>
    <w:rsid w:val="00263BBD"/>
    <w:rsid w:val="002648D8"/>
    <w:rsid w:val="00265AFB"/>
    <w:rsid w:val="00265BE3"/>
    <w:rsid w:val="002678A7"/>
    <w:rsid w:val="00267EE3"/>
    <w:rsid w:val="00267F59"/>
    <w:rsid w:val="002700E9"/>
    <w:rsid w:val="00270CE9"/>
    <w:rsid w:val="0027235A"/>
    <w:rsid w:val="00273F86"/>
    <w:rsid w:val="00274009"/>
    <w:rsid w:val="002741BE"/>
    <w:rsid w:val="002752EA"/>
    <w:rsid w:val="00275CA0"/>
    <w:rsid w:val="00275EAD"/>
    <w:rsid w:val="00276A37"/>
    <w:rsid w:val="00276B03"/>
    <w:rsid w:val="002773FB"/>
    <w:rsid w:val="002774F0"/>
    <w:rsid w:val="00277722"/>
    <w:rsid w:val="002803A7"/>
    <w:rsid w:val="00280957"/>
    <w:rsid w:val="002813C5"/>
    <w:rsid w:val="00282C23"/>
    <w:rsid w:val="00282D81"/>
    <w:rsid w:val="0028315D"/>
    <w:rsid w:val="00283885"/>
    <w:rsid w:val="002839A4"/>
    <w:rsid w:val="002841A9"/>
    <w:rsid w:val="0028459B"/>
    <w:rsid w:val="00284C5F"/>
    <w:rsid w:val="0028507E"/>
    <w:rsid w:val="00285F4D"/>
    <w:rsid w:val="00286183"/>
    <w:rsid w:val="00286943"/>
    <w:rsid w:val="002873F0"/>
    <w:rsid w:val="00287762"/>
    <w:rsid w:val="00290399"/>
    <w:rsid w:val="00290793"/>
    <w:rsid w:val="002916E3"/>
    <w:rsid w:val="00291A70"/>
    <w:rsid w:val="00291F6F"/>
    <w:rsid w:val="0029249C"/>
    <w:rsid w:val="0029379A"/>
    <w:rsid w:val="00293C97"/>
    <w:rsid w:val="002942CB"/>
    <w:rsid w:val="00294D8F"/>
    <w:rsid w:val="002952A5"/>
    <w:rsid w:val="00295D5A"/>
    <w:rsid w:val="00295E0F"/>
    <w:rsid w:val="002964F9"/>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46A7"/>
    <w:rsid w:val="002A5C6B"/>
    <w:rsid w:val="002A5D31"/>
    <w:rsid w:val="002A714F"/>
    <w:rsid w:val="002A75D7"/>
    <w:rsid w:val="002A7B1F"/>
    <w:rsid w:val="002B09C0"/>
    <w:rsid w:val="002B0F52"/>
    <w:rsid w:val="002B1851"/>
    <w:rsid w:val="002B27FF"/>
    <w:rsid w:val="002B2F4E"/>
    <w:rsid w:val="002B3A8B"/>
    <w:rsid w:val="002B5C8E"/>
    <w:rsid w:val="002B6793"/>
    <w:rsid w:val="002B68A5"/>
    <w:rsid w:val="002B780B"/>
    <w:rsid w:val="002B7FEB"/>
    <w:rsid w:val="002C1260"/>
    <w:rsid w:val="002C1704"/>
    <w:rsid w:val="002C1726"/>
    <w:rsid w:val="002C1B31"/>
    <w:rsid w:val="002C1B94"/>
    <w:rsid w:val="002C21A6"/>
    <w:rsid w:val="002C26D5"/>
    <w:rsid w:val="002C35B7"/>
    <w:rsid w:val="002C5777"/>
    <w:rsid w:val="002C5889"/>
    <w:rsid w:val="002C65FA"/>
    <w:rsid w:val="002C661D"/>
    <w:rsid w:val="002C77CC"/>
    <w:rsid w:val="002C7C89"/>
    <w:rsid w:val="002D0054"/>
    <w:rsid w:val="002D1A0F"/>
    <w:rsid w:val="002D1B46"/>
    <w:rsid w:val="002D22BF"/>
    <w:rsid w:val="002D237C"/>
    <w:rsid w:val="002D32E3"/>
    <w:rsid w:val="002D33F1"/>
    <w:rsid w:val="002D353D"/>
    <w:rsid w:val="002D3CBD"/>
    <w:rsid w:val="002D52AD"/>
    <w:rsid w:val="002D58D8"/>
    <w:rsid w:val="002D5EB1"/>
    <w:rsid w:val="002E0394"/>
    <w:rsid w:val="002E0644"/>
    <w:rsid w:val="002E0FEB"/>
    <w:rsid w:val="002E171B"/>
    <w:rsid w:val="002E1EB2"/>
    <w:rsid w:val="002E2E3E"/>
    <w:rsid w:val="002E319D"/>
    <w:rsid w:val="002E4AD5"/>
    <w:rsid w:val="002E4C2D"/>
    <w:rsid w:val="002E51EA"/>
    <w:rsid w:val="002E5E56"/>
    <w:rsid w:val="002F0F79"/>
    <w:rsid w:val="002F1C9E"/>
    <w:rsid w:val="002F1EB2"/>
    <w:rsid w:val="002F25C3"/>
    <w:rsid w:val="002F280E"/>
    <w:rsid w:val="002F2CBB"/>
    <w:rsid w:val="002F3470"/>
    <w:rsid w:val="002F3709"/>
    <w:rsid w:val="002F3A6C"/>
    <w:rsid w:val="002F4296"/>
    <w:rsid w:val="002F4FEA"/>
    <w:rsid w:val="002F5777"/>
    <w:rsid w:val="002F60EA"/>
    <w:rsid w:val="002F680E"/>
    <w:rsid w:val="00300128"/>
    <w:rsid w:val="00300951"/>
    <w:rsid w:val="00300E8A"/>
    <w:rsid w:val="003011BD"/>
    <w:rsid w:val="003023C9"/>
    <w:rsid w:val="00302CA8"/>
    <w:rsid w:val="00302DE9"/>
    <w:rsid w:val="00304860"/>
    <w:rsid w:val="00304E23"/>
    <w:rsid w:val="00305084"/>
    <w:rsid w:val="00306408"/>
    <w:rsid w:val="00307249"/>
    <w:rsid w:val="00307919"/>
    <w:rsid w:val="00312C47"/>
    <w:rsid w:val="00312DAE"/>
    <w:rsid w:val="003132DB"/>
    <w:rsid w:val="00313336"/>
    <w:rsid w:val="003137CA"/>
    <w:rsid w:val="003137E1"/>
    <w:rsid w:val="00313918"/>
    <w:rsid w:val="003153CB"/>
    <w:rsid w:val="00315865"/>
    <w:rsid w:val="00315899"/>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3041"/>
    <w:rsid w:val="00323AE8"/>
    <w:rsid w:val="00323B32"/>
    <w:rsid w:val="00324548"/>
    <w:rsid w:val="00324FB6"/>
    <w:rsid w:val="003251F4"/>
    <w:rsid w:val="00325408"/>
    <w:rsid w:val="00325EF2"/>
    <w:rsid w:val="00326927"/>
    <w:rsid w:val="003303E3"/>
    <w:rsid w:val="00330651"/>
    <w:rsid w:val="00331A88"/>
    <w:rsid w:val="003329EA"/>
    <w:rsid w:val="00332C6E"/>
    <w:rsid w:val="00332D73"/>
    <w:rsid w:val="003336FF"/>
    <w:rsid w:val="003338BE"/>
    <w:rsid w:val="00336AA2"/>
    <w:rsid w:val="00337B1B"/>
    <w:rsid w:val="003405DA"/>
    <w:rsid w:val="003407A5"/>
    <w:rsid w:val="0034096C"/>
    <w:rsid w:val="003410A1"/>
    <w:rsid w:val="00341188"/>
    <w:rsid w:val="0034147B"/>
    <w:rsid w:val="003424CB"/>
    <w:rsid w:val="0034349C"/>
    <w:rsid w:val="003439DB"/>
    <w:rsid w:val="00344FBE"/>
    <w:rsid w:val="00345432"/>
    <w:rsid w:val="00346759"/>
    <w:rsid w:val="00350238"/>
    <w:rsid w:val="0035109C"/>
    <w:rsid w:val="00351752"/>
    <w:rsid w:val="00351F0A"/>
    <w:rsid w:val="0035231B"/>
    <w:rsid w:val="00352648"/>
    <w:rsid w:val="00353AC6"/>
    <w:rsid w:val="003542B7"/>
    <w:rsid w:val="0035432B"/>
    <w:rsid w:val="00354765"/>
    <w:rsid w:val="00354E10"/>
    <w:rsid w:val="0035571C"/>
    <w:rsid w:val="00357B15"/>
    <w:rsid w:val="00357BB3"/>
    <w:rsid w:val="003602EA"/>
    <w:rsid w:val="003609DD"/>
    <w:rsid w:val="00360F81"/>
    <w:rsid w:val="00361622"/>
    <w:rsid w:val="00361698"/>
    <w:rsid w:val="00361E7E"/>
    <w:rsid w:val="00363D25"/>
    <w:rsid w:val="003648F2"/>
    <w:rsid w:val="00364FA1"/>
    <w:rsid w:val="00365C34"/>
    <w:rsid w:val="00366B02"/>
    <w:rsid w:val="003671F5"/>
    <w:rsid w:val="00370AA4"/>
    <w:rsid w:val="00370E83"/>
    <w:rsid w:val="003711F2"/>
    <w:rsid w:val="003717FC"/>
    <w:rsid w:val="00371FF4"/>
    <w:rsid w:val="003723C2"/>
    <w:rsid w:val="0037275D"/>
    <w:rsid w:val="00372797"/>
    <w:rsid w:val="00373FD0"/>
    <w:rsid w:val="0037404D"/>
    <w:rsid w:val="0037470E"/>
    <w:rsid w:val="00375510"/>
    <w:rsid w:val="00375CC4"/>
    <w:rsid w:val="00376103"/>
    <w:rsid w:val="003767B3"/>
    <w:rsid w:val="00376B49"/>
    <w:rsid w:val="00376FC5"/>
    <w:rsid w:val="00377520"/>
    <w:rsid w:val="00380033"/>
    <w:rsid w:val="00380D36"/>
    <w:rsid w:val="00380F49"/>
    <w:rsid w:val="003822D3"/>
    <w:rsid w:val="0038480C"/>
    <w:rsid w:val="00384DC9"/>
    <w:rsid w:val="00384DF9"/>
    <w:rsid w:val="003852C7"/>
    <w:rsid w:val="0038566E"/>
    <w:rsid w:val="00385C66"/>
    <w:rsid w:val="00386630"/>
    <w:rsid w:val="00386A6C"/>
    <w:rsid w:val="003874B6"/>
    <w:rsid w:val="00387876"/>
    <w:rsid w:val="00390379"/>
    <w:rsid w:val="00390741"/>
    <w:rsid w:val="003909FB"/>
    <w:rsid w:val="00390B25"/>
    <w:rsid w:val="00390DD9"/>
    <w:rsid w:val="00392958"/>
    <w:rsid w:val="00392AE5"/>
    <w:rsid w:val="00395CAA"/>
    <w:rsid w:val="00396588"/>
    <w:rsid w:val="00396863"/>
    <w:rsid w:val="00396C75"/>
    <w:rsid w:val="003970B5"/>
    <w:rsid w:val="00397156"/>
    <w:rsid w:val="00397960"/>
    <w:rsid w:val="003A0663"/>
    <w:rsid w:val="003A1FE0"/>
    <w:rsid w:val="003A3BC4"/>
    <w:rsid w:val="003A458A"/>
    <w:rsid w:val="003A4EEB"/>
    <w:rsid w:val="003A4FE2"/>
    <w:rsid w:val="003A5119"/>
    <w:rsid w:val="003A551D"/>
    <w:rsid w:val="003A7E6F"/>
    <w:rsid w:val="003B05F2"/>
    <w:rsid w:val="003B2F13"/>
    <w:rsid w:val="003B3353"/>
    <w:rsid w:val="003B405E"/>
    <w:rsid w:val="003B4712"/>
    <w:rsid w:val="003B47EB"/>
    <w:rsid w:val="003B48BA"/>
    <w:rsid w:val="003B57D3"/>
    <w:rsid w:val="003B59CA"/>
    <w:rsid w:val="003B6067"/>
    <w:rsid w:val="003C0892"/>
    <w:rsid w:val="003C08E3"/>
    <w:rsid w:val="003C09B5"/>
    <w:rsid w:val="003C0ECA"/>
    <w:rsid w:val="003C0F62"/>
    <w:rsid w:val="003C1176"/>
    <w:rsid w:val="003C1272"/>
    <w:rsid w:val="003C1D9A"/>
    <w:rsid w:val="003C1F58"/>
    <w:rsid w:val="003C48B1"/>
    <w:rsid w:val="003C57A7"/>
    <w:rsid w:val="003C5BF0"/>
    <w:rsid w:val="003C5C2B"/>
    <w:rsid w:val="003C6457"/>
    <w:rsid w:val="003C6943"/>
    <w:rsid w:val="003C6BD2"/>
    <w:rsid w:val="003C7294"/>
    <w:rsid w:val="003C732C"/>
    <w:rsid w:val="003C792F"/>
    <w:rsid w:val="003C7ABD"/>
    <w:rsid w:val="003C7C3D"/>
    <w:rsid w:val="003D08F8"/>
    <w:rsid w:val="003D124B"/>
    <w:rsid w:val="003D18F3"/>
    <w:rsid w:val="003D1C06"/>
    <w:rsid w:val="003D2CC1"/>
    <w:rsid w:val="003D4FFC"/>
    <w:rsid w:val="003D51ED"/>
    <w:rsid w:val="003D569B"/>
    <w:rsid w:val="003D78B5"/>
    <w:rsid w:val="003E03F6"/>
    <w:rsid w:val="003E099F"/>
    <w:rsid w:val="003E19FF"/>
    <w:rsid w:val="003E244F"/>
    <w:rsid w:val="003E372A"/>
    <w:rsid w:val="003E37AE"/>
    <w:rsid w:val="003E3AB5"/>
    <w:rsid w:val="003E501C"/>
    <w:rsid w:val="003E5165"/>
    <w:rsid w:val="003E572C"/>
    <w:rsid w:val="003E62A6"/>
    <w:rsid w:val="003E695F"/>
    <w:rsid w:val="003E6BDE"/>
    <w:rsid w:val="003E6C9B"/>
    <w:rsid w:val="003E6D39"/>
    <w:rsid w:val="003E709C"/>
    <w:rsid w:val="003E712E"/>
    <w:rsid w:val="003E726D"/>
    <w:rsid w:val="003E798B"/>
    <w:rsid w:val="003E7B89"/>
    <w:rsid w:val="003F0B30"/>
    <w:rsid w:val="003F0FA3"/>
    <w:rsid w:val="003F276B"/>
    <w:rsid w:val="003F4241"/>
    <w:rsid w:val="003F4B8A"/>
    <w:rsid w:val="003F4C20"/>
    <w:rsid w:val="003F62BB"/>
    <w:rsid w:val="003F64DB"/>
    <w:rsid w:val="003F6FEC"/>
    <w:rsid w:val="003F7C45"/>
    <w:rsid w:val="00400241"/>
    <w:rsid w:val="0040132C"/>
    <w:rsid w:val="0040172D"/>
    <w:rsid w:val="00401EFD"/>
    <w:rsid w:val="0040231A"/>
    <w:rsid w:val="00402489"/>
    <w:rsid w:val="004049BD"/>
    <w:rsid w:val="00404EB5"/>
    <w:rsid w:val="00405085"/>
    <w:rsid w:val="00405D28"/>
    <w:rsid w:val="004066FC"/>
    <w:rsid w:val="00407481"/>
    <w:rsid w:val="00407C10"/>
    <w:rsid w:val="00407E90"/>
    <w:rsid w:val="004113B4"/>
    <w:rsid w:val="00411F11"/>
    <w:rsid w:val="00413323"/>
    <w:rsid w:val="004135D8"/>
    <w:rsid w:val="00414503"/>
    <w:rsid w:val="00414827"/>
    <w:rsid w:val="004153B3"/>
    <w:rsid w:val="00415772"/>
    <w:rsid w:val="004163FD"/>
    <w:rsid w:val="0041683D"/>
    <w:rsid w:val="00416891"/>
    <w:rsid w:val="00416C10"/>
    <w:rsid w:val="00417976"/>
    <w:rsid w:val="00417A0E"/>
    <w:rsid w:val="0042053A"/>
    <w:rsid w:val="004213D6"/>
    <w:rsid w:val="00421C75"/>
    <w:rsid w:val="00422440"/>
    <w:rsid w:val="00422916"/>
    <w:rsid w:val="0042388D"/>
    <w:rsid w:val="00423BA3"/>
    <w:rsid w:val="00424213"/>
    <w:rsid w:val="00424EF3"/>
    <w:rsid w:val="004267DB"/>
    <w:rsid w:val="004268BB"/>
    <w:rsid w:val="00426A4B"/>
    <w:rsid w:val="00430724"/>
    <w:rsid w:val="00431047"/>
    <w:rsid w:val="00431AF3"/>
    <w:rsid w:val="00431B86"/>
    <w:rsid w:val="00432B7F"/>
    <w:rsid w:val="00433EED"/>
    <w:rsid w:val="00437C96"/>
    <w:rsid w:val="004408EC"/>
    <w:rsid w:val="004416A4"/>
    <w:rsid w:val="00441E6A"/>
    <w:rsid w:val="00442968"/>
    <w:rsid w:val="00442AEE"/>
    <w:rsid w:val="00443C8F"/>
    <w:rsid w:val="00444C60"/>
    <w:rsid w:val="00444E35"/>
    <w:rsid w:val="00444F2D"/>
    <w:rsid w:val="0044502D"/>
    <w:rsid w:val="00445783"/>
    <w:rsid w:val="00445F6B"/>
    <w:rsid w:val="00446684"/>
    <w:rsid w:val="00447C0A"/>
    <w:rsid w:val="00447CEF"/>
    <w:rsid w:val="00447E28"/>
    <w:rsid w:val="00450BA9"/>
    <w:rsid w:val="00451E29"/>
    <w:rsid w:val="004520E1"/>
    <w:rsid w:val="00452481"/>
    <w:rsid w:val="004528FA"/>
    <w:rsid w:val="00453ACA"/>
    <w:rsid w:val="00453DC8"/>
    <w:rsid w:val="00453F5B"/>
    <w:rsid w:val="00453F89"/>
    <w:rsid w:val="00455165"/>
    <w:rsid w:val="00457804"/>
    <w:rsid w:val="00460AEF"/>
    <w:rsid w:val="00460C52"/>
    <w:rsid w:val="0046135C"/>
    <w:rsid w:val="00462279"/>
    <w:rsid w:val="004646BF"/>
    <w:rsid w:val="00464744"/>
    <w:rsid w:val="00464940"/>
    <w:rsid w:val="00465CC2"/>
    <w:rsid w:val="004665E3"/>
    <w:rsid w:val="0046760F"/>
    <w:rsid w:val="00471E7C"/>
    <w:rsid w:val="0047237D"/>
    <w:rsid w:val="00472561"/>
    <w:rsid w:val="004731F1"/>
    <w:rsid w:val="00473EB5"/>
    <w:rsid w:val="0047456B"/>
    <w:rsid w:val="00475251"/>
    <w:rsid w:val="004755BD"/>
    <w:rsid w:val="00477400"/>
    <w:rsid w:val="00480BC8"/>
    <w:rsid w:val="00481265"/>
    <w:rsid w:val="004814BF"/>
    <w:rsid w:val="00482649"/>
    <w:rsid w:val="00482BDC"/>
    <w:rsid w:val="00483630"/>
    <w:rsid w:val="004836EA"/>
    <w:rsid w:val="00483F72"/>
    <w:rsid w:val="00485000"/>
    <w:rsid w:val="00485215"/>
    <w:rsid w:val="00485340"/>
    <w:rsid w:val="0048587E"/>
    <w:rsid w:val="0048712F"/>
    <w:rsid w:val="00487C2B"/>
    <w:rsid w:val="004900FF"/>
    <w:rsid w:val="004903AA"/>
    <w:rsid w:val="0049125B"/>
    <w:rsid w:val="00491C58"/>
    <w:rsid w:val="00491FAB"/>
    <w:rsid w:val="00492081"/>
    <w:rsid w:val="0049227D"/>
    <w:rsid w:val="0049297D"/>
    <w:rsid w:val="004929F2"/>
    <w:rsid w:val="00492F5E"/>
    <w:rsid w:val="00495A03"/>
    <w:rsid w:val="00495D57"/>
    <w:rsid w:val="00495E28"/>
    <w:rsid w:val="00497079"/>
    <w:rsid w:val="00497450"/>
    <w:rsid w:val="004976A0"/>
    <w:rsid w:val="00497F30"/>
    <w:rsid w:val="00497F49"/>
    <w:rsid w:val="004A1BBA"/>
    <w:rsid w:val="004A23C2"/>
    <w:rsid w:val="004A3336"/>
    <w:rsid w:val="004A3479"/>
    <w:rsid w:val="004A3E3C"/>
    <w:rsid w:val="004A4069"/>
    <w:rsid w:val="004A484E"/>
    <w:rsid w:val="004A6513"/>
    <w:rsid w:val="004B0E6D"/>
    <w:rsid w:val="004B16E8"/>
    <w:rsid w:val="004B2CA5"/>
    <w:rsid w:val="004B412E"/>
    <w:rsid w:val="004B4EAD"/>
    <w:rsid w:val="004B5B92"/>
    <w:rsid w:val="004B6250"/>
    <w:rsid w:val="004B66F3"/>
    <w:rsid w:val="004B76B1"/>
    <w:rsid w:val="004B7800"/>
    <w:rsid w:val="004C0057"/>
    <w:rsid w:val="004C0541"/>
    <w:rsid w:val="004C0BBF"/>
    <w:rsid w:val="004C1D08"/>
    <w:rsid w:val="004C1D55"/>
    <w:rsid w:val="004C2836"/>
    <w:rsid w:val="004C2C46"/>
    <w:rsid w:val="004C405B"/>
    <w:rsid w:val="004C4108"/>
    <w:rsid w:val="004C4550"/>
    <w:rsid w:val="004C54CA"/>
    <w:rsid w:val="004C7235"/>
    <w:rsid w:val="004C7955"/>
    <w:rsid w:val="004D0213"/>
    <w:rsid w:val="004D047F"/>
    <w:rsid w:val="004D0A6A"/>
    <w:rsid w:val="004D0D2C"/>
    <w:rsid w:val="004D0D3C"/>
    <w:rsid w:val="004D1529"/>
    <w:rsid w:val="004D29F1"/>
    <w:rsid w:val="004D29F3"/>
    <w:rsid w:val="004D3D96"/>
    <w:rsid w:val="004D40BB"/>
    <w:rsid w:val="004D4EEF"/>
    <w:rsid w:val="004D5316"/>
    <w:rsid w:val="004D575C"/>
    <w:rsid w:val="004D5DB9"/>
    <w:rsid w:val="004D5F4D"/>
    <w:rsid w:val="004D650F"/>
    <w:rsid w:val="004D7269"/>
    <w:rsid w:val="004D74EE"/>
    <w:rsid w:val="004D7F01"/>
    <w:rsid w:val="004E08FC"/>
    <w:rsid w:val="004E0B6E"/>
    <w:rsid w:val="004E1AE3"/>
    <w:rsid w:val="004E2133"/>
    <w:rsid w:val="004E2BD2"/>
    <w:rsid w:val="004E395B"/>
    <w:rsid w:val="004E56E3"/>
    <w:rsid w:val="004E5EDB"/>
    <w:rsid w:val="004E60FB"/>
    <w:rsid w:val="004E73A5"/>
    <w:rsid w:val="004E758A"/>
    <w:rsid w:val="004F1C42"/>
    <w:rsid w:val="004F23CE"/>
    <w:rsid w:val="004F2456"/>
    <w:rsid w:val="004F2C5A"/>
    <w:rsid w:val="004F2C82"/>
    <w:rsid w:val="004F31EA"/>
    <w:rsid w:val="004F4601"/>
    <w:rsid w:val="004F7572"/>
    <w:rsid w:val="004F779C"/>
    <w:rsid w:val="004F7846"/>
    <w:rsid w:val="005000A6"/>
    <w:rsid w:val="005000D4"/>
    <w:rsid w:val="005004EE"/>
    <w:rsid w:val="005007AB"/>
    <w:rsid w:val="00500B1E"/>
    <w:rsid w:val="00500B24"/>
    <w:rsid w:val="00500C17"/>
    <w:rsid w:val="00500E2F"/>
    <w:rsid w:val="00502416"/>
    <w:rsid w:val="005027F4"/>
    <w:rsid w:val="005036C2"/>
    <w:rsid w:val="0050492E"/>
    <w:rsid w:val="005051C9"/>
    <w:rsid w:val="00505CB1"/>
    <w:rsid w:val="00506389"/>
    <w:rsid w:val="00506A31"/>
    <w:rsid w:val="00507000"/>
    <w:rsid w:val="00507FC5"/>
    <w:rsid w:val="00510A69"/>
    <w:rsid w:val="00510CAF"/>
    <w:rsid w:val="0051114C"/>
    <w:rsid w:val="00511597"/>
    <w:rsid w:val="00511915"/>
    <w:rsid w:val="005128C5"/>
    <w:rsid w:val="00512905"/>
    <w:rsid w:val="00512D8B"/>
    <w:rsid w:val="00512E85"/>
    <w:rsid w:val="0051346B"/>
    <w:rsid w:val="005136C7"/>
    <w:rsid w:val="0051478B"/>
    <w:rsid w:val="00514A6B"/>
    <w:rsid w:val="00514C1C"/>
    <w:rsid w:val="005151E7"/>
    <w:rsid w:val="0051524F"/>
    <w:rsid w:val="0051566A"/>
    <w:rsid w:val="00515D7B"/>
    <w:rsid w:val="00515DD8"/>
    <w:rsid w:val="005166E9"/>
    <w:rsid w:val="00517917"/>
    <w:rsid w:val="0052009E"/>
    <w:rsid w:val="005200F7"/>
    <w:rsid w:val="00520AB5"/>
    <w:rsid w:val="00521596"/>
    <w:rsid w:val="00522066"/>
    <w:rsid w:val="005222FA"/>
    <w:rsid w:val="005247E6"/>
    <w:rsid w:val="00524A64"/>
    <w:rsid w:val="00524FF2"/>
    <w:rsid w:val="00525740"/>
    <w:rsid w:val="00525D4C"/>
    <w:rsid w:val="00525E59"/>
    <w:rsid w:val="00527206"/>
    <w:rsid w:val="005278EE"/>
    <w:rsid w:val="005308C9"/>
    <w:rsid w:val="00530A21"/>
    <w:rsid w:val="005310DD"/>
    <w:rsid w:val="00531851"/>
    <w:rsid w:val="005318CC"/>
    <w:rsid w:val="0053199E"/>
    <w:rsid w:val="00531D65"/>
    <w:rsid w:val="00533191"/>
    <w:rsid w:val="005334E4"/>
    <w:rsid w:val="00534230"/>
    <w:rsid w:val="00534844"/>
    <w:rsid w:val="005349B1"/>
    <w:rsid w:val="00535AA4"/>
    <w:rsid w:val="00535DA3"/>
    <w:rsid w:val="005364A6"/>
    <w:rsid w:val="005364AE"/>
    <w:rsid w:val="0053652C"/>
    <w:rsid w:val="0053659B"/>
    <w:rsid w:val="0053676E"/>
    <w:rsid w:val="005368A0"/>
    <w:rsid w:val="005374BC"/>
    <w:rsid w:val="005411D0"/>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BC"/>
    <w:rsid w:val="005501D8"/>
    <w:rsid w:val="0055068D"/>
    <w:rsid w:val="00550715"/>
    <w:rsid w:val="00551BAB"/>
    <w:rsid w:val="00551C53"/>
    <w:rsid w:val="00551F4A"/>
    <w:rsid w:val="0055221B"/>
    <w:rsid w:val="005526DC"/>
    <w:rsid w:val="005535B7"/>
    <w:rsid w:val="00553702"/>
    <w:rsid w:val="00553E37"/>
    <w:rsid w:val="00554133"/>
    <w:rsid w:val="00554CAC"/>
    <w:rsid w:val="00554D3A"/>
    <w:rsid w:val="0055513C"/>
    <w:rsid w:val="00555AF5"/>
    <w:rsid w:val="00556164"/>
    <w:rsid w:val="0055637C"/>
    <w:rsid w:val="00556B00"/>
    <w:rsid w:val="0055753F"/>
    <w:rsid w:val="00557618"/>
    <w:rsid w:val="00557782"/>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588"/>
    <w:rsid w:val="0056662E"/>
    <w:rsid w:val="00566A26"/>
    <w:rsid w:val="00566F6B"/>
    <w:rsid w:val="00567012"/>
    <w:rsid w:val="00567EA5"/>
    <w:rsid w:val="00570050"/>
    <w:rsid w:val="00570514"/>
    <w:rsid w:val="00571A41"/>
    <w:rsid w:val="005721D0"/>
    <w:rsid w:val="0057275D"/>
    <w:rsid w:val="00572919"/>
    <w:rsid w:val="005734AB"/>
    <w:rsid w:val="00574103"/>
    <w:rsid w:val="00574AD5"/>
    <w:rsid w:val="00575B68"/>
    <w:rsid w:val="00575D54"/>
    <w:rsid w:val="00575DA6"/>
    <w:rsid w:val="00576B10"/>
    <w:rsid w:val="00576C4E"/>
    <w:rsid w:val="0057737F"/>
    <w:rsid w:val="0057744D"/>
    <w:rsid w:val="005800A9"/>
    <w:rsid w:val="00580488"/>
    <w:rsid w:val="0058074D"/>
    <w:rsid w:val="00580FD1"/>
    <w:rsid w:val="00582FAD"/>
    <w:rsid w:val="00583489"/>
    <w:rsid w:val="0058391F"/>
    <w:rsid w:val="00583A80"/>
    <w:rsid w:val="00584188"/>
    <w:rsid w:val="00584E33"/>
    <w:rsid w:val="0058596A"/>
    <w:rsid w:val="00585AD4"/>
    <w:rsid w:val="00586819"/>
    <w:rsid w:val="00586902"/>
    <w:rsid w:val="00586E9A"/>
    <w:rsid w:val="00587419"/>
    <w:rsid w:val="00587958"/>
    <w:rsid w:val="00590FE4"/>
    <w:rsid w:val="0059116E"/>
    <w:rsid w:val="00591D9C"/>
    <w:rsid w:val="0059282D"/>
    <w:rsid w:val="0059295B"/>
    <w:rsid w:val="00592A57"/>
    <w:rsid w:val="005932C1"/>
    <w:rsid w:val="00593440"/>
    <w:rsid w:val="005936BF"/>
    <w:rsid w:val="00593DE5"/>
    <w:rsid w:val="00593EE1"/>
    <w:rsid w:val="00594E3C"/>
    <w:rsid w:val="0059592B"/>
    <w:rsid w:val="00596617"/>
    <w:rsid w:val="00596833"/>
    <w:rsid w:val="00596CC4"/>
    <w:rsid w:val="00597057"/>
    <w:rsid w:val="005973A6"/>
    <w:rsid w:val="00597657"/>
    <w:rsid w:val="00597AAB"/>
    <w:rsid w:val="00597D8B"/>
    <w:rsid w:val="005A0742"/>
    <w:rsid w:val="005A1C30"/>
    <w:rsid w:val="005A31C9"/>
    <w:rsid w:val="005A3295"/>
    <w:rsid w:val="005A46FF"/>
    <w:rsid w:val="005A48ED"/>
    <w:rsid w:val="005A4AFF"/>
    <w:rsid w:val="005A4E6A"/>
    <w:rsid w:val="005A52BE"/>
    <w:rsid w:val="005A539E"/>
    <w:rsid w:val="005A55FE"/>
    <w:rsid w:val="005A65F0"/>
    <w:rsid w:val="005A7758"/>
    <w:rsid w:val="005B011E"/>
    <w:rsid w:val="005B028B"/>
    <w:rsid w:val="005B211A"/>
    <w:rsid w:val="005B2E84"/>
    <w:rsid w:val="005B352F"/>
    <w:rsid w:val="005B3E66"/>
    <w:rsid w:val="005B3FE8"/>
    <w:rsid w:val="005B4215"/>
    <w:rsid w:val="005B436C"/>
    <w:rsid w:val="005B4F97"/>
    <w:rsid w:val="005B52A4"/>
    <w:rsid w:val="005B5CA4"/>
    <w:rsid w:val="005B6E01"/>
    <w:rsid w:val="005B7476"/>
    <w:rsid w:val="005B7688"/>
    <w:rsid w:val="005B7849"/>
    <w:rsid w:val="005B7B0E"/>
    <w:rsid w:val="005C0DFA"/>
    <w:rsid w:val="005C0FF0"/>
    <w:rsid w:val="005C219B"/>
    <w:rsid w:val="005C492F"/>
    <w:rsid w:val="005C4B4C"/>
    <w:rsid w:val="005C4B62"/>
    <w:rsid w:val="005C5409"/>
    <w:rsid w:val="005C55EF"/>
    <w:rsid w:val="005C608C"/>
    <w:rsid w:val="005C628C"/>
    <w:rsid w:val="005C6765"/>
    <w:rsid w:val="005C69AC"/>
    <w:rsid w:val="005C722E"/>
    <w:rsid w:val="005C72F6"/>
    <w:rsid w:val="005C7576"/>
    <w:rsid w:val="005C7759"/>
    <w:rsid w:val="005D01A4"/>
    <w:rsid w:val="005D1584"/>
    <w:rsid w:val="005D15AE"/>
    <w:rsid w:val="005D1A7B"/>
    <w:rsid w:val="005D1EDD"/>
    <w:rsid w:val="005D291E"/>
    <w:rsid w:val="005D2F95"/>
    <w:rsid w:val="005D41BE"/>
    <w:rsid w:val="005D456F"/>
    <w:rsid w:val="005D45B3"/>
    <w:rsid w:val="005D4AB3"/>
    <w:rsid w:val="005D4CEB"/>
    <w:rsid w:val="005D5344"/>
    <w:rsid w:val="005D5DA8"/>
    <w:rsid w:val="005D61EB"/>
    <w:rsid w:val="005D6733"/>
    <w:rsid w:val="005E0AE0"/>
    <w:rsid w:val="005E40C4"/>
    <w:rsid w:val="005E4968"/>
    <w:rsid w:val="005E5501"/>
    <w:rsid w:val="005E725F"/>
    <w:rsid w:val="005F04E6"/>
    <w:rsid w:val="005F17EC"/>
    <w:rsid w:val="005F1C2F"/>
    <w:rsid w:val="005F27E2"/>
    <w:rsid w:val="005F2890"/>
    <w:rsid w:val="005F3965"/>
    <w:rsid w:val="005F39D5"/>
    <w:rsid w:val="005F3AB5"/>
    <w:rsid w:val="005F3E05"/>
    <w:rsid w:val="005F3F98"/>
    <w:rsid w:val="005F43B9"/>
    <w:rsid w:val="005F55D6"/>
    <w:rsid w:val="005F5CA9"/>
    <w:rsid w:val="005F68CB"/>
    <w:rsid w:val="005F6BDE"/>
    <w:rsid w:val="00600242"/>
    <w:rsid w:val="006033E3"/>
    <w:rsid w:val="00605FC7"/>
    <w:rsid w:val="00606218"/>
    <w:rsid w:val="006064C5"/>
    <w:rsid w:val="00606CA3"/>
    <w:rsid w:val="00606E91"/>
    <w:rsid w:val="00607018"/>
    <w:rsid w:val="006077ED"/>
    <w:rsid w:val="00610954"/>
    <w:rsid w:val="00610CBE"/>
    <w:rsid w:val="00610E1F"/>
    <w:rsid w:val="0061269A"/>
    <w:rsid w:val="00612B61"/>
    <w:rsid w:val="0061321C"/>
    <w:rsid w:val="00613C5A"/>
    <w:rsid w:val="00614CA1"/>
    <w:rsid w:val="00615C2C"/>
    <w:rsid w:val="006168A6"/>
    <w:rsid w:val="00617F98"/>
    <w:rsid w:val="0062038A"/>
    <w:rsid w:val="006203A8"/>
    <w:rsid w:val="00620DA2"/>
    <w:rsid w:val="00620E59"/>
    <w:rsid w:val="00621132"/>
    <w:rsid w:val="00622656"/>
    <w:rsid w:val="0062386E"/>
    <w:rsid w:val="00623A2D"/>
    <w:rsid w:val="00623D9A"/>
    <w:rsid w:val="00623F01"/>
    <w:rsid w:val="006242FB"/>
    <w:rsid w:val="00624738"/>
    <w:rsid w:val="00625524"/>
    <w:rsid w:val="00625A2B"/>
    <w:rsid w:val="00625E3A"/>
    <w:rsid w:val="00626E2D"/>
    <w:rsid w:val="006272DE"/>
    <w:rsid w:val="00627D94"/>
    <w:rsid w:val="006304D3"/>
    <w:rsid w:val="00630AB9"/>
    <w:rsid w:val="00630B42"/>
    <w:rsid w:val="0063104D"/>
    <w:rsid w:val="006310FC"/>
    <w:rsid w:val="00631688"/>
    <w:rsid w:val="00631D0E"/>
    <w:rsid w:val="006320D8"/>
    <w:rsid w:val="00632540"/>
    <w:rsid w:val="00632E88"/>
    <w:rsid w:val="00633999"/>
    <w:rsid w:val="0063454C"/>
    <w:rsid w:val="00634DBB"/>
    <w:rsid w:val="00635221"/>
    <w:rsid w:val="00635255"/>
    <w:rsid w:val="00637908"/>
    <w:rsid w:val="00637C26"/>
    <w:rsid w:val="00640732"/>
    <w:rsid w:val="00640990"/>
    <w:rsid w:val="00642072"/>
    <w:rsid w:val="006431D0"/>
    <w:rsid w:val="006440ED"/>
    <w:rsid w:val="0064467C"/>
    <w:rsid w:val="00644AB5"/>
    <w:rsid w:val="00645213"/>
    <w:rsid w:val="00645293"/>
    <w:rsid w:val="006468CB"/>
    <w:rsid w:val="006475F3"/>
    <w:rsid w:val="00647B0C"/>
    <w:rsid w:val="00651B78"/>
    <w:rsid w:val="00652263"/>
    <w:rsid w:val="0065238F"/>
    <w:rsid w:val="0065278C"/>
    <w:rsid w:val="00652881"/>
    <w:rsid w:val="00652985"/>
    <w:rsid w:val="00653168"/>
    <w:rsid w:val="006533AE"/>
    <w:rsid w:val="00654203"/>
    <w:rsid w:val="006551AE"/>
    <w:rsid w:val="00661974"/>
    <w:rsid w:val="006623E2"/>
    <w:rsid w:val="006624E3"/>
    <w:rsid w:val="006640F9"/>
    <w:rsid w:val="00664551"/>
    <w:rsid w:val="00664685"/>
    <w:rsid w:val="00664B95"/>
    <w:rsid w:val="00665D5F"/>
    <w:rsid w:val="006676A0"/>
    <w:rsid w:val="006704F3"/>
    <w:rsid w:val="00670857"/>
    <w:rsid w:val="00671124"/>
    <w:rsid w:val="006727B0"/>
    <w:rsid w:val="0067307E"/>
    <w:rsid w:val="006739C0"/>
    <w:rsid w:val="00673F6D"/>
    <w:rsid w:val="00674850"/>
    <w:rsid w:val="00675116"/>
    <w:rsid w:val="00675D03"/>
    <w:rsid w:val="00676016"/>
    <w:rsid w:val="00676EA7"/>
    <w:rsid w:val="00680969"/>
    <w:rsid w:val="00682EE6"/>
    <w:rsid w:val="00683F61"/>
    <w:rsid w:val="00686A36"/>
    <w:rsid w:val="00687AD5"/>
    <w:rsid w:val="00690DCB"/>
    <w:rsid w:val="0069211A"/>
    <w:rsid w:val="00692B81"/>
    <w:rsid w:val="00692C4F"/>
    <w:rsid w:val="006949D2"/>
    <w:rsid w:val="00694C5F"/>
    <w:rsid w:val="00695251"/>
    <w:rsid w:val="006952EB"/>
    <w:rsid w:val="006953EF"/>
    <w:rsid w:val="00695689"/>
    <w:rsid w:val="00695ADE"/>
    <w:rsid w:val="00695C0D"/>
    <w:rsid w:val="00695CAE"/>
    <w:rsid w:val="00695F70"/>
    <w:rsid w:val="00696356"/>
    <w:rsid w:val="00696507"/>
    <w:rsid w:val="006968EA"/>
    <w:rsid w:val="00697996"/>
    <w:rsid w:val="006A015D"/>
    <w:rsid w:val="006A02EC"/>
    <w:rsid w:val="006A0D9D"/>
    <w:rsid w:val="006A24BC"/>
    <w:rsid w:val="006A2B6C"/>
    <w:rsid w:val="006A2EA3"/>
    <w:rsid w:val="006A3CC1"/>
    <w:rsid w:val="006A3E73"/>
    <w:rsid w:val="006A4899"/>
    <w:rsid w:val="006A5E32"/>
    <w:rsid w:val="006A62E1"/>
    <w:rsid w:val="006A6566"/>
    <w:rsid w:val="006A72C6"/>
    <w:rsid w:val="006A7310"/>
    <w:rsid w:val="006B02DA"/>
    <w:rsid w:val="006B08FB"/>
    <w:rsid w:val="006B194C"/>
    <w:rsid w:val="006B2065"/>
    <w:rsid w:val="006B22BD"/>
    <w:rsid w:val="006B275B"/>
    <w:rsid w:val="006B30BF"/>
    <w:rsid w:val="006B38C6"/>
    <w:rsid w:val="006B3940"/>
    <w:rsid w:val="006B45A6"/>
    <w:rsid w:val="006B4A69"/>
    <w:rsid w:val="006B62F0"/>
    <w:rsid w:val="006B6C6B"/>
    <w:rsid w:val="006B7B23"/>
    <w:rsid w:val="006C0299"/>
    <w:rsid w:val="006C09B6"/>
    <w:rsid w:val="006C168D"/>
    <w:rsid w:val="006C2BF5"/>
    <w:rsid w:val="006C4A40"/>
    <w:rsid w:val="006C4E56"/>
    <w:rsid w:val="006C5B14"/>
    <w:rsid w:val="006C61CD"/>
    <w:rsid w:val="006C642C"/>
    <w:rsid w:val="006C6FC6"/>
    <w:rsid w:val="006C7BB9"/>
    <w:rsid w:val="006C7D50"/>
    <w:rsid w:val="006D11EA"/>
    <w:rsid w:val="006D141C"/>
    <w:rsid w:val="006D2425"/>
    <w:rsid w:val="006D2CF3"/>
    <w:rsid w:val="006D2D08"/>
    <w:rsid w:val="006D2F35"/>
    <w:rsid w:val="006D3228"/>
    <w:rsid w:val="006D3234"/>
    <w:rsid w:val="006D349E"/>
    <w:rsid w:val="006D34C2"/>
    <w:rsid w:val="006D41EF"/>
    <w:rsid w:val="006D4A94"/>
    <w:rsid w:val="006D53AA"/>
    <w:rsid w:val="006D6166"/>
    <w:rsid w:val="006D6993"/>
    <w:rsid w:val="006E0049"/>
    <w:rsid w:val="006E0D09"/>
    <w:rsid w:val="006E241F"/>
    <w:rsid w:val="006E24EE"/>
    <w:rsid w:val="006E25BD"/>
    <w:rsid w:val="006E3379"/>
    <w:rsid w:val="006E34B7"/>
    <w:rsid w:val="006E36B8"/>
    <w:rsid w:val="006E3874"/>
    <w:rsid w:val="006E5585"/>
    <w:rsid w:val="006E5E32"/>
    <w:rsid w:val="006E633A"/>
    <w:rsid w:val="006E6A14"/>
    <w:rsid w:val="006E6B16"/>
    <w:rsid w:val="006E6DE8"/>
    <w:rsid w:val="006E780C"/>
    <w:rsid w:val="006F0BA7"/>
    <w:rsid w:val="006F0F01"/>
    <w:rsid w:val="006F174D"/>
    <w:rsid w:val="006F1F41"/>
    <w:rsid w:val="006F32EF"/>
    <w:rsid w:val="006F33B8"/>
    <w:rsid w:val="006F3615"/>
    <w:rsid w:val="006F3C54"/>
    <w:rsid w:val="006F41B7"/>
    <w:rsid w:val="006F4CD8"/>
    <w:rsid w:val="006F5125"/>
    <w:rsid w:val="006F53D9"/>
    <w:rsid w:val="006F5812"/>
    <w:rsid w:val="006F587F"/>
    <w:rsid w:val="006F609A"/>
    <w:rsid w:val="006F685F"/>
    <w:rsid w:val="007004DC"/>
    <w:rsid w:val="00701093"/>
    <w:rsid w:val="007015F1"/>
    <w:rsid w:val="0070173B"/>
    <w:rsid w:val="007022C4"/>
    <w:rsid w:val="007026E9"/>
    <w:rsid w:val="00703C8B"/>
    <w:rsid w:val="00703E8A"/>
    <w:rsid w:val="00704A3A"/>
    <w:rsid w:val="00704F60"/>
    <w:rsid w:val="00705EC3"/>
    <w:rsid w:val="00706EA3"/>
    <w:rsid w:val="007078BE"/>
    <w:rsid w:val="00710644"/>
    <w:rsid w:val="00710BF6"/>
    <w:rsid w:val="00711522"/>
    <w:rsid w:val="00711891"/>
    <w:rsid w:val="007118A6"/>
    <w:rsid w:val="007124FE"/>
    <w:rsid w:val="00712533"/>
    <w:rsid w:val="00713186"/>
    <w:rsid w:val="00713757"/>
    <w:rsid w:val="00713758"/>
    <w:rsid w:val="007137D8"/>
    <w:rsid w:val="00713871"/>
    <w:rsid w:val="00714064"/>
    <w:rsid w:val="0071409E"/>
    <w:rsid w:val="0071681B"/>
    <w:rsid w:val="00717772"/>
    <w:rsid w:val="007200E5"/>
    <w:rsid w:val="007202F1"/>
    <w:rsid w:val="00720371"/>
    <w:rsid w:val="007205A9"/>
    <w:rsid w:val="00720C17"/>
    <w:rsid w:val="00721AF1"/>
    <w:rsid w:val="0072280F"/>
    <w:rsid w:val="00722B5E"/>
    <w:rsid w:val="007235F5"/>
    <w:rsid w:val="00723B2C"/>
    <w:rsid w:val="00723CBA"/>
    <w:rsid w:val="007253CC"/>
    <w:rsid w:val="00725645"/>
    <w:rsid w:val="00726F5A"/>
    <w:rsid w:val="0072708F"/>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4033C"/>
    <w:rsid w:val="0074050E"/>
    <w:rsid w:val="00740615"/>
    <w:rsid w:val="00740B66"/>
    <w:rsid w:val="0074104B"/>
    <w:rsid w:val="00741AF8"/>
    <w:rsid w:val="00741EBE"/>
    <w:rsid w:val="00742181"/>
    <w:rsid w:val="007424EC"/>
    <w:rsid w:val="00742EDA"/>
    <w:rsid w:val="007440FA"/>
    <w:rsid w:val="00744201"/>
    <w:rsid w:val="00744B78"/>
    <w:rsid w:val="00745761"/>
    <w:rsid w:val="00745FCE"/>
    <w:rsid w:val="00746130"/>
    <w:rsid w:val="00746A40"/>
    <w:rsid w:val="00746E6A"/>
    <w:rsid w:val="00747598"/>
    <w:rsid w:val="00750358"/>
    <w:rsid w:val="00751AC1"/>
    <w:rsid w:val="007520A3"/>
    <w:rsid w:val="00752507"/>
    <w:rsid w:val="007526F5"/>
    <w:rsid w:val="00752ACD"/>
    <w:rsid w:val="007534D1"/>
    <w:rsid w:val="00753B6E"/>
    <w:rsid w:val="00754717"/>
    <w:rsid w:val="00754836"/>
    <w:rsid w:val="00754FB9"/>
    <w:rsid w:val="007553A9"/>
    <w:rsid w:val="00755BA2"/>
    <w:rsid w:val="00755CDF"/>
    <w:rsid w:val="0075623D"/>
    <w:rsid w:val="00757042"/>
    <w:rsid w:val="007578C3"/>
    <w:rsid w:val="00757A4C"/>
    <w:rsid w:val="00760895"/>
    <w:rsid w:val="00762ABF"/>
    <w:rsid w:val="007632A5"/>
    <w:rsid w:val="00764A94"/>
    <w:rsid w:val="00764B26"/>
    <w:rsid w:val="00764EA6"/>
    <w:rsid w:val="0076503D"/>
    <w:rsid w:val="007651A9"/>
    <w:rsid w:val="007651E5"/>
    <w:rsid w:val="0076524F"/>
    <w:rsid w:val="00765584"/>
    <w:rsid w:val="00765BF6"/>
    <w:rsid w:val="007665B2"/>
    <w:rsid w:val="007670DC"/>
    <w:rsid w:val="0076715F"/>
    <w:rsid w:val="00767356"/>
    <w:rsid w:val="00770F2A"/>
    <w:rsid w:val="0077111A"/>
    <w:rsid w:val="0077213A"/>
    <w:rsid w:val="00772272"/>
    <w:rsid w:val="0077369F"/>
    <w:rsid w:val="0077463A"/>
    <w:rsid w:val="00774AB3"/>
    <w:rsid w:val="00774D0F"/>
    <w:rsid w:val="00774D7B"/>
    <w:rsid w:val="007756ED"/>
    <w:rsid w:val="0077589D"/>
    <w:rsid w:val="007758C7"/>
    <w:rsid w:val="0077617F"/>
    <w:rsid w:val="00776A3D"/>
    <w:rsid w:val="0077707A"/>
    <w:rsid w:val="007776BF"/>
    <w:rsid w:val="00777C63"/>
    <w:rsid w:val="007819A1"/>
    <w:rsid w:val="00783BA5"/>
    <w:rsid w:val="00784F9E"/>
    <w:rsid w:val="0078533C"/>
    <w:rsid w:val="007856FD"/>
    <w:rsid w:val="007857FB"/>
    <w:rsid w:val="007870FC"/>
    <w:rsid w:val="007871C3"/>
    <w:rsid w:val="00787CD0"/>
    <w:rsid w:val="0079029A"/>
    <w:rsid w:val="007905A2"/>
    <w:rsid w:val="00791053"/>
    <w:rsid w:val="00791261"/>
    <w:rsid w:val="007918FE"/>
    <w:rsid w:val="00791A3A"/>
    <w:rsid w:val="0079262D"/>
    <w:rsid w:val="00792A53"/>
    <w:rsid w:val="00794196"/>
    <w:rsid w:val="00794C47"/>
    <w:rsid w:val="00794FFF"/>
    <w:rsid w:val="0079649A"/>
    <w:rsid w:val="00796D4D"/>
    <w:rsid w:val="007971B8"/>
    <w:rsid w:val="00797637"/>
    <w:rsid w:val="007A0018"/>
    <w:rsid w:val="007A0ADE"/>
    <w:rsid w:val="007A1B35"/>
    <w:rsid w:val="007A2EA6"/>
    <w:rsid w:val="007A3680"/>
    <w:rsid w:val="007A3BCD"/>
    <w:rsid w:val="007A42BA"/>
    <w:rsid w:val="007A42C9"/>
    <w:rsid w:val="007A4354"/>
    <w:rsid w:val="007A4A03"/>
    <w:rsid w:val="007A4C1C"/>
    <w:rsid w:val="007A5214"/>
    <w:rsid w:val="007A59B8"/>
    <w:rsid w:val="007A5AD7"/>
    <w:rsid w:val="007A65AF"/>
    <w:rsid w:val="007A7682"/>
    <w:rsid w:val="007A7F42"/>
    <w:rsid w:val="007B2862"/>
    <w:rsid w:val="007B2FD8"/>
    <w:rsid w:val="007B3968"/>
    <w:rsid w:val="007B45AF"/>
    <w:rsid w:val="007B4DD0"/>
    <w:rsid w:val="007B611E"/>
    <w:rsid w:val="007B662A"/>
    <w:rsid w:val="007B71DC"/>
    <w:rsid w:val="007B7743"/>
    <w:rsid w:val="007B7F07"/>
    <w:rsid w:val="007C04F4"/>
    <w:rsid w:val="007C2139"/>
    <w:rsid w:val="007C27DE"/>
    <w:rsid w:val="007C299E"/>
    <w:rsid w:val="007C525F"/>
    <w:rsid w:val="007C5321"/>
    <w:rsid w:val="007C5881"/>
    <w:rsid w:val="007C5E8A"/>
    <w:rsid w:val="007C5F4B"/>
    <w:rsid w:val="007C6AAB"/>
    <w:rsid w:val="007C7B84"/>
    <w:rsid w:val="007D00DD"/>
    <w:rsid w:val="007D0C4D"/>
    <w:rsid w:val="007D1FE9"/>
    <w:rsid w:val="007D28C9"/>
    <w:rsid w:val="007D2EEC"/>
    <w:rsid w:val="007D326B"/>
    <w:rsid w:val="007D37CD"/>
    <w:rsid w:val="007D38F0"/>
    <w:rsid w:val="007D3CC8"/>
    <w:rsid w:val="007D430A"/>
    <w:rsid w:val="007D47FB"/>
    <w:rsid w:val="007D4DD3"/>
    <w:rsid w:val="007D576A"/>
    <w:rsid w:val="007D619E"/>
    <w:rsid w:val="007D62F9"/>
    <w:rsid w:val="007D63A4"/>
    <w:rsid w:val="007D6542"/>
    <w:rsid w:val="007E10B2"/>
    <w:rsid w:val="007E1AA2"/>
    <w:rsid w:val="007E1F2C"/>
    <w:rsid w:val="007E223B"/>
    <w:rsid w:val="007E279D"/>
    <w:rsid w:val="007E2D69"/>
    <w:rsid w:val="007E3B9A"/>
    <w:rsid w:val="007E3EEF"/>
    <w:rsid w:val="007E46E8"/>
    <w:rsid w:val="007E470F"/>
    <w:rsid w:val="007E4C1F"/>
    <w:rsid w:val="007E57C9"/>
    <w:rsid w:val="007F01DE"/>
    <w:rsid w:val="007F02E5"/>
    <w:rsid w:val="007F0759"/>
    <w:rsid w:val="007F0BCC"/>
    <w:rsid w:val="007F156E"/>
    <w:rsid w:val="007F1CF3"/>
    <w:rsid w:val="007F25C0"/>
    <w:rsid w:val="007F30BB"/>
    <w:rsid w:val="007F4A97"/>
    <w:rsid w:val="007F5F52"/>
    <w:rsid w:val="007F672A"/>
    <w:rsid w:val="007F6A1D"/>
    <w:rsid w:val="007F77C6"/>
    <w:rsid w:val="007F79D4"/>
    <w:rsid w:val="008003A1"/>
    <w:rsid w:val="008006B7"/>
    <w:rsid w:val="00800FDB"/>
    <w:rsid w:val="008018B6"/>
    <w:rsid w:val="00802081"/>
    <w:rsid w:val="008020F6"/>
    <w:rsid w:val="0080298E"/>
    <w:rsid w:val="0080335D"/>
    <w:rsid w:val="00803833"/>
    <w:rsid w:val="00804316"/>
    <w:rsid w:val="008044F8"/>
    <w:rsid w:val="00805983"/>
    <w:rsid w:val="00805C54"/>
    <w:rsid w:val="00806461"/>
    <w:rsid w:val="008064C1"/>
    <w:rsid w:val="0081096D"/>
    <w:rsid w:val="00810EAD"/>
    <w:rsid w:val="00811833"/>
    <w:rsid w:val="00813F84"/>
    <w:rsid w:val="00814BDE"/>
    <w:rsid w:val="00814DBC"/>
    <w:rsid w:val="00815A5C"/>
    <w:rsid w:val="008174D4"/>
    <w:rsid w:val="00817FC2"/>
    <w:rsid w:val="0082002E"/>
    <w:rsid w:val="0082083C"/>
    <w:rsid w:val="00820C54"/>
    <w:rsid w:val="00820F37"/>
    <w:rsid w:val="00820FE6"/>
    <w:rsid w:val="00821A66"/>
    <w:rsid w:val="00822476"/>
    <w:rsid w:val="00822882"/>
    <w:rsid w:val="00822A1E"/>
    <w:rsid w:val="008238C7"/>
    <w:rsid w:val="00825268"/>
    <w:rsid w:val="0082571C"/>
    <w:rsid w:val="00825B94"/>
    <w:rsid w:val="00825BB4"/>
    <w:rsid w:val="00825F68"/>
    <w:rsid w:val="008273D2"/>
    <w:rsid w:val="00830E92"/>
    <w:rsid w:val="008320ED"/>
    <w:rsid w:val="00832A0F"/>
    <w:rsid w:val="00835179"/>
    <w:rsid w:val="008353D5"/>
    <w:rsid w:val="00835408"/>
    <w:rsid w:val="008358A2"/>
    <w:rsid w:val="008359DA"/>
    <w:rsid w:val="008367AF"/>
    <w:rsid w:val="00837CEF"/>
    <w:rsid w:val="00837E2F"/>
    <w:rsid w:val="00840035"/>
    <w:rsid w:val="00842661"/>
    <w:rsid w:val="008428A9"/>
    <w:rsid w:val="00844112"/>
    <w:rsid w:val="00845401"/>
    <w:rsid w:val="008456C9"/>
    <w:rsid w:val="0084611D"/>
    <w:rsid w:val="00846177"/>
    <w:rsid w:val="00846373"/>
    <w:rsid w:val="0084654D"/>
    <w:rsid w:val="00846C9F"/>
    <w:rsid w:val="00847BD6"/>
    <w:rsid w:val="00850137"/>
    <w:rsid w:val="0085081E"/>
    <w:rsid w:val="00850C62"/>
    <w:rsid w:val="008528EC"/>
    <w:rsid w:val="00852B48"/>
    <w:rsid w:val="008539F6"/>
    <w:rsid w:val="00853FD8"/>
    <w:rsid w:val="0085474D"/>
    <w:rsid w:val="00856481"/>
    <w:rsid w:val="008567A2"/>
    <w:rsid w:val="00856E6C"/>
    <w:rsid w:val="00857DE1"/>
    <w:rsid w:val="00860793"/>
    <w:rsid w:val="00861747"/>
    <w:rsid w:val="00863011"/>
    <w:rsid w:val="00863904"/>
    <w:rsid w:val="00863C5B"/>
    <w:rsid w:val="00863D2E"/>
    <w:rsid w:val="0086468B"/>
    <w:rsid w:val="00864E32"/>
    <w:rsid w:val="00865075"/>
    <w:rsid w:val="0086615F"/>
    <w:rsid w:val="00866E11"/>
    <w:rsid w:val="0086748F"/>
    <w:rsid w:val="0087274F"/>
    <w:rsid w:val="00872757"/>
    <w:rsid w:val="00872CE4"/>
    <w:rsid w:val="00873AA4"/>
    <w:rsid w:val="00873CA8"/>
    <w:rsid w:val="00873F5D"/>
    <w:rsid w:val="0087570C"/>
    <w:rsid w:val="00875A88"/>
    <w:rsid w:val="008773BA"/>
    <w:rsid w:val="00877B62"/>
    <w:rsid w:val="00877EBE"/>
    <w:rsid w:val="00881015"/>
    <w:rsid w:val="008810B0"/>
    <w:rsid w:val="00881665"/>
    <w:rsid w:val="008819B6"/>
    <w:rsid w:val="00881AAC"/>
    <w:rsid w:val="008836B7"/>
    <w:rsid w:val="00883F7C"/>
    <w:rsid w:val="008841D3"/>
    <w:rsid w:val="00884987"/>
    <w:rsid w:val="00884BE0"/>
    <w:rsid w:val="0088755D"/>
    <w:rsid w:val="00887BF9"/>
    <w:rsid w:val="00887DE6"/>
    <w:rsid w:val="0089214A"/>
    <w:rsid w:val="00892226"/>
    <w:rsid w:val="008922FA"/>
    <w:rsid w:val="00892D3E"/>
    <w:rsid w:val="008936DC"/>
    <w:rsid w:val="00893E53"/>
    <w:rsid w:val="008945EB"/>
    <w:rsid w:val="00894A59"/>
    <w:rsid w:val="00894AC1"/>
    <w:rsid w:val="00894C2A"/>
    <w:rsid w:val="00895389"/>
    <w:rsid w:val="0089690B"/>
    <w:rsid w:val="00896A5F"/>
    <w:rsid w:val="008971E9"/>
    <w:rsid w:val="0089728F"/>
    <w:rsid w:val="008976C0"/>
    <w:rsid w:val="00897708"/>
    <w:rsid w:val="00897D88"/>
    <w:rsid w:val="008A08D7"/>
    <w:rsid w:val="008A17AF"/>
    <w:rsid w:val="008A1B95"/>
    <w:rsid w:val="008A1ED9"/>
    <w:rsid w:val="008A2C65"/>
    <w:rsid w:val="008A2F16"/>
    <w:rsid w:val="008A36AE"/>
    <w:rsid w:val="008A48C3"/>
    <w:rsid w:val="008A4E18"/>
    <w:rsid w:val="008A520C"/>
    <w:rsid w:val="008A5493"/>
    <w:rsid w:val="008A596C"/>
    <w:rsid w:val="008A64C4"/>
    <w:rsid w:val="008A6BF7"/>
    <w:rsid w:val="008A6CC1"/>
    <w:rsid w:val="008A72FB"/>
    <w:rsid w:val="008A7E8F"/>
    <w:rsid w:val="008A7F03"/>
    <w:rsid w:val="008B1823"/>
    <w:rsid w:val="008B1B4E"/>
    <w:rsid w:val="008B1F99"/>
    <w:rsid w:val="008B24DC"/>
    <w:rsid w:val="008B2BDF"/>
    <w:rsid w:val="008B33D0"/>
    <w:rsid w:val="008B391A"/>
    <w:rsid w:val="008B4198"/>
    <w:rsid w:val="008B5177"/>
    <w:rsid w:val="008B586A"/>
    <w:rsid w:val="008B5FDF"/>
    <w:rsid w:val="008B6651"/>
    <w:rsid w:val="008B6B0E"/>
    <w:rsid w:val="008B6E16"/>
    <w:rsid w:val="008B7110"/>
    <w:rsid w:val="008B7A20"/>
    <w:rsid w:val="008C0DF9"/>
    <w:rsid w:val="008C2029"/>
    <w:rsid w:val="008C267C"/>
    <w:rsid w:val="008C2E44"/>
    <w:rsid w:val="008C2F4F"/>
    <w:rsid w:val="008C327A"/>
    <w:rsid w:val="008C3427"/>
    <w:rsid w:val="008C3BC2"/>
    <w:rsid w:val="008C4F76"/>
    <w:rsid w:val="008C55AD"/>
    <w:rsid w:val="008C61D6"/>
    <w:rsid w:val="008C649D"/>
    <w:rsid w:val="008C64F1"/>
    <w:rsid w:val="008C7C1A"/>
    <w:rsid w:val="008D0DC1"/>
    <w:rsid w:val="008D1434"/>
    <w:rsid w:val="008D1BB0"/>
    <w:rsid w:val="008D20FF"/>
    <w:rsid w:val="008D2B9A"/>
    <w:rsid w:val="008D2C69"/>
    <w:rsid w:val="008D3A3D"/>
    <w:rsid w:val="008D3DE6"/>
    <w:rsid w:val="008D4223"/>
    <w:rsid w:val="008D44CC"/>
    <w:rsid w:val="008D46E3"/>
    <w:rsid w:val="008D4CED"/>
    <w:rsid w:val="008D50F9"/>
    <w:rsid w:val="008D5442"/>
    <w:rsid w:val="008D5CAF"/>
    <w:rsid w:val="008D5F8E"/>
    <w:rsid w:val="008D64F1"/>
    <w:rsid w:val="008D6709"/>
    <w:rsid w:val="008D69A4"/>
    <w:rsid w:val="008E06B7"/>
    <w:rsid w:val="008E083A"/>
    <w:rsid w:val="008E12AD"/>
    <w:rsid w:val="008E2152"/>
    <w:rsid w:val="008E22FF"/>
    <w:rsid w:val="008E2450"/>
    <w:rsid w:val="008E3F27"/>
    <w:rsid w:val="008E43C6"/>
    <w:rsid w:val="008E47EF"/>
    <w:rsid w:val="008E4E6E"/>
    <w:rsid w:val="008E5DB7"/>
    <w:rsid w:val="008E61EB"/>
    <w:rsid w:val="008E7896"/>
    <w:rsid w:val="008E79C7"/>
    <w:rsid w:val="008E7B6F"/>
    <w:rsid w:val="008E7C9D"/>
    <w:rsid w:val="008E7D8A"/>
    <w:rsid w:val="008F064D"/>
    <w:rsid w:val="008F14C7"/>
    <w:rsid w:val="008F1E9E"/>
    <w:rsid w:val="008F2165"/>
    <w:rsid w:val="008F2477"/>
    <w:rsid w:val="008F3879"/>
    <w:rsid w:val="008F3D69"/>
    <w:rsid w:val="008F5442"/>
    <w:rsid w:val="008F653E"/>
    <w:rsid w:val="008F7769"/>
    <w:rsid w:val="009000B9"/>
    <w:rsid w:val="009004FE"/>
    <w:rsid w:val="009010F0"/>
    <w:rsid w:val="00901162"/>
    <w:rsid w:val="00901B53"/>
    <w:rsid w:val="0090223A"/>
    <w:rsid w:val="009028E2"/>
    <w:rsid w:val="009039FE"/>
    <w:rsid w:val="00903E9A"/>
    <w:rsid w:val="00903FEF"/>
    <w:rsid w:val="009048A5"/>
    <w:rsid w:val="0090522B"/>
    <w:rsid w:val="00905404"/>
    <w:rsid w:val="00905551"/>
    <w:rsid w:val="00906478"/>
    <w:rsid w:val="00906753"/>
    <w:rsid w:val="00907264"/>
    <w:rsid w:val="00907378"/>
    <w:rsid w:val="0090765F"/>
    <w:rsid w:val="00907D9B"/>
    <w:rsid w:val="00911305"/>
    <w:rsid w:val="00912590"/>
    <w:rsid w:val="00913200"/>
    <w:rsid w:val="00914EAB"/>
    <w:rsid w:val="009152D8"/>
    <w:rsid w:val="00915A1D"/>
    <w:rsid w:val="00922567"/>
    <w:rsid w:val="009228DB"/>
    <w:rsid w:val="00922D49"/>
    <w:rsid w:val="009236B9"/>
    <w:rsid w:val="00923BA7"/>
    <w:rsid w:val="00924997"/>
    <w:rsid w:val="00925E37"/>
    <w:rsid w:val="00925EDD"/>
    <w:rsid w:val="00925F20"/>
    <w:rsid w:val="00927899"/>
    <w:rsid w:val="0092796D"/>
    <w:rsid w:val="00927D0E"/>
    <w:rsid w:val="00930873"/>
    <w:rsid w:val="009309DA"/>
    <w:rsid w:val="00931040"/>
    <w:rsid w:val="00931663"/>
    <w:rsid w:val="00931D22"/>
    <w:rsid w:val="00932CC7"/>
    <w:rsid w:val="00933CC8"/>
    <w:rsid w:val="00935306"/>
    <w:rsid w:val="00936688"/>
    <w:rsid w:val="00937212"/>
    <w:rsid w:val="00937683"/>
    <w:rsid w:val="00937AC9"/>
    <w:rsid w:val="00937CFA"/>
    <w:rsid w:val="00940291"/>
    <w:rsid w:val="009406B3"/>
    <w:rsid w:val="0094127A"/>
    <w:rsid w:val="00941EEA"/>
    <w:rsid w:val="00942286"/>
    <w:rsid w:val="00943748"/>
    <w:rsid w:val="00943CEE"/>
    <w:rsid w:val="00943DAB"/>
    <w:rsid w:val="009444F4"/>
    <w:rsid w:val="00944674"/>
    <w:rsid w:val="00945CC4"/>
    <w:rsid w:val="00945CF5"/>
    <w:rsid w:val="0094691C"/>
    <w:rsid w:val="00947C95"/>
    <w:rsid w:val="00947EED"/>
    <w:rsid w:val="009500A1"/>
    <w:rsid w:val="0095037E"/>
    <w:rsid w:val="009506D9"/>
    <w:rsid w:val="00951D97"/>
    <w:rsid w:val="00952230"/>
    <w:rsid w:val="00952266"/>
    <w:rsid w:val="00952AAD"/>
    <w:rsid w:val="00953B2B"/>
    <w:rsid w:val="00954567"/>
    <w:rsid w:val="009547B3"/>
    <w:rsid w:val="00954A89"/>
    <w:rsid w:val="00956671"/>
    <w:rsid w:val="00957466"/>
    <w:rsid w:val="009576F7"/>
    <w:rsid w:val="00957A36"/>
    <w:rsid w:val="009602EE"/>
    <w:rsid w:val="00960722"/>
    <w:rsid w:val="00961272"/>
    <w:rsid w:val="00961356"/>
    <w:rsid w:val="00962401"/>
    <w:rsid w:val="00962510"/>
    <w:rsid w:val="0096260B"/>
    <w:rsid w:val="0096275C"/>
    <w:rsid w:val="009627FF"/>
    <w:rsid w:val="00962A27"/>
    <w:rsid w:val="00962B9D"/>
    <w:rsid w:val="00962EDC"/>
    <w:rsid w:val="009640E8"/>
    <w:rsid w:val="00964E3D"/>
    <w:rsid w:val="009664D5"/>
    <w:rsid w:val="009670C1"/>
    <w:rsid w:val="00967657"/>
    <w:rsid w:val="009678C3"/>
    <w:rsid w:val="00970C69"/>
    <w:rsid w:val="00971F1C"/>
    <w:rsid w:val="0097211D"/>
    <w:rsid w:val="0097214B"/>
    <w:rsid w:val="009724F9"/>
    <w:rsid w:val="0097263C"/>
    <w:rsid w:val="00972DF9"/>
    <w:rsid w:val="00972E10"/>
    <w:rsid w:val="00972E7B"/>
    <w:rsid w:val="009738AD"/>
    <w:rsid w:val="00973C23"/>
    <w:rsid w:val="00974694"/>
    <w:rsid w:val="009746CA"/>
    <w:rsid w:val="00974B8D"/>
    <w:rsid w:val="00974D2B"/>
    <w:rsid w:val="00974E7C"/>
    <w:rsid w:val="00975268"/>
    <w:rsid w:val="00977134"/>
    <w:rsid w:val="00980013"/>
    <w:rsid w:val="009805C0"/>
    <w:rsid w:val="00980E65"/>
    <w:rsid w:val="0098122D"/>
    <w:rsid w:val="00981927"/>
    <w:rsid w:val="00981963"/>
    <w:rsid w:val="009831B9"/>
    <w:rsid w:val="00983C82"/>
    <w:rsid w:val="009844D6"/>
    <w:rsid w:val="00984520"/>
    <w:rsid w:val="0098472A"/>
    <w:rsid w:val="0098524B"/>
    <w:rsid w:val="0098545C"/>
    <w:rsid w:val="009862F1"/>
    <w:rsid w:val="009871EA"/>
    <w:rsid w:val="00987FA6"/>
    <w:rsid w:val="009910DC"/>
    <w:rsid w:val="0099165C"/>
    <w:rsid w:val="00991675"/>
    <w:rsid w:val="00991762"/>
    <w:rsid w:val="00992BA2"/>
    <w:rsid w:val="00992F83"/>
    <w:rsid w:val="0099344F"/>
    <w:rsid w:val="00993A3C"/>
    <w:rsid w:val="0099508A"/>
    <w:rsid w:val="009974EB"/>
    <w:rsid w:val="00997A12"/>
    <w:rsid w:val="00997C4A"/>
    <w:rsid w:val="009A1126"/>
    <w:rsid w:val="009A1B37"/>
    <w:rsid w:val="009A5564"/>
    <w:rsid w:val="009A7469"/>
    <w:rsid w:val="009A7D54"/>
    <w:rsid w:val="009A7D60"/>
    <w:rsid w:val="009B07EE"/>
    <w:rsid w:val="009B13AF"/>
    <w:rsid w:val="009B1584"/>
    <w:rsid w:val="009B1B32"/>
    <w:rsid w:val="009B1DDD"/>
    <w:rsid w:val="009B21CA"/>
    <w:rsid w:val="009B2648"/>
    <w:rsid w:val="009B424E"/>
    <w:rsid w:val="009B4317"/>
    <w:rsid w:val="009B4EBB"/>
    <w:rsid w:val="009B529C"/>
    <w:rsid w:val="009B56FC"/>
    <w:rsid w:val="009B6419"/>
    <w:rsid w:val="009B65A2"/>
    <w:rsid w:val="009B7332"/>
    <w:rsid w:val="009B7420"/>
    <w:rsid w:val="009B7B46"/>
    <w:rsid w:val="009C0294"/>
    <w:rsid w:val="009C03E5"/>
    <w:rsid w:val="009C08B6"/>
    <w:rsid w:val="009C0920"/>
    <w:rsid w:val="009C12C3"/>
    <w:rsid w:val="009C1535"/>
    <w:rsid w:val="009C196C"/>
    <w:rsid w:val="009C1B5C"/>
    <w:rsid w:val="009C1F80"/>
    <w:rsid w:val="009C2367"/>
    <w:rsid w:val="009C36E6"/>
    <w:rsid w:val="009C3730"/>
    <w:rsid w:val="009C37BD"/>
    <w:rsid w:val="009C3888"/>
    <w:rsid w:val="009C3AAC"/>
    <w:rsid w:val="009C44E4"/>
    <w:rsid w:val="009C4D19"/>
    <w:rsid w:val="009C5F6C"/>
    <w:rsid w:val="009C5FDB"/>
    <w:rsid w:val="009C693E"/>
    <w:rsid w:val="009C6B0A"/>
    <w:rsid w:val="009C6B2C"/>
    <w:rsid w:val="009C6DEC"/>
    <w:rsid w:val="009C6ED6"/>
    <w:rsid w:val="009C70CB"/>
    <w:rsid w:val="009C7623"/>
    <w:rsid w:val="009D14EB"/>
    <w:rsid w:val="009D1B18"/>
    <w:rsid w:val="009D1E70"/>
    <w:rsid w:val="009D1EA4"/>
    <w:rsid w:val="009D27AA"/>
    <w:rsid w:val="009D2BFD"/>
    <w:rsid w:val="009D2FF8"/>
    <w:rsid w:val="009D3F20"/>
    <w:rsid w:val="009D428F"/>
    <w:rsid w:val="009D4991"/>
    <w:rsid w:val="009D597B"/>
    <w:rsid w:val="009D5BB5"/>
    <w:rsid w:val="009D696D"/>
    <w:rsid w:val="009D6993"/>
    <w:rsid w:val="009D6ED2"/>
    <w:rsid w:val="009E08B3"/>
    <w:rsid w:val="009E0BCD"/>
    <w:rsid w:val="009E0F1A"/>
    <w:rsid w:val="009E140D"/>
    <w:rsid w:val="009E266D"/>
    <w:rsid w:val="009E321A"/>
    <w:rsid w:val="009E43DD"/>
    <w:rsid w:val="009E4465"/>
    <w:rsid w:val="009E5318"/>
    <w:rsid w:val="009E5E46"/>
    <w:rsid w:val="009E6401"/>
    <w:rsid w:val="009E6C54"/>
    <w:rsid w:val="009F04C8"/>
    <w:rsid w:val="009F0812"/>
    <w:rsid w:val="009F0E02"/>
    <w:rsid w:val="009F248B"/>
    <w:rsid w:val="009F2A25"/>
    <w:rsid w:val="009F3A1A"/>
    <w:rsid w:val="009F4C7D"/>
    <w:rsid w:val="009F5235"/>
    <w:rsid w:val="009F531A"/>
    <w:rsid w:val="009F5B55"/>
    <w:rsid w:val="009F6344"/>
    <w:rsid w:val="009F6550"/>
    <w:rsid w:val="009F6A12"/>
    <w:rsid w:val="009F6B65"/>
    <w:rsid w:val="009F786E"/>
    <w:rsid w:val="00A00902"/>
    <w:rsid w:val="00A0098B"/>
    <w:rsid w:val="00A0294E"/>
    <w:rsid w:val="00A039FF"/>
    <w:rsid w:val="00A04524"/>
    <w:rsid w:val="00A05ACE"/>
    <w:rsid w:val="00A062B7"/>
    <w:rsid w:val="00A07CEB"/>
    <w:rsid w:val="00A114B9"/>
    <w:rsid w:val="00A1308A"/>
    <w:rsid w:val="00A131DE"/>
    <w:rsid w:val="00A13A65"/>
    <w:rsid w:val="00A14589"/>
    <w:rsid w:val="00A14AE3"/>
    <w:rsid w:val="00A16675"/>
    <w:rsid w:val="00A1779F"/>
    <w:rsid w:val="00A212B9"/>
    <w:rsid w:val="00A21955"/>
    <w:rsid w:val="00A22CD6"/>
    <w:rsid w:val="00A234EC"/>
    <w:rsid w:val="00A23A26"/>
    <w:rsid w:val="00A24128"/>
    <w:rsid w:val="00A2417A"/>
    <w:rsid w:val="00A242EE"/>
    <w:rsid w:val="00A25158"/>
    <w:rsid w:val="00A25642"/>
    <w:rsid w:val="00A260D5"/>
    <w:rsid w:val="00A26668"/>
    <w:rsid w:val="00A2681F"/>
    <w:rsid w:val="00A27804"/>
    <w:rsid w:val="00A31639"/>
    <w:rsid w:val="00A3276D"/>
    <w:rsid w:val="00A334D1"/>
    <w:rsid w:val="00A34257"/>
    <w:rsid w:val="00A3655D"/>
    <w:rsid w:val="00A36822"/>
    <w:rsid w:val="00A36AB5"/>
    <w:rsid w:val="00A374FD"/>
    <w:rsid w:val="00A3754B"/>
    <w:rsid w:val="00A402DD"/>
    <w:rsid w:val="00A403D2"/>
    <w:rsid w:val="00A4069E"/>
    <w:rsid w:val="00A40735"/>
    <w:rsid w:val="00A40BBF"/>
    <w:rsid w:val="00A411D1"/>
    <w:rsid w:val="00A43357"/>
    <w:rsid w:val="00A43389"/>
    <w:rsid w:val="00A434A7"/>
    <w:rsid w:val="00A43E36"/>
    <w:rsid w:val="00A43E71"/>
    <w:rsid w:val="00A4521A"/>
    <w:rsid w:val="00A4526F"/>
    <w:rsid w:val="00A45753"/>
    <w:rsid w:val="00A457B8"/>
    <w:rsid w:val="00A458DF"/>
    <w:rsid w:val="00A45DF7"/>
    <w:rsid w:val="00A47B15"/>
    <w:rsid w:val="00A5094A"/>
    <w:rsid w:val="00A5137B"/>
    <w:rsid w:val="00A51708"/>
    <w:rsid w:val="00A52F84"/>
    <w:rsid w:val="00A533CC"/>
    <w:rsid w:val="00A53A45"/>
    <w:rsid w:val="00A54284"/>
    <w:rsid w:val="00A5465A"/>
    <w:rsid w:val="00A54870"/>
    <w:rsid w:val="00A54FB5"/>
    <w:rsid w:val="00A5500A"/>
    <w:rsid w:val="00A56B05"/>
    <w:rsid w:val="00A56C06"/>
    <w:rsid w:val="00A56CD0"/>
    <w:rsid w:val="00A56E50"/>
    <w:rsid w:val="00A56F12"/>
    <w:rsid w:val="00A57096"/>
    <w:rsid w:val="00A5726C"/>
    <w:rsid w:val="00A57678"/>
    <w:rsid w:val="00A57972"/>
    <w:rsid w:val="00A579F5"/>
    <w:rsid w:val="00A57F83"/>
    <w:rsid w:val="00A60640"/>
    <w:rsid w:val="00A606B4"/>
    <w:rsid w:val="00A60E2F"/>
    <w:rsid w:val="00A626F9"/>
    <w:rsid w:val="00A627AD"/>
    <w:rsid w:val="00A62FCD"/>
    <w:rsid w:val="00A63246"/>
    <w:rsid w:val="00A63284"/>
    <w:rsid w:val="00A63458"/>
    <w:rsid w:val="00A6372D"/>
    <w:rsid w:val="00A63A13"/>
    <w:rsid w:val="00A64CB8"/>
    <w:rsid w:val="00A66065"/>
    <w:rsid w:val="00A67018"/>
    <w:rsid w:val="00A671D2"/>
    <w:rsid w:val="00A67289"/>
    <w:rsid w:val="00A672F3"/>
    <w:rsid w:val="00A673DC"/>
    <w:rsid w:val="00A7076E"/>
    <w:rsid w:val="00A709BE"/>
    <w:rsid w:val="00A70D85"/>
    <w:rsid w:val="00A7162E"/>
    <w:rsid w:val="00A72D71"/>
    <w:rsid w:val="00A7301C"/>
    <w:rsid w:val="00A73112"/>
    <w:rsid w:val="00A73617"/>
    <w:rsid w:val="00A747D2"/>
    <w:rsid w:val="00A74985"/>
    <w:rsid w:val="00A75123"/>
    <w:rsid w:val="00A75705"/>
    <w:rsid w:val="00A75F35"/>
    <w:rsid w:val="00A765A9"/>
    <w:rsid w:val="00A77C69"/>
    <w:rsid w:val="00A802E0"/>
    <w:rsid w:val="00A803E7"/>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F4F"/>
    <w:rsid w:val="00A92579"/>
    <w:rsid w:val="00A931BC"/>
    <w:rsid w:val="00A936F9"/>
    <w:rsid w:val="00A9431A"/>
    <w:rsid w:val="00A947AA"/>
    <w:rsid w:val="00A94888"/>
    <w:rsid w:val="00A9681C"/>
    <w:rsid w:val="00A96867"/>
    <w:rsid w:val="00A96A94"/>
    <w:rsid w:val="00A96B3D"/>
    <w:rsid w:val="00AA1B53"/>
    <w:rsid w:val="00AA1DEA"/>
    <w:rsid w:val="00AA256D"/>
    <w:rsid w:val="00AA311D"/>
    <w:rsid w:val="00AA3556"/>
    <w:rsid w:val="00AA35FD"/>
    <w:rsid w:val="00AA3DB7"/>
    <w:rsid w:val="00AA41D3"/>
    <w:rsid w:val="00AB0039"/>
    <w:rsid w:val="00AB0D96"/>
    <w:rsid w:val="00AB15A3"/>
    <w:rsid w:val="00AB177A"/>
    <w:rsid w:val="00AB216D"/>
    <w:rsid w:val="00AB3012"/>
    <w:rsid w:val="00AB321C"/>
    <w:rsid w:val="00AB3863"/>
    <w:rsid w:val="00AB473F"/>
    <w:rsid w:val="00AB4999"/>
    <w:rsid w:val="00AB4A9C"/>
    <w:rsid w:val="00AB4C91"/>
    <w:rsid w:val="00AB4E3B"/>
    <w:rsid w:val="00AB5381"/>
    <w:rsid w:val="00AB688F"/>
    <w:rsid w:val="00AB75EA"/>
    <w:rsid w:val="00AB7654"/>
    <w:rsid w:val="00AB7AA2"/>
    <w:rsid w:val="00AC0116"/>
    <w:rsid w:val="00AC0A22"/>
    <w:rsid w:val="00AC0A3B"/>
    <w:rsid w:val="00AC1515"/>
    <w:rsid w:val="00AC1941"/>
    <w:rsid w:val="00AC2234"/>
    <w:rsid w:val="00AC35CA"/>
    <w:rsid w:val="00AC3CDA"/>
    <w:rsid w:val="00AC3F56"/>
    <w:rsid w:val="00AC3FF3"/>
    <w:rsid w:val="00AC4BC1"/>
    <w:rsid w:val="00AC5715"/>
    <w:rsid w:val="00AC5DF0"/>
    <w:rsid w:val="00AC6D32"/>
    <w:rsid w:val="00AD04BD"/>
    <w:rsid w:val="00AD0765"/>
    <w:rsid w:val="00AD0F00"/>
    <w:rsid w:val="00AD1469"/>
    <w:rsid w:val="00AD32B9"/>
    <w:rsid w:val="00AD4AC2"/>
    <w:rsid w:val="00AD55A8"/>
    <w:rsid w:val="00AD5CA4"/>
    <w:rsid w:val="00AD6A91"/>
    <w:rsid w:val="00AD7214"/>
    <w:rsid w:val="00AD74C1"/>
    <w:rsid w:val="00AD7567"/>
    <w:rsid w:val="00AE04DB"/>
    <w:rsid w:val="00AE1066"/>
    <w:rsid w:val="00AE14DD"/>
    <w:rsid w:val="00AE2FA5"/>
    <w:rsid w:val="00AE3A4F"/>
    <w:rsid w:val="00AE4518"/>
    <w:rsid w:val="00AE5D7F"/>
    <w:rsid w:val="00AE65EE"/>
    <w:rsid w:val="00AE6EE7"/>
    <w:rsid w:val="00AE6F89"/>
    <w:rsid w:val="00AE79F0"/>
    <w:rsid w:val="00AE7E1A"/>
    <w:rsid w:val="00AF07B0"/>
    <w:rsid w:val="00AF109C"/>
    <w:rsid w:val="00AF1752"/>
    <w:rsid w:val="00AF2989"/>
    <w:rsid w:val="00AF3D53"/>
    <w:rsid w:val="00AF42FC"/>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3D70"/>
    <w:rsid w:val="00B046AF"/>
    <w:rsid w:val="00B06036"/>
    <w:rsid w:val="00B06D6A"/>
    <w:rsid w:val="00B070DC"/>
    <w:rsid w:val="00B07B86"/>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40CC"/>
    <w:rsid w:val="00B24E14"/>
    <w:rsid w:val="00B2561A"/>
    <w:rsid w:val="00B256C1"/>
    <w:rsid w:val="00B25A64"/>
    <w:rsid w:val="00B25B94"/>
    <w:rsid w:val="00B25CEE"/>
    <w:rsid w:val="00B25E24"/>
    <w:rsid w:val="00B271F2"/>
    <w:rsid w:val="00B30B6A"/>
    <w:rsid w:val="00B31884"/>
    <w:rsid w:val="00B31D19"/>
    <w:rsid w:val="00B32AB3"/>
    <w:rsid w:val="00B32DAE"/>
    <w:rsid w:val="00B33825"/>
    <w:rsid w:val="00B33E8F"/>
    <w:rsid w:val="00B34BB2"/>
    <w:rsid w:val="00B34E7C"/>
    <w:rsid w:val="00B35AF6"/>
    <w:rsid w:val="00B36228"/>
    <w:rsid w:val="00B366A3"/>
    <w:rsid w:val="00B368EA"/>
    <w:rsid w:val="00B37EEF"/>
    <w:rsid w:val="00B418AD"/>
    <w:rsid w:val="00B42F1A"/>
    <w:rsid w:val="00B43790"/>
    <w:rsid w:val="00B443D9"/>
    <w:rsid w:val="00B44531"/>
    <w:rsid w:val="00B44836"/>
    <w:rsid w:val="00B46521"/>
    <w:rsid w:val="00B46587"/>
    <w:rsid w:val="00B468E5"/>
    <w:rsid w:val="00B47AD2"/>
    <w:rsid w:val="00B47CF7"/>
    <w:rsid w:val="00B47D22"/>
    <w:rsid w:val="00B50686"/>
    <w:rsid w:val="00B50C50"/>
    <w:rsid w:val="00B513C0"/>
    <w:rsid w:val="00B51539"/>
    <w:rsid w:val="00B523CE"/>
    <w:rsid w:val="00B53354"/>
    <w:rsid w:val="00B53708"/>
    <w:rsid w:val="00B53760"/>
    <w:rsid w:val="00B53DCB"/>
    <w:rsid w:val="00B5428F"/>
    <w:rsid w:val="00B54370"/>
    <w:rsid w:val="00B54DEA"/>
    <w:rsid w:val="00B55185"/>
    <w:rsid w:val="00B55C03"/>
    <w:rsid w:val="00B55F0B"/>
    <w:rsid w:val="00B56418"/>
    <w:rsid w:val="00B56A70"/>
    <w:rsid w:val="00B60638"/>
    <w:rsid w:val="00B606F8"/>
    <w:rsid w:val="00B61923"/>
    <w:rsid w:val="00B61DB9"/>
    <w:rsid w:val="00B6216C"/>
    <w:rsid w:val="00B621D6"/>
    <w:rsid w:val="00B63AF2"/>
    <w:rsid w:val="00B64338"/>
    <w:rsid w:val="00B65747"/>
    <w:rsid w:val="00B65D6F"/>
    <w:rsid w:val="00B65FAD"/>
    <w:rsid w:val="00B66174"/>
    <w:rsid w:val="00B667A5"/>
    <w:rsid w:val="00B67683"/>
    <w:rsid w:val="00B67B37"/>
    <w:rsid w:val="00B67C23"/>
    <w:rsid w:val="00B67F95"/>
    <w:rsid w:val="00B7079B"/>
    <w:rsid w:val="00B70DC7"/>
    <w:rsid w:val="00B71346"/>
    <w:rsid w:val="00B721A4"/>
    <w:rsid w:val="00B72B5B"/>
    <w:rsid w:val="00B72EFF"/>
    <w:rsid w:val="00B750C2"/>
    <w:rsid w:val="00B756CB"/>
    <w:rsid w:val="00B75735"/>
    <w:rsid w:val="00B76157"/>
    <w:rsid w:val="00B765F7"/>
    <w:rsid w:val="00B77142"/>
    <w:rsid w:val="00B8051E"/>
    <w:rsid w:val="00B80879"/>
    <w:rsid w:val="00B80A2C"/>
    <w:rsid w:val="00B80D3B"/>
    <w:rsid w:val="00B8111F"/>
    <w:rsid w:val="00B8135C"/>
    <w:rsid w:val="00B814BB"/>
    <w:rsid w:val="00B81730"/>
    <w:rsid w:val="00B81F60"/>
    <w:rsid w:val="00B82123"/>
    <w:rsid w:val="00B823D4"/>
    <w:rsid w:val="00B8314A"/>
    <w:rsid w:val="00B841AC"/>
    <w:rsid w:val="00B85873"/>
    <w:rsid w:val="00B85E95"/>
    <w:rsid w:val="00B865B0"/>
    <w:rsid w:val="00B865DC"/>
    <w:rsid w:val="00B870E8"/>
    <w:rsid w:val="00B875E3"/>
    <w:rsid w:val="00B87C29"/>
    <w:rsid w:val="00B90780"/>
    <w:rsid w:val="00B90968"/>
    <w:rsid w:val="00B91BC2"/>
    <w:rsid w:val="00B9240D"/>
    <w:rsid w:val="00B92465"/>
    <w:rsid w:val="00B932B3"/>
    <w:rsid w:val="00B936DB"/>
    <w:rsid w:val="00B945E3"/>
    <w:rsid w:val="00B94960"/>
    <w:rsid w:val="00B96F6E"/>
    <w:rsid w:val="00BA22A8"/>
    <w:rsid w:val="00BA281D"/>
    <w:rsid w:val="00BA309F"/>
    <w:rsid w:val="00BA3A2C"/>
    <w:rsid w:val="00BA3E48"/>
    <w:rsid w:val="00BA4905"/>
    <w:rsid w:val="00BA4BD3"/>
    <w:rsid w:val="00BA6E49"/>
    <w:rsid w:val="00BB0187"/>
    <w:rsid w:val="00BB0E56"/>
    <w:rsid w:val="00BB1EB3"/>
    <w:rsid w:val="00BB236B"/>
    <w:rsid w:val="00BB2678"/>
    <w:rsid w:val="00BB3077"/>
    <w:rsid w:val="00BB313F"/>
    <w:rsid w:val="00BB33A8"/>
    <w:rsid w:val="00BB3927"/>
    <w:rsid w:val="00BB3D8C"/>
    <w:rsid w:val="00BB48CF"/>
    <w:rsid w:val="00BB4B39"/>
    <w:rsid w:val="00BB53AF"/>
    <w:rsid w:val="00BB5825"/>
    <w:rsid w:val="00BB5C26"/>
    <w:rsid w:val="00BB67C7"/>
    <w:rsid w:val="00BB6A40"/>
    <w:rsid w:val="00BB7D4B"/>
    <w:rsid w:val="00BC013A"/>
    <w:rsid w:val="00BC162A"/>
    <w:rsid w:val="00BC2343"/>
    <w:rsid w:val="00BC50A1"/>
    <w:rsid w:val="00BC5824"/>
    <w:rsid w:val="00BC6393"/>
    <w:rsid w:val="00BC6DC4"/>
    <w:rsid w:val="00BC702F"/>
    <w:rsid w:val="00BC7719"/>
    <w:rsid w:val="00BD0032"/>
    <w:rsid w:val="00BD0ECF"/>
    <w:rsid w:val="00BD30C8"/>
    <w:rsid w:val="00BD3790"/>
    <w:rsid w:val="00BD38F4"/>
    <w:rsid w:val="00BD3EB4"/>
    <w:rsid w:val="00BD4C5B"/>
    <w:rsid w:val="00BD5359"/>
    <w:rsid w:val="00BD5C65"/>
    <w:rsid w:val="00BD7423"/>
    <w:rsid w:val="00BD7BCC"/>
    <w:rsid w:val="00BD7DCB"/>
    <w:rsid w:val="00BE0717"/>
    <w:rsid w:val="00BE10D8"/>
    <w:rsid w:val="00BE16E9"/>
    <w:rsid w:val="00BE2296"/>
    <w:rsid w:val="00BE2730"/>
    <w:rsid w:val="00BE2A17"/>
    <w:rsid w:val="00BE31BE"/>
    <w:rsid w:val="00BE3A1D"/>
    <w:rsid w:val="00BE3B92"/>
    <w:rsid w:val="00BE487E"/>
    <w:rsid w:val="00BE4D01"/>
    <w:rsid w:val="00BE6018"/>
    <w:rsid w:val="00BE7086"/>
    <w:rsid w:val="00BE7278"/>
    <w:rsid w:val="00BF0219"/>
    <w:rsid w:val="00BF1F57"/>
    <w:rsid w:val="00BF20FD"/>
    <w:rsid w:val="00BF2239"/>
    <w:rsid w:val="00BF22C6"/>
    <w:rsid w:val="00BF2CC4"/>
    <w:rsid w:val="00BF336C"/>
    <w:rsid w:val="00BF34C2"/>
    <w:rsid w:val="00BF3804"/>
    <w:rsid w:val="00BF3B4E"/>
    <w:rsid w:val="00BF3CE1"/>
    <w:rsid w:val="00BF4086"/>
    <w:rsid w:val="00BF426C"/>
    <w:rsid w:val="00BF4594"/>
    <w:rsid w:val="00BF58D0"/>
    <w:rsid w:val="00BF6027"/>
    <w:rsid w:val="00BF6702"/>
    <w:rsid w:val="00BF7952"/>
    <w:rsid w:val="00BF7D6A"/>
    <w:rsid w:val="00C0021D"/>
    <w:rsid w:val="00C00300"/>
    <w:rsid w:val="00C00A6C"/>
    <w:rsid w:val="00C00B8B"/>
    <w:rsid w:val="00C00EA7"/>
    <w:rsid w:val="00C013E1"/>
    <w:rsid w:val="00C013E9"/>
    <w:rsid w:val="00C01611"/>
    <w:rsid w:val="00C02A8F"/>
    <w:rsid w:val="00C02BDB"/>
    <w:rsid w:val="00C02D59"/>
    <w:rsid w:val="00C02FE3"/>
    <w:rsid w:val="00C030B6"/>
    <w:rsid w:val="00C03284"/>
    <w:rsid w:val="00C03B3A"/>
    <w:rsid w:val="00C03CD4"/>
    <w:rsid w:val="00C04694"/>
    <w:rsid w:val="00C050C4"/>
    <w:rsid w:val="00C050D7"/>
    <w:rsid w:val="00C05B5F"/>
    <w:rsid w:val="00C0682B"/>
    <w:rsid w:val="00C10086"/>
    <w:rsid w:val="00C104CC"/>
    <w:rsid w:val="00C10B12"/>
    <w:rsid w:val="00C11521"/>
    <w:rsid w:val="00C12C33"/>
    <w:rsid w:val="00C142AD"/>
    <w:rsid w:val="00C142C1"/>
    <w:rsid w:val="00C14A30"/>
    <w:rsid w:val="00C14F60"/>
    <w:rsid w:val="00C152FE"/>
    <w:rsid w:val="00C15584"/>
    <w:rsid w:val="00C15D1B"/>
    <w:rsid w:val="00C16739"/>
    <w:rsid w:val="00C168DD"/>
    <w:rsid w:val="00C170D6"/>
    <w:rsid w:val="00C176CC"/>
    <w:rsid w:val="00C1773D"/>
    <w:rsid w:val="00C21031"/>
    <w:rsid w:val="00C221B9"/>
    <w:rsid w:val="00C225EA"/>
    <w:rsid w:val="00C22CCE"/>
    <w:rsid w:val="00C232BC"/>
    <w:rsid w:val="00C23BA2"/>
    <w:rsid w:val="00C23F9B"/>
    <w:rsid w:val="00C241B5"/>
    <w:rsid w:val="00C2485F"/>
    <w:rsid w:val="00C248B1"/>
    <w:rsid w:val="00C24B63"/>
    <w:rsid w:val="00C262A0"/>
    <w:rsid w:val="00C26A4E"/>
    <w:rsid w:val="00C3041A"/>
    <w:rsid w:val="00C31195"/>
    <w:rsid w:val="00C31774"/>
    <w:rsid w:val="00C3180E"/>
    <w:rsid w:val="00C32AF2"/>
    <w:rsid w:val="00C33051"/>
    <w:rsid w:val="00C33204"/>
    <w:rsid w:val="00C338EB"/>
    <w:rsid w:val="00C34389"/>
    <w:rsid w:val="00C3465D"/>
    <w:rsid w:val="00C347D5"/>
    <w:rsid w:val="00C369CA"/>
    <w:rsid w:val="00C379E9"/>
    <w:rsid w:val="00C403CD"/>
    <w:rsid w:val="00C40F92"/>
    <w:rsid w:val="00C42041"/>
    <w:rsid w:val="00C43934"/>
    <w:rsid w:val="00C439FB"/>
    <w:rsid w:val="00C43AA8"/>
    <w:rsid w:val="00C43F23"/>
    <w:rsid w:val="00C441A4"/>
    <w:rsid w:val="00C463C9"/>
    <w:rsid w:val="00C47648"/>
    <w:rsid w:val="00C47852"/>
    <w:rsid w:val="00C50011"/>
    <w:rsid w:val="00C50F61"/>
    <w:rsid w:val="00C51113"/>
    <w:rsid w:val="00C513D2"/>
    <w:rsid w:val="00C5243F"/>
    <w:rsid w:val="00C5254B"/>
    <w:rsid w:val="00C53429"/>
    <w:rsid w:val="00C548BF"/>
    <w:rsid w:val="00C55D39"/>
    <w:rsid w:val="00C55FBF"/>
    <w:rsid w:val="00C57E68"/>
    <w:rsid w:val="00C601C9"/>
    <w:rsid w:val="00C623C6"/>
    <w:rsid w:val="00C62CE9"/>
    <w:rsid w:val="00C630F4"/>
    <w:rsid w:val="00C631D3"/>
    <w:rsid w:val="00C645E6"/>
    <w:rsid w:val="00C64813"/>
    <w:rsid w:val="00C64D82"/>
    <w:rsid w:val="00C64FBC"/>
    <w:rsid w:val="00C65A83"/>
    <w:rsid w:val="00C66A00"/>
    <w:rsid w:val="00C66C1F"/>
    <w:rsid w:val="00C66CBE"/>
    <w:rsid w:val="00C67118"/>
    <w:rsid w:val="00C67276"/>
    <w:rsid w:val="00C67DDD"/>
    <w:rsid w:val="00C70139"/>
    <w:rsid w:val="00C7191D"/>
    <w:rsid w:val="00C72C6F"/>
    <w:rsid w:val="00C74453"/>
    <w:rsid w:val="00C745DA"/>
    <w:rsid w:val="00C7473A"/>
    <w:rsid w:val="00C74A25"/>
    <w:rsid w:val="00C75AB0"/>
    <w:rsid w:val="00C76166"/>
    <w:rsid w:val="00C76B7B"/>
    <w:rsid w:val="00C76BBD"/>
    <w:rsid w:val="00C76DE2"/>
    <w:rsid w:val="00C772BA"/>
    <w:rsid w:val="00C802D1"/>
    <w:rsid w:val="00C8036C"/>
    <w:rsid w:val="00C80CD8"/>
    <w:rsid w:val="00C80F23"/>
    <w:rsid w:val="00C81151"/>
    <w:rsid w:val="00C82CC6"/>
    <w:rsid w:val="00C839AB"/>
    <w:rsid w:val="00C839CB"/>
    <w:rsid w:val="00C84593"/>
    <w:rsid w:val="00C850A3"/>
    <w:rsid w:val="00C858E0"/>
    <w:rsid w:val="00C85C32"/>
    <w:rsid w:val="00C85F45"/>
    <w:rsid w:val="00C86C8C"/>
    <w:rsid w:val="00C87568"/>
    <w:rsid w:val="00C87FD0"/>
    <w:rsid w:val="00C90DB6"/>
    <w:rsid w:val="00C9106A"/>
    <w:rsid w:val="00C92603"/>
    <w:rsid w:val="00C92652"/>
    <w:rsid w:val="00C931D2"/>
    <w:rsid w:val="00C9394F"/>
    <w:rsid w:val="00C93B1A"/>
    <w:rsid w:val="00C9444E"/>
    <w:rsid w:val="00C9534E"/>
    <w:rsid w:val="00C95DA2"/>
    <w:rsid w:val="00C96C0E"/>
    <w:rsid w:val="00C96F5F"/>
    <w:rsid w:val="00C97055"/>
    <w:rsid w:val="00CA02E8"/>
    <w:rsid w:val="00CA194C"/>
    <w:rsid w:val="00CA1DDD"/>
    <w:rsid w:val="00CA2B4F"/>
    <w:rsid w:val="00CA30C3"/>
    <w:rsid w:val="00CA3CB1"/>
    <w:rsid w:val="00CA5927"/>
    <w:rsid w:val="00CA635E"/>
    <w:rsid w:val="00CA64E6"/>
    <w:rsid w:val="00CA6BB0"/>
    <w:rsid w:val="00CA70CE"/>
    <w:rsid w:val="00CA79EC"/>
    <w:rsid w:val="00CB002C"/>
    <w:rsid w:val="00CB1C35"/>
    <w:rsid w:val="00CB1E4B"/>
    <w:rsid w:val="00CB259F"/>
    <w:rsid w:val="00CB39C2"/>
    <w:rsid w:val="00CB3E85"/>
    <w:rsid w:val="00CB407B"/>
    <w:rsid w:val="00CB4C8C"/>
    <w:rsid w:val="00CB4E90"/>
    <w:rsid w:val="00CB51D7"/>
    <w:rsid w:val="00CB5850"/>
    <w:rsid w:val="00CB5C99"/>
    <w:rsid w:val="00CB633B"/>
    <w:rsid w:val="00CB6782"/>
    <w:rsid w:val="00CB6E3E"/>
    <w:rsid w:val="00CC080A"/>
    <w:rsid w:val="00CC0D0F"/>
    <w:rsid w:val="00CC1275"/>
    <w:rsid w:val="00CC12EE"/>
    <w:rsid w:val="00CC265A"/>
    <w:rsid w:val="00CC38E7"/>
    <w:rsid w:val="00CC3E50"/>
    <w:rsid w:val="00CC4B98"/>
    <w:rsid w:val="00CC5767"/>
    <w:rsid w:val="00CC5D16"/>
    <w:rsid w:val="00CC5D2F"/>
    <w:rsid w:val="00CC68CC"/>
    <w:rsid w:val="00CC69B9"/>
    <w:rsid w:val="00CC701E"/>
    <w:rsid w:val="00CC7735"/>
    <w:rsid w:val="00CD0310"/>
    <w:rsid w:val="00CD0831"/>
    <w:rsid w:val="00CD2A6C"/>
    <w:rsid w:val="00CD2E48"/>
    <w:rsid w:val="00CD4826"/>
    <w:rsid w:val="00CD4E19"/>
    <w:rsid w:val="00CD6219"/>
    <w:rsid w:val="00CD700F"/>
    <w:rsid w:val="00CD7319"/>
    <w:rsid w:val="00CD787D"/>
    <w:rsid w:val="00CE148E"/>
    <w:rsid w:val="00CE208D"/>
    <w:rsid w:val="00CE2453"/>
    <w:rsid w:val="00CE3047"/>
    <w:rsid w:val="00CE356D"/>
    <w:rsid w:val="00CE3FA4"/>
    <w:rsid w:val="00CE44DA"/>
    <w:rsid w:val="00CE44F8"/>
    <w:rsid w:val="00CE5277"/>
    <w:rsid w:val="00CE5B4D"/>
    <w:rsid w:val="00CE6358"/>
    <w:rsid w:val="00CE6686"/>
    <w:rsid w:val="00CE6E97"/>
    <w:rsid w:val="00CE7868"/>
    <w:rsid w:val="00CE796C"/>
    <w:rsid w:val="00CF1817"/>
    <w:rsid w:val="00CF1B70"/>
    <w:rsid w:val="00CF1DD1"/>
    <w:rsid w:val="00CF2161"/>
    <w:rsid w:val="00CF2307"/>
    <w:rsid w:val="00CF239B"/>
    <w:rsid w:val="00CF26AE"/>
    <w:rsid w:val="00CF2D54"/>
    <w:rsid w:val="00CF311F"/>
    <w:rsid w:val="00CF5047"/>
    <w:rsid w:val="00CF5575"/>
    <w:rsid w:val="00CF783A"/>
    <w:rsid w:val="00D01344"/>
    <w:rsid w:val="00D01B90"/>
    <w:rsid w:val="00D02455"/>
    <w:rsid w:val="00D024CD"/>
    <w:rsid w:val="00D02EF3"/>
    <w:rsid w:val="00D034DA"/>
    <w:rsid w:val="00D03538"/>
    <w:rsid w:val="00D0421D"/>
    <w:rsid w:val="00D046FD"/>
    <w:rsid w:val="00D047F7"/>
    <w:rsid w:val="00D049B8"/>
    <w:rsid w:val="00D04AAA"/>
    <w:rsid w:val="00D04C8A"/>
    <w:rsid w:val="00D0508C"/>
    <w:rsid w:val="00D0516C"/>
    <w:rsid w:val="00D05B56"/>
    <w:rsid w:val="00D05C2F"/>
    <w:rsid w:val="00D05CC6"/>
    <w:rsid w:val="00D05EE7"/>
    <w:rsid w:val="00D068D0"/>
    <w:rsid w:val="00D06FE0"/>
    <w:rsid w:val="00D07307"/>
    <w:rsid w:val="00D076A9"/>
    <w:rsid w:val="00D07754"/>
    <w:rsid w:val="00D078D1"/>
    <w:rsid w:val="00D105ED"/>
    <w:rsid w:val="00D1293B"/>
    <w:rsid w:val="00D129A8"/>
    <w:rsid w:val="00D12FB9"/>
    <w:rsid w:val="00D135F2"/>
    <w:rsid w:val="00D13B97"/>
    <w:rsid w:val="00D13D00"/>
    <w:rsid w:val="00D141F2"/>
    <w:rsid w:val="00D147C0"/>
    <w:rsid w:val="00D15696"/>
    <w:rsid w:val="00D15BE7"/>
    <w:rsid w:val="00D15C51"/>
    <w:rsid w:val="00D163E6"/>
    <w:rsid w:val="00D16AFE"/>
    <w:rsid w:val="00D16C68"/>
    <w:rsid w:val="00D16F37"/>
    <w:rsid w:val="00D200BD"/>
    <w:rsid w:val="00D201AA"/>
    <w:rsid w:val="00D204A7"/>
    <w:rsid w:val="00D20AA5"/>
    <w:rsid w:val="00D22399"/>
    <w:rsid w:val="00D23062"/>
    <w:rsid w:val="00D2662C"/>
    <w:rsid w:val="00D26CB1"/>
    <w:rsid w:val="00D272EB"/>
    <w:rsid w:val="00D27FA3"/>
    <w:rsid w:val="00D3176C"/>
    <w:rsid w:val="00D31B3F"/>
    <w:rsid w:val="00D32D6D"/>
    <w:rsid w:val="00D3330C"/>
    <w:rsid w:val="00D33751"/>
    <w:rsid w:val="00D347D8"/>
    <w:rsid w:val="00D35D4A"/>
    <w:rsid w:val="00D36124"/>
    <w:rsid w:val="00D36F6E"/>
    <w:rsid w:val="00D372B0"/>
    <w:rsid w:val="00D37343"/>
    <w:rsid w:val="00D4205E"/>
    <w:rsid w:val="00D42F05"/>
    <w:rsid w:val="00D43056"/>
    <w:rsid w:val="00D44D36"/>
    <w:rsid w:val="00D465B2"/>
    <w:rsid w:val="00D47399"/>
    <w:rsid w:val="00D47BB2"/>
    <w:rsid w:val="00D47D04"/>
    <w:rsid w:val="00D504F0"/>
    <w:rsid w:val="00D5056A"/>
    <w:rsid w:val="00D510A0"/>
    <w:rsid w:val="00D519DD"/>
    <w:rsid w:val="00D527EE"/>
    <w:rsid w:val="00D529C4"/>
    <w:rsid w:val="00D53929"/>
    <w:rsid w:val="00D539D0"/>
    <w:rsid w:val="00D540DC"/>
    <w:rsid w:val="00D55616"/>
    <w:rsid w:val="00D5574C"/>
    <w:rsid w:val="00D55DAC"/>
    <w:rsid w:val="00D603B9"/>
    <w:rsid w:val="00D6153F"/>
    <w:rsid w:val="00D61982"/>
    <w:rsid w:val="00D61EA9"/>
    <w:rsid w:val="00D61EFF"/>
    <w:rsid w:val="00D62655"/>
    <w:rsid w:val="00D6267A"/>
    <w:rsid w:val="00D62998"/>
    <w:rsid w:val="00D62C5D"/>
    <w:rsid w:val="00D647DE"/>
    <w:rsid w:val="00D6501F"/>
    <w:rsid w:val="00D65347"/>
    <w:rsid w:val="00D67D12"/>
    <w:rsid w:val="00D705FF"/>
    <w:rsid w:val="00D70B0C"/>
    <w:rsid w:val="00D7145C"/>
    <w:rsid w:val="00D72C0D"/>
    <w:rsid w:val="00D73B64"/>
    <w:rsid w:val="00D744BC"/>
    <w:rsid w:val="00D74830"/>
    <w:rsid w:val="00D7585A"/>
    <w:rsid w:val="00D77728"/>
    <w:rsid w:val="00D7773F"/>
    <w:rsid w:val="00D77C53"/>
    <w:rsid w:val="00D77E96"/>
    <w:rsid w:val="00D80618"/>
    <w:rsid w:val="00D807DF"/>
    <w:rsid w:val="00D81ECA"/>
    <w:rsid w:val="00D82066"/>
    <w:rsid w:val="00D82332"/>
    <w:rsid w:val="00D82339"/>
    <w:rsid w:val="00D82494"/>
    <w:rsid w:val="00D82FF2"/>
    <w:rsid w:val="00D82FF6"/>
    <w:rsid w:val="00D83774"/>
    <w:rsid w:val="00D84A4B"/>
    <w:rsid w:val="00D90A81"/>
    <w:rsid w:val="00D90B7D"/>
    <w:rsid w:val="00D90DCE"/>
    <w:rsid w:val="00D912A2"/>
    <w:rsid w:val="00D92168"/>
    <w:rsid w:val="00D9231C"/>
    <w:rsid w:val="00D92A5E"/>
    <w:rsid w:val="00D935BD"/>
    <w:rsid w:val="00D940B5"/>
    <w:rsid w:val="00D94744"/>
    <w:rsid w:val="00D9543C"/>
    <w:rsid w:val="00D9582D"/>
    <w:rsid w:val="00D95CB0"/>
    <w:rsid w:val="00D9654F"/>
    <w:rsid w:val="00D966FE"/>
    <w:rsid w:val="00D977C0"/>
    <w:rsid w:val="00D97A4E"/>
    <w:rsid w:val="00D97E14"/>
    <w:rsid w:val="00DA00A3"/>
    <w:rsid w:val="00DA04C1"/>
    <w:rsid w:val="00DA13F3"/>
    <w:rsid w:val="00DA21CF"/>
    <w:rsid w:val="00DA23EB"/>
    <w:rsid w:val="00DA25ED"/>
    <w:rsid w:val="00DA2620"/>
    <w:rsid w:val="00DA2DE3"/>
    <w:rsid w:val="00DA3633"/>
    <w:rsid w:val="00DA400B"/>
    <w:rsid w:val="00DA6443"/>
    <w:rsid w:val="00DA6B5E"/>
    <w:rsid w:val="00DA7146"/>
    <w:rsid w:val="00DA716A"/>
    <w:rsid w:val="00DA7B82"/>
    <w:rsid w:val="00DB1F4F"/>
    <w:rsid w:val="00DB2CD0"/>
    <w:rsid w:val="00DB2E89"/>
    <w:rsid w:val="00DB37EE"/>
    <w:rsid w:val="00DB401F"/>
    <w:rsid w:val="00DB445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7C77"/>
    <w:rsid w:val="00DC7FD5"/>
    <w:rsid w:val="00DD02FF"/>
    <w:rsid w:val="00DD0414"/>
    <w:rsid w:val="00DD15DA"/>
    <w:rsid w:val="00DD24F9"/>
    <w:rsid w:val="00DD26EC"/>
    <w:rsid w:val="00DD2DFB"/>
    <w:rsid w:val="00DD2EBB"/>
    <w:rsid w:val="00DD3604"/>
    <w:rsid w:val="00DD3F4D"/>
    <w:rsid w:val="00DD471A"/>
    <w:rsid w:val="00DD6F2E"/>
    <w:rsid w:val="00DD72E1"/>
    <w:rsid w:val="00DD7A56"/>
    <w:rsid w:val="00DD7EA2"/>
    <w:rsid w:val="00DE00F2"/>
    <w:rsid w:val="00DE117F"/>
    <w:rsid w:val="00DE2659"/>
    <w:rsid w:val="00DE2813"/>
    <w:rsid w:val="00DE2D17"/>
    <w:rsid w:val="00DE353C"/>
    <w:rsid w:val="00DE401C"/>
    <w:rsid w:val="00DE6E2F"/>
    <w:rsid w:val="00DE6F47"/>
    <w:rsid w:val="00DE7D13"/>
    <w:rsid w:val="00DF1EAE"/>
    <w:rsid w:val="00DF2BD1"/>
    <w:rsid w:val="00DF3816"/>
    <w:rsid w:val="00DF3818"/>
    <w:rsid w:val="00DF3F94"/>
    <w:rsid w:val="00DF4369"/>
    <w:rsid w:val="00DF593A"/>
    <w:rsid w:val="00DF5970"/>
    <w:rsid w:val="00DF5B14"/>
    <w:rsid w:val="00DF60F6"/>
    <w:rsid w:val="00DF63FA"/>
    <w:rsid w:val="00DF66E2"/>
    <w:rsid w:val="00DF73ED"/>
    <w:rsid w:val="00E001FD"/>
    <w:rsid w:val="00E00580"/>
    <w:rsid w:val="00E00A1C"/>
    <w:rsid w:val="00E00D60"/>
    <w:rsid w:val="00E012CC"/>
    <w:rsid w:val="00E0147A"/>
    <w:rsid w:val="00E0220A"/>
    <w:rsid w:val="00E0220E"/>
    <w:rsid w:val="00E02961"/>
    <w:rsid w:val="00E02A1E"/>
    <w:rsid w:val="00E02B71"/>
    <w:rsid w:val="00E02DEB"/>
    <w:rsid w:val="00E03999"/>
    <w:rsid w:val="00E0399E"/>
    <w:rsid w:val="00E03FC0"/>
    <w:rsid w:val="00E042A1"/>
    <w:rsid w:val="00E05CF4"/>
    <w:rsid w:val="00E05E82"/>
    <w:rsid w:val="00E0689E"/>
    <w:rsid w:val="00E07032"/>
    <w:rsid w:val="00E07425"/>
    <w:rsid w:val="00E1043E"/>
    <w:rsid w:val="00E104FA"/>
    <w:rsid w:val="00E1082A"/>
    <w:rsid w:val="00E10956"/>
    <w:rsid w:val="00E110B5"/>
    <w:rsid w:val="00E11166"/>
    <w:rsid w:val="00E12223"/>
    <w:rsid w:val="00E12818"/>
    <w:rsid w:val="00E12AE2"/>
    <w:rsid w:val="00E12D39"/>
    <w:rsid w:val="00E13182"/>
    <w:rsid w:val="00E14523"/>
    <w:rsid w:val="00E14972"/>
    <w:rsid w:val="00E14CB9"/>
    <w:rsid w:val="00E151F2"/>
    <w:rsid w:val="00E15383"/>
    <w:rsid w:val="00E15C82"/>
    <w:rsid w:val="00E1738C"/>
    <w:rsid w:val="00E201C0"/>
    <w:rsid w:val="00E21ABD"/>
    <w:rsid w:val="00E22775"/>
    <w:rsid w:val="00E227A3"/>
    <w:rsid w:val="00E22D28"/>
    <w:rsid w:val="00E22F81"/>
    <w:rsid w:val="00E22F87"/>
    <w:rsid w:val="00E230E3"/>
    <w:rsid w:val="00E23C97"/>
    <w:rsid w:val="00E243E3"/>
    <w:rsid w:val="00E24727"/>
    <w:rsid w:val="00E25F10"/>
    <w:rsid w:val="00E265A7"/>
    <w:rsid w:val="00E2664B"/>
    <w:rsid w:val="00E26705"/>
    <w:rsid w:val="00E26970"/>
    <w:rsid w:val="00E27B80"/>
    <w:rsid w:val="00E27E98"/>
    <w:rsid w:val="00E30EDF"/>
    <w:rsid w:val="00E31B43"/>
    <w:rsid w:val="00E31FBA"/>
    <w:rsid w:val="00E33513"/>
    <w:rsid w:val="00E33A4F"/>
    <w:rsid w:val="00E33F3E"/>
    <w:rsid w:val="00E341E5"/>
    <w:rsid w:val="00E34315"/>
    <w:rsid w:val="00E35FBC"/>
    <w:rsid w:val="00E36AAE"/>
    <w:rsid w:val="00E37198"/>
    <w:rsid w:val="00E3774C"/>
    <w:rsid w:val="00E41313"/>
    <w:rsid w:val="00E41773"/>
    <w:rsid w:val="00E41ACD"/>
    <w:rsid w:val="00E42FE6"/>
    <w:rsid w:val="00E44E78"/>
    <w:rsid w:val="00E460B6"/>
    <w:rsid w:val="00E460B9"/>
    <w:rsid w:val="00E46BD2"/>
    <w:rsid w:val="00E473D4"/>
    <w:rsid w:val="00E474CF"/>
    <w:rsid w:val="00E513F6"/>
    <w:rsid w:val="00E51EC6"/>
    <w:rsid w:val="00E51F51"/>
    <w:rsid w:val="00E52D99"/>
    <w:rsid w:val="00E52F3B"/>
    <w:rsid w:val="00E52F80"/>
    <w:rsid w:val="00E53D94"/>
    <w:rsid w:val="00E53DEA"/>
    <w:rsid w:val="00E5424B"/>
    <w:rsid w:val="00E544BA"/>
    <w:rsid w:val="00E55B64"/>
    <w:rsid w:val="00E5751C"/>
    <w:rsid w:val="00E6040A"/>
    <w:rsid w:val="00E616DB"/>
    <w:rsid w:val="00E62442"/>
    <w:rsid w:val="00E627A4"/>
    <w:rsid w:val="00E62CAE"/>
    <w:rsid w:val="00E630ED"/>
    <w:rsid w:val="00E63DED"/>
    <w:rsid w:val="00E6437C"/>
    <w:rsid w:val="00E64C68"/>
    <w:rsid w:val="00E65237"/>
    <w:rsid w:val="00E67862"/>
    <w:rsid w:val="00E70ACF"/>
    <w:rsid w:val="00E70D46"/>
    <w:rsid w:val="00E712A9"/>
    <w:rsid w:val="00E713BC"/>
    <w:rsid w:val="00E72444"/>
    <w:rsid w:val="00E7410F"/>
    <w:rsid w:val="00E74EC5"/>
    <w:rsid w:val="00E76B86"/>
    <w:rsid w:val="00E809F3"/>
    <w:rsid w:val="00E80C21"/>
    <w:rsid w:val="00E820BD"/>
    <w:rsid w:val="00E8227B"/>
    <w:rsid w:val="00E8342F"/>
    <w:rsid w:val="00E84210"/>
    <w:rsid w:val="00E844CD"/>
    <w:rsid w:val="00E847A7"/>
    <w:rsid w:val="00E84A50"/>
    <w:rsid w:val="00E84FE5"/>
    <w:rsid w:val="00E85753"/>
    <w:rsid w:val="00E863D1"/>
    <w:rsid w:val="00E86682"/>
    <w:rsid w:val="00E86E79"/>
    <w:rsid w:val="00E906B4"/>
    <w:rsid w:val="00E9095B"/>
    <w:rsid w:val="00E9145E"/>
    <w:rsid w:val="00E91B24"/>
    <w:rsid w:val="00E926B8"/>
    <w:rsid w:val="00E927BF"/>
    <w:rsid w:val="00E9294C"/>
    <w:rsid w:val="00E936DA"/>
    <w:rsid w:val="00E93721"/>
    <w:rsid w:val="00E93723"/>
    <w:rsid w:val="00E9399B"/>
    <w:rsid w:val="00E939A7"/>
    <w:rsid w:val="00E94008"/>
    <w:rsid w:val="00E94762"/>
    <w:rsid w:val="00E95514"/>
    <w:rsid w:val="00E956BA"/>
    <w:rsid w:val="00E96042"/>
    <w:rsid w:val="00E96B52"/>
    <w:rsid w:val="00EA0018"/>
    <w:rsid w:val="00EA08BE"/>
    <w:rsid w:val="00EA0A85"/>
    <w:rsid w:val="00EA14B0"/>
    <w:rsid w:val="00EA2244"/>
    <w:rsid w:val="00EA4DDC"/>
    <w:rsid w:val="00EA5F11"/>
    <w:rsid w:val="00EA641E"/>
    <w:rsid w:val="00EA6FA7"/>
    <w:rsid w:val="00EB067F"/>
    <w:rsid w:val="00EB086B"/>
    <w:rsid w:val="00EB1348"/>
    <w:rsid w:val="00EB17BE"/>
    <w:rsid w:val="00EB1A1B"/>
    <w:rsid w:val="00EB1F02"/>
    <w:rsid w:val="00EB2522"/>
    <w:rsid w:val="00EB2E64"/>
    <w:rsid w:val="00EB3290"/>
    <w:rsid w:val="00EB3F86"/>
    <w:rsid w:val="00EB3FC0"/>
    <w:rsid w:val="00EB5BC5"/>
    <w:rsid w:val="00EB6212"/>
    <w:rsid w:val="00EB66E3"/>
    <w:rsid w:val="00EB6BB5"/>
    <w:rsid w:val="00EB6E30"/>
    <w:rsid w:val="00EB7618"/>
    <w:rsid w:val="00EB7B51"/>
    <w:rsid w:val="00EB7F93"/>
    <w:rsid w:val="00EC086C"/>
    <w:rsid w:val="00EC1720"/>
    <w:rsid w:val="00EC2DB7"/>
    <w:rsid w:val="00EC337D"/>
    <w:rsid w:val="00EC42D0"/>
    <w:rsid w:val="00EC5395"/>
    <w:rsid w:val="00EC594E"/>
    <w:rsid w:val="00EC638F"/>
    <w:rsid w:val="00EC7927"/>
    <w:rsid w:val="00ED095E"/>
    <w:rsid w:val="00ED1A0B"/>
    <w:rsid w:val="00ED27DD"/>
    <w:rsid w:val="00ED5162"/>
    <w:rsid w:val="00ED5669"/>
    <w:rsid w:val="00ED592C"/>
    <w:rsid w:val="00ED697C"/>
    <w:rsid w:val="00ED766E"/>
    <w:rsid w:val="00EE06CA"/>
    <w:rsid w:val="00EE13AB"/>
    <w:rsid w:val="00EE2819"/>
    <w:rsid w:val="00EE2AE3"/>
    <w:rsid w:val="00EE3C1C"/>
    <w:rsid w:val="00EE43AD"/>
    <w:rsid w:val="00EE4874"/>
    <w:rsid w:val="00EE48D6"/>
    <w:rsid w:val="00EE4A6E"/>
    <w:rsid w:val="00EE4BAB"/>
    <w:rsid w:val="00EE51E8"/>
    <w:rsid w:val="00EE7922"/>
    <w:rsid w:val="00EE79A6"/>
    <w:rsid w:val="00EF11DF"/>
    <w:rsid w:val="00EF130D"/>
    <w:rsid w:val="00EF2081"/>
    <w:rsid w:val="00EF30E0"/>
    <w:rsid w:val="00EF3A6C"/>
    <w:rsid w:val="00EF3D05"/>
    <w:rsid w:val="00EF42CF"/>
    <w:rsid w:val="00EF520B"/>
    <w:rsid w:val="00EF5403"/>
    <w:rsid w:val="00EF567D"/>
    <w:rsid w:val="00EF5F11"/>
    <w:rsid w:val="00EF6111"/>
    <w:rsid w:val="00EF672D"/>
    <w:rsid w:val="00F005A0"/>
    <w:rsid w:val="00F01835"/>
    <w:rsid w:val="00F01DE9"/>
    <w:rsid w:val="00F0229D"/>
    <w:rsid w:val="00F02B1B"/>
    <w:rsid w:val="00F032BB"/>
    <w:rsid w:val="00F032C8"/>
    <w:rsid w:val="00F03567"/>
    <w:rsid w:val="00F03DD3"/>
    <w:rsid w:val="00F044C6"/>
    <w:rsid w:val="00F04A99"/>
    <w:rsid w:val="00F04BBE"/>
    <w:rsid w:val="00F06616"/>
    <w:rsid w:val="00F066E0"/>
    <w:rsid w:val="00F07485"/>
    <w:rsid w:val="00F10327"/>
    <w:rsid w:val="00F10BC6"/>
    <w:rsid w:val="00F11352"/>
    <w:rsid w:val="00F11AD0"/>
    <w:rsid w:val="00F12313"/>
    <w:rsid w:val="00F129BF"/>
    <w:rsid w:val="00F13D34"/>
    <w:rsid w:val="00F13E7A"/>
    <w:rsid w:val="00F14602"/>
    <w:rsid w:val="00F1498D"/>
    <w:rsid w:val="00F14DDF"/>
    <w:rsid w:val="00F152AD"/>
    <w:rsid w:val="00F15BA3"/>
    <w:rsid w:val="00F15BB3"/>
    <w:rsid w:val="00F165B7"/>
    <w:rsid w:val="00F17A8E"/>
    <w:rsid w:val="00F20420"/>
    <w:rsid w:val="00F20C9C"/>
    <w:rsid w:val="00F21548"/>
    <w:rsid w:val="00F21827"/>
    <w:rsid w:val="00F21A00"/>
    <w:rsid w:val="00F2285F"/>
    <w:rsid w:val="00F23155"/>
    <w:rsid w:val="00F23EE4"/>
    <w:rsid w:val="00F24236"/>
    <w:rsid w:val="00F24E0E"/>
    <w:rsid w:val="00F25707"/>
    <w:rsid w:val="00F26693"/>
    <w:rsid w:val="00F26A13"/>
    <w:rsid w:val="00F27D3B"/>
    <w:rsid w:val="00F30AEF"/>
    <w:rsid w:val="00F31261"/>
    <w:rsid w:val="00F31BB3"/>
    <w:rsid w:val="00F31BCF"/>
    <w:rsid w:val="00F31BDA"/>
    <w:rsid w:val="00F31C67"/>
    <w:rsid w:val="00F323C3"/>
    <w:rsid w:val="00F32A15"/>
    <w:rsid w:val="00F32EE6"/>
    <w:rsid w:val="00F32EF1"/>
    <w:rsid w:val="00F32F3C"/>
    <w:rsid w:val="00F337B6"/>
    <w:rsid w:val="00F339EC"/>
    <w:rsid w:val="00F3443B"/>
    <w:rsid w:val="00F34FDD"/>
    <w:rsid w:val="00F35279"/>
    <w:rsid w:val="00F359F7"/>
    <w:rsid w:val="00F35F1A"/>
    <w:rsid w:val="00F36130"/>
    <w:rsid w:val="00F3639B"/>
    <w:rsid w:val="00F3644F"/>
    <w:rsid w:val="00F36990"/>
    <w:rsid w:val="00F36B71"/>
    <w:rsid w:val="00F373AE"/>
    <w:rsid w:val="00F4032F"/>
    <w:rsid w:val="00F40360"/>
    <w:rsid w:val="00F40444"/>
    <w:rsid w:val="00F40CE6"/>
    <w:rsid w:val="00F41B59"/>
    <w:rsid w:val="00F42099"/>
    <w:rsid w:val="00F423BD"/>
    <w:rsid w:val="00F431C5"/>
    <w:rsid w:val="00F432FF"/>
    <w:rsid w:val="00F456D2"/>
    <w:rsid w:val="00F45B08"/>
    <w:rsid w:val="00F45FB4"/>
    <w:rsid w:val="00F46431"/>
    <w:rsid w:val="00F469AD"/>
    <w:rsid w:val="00F46B0E"/>
    <w:rsid w:val="00F4715C"/>
    <w:rsid w:val="00F47C9F"/>
    <w:rsid w:val="00F50CE8"/>
    <w:rsid w:val="00F51361"/>
    <w:rsid w:val="00F52330"/>
    <w:rsid w:val="00F53EF3"/>
    <w:rsid w:val="00F54603"/>
    <w:rsid w:val="00F54772"/>
    <w:rsid w:val="00F54869"/>
    <w:rsid w:val="00F556B2"/>
    <w:rsid w:val="00F565E8"/>
    <w:rsid w:val="00F56CB4"/>
    <w:rsid w:val="00F5754B"/>
    <w:rsid w:val="00F576DE"/>
    <w:rsid w:val="00F57747"/>
    <w:rsid w:val="00F5786F"/>
    <w:rsid w:val="00F578BC"/>
    <w:rsid w:val="00F625D2"/>
    <w:rsid w:val="00F633F1"/>
    <w:rsid w:val="00F63BF7"/>
    <w:rsid w:val="00F6453E"/>
    <w:rsid w:val="00F65215"/>
    <w:rsid w:val="00F65617"/>
    <w:rsid w:val="00F65A88"/>
    <w:rsid w:val="00F66494"/>
    <w:rsid w:val="00F66E32"/>
    <w:rsid w:val="00F710BE"/>
    <w:rsid w:val="00F71D7B"/>
    <w:rsid w:val="00F72016"/>
    <w:rsid w:val="00F72DAD"/>
    <w:rsid w:val="00F730DD"/>
    <w:rsid w:val="00F736D2"/>
    <w:rsid w:val="00F73D0C"/>
    <w:rsid w:val="00F7564C"/>
    <w:rsid w:val="00F76220"/>
    <w:rsid w:val="00F769BE"/>
    <w:rsid w:val="00F7735C"/>
    <w:rsid w:val="00F77BD5"/>
    <w:rsid w:val="00F810B5"/>
    <w:rsid w:val="00F81B4B"/>
    <w:rsid w:val="00F82005"/>
    <w:rsid w:val="00F8228A"/>
    <w:rsid w:val="00F829B6"/>
    <w:rsid w:val="00F82E6B"/>
    <w:rsid w:val="00F83662"/>
    <w:rsid w:val="00F838C0"/>
    <w:rsid w:val="00F85F83"/>
    <w:rsid w:val="00F86ADD"/>
    <w:rsid w:val="00F8784C"/>
    <w:rsid w:val="00F87CD2"/>
    <w:rsid w:val="00F9031D"/>
    <w:rsid w:val="00F912FD"/>
    <w:rsid w:val="00F91D43"/>
    <w:rsid w:val="00F9367F"/>
    <w:rsid w:val="00F95411"/>
    <w:rsid w:val="00F95BF3"/>
    <w:rsid w:val="00F96339"/>
    <w:rsid w:val="00F96E02"/>
    <w:rsid w:val="00F97859"/>
    <w:rsid w:val="00F97973"/>
    <w:rsid w:val="00F97B71"/>
    <w:rsid w:val="00FA06A3"/>
    <w:rsid w:val="00FA1DB3"/>
    <w:rsid w:val="00FA2CFC"/>
    <w:rsid w:val="00FA2DDA"/>
    <w:rsid w:val="00FA34CA"/>
    <w:rsid w:val="00FA36D0"/>
    <w:rsid w:val="00FA3E3E"/>
    <w:rsid w:val="00FA4A55"/>
    <w:rsid w:val="00FA4D4F"/>
    <w:rsid w:val="00FA54E8"/>
    <w:rsid w:val="00FA56DC"/>
    <w:rsid w:val="00FA5FE8"/>
    <w:rsid w:val="00FA668B"/>
    <w:rsid w:val="00FA67CF"/>
    <w:rsid w:val="00FB0168"/>
    <w:rsid w:val="00FB2D17"/>
    <w:rsid w:val="00FB2F69"/>
    <w:rsid w:val="00FB368B"/>
    <w:rsid w:val="00FB3A3A"/>
    <w:rsid w:val="00FB4217"/>
    <w:rsid w:val="00FB4379"/>
    <w:rsid w:val="00FB45FF"/>
    <w:rsid w:val="00FB5D97"/>
    <w:rsid w:val="00FB61EA"/>
    <w:rsid w:val="00FB6C7A"/>
    <w:rsid w:val="00FB732E"/>
    <w:rsid w:val="00FB79F7"/>
    <w:rsid w:val="00FC09E7"/>
    <w:rsid w:val="00FC1CA5"/>
    <w:rsid w:val="00FC1D8E"/>
    <w:rsid w:val="00FC2733"/>
    <w:rsid w:val="00FC2979"/>
    <w:rsid w:val="00FC35C3"/>
    <w:rsid w:val="00FC6990"/>
    <w:rsid w:val="00FC6D6C"/>
    <w:rsid w:val="00FD1C3C"/>
    <w:rsid w:val="00FD24F6"/>
    <w:rsid w:val="00FD2DB1"/>
    <w:rsid w:val="00FD38A8"/>
    <w:rsid w:val="00FD4AAC"/>
    <w:rsid w:val="00FD61E4"/>
    <w:rsid w:val="00FD6954"/>
    <w:rsid w:val="00FD6AC8"/>
    <w:rsid w:val="00FD72D3"/>
    <w:rsid w:val="00FD7C04"/>
    <w:rsid w:val="00FE0A6C"/>
    <w:rsid w:val="00FE0A8E"/>
    <w:rsid w:val="00FE1727"/>
    <w:rsid w:val="00FE1741"/>
    <w:rsid w:val="00FE2587"/>
    <w:rsid w:val="00FE3442"/>
    <w:rsid w:val="00FE3638"/>
    <w:rsid w:val="00FE3A67"/>
    <w:rsid w:val="00FE3D69"/>
    <w:rsid w:val="00FE3EA1"/>
    <w:rsid w:val="00FE4818"/>
    <w:rsid w:val="00FE4CA4"/>
    <w:rsid w:val="00FE4DFF"/>
    <w:rsid w:val="00FE5AE4"/>
    <w:rsid w:val="00FE5D80"/>
    <w:rsid w:val="00FE637F"/>
    <w:rsid w:val="00FE64EE"/>
    <w:rsid w:val="00FE73F7"/>
    <w:rsid w:val="00FE745E"/>
    <w:rsid w:val="00FE7865"/>
    <w:rsid w:val="00FF0BB0"/>
    <w:rsid w:val="00FF0EF3"/>
    <w:rsid w:val="00FF1342"/>
    <w:rsid w:val="00FF1513"/>
    <w:rsid w:val="00FF1577"/>
    <w:rsid w:val="00FF2145"/>
    <w:rsid w:val="00FF3334"/>
    <w:rsid w:val="00FF3C60"/>
    <w:rsid w:val="00FF59BE"/>
    <w:rsid w:val="00FF6ADB"/>
    <w:rsid w:val="00FF6C36"/>
    <w:rsid w:val="00FF73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99"/>
    <w:semiHidden/>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99"/>
    <w:semiHidden/>
    <w:rsid w:val="00BE2A17"/>
    <w:pPr>
      <w:tabs>
        <w:tab w:val="right" w:leader="dot" w:pos="9072"/>
      </w:tabs>
    </w:pPr>
  </w:style>
  <w:style w:type="paragraph" w:styleId="32">
    <w:name w:val="toc 3"/>
    <w:basedOn w:val="a"/>
    <w:next w:val="a"/>
    <w:autoRedefine/>
    <w:uiPriority w:val="99"/>
    <w:semiHidden/>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8">
    <w:name w:val="Strong"/>
    <w:basedOn w:val="a1"/>
    <w:uiPriority w:val="22"/>
    <w:qFormat/>
    <w:locked/>
    <w:rsid w:val="002165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99"/>
    <w:semiHidden/>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99"/>
    <w:semiHidden/>
    <w:rsid w:val="00BE2A17"/>
    <w:pPr>
      <w:tabs>
        <w:tab w:val="right" w:leader="dot" w:pos="9072"/>
      </w:tabs>
    </w:pPr>
  </w:style>
  <w:style w:type="paragraph" w:styleId="32">
    <w:name w:val="toc 3"/>
    <w:basedOn w:val="a"/>
    <w:next w:val="a"/>
    <w:autoRedefine/>
    <w:uiPriority w:val="99"/>
    <w:semiHidden/>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8">
    <w:name w:val="Strong"/>
    <w:basedOn w:val="a1"/>
    <w:uiPriority w:val="22"/>
    <w:qFormat/>
    <w:locked/>
    <w:rsid w:val="002165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540048124">
      <w:bodyDiv w:val="1"/>
      <w:marLeft w:val="0"/>
      <w:marRight w:val="0"/>
      <w:marTop w:val="0"/>
      <w:marBottom w:val="0"/>
      <w:divBdr>
        <w:top w:val="none" w:sz="0" w:space="0" w:color="auto"/>
        <w:left w:val="none" w:sz="0" w:space="0" w:color="auto"/>
        <w:bottom w:val="none" w:sz="0" w:space="0" w:color="auto"/>
        <w:right w:val="none" w:sz="0" w:space="0" w:color="auto"/>
      </w:divBdr>
    </w:div>
    <w:div w:id="951477774">
      <w:bodyDiv w:val="1"/>
      <w:marLeft w:val="0"/>
      <w:marRight w:val="0"/>
      <w:marTop w:val="0"/>
      <w:marBottom w:val="0"/>
      <w:divBdr>
        <w:top w:val="none" w:sz="0" w:space="0" w:color="auto"/>
        <w:left w:val="none" w:sz="0" w:space="0" w:color="auto"/>
        <w:bottom w:val="none" w:sz="0" w:space="0" w:color="auto"/>
        <w:right w:val="none" w:sz="0" w:space="0" w:color="auto"/>
      </w:divBdr>
    </w:div>
    <w:div w:id="1164392460">
      <w:bodyDiv w:val="1"/>
      <w:marLeft w:val="0"/>
      <w:marRight w:val="0"/>
      <w:marTop w:val="0"/>
      <w:marBottom w:val="0"/>
      <w:divBdr>
        <w:top w:val="none" w:sz="0" w:space="0" w:color="auto"/>
        <w:left w:val="none" w:sz="0" w:space="0" w:color="auto"/>
        <w:bottom w:val="none" w:sz="0" w:space="0" w:color="auto"/>
        <w:right w:val="none" w:sz="0" w:space="0" w:color="auto"/>
      </w:divBdr>
    </w:div>
    <w:div w:id="1335837527">
      <w:bodyDiv w:val="1"/>
      <w:marLeft w:val="0"/>
      <w:marRight w:val="0"/>
      <w:marTop w:val="0"/>
      <w:marBottom w:val="0"/>
      <w:divBdr>
        <w:top w:val="none" w:sz="0" w:space="0" w:color="auto"/>
        <w:left w:val="none" w:sz="0" w:space="0" w:color="auto"/>
        <w:bottom w:val="none" w:sz="0" w:space="0" w:color="auto"/>
        <w:right w:val="none" w:sz="0" w:space="0" w:color="auto"/>
      </w:divBdr>
    </w:div>
    <w:div w:id="1558512502">
      <w:bodyDiv w:val="1"/>
      <w:marLeft w:val="0"/>
      <w:marRight w:val="0"/>
      <w:marTop w:val="0"/>
      <w:marBottom w:val="0"/>
      <w:divBdr>
        <w:top w:val="none" w:sz="0" w:space="0" w:color="auto"/>
        <w:left w:val="none" w:sz="0" w:space="0" w:color="auto"/>
        <w:bottom w:val="none" w:sz="0" w:space="0" w:color="auto"/>
        <w:right w:val="none" w:sz="0" w:space="0" w:color="auto"/>
      </w:divBdr>
    </w:div>
    <w:div w:id="1788888385">
      <w:bodyDiv w:val="1"/>
      <w:marLeft w:val="0"/>
      <w:marRight w:val="0"/>
      <w:marTop w:val="0"/>
      <w:marBottom w:val="0"/>
      <w:divBdr>
        <w:top w:val="none" w:sz="0" w:space="0" w:color="auto"/>
        <w:left w:val="none" w:sz="0" w:space="0" w:color="auto"/>
        <w:bottom w:val="none" w:sz="0" w:space="0" w:color="auto"/>
        <w:right w:val="none" w:sz="0" w:space="0" w:color="auto"/>
      </w:divBdr>
    </w:div>
    <w:div w:id="19151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17652</Words>
  <Characters>7612</Characters>
  <Application>Microsoft Office Word</Application>
  <DocSecurity>0</DocSecurity>
  <Lines>63</Lines>
  <Paragraphs>50</Paragraphs>
  <ScaleCrop>false</ScaleCrop>
  <Company>Lenovo</Company>
  <LinksUpToDate>false</LinksUpToDate>
  <CharactersWithSpaces>25214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ying.tang</cp:lastModifiedBy>
  <cp:revision>4</cp:revision>
  <cp:lastPrinted>2007-07-19T00:46:00Z</cp:lastPrinted>
  <dcterms:created xsi:type="dcterms:W3CDTF">2019-08-23T10:38:00Z</dcterms:created>
  <dcterms:modified xsi:type="dcterms:W3CDTF">2019-08-27T09:25:00Z</dcterms:modified>
</cp:coreProperties>
</file>