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7E" w:rsidRDefault="00076106">
      <w:pPr>
        <w:autoSpaceDE w:val="0"/>
        <w:autoSpaceDN w:val="0"/>
        <w:adjustRightInd w:val="0"/>
        <w:spacing w:line="360" w:lineRule="auto"/>
        <w:ind w:firstLineChars="236" w:firstLine="663"/>
        <w:jc w:val="center"/>
        <w:rPr>
          <w:rFonts w:asciiTheme="minorEastAsia" w:eastAsiaTheme="minorEastAsia" w:hAnsiTheme="minorEastAsia" w:cstheme="minorBidi"/>
          <w:b/>
          <w:kern w:val="0"/>
          <w:sz w:val="28"/>
          <w:szCs w:val="24"/>
        </w:rPr>
      </w:pPr>
      <w:bookmarkStart w:id="0" w:name="_GoBack"/>
      <w:bookmarkEnd w:id="0"/>
      <w:r>
        <w:rPr>
          <w:rFonts w:asciiTheme="minorEastAsia" w:eastAsiaTheme="minorEastAsia" w:hAnsiTheme="minorEastAsia" w:cstheme="minorBidi"/>
          <w:b/>
          <w:kern w:val="0"/>
          <w:sz w:val="28"/>
          <w:szCs w:val="24"/>
        </w:rPr>
        <w:t>关于以通讯开会方式召开</w:t>
      </w:r>
      <w:r>
        <w:rPr>
          <w:rFonts w:asciiTheme="minorEastAsia" w:eastAsiaTheme="minorEastAsia" w:hAnsiTheme="minorEastAsia" w:cstheme="minorBidi" w:hint="eastAsia"/>
          <w:b/>
          <w:kern w:val="0"/>
          <w:sz w:val="28"/>
          <w:szCs w:val="24"/>
        </w:rPr>
        <w:t>长盛盛鑫灵活配置混合</w:t>
      </w:r>
      <w:r>
        <w:rPr>
          <w:rFonts w:asciiTheme="minorEastAsia" w:eastAsiaTheme="minorEastAsia" w:hAnsiTheme="minorEastAsia" w:cstheme="minorBidi"/>
          <w:b/>
          <w:kern w:val="0"/>
          <w:sz w:val="28"/>
          <w:szCs w:val="24"/>
        </w:rPr>
        <w:t>型</w:t>
      </w:r>
    </w:p>
    <w:p w:rsidR="0001017E" w:rsidRDefault="00076106">
      <w:pPr>
        <w:autoSpaceDE w:val="0"/>
        <w:autoSpaceDN w:val="0"/>
        <w:adjustRightInd w:val="0"/>
        <w:spacing w:line="360" w:lineRule="auto"/>
        <w:ind w:firstLineChars="236" w:firstLine="663"/>
        <w:jc w:val="center"/>
        <w:rPr>
          <w:rFonts w:asciiTheme="minorEastAsia" w:eastAsiaTheme="minorEastAsia" w:hAnsiTheme="minorEastAsia" w:cstheme="minorBidi"/>
          <w:b/>
          <w:kern w:val="0"/>
          <w:sz w:val="28"/>
          <w:szCs w:val="24"/>
        </w:rPr>
      </w:pPr>
      <w:r>
        <w:rPr>
          <w:rFonts w:asciiTheme="minorEastAsia" w:eastAsiaTheme="minorEastAsia" w:hAnsiTheme="minorEastAsia" w:cstheme="minorBidi"/>
          <w:b/>
          <w:kern w:val="0"/>
          <w:sz w:val="28"/>
          <w:szCs w:val="24"/>
        </w:rPr>
        <w:t>证券投资基金基金份额持有人大会的</w:t>
      </w:r>
      <w:r w:rsidR="00F92655">
        <w:rPr>
          <w:rFonts w:cstheme="minorBidi" w:hint="eastAsia"/>
          <w:b/>
          <w:sz w:val="28"/>
        </w:rPr>
        <w:t>第</w:t>
      </w:r>
      <w:r w:rsidR="002143C3">
        <w:rPr>
          <w:rFonts w:cstheme="minorBidi" w:hint="eastAsia"/>
          <w:b/>
          <w:sz w:val="28"/>
        </w:rPr>
        <w:t>二</w:t>
      </w:r>
      <w:r w:rsidR="00F92655">
        <w:rPr>
          <w:rFonts w:cstheme="minorBidi" w:hint="eastAsia"/>
          <w:b/>
          <w:sz w:val="28"/>
        </w:rPr>
        <w:t>次提示性</w:t>
      </w:r>
      <w:r>
        <w:rPr>
          <w:rFonts w:asciiTheme="minorEastAsia" w:eastAsiaTheme="minorEastAsia" w:hAnsiTheme="minorEastAsia" w:cstheme="minorBidi"/>
          <w:b/>
          <w:kern w:val="0"/>
          <w:sz w:val="28"/>
          <w:szCs w:val="24"/>
        </w:rPr>
        <w:t>公告</w:t>
      </w:r>
    </w:p>
    <w:p w:rsidR="0001017E" w:rsidRDefault="0001017E">
      <w:pPr>
        <w:autoSpaceDE w:val="0"/>
        <w:autoSpaceDN w:val="0"/>
        <w:adjustRightInd w:val="0"/>
        <w:spacing w:line="360" w:lineRule="auto"/>
        <w:jc w:val="left"/>
        <w:rPr>
          <w:rFonts w:asciiTheme="minorEastAsia" w:eastAsiaTheme="minorEastAsia" w:hAnsiTheme="minorEastAsia" w:cstheme="minorBidi"/>
          <w:b/>
          <w:kern w:val="0"/>
          <w:sz w:val="24"/>
          <w:szCs w:val="24"/>
        </w:rPr>
      </w:pPr>
    </w:p>
    <w:p w:rsidR="00F92655" w:rsidRPr="00F92655" w:rsidRDefault="00F92655" w:rsidP="002143C3">
      <w:pPr>
        <w:pStyle w:val="Default"/>
        <w:spacing w:line="360" w:lineRule="auto"/>
        <w:ind w:firstLineChars="200" w:firstLine="480"/>
        <w:jc w:val="both"/>
        <w:rPr>
          <w:rFonts w:asciiTheme="minorEastAsia" w:eastAsiaTheme="minorEastAsia" w:hAnsiTheme="minorEastAsia" w:cstheme="minorBidi"/>
          <w:b/>
        </w:rPr>
      </w:pPr>
      <w:r w:rsidRPr="00C171B4">
        <w:rPr>
          <w:rFonts w:ascii="Times New Roman" w:hAnsi="Times New Roman" w:cstheme="minorBidi" w:hint="eastAsia"/>
          <w:color w:val="auto"/>
        </w:rPr>
        <w:t>长盛基金管理有限公司（以下简称“基金管理人”）已于</w:t>
      </w:r>
      <w:r w:rsidRPr="00C171B4">
        <w:rPr>
          <w:rFonts w:ascii="Times New Roman" w:hAnsi="Times New Roman" w:cstheme="minorBidi" w:hint="eastAsia"/>
          <w:color w:val="auto"/>
        </w:rPr>
        <w:t>201</w:t>
      </w:r>
      <w:r>
        <w:rPr>
          <w:rFonts w:ascii="Times New Roman" w:hAnsi="Times New Roman" w:cstheme="minorBidi" w:hint="eastAsia"/>
          <w:color w:val="auto"/>
        </w:rPr>
        <w:t>8</w:t>
      </w:r>
      <w:r w:rsidRPr="00C171B4">
        <w:rPr>
          <w:rFonts w:ascii="Times New Roman" w:hAnsi="Times New Roman" w:cstheme="minorBidi" w:hint="eastAsia"/>
          <w:color w:val="auto"/>
        </w:rPr>
        <w:t>年</w:t>
      </w:r>
      <w:r>
        <w:rPr>
          <w:rFonts w:ascii="Times New Roman" w:hAnsi="Times New Roman" w:cstheme="minorBidi" w:hint="eastAsia"/>
          <w:color w:val="auto"/>
        </w:rPr>
        <w:t>9</w:t>
      </w:r>
      <w:r w:rsidRPr="00C171B4">
        <w:rPr>
          <w:rFonts w:ascii="Times New Roman" w:hAnsi="Times New Roman" w:cstheme="minorBidi" w:hint="eastAsia"/>
          <w:color w:val="auto"/>
        </w:rPr>
        <w:t>月</w:t>
      </w:r>
      <w:r>
        <w:rPr>
          <w:rFonts w:ascii="Times New Roman" w:hAnsi="Times New Roman" w:cstheme="minorBidi" w:hint="eastAsia"/>
          <w:color w:val="auto"/>
        </w:rPr>
        <w:t>21</w:t>
      </w:r>
      <w:r w:rsidRPr="00C171B4">
        <w:rPr>
          <w:rFonts w:ascii="Times New Roman" w:hAnsi="Times New Roman" w:cstheme="minorBidi" w:hint="eastAsia"/>
          <w:color w:val="auto"/>
        </w:rPr>
        <w:t>日</w:t>
      </w:r>
      <w:r w:rsidR="002143C3">
        <w:rPr>
          <w:rFonts w:ascii="Times New Roman" w:hAnsi="Times New Roman" w:cstheme="minorBidi" w:hint="eastAsia"/>
          <w:color w:val="auto"/>
        </w:rPr>
        <w:t>和</w:t>
      </w:r>
      <w:r w:rsidR="002143C3">
        <w:rPr>
          <w:rFonts w:ascii="Times New Roman" w:hAnsi="Times New Roman" w:cstheme="minorBidi" w:hint="eastAsia"/>
          <w:color w:val="auto"/>
        </w:rPr>
        <w:t>2018</w:t>
      </w:r>
      <w:r w:rsidR="002143C3">
        <w:rPr>
          <w:rFonts w:ascii="Times New Roman" w:hAnsi="Times New Roman" w:cstheme="minorBidi" w:hint="eastAsia"/>
          <w:color w:val="auto"/>
        </w:rPr>
        <w:t>年</w:t>
      </w:r>
      <w:r w:rsidR="002143C3">
        <w:rPr>
          <w:rFonts w:ascii="Times New Roman" w:hAnsi="Times New Roman" w:cstheme="minorBidi" w:hint="eastAsia"/>
          <w:color w:val="auto"/>
        </w:rPr>
        <w:t>9</w:t>
      </w:r>
      <w:r w:rsidR="002143C3">
        <w:rPr>
          <w:rFonts w:ascii="Times New Roman" w:hAnsi="Times New Roman" w:cstheme="minorBidi" w:hint="eastAsia"/>
          <w:color w:val="auto"/>
        </w:rPr>
        <w:t>月</w:t>
      </w:r>
      <w:r w:rsidR="002143C3">
        <w:rPr>
          <w:rFonts w:ascii="Times New Roman" w:hAnsi="Times New Roman" w:cstheme="minorBidi" w:hint="eastAsia"/>
          <w:color w:val="auto"/>
        </w:rPr>
        <w:t>25</w:t>
      </w:r>
      <w:r w:rsidR="002143C3">
        <w:rPr>
          <w:rFonts w:ascii="Times New Roman" w:hAnsi="Times New Roman" w:cstheme="minorBidi" w:hint="eastAsia"/>
          <w:color w:val="auto"/>
        </w:rPr>
        <w:t>日</w:t>
      </w:r>
      <w:r w:rsidRPr="00C171B4">
        <w:rPr>
          <w:rFonts w:ascii="Times New Roman" w:hAnsi="Times New Roman" w:cstheme="minorBidi" w:hint="eastAsia"/>
          <w:color w:val="auto"/>
        </w:rPr>
        <w:t>在《</w:t>
      </w:r>
      <w:r>
        <w:rPr>
          <w:rFonts w:ascii="Times New Roman" w:hAnsi="Times New Roman" w:cstheme="minorBidi" w:hint="eastAsia"/>
          <w:color w:val="auto"/>
        </w:rPr>
        <w:t>证券时报</w:t>
      </w:r>
      <w:r w:rsidRPr="00C171B4">
        <w:rPr>
          <w:rFonts w:ascii="Times New Roman" w:hAnsi="Times New Roman" w:cstheme="minorBidi" w:hint="eastAsia"/>
          <w:color w:val="auto"/>
        </w:rPr>
        <w:t>》及长盛基金管理有限公司网站（</w:t>
      </w:r>
      <w:r w:rsidRPr="00C171B4">
        <w:rPr>
          <w:rFonts w:ascii="Times New Roman" w:hAnsi="Times New Roman" w:cstheme="minorBidi" w:hint="eastAsia"/>
          <w:color w:val="auto"/>
        </w:rPr>
        <w:t>http://www.csfunds.com.cn</w:t>
      </w:r>
      <w:r w:rsidRPr="00C171B4">
        <w:rPr>
          <w:rFonts w:ascii="Times New Roman" w:hAnsi="Times New Roman" w:cstheme="minorBidi" w:hint="eastAsia"/>
          <w:color w:val="auto"/>
        </w:rPr>
        <w:t>）发布了《</w:t>
      </w:r>
      <w:r w:rsidRPr="00E70AF3">
        <w:rPr>
          <w:rFonts w:ascii="Times New Roman" w:hAnsi="Times New Roman" w:cstheme="minorBidi" w:hint="eastAsia"/>
          <w:color w:val="auto"/>
        </w:rPr>
        <w:t>关于以通讯开会方式召开长盛盛</w:t>
      </w:r>
      <w:r>
        <w:rPr>
          <w:rFonts w:ascii="Times New Roman" w:hAnsi="Times New Roman" w:cstheme="minorBidi" w:hint="eastAsia"/>
          <w:color w:val="auto"/>
        </w:rPr>
        <w:t>鑫</w:t>
      </w:r>
      <w:r w:rsidRPr="00E70AF3">
        <w:rPr>
          <w:rFonts w:ascii="Times New Roman" w:hAnsi="Times New Roman" w:cstheme="minorBidi" w:hint="eastAsia"/>
          <w:color w:val="auto"/>
        </w:rPr>
        <w:t>灵活配置混合型证券投资基金基金份额持有人大会的公告</w:t>
      </w:r>
      <w:r w:rsidRPr="00C171B4">
        <w:rPr>
          <w:rFonts w:ascii="Times New Roman" w:hAnsi="Times New Roman" w:cstheme="minorBidi" w:hint="eastAsia"/>
          <w:color w:val="auto"/>
        </w:rPr>
        <w:t>》</w:t>
      </w:r>
      <w:r w:rsidR="002143C3">
        <w:rPr>
          <w:rFonts w:ascii="Times New Roman" w:hAnsi="Times New Roman" w:cstheme="minorBidi" w:hint="eastAsia"/>
          <w:color w:val="auto"/>
        </w:rPr>
        <w:t>及第一次提示性公告</w:t>
      </w:r>
      <w:r w:rsidRPr="00C171B4">
        <w:rPr>
          <w:rFonts w:ascii="Times New Roman" w:hAnsi="Times New Roman" w:cstheme="minorBidi" w:hint="eastAsia"/>
          <w:color w:val="auto"/>
        </w:rPr>
        <w:t>。为了使本次基金份额持有人大会顺利召开，现发布</w:t>
      </w:r>
      <w:r w:rsidRPr="00E70AF3">
        <w:rPr>
          <w:rFonts w:ascii="Times New Roman" w:hAnsi="Times New Roman" w:cstheme="minorBidi" w:hint="eastAsia"/>
          <w:color w:val="auto"/>
        </w:rPr>
        <w:t>关于以通讯开会方式召开长盛盛</w:t>
      </w:r>
      <w:r>
        <w:rPr>
          <w:rFonts w:ascii="Times New Roman" w:hAnsi="Times New Roman" w:cstheme="minorBidi" w:hint="eastAsia"/>
          <w:color w:val="auto"/>
        </w:rPr>
        <w:t>鑫</w:t>
      </w:r>
      <w:r w:rsidRPr="00E70AF3">
        <w:rPr>
          <w:rFonts w:ascii="Times New Roman" w:hAnsi="Times New Roman" w:cstheme="minorBidi" w:hint="eastAsia"/>
          <w:color w:val="auto"/>
        </w:rPr>
        <w:t>灵活配置混合型证券投资基金基金份额持有人大会的第</w:t>
      </w:r>
      <w:r w:rsidR="002143C3">
        <w:rPr>
          <w:rFonts w:ascii="Times New Roman" w:hAnsi="Times New Roman" w:cstheme="minorBidi" w:hint="eastAsia"/>
          <w:color w:val="auto"/>
        </w:rPr>
        <w:t>二</w:t>
      </w:r>
      <w:r w:rsidRPr="00E70AF3">
        <w:rPr>
          <w:rFonts w:ascii="Times New Roman" w:hAnsi="Times New Roman" w:cstheme="minorBidi" w:hint="eastAsia"/>
          <w:color w:val="auto"/>
        </w:rPr>
        <w:t>次提示性公告</w:t>
      </w:r>
      <w:r w:rsidRPr="00C171B4">
        <w:rPr>
          <w:rFonts w:ascii="Times New Roman" w:hAnsi="Times New Roman" w:cstheme="minorBidi" w:hint="eastAsia"/>
          <w:color w:val="auto"/>
        </w:rPr>
        <w:t>。</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一、召开会议基本情况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根据《中华人民共和国证券投资基金法》《公开募集证券投资基金运作管理办法》</w:t>
      </w:r>
      <w:r>
        <w:rPr>
          <w:rFonts w:asciiTheme="minorEastAsia" w:eastAsiaTheme="minorEastAsia" w:hAnsiTheme="minorEastAsia" w:cstheme="minorBidi" w:hint="eastAsia"/>
          <w:kern w:val="0"/>
          <w:sz w:val="24"/>
          <w:szCs w:val="24"/>
        </w:rPr>
        <w:t>等法律法规</w:t>
      </w:r>
      <w:r>
        <w:rPr>
          <w:rFonts w:asciiTheme="minorEastAsia" w:eastAsiaTheme="minorEastAsia" w:hAnsiTheme="minorEastAsia" w:cstheme="minorBidi"/>
          <w:kern w:val="0"/>
          <w:sz w:val="24"/>
          <w:szCs w:val="24"/>
        </w:rPr>
        <w:t>的规定和《</w:t>
      </w:r>
      <w:r>
        <w:rPr>
          <w:rFonts w:asciiTheme="minorEastAsia" w:eastAsiaTheme="minorEastAsia" w:hAnsiTheme="minorEastAsia" w:cstheme="minorBidi" w:hint="eastAsia"/>
          <w:kern w:val="0"/>
          <w:sz w:val="24"/>
          <w:szCs w:val="24"/>
        </w:rPr>
        <w:t>长盛盛鑫灵活配置混合型证券投资基金</w:t>
      </w:r>
      <w:r>
        <w:rPr>
          <w:rFonts w:asciiTheme="minorEastAsia" w:eastAsiaTheme="minorEastAsia" w:hAnsiTheme="minorEastAsia" w:cstheme="minorBidi"/>
          <w:kern w:val="0"/>
          <w:sz w:val="24"/>
          <w:szCs w:val="24"/>
        </w:rPr>
        <w:t>基金合同》</w:t>
      </w:r>
      <w:r>
        <w:rPr>
          <w:rFonts w:asciiTheme="minorEastAsia" w:eastAsiaTheme="minorEastAsia" w:hAnsiTheme="minorEastAsia" w:cstheme="minorBidi" w:hint="eastAsia"/>
          <w:kern w:val="0"/>
          <w:sz w:val="24"/>
          <w:szCs w:val="24"/>
        </w:rPr>
        <w:t>的约定</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长盛盛鑫灵活配置混合型证券投资基金</w:t>
      </w:r>
      <w:r>
        <w:rPr>
          <w:rFonts w:asciiTheme="minorEastAsia" w:eastAsiaTheme="minorEastAsia" w:hAnsiTheme="minorEastAsia" w:cstheme="minorBidi"/>
          <w:kern w:val="0"/>
          <w:sz w:val="24"/>
          <w:szCs w:val="24"/>
        </w:rPr>
        <w:t>（以下简称“本基金”）的基金管理人</w:t>
      </w:r>
      <w:r>
        <w:rPr>
          <w:rFonts w:asciiTheme="minorEastAsia" w:eastAsiaTheme="minorEastAsia" w:hAnsiTheme="minorEastAsia" w:cstheme="minorBidi" w:hint="eastAsia"/>
          <w:kern w:val="0"/>
          <w:sz w:val="24"/>
          <w:szCs w:val="24"/>
        </w:rPr>
        <w:t>长盛</w:t>
      </w:r>
      <w:r>
        <w:rPr>
          <w:rFonts w:asciiTheme="minorEastAsia" w:eastAsiaTheme="minorEastAsia" w:hAnsiTheme="minorEastAsia" w:cstheme="minorBidi"/>
          <w:kern w:val="0"/>
          <w:sz w:val="24"/>
          <w:szCs w:val="24"/>
        </w:rPr>
        <w:t>基金管理有限公司（以下简称“基金管理人”）</w:t>
      </w:r>
      <w:r>
        <w:rPr>
          <w:rFonts w:asciiTheme="minorEastAsia" w:eastAsiaTheme="minorEastAsia" w:hAnsiTheme="minorEastAsia" w:cstheme="minorBidi" w:hint="eastAsia"/>
          <w:kern w:val="0"/>
          <w:sz w:val="24"/>
          <w:szCs w:val="24"/>
        </w:rPr>
        <w:t>经与基金托管人徽商银行股份有限公司协商一致，</w:t>
      </w:r>
      <w:r>
        <w:rPr>
          <w:rFonts w:asciiTheme="minorEastAsia" w:eastAsiaTheme="minorEastAsia" w:hAnsiTheme="minorEastAsia" w:cstheme="minorBidi"/>
          <w:kern w:val="0"/>
          <w:sz w:val="24"/>
          <w:szCs w:val="24"/>
        </w:rPr>
        <w:t>决定以通讯开会方式召开本基金的基金份额持有人大会</w:t>
      </w:r>
      <w:r>
        <w:rPr>
          <w:rFonts w:asciiTheme="minorEastAsia" w:eastAsiaTheme="minorEastAsia" w:hAnsiTheme="minorEastAsia" w:cstheme="minorBidi" w:hint="eastAsia"/>
          <w:kern w:val="0"/>
          <w:sz w:val="24"/>
          <w:szCs w:val="24"/>
        </w:rPr>
        <w:t>，</w:t>
      </w:r>
      <w:r>
        <w:rPr>
          <w:rFonts w:asciiTheme="minorEastAsia" w:eastAsiaTheme="minorEastAsia" w:hAnsiTheme="minorEastAsia" w:cstheme="minorBidi"/>
          <w:kern w:val="0"/>
          <w:sz w:val="24"/>
          <w:szCs w:val="24"/>
        </w:rPr>
        <w:t xml:space="preserve">会议的具体安排如下：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kern w:val="0"/>
          <w:sz w:val="24"/>
          <w:szCs w:val="24"/>
        </w:rPr>
        <w:t xml:space="preserve">、会议召开方式：通讯方式。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kern w:val="0"/>
          <w:sz w:val="24"/>
          <w:szCs w:val="24"/>
        </w:rPr>
        <w:t>、会议投票表决起止时间：自</w:t>
      </w:r>
      <w:r>
        <w:rPr>
          <w:rFonts w:eastAsiaTheme="minorEastAsia"/>
          <w:kern w:val="0"/>
          <w:sz w:val="24"/>
          <w:szCs w:val="24"/>
        </w:rPr>
        <w:t>2018</w:t>
      </w:r>
      <w:r>
        <w:rPr>
          <w:rFonts w:asciiTheme="minorEastAsia" w:eastAsiaTheme="minorEastAsia" w:hAnsiTheme="minorEastAsia" w:cstheme="minorBidi"/>
          <w:kern w:val="0"/>
          <w:sz w:val="24"/>
          <w:szCs w:val="24"/>
        </w:rPr>
        <w:t>年</w:t>
      </w:r>
      <w:r w:rsidR="00BA30E2">
        <w:rPr>
          <w:rFonts w:eastAsiaTheme="minorEastAsia" w:hint="eastAsia"/>
          <w:kern w:val="0"/>
          <w:sz w:val="24"/>
          <w:szCs w:val="24"/>
        </w:rPr>
        <w:t>9</w:t>
      </w:r>
      <w:r>
        <w:rPr>
          <w:rFonts w:asciiTheme="minorEastAsia" w:eastAsiaTheme="minorEastAsia" w:hAnsiTheme="minorEastAsia" w:cstheme="minorBidi"/>
          <w:kern w:val="0"/>
          <w:sz w:val="24"/>
          <w:szCs w:val="24"/>
        </w:rPr>
        <w:t>月</w:t>
      </w:r>
      <w:r w:rsidR="00BA30E2">
        <w:rPr>
          <w:rFonts w:eastAsiaTheme="minorEastAsia" w:hint="eastAsia"/>
          <w:kern w:val="0"/>
          <w:sz w:val="24"/>
          <w:szCs w:val="24"/>
        </w:rPr>
        <w:t>2</w:t>
      </w:r>
      <w:r w:rsidR="00EF6219">
        <w:rPr>
          <w:rFonts w:eastAsiaTheme="minorEastAsia" w:hint="eastAsia"/>
          <w:kern w:val="0"/>
          <w:sz w:val="24"/>
          <w:szCs w:val="24"/>
        </w:rPr>
        <w:t>4</w:t>
      </w:r>
      <w:r>
        <w:rPr>
          <w:rFonts w:asciiTheme="minorEastAsia" w:eastAsiaTheme="minorEastAsia" w:hAnsiTheme="minorEastAsia" w:cstheme="minorBidi"/>
          <w:kern w:val="0"/>
          <w:sz w:val="24"/>
          <w:szCs w:val="24"/>
        </w:rPr>
        <w:t>日起，至</w:t>
      </w:r>
      <w:r>
        <w:rPr>
          <w:rFonts w:eastAsiaTheme="minorEastAsia"/>
          <w:kern w:val="0"/>
          <w:sz w:val="24"/>
          <w:szCs w:val="24"/>
        </w:rPr>
        <w:t>2018</w:t>
      </w:r>
      <w:r>
        <w:rPr>
          <w:rFonts w:asciiTheme="minorEastAsia" w:eastAsiaTheme="minorEastAsia" w:hAnsiTheme="minorEastAsia" w:cstheme="minorBidi"/>
          <w:kern w:val="0"/>
          <w:sz w:val="24"/>
          <w:szCs w:val="24"/>
        </w:rPr>
        <w:t>年</w:t>
      </w:r>
      <w:r w:rsidR="00BA30E2">
        <w:rPr>
          <w:rFonts w:eastAsiaTheme="minorEastAsia" w:hint="eastAsia"/>
          <w:kern w:val="0"/>
          <w:sz w:val="24"/>
          <w:szCs w:val="24"/>
        </w:rPr>
        <w:t>10</w:t>
      </w:r>
      <w:r>
        <w:rPr>
          <w:rFonts w:asciiTheme="minorEastAsia" w:eastAsiaTheme="minorEastAsia" w:hAnsiTheme="minorEastAsia" w:cstheme="minorBidi"/>
          <w:kern w:val="0"/>
          <w:sz w:val="24"/>
          <w:szCs w:val="24"/>
        </w:rPr>
        <w:t>月</w:t>
      </w:r>
      <w:r w:rsidR="00BA30E2">
        <w:rPr>
          <w:rFonts w:eastAsiaTheme="minorEastAsia" w:hint="eastAsia"/>
          <w:kern w:val="0"/>
          <w:sz w:val="24"/>
          <w:szCs w:val="24"/>
        </w:rPr>
        <w:t>2</w:t>
      </w:r>
      <w:r w:rsidR="00EF6219">
        <w:rPr>
          <w:rFonts w:eastAsiaTheme="minorEastAsia" w:hint="eastAsia"/>
          <w:kern w:val="0"/>
          <w:sz w:val="24"/>
          <w:szCs w:val="24"/>
        </w:rPr>
        <w:t>6</w:t>
      </w:r>
      <w:r>
        <w:rPr>
          <w:rFonts w:asciiTheme="minorEastAsia" w:eastAsiaTheme="minorEastAsia" w:hAnsiTheme="minorEastAsia" w:cstheme="minorBidi"/>
          <w:kern w:val="0"/>
          <w:sz w:val="24"/>
          <w:szCs w:val="24"/>
        </w:rPr>
        <w:t>日</w:t>
      </w:r>
      <w:r>
        <w:rPr>
          <w:rFonts w:eastAsiaTheme="minorEastAsia"/>
          <w:kern w:val="0"/>
          <w:sz w:val="24"/>
          <w:szCs w:val="24"/>
        </w:rPr>
        <w:t>17</w:t>
      </w:r>
      <w:r>
        <w:rPr>
          <w:rFonts w:eastAsiaTheme="minorEastAsia"/>
          <w:kern w:val="0"/>
          <w:sz w:val="24"/>
          <w:szCs w:val="24"/>
        </w:rPr>
        <w:t>：</w:t>
      </w:r>
      <w:r>
        <w:rPr>
          <w:rFonts w:eastAsiaTheme="minorEastAsia"/>
          <w:kern w:val="0"/>
          <w:sz w:val="24"/>
          <w:szCs w:val="24"/>
        </w:rPr>
        <w:t>00</w:t>
      </w:r>
      <w:r>
        <w:rPr>
          <w:rFonts w:asciiTheme="minorEastAsia" w:eastAsiaTheme="minorEastAsia" w:hAnsiTheme="minorEastAsia" w:cstheme="minorBidi"/>
          <w:kern w:val="0"/>
          <w:sz w:val="24"/>
          <w:szCs w:val="24"/>
        </w:rPr>
        <w:t>止（投票表决时间</w:t>
      </w:r>
      <w:r>
        <w:rPr>
          <w:rFonts w:cs="宋体" w:hint="eastAsia"/>
          <w:color w:val="000000"/>
          <w:kern w:val="0"/>
          <w:sz w:val="24"/>
          <w:szCs w:val="24"/>
        </w:rPr>
        <w:t>以本基金管理人委托的公证机关收到表决票时间为准）</w:t>
      </w:r>
      <w:r>
        <w:rPr>
          <w:rFonts w:asciiTheme="minorEastAsia" w:eastAsiaTheme="minorEastAsia" w:hAnsiTheme="minorEastAsia" w:cstheme="minorBidi"/>
          <w:kern w:val="0"/>
          <w:sz w:val="24"/>
          <w:szCs w:val="24"/>
        </w:rPr>
        <w:t xml:space="preserve">。 </w:t>
      </w:r>
    </w:p>
    <w:p w:rsidR="0001017E" w:rsidRDefault="00076106">
      <w:pPr>
        <w:pStyle w:val="Default"/>
        <w:spacing w:line="360" w:lineRule="auto"/>
        <w:ind w:firstLineChars="200" w:firstLine="480"/>
        <w:rPr>
          <w:rFonts w:asciiTheme="minorEastAsia" w:eastAsiaTheme="minorEastAsia" w:hAnsiTheme="minorEastAsia" w:cstheme="minorBidi"/>
          <w:color w:val="auto"/>
        </w:rPr>
      </w:pPr>
      <w:r>
        <w:rPr>
          <w:rFonts w:ascii="Times New Roman" w:eastAsiaTheme="minorEastAsia" w:hAnsi="Times New Roman" w:cs="Times New Roman"/>
          <w:color w:val="auto"/>
        </w:rPr>
        <w:t>3</w:t>
      </w:r>
      <w:r>
        <w:rPr>
          <w:rFonts w:asciiTheme="minorEastAsia" w:eastAsiaTheme="minorEastAsia" w:hAnsiTheme="minorEastAsia" w:cstheme="minorBidi"/>
          <w:color w:val="auto"/>
        </w:rPr>
        <w:t>、会议通讯表决票的寄达地点</w:t>
      </w:r>
      <w:r>
        <w:rPr>
          <w:rFonts w:ascii="Times New Roman" w:hAnsi="Times New Roman" w:cstheme="minorBidi" w:hint="eastAsia"/>
          <w:color w:val="auto"/>
        </w:rPr>
        <w:t>及联系方式如下</w:t>
      </w:r>
      <w:r>
        <w:rPr>
          <w:rFonts w:asciiTheme="minorEastAsia" w:eastAsiaTheme="minorEastAsia" w:hAnsiTheme="minorEastAsia" w:cstheme="minorBidi"/>
          <w:color w:val="auto"/>
        </w:rPr>
        <w:t>：</w:t>
      </w:r>
    </w:p>
    <w:p w:rsidR="0001017E" w:rsidRDefault="00076106">
      <w:pPr>
        <w:spacing w:line="360" w:lineRule="auto"/>
        <w:ind w:firstLineChars="200" w:firstLine="480"/>
        <w:rPr>
          <w:sz w:val="24"/>
          <w:szCs w:val="24"/>
        </w:rPr>
      </w:pPr>
      <w:r>
        <w:rPr>
          <w:rFonts w:hint="eastAsia"/>
          <w:sz w:val="24"/>
          <w:szCs w:val="24"/>
        </w:rPr>
        <w:t>公证机关：北京市方正公证处</w:t>
      </w:r>
    </w:p>
    <w:p w:rsidR="0001017E" w:rsidRDefault="00076106">
      <w:pPr>
        <w:spacing w:line="360" w:lineRule="auto"/>
        <w:ind w:firstLineChars="200" w:firstLine="480"/>
        <w:rPr>
          <w:sz w:val="24"/>
          <w:szCs w:val="24"/>
        </w:rPr>
      </w:pPr>
      <w:r>
        <w:rPr>
          <w:rFonts w:hint="eastAsia"/>
          <w:sz w:val="24"/>
          <w:szCs w:val="24"/>
        </w:rPr>
        <w:t>办公地址：北京市西城区西环广场</w:t>
      </w:r>
      <w:r>
        <w:rPr>
          <w:rFonts w:hint="eastAsia"/>
          <w:sz w:val="24"/>
          <w:szCs w:val="24"/>
        </w:rPr>
        <w:t>T3</w:t>
      </w:r>
      <w:r>
        <w:rPr>
          <w:rFonts w:hint="eastAsia"/>
          <w:sz w:val="24"/>
          <w:szCs w:val="24"/>
        </w:rPr>
        <w:t>楼</w:t>
      </w:r>
      <w:r>
        <w:rPr>
          <w:sz w:val="24"/>
          <w:szCs w:val="24"/>
        </w:rPr>
        <w:t>1217</w:t>
      </w:r>
      <w:r>
        <w:rPr>
          <w:rFonts w:hint="eastAsia"/>
          <w:sz w:val="24"/>
          <w:szCs w:val="24"/>
        </w:rPr>
        <w:t>室</w:t>
      </w:r>
    </w:p>
    <w:p w:rsidR="0001017E" w:rsidRDefault="00076106">
      <w:pPr>
        <w:spacing w:line="360" w:lineRule="auto"/>
        <w:ind w:firstLineChars="200" w:firstLine="480"/>
        <w:rPr>
          <w:sz w:val="24"/>
          <w:szCs w:val="24"/>
        </w:rPr>
      </w:pPr>
      <w:r>
        <w:rPr>
          <w:rFonts w:hint="eastAsia"/>
          <w:sz w:val="24"/>
          <w:szCs w:val="24"/>
        </w:rPr>
        <w:t>公证员：彭祎、王悦</w:t>
      </w:r>
    </w:p>
    <w:p w:rsidR="0001017E" w:rsidRDefault="00076106">
      <w:pPr>
        <w:spacing w:line="360" w:lineRule="auto"/>
        <w:ind w:firstLineChars="200" w:firstLine="480"/>
        <w:rPr>
          <w:sz w:val="24"/>
          <w:szCs w:val="24"/>
        </w:rPr>
      </w:pPr>
      <w:r>
        <w:rPr>
          <w:rFonts w:hint="eastAsia"/>
          <w:sz w:val="24"/>
          <w:szCs w:val="24"/>
        </w:rPr>
        <w:t>电话：（</w:t>
      </w:r>
      <w:r>
        <w:rPr>
          <w:rFonts w:hint="eastAsia"/>
          <w:sz w:val="24"/>
          <w:szCs w:val="24"/>
        </w:rPr>
        <w:t>010</w:t>
      </w:r>
      <w:r>
        <w:rPr>
          <w:rFonts w:hint="eastAsia"/>
          <w:sz w:val="24"/>
          <w:szCs w:val="24"/>
        </w:rPr>
        <w:t>）</w:t>
      </w:r>
      <w:r>
        <w:rPr>
          <w:rFonts w:hint="eastAsia"/>
          <w:sz w:val="24"/>
          <w:szCs w:val="24"/>
        </w:rPr>
        <w:t>58073517</w:t>
      </w:r>
    </w:p>
    <w:p w:rsidR="0001017E" w:rsidRDefault="00076106">
      <w:pPr>
        <w:spacing w:line="360" w:lineRule="auto"/>
        <w:ind w:firstLineChars="200" w:firstLine="480"/>
        <w:rPr>
          <w:sz w:val="24"/>
          <w:szCs w:val="24"/>
        </w:rPr>
      </w:pPr>
      <w:r>
        <w:rPr>
          <w:rFonts w:hint="eastAsia"/>
          <w:sz w:val="24"/>
          <w:szCs w:val="24"/>
        </w:rPr>
        <w:t>传真：（</w:t>
      </w:r>
      <w:r>
        <w:rPr>
          <w:rFonts w:hint="eastAsia"/>
          <w:sz w:val="24"/>
          <w:szCs w:val="24"/>
        </w:rPr>
        <w:t>010</w:t>
      </w:r>
      <w:r>
        <w:rPr>
          <w:rFonts w:hint="eastAsia"/>
          <w:sz w:val="24"/>
          <w:szCs w:val="24"/>
        </w:rPr>
        <w:t>）</w:t>
      </w:r>
      <w:r>
        <w:rPr>
          <w:rFonts w:hint="eastAsia"/>
          <w:sz w:val="24"/>
          <w:szCs w:val="24"/>
        </w:rPr>
        <w:t>58073628</w:t>
      </w:r>
    </w:p>
    <w:p w:rsidR="0001017E" w:rsidRDefault="00076106">
      <w:pPr>
        <w:spacing w:line="360" w:lineRule="auto"/>
        <w:ind w:firstLineChars="200" w:firstLine="480"/>
        <w:rPr>
          <w:sz w:val="24"/>
          <w:szCs w:val="24"/>
        </w:rPr>
      </w:pPr>
      <w:r>
        <w:rPr>
          <w:rFonts w:hint="eastAsia"/>
          <w:sz w:val="24"/>
          <w:szCs w:val="24"/>
        </w:rPr>
        <w:t>邮政编码：</w:t>
      </w:r>
      <w:r>
        <w:rPr>
          <w:rFonts w:hint="eastAsia"/>
          <w:sz w:val="24"/>
          <w:szCs w:val="24"/>
        </w:rPr>
        <w:t>100044</w:t>
      </w:r>
    </w:p>
    <w:p w:rsidR="0001017E" w:rsidRDefault="00076106">
      <w:pPr>
        <w:autoSpaceDE w:val="0"/>
        <w:autoSpaceDN w:val="0"/>
        <w:adjustRightInd w:val="0"/>
        <w:spacing w:line="360" w:lineRule="auto"/>
        <w:ind w:firstLineChars="200" w:firstLine="480"/>
        <w:jc w:val="left"/>
        <w:rPr>
          <w:rFonts w:cs="宋体"/>
          <w:color w:val="000000"/>
          <w:kern w:val="0"/>
          <w:sz w:val="24"/>
          <w:szCs w:val="24"/>
        </w:rPr>
      </w:pPr>
      <w:r>
        <w:rPr>
          <w:rFonts w:cs="宋体" w:hint="eastAsia"/>
          <w:color w:val="000000"/>
          <w:kern w:val="0"/>
          <w:sz w:val="24"/>
          <w:szCs w:val="24"/>
        </w:rPr>
        <w:t>请在信封表面注明：“长盛盛鑫灵活配置混合型证券投资基金基金份额持有人大会表决专用”。</w:t>
      </w:r>
    </w:p>
    <w:p w:rsidR="0001017E" w:rsidRDefault="00076106">
      <w:pPr>
        <w:spacing w:line="360" w:lineRule="auto"/>
        <w:ind w:firstLineChars="200" w:firstLine="480"/>
        <w:rPr>
          <w:sz w:val="24"/>
          <w:szCs w:val="24"/>
        </w:rPr>
      </w:pPr>
      <w:r>
        <w:rPr>
          <w:rFonts w:hint="eastAsia"/>
          <w:sz w:val="24"/>
          <w:szCs w:val="24"/>
        </w:rPr>
        <w:t>4</w:t>
      </w:r>
      <w:r>
        <w:rPr>
          <w:rFonts w:hint="eastAsia"/>
          <w:sz w:val="24"/>
          <w:szCs w:val="24"/>
        </w:rPr>
        <w:t>、投资者如有任何疑问，可致电本基金管理人客户服务电话</w:t>
      </w:r>
      <w:r>
        <w:rPr>
          <w:rFonts w:hint="eastAsia"/>
          <w:sz w:val="24"/>
          <w:szCs w:val="24"/>
        </w:rPr>
        <w:t>400-888-2666</w:t>
      </w:r>
      <w:r>
        <w:rPr>
          <w:rFonts w:hint="eastAsia"/>
          <w:sz w:val="24"/>
          <w:szCs w:val="24"/>
        </w:rPr>
        <w:lastRenderedPageBreak/>
        <w:t>（免长途话费）、</w:t>
      </w:r>
      <w:r>
        <w:rPr>
          <w:rFonts w:hint="eastAsia"/>
          <w:sz w:val="24"/>
          <w:szCs w:val="24"/>
        </w:rPr>
        <w:t>010-62350088</w:t>
      </w:r>
      <w:r>
        <w:rPr>
          <w:rFonts w:hint="eastAsia"/>
          <w:sz w:val="24"/>
          <w:szCs w:val="24"/>
        </w:rPr>
        <w:t>咨询。</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二、会议审议事项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《关于终止</w:t>
      </w:r>
      <w:r>
        <w:rPr>
          <w:rFonts w:hint="eastAsia"/>
          <w:kern w:val="0"/>
          <w:sz w:val="24"/>
          <w:szCs w:val="24"/>
        </w:rPr>
        <w:t>长盛盛鑫灵活配置混合型证券投资基金</w:t>
      </w:r>
      <w:r>
        <w:rPr>
          <w:rFonts w:asciiTheme="minorEastAsia" w:eastAsiaTheme="minorEastAsia" w:hAnsiTheme="minorEastAsia" w:cstheme="minorBidi"/>
          <w:kern w:val="0"/>
          <w:sz w:val="24"/>
          <w:szCs w:val="24"/>
        </w:rPr>
        <w:t xml:space="preserve">基金合同有关事项的议案》（见附件一）。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上述议案的内容说明见《关于终止</w:t>
      </w:r>
      <w:r>
        <w:rPr>
          <w:rFonts w:hint="eastAsia"/>
          <w:kern w:val="0"/>
          <w:sz w:val="24"/>
          <w:szCs w:val="24"/>
        </w:rPr>
        <w:t>长盛盛鑫灵活配置混合型证券投资基金</w:t>
      </w:r>
      <w:r>
        <w:rPr>
          <w:rFonts w:asciiTheme="minorEastAsia" w:eastAsiaTheme="minorEastAsia" w:hAnsiTheme="minorEastAsia" w:cstheme="minorBidi"/>
          <w:kern w:val="0"/>
          <w:sz w:val="24"/>
          <w:szCs w:val="24"/>
        </w:rPr>
        <w:t xml:space="preserve">基金合同有关事项议案的说明》（见附件四）。 </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三、基金份额持有人大会的权益登记日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本次大会的权益登记日为</w:t>
      </w:r>
      <w:r>
        <w:rPr>
          <w:rFonts w:eastAsiaTheme="minorEastAsia"/>
          <w:kern w:val="0"/>
          <w:sz w:val="24"/>
          <w:szCs w:val="24"/>
        </w:rPr>
        <w:t>2018</w:t>
      </w:r>
      <w:r>
        <w:rPr>
          <w:rFonts w:asciiTheme="minorEastAsia" w:eastAsiaTheme="minorEastAsia" w:hAnsiTheme="minorEastAsia" w:cstheme="minorBidi"/>
          <w:kern w:val="0"/>
          <w:sz w:val="24"/>
          <w:szCs w:val="24"/>
        </w:rPr>
        <w:t>年</w:t>
      </w:r>
      <w:r w:rsidR="006D4544">
        <w:rPr>
          <w:rFonts w:eastAsiaTheme="minorEastAsia" w:hint="eastAsia"/>
          <w:kern w:val="0"/>
          <w:sz w:val="24"/>
          <w:szCs w:val="24"/>
        </w:rPr>
        <w:t>9</w:t>
      </w:r>
      <w:r>
        <w:rPr>
          <w:rFonts w:asciiTheme="minorEastAsia" w:eastAsiaTheme="minorEastAsia" w:hAnsiTheme="minorEastAsia" w:cstheme="minorBidi"/>
          <w:kern w:val="0"/>
          <w:sz w:val="24"/>
          <w:szCs w:val="24"/>
        </w:rPr>
        <w:t>月</w:t>
      </w:r>
      <w:r w:rsidR="006D4544">
        <w:rPr>
          <w:rFonts w:eastAsiaTheme="minorEastAsia" w:hint="eastAsia"/>
          <w:kern w:val="0"/>
          <w:sz w:val="24"/>
          <w:szCs w:val="24"/>
        </w:rPr>
        <w:t>2</w:t>
      </w:r>
      <w:r w:rsidR="00EF6219">
        <w:rPr>
          <w:rFonts w:eastAsiaTheme="minorEastAsia" w:hint="eastAsia"/>
          <w:kern w:val="0"/>
          <w:sz w:val="24"/>
          <w:szCs w:val="24"/>
        </w:rPr>
        <w:t>5</w:t>
      </w:r>
      <w:r>
        <w:rPr>
          <w:rFonts w:asciiTheme="minorEastAsia" w:eastAsiaTheme="minorEastAsia" w:hAnsiTheme="minorEastAsia" w:cstheme="minorBidi"/>
          <w:kern w:val="0"/>
          <w:sz w:val="24"/>
          <w:szCs w:val="24"/>
        </w:rPr>
        <w:t>日，即在</w:t>
      </w:r>
      <w:r>
        <w:rPr>
          <w:rFonts w:eastAsiaTheme="minorEastAsia"/>
          <w:kern w:val="0"/>
          <w:sz w:val="24"/>
          <w:szCs w:val="24"/>
        </w:rPr>
        <w:t>2018</w:t>
      </w:r>
      <w:r>
        <w:rPr>
          <w:rFonts w:asciiTheme="minorEastAsia" w:eastAsiaTheme="minorEastAsia" w:hAnsiTheme="minorEastAsia" w:cstheme="minorBidi"/>
          <w:kern w:val="0"/>
          <w:sz w:val="24"/>
          <w:szCs w:val="24"/>
        </w:rPr>
        <w:t>年</w:t>
      </w:r>
      <w:r w:rsidR="006D4544">
        <w:rPr>
          <w:rFonts w:eastAsiaTheme="minorEastAsia" w:hint="eastAsia"/>
          <w:kern w:val="0"/>
          <w:sz w:val="24"/>
          <w:szCs w:val="24"/>
        </w:rPr>
        <w:t>9</w:t>
      </w:r>
      <w:r>
        <w:rPr>
          <w:rFonts w:asciiTheme="minorEastAsia" w:eastAsiaTheme="minorEastAsia" w:hAnsiTheme="minorEastAsia" w:cstheme="minorBidi"/>
          <w:kern w:val="0"/>
          <w:sz w:val="24"/>
          <w:szCs w:val="24"/>
        </w:rPr>
        <w:t>月</w:t>
      </w:r>
      <w:r w:rsidR="006D4544">
        <w:rPr>
          <w:rFonts w:eastAsiaTheme="minorEastAsia" w:hint="eastAsia"/>
          <w:kern w:val="0"/>
          <w:sz w:val="24"/>
          <w:szCs w:val="24"/>
        </w:rPr>
        <w:t>2</w:t>
      </w:r>
      <w:r w:rsidR="00EF6219">
        <w:rPr>
          <w:rFonts w:eastAsiaTheme="minorEastAsia" w:hint="eastAsia"/>
          <w:kern w:val="0"/>
          <w:sz w:val="24"/>
          <w:szCs w:val="24"/>
        </w:rPr>
        <w:t>5</w:t>
      </w:r>
      <w:r>
        <w:rPr>
          <w:rFonts w:asciiTheme="minorEastAsia" w:eastAsiaTheme="minorEastAsia" w:hAnsiTheme="minorEastAsia" w:cstheme="minorBidi"/>
          <w:kern w:val="0"/>
          <w:sz w:val="24"/>
          <w:szCs w:val="24"/>
        </w:rPr>
        <w:t>日下午交易时间结束后，在</w:t>
      </w:r>
      <w:r>
        <w:rPr>
          <w:rFonts w:asciiTheme="minorEastAsia" w:eastAsiaTheme="minorEastAsia" w:hAnsiTheme="minorEastAsia" w:cstheme="minorBidi" w:hint="eastAsia"/>
          <w:kern w:val="0"/>
          <w:sz w:val="24"/>
          <w:szCs w:val="24"/>
        </w:rPr>
        <w:t>本基金</w:t>
      </w:r>
      <w:r>
        <w:rPr>
          <w:rFonts w:asciiTheme="minorEastAsia" w:eastAsiaTheme="minorEastAsia" w:hAnsiTheme="minorEastAsia" w:cstheme="minorBidi"/>
          <w:kern w:val="0"/>
          <w:sz w:val="24"/>
          <w:szCs w:val="24"/>
        </w:rPr>
        <w:t>登记机构登记在册的本基金</w:t>
      </w:r>
      <w:r>
        <w:rPr>
          <w:rFonts w:asciiTheme="minorEastAsia" w:eastAsiaTheme="minorEastAsia" w:hAnsiTheme="minorEastAsia" w:cstheme="minorBidi" w:hint="eastAsia"/>
          <w:kern w:val="0"/>
          <w:sz w:val="24"/>
          <w:szCs w:val="24"/>
        </w:rPr>
        <w:t>全体基金份额持有人</w:t>
      </w:r>
      <w:r>
        <w:rPr>
          <w:rFonts w:asciiTheme="minorEastAsia" w:eastAsiaTheme="minorEastAsia" w:hAnsiTheme="minorEastAsia" w:cstheme="minorBidi"/>
          <w:kern w:val="0"/>
          <w:sz w:val="24"/>
          <w:szCs w:val="24"/>
        </w:rPr>
        <w:t>（包括</w:t>
      </w:r>
      <w:r>
        <w:rPr>
          <w:rFonts w:eastAsiaTheme="minorEastAsia"/>
          <w:kern w:val="0"/>
          <w:sz w:val="24"/>
          <w:szCs w:val="24"/>
        </w:rPr>
        <w:t>A</w:t>
      </w:r>
      <w:r>
        <w:rPr>
          <w:rFonts w:asciiTheme="minorEastAsia" w:eastAsiaTheme="minorEastAsia" w:hAnsiTheme="minorEastAsia" w:cstheme="minorBidi" w:hint="eastAsia"/>
          <w:kern w:val="0"/>
          <w:sz w:val="24"/>
          <w:szCs w:val="24"/>
        </w:rPr>
        <w:t>类基金份额及</w:t>
      </w:r>
      <w:r>
        <w:rPr>
          <w:rFonts w:eastAsiaTheme="minorEastAsia"/>
          <w:kern w:val="0"/>
          <w:sz w:val="24"/>
          <w:szCs w:val="24"/>
        </w:rPr>
        <w:t>C</w:t>
      </w:r>
      <w:r>
        <w:rPr>
          <w:rFonts w:asciiTheme="minorEastAsia" w:eastAsiaTheme="minorEastAsia" w:hAnsiTheme="minorEastAsia" w:cstheme="minorBidi" w:hint="eastAsia"/>
          <w:kern w:val="0"/>
          <w:sz w:val="24"/>
          <w:szCs w:val="24"/>
        </w:rPr>
        <w:t>类基金份额）均有权参加本次基金份额持有人大会并投票表决。</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hint="eastAsia"/>
          <w:b/>
          <w:kern w:val="0"/>
          <w:sz w:val="24"/>
          <w:szCs w:val="24"/>
        </w:rPr>
        <w:t>四、表决票的填写和寄交方式</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kern w:val="0"/>
          <w:sz w:val="24"/>
          <w:szCs w:val="24"/>
        </w:rPr>
        <w:t>、本次会议表决票见附件二。基金份额持有人可从相关报纸上剪裁、复印表决票或登陆本基金管理人网站(</w:t>
      </w:r>
      <w:r>
        <w:rPr>
          <w:rFonts w:cs="宋体" w:hint="eastAsia"/>
          <w:color w:val="000000"/>
          <w:kern w:val="0"/>
          <w:sz w:val="24"/>
          <w:szCs w:val="24"/>
        </w:rPr>
        <w:t>www.csfunds.com.cn</w:t>
      </w:r>
      <w:r>
        <w:rPr>
          <w:rFonts w:asciiTheme="minorEastAsia" w:eastAsiaTheme="minorEastAsia" w:hAnsiTheme="minorEastAsia" w:cstheme="minorBidi"/>
          <w:kern w:val="0"/>
          <w:sz w:val="24"/>
          <w:szCs w:val="24"/>
        </w:rPr>
        <w:t xml:space="preserve">)下载并打印表决票。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kern w:val="0"/>
          <w:sz w:val="24"/>
          <w:szCs w:val="24"/>
        </w:rPr>
        <w:t xml:space="preserve">、基金份额持有人应当按照表决票的要求填写相关内容，其中：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1</w:t>
      </w:r>
      <w:r>
        <w:rPr>
          <w:rFonts w:asciiTheme="minorEastAsia" w:eastAsiaTheme="minorEastAsia" w:hAnsiTheme="minorEastAsia" w:cstheme="minorBidi"/>
          <w:kern w:val="0"/>
          <w:sz w:val="24"/>
          <w:szCs w:val="24"/>
        </w:rPr>
        <w:t xml:space="preserve">）个人投资者自行投票的，需在表决票上签字，并提供本人身份证件正反面复印件；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2</w:t>
      </w:r>
      <w:r>
        <w:rPr>
          <w:rFonts w:asciiTheme="minorEastAsia" w:eastAsiaTheme="minorEastAsia" w:hAnsiTheme="minorEastAsia" w:cstheme="minorBidi"/>
          <w:kern w:val="0"/>
          <w:sz w:val="24"/>
          <w:szCs w:val="24"/>
        </w:rPr>
        <w:t>）机构投资者自行投票的，需在表决票上加盖本</w:t>
      </w:r>
      <w:r>
        <w:rPr>
          <w:rFonts w:asciiTheme="minorEastAsia" w:eastAsiaTheme="minorEastAsia" w:hAnsiTheme="minorEastAsia" w:cstheme="minorBidi" w:hint="eastAsia"/>
          <w:kern w:val="0"/>
          <w:sz w:val="24"/>
          <w:szCs w:val="24"/>
        </w:rPr>
        <w:t>机构</w:t>
      </w:r>
      <w:r>
        <w:rPr>
          <w:rFonts w:asciiTheme="minorEastAsia" w:eastAsiaTheme="minorEastAsia" w:hAnsiTheme="minorEastAsia" w:cstheme="minorBidi"/>
          <w:kern w:val="0"/>
          <w:sz w:val="24"/>
          <w:szCs w:val="24"/>
        </w:rPr>
        <w:t>公章或经授权的业务公章（以下</w:t>
      </w:r>
      <w:r>
        <w:rPr>
          <w:rFonts w:asciiTheme="minorEastAsia" w:eastAsiaTheme="minorEastAsia" w:hAnsiTheme="minorEastAsia" w:cstheme="minorBidi" w:hint="eastAsia"/>
          <w:kern w:val="0"/>
          <w:sz w:val="24"/>
          <w:szCs w:val="24"/>
        </w:rPr>
        <w:t>统</w:t>
      </w:r>
      <w:r>
        <w:rPr>
          <w:rFonts w:asciiTheme="minorEastAsia" w:eastAsiaTheme="minorEastAsia" w:hAnsiTheme="minorEastAsia" w:cstheme="minorBidi"/>
          <w:kern w:val="0"/>
          <w:sz w:val="24"/>
          <w:szCs w:val="24"/>
        </w:rPr>
        <w:t>称“公章”），并提供加盖公章的营业执照复印件（事业单位、社会团体或其他单位可使用加盖公章的有权部门的批文、开户证明或登记证书复印件等）；合格境外机构投资者自行投票的，需在表决票上加盖本</w:t>
      </w:r>
      <w:r>
        <w:rPr>
          <w:rFonts w:asciiTheme="minorEastAsia" w:eastAsiaTheme="minorEastAsia" w:hAnsiTheme="minorEastAsia" w:cstheme="minorBidi" w:hint="eastAsia"/>
          <w:kern w:val="0"/>
          <w:sz w:val="24"/>
          <w:szCs w:val="24"/>
        </w:rPr>
        <w:t>机构</w:t>
      </w:r>
      <w:r>
        <w:rPr>
          <w:rFonts w:asciiTheme="minorEastAsia" w:eastAsiaTheme="minorEastAsia" w:hAnsiTheme="minorEastAsia" w:cstheme="minorBidi"/>
          <w:kern w:val="0"/>
          <w:sz w:val="24"/>
          <w:szCs w:val="24"/>
        </w:rPr>
        <w:t xml:space="preserve">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3</w:t>
      </w:r>
      <w:r>
        <w:rPr>
          <w:rFonts w:asciiTheme="minorEastAsia" w:eastAsiaTheme="minorEastAsia" w:hAnsiTheme="minorEastAsia" w:cstheme="minorBidi"/>
          <w:kern w:val="0"/>
          <w:sz w:val="24"/>
          <w:szCs w:val="24"/>
        </w:rPr>
        <w:t>）个人投资者委托他人投票的，应由代理人在表决票上签字或盖章，并提供个人投资者身份证件正反面复印件，以及填妥的授权委托书原件（参照附件三）。如代理人为个人，还需提供代理人的身份证件正反面复印件；如代理人为</w:t>
      </w:r>
      <w:r>
        <w:rPr>
          <w:rFonts w:asciiTheme="minorEastAsia" w:eastAsiaTheme="minorEastAsia" w:hAnsiTheme="minorEastAsia" w:cstheme="minorBidi"/>
          <w:kern w:val="0"/>
          <w:sz w:val="24"/>
          <w:szCs w:val="24"/>
        </w:rPr>
        <w:lastRenderedPageBreak/>
        <w:t xml:space="preserve">机构，还需提供代理人的加盖公章的营业执照复印件（事业单位、社会团体或其他单位可使用加盖公章的有权部门的批文、开户证明或登记证书复印件等）；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4</w:t>
      </w:r>
      <w:r>
        <w:rPr>
          <w:rFonts w:asciiTheme="minorEastAsia" w:eastAsiaTheme="minorEastAsia" w:hAnsiTheme="minorEastAsia" w:cstheme="minorBidi"/>
          <w:kern w:val="0"/>
          <w:sz w:val="24"/>
          <w:szCs w:val="24"/>
        </w:rPr>
        <w:t>）机构投资者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w:t>
      </w:r>
      <w:r>
        <w:rPr>
          <w:rFonts w:cstheme="minorBidi" w:hint="eastAsia"/>
          <w:kern w:val="0"/>
          <w:sz w:val="24"/>
          <w:szCs w:val="24"/>
        </w:rPr>
        <w:t>（参照附件三）</w:t>
      </w:r>
      <w:r>
        <w:rPr>
          <w:rFonts w:asciiTheme="minorEastAsia" w:eastAsiaTheme="minorEastAsia" w:hAnsiTheme="minorEastAsia" w:cstheme="minorBidi"/>
          <w:kern w:val="0"/>
          <w:sz w:val="24"/>
          <w:szCs w:val="24"/>
        </w:rPr>
        <w:t>。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Pr>
          <w:rFonts w:cstheme="minorBidi" w:hint="eastAsia"/>
          <w:kern w:val="0"/>
          <w:sz w:val="24"/>
          <w:szCs w:val="24"/>
        </w:rPr>
        <w:t>（参照附件三）</w:t>
      </w:r>
      <w:r>
        <w:rPr>
          <w:rFonts w:asciiTheme="minorEastAsia" w:eastAsiaTheme="minorEastAsia" w:hAnsiTheme="minorEastAsia" w:cstheme="minorBidi"/>
          <w:kern w:val="0"/>
          <w:sz w:val="24"/>
          <w:szCs w:val="24"/>
        </w:rPr>
        <w:t xml:space="preserve">。如代理人为个人，还需提供代理人的身份证件复印件；如代理人为机构，还需提供代理人的加盖公章的营业执照复印件（事业单位、社会团体或其他单位可使用加盖公章的有权部门的批文、开户证明或登记证书复印件等）。 </w:t>
      </w:r>
    </w:p>
    <w:p w:rsidR="0001017E" w:rsidRDefault="00076106">
      <w:pPr>
        <w:autoSpaceDE w:val="0"/>
        <w:autoSpaceDN w:val="0"/>
        <w:adjustRightInd w:val="0"/>
        <w:spacing w:line="360" w:lineRule="auto"/>
        <w:ind w:firstLineChars="200" w:firstLine="480"/>
        <w:jc w:val="left"/>
        <w:rPr>
          <w:rFonts w:cstheme="minorBidi"/>
          <w:kern w:val="0"/>
          <w:sz w:val="24"/>
          <w:szCs w:val="24"/>
        </w:rPr>
      </w:pPr>
      <w:r>
        <w:rPr>
          <w:rFonts w:cstheme="minorBidi" w:hint="eastAsia"/>
          <w:kern w:val="0"/>
          <w:sz w:val="24"/>
          <w:szCs w:val="24"/>
        </w:rPr>
        <w:t>（</w:t>
      </w:r>
      <w:r>
        <w:rPr>
          <w:rFonts w:cstheme="minorBidi" w:hint="eastAsia"/>
          <w:kern w:val="0"/>
          <w:sz w:val="24"/>
          <w:szCs w:val="24"/>
        </w:rPr>
        <w:t>5</w:t>
      </w:r>
      <w:r>
        <w:rPr>
          <w:rFonts w:cstheme="minorBidi" w:hint="eastAsia"/>
          <w:kern w:val="0"/>
          <w:sz w:val="24"/>
          <w:szCs w:val="24"/>
        </w:rPr>
        <w:t>）以上各项中的公章、批文、开户证明及登记证书，以基金管理人的认可为准。</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3</w:t>
      </w:r>
      <w:r>
        <w:rPr>
          <w:rFonts w:asciiTheme="minorEastAsia" w:eastAsiaTheme="minorEastAsia" w:hAnsiTheme="minorEastAsia" w:cstheme="minorBidi"/>
          <w:kern w:val="0"/>
          <w:sz w:val="24"/>
          <w:szCs w:val="24"/>
        </w:rPr>
        <w:t>、基金份额持有人或其代理人需将填妥的表决票和所需的相关文件在</w:t>
      </w:r>
      <w:r>
        <w:rPr>
          <w:rFonts w:eastAsiaTheme="minorEastAsia"/>
          <w:kern w:val="0"/>
          <w:sz w:val="24"/>
          <w:szCs w:val="24"/>
        </w:rPr>
        <w:t>2018</w:t>
      </w:r>
      <w:r>
        <w:rPr>
          <w:rFonts w:asciiTheme="minorEastAsia" w:eastAsiaTheme="minorEastAsia" w:hAnsiTheme="minorEastAsia" w:cstheme="minorBidi"/>
          <w:kern w:val="0"/>
          <w:sz w:val="24"/>
          <w:szCs w:val="24"/>
        </w:rPr>
        <w:t>年</w:t>
      </w:r>
      <w:r w:rsidR="00052A64">
        <w:rPr>
          <w:rFonts w:eastAsiaTheme="minorEastAsia" w:hint="eastAsia"/>
          <w:kern w:val="0"/>
          <w:sz w:val="24"/>
          <w:szCs w:val="24"/>
        </w:rPr>
        <w:t>9</w:t>
      </w:r>
      <w:r>
        <w:rPr>
          <w:rFonts w:asciiTheme="minorEastAsia" w:eastAsiaTheme="minorEastAsia" w:hAnsiTheme="minorEastAsia" w:cstheme="minorBidi"/>
          <w:kern w:val="0"/>
          <w:sz w:val="24"/>
          <w:szCs w:val="24"/>
        </w:rPr>
        <w:t>月</w:t>
      </w:r>
      <w:r w:rsidR="00052A64">
        <w:rPr>
          <w:rFonts w:eastAsiaTheme="minorEastAsia" w:hint="eastAsia"/>
          <w:kern w:val="0"/>
          <w:sz w:val="24"/>
          <w:szCs w:val="24"/>
        </w:rPr>
        <w:t>2</w:t>
      </w:r>
      <w:r w:rsidR="00EF6219">
        <w:rPr>
          <w:rFonts w:eastAsiaTheme="minorEastAsia" w:hint="eastAsia"/>
          <w:kern w:val="0"/>
          <w:sz w:val="24"/>
          <w:szCs w:val="24"/>
        </w:rPr>
        <w:t>4</w:t>
      </w:r>
      <w:r>
        <w:rPr>
          <w:rFonts w:asciiTheme="minorEastAsia" w:eastAsiaTheme="minorEastAsia" w:hAnsiTheme="minorEastAsia" w:cstheme="minorBidi"/>
          <w:kern w:val="0"/>
          <w:sz w:val="24"/>
          <w:szCs w:val="24"/>
        </w:rPr>
        <w:t>日起，至</w:t>
      </w:r>
      <w:r>
        <w:rPr>
          <w:rFonts w:eastAsiaTheme="minorEastAsia"/>
          <w:kern w:val="0"/>
          <w:sz w:val="24"/>
          <w:szCs w:val="24"/>
        </w:rPr>
        <w:t>2018</w:t>
      </w:r>
      <w:r>
        <w:rPr>
          <w:rFonts w:asciiTheme="minorEastAsia" w:eastAsiaTheme="minorEastAsia" w:hAnsiTheme="minorEastAsia" w:cstheme="minorBidi"/>
          <w:kern w:val="0"/>
          <w:sz w:val="24"/>
          <w:szCs w:val="24"/>
        </w:rPr>
        <w:t>年</w:t>
      </w:r>
      <w:r w:rsidR="00052A64">
        <w:rPr>
          <w:rFonts w:eastAsiaTheme="minorEastAsia" w:hint="eastAsia"/>
          <w:kern w:val="0"/>
          <w:sz w:val="24"/>
          <w:szCs w:val="24"/>
        </w:rPr>
        <w:t>10</w:t>
      </w:r>
      <w:r>
        <w:rPr>
          <w:rFonts w:asciiTheme="minorEastAsia" w:eastAsiaTheme="minorEastAsia" w:hAnsiTheme="minorEastAsia" w:cstheme="minorBidi"/>
          <w:kern w:val="0"/>
          <w:sz w:val="24"/>
          <w:szCs w:val="24"/>
        </w:rPr>
        <w:t>月</w:t>
      </w:r>
      <w:r w:rsidR="00052A64">
        <w:rPr>
          <w:rFonts w:eastAsiaTheme="minorEastAsia" w:hint="eastAsia"/>
          <w:kern w:val="0"/>
          <w:sz w:val="24"/>
          <w:szCs w:val="24"/>
        </w:rPr>
        <w:t>2</w:t>
      </w:r>
      <w:r w:rsidR="00EF6219">
        <w:rPr>
          <w:rFonts w:eastAsiaTheme="minorEastAsia" w:hint="eastAsia"/>
          <w:kern w:val="0"/>
          <w:sz w:val="24"/>
          <w:szCs w:val="24"/>
        </w:rPr>
        <w:t>6</w:t>
      </w:r>
      <w:r>
        <w:rPr>
          <w:rFonts w:asciiTheme="minorEastAsia" w:eastAsiaTheme="minorEastAsia" w:hAnsiTheme="minorEastAsia" w:cstheme="minorBidi"/>
          <w:kern w:val="0"/>
          <w:sz w:val="24"/>
          <w:szCs w:val="24"/>
        </w:rPr>
        <w:t>日</w:t>
      </w:r>
      <w:r>
        <w:rPr>
          <w:rFonts w:eastAsiaTheme="minorEastAsia"/>
          <w:kern w:val="0"/>
          <w:sz w:val="24"/>
          <w:szCs w:val="24"/>
        </w:rPr>
        <w:t>17</w:t>
      </w:r>
      <w:r>
        <w:rPr>
          <w:rFonts w:eastAsiaTheme="minorEastAsia"/>
          <w:kern w:val="0"/>
          <w:sz w:val="24"/>
          <w:szCs w:val="24"/>
        </w:rPr>
        <w:t>：</w:t>
      </w:r>
      <w:r>
        <w:rPr>
          <w:rFonts w:eastAsiaTheme="minorEastAsia"/>
          <w:kern w:val="0"/>
          <w:sz w:val="24"/>
          <w:szCs w:val="24"/>
        </w:rPr>
        <w:t>00</w:t>
      </w:r>
      <w:r>
        <w:rPr>
          <w:rFonts w:asciiTheme="minorEastAsia" w:eastAsiaTheme="minorEastAsia" w:hAnsiTheme="minorEastAsia" w:cstheme="minorBidi"/>
          <w:kern w:val="0"/>
          <w:sz w:val="24"/>
          <w:szCs w:val="24"/>
        </w:rPr>
        <w:t>止的期间内通过专人送交、快递或邮寄挂号信的方式送达至</w:t>
      </w:r>
      <w:r>
        <w:rPr>
          <w:rFonts w:asciiTheme="minorEastAsia" w:eastAsiaTheme="minorEastAsia" w:hAnsiTheme="minorEastAsia" w:cstheme="minorBidi" w:hint="eastAsia"/>
          <w:kern w:val="0"/>
          <w:sz w:val="24"/>
          <w:szCs w:val="24"/>
        </w:rPr>
        <w:t>本基金管理人委托的</w:t>
      </w:r>
      <w:r>
        <w:rPr>
          <w:rFonts w:cs="宋体" w:hint="eastAsia"/>
          <w:color w:val="000000"/>
          <w:kern w:val="0"/>
          <w:sz w:val="24"/>
          <w:szCs w:val="24"/>
        </w:rPr>
        <w:t>公证机关</w:t>
      </w:r>
      <w:r>
        <w:rPr>
          <w:rFonts w:asciiTheme="minorEastAsia" w:eastAsiaTheme="minorEastAsia" w:hAnsiTheme="minorEastAsia" w:cstheme="minorBidi"/>
          <w:kern w:val="0"/>
          <w:sz w:val="24"/>
          <w:szCs w:val="24"/>
        </w:rPr>
        <w:t>办公地址，并请在信封表面注明：“</w:t>
      </w:r>
      <w:r>
        <w:rPr>
          <w:rFonts w:hint="eastAsia"/>
          <w:kern w:val="0"/>
          <w:sz w:val="24"/>
          <w:szCs w:val="24"/>
        </w:rPr>
        <w:t>长盛盛鑫灵活配置混合型证券投资基金</w:t>
      </w:r>
      <w:r>
        <w:rPr>
          <w:rFonts w:cs="宋体" w:hint="eastAsia"/>
          <w:color w:val="000000"/>
          <w:kern w:val="0"/>
          <w:sz w:val="24"/>
          <w:szCs w:val="24"/>
        </w:rPr>
        <w:t>基金份额持有人大会表决专用</w:t>
      </w:r>
      <w:r>
        <w:rPr>
          <w:rFonts w:asciiTheme="minorEastAsia" w:eastAsiaTheme="minorEastAsia" w:hAnsiTheme="minorEastAsia" w:cstheme="minorBidi"/>
          <w:kern w:val="0"/>
          <w:sz w:val="24"/>
          <w:szCs w:val="24"/>
        </w:rPr>
        <w:t xml:space="preserve">”。 </w:t>
      </w:r>
    </w:p>
    <w:p w:rsidR="0001017E" w:rsidRDefault="00076106" w:rsidP="00910336">
      <w:pPr>
        <w:autoSpaceDE w:val="0"/>
        <w:autoSpaceDN w:val="0"/>
        <w:adjustRightInd w:val="0"/>
        <w:spacing w:line="360" w:lineRule="auto"/>
        <w:ind w:firstLineChars="200" w:firstLine="480"/>
        <w:jc w:val="left"/>
        <w:rPr>
          <w:sz w:val="24"/>
          <w:szCs w:val="22"/>
        </w:rPr>
      </w:pPr>
      <w:r>
        <w:rPr>
          <w:rFonts w:asciiTheme="minorEastAsia" w:eastAsiaTheme="minorEastAsia" w:hAnsiTheme="minorEastAsia" w:cstheme="minorBidi"/>
          <w:kern w:val="0"/>
          <w:sz w:val="24"/>
          <w:szCs w:val="24"/>
        </w:rPr>
        <w:t>送达时间</w:t>
      </w:r>
      <w:r>
        <w:rPr>
          <w:rFonts w:cs="宋体" w:hint="eastAsia"/>
          <w:color w:val="000000"/>
          <w:kern w:val="0"/>
          <w:sz w:val="24"/>
          <w:szCs w:val="24"/>
        </w:rPr>
        <w:t>以本基金管理人委托的公证机关收到表决票时间为准</w:t>
      </w:r>
      <w:r>
        <w:rPr>
          <w:rFonts w:asciiTheme="minorEastAsia" w:eastAsiaTheme="minorEastAsia" w:hAnsiTheme="minorEastAsia" w:cstheme="minorBidi"/>
          <w:kern w:val="0"/>
          <w:sz w:val="24"/>
          <w:szCs w:val="24"/>
        </w:rPr>
        <w:t>，即：专人送达的以实际递交时间为准；快递送达的，</w:t>
      </w:r>
      <w:r>
        <w:rPr>
          <w:rFonts w:cs="宋体" w:hint="eastAsia"/>
          <w:color w:val="000000"/>
          <w:kern w:val="0"/>
          <w:sz w:val="24"/>
          <w:szCs w:val="24"/>
        </w:rPr>
        <w:t>以公证机关</w:t>
      </w:r>
      <w:r>
        <w:rPr>
          <w:rFonts w:asciiTheme="minorEastAsia" w:eastAsiaTheme="minorEastAsia" w:hAnsiTheme="minorEastAsia" w:cstheme="minorBidi"/>
          <w:kern w:val="0"/>
          <w:sz w:val="24"/>
          <w:szCs w:val="24"/>
        </w:rPr>
        <w:t xml:space="preserve">签收时间为准；以邮寄挂号信方式送达的，以挂号信回执上注明的收件日期为送达日期。 </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五、计票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kern w:val="0"/>
          <w:sz w:val="24"/>
          <w:szCs w:val="24"/>
        </w:rPr>
        <w:t>、本次通讯会议的计票方式为：由</w:t>
      </w:r>
      <w:r>
        <w:rPr>
          <w:rFonts w:asciiTheme="minorEastAsia" w:eastAsiaTheme="minorEastAsia" w:hAnsiTheme="minorEastAsia" w:cstheme="minorBidi" w:hint="eastAsia"/>
          <w:kern w:val="0"/>
          <w:sz w:val="24"/>
          <w:szCs w:val="24"/>
        </w:rPr>
        <w:t>本</w:t>
      </w:r>
      <w:r>
        <w:rPr>
          <w:rFonts w:asciiTheme="minorEastAsia" w:eastAsiaTheme="minorEastAsia" w:hAnsiTheme="minorEastAsia" w:cstheme="minorBidi"/>
          <w:kern w:val="0"/>
          <w:sz w:val="24"/>
          <w:szCs w:val="24"/>
        </w:rPr>
        <w:t>基金管理人授权的两名</w:t>
      </w:r>
      <w:r>
        <w:rPr>
          <w:rFonts w:asciiTheme="minorEastAsia" w:eastAsiaTheme="minorEastAsia" w:hAnsiTheme="minorEastAsia" w:cstheme="minorBidi" w:hint="eastAsia"/>
          <w:kern w:val="0"/>
          <w:sz w:val="24"/>
          <w:szCs w:val="24"/>
        </w:rPr>
        <w:t>监督员</w:t>
      </w:r>
      <w:r>
        <w:rPr>
          <w:rFonts w:asciiTheme="minorEastAsia" w:eastAsiaTheme="minorEastAsia" w:hAnsiTheme="minorEastAsia" w:cstheme="minorBidi"/>
          <w:kern w:val="0"/>
          <w:sz w:val="24"/>
          <w:szCs w:val="24"/>
        </w:rPr>
        <w:t>在基金托管人（</w:t>
      </w:r>
      <w:r>
        <w:rPr>
          <w:rFonts w:asciiTheme="minorEastAsia" w:eastAsiaTheme="minorEastAsia" w:hAnsiTheme="minorEastAsia" w:cstheme="minorBidi" w:hint="eastAsia"/>
          <w:kern w:val="0"/>
          <w:sz w:val="24"/>
          <w:szCs w:val="24"/>
        </w:rPr>
        <w:t>徽商银行股份有限公司</w:t>
      </w:r>
      <w:r>
        <w:rPr>
          <w:rFonts w:asciiTheme="minorEastAsia" w:eastAsiaTheme="minorEastAsia" w:hAnsiTheme="minorEastAsia" w:cstheme="minorBidi"/>
          <w:kern w:val="0"/>
          <w:sz w:val="24"/>
          <w:szCs w:val="24"/>
        </w:rPr>
        <w:t>）授权代表的监督下于本次通讯会议的表决截止日</w:t>
      </w:r>
      <w:r>
        <w:rPr>
          <w:rFonts w:asciiTheme="minorEastAsia" w:eastAsiaTheme="minorEastAsia" w:hAnsiTheme="minorEastAsia" w:cstheme="minorBidi" w:hint="eastAsia"/>
          <w:kern w:val="0"/>
          <w:sz w:val="24"/>
          <w:szCs w:val="24"/>
        </w:rPr>
        <w:t>后的五个工作日内</w:t>
      </w:r>
      <w:r>
        <w:rPr>
          <w:rFonts w:asciiTheme="minorEastAsia" w:eastAsiaTheme="minorEastAsia" w:hAnsiTheme="minorEastAsia" w:cstheme="minorBidi"/>
          <w:kern w:val="0"/>
          <w:sz w:val="24"/>
          <w:szCs w:val="24"/>
        </w:rPr>
        <w:t xml:space="preserve">进行计票，并由公证机关对其计票过程予以公证。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sidRPr="00E07966">
        <w:rPr>
          <w:rFonts w:eastAsiaTheme="minorEastAsia"/>
          <w:kern w:val="0"/>
          <w:sz w:val="24"/>
          <w:szCs w:val="24"/>
        </w:rPr>
        <w:t>2</w:t>
      </w:r>
      <w:r>
        <w:rPr>
          <w:rFonts w:asciiTheme="minorEastAsia" w:eastAsiaTheme="minorEastAsia" w:hAnsiTheme="minorEastAsia" w:cstheme="minorBidi"/>
          <w:kern w:val="0"/>
          <w:sz w:val="24"/>
          <w:szCs w:val="24"/>
        </w:rPr>
        <w:t xml:space="preserve">、基金份额持有人所持每份基金份额享有一票表决权。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3</w:t>
      </w:r>
      <w:r>
        <w:rPr>
          <w:rFonts w:asciiTheme="minorEastAsia" w:eastAsiaTheme="minorEastAsia" w:hAnsiTheme="minorEastAsia" w:cstheme="minorBidi"/>
          <w:kern w:val="0"/>
          <w:sz w:val="24"/>
          <w:szCs w:val="24"/>
        </w:rPr>
        <w:t xml:space="preserve">、表决票效力的认定如下：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1</w:t>
      </w:r>
      <w:r>
        <w:rPr>
          <w:rFonts w:asciiTheme="minorEastAsia" w:eastAsiaTheme="minorEastAsia" w:hAnsiTheme="minorEastAsia" w:cstheme="minorBidi"/>
          <w:kern w:val="0"/>
          <w:sz w:val="24"/>
          <w:szCs w:val="24"/>
        </w:rPr>
        <w:t>）表决票填写完整清晰，所提供文件符合本会议通知规定，且在规定时间之内送达</w:t>
      </w:r>
      <w:r>
        <w:rPr>
          <w:rFonts w:asciiTheme="minorEastAsia" w:eastAsiaTheme="minorEastAsia" w:hAnsiTheme="minorEastAsia" w:cstheme="minorBidi" w:hint="eastAsia"/>
          <w:kern w:val="0"/>
          <w:sz w:val="24"/>
          <w:szCs w:val="24"/>
        </w:rPr>
        <w:t>指定联系地址</w:t>
      </w:r>
      <w:r>
        <w:rPr>
          <w:rFonts w:asciiTheme="minorEastAsia" w:eastAsiaTheme="minorEastAsia" w:hAnsiTheme="minorEastAsia" w:cstheme="minorBidi"/>
          <w:kern w:val="0"/>
          <w:sz w:val="24"/>
          <w:szCs w:val="24"/>
        </w:rPr>
        <w:t xml:space="preserve">的，为有效表决票；有效表决票按表决意见计入相应的表决结果，其所代表的基金份额计入参加本次基金份额持有人大会表决的基金份额总数。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2</w:t>
      </w:r>
      <w:r>
        <w:rPr>
          <w:rFonts w:asciiTheme="minorEastAsia" w:eastAsiaTheme="minorEastAsia" w:hAnsiTheme="minorEastAsia" w:cstheme="minorBidi"/>
          <w:kern w:val="0"/>
          <w:sz w:val="24"/>
          <w:szCs w:val="24"/>
        </w:rPr>
        <w:t xml:space="preserve">）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3</w:t>
      </w:r>
      <w:r>
        <w:rPr>
          <w:rFonts w:asciiTheme="minorEastAsia" w:eastAsiaTheme="minorEastAsia" w:hAnsiTheme="minorEastAsia" w:cstheme="minorBidi"/>
          <w:kern w:val="0"/>
          <w:sz w:val="24"/>
          <w:szCs w:val="24"/>
        </w:rPr>
        <w:t>）如表决票上的签字或盖章部分填写不完整、不清晰的，或未能提供有效证明基金份额持有人身份或代理人经有效授权的证明文件的，或未能在规定时间之内送达</w:t>
      </w:r>
      <w:r>
        <w:rPr>
          <w:rFonts w:asciiTheme="minorEastAsia" w:eastAsiaTheme="minorEastAsia" w:hAnsiTheme="minorEastAsia" w:cstheme="minorBidi" w:hint="eastAsia"/>
          <w:kern w:val="0"/>
          <w:sz w:val="24"/>
          <w:szCs w:val="24"/>
        </w:rPr>
        <w:t>指定联系地址</w:t>
      </w:r>
      <w:r>
        <w:rPr>
          <w:rFonts w:asciiTheme="minorEastAsia" w:eastAsiaTheme="minorEastAsia" w:hAnsiTheme="minorEastAsia" w:cstheme="minorBidi"/>
          <w:kern w:val="0"/>
          <w:sz w:val="24"/>
          <w:szCs w:val="24"/>
        </w:rPr>
        <w:t xml:space="preserve">的，均为无效表决票；无效表决票不计入参加本次基金份额持有人大会表决的基金份额总数。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w:t>
      </w:r>
      <w:r>
        <w:rPr>
          <w:rFonts w:eastAsiaTheme="minorEastAsia"/>
          <w:kern w:val="0"/>
          <w:sz w:val="24"/>
          <w:szCs w:val="24"/>
        </w:rPr>
        <w:t>4</w:t>
      </w:r>
      <w:r>
        <w:rPr>
          <w:rFonts w:asciiTheme="minorEastAsia" w:eastAsiaTheme="minorEastAsia" w:hAnsiTheme="minorEastAsia" w:cstheme="minorBidi"/>
          <w:kern w:val="0"/>
          <w:sz w:val="24"/>
          <w:szCs w:val="24"/>
        </w:rPr>
        <w:t xml:space="preserve">）基金份额持有人重复提交表决票的，如各表决票表决意见相同，则视为同一表决票；如各表决票表决意见不相同，则按如下原则处理：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宋体" w:hAnsi="宋体" w:cs="宋体" w:hint="eastAsia"/>
          <w:kern w:val="0"/>
          <w:sz w:val="24"/>
          <w:szCs w:val="24"/>
        </w:rPr>
        <w:t>①</w:t>
      </w:r>
      <w:r>
        <w:rPr>
          <w:rFonts w:asciiTheme="minorEastAsia" w:eastAsiaTheme="minorEastAsia" w:hAnsiTheme="minorEastAsia" w:cstheme="minorBidi"/>
          <w:kern w:val="0"/>
          <w:sz w:val="24"/>
          <w:szCs w:val="24"/>
        </w:rPr>
        <w:t xml:space="preserve">送达时间不是同一天的，以最后送达日所填写的有效的表决票为准，先送达的表决票视为被撤回；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宋体" w:hAnsi="宋体" w:cs="宋体" w:hint="eastAsia"/>
          <w:kern w:val="0"/>
          <w:sz w:val="24"/>
          <w:szCs w:val="24"/>
        </w:rPr>
        <w:t>②</w:t>
      </w:r>
      <w:r>
        <w:rPr>
          <w:rFonts w:asciiTheme="minorEastAsia" w:eastAsiaTheme="minorEastAsia" w:hAnsiTheme="minorEastAsia" w:cstheme="minorBidi"/>
          <w:kern w:val="0"/>
          <w:sz w:val="24"/>
          <w:szCs w:val="24"/>
        </w:rPr>
        <w:t xml:space="preserve">送达时间为同一天的，视为在同一表决票上做出了不同表决意见，计入弃权表决票；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宋体" w:hAnsi="宋体" w:cs="宋体" w:hint="eastAsia"/>
          <w:kern w:val="0"/>
          <w:sz w:val="24"/>
          <w:szCs w:val="24"/>
        </w:rPr>
        <w:t>③</w:t>
      </w:r>
      <w:r>
        <w:rPr>
          <w:rFonts w:asciiTheme="minorEastAsia" w:eastAsiaTheme="minorEastAsia" w:hAnsiTheme="minorEastAsia" w:cstheme="minorBidi"/>
          <w:kern w:val="0"/>
          <w:sz w:val="24"/>
          <w:szCs w:val="24"/>
        </w:rPr>
        <w:t xml:space="preserve">送达时间确定原则见“四、表决票的填写和寄交方式”中相关说明。 </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六、决议生效条件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hint="eastAsia"/>
          <w:kern w:val="0"/>
          <w:sz w:val="24"/>
          <w:szCs w:val="24"/>
        </w:rPr>
        <w:t>、本基金</w:t>
      </w:r>
      <w:r>
        <w:rPr>
          <w:rFonts w:eastAsiaTheme="minorEastAsia"/>
          <w:kern w:val="0"/>
          <w:sz w:val="24"/>
          <w:szCs w:val="24"/>
        </w:rPr>
        <w:t>A</w:t>
      </w:r>
      <w:r>
        <w:rPr>
          <w:rFonts w:asciiTheme="minorEastAsia" w:eastAsiaTheme="minorEastAsia" w:hAnsiTheme="minorEastAsia" w:cstheme="minorBidi" w:hint="eastAsia"/>
          <w:kern w:val="0"/>
          <w:sz w:val="24"/>
          <w:szCs w:val="24"/>
        </w:rPr>
        <w:t>类基金份额持有人</w:t>
      </w:r>
      <w:bookmarkStart w:id="1" w:name="OLE_LINK13"/>
      <w:bookmarkStart w:id="2" w:name="OLE_LINK12"/>
      <w:r>
        <w:rPr>
          <w:rFonts w:asciiTheme="minorEastAsia" w:eastAsiaTheme="minorEastAsia" w:hAnsiTheme="minorEastAsia" w:cstheme="minorBidi" w:hint="eastAsia"/>
          <w:kern w:val="0"/>
          <w:sz w:val="24"/>
          <w:szCs w:val="24"/>
        </w:rPr>
        <w:t>及</w:t>
      </w:r>
      <w:r>
        <w:rPr>
          <w:rFonts w:eastAsiaTheme="minorEastAsia"/>
          <w:kern w:val="0"/>
          <w:sz w:val="24"/>
          <w:szCs w:val="24"/>
        </w:rPr>
        <w:t>C</w:t>
      </w:r>
      <w:r>
        <w:rPr>
          <w:rFonts w:asciiTheme="minorEastAsia" w:eastAsiaTheme="minorEastAsia" w:hAnsiTheme="minorEastAsia" w:cstheme="minorBidi" w:hint="eastAsia"/>
          <w:kern w:val="0"/>
          <w:sz w:val="24"/>
          <w:szCs w:val="24"/>
        </w:rPr>
        <w:t>类基金份额持有人</w:t>
      </w:r>
      <w:bookmarkEnd w:id="1"/>
      <w:bookmarkEnd w:id="2"/>
      <w:r>
        <w:rPr>
          <w:rFonts w:asciiTheme="minorEastAsia" w:eastAsiaTheme="minorEastAsia" w:hAnsiTheme="minorEastAsia" w:cstheme="minorBidi" w:hint="eastAsia"/>
          <w:kern w:val="0"/>
          <w:sz w:val="24"/>
          <w:szCs w:val="24"/>
        </w:rPr>
        <w:t>的每一份基金份额拥有同等的投票权。</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hint="eastAsia"/>
          <w:kern w:val="0"/>
          <w:sz w:val="24"/>
          <w:szCs w:val="24"/>
        </w:rPr>
        <w:t>、有效表决票所代表的基金份额占权益登记日基金总份额的</w:t>
      </w:r>
      <w:r>
        <w:rPr>
          <w:rFonts w:eastAsiaTheme="minorEastAsia"/>
          <w:kern w:val="0"/>
          <w:sz w:val="24"/>
          <w:szCs w:val="24"/>
        </w:rPr>
        <w:t>50</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以上（含</w:t>
      </w:r>
      <w:r>
        <w:rPr>
          <w:rFonts w:eastAsiaTheme="minorEastAsia"/>
          <w:kern w:val="0"/>
          <w:sz w:val="24"/>
          <w:szCs w:val="24"/>
        </w:rPr>
        <w:t>50</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）时，</w:t>
      </w:r>
      <w:r>
        <w:rPr>
          <w:rFonts w:cstheme="minorBidi" w:hint="eastAsia"/>
          <w:kern w:val="0"/>
          <w:sz w:val="24"/>
          <w:szCs w:val="24"/>
        </w:rPr>
        <w:t>则本次通讯</w:t>
      </w:r>
      <w:r>
        <w:rPr>
          <w:rFonts w:asciiTheme="minorEastAsia" w:eastAsiaTheme="minorEastAsia" w:hAnsiTheme="minorEastAsia" w:cstheme="minorBidi" w:hint="eastAsia"/>
          <w:kern w:val="0"/>
          <w:sz w:val="24"/>
          <w:szCs w:val="24"/>
        </w:rPr>
        <w:t>会议有效召开；在此基础上，《关于终止长盛盛鑫灵活配置混合型证券投资基金基金合同有关事项的议案》应当由前述参加大会的基金份额持有人或其代理人所持表决权的三分之二以上（含三分之二）通过方为有效。</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3</w:t>
      </w:r>
      <w:r>
        <w:rPr>
          <w:rFonts w:asciiTheme="minorEastAsia" w:eastAsiaTheme="minorEastAsia" w:hAnsiTheme="minorEastAsia" w:cstheme="minorBidi" w:hint="eastAsia"/>
          <w:kern w:val="0"/>
          <w:sz w:val="24"/>
          <w:szCs w:val="24"/>
        </w:rPr>
        <w:t>、本次基金份额持有人大会决定的事项自表决通过之日起生</w:t>
      </w:r>
      <w:r>
        <w:rPr>
          <w:rFonts w:asciiTheme="minorEastAsia" w:eastAsiaTheme="minorEastAsia" w:hAnsiTheme="minorEastAsia" w:cstheme="minorBidi"/>
          <w:kern w:val="0"/>
          <w:sz w:val="24"/>
          <w:szCs w:val="24"/>
        </w:rPr>
        <w:t>效</w:t>
      </w:r>
      <w:r>
        <w:rPr>
          <w:rFonts w:asciiTheme="minorEastAsia" w:eastAsiaTheme="minorEastAsia" w:hAnsiTheme="minorEastAsia" w:cstheme="minorBidi" w:hint="eastAsia"/>
          <w:kern w:val="0"/>
          <w:sz w:val="24"/>
          <w:szCs w:val="24"/>
        </w:rPr>
        <w:t>，并将由本基金管理人自通过之日起五日内报中国证监会备案</w:t>
      </w:r>
      <w:r>
        <w:rPr>
          <w:rFonts w:asciiTheme="minorEastAsia" w:eastAsiaTheme="minorEastAsia" w:hAnsiTheme="minorEastAsia" w:cstheme="minorBidi"/>
          <w:kern w:val="0"/>
          <w:sz w:val="24"/>
          <w:szCs w:val="24"/>
        </w:rPr>
        <w:t xml:space="preserve">。法律法规另有规定的，从其规定。 </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七、二次召集基金份额持有人大会及二次授权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根据《中华人民共和国证券投资基金法》</w:t>
      </w:r>
      <w:r>
        <w:rPr>
          <w:rFonts w:asciiTheme="minorEastAsia" w:eastAsiaTheme="minorEastAsia" w:hAnsiTheme="minorEastAsia" w:cstheme="minorBidi" w:hint="eastAsia"/>
          <w:kern w:val="0"/>
          <w:sz w:val="24"/>
          <w:szCs w:val="24"/>
        </w:rPr>
        <w:t>的规定</w:t>
      </w:r>
      <w:r>
        <w:rPr>
          <w:rFonts w:asciiTheme="minorEastAsia" w:eastAsiaTheme="minorEastAsia" w:hAnsiTheme="minorEastAsia" w:cstheme="minorBidi"/>
          <w:kern w:val="0"/>
          <w:sz w:val="24"/>
          <w:szCs w:val="24"/>
        </w:rPr>
        <w:t>及《</w:t>
      </w:r>
      <w:r>
        <w:rPr>
          <w:rFonts w:asciiTheme="minorEastAsia" w:eastAsiaTheme="minorEastAsia" w:hAnsiTheme="minorEastAsia" w:cstheme="minorBidi" w:hint="eastAsia"/>
          <w:kern w:val="0"/>
          <w:sz w:val="24"/>
          <w:szCs w:val="24"/>
        </w:rPr>
        <w:t>长盛盛鑫灵活配置混合型证券投资基金</w:t>
      </w:r>
      <w:r>
        <w:rPr>
          <w:rFonts w:asciiTheme="minorEastAsia" w:eastAsiaTheme="minorEastAsia" w:hAnsiTheme="minorEastAsia" w:cstheme="minorBidi"/>
          <w:kern w:val="0"/>
          <w:sz w:val="24"/>
          <w:szCs w:val="24"/>
        </w:rPr>
        <w:t>基金合同》的</w:t>
      </w:r>
      <w:r>
        <w:rPr>
          <w:rFonts w:asciiTheme="minorEastAsia" w:eastAsiaTheme="minorEastAsia" w:hAnsiTheme="minorEastAsia" w:cstheme="minorBidi" w:hint="eastAsia"/>
          <w:kern w:val="0"/>
          <w:sz w:val="24"/>
          <w:szCs w:val="24"/>
        </w:rPr>
        <w:t>约定</w:t>
      </w:r>
      <w:r>
        <w:rPr>
          <w:rFonts w:asciiTheme="minorEastAsia" w:eastAsiaTheme="minorEastAsia" w:hAnsiTheme="minorEastAsia" w:cstheme="minorBidi"/>
          <w:kern w:val="0"/>
          <w:sz w:val="24"/>
          <w:szCs w:val="24"/>
        </w:rPr>
        <w:t>，本次</w:t>
      </w:r>
      <w:r>
        <w:rPr>
          <w:rFonts w:asciiTheme="minorEastAsia" w:eastAsiaTheme="minorEastAsia" w:hAnsiTheme="minorEastAsia" w:cstheme="minorBidi" w:hint="eastAsia"/>
          <w:kern w:val="0"/>
          <w:sz w:val="24"/>
          <w:szCs w:val="24"/>
        </w:rPr>
        <w:t>基金</w:t>
      </w:r>
      <w:r>
        <w:rPr>
          <w:rFonts w:cstheme="minorBidi" w:hint="eastAsia"/>
          <w:kern w:val="0"/>
          <w:sz w:val="24"/>
          <w:szCs w:val="24"/>
        </w:rPr>
        <w:t>份额</w:t>
      </w:r>
      <w:r>
        <w:rPr>
          <w:rFonts w:asciiTheme="minorEastAsia" w:eastAsiaTheme="minorEastAsia" w:hAnsiTheme="minorEastAsia" w:cstheme="minorBidi"/>
          <w:kern w:val="0"/>
          <w:sz w:val="24"/>
          <w:szCs w:val="24"/>
        </w:rPr>
        <w:t>持有人大会需要基金份额持有人</w:t>
      </w:r>
      <w:r>
        <w:rPr>
          <w:rFonts w:cstheme="minorBidi" w:hint="eastAsia"/>
          <w:kern w:val="0"/>
          <w:sz w:val="24"/>
          <w:szCs w:val="24"/>
        </w:rPr>
        <w:t>本人</w:t>
      </w:r>
      <w:r>
        <w:rPr>
          <w:rFonts w:asciiTheme="minorEastAsia" w:eastAsiaTheme="minorEastAsia" w:hAnsiTheme="minorEastAsia" w:cstheme="minorBidi"/>
          <w:kern w:val="0"/>
          <w:sz w:val="24"/>
          <w:szCs w:val="24"/>
        </w:rPr>
        <w:t>或其代理人</w:t>
      </w:r>
      <w:r>
        <w:rPr>
          <w:rFonts w:cstheme="minorBidi" w:hint="eastAsia"/>
          <w:kern w:val="0"/>
          <w:sz w:val="24"/>
          <w:szCs w:val="24"/>
        </w:rPr>
        <w:t>出具书面意见</w:t>
      </w:r>
      <w:r>
        <w:rPr>
          <w:rFonts w:asciiTheme="minorEastAsia" w:eastAsiaTheme="minorEastAsia" w:hAnsiTheme="minorEastAsia" w:cstheme="minorBidi"/>
          <w:kern w:val="0"/>
          <w:sz w:val="24"/>
          <w:szCs w:val="24"/>
        </w:rPr>
        <w:t>所代表的基金份额占权益登记日基金总份额的</w:t>
      </w:r>
      <w:r w:rsidRPr="00E07966">
        <w:rPr>
          <w:rFonts w:eastAsiaTheme="minorEastAsia"/>
          <w:kern w:val="0"/>
          <w:sz w:val="24"/>
          <w:szCs w:val="24"/>
        </w:rPr>
        <w:t>50%</w:t>
      </w:r>
      <w:r>
        <w:rPr>
          <w:rFonts w:asciiTheme="minorEastAsia" w:eastAsiaTheme="minorEastAsia" w:hAnsiTheme="minorEastAsia" w:cstheme="minorBidi" w:hint="eastAsia"/>
          <w:kern w:val="0"/>
          <w:sz w:val="24"/>
          <w:szCs w:val="24"/>
        </w:rPr>
        <w:t>以上（含</w:t>
      </w:r>
      <w:r>
        <w:rPr>
          <w:rFonts w:eastAsiaTheme="minorEastAsia"/>
          <w:kern w:val="0"/>
          <w:sz w:val="24"/>
          <w:szCs w:val="24"/>
        </w:rPr>
        <w:t>50</w:t>
      </w:r>
      <w:r w:rsidRPr="00E07966">
        <w:rPr>
          <w:rFonts w:eastAsiaTheme="minorEastAsia"/>
          <w:kern w:val="0"/>
          <w:sz w:val="24"/>
          <w:szCs w:val="24"/>
        </w:rPr>
        <w:t>%</w:t>
      </w:r>
      <w:r>
        <w:rPr>
          <w:rFonts w:asciiTheme="minorEastAsia" w:eastAsiaTheme="minorEastAsia" w:hAnsiTheme="minorEastAsia" w:cstheme="minorBidi" w:hint="eastAsia"/>
          <w:kern w:val="0"/>
          <w:sz w:val="24"/>
          <w:szCs w:val="24"/>
        </w:rPr>
        <w:t>）方可举行。如果本次基金份额持有人大会不符合前述要求而不</w:t>
      </w:r>
      <w:r>
        <w:rPr>
          <w:rFonts w:cstheme="minorBidi" w:hint="eastAsia"/>
          <w:kern w:val="0"/>
          <w:sz w:val="24"/>
          <w:szCs w:val="24"/>
        </w:rPr>
        <w:t>能</w:t>
      </w:r>
      <w:r>
        <w:rPr>
          <w:rFonts w:asciiTheme="minorEastAsia" w:eastAsiaTheme="minorEastAsia" w:hAnsiTheme="minorEastAsia" w:cstheme="minorBidi" w:hint="eastAsia"/>
          <w:kern w:val="0"/>
          <w:sz w:val="24"/>
          <w:szCs w:val="24"/>
        </w:rPr>
        <w:t>成功召开，本基金管理人可在</w:t>
      </w:r>
      <w:r>
        <w:rPr>
          <w:rFonts w:asciiTheme="minorEastAsia" w:eastAsiaTheme="minorEastAsia" w:hAnsiTheme="minorEastAsia" w:cstheme="minorBidi" w:hint="eastAsia"/>
          <w:kern w:val="0"/>
          <w:sz w:val="24"/>
          <w:szCs w:val="24"/>
          <w:lang/>
        </w:rPr>
        <w:t>原公告的基金份额持有人大会召开时间的三个月以后、六个月以内</w:t>
      </w:r>
      <w:r>
        <w:rPr>
          <w:rFonts w:asciiTheme="minorEastAsia" w:eastAsiaTheme="minorEastAsia" w:hAnsiTheme="minorEastAsia" w:cstheme="minorBidi" w:hint="eastAsia"/>
          <w:kern w:val="0"/>
          <w:sz w:val="24"/>
          <w:szCs w:val="24"/>
        </w:rPr>
        <w:t>就原审议事项重新召集基金份额持有人大会。</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重新召开基金份额持有人大会时</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除非授权文件另有载明</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本次基金份额持有人大会授权期间基金份额持有人作出的各类授权依然有效</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但如果授权方式发生变化或者基金份额持有人重新作出授权</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则以最新方式或最新授权为准</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详细说明见届时发布的重新召集基金份额持有人大会的通知。</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hint="eastAsia"/>
          <w:b/>
          <w:kern w:val="0"/>
          <w:sz w:val="24"/>
          <w:szCs w:val="24"/>
        </w:rPr>
        <w:t>八、本次大会相关机构</w:t>
      </w:r>
    </w:p>
    <w:p w:rsidR="0001017E" w:rsidRDefault="00076106">
      <w:pPr>
        <w:spacing w:line="360" w:lineRule="auto"/>
        <w:ind w:firstLineChars="200" w:firstLine="480"/>
        <w:rPr>
          <w:sz w:val="24"/>
          <w:szCs w:val="24"/>
        </w:rPr>
      </w:pPr>
      <w:r>
        <w:rPr>
          <w:rFonts w:hint="eastAsia"/>
          <w:sz w:val="24"/>
          <w:szCs w:val="24"/>
        </w:rPr>
        <w:t>1</w:t>
      </w:r>
      <w:r>
        <w:rPr>
          <w:rFonts w:hint="eastAsia"/>
          <w:sz w:val="24"/>
          <w:szCs w:val="24"/>
        </w:rPr>
        <w:t>、召集人（基金管理人）：长盛基金管理有限公司</w:t>
      </w:r>
    </w:p>
    <w:p w:rsidR="0001017E" w:rsidRDefault="00076106">
      <w:pPr>
        <w:spacing w:line="360" w:lineRule="auto"/>
        <w:ind w:firstLineChars="200" w:firstLine="480"/>
        <w:rPr>
          <w:sz w:val="24"/>
          <w:szCs w:val="22"/>
        </w:rPr>
      </w:pPr>
      <w:r>
        <w:rPr>
          <w:rFonts w:hint="eastAsia"/>
          <w:sz w:val="24"/>
          <w:szCs w:val="22"/>
        </w:rPr>
        <w:t>联系人：傅鹏、潘道义</w:t>
      </w:r>
    </w:p>
    <w:p w:rsidR="0001017E" w:rsidRDefault="00076106">
      <w:pPr>
        <w:spacing w:line="360" w:lineRule="auto"/>
        <w:ind w:firstLineChars="200" w:firstLine="480"/>
        <w:rPr>
          <w:sz w:val="24"/>
          <w:szCs w:val="22"/>
        </w:rPr>
      </w:pPr>
      <w:r>
        <w:rPr>
          <w:rFonts w:hint="eastAsia"/>
          <w:sz w:val="24"/>
          <w:szCs w:val="22"/>
        </w:rPr>
        <w:t>联系电话：（</w:t>
      </w:r>
      <w:r>
        <w:rPr>
          <w:rFonts w:hint="eastAsia"/>
          <w:sz w:val="24"/>
          <w:szCs w:val="22"/>
        </w:rPr>
        <w:t>010</w:t>
      </w:r>
      <w:r>
        <w:rPr>
          <w:rFonts w:hint="eastAsia"/>
          <w:sz w:val="24"/>
          <w:szCs w:val="22"/>
        </w:rPr>
        <w:t>）</w:t>
      </w:r>
      <w:r>
        <w:rPr>
          <w:rFonts w:hint="eastAsia"/>
          <w:sz w:val="24"/>
          <w:szCs w:val="22"/>
        </w:rPr>
        <w:t>82019851</w:t>
      </w:r>
      <w:r>
        <w:rPr>
          <w:rFonts w:hint="eastAsia"/>
          <w:sz w:val="24"/>
          <w:szCs w:val="22"/>
        </w:rPr>
        <w:t>、</w:t>
      </w:r>
      <w:r>
        <w:rPr>
          <w:rFonts w:hint="eastAsia"/>
          <w:sz w:val="24"/>
          <w:szCs w:val="22"/>
        </w:rPr>
        <w:t>82019963</w:t>
      </w:r>
    </w:p>
    <w:p w:rsidR="0001017E" w:rsidRDefault="00076106">
      <w:pPr>
        <w:spacing w:line="360" w:lineRule="auto"/>
        <w:ind w:firstLineChars="200" w:firstLine="480"/>
        <w:rPr>
          <w:sz w:val="24"/>
          <w:szCs w:val="22"/>
        </w:rPr>
      </w:pPr>
      <w:r>
        <w:rPr>
          <w:rFonts w:hint="eastAsia"/>
          <w:sz w:val="24"/>
          <w:szCs w:val="22"/>
        </w:rPr>
        <w:t>客服电话：</w:t>
      </w:r>
      <w:r>
        <w:rPr>
          <w:rFonts w:hint="eastAsia"/>
          <w:sz w:val="24"/>
          <w:szCs w:val="22"/>
        </w:rPr>
        <w:t>400-888-2666</w:t>
      </w:r>
      <w:r>
        <w:rPr>
          <w:rFonts w:hint="eastAsia"/>
          <w:sz w:val="24"/>
          <w:szCs w:val="22"/>
        </w:rPr>
        <w:t>（免长途话费）、（</w:t>
      </w:r>
      <w:r>
        <w:rPr>
          <w:rFonts w:hint="eastAsia"/>
          <w:sz w:val="24"/>
          <w:szCs w:val="22"/>
        </w:rPr>
        <w:t>010</w:t>
      </w:r>
      <w:r>
        <w:rPr>
          <w:rFonts w:hint="eastAsia"/>
          <w:sz w:val="24"/>
          <w:szCs w:val="22"/>
        </w:rPr>
        <w:t>）</w:t>
      </w:r>
      <w:r>
        <w:rPr>
          <w:rFonts w:hint="eastAsia"/>
          <w:sz w:val="24"/>
          <w:szCs w:val="22"/>
        </w:rPr>
        <w:t>62350088</w:t>
      </w:r>
    </w:p>
    <w:p w:rsidR="0001017E" w:rsidRDefault="00076106">
      <w:pPr>
        <w:spacing w:line="360" w:lineRule="auto"/>
        <w:ind w:firstLineChars="200" w:firstLine="480"/>
        <w:rPr>
          <w:sz w:val="24"/>
          <w:szCs w:val="22"/>
        </w:rPr>
      </w:pPr>
      <w:r>
        <w:rPr>
          <w:rFonts w:hint="eastAsia"/>
          <w:sz w:val="24"/>
          <w:szCs w:val="22"/>
        </w:rPr>
        <w:t>网站：</w:t>
      </w:r>
      <w:hyperlink r:id="rId7" w:history="1">
        <w:r>
          <w:rPr>
            <w:rFonts w:hint="eastAsia"/>
            <w:color w:val="0000FF"/>
            <w:sz w:val="24"/>
            <w:szCs w:val="22"/>
            <w:u w:val="single"/>
          </w:rPr>
          <w:t>www.csfunds.com.cn</w:t>
        </w:r>
      </w:hyperlink>
    </w:p>
    <w:p w:rsidR="0001017E" w:rsidRDefault="00076106">
      <w:pPr>
        <w:spacing w:line="360" w:lineRule="auto"/>
        <w:ind w:firstLineChars="200" w:firstLine="480"/>
        <w:rPr>
          <w:sz w:val="24"/>
          <w:szCs w:val="24"/>
        </w:rPr>
      </w:pPr>
      <w:r>
        <w:rPr>
          <w:rFonts w:hint="eastAsia"/>
          <w:sz w:val="24"/>
          <w:szCs w:val="24"/>
        </w:rPr>
        <w:t>2</w:t>
      </w:r>
      <w:r>
        <w:rPr>
          <w:rFonts w:hint="eastAsia"/>
          <w:sz w:val="24"/>
          <w:szCs w:val="24"/>
        </w:rPr>
        <w:t>、基金托管人：徽商银行股份有限公司</w:t>
      </w:r>
    </w:p>
    <w:p w:rsidR="0001017E" w:rsidRDefault="00076106">
      <w:pPr>
        <w:spacing w:line="360" w:lineRule="auto"/>
        <w:ind w:firstLineChars="200" w:firstLine="480"/>
        <w:rPr>
          <w:sz w:val="24"/>
          <w:szCs w:val="24"/>
        </w:rPr>
      </w:pPr>
      <w:r>
        <w:rPr>
          <w:rFonts w:hint="eastAsia"/>
          <w:sz w:val="24"/>
          <w:szCs w:val="24"/>
        </w:rPr>
        <w:t>3</w:t>
      </w:r>
      <w:r>
        <w:rPr>
          <w:rFonts w:hint="eastAsia"/>
          <w:sz w:val="24"/>
          <w:szCs w:val="24"/>
        </w:rPr>
        <w:t>、公证机关：北京市方正公证处</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sidRPr="00E07966">
        <w:rPr>
          <w:sz w:val="24"/>
          <w:szCs w:val="24"/>
        </w:rPr>
        <w:t>4</w:t>
      </w:r>
      <w:r w:rsidRPr="00E07966">
        <w:rPr>
          <w:rFonts w:hint="eastAsia"/>
          <w:sz w:val="24"/>
          <w:szCs w:val="24"/>
        </w:rPr>
        <w:t>、</w:t>
      </w:r>
      <w:r>
        <w:rPr>
          <w:rFonts w:asciiTheme="minorEastAsia" w:eastAsiaTheme="minorEastAsia" w:hAnsiTheme="minorEastAsia" w:cstheme="minorBidi"/>
          <w:kern w:val="0"/>
          <w:sz w:val="24"/>
          <w:szCs w:val="24"/>
        </w:rPr>
        <w:t>律</w:t>
      </w:r>
      <w:r>
        <w:rPr>
          <w:rFonts w:asciiTheme="minorEastAsia" w:eastAsiaTheme="minorEastAsia" w:hAnsiTheme="minorEastAsia" w:cstheme="minorBidi" w:hint="eastAsia"/>
          <w:kern w:val="0"/>
          <w:sz w:val="24"/>
          <w:szCs w:val="24"/>
        </w:rPr>
        <w:t>师事务所</w:t>
      </w:r>
      <w:r>
        <w:rPr>
          <w:rFonts w:asciiTheme="minorEastAsia" w:eastAsiaTheme="minorEastAsia" w:hAnsiTheme="minorEastAsia" w:cstheme="minorBidi"/>
          <w:kern w:val="0"/>
          <w:sz w:val="24"/>
          <w:szCs w:val="24"/>
        </w:rPr>
        <w:t>：上海市</w:t>
      </w:r>
      <w:r>
        <w:rPr>
          <w:rFonts w:asciiTheme="minorEastAsia" w:eastAsiaTheme="minorEastAsia" w:hAnsiTheme="minorEastAsia" w:cstheme="minorBidi" w:hint="eastAsia"/>
          <w:kern w:val="0"/>
          <w:sz w:val="24"/>
          <w:szCs w:val="24"/>
        </w:rPr>
        <w:t>海华永泰</w:t>
      </w:r>
      <w:r>
        <w:rPr>
          <w:rFonts w:asciiTheme="minorEastAsia" w:eastAsiaTheme="minorEastAsia" w:hAnsiTheme="minorEastAsia" w:cstheme="minorBidi"/>
          <w:kern w:val="0"/>
          <w:sz w:val="24"/>
          <w:szCs w:val="24"/>
        </w:rPr>
        <w:t xml:space="preserve">律师事务所 </w:t>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b/>
          <w:kern w:val="0"/>
          <w:sz w:val="24"/>
          <w:szCs w:val="24"/>
        </w:rPr>
        <w:t xml:space="preserve">九、重要提示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kern w:val="0"/>
          <w:sz w:val="24"/>
          <w:szCs w:val="24"/>
        </w:rPr>
        <w:t xml:space="preserve">、请基金份额持有人在提交表决票时，充分考虑邮寄在途时间，提前寄出表决票。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kern w:val="0"/>
          <w:sz w:val="24"/>
          <w:szCs w:val="24"/>
        </w:rPr>
        <w:t>、本次基金份额持有人大会有关公告可通过基金管理人网站查阅，投资者如有任何疑问，可致电基金管理人客户服务电话</w:t>
      </w:r>
      <w:r>
        <w:rPr>
          <w:rFonts w:cs="宋体"/>
          <w:color w:val="000000"/>
          <w:kern w:val="0"/>
          <w:sz w:val="24"/>
          <w:szCs w:val="24"/>
        </w:rPr>
        <w:t>400-888-2666</w:t>
      </w:r>
      <w:r>
        <w:rPr>
          <w:rFonts w:cs="宋体" w:hint="eastAsia"/>
          <w:color w:val="000000"/>
          <w:kern w:val="0"/>
          <w:sz w:val="24"/>
          <w:szCs w:val="24"/>
        </w:rPr>
        <w:t>（免长途话费）、</w:t>
      </w:r>
      <w:r>
        <w:rPr>
          <w:rFonts w:cs="宋体" w:hint="eastAsia"/>
          <w:color w:val="000000"/>
          <w:kern w:val="0"/>
          <w:sz w:val="24"/>
          <w:szCs w:val="24"/>
        </w:rPr>
        <w:t>010-62350088</w:t>
      </w:r>
      <w:r>
        <w:rPr>
          <w:rFonts w:asciiTheme="minorEastAsia" w:eastAsiaTheme="minorEastAsia" w:hAnsiTheme="minorEastAsia" w:cstheme="minorBidi"/>
          <w:kern w:val="0"/>
          <w:sz w:val="24"/>
          <w:szCs w:val="24"/>
        </w:rPr>
        <w:t xml:space="preserve">咨询。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3</w:t>
      </w:r>
      <w:r>
        <w:rPr>
          <w:rFonts w:asciiTheme="minorEastAsia" w:eastAsiaTheme="minorEastAsia" w:hAnsiTheme="minorEastAsia" w:cstheme="minorBidi"/>
          <w:kern w:val="0"/>
          <w:sz w:val="24"/>
          <w:szCs w:val="24"/>
        </w:rPr>
        <w:t>、本通知的有关内容由</w:t>
      </w:r>
      <w:r>
        <w:rPr>
          <w:rFonts w:asciiTheme="minorEastAsia" w:eastAsiaTheme="minorEastAsia" w:hAnsiTheme="minorEastAsia" w:cstheme="minorBidi" w:hint="eastAsia"/>
          <w:kern w:val="0"/>
          <w:sz w:val="24"/>
          <w:szCs w:val="24"/>
        </w:rPr>
        <w:t>长盛</w:t>
      </w:r>
      <w:r>
        <w:rPr>
          <w:rFonts w:asciiTheme="minorEastAsia" w:eastAsiaTheme="minorEastAsia" w:hAnsiTheme="minorEastAsia" w:cstheme="minorBidi"/>
          <w:kern w:val="0"/>
          <w:sz w:val="24"/>
          <w:szCs w:val="24"/>
        </w:rPr>
        <w:t xml:space="preserve">基金管理有限公司负责解释。 </w:t>
      </w:r>
    </w:p>
    <w:p w:rsidR="0001017E" w:rsidRDefault="00076106">
      <w:pPr>
        <w:autoSpaceDE w:val="0"/>
        <w:autoSpaceDN w:val="0"/>
        <w:adjustRightInd w:val="0"/>
        <w:spacing w:line="360" w:lineRule="auto"/>
        <w:ind w:firstLineChars="200" w:firstLine="480"/>
        <w:jc w:val="righ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长盛</w:t>
      </w:r>
      <w:r>
        <w:rPr>
          <w:rFonts w:asciiTheme="minorEastAsia" w:eastAsiaTheme="minorEastAsia" w:hAnsiTheme="minorEastAsia" w:cstheme="minorBidi"/>
          <w:kern w:val="0"/>
          <w:sz w:val="24"/>
          <w:szCs w:val="24"/>
        </w:rPr>
        <w:t xml:space="preserve">基金管理有限公司 </w:t>
      </w:r>
    </w:p>
    <w:p w:rsidR="0001017E" w:rsidRDefault="00076106">
      <w:pPr>
        <w:autoSpaceDE w:val="0"/>
        <w:autoSpaceDN w:val="0"/>
        <w:adjustRightInd w:val="0"/>
        <w:spacing w:line="360" w:lineRule="auto"/>
        <w:ind w:firstLineChars="200" w:firstLine="480"/>
        <w:jc w:val="right"/>
        <w:rPr>
          <w:rFonts w:asciiTheme="minorEastAsia" w:eastAsiaTheme="minorEastAsia" w:hAnsiTheme="minorEastAsia" w:cstheme="minorBidi"/>
          <w:kern w:val="0"/>
          <w:sz w:val="24"/>
          <w:szCs w:val="24"/>
        </w:rPr>
      </w:pPr>
      <w:r>
        <w:rPr>
          <w:color w:val="000000"/>
          <w:sz w:val="24"/>
          <w:szCs w:val="22"/>
        </w:rPr>
        <w:t>2018</w:t>
      </w:r>
      <w:r>
        <w:rPr>
          <w:rFonts w:asciiTheme="minorEastAsia" w:eastAsiaTheme="minorEastAsia" w:hAnsiTheme="minorEastAsia" w:cstheme="minorBidi"/>
          <w:kern w:val="0"/>
          <w:sz w:val="24"/>
          <w:szCs w:val="24"/>
        </w:rPr>
        <w:t>年</w:t>
      </w:r>
      <w:r w:rsidR="00052A64">
        <w:rPr>
          <w:rFonts w:hint="eastAsia"/>
          <w:color w:val="000000"/>
          <w:sz w:val="24"/>
          <w:szCs w:val="22"/>
        </w:rPr>
        <w:t>9</w:t>
      </w:r>
      <w:r>
        <w:rPr>
          <w:rFonts w:asciiTheme="minorEastAsia" w:eastAsiaTheme="minorEastAsia" w:hAnsiTheme="minorEastAsia" w:cstheme="minorBidi"/>
          <w:kern w:val="0"/>
          <w:sz w:val="24"/>
          <w:szCs w:val="24"/>
        </w:rPr>
        <w:t>月</w:t>
      </w:r>
      <w:r w:rsidR="00052A64">
        <w:rPr>
          <w:rFonts w:hint="eastAsia"/>
          <w:color w:val="000000"/>
          <w:sz w:val="24"/>
          <w:szCs w:val="22"/>
        </w:rPr>
        <w:t>2</w:t>
      </w:r>
      <w:r w:rsidR="002143C3">
        <w:rPr>
          <w:rFonts w:hint="eastAsia"/>
          <w:color w:val="000000"/>
          <w:sz w:val="24"/>
          <w:szCs w:val="22"/>
        </w:rPr>
        <w:t>6</w:t>
      </w:r>
      <w:r>
        <w:rPr>
          <w:rFonts w:asciiTheme="minorEastAsia" w:eastAsiaTheme="minorEastAsia" w:hAnsiTheme="minorEastAsia" w:cstheme="minorBidi"/>
          <w:kern w:val="0"/>
          <w:sz w:val="24"/>
          <w:szCs w:val="24"/>
        </w:rPr>
        <w:t xml:space="preserve">日 </w:t>
      </w:r>
    </w:p>
    <w:p w:rsidR="0001017E" w:rsidRDefault="0001017E">
      <w:pPr>
        <w:autoSpaceDE w:val="0"/>
        <w:autoSpaceDN w:val="0"/>
        <w:adjustRightInd w:val="0"/>
        <w:spacing w:line="360" w:lineRule="auto"/>
        <w:ind w:firstLineChars="200" w:firstLine="480"/>
        <w:jc w:val="righ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附件一：《关于终止</w:t>
      </w:r>
      <w:r>
        <w:rPr>
          <w:rFonts w:asciiTheme="minorEastAsia" w:eastAsiaTheme="minorEastAsia" w:hAnsiTheme="minorEastAsia" w:cstheme="minorBidi" w:hint="eastAsia"/>
          <w:kern w:val="0"/>
          <w:sz w:val="24"/>
          <w:szCs w:val="24"/>
        </w:rPr>
        <w:t>长盛盛鑫灵活配置混合型证券投资基金</w:t>
      </w:r>
      <w:r>
        <w:rPr>
          <w:rFonts w:asciiTheme="minorEastAsia" w:eastAsiaTheme="minorEastAsia" w:hAnsiTheme="minorEastAsia" w:cstheme="minorBidi"/>
          <w:kern w:val="0"/>
          <w:sz w:val="24"/>
          <w:szCs w:val="24"/>
        </w:rPr>
        <w:t xml:space="preserve">基金合同有关事项的议案》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附件二：《</w:t>
      </w:r>
      <w:r>
        <w:rPr>
          <w:rFonts w:asciiTheme="minorEastAsia" w:eastAsiaTheme="minorEastAsia" w:hAnsiTheme="minorEastAsia" w:cstheme="minorBidi" w:hint="eastAsia"/>
          <w:kern w:val="0"/>
          <w:sz w:val="24"/>
          <w:szCs w:val="24"/>
        </w:rPr>
        <w:t>长盛盛鑫灵活配置混合型证券投资基金</w:t>
      </w:r>
      <w:r>
        <w:rPr>
          <w:rFonts w:asciiTheme="minorEastAsia" w:eastAsiaTheme="minorEastAsia" w:hAnsiTheme="minorEastAsia" w:cstheme="minorBidi"/>
          <w:kern w:val="0"/>
          <w:sz w:val="24"/>
          <w:szCs w:val="24"/>
        </w:rPr>
        <w:t xml:space="preserve">基金份额持有人大会通讯表决票》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 xml:space="preserve">附件三：《授权委托书》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附件四：《关于终止</w:t>
      </w:r>
      <w:r>
        <w:rPr>
          <w:rFonts w:asciiTheme="minorEastAsia" w:eastAsiaTheme="minorEastAsia" w:hAnsiTheme="minorEastAsia" w:cstheme="minorBidi" w:hint="eastAsia"/>
          <w:kern w:val="0"/>
          <w:sz w:val="24"/>
          <w:szCs w:val="24"/>
        </w:rPr>
        <w:t>长盛盛鑫灵活配置混合型证券投资基金</w:t>
      </w:r>
      <w:r>
        <w:rPr>
          <w:rFonts w:asciiTheme="minorEastAsia" w:eastAsiaTheme="minorEastAsia" w:hAnsiTheme="minorEastAsia" w:cstheme="minorBidi"/>
          <w:kern w:val="0"/>
          <w:sz w:val="24"/>
          <w:szCs w:val="24"/>
        </w:rPr>
        <w:t xml:space="preserve">基金合同有关事项议案的说明》  </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widowControl/>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szCs w:val="22"/>
        </w:rPr>
        <w:br w:type="page"/>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8"/>
          <w:szCs w:val="24"/>
        </w:rPr>
      </w:pPr>
      <w:r>
        <w:rPr>
          <w:rFonts w:asciiTheme="minorEastAsia" w:eastAsiaTheme="minorEastAsia" w:hAnsiTheme="minorEastAsia" w:cstheme="minorBidi"/>
          <w:b/>
          <w:kern w:val="0"/>
          <w:sz w:val="28"/>
          <w:szCs w:val="24"/>
        </w:rPr>
        <w:t>附件一：关于终止</w:t>
      </w:r>
      <w:r>
        <w:rPr>
          <w:rFonts w:asciiTheme="minorEastAsia" w:eastAsiaTheme="minorEastAsia" w:hAnsiTheme="minorEastAsia" w:cstheme="minorBidi" w:hint="eastAsia"/>
          <w:b/>
          <w:kern w:val="0"/>
          <w:sz w:val="28"/>
          <w:szCs w:val="24"/>
        </w:rPr>
        <w:t>长盛盛鑫灵活配置混合型证券投资基金基金合同有关事项的议案</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长盛盛鑫灵活配置混合型证券投资基金基金份额持有人：</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为更好地保护基金份额持有人的利益，根据《中华人民共和国证券投资基金法》《公开募集证券投资基金运作管理办法》等法律法规规定和《长盛盛鑫灵活配置混合型证券投资基金基金合同》（以下简称</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《基金合同》</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）的有关约定，本基金管理人经与基金托管人徽商银行股份有限公司协商一致，提议终止《基金合同》。</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《基金合同》终止的具体方案和程序可参见附件四《关于终止长盛盛鑫灵活配置混合型证券投资基金基金合同有关事项议案的说明》。</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以上议案，请予审议。</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righ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基金管理人：长盛基金管理有限公司</w:t>
      </w:r>
    </w:p>
    <w:p w:rsidR="0001017E" w:rsidRDefault="00076106">
      <w:pPr>
        <w:autoSpaceDE w:val="0"/>
        <w:autoSpaceDN w:val="0"/>
        <w:adjustRightInd w:val="0"/>
        <w:spacing w:line="360" w:lineRule="auto"/>
        <w:ind w:firstLineChars="200" w:firstLine="480"/>
        <w:jc w:val="right"/>
        <w:rPr>
          <w:rFonts w:asciiTheme="minorEastAsia" w:eastAsiaTheme="minorEastAsia" w:hAnsiTheme="minorEastAsia" w:cstheme="minorBidi"/>
          <w:kern w:val="0"/>
          <w:sz w:val="24"/>
          <w:szCs w:val="24"/>
        </w:rPr>
      </w:pPr>
      <w:r>
        <w:rPr>
          <w:rFonts w:eastAsiaTheme="minorEastAsia"/>
          <w:kern w:val="0"/>
          <w:sz w:val="24"/>
          <w:szCs w:val="24"/>
        </w:rPr>
        <w:t>2018</w:t>
      </w:r>
      <w:r>
        <w:rPr>
          <w:rFonts w:asciiTheme="minorEastAsia" w:eastAsiaTheme="minorEastAsia" w:hAnsiTheme="minorEastAsia" w:cstheme="minorBidi" w:hint="eastAsia"/>
          <w:kern w:val="0"/>
          <w:sz w:val="24"/>
          <w:szCs w:val="24"/>
        </w:rPr>
        <w:t>年</w:t>
      </w:r>
      <w:r w:rsidR="00EF6219">
        <w:rPr>
          <w:rFonts w:eastAsiaTheme="minorEastAsia" w:hint="eastAsia"/>
          <w:kern w:val="0"/>
          <w:sz w:val="24"/>
          <w:szCs w:val="24"/>
        </w:rPr>
        <w:t>9</w:t>
      </w:r>
      <w:r>
        <w:rPr>
          <w:rFonts w:asciiTheme="minorEastAsia" w:eastAsiaTheme="minorEastAsia" w:hAnsiTheme="minorEastAsia" w:cstheme="minorBidi" w:hint="eastAsia"/>
          <w:kern w:val="0"/>
          <w:sz w:val="24"/>
          <w:szCs w:val="24"/>
        </w:rPr>
        <w:t>月</w:t>
      </w:r>
      <w:r w:rsidR="00EF6219">
        <w:rPr>
          <w:rFonts w:eastAsiaTheme="minorEastAsia" w:hint="eastAsia"/>
          <w:kern w:val="0"/>
          <w:sz w:val="24"/>
          <w:szCs w:val="24"/>
        </w:rPr>
        <w:t>2</w:t>
      </w:r>
      <w:r w:rsidR="002143C3">
        <w:rPr>
          <w:rFonts w:eastAsiaTheme="minorEastAsia" w:hint="eastAsia"/>
          <w:kern w:val="0"/>
          <w:sz w:val="24"/>
          <w:szCs w:val="24"/>
        </w:rPr>
        <w:t>6</w:t>
      </w:r>
      <w:r>
        <w:rPr>
          <w:rFonts w:asciiTheme="minorEastAsia" w:eastAsiaTheme="minorEastAsia" w:hAnsiTheme="minorEastAsia" w:cstheme="minorBidi" w:hint="eastAsia"/>
          <w:kern w:val="0"/>
          <w:sz w:val="24"/>
          <w:szCs w:val="24"/>
        </w:rPr>
        <w:t xml:space="preserve">日 </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widowControl/>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szCs w:val="22"/>
        </w:rPr>
        <w:br w:type="page"/>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8"/>
          <w:szCs w:val="24"/>
        </w:rPr>
      </w:pPr>
      <w:r>
        <w:rPr>
          <w:rFonts w:asciiTheme="minorEastAsia" w:eastAsiaTheme="minorEastAsia" w:hAnsiTheme="minorEastAsia" w:cstheme="minorBidi"/>
          <w:b/>
          <w:kern w:val="0"/>
          <w:sz w:val="28"/>
          <w:szCs w:val="24"/>
        </w:rPr>
        <w:t>附件二：</w:t>
      </w:r>
      <w:r>
        <w:rPr>
          <w:rFonts w:asciiTheme="minorEastAsia" w:eastAsiaTheme="minorEastAsia" w:hAnsiTheme="minorEastAsia" w:cstheme="minorBidi" w:hint="eastAsia"/>
          <w:b/>
          <w:kern w:val="0"/>
          <w:sz w:val="28"/>
          <w:szCs w:val="24"/>
        </w:rPr>
        <w:t>长盛盛鑫灵活配置混合型证券投资基金基金份额持有人大会通讯表决票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1725"/>
        <w:gridCol w:w="1725"/>
        <w:gridCol w:w="1726"/>
      </w:tblGrid>
      <w:tr w:rsidR="0001017E">
        <w:tc>
          <w:tcPr>
            <w:tcW w:w="8522" w:type="dxa"/>
            <w:gridSpan w:val="4"/>
            <w:shd w:val="clear" w:color="auto" w:fill="auto"/>
            <w:vAlign w:val="center"/>
          </w:tcPr>
          <w:p w:rsidR="0001017E" w:rsidRDefault="00076106">
            <w:pPr>
              <w:autoSpaceDE w:val="0"/>
              <w:autoSpaceDN w:val="0"/>
              <w:adjustRightInd w:val="0"/>
              <w:spacing w:before="100" w:beforeAutospacing="1" w:after="100" w:afterAutospacing="1" w:line="360" w:lineRule="auto"/>
              <w:jc w:val="left"/>
              <w:rPr>
                <w:rFonts w:cs="宋体"/>
                <w:kern w:val="0"/>
                <w:szCs w:val="21"/>
              </w:rPr>
            </w:pPr>
            <w:r>
              <w:rPr>
                <w:rFonts w:cs="宋体" w:hint="eastAsia"/>
                <w:kern w:val="0"/>
                <w:szCs w:val="21"/>
              </w:rPr>
              <w:t>基金份额持有人姓名</w:t>
            </w:r>
            <w:r>
              <w:rPr>
                <w:rFonts w:cs="宋体" w:hint="eastAsia"/>
                <w:kern w:val="0"/>
                <w:szCs w:val="21"/>
              </w:rPr>
              <w:t>/</w:t>
            </w:r>
            <w:r>
              <w:rPr>
                <w:rFonts w:cs="宋体" w:hint="eastAsia"/>
                <w:kern w:val="0"/>
                <w:szCs w:val="21"/>
              </w:rPr>
              <w:t>名称：</w:t>
            </w:r>
          </w:p>
        </w:tc>
      </w:tr>
      <w:tr w:rsidR="0001017E">
        <w:tc>
          <w:tcPr>
            <w:tcW w:w="3346" w:type="dxa"/>
            <w:shd w:val="clear" w:color="auto" w:fill="auto"/>
            <w:vAlign w:val="center"/>
          </w:tcPr>
          <w:p w:rsidR="0001017E" w:rsidRDefault="00076106">
            <w:pPr>
              <w:autoSpaceDE w:val="0"/>
              <w:autoSpaceDN w:val="0"/>
              <w:adjustRightInd w:val="0"/>
              <w:spacing w:line="360" w:lineRule="auto"/>
              <w:jc w:val="center"/>
              <w:rPr>
                <w:rFonts w:cs="宋体"/>
                <w:kern w:val="0"/>
                <w:szCs w:val="21"/>
              </w:rPr>
            </w:pPr>
            <w:r>
              <w:rPr>
                <w:rFonts w:cs="宋体" w:hint="eastAsia"/>
                <w:kern w:val="0"/>
                <w:szCs w:val="21"/>
              </w:rPr>
              <w:t>证件号码</w:t>
            </w:r>
          </w:p>
          <w:p w:rsidR="0001017E" w:rsidRDefault="00076106">
            <w:pPr>
              <w:autoSpaceDE w:val="0"/>
              <w:autoSpaceDN w:val="0"/>
              <w:adjustRightInd w:val="0"/>
              <w:spacing w:line="360" w:lineRule="auto"/>
              <w:jc w:val="center"/>
              <w:rPr>
                <w:rFonts w:cs="宋体"/>
                <w:kern w:val="0"/>
                <w:szCs w:val="21"/>
              </w:rPr>
            </w:pPr>
            <w:r>
              <w:rPr>
                <w:rFonts w:cs="宋体" w:hint="eastAsia"/>
                <w:kern w:val="0"/>
                <w:szCs w:val="21"/>
              </w:rPr>
              <w:t>（身份证件号</w:t>
            </w:r>
            <w:r>
              <w:rPr>
                <w:rFonts w:cs="宋体"/>
                <w:kern w:val="0"/>
                <w:szCs w:val="21"/>
              </w:rPr>
              <w:t>/</w:t>
            </w:r>
            <w:r>
              <w:rPr>
                <w:rFonts w:cs="宋体" w:hint="eastAsia"/>
                <w:kern w:val="0"/>
                <w:szCs w:val="21"/>
              </w:rPr>
              <w:t>统一社会信用代码）</w:t>
            </w:r>
          </w:p>
        </w:tc>
        <w:tc>
          <w:tcPr>
            <w:tcW w:w="5176" w:type="dxa"/>
            <w:gridSpan w:val="3"/>
            <w:shd w:val="clear" w:color="auto" w:fill="auto"/>
            <w:vAlign w:val="center"/>
          </w:tcPr>
          <w:p w:rsidR="0001017E" w:rsidRDefault="00076106">
            <w:pPr>
              <w:autoSpaceDE w:val="0"/>
              <w:autoSpaceDN w:val="0"/>
              <w:adjustRightInd w:val="0"/>
              <w:spacing w:line="360" w:lineRule="auto"/>
              <w:jc w:val="center"/>
              <w:rPr>
                <w:rFonts w:cs="宋体"/>
                <w:kern w:val="0"/>
                <w:szCs w:val="21"/>
              </w:rPr>
            </w:pPr>
            <w:r>
              <w:rPr>
                <w:rFonts w:cs="宋体" w:hint="eastAsia"/>
                <w:kern w:val="0"/>
                <w:szCs w:val="21"/>
              </w:rPr>
              <w:t>基金账户号</w:t>
            </w:r>
          </w:p>
        </w:tc>
      </w:tr>
      <w:tr w:rsidR="0001017E">
        <w:tc>
          <w:tcPr>
            <w:tcW w:w="3346" w:type="dxa"/>
            <w:shd w:val="clear" w:color="auto" w:fill="auto"/>
            <w:vAlign w:val="center"/>
          </w:tcPr>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tc>
        <w:tc>
          <w:tcPr>
            <w:tcW w:w="5176" w:type="dxa"/>
            <w:gridSpan w:val="3"/>
            <w:shd w:val="clear" w:color="auto" w:fill="auto"/>
            <w:vAlign w:val="center"/>
          </w:tcPr>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tc>
      </w:tr>
      <w:tr w:rsidR="0001017E">
        <w:tc>
          <w:tcPr>
            <w:tcW w:w="3346" w:type="dxa"/>
            <w:shd w:val="clear" w:color="auto" w:fill="auto"/>
            <w:vAlign w:val="center"/>
          </w:tcPr>
          <w:p w:rsidR="0001017E" w:rsidRDefault="00076106">
            <w:pPr>
              <w:autoSpaceDE w:val="0"/>
              <w:autoSpaceDN w:val="0"/>
              <w:adjustRightInd w:val="0"/>
              <w:spacing w:before="100" w:beforeAutospacing="1" w:after="100" w:afterAutospacing="1" w:line="360" w:lineRule="auto"/>
              <w:jc w:val="center"/>
              <w:rPr>
                <w:rFonts w:cs="宋体"/>
                <w:kern w:val="0"/>
                <w:szCs w:val="21"/>
              </w:rPr>
            </w:pPr>
            <w:r>
              <w:rPr>
                <w:rFonts w:cs="宋体" w:hint="eastAsia"/>
                <w:kern w:val="0"/>
                <w:szCs w:val="21"/>
              </w:rPr>
              <w:t>审议事项</w:t>
            </w:r>
          </w:p>
        </w:tc>
        <w:tc>
          <w:tcPr>
            <w:tcW w:w="1725" w:type="dxa"/>
            <w:shd w:val="clear" w:color="auto" w:fill="auto"/>
            <w:vAlign w:val="center"/>
          </w:tcPr>
          <w:p w:rsidR="0001017E" w:rsidRDefault="00076106">
            <w:pPr>
              <w:autoSpaceDE w:val="0"/>
              <w:autoSpaceDN w:val="0"/>
              <w:adjustRightInd w:val="0"/>
              <w:spacing w:before="100" w:beforeAutospacing="1" w:after="100" w:afterAutospacing="1" w:line="360" w:lineRule="auto"/>
              <w:jc w:val="center"/>
              <w:rPr>
                <w:rFonts w:cs="宋体"/>
                <w:kern w:val="0"/>
                <w:szCs w:val="21"/>
              </w:rPr>
            </w:pPr>
            <w:r>
              <w:rPr>
                <w:rFonts w:cs="宋体" w:hint="eastAsia"/>
                <w:kern w:val="0"/>
                <w:szCs w:val="21"/>
              </w:rPr>
              <w:t>同意</w:t>
            </w:r>
          </w:p>
        </w:tc>
        <w:tc>
          <w:tcPr>
            <w:tcW w:w="1725" w:type="dxa"/>
            <w:shd w:val="clear" w:color="auto" w:fill="auto"/>
            <w:vAlign w:val="center"/>
          </w:tcPr>
          <w:p w:rsidR="0001017E" w:rsidRDefault="00076106">
            <w:pPr>
              <w:autoSpaceDE w:val="0"/>
              <w:autoSpaceDN w:val="0"/>
              <w:adjustRightInd w:val="0"/>
              <w:spacing w:before="100" w:beforeAutospacing="1" w:after="100" w:afterAutospacing="1" w:line="360" w:lineRule="auto"/>
              <w:jc w:val="center"/>
              <w:rPr>
                <w:rFonts w:cs="宋体"/>
                <w:kern w:val="0"/>
                <w:szCs w:val="21"/>
              </w:rPr>
            </w:pPr>
            <w:r>
              <w:rPr>
                <w:rFonts w:cs="宋体" w:hint="eastAsia"/>
                <w:kern w:val="0"/>
                <w:szCs w:val="21"/>
              </w:rPr>
              <w:t>反对</w:t>
            </w:r>
          </w:p>
        </w:tc>
        <w:tc>
          <w:tcPr>
            <w:tcW w:w="1726" w:type="dxa"/>
            <w:shd w:val="clear" w:color="auto" w:fill="auto"/>
            <w:vAlign w:val="center"/>
          </w:tcPr>
          <w:p w:rsidR="0001017E" w:rsidRDefault="00076106">
            <w:pPr>
              <w:autoSpaceDE w:val="0"/>
              <w:autoSpaceDN w:val="0"/>
              <w:adjustRightInd w:val="0"/>
              <w:spacing w:before="100" w:beforeAutospacing="1" w:after="100" w:afterAutospacing="1" w:line="360" w:lineRule="auto"/>
              <w:jc w:val="center"/>
              <w:rPr>
                <w:rFonts w:cs="宋体"/>
                <w:kern w:val="0"/>
                <w:szCs w:val="21"/>
              </w:rPr>
            </w:pPr>
            <w:r>
              <w:rPr>
                <w:rFonts w:cs="宋体" w:hint="eastAsia"/>
                <w:kern w:val="0"/>
                <w:szCs w:val="21"/>
              </w:rPr>
              <w:t>弃权</w:t>
            </w:r>
          </w:p>
        </w:tc>
      </w:tr>
      <w:tr w:rsidR="0001017E">
        <w:tc>
          <w:tcPr>
            <w:tcW w:w="3346" w:type="dxa"/>
            <w:shd w:val="clear" w:color="auto" w:fill="auto"/>
            <w:vAlign w:val="center"/>
          </w:tcPr>
          <w:p w:rsidR="0001017E" w:rsidRDefault="00076106">
            <w:pPr>
              <w:autoSpaceDE w:val="0"/>
              <w:autoSpaceDN w:val="0"/>
              <w:adjustRightInd w:val="0"/>
              <w:spacing w:line="360" w:lineRule="auto"/>
              <w:jc w:val="center"/>
              <w:rPr>
                <w:rFonts w:cs="宋体"/>
                <w:kern w:val="0"/>
                <w:szCs w:val="21"/>
              </w:rPr>
            </w:pPr>
            <w:r>
              <w:rPr>
                <w:rFonts w:cs="宋体" w:hint="eastAsia"/>
                <w:kern w:val="0"/>
                <w:szCs w:val="21"/>
              </w:rPr>
              <w:t>关于终止长盛盛鑫灵活配置混合型证券投资基金基金合同</w:t>
            </w:r>
          </w:p>
          <w:p w:rsidR="0001017E" w:rsidRDefault="00076106">
            <w:pPr>
              <w:autoSpaceDE w:val="0"/>
              <w:autoSpaceDN w:val="0"/>
              <w:adjustRightInd w:val="0"/>
              <w:spacing w:line="360" w:lineRule="auto"/>
              <w:jc w:val="center"/>
              <w:rPr>
                <w:rFonts w:cs="宋体"/>
                <w:kern w:val="0"/>
                <w:szCs w:val="21"/>
              </w:rPr>
            </w:pPr>
            <w:r>
              <w:rPr>
                <w:rFonts w:cs="宋体" w:hint="eastAsia"/>
                <w:kern w:val="0"/>
                <w:szCs w:val="21"/>
              </w:rPr>
              <w:t>有关事项的议案</w:t>
            </w:r>
          </w:p>
        </w:tc>
        <w:tc>
          <w:tcPr>
            <w:tcW w:w="1725" w:type="dxa"/>
            <w:shd w:val="clear" w:color="auto" w:fill="auto"/>
            <w:vAlign w:val="center"/>
          </w:tcPr>
          <w:p w:rsidR="0001017E" w:rsidRDefault="0001017E">
            <w:pPr>
              <w:autoSpaceDE w:val="0"/>
              <w:autoSpaceDN w:val="0"/>
              <w:adjustRightInd w:val="0"/>
              <w:spacing w:before="100" w:beforeAutospacing="1" w:after="100" w:afterAutospacing="1" w:line="360" w:lineRule="auto"/>
              <w:jc w:val="center"/>
              <w:rPr>
                <w:rFonts w:cs="宋体"/>
                <w:kern w:val="0"/>
                <w:szCs w:val="21"/>
              </w:rPr>
            </w:pPr>
          </w:p>
        </w:tc>
        <w:tc>
          <w:tcPr>
            <w:tcW w:w="1725" w:type="dxa"/>
            <w:shd w:val="clear" w:color="auto" w:fill="auto"/>
            <w:vAlign w:val="center"/>
          </w:tcPr>
          <w:p w:rsidR="0001017E" w:rsidRDefault="0001017E">
            <w:pPr>
              <w:autoSpaceDE w:val="0"/>
              <w:autoSpaceDN w:val="0"/>
              <w:adjustRightInd w:val="0"/>
              <w:spacing w:before="100" w:beforeAutospacing="1" w:after="100" w:afterAutospacing="1" w:line="360" w:lineRule="auto"/>
              <w:jc w:val="center"/>
              <w:rPr>
                <w:rFonts w:cs="宋体"/>
                <w:kern w:val="0"/>
                <w:szCs w:val="21"/>
              </w:rPr>
            </w:pPr>
          </w:p>
        </w:tc>
        <w:tc>
          <w:tcPr>
            <w:tcW w:w="1726" w:type="dxa"/>
            <w:shd w:val="clear" w:color="auto" w:fill="auto"/>
            <w:vAlign w:val="center"/>
          </w:tcPr>
          <w:p w:rsidR="0001017E" w:rsidRDefault="0001017E">
            <w:pPr>
              <w:autoSpaceDE w:val="0"/>
              <w:autoSpaceDN w:val="0"/>
              <w:adjustRightInd w:val="0"/>
              <w:spacing w:before="100" w:beforeAutospacing="1" w:after="100" w:afterAutospacing="1" w:line="360" w:lineRule="auto"/>
              <w:jc w:val="center"/>
              <w:rPr>
                <w:rFonts w:cs="宋体"/>
                <w:kern w:val="0"/>
                <w:szCs w:val="21"/>
              </w:rPr>
            </w:pPr>
          </w:p>
        </w:tc>
      </w:tr>
      <w:tr w:rsidR="0001017E">
        <w:tc>
          <w:tcPr>
            <w:tcW w:w="8522" w:type="dxa"/>
            <w:gridSpan w:val="4"/>
            <w:shd w:val="clear" w:color="auto" w:fill="auto"/>
            <w:vAlign w:val="center"/>
          </w:tcPr>
          <w:p w:rsidR="0001017E" w:rsidRDefault="00076106">
            <w:pPr>
              <w:autoSpaceDE w:val="0"/>
              <w:autoSpaceDN w:val="0"/>
              <w:adjustRightInd w:val="0"/>
              <w:spacing w:line="360" w:lineRule="auto"/>
              <w:jc w:val="left"/>
              <w:rPr>
                <w:rFonts w:cs="宋体"/>
                <w:kern w:val="0"/>
                <w:szCs w:val="21"/>
              </w:rPr>
            </w:pPr>
            <w:r>
              <w:rPr>
                <w:rFonts w:cs="宋体" w:hint="eastAsia"/>
                <w:kern w:val="0"/>
                <w:szCs w:val="21"/>
              </w:rPr>
              <w:t>基金份额持有人</w:t>
            </w:r>
            <w:r>
              <w:rPr>
                <w:rFonts w:cs="宋体"/>
                <w:kern w:val="0"/>
                <w:szCs w:val="21"/>
              </w:rPr>
              <w:t>/</w:t>
            </w:r>
            <w:r>
              <w:rPr>
                <w:rFonts w:cs="宋体" w:hint="eastAsia"/>
                <w:kern w:val="0"/>
                <w:szCs w:val="21"/>
              </w:rPr>
              <w:t>代理人签名或盖章</w:t>
            </w:r>
          </w:p>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center"/>
              <w:rPr>
                <w:rFonts w:cs="宋体"/>
                <w:kern w:val="0"/>
                <w:szCs w:val="21"/>
              </w:rPr>
            </w:pPr>
          </w:p>
          <w:p w:rsidR="0001017E" w:rsidRDefault="0001017E">
            <w:pPr>
              <w:autoSpaceDE w:val="0"/>
              <w:autoSpaceDN w:val="0"/>
              <w:adjustRightInd w:val="0"/>
              <w:spacing w:line="360" w:lineRule="auto"/>
              <w:jc w:val="right"/>
              <w:rPr>
                <w:rFonts w:cs="宋体"/>
                <w:kern w:val="0"/>
                <w:szCs w:val="21"/>
              </w:rPr>
            </w:pPr>
          </w:p>
          <w:p w:rsidR="0001017E" w:rsidRDefault="00076106">
            <w:pPr>
              <w:autoSpaceDE w:val="0"/>
              <w:autoSpaceDN w:val="0"/>
              <w:adjustRightInd w:val="0"/>
              <w:spacing w:line="360" w:lineRule="auto"/>
              <w:ind w:right="420"/>
              <w:jc w:val="right"/>
              <w:rPr>
                <w:rFonts w:cs="宋体"/>
                <w:kern w:val="0"/>
                <w:szCs w:val="21"/>
              </w:rPr>
            </w:pPr>
            <w:r>
              <w:rPr>
                <w:rFonts w:cs="宋体" w:hint="eastAsia"/>
                <w:kern w:val="0"/>
                <w:szCs w:val="21"/>
              </w:rPr>
              <w:t>年月日</w:t>
            </w:r>
          </w:p>
        </w:tc>
      </w:tr>
      <w:tr w:rsidR="0001017E">
        <w:tc>
          <w:tcPr>
            <w:tcW w:w="8522" w:type="dxa"/>
            <w:gridSpan w:val="4"/>
            <w:shd w:val="clear" w:color="auto" w:fill="auto"/>
            <w:vAlign w:val="center"/>
          </w:tcPr>
          <w:p w:rsidR="0001017E" w:rsidRDefault="00076106">
            <w:pPr>
              <w:autoSpaceDE w:val="0"/>
              <w:autoSpaceDN w:val="0"/>
              <w:adjustRightInd w:val="0"/>
              <w:spacing w:line="312" w:lineRule="auto"/>
              <w:jc w:val="left"/>
              <w:rPr>
                <w:rFonts w:cs="宋体"/>
                <w:kern w:val="0"/>
                <w:sz w:val="18"/>
                <w:szCs w:val="18"/>
              </w:rPr>
            </w:pPr>
            <w:r>
              <w:rPr>
                <w:rFonts w:cs="宋体" w:hint="eastAsia"/>
                <w:kern w:val="0"/>
                <w:sz w:val="18"/>
                <w:szCs w:val="18"/>
              </w:rPr>
              <w:t>说明：</w:t>
            </w:r>
          </w:p>
          <w:p w:rsidR="0001017E" w:rsidRDefault="00076106">
            <w:pPr>
              <w:autoSpaceDE w:val="0"/>
              <w:autoSpaceDN w:val="0"/>
              <w:adjustRightInd w:val="0"/>
              <w:jc w:val="left"/>
              <w:rPr>
                <w:rFonts w:ascii="宋体" w:hAnsiTheme="minorHAnsi" w:cs="宋体"/>
                <w:color w:val="000000"/>
                <w:sz w:val="18"/>
                <w:szCs w:val="18"/>
              </w:rPr>
            </w:pPr>
            <w:r>
              <w:rPr>
                <w:rFonts w:ascii="宋体" w:hAnsiTheme="minorHAnsi" w:cs="宋体"/>
                <w:color w:val="000000"/>
                <w:sz w:val="18"/>
                <w:szCs w:val="18"/>
              </w:rPr>
              <w:t>1</w:t>
            </w:r>
            <w:r>
              <w:rPr>
                <w:rFonts w:ascii="宋体" w:hAnsiTheme="minorHAnsi" w:cs="宋体" w:hint="eastAsia"/>
                <w:color w:val="000000"/>
                <w:sz w:val="18"/>
                <w:szCs w:val="18"/>
              </w:rPr>
              <w:t>、请就审议事项表示</w:t>
            </w:r>
            <w:r>
              <w:rPr>
                <w:rFonts w:ascii="宋体" w:hAnsiTheme="minorHAnsi" w:cs="宋体"/>
                <w:color w:val="000000"/>
                <w:sz w:val="18"/>
                <w:szCs w:val="18"/>
              </w:rPr>
              <w:t>“</w:t>
            </w:r>
            <w:r>
              <w:rPr>
                <w:rFonts w:ascii="宋体" w:hAnsiTheme="minorHAnsi" w:cs="宋体" w:hint="eastAsia"/>
                <w:color w:val="000000"/>
                <w:sz w:val="18"/>
                <w:szCs w:val="18"/>
              </w:rPr>
              <w:t>同意</w:t>
            </w:r>
            <w:r>
              <w:rPr>
                <w:rFonts w:ascii="宋体" w:hAnsiTheme="minorHAnsi" w:cs="宋体"/>
                <w:color w:val="000000"/>
                <w:sz w:val="18"/>
                <w:szCs w:val="18"/>
              </w:rPr>
              <w:t>”</w:t>
            </w:r>
            <w:r>
              <w:rPr>
                <w:rFonts w:ascii="宋体" w:hAnsiTheme="minorHAnsi" w:cs="宋体" w:hint="eastAsia"/>
                <w:color w:val="000000"/>
                <w:sz w:val="18"/>
                <w:szCs w:val="18"/>
              </w:rPr>
              <w:t>、</w:t>
            </w:r>
            <w:r>
              <w:rPr>
                <w:rFonts w:ascii="宋体" w:hAnsiTheme="minorHAnsi" w:cs="宋体"/>
                <w:color w:val="000000"/>
                <w:sz w:val="18"/>
                <w:szCs w:val="18"/>
              </w:rPr>
              <w:t>“</w:t>
            </w:r>
            <w:r>
              <w:rPr>
                <w:rFonts w:ascii="宋体" w:hAnsiTheme="minorHAnsi" w:cs="宋体" w:hint="eastAsia"/>
                <w:color w:val="000000"/>
                <w:sz w:val="18"/>
                <w:szCs w:val="18"/>
              </w:rPr>
              <w:t>反对</w:t>
            </w:r>
            <w:r>
              <w:rPr>
                <w:rFonts w:ascii="宋体" w:hAnsiTheme="minorHAnsi" w:cs="宋体"/>
                <w:color w:val="000000"/>
                <w:sz w:val="18"/>
                <w:szCs w:val="18"/>
              </w:rPr>
              <w:t>”</w:t>
            </w:r>
            <w:r>
              <w:rPr>
                <w:rFonts w:ascii="宋体" w:hAnsiTheme="minorHAnsi" w:cs="宋体" w:hint="eastAsia"/>
                <w:color w:val="000000"/>
                <w:sz w:val="18"/>
                <w:szCs w:val="18"/>
              </w:rPr>
              <w:t>或</w:t>
            </w:r>
            <w:r>
              <w:rPr>
                <w:rFonts w:ascii="宋体" w:hAnsiTheme="minorHAnsi" w:cs="宋体"/>
                <w:color w:val="000000"/>
                <w:sz w:val="18"/>
                <w:szCs w:val="18"/>
              </w:rPr>
              <w:t>“</w:t>
            </w:r>
            <w:r>
              <w:rPr>
                <w:rFonts w:ascii="宋体" w:hAnsiTheme="minorHAnsi" w:cs="宋体" w:hint="eastAsia"/>
                <w:color w:val="000000"/>
                <w:sz w:val="18"/>
                <w:szCs w:val="18"/>
              </w:rPr>
              <w:t>弃权</w:t>
            </w:r>
            <w:r>
              <w:rPr>
                <w:rFonts w:ascii="宋体" w:hAnsiTheme="minorHAnsi" w:cs="宋体"/>
                <w:color w:val="000000"/>
                <w:sz w:val="18"/>
                <w:szCs w:val="18"/>
              </w:rPr>
              <w:t>”</w:t>
            </w:r>
            <w:r>
              <w:rPr>
                <w:rFonts w:ascii="宋体" w:hAnsiTheme="minorHAnsi" w:cs="宋体" w:hint="eastAsia"/>
                <w:color w:val="000000"/>
                <w:sz w:val="18"/>
                <w:szCs w:val="18"/>
              </w:rPr>
              <w:t>，并在相应栏内画</w:t>
            </w:r>
            <w:r>
              <w:rPr>
                <w:rFonts w:ascii="宋体" w:hAnsiTheme="minorHAnsi" w:cs="宋体"/>
                <w:color w:val="000000"/>
                <w:sz w:val="18"/>
                <w:szCs w:val="18"/>
              </w:rPr>
              <w:t>“</w:t>
            </w:r>
            <w:r>
              <w:rPr>
                <w:rFonts w:ascii="宋体" w:hAnsiTheme="minorHAnsi" w:cs="宋体" w:hint="eastAsia"/>
                <w:color w:val="000000"/>
                <w:sz w:val="18"/>
                <w:szCs w:val="18"/>
              </w:rPr>
              <w:t>√</w:t>
            </w:r>
            <w:r>
              <w:rPr>
                <w:rFonts w:ascii="宋体" w:hAnsiTheme="minorHAnsi" w:cs="宋体"/>
                <w:color w:val="000000"/>
                <w:sz w:val="18"/>
                <w:szCs w:val="18"/>
              </w:rPr>
              <w:t>”</w:t>
            </w:r>
            <w:r>
              <w:rPr>
                <w:rFonts w:ascii="宋体" w:hAnsiTheme="minorHAnsi" w:cs="宋体" w:hint="eastAsia"/>
                <w:color w:val="000000"/>
                <w:sz w:val="18"/>
                <w:szCs w:val="18"/>
              </w:rPr>
              <w:t>，同一议案基金份额持有人只能选择一种表决意见。以上表决意见是基金份额持有人或其受托人（代理人）就基金份额持有人持有的本基金全部份额（包括</w:t>
            </w:r>
            <w:r w:rsidRPr="00E07966">
              <w:rPr>
                <w:color w:val="000000"/>
                <w:sz w:val="18"/>
                <w:szCs w:val="18"/>
              </w:rPr>
              <w:t>A</w:t>
            </w:r>
            <w:r>
              <w:rPr>
                <w:rFonts w:ascii="宋体" w:hAnsiTheme="minorHAnsi" w:cs="宋体" w:hint="eastAsia"/>
                <w:color w:val="000000"/>
                <w:sz w:val="18"/>
                <w:szCs w:val="18"/>
              </w:rPr>
              <w:t>类基金份额及</w:t>
            </w:r>
            <w:r w:rsidRPr="00E07966">
              <w:rPr>
                <w:color w:val="000000"/>
                <w:sz w:val="18"/>
                <w:szCs w:val="18"/>
              </w:rPr>
              <w:t>C</w:t>
            </w:r>
            <w:r>
              <w:rPr>
                <w:rFonts w:ascii="宋体" w:hAnsiTheme="minorHAnsi" w:cs="宋体" w:hint="eastAsia"/>
                <w:color w:val="000000"/>
                <w:sz w:val="18"/>
                <w:szCs w:val="18"/>
              </w:rPr>
              <w:t>类基金份额）做出的表决意见。</w:t>
            </w:r>
          </w:p>
          <w:p w:rsidR="0001017E" w:rsidRDefault="00076106">
            <w:pPr>
              <w:autoSpaceDE w:val="0"/>
              <w:autoSpaceDN w:val="0"/>
              <w:adjustRightInd w:val="0"/>
              <w:jc w:val="left"/>
              <w:rPr>
                <w:rFonts w:ascii="宋体" w:hAnsiTheme="minorHAnsi" w:cs="宋体"/>
                <w:color w:val="000000"/>
                <w:sz w:val="18"/>
                <w:szCs w:val="18"/>
              </w:rPr>
            </w:pPr>
            <w:r>
              <w:rPr>
                <w:rFonts w:ascii="宋体" w:hAnsiTheme="minorHAnsi" w:cs="宋体"/>
                <w:color w:val="000000"/>
                <w:sz w:val="18"/>
                <w:szCs w:val="18"/>
              </w:rPr>
              <w:t>2</w:t>
            </w:r>
            <w:r>
              <w:rPr>
                <w:rFonts w:ascii="宋体" w:hAnsiTheme="minorHAnsi" w:cs="宋体" w:hint="eastAsia"/>
                <w:color w:val="000000"/>
                <w:sz w:val="18"/>
                <w:szCs w:val="18"/>
              </w:rPr>
              <w:t>、未填、多填、字迹模糊不清、无法辨认或意愿无法判断的表决票均视为投票人放弃表决权利，其所持全部基金份额的表决结果均计为</w:t>
            </w:r>
            <w:r>
              <w:rPr>
                <w:rFonts w:ascii="宋体" w:hAnsiTheme="minorHAnsi" w:cs="宋体"/>
                <w:color w:val="000000"/>
                <w:sz w:val="18"/>
                <w:szCs w:val="18"/>
              </w:rPr>
              <w:t>“</w:t>
            </w:r>
            <w:r>
              <w:rPr>
                <w:rFonts w:ascii="宋体" w:hAnsiTheme="minorHAnsi" w:cs="宋体" w:hint="eastAsia"/>
                <w:color w:val="000000"/>
                <w:sz w:val="18"/>
                <w:szCs w:val="18"/>
              </w:rPr>
              <w:t>弃权</w:t>
            </w:r>
            <w:r>
              <w:rPr>
                <w:rFonts w:ascii="宋体" w:hAnsiTheme="minorHAnsi" w:cs="宋体"/>
                <w:color w:val="000000"/>
                <w:sz w:val="18"/>
                <w:szCs w:val="18"/>
              </w:rPr>
              <w:t>”</w:t>
            </w:r>
            <w:r>
              <w:rPr>
                <w:rFonts w:ascii="宋体" w:hAnsiTheme="minorHAnsi" w:cs="宋体" w:hint="eastAsia"/>
                <w:color w:val="000000"/>
                <w:sz w:val="18"/>
                <w:szCs w:val="18"/>
              </w:rPr>
              <w:t>，但计入有效表决票。</w:t>
            </w:r>
          </w:p>
          <w:p w:rsidR="0001017E" w:rsidRDefault="00076106">
            <w:pPr>
              <w:autoSpaceDE w:val="0"/>
              <w:autoSpaceDN w:val="0"/>
              <w:adjustRightInd w:val="0"/>
              <w:jc w:val="left"/>
              <w:rPr>
                <w:rFonts w:cs="宋体"/>
                <w:color w:val="000000"/>
                <w:sz w:val="18"/>
                <w:szCs w:val="18"/>
              </w:rPr>
            </w:pPr>
            <w:r>
              <w:rPr>
                <w:rFonts w:ascii="宋体" w:hAnsiTheme="minorHAnsi" w:cs="宋体" w:hint="eastAsia"/>
                <w:color w:val="000000"/>
                <w:sz w:val="18"/>
                <w:szCs w:val="18"/>
              </w:rPr>
              <w:t>3、签字或盖章部分不完整、不清晰的，将视为无效表决票。</w:t>
            </w:r>
          </w:p>
        </w:tc>
      </w:tr>
    </w:tbl>
    <w:p w:rsidR="0001017E" w:rsidRDefault="00076106">
      <w:pPr>
        <w:widowControl/>
        <w:spacing w:line="360" w:lineRule="auto"/>
        <w:ind w:firstLineChars="200" w:firstLine="360"/>
        <w:rPr>
          <w:rFonts w:cs="宋体"/>
          <w:kern w:val="0"/>
          <w:sz w:val="18"/>
          <w:szCs w:val="18"/>
        </w:rPr>
      </w:pPr>
      <w:r>
        <w:rPr>
          <w:rFonts w:cs="宋体" w:hint="eastAsia"/>
          <w:kern w:val="0"/>
          <w:sz w:val="18"/>
          <w:szCs w:val="18"/>
        </w:rPr>
        <w:t>（本表决票可剪报、复印或按以上格式自制，在填写完整并签字盖章后均为有效。）</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widowControl/>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szCs w:val="22"/>
        </w:rPr>
        <w:br w:type="page"/>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8"/>
          <w:szCs w:val="24"/>
        </w:rPr>
      </w:pPr>
      <w:r>
        <w:rPr>
          <w:rFonts w:asciiTheme="minorEastAsia" w:eastAsiaTheme="minorEastAsia" w:hAnsiTheme="minorEastAsia" w:cstheme="minorBidi" w:hint="eastAsia"/>
          <w:b/>
          <w:kern w:val="0"/>
          <w:sz w:val="28"/>
          <w:szCs w:val="24"/>
        </w:rPr>
        <w:t>附件三：授权委托书</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兹全权委托        先生／女士或                            机构代表本人（或本机构）参加以通讯开会方式召开的长盛盛鑫灵活配置混合型证券投资基金基金份额持有人大会，并代为全权行使所有议案的表决权。表决意见以受托人（代理人）的表决意见为准。本授权不得转授权。若在法定时间内就同一议案重新召开长盛盛鑫灵活配置混合型证券投资基金基金份额持有人大会，除本人（或本机构）重新作出授权外，本授权继续有效。</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委托人（签字</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盖章）：</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委托人身份证件号或统一社会信用代码：</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基金账户号：</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受托人（代理人）（签字</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盖章）：</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受托人（代理人）身份证件号或统一社会信用代码：</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righ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委托日期：年月日</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附注：</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1</w:t>
      </w:r>
      <w:r>
        <w:rPr>
          <w:rFonts w:asciiTheme="minorEastAsia" w:eastAsiaTheme="minorEastAsia" w:hAnsiTheme="minorEastAsia" w:cstheme="minorBidi" w:hint="eastAsia"/>
          <w:kern w:val="0"/>
          <w:sz w:val="24"/>
          <w:szCs w:val="24"/>
        </w:rPr>
        <w:t>、以上授权是基金份额持有人就其持有的本基金全部份额（包括</w:t>
      </w:r>
      <w:r>
        <w:rPr>
          <w:rFonts w:eastAsiaTheme="minorEastAsia"/>
          <w:kern w:val="0"/>
          <w:sz w:val="24"/>
          <w:szCs w:val="24"/>
        </w:rPr>
        <w:t>A</w:t>
      </w:r>
      <w:r>
        <w:rPr>
          <w:rFonts w:asciiTheme="minorEastAsia" w:eastAsiaTheme="minorEastAsia" w:hAnsiTheme="minorEastAsia" w:cstheme="minorBidi" w:hint="eastAsia"/>
          <w:kern w:val="0"/>
          <w:sz w:val="24"/>
          <w:szCs w:val="24"/>
        </w:rPr>
        <w:t>类基金份额及</w:t>
      </w:r>
      <w:r>
        <w:rPr>
          <w:rFonts w:eastAsiaTheme="minorEastAsia"/>
          <w:kern w:val="0"/>
          <w:sz w:val="24"/>
          <w:szCs w:val="24"/>
        </w:rPr>
        <w:t>C</w:t>
      </w:r>
      <w:r>
        <w:rPr>
          <w:rFonts w:asciiTheme="minorEastAsia" w:eastAsiaTheme="minorEastAsia" w:hAnsiTheme="minorEastAsia" w:cstheme="minorBidi" w:hint="eastAsia"/>
          <w:kern w:val="0"/>
          <w:sz w:val="24"/>
          <w:szCs w:val="24"/>
        </w:rPr>
        <w:t>类基金份额）向受托人（代理人）所做授权。</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2</w:t>
      </w:r>
      <w:r>
        <w:rPr>
          <w:rFonts w:asciiTheme="minorEastAsia" w:eastAsiaTheme="minorEastAsia" w:hAnsiTheme="minorEastAsia" w:cstheme="minorBidi" w:hint="eastAsia"/>
          <w:kern w:val="0"/>
          <w:sz w:val="24"/>
          <w:szCs w:val="24"/>
        </w:rPr>
        <w:t>、此授权委托书可剪报、复印或按以上格式自制，在填写完整并签字盖章后均为有效。</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76106">
      <w:pPr>
        <w:widowControl/>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szCs w:val="22"/>
        </w:rPr>
        <w:br w:type="page"/>
      </w:r>
    </w:p>
    <w:p w:rsidR="0001017E" w:rsidRDefault="00076106">
      <w:pPr>
        <w:autoSpaceDE w:val="0"/>
        <w:autoSpaceDN w:val="0"/>
        <w:adjustRightInd w:val="0"/>
        <w:spacing w:line="360" w:lineRule="auto"/>
        <w:jc w:val="left"/>
        <w:rPr>
          <w:rFonts w:asciiTheme="minorEastAsia" w:eastAsiaTheme="minorEastAsia" w:hAnsiTheme="minorEastAsia" w:cstheme="minorBidi"/>
          <w:b/>
          <w:kern w:val="0"/>
          <w:sz w:val="28"/>
          <w:szCs w:val="24"/>
        </w:rPr>
      </w:pPr>
      <w:r>
        <w:rPr>
          <w:rFonts w:asciiTheme="minorEastAsia" w:eastAsiaTheme="minorEastAsia" w:hAnsiTheme="minorEastAsia" w:cstheme="minorBidi"/>
          <w:b/>
          <w:kern w:val="0"/>
          <w:sz w:val="28"/>
          <w:szCs w:val="24"/>
        </w:rPr>
        <w:t>附件四：关于终止</w:t>
      </w:r>
      <w:r>
        <w:rPr>
          <w:rFonts w:asciiTheme="minorEastAsia" w:eastAsiaTheme="minorEastAsia" w:hAnsiTheme="minorEastAsia" w:cstheme="minorBidi" w:hint="eastAsia"/>
          <w:b/>
          <w:kern w:val="0"/>
          <w:sz w:val="28"/>
          <w:szCs w:val="24"/>
        </w:rPr>
        <w:t>长盛盛鑫灵活配置混合型证券投资基金基金合同有关事项议案的说明</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长盛盛鑫灵活配置混合型证券投资基金（以下简称</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本基金</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）于</w:t>
      </w:r>
      <w:r>
        <w:rPr>
          <w:rFonts w:eastAsiaTheme="minorEastAsia"/>
          <w:kern w:val="0"/>
          <w:sz w:val="24"/>
          <w:szCs w:val="24"/>
        </w:rPr>
        <w:t>201</w:t>
      </w:r>
      <w:r>
        <w:rPr>
          <w:rFonts w:eastAsiaTheme="minorEastAsia" w:hint="eastAsia"/>
          <w:kern w:val="0"/>
          <w:sz w:val="24"/>
          <w:szCs w:val="24"/>
        </w:rPr>
        <w:t>6</w:t>
      </w:r>
      <w:r>
        <w:rPr>
          <w:rFonts w:asciiTheme="minorEastAsia" w:eastAsiaTheme="minorEastAsia" w:hAnsiTheme="minorEastAsia" w:cstheme="minorBidi" w:hint="eastAsia"/>
          <w:kern w:val="0"/>
          <w:sz w:val="24"/>
          <w:szCs w:val="24"/>
        </w:rPr>
        <w:t>年</w:t>
      </w:r>
      <w:r>
        <w:rPr>
          <w:rFonts w:eastAsiaTheme="minorEastAsia" w:hint="eastAsia"/>
          <w:kern w:val="0"/>
          <w:sz w:val="24"/>
          <w:szCs w:val="24"/>
        </w:rPr>
        <w:t>7</w:t>
      </w:r>
      <w:r>
        <w:rPr>
          <w:rFonts w:asciiTheme="minorEastAsia" w:eastAsiaTheme="minorEastAsia" w:hAnsiTheme="minorEastAsia" w:cstheme="minorBidi" w:hint="eastAsia"/>
          <w:kern w:val="0"/>
          <w:sz w:val="24"/>
          <w:szCs w:val="24"/>
        </w:rPr>
        <w:t>月</w:t>
      </w:r>
      <w:r>
        <w:rPr>
          <w:rFonts w:eastAsiaTheme="minorEastAsia" w:hint="eastAsia"/>
          <w:kern w:val="0"/>
          <w:sz w:val="24"/>
          <w:szCs w:val="24"/>
        </w:rPr>
        <w:t>13</w:t>
      </w:r>
      <w:r>
        <w:rPr>
          <w:rFonts w:asciiTheme="minorEastAsia" w:eastAsiaTheme="minorEastAsia" w:hAnsiTheme="minorEastAsia" w:cstheme="minorBidi" w:hint="eastAsia"/>
          <w:kern w:val="0"/>
          <w:sz w:val="24"/>
          <w:szCs w:val="24"/>
        </w:rPr>
        <w:t>日成立并正式运作，基金托管人为徽商银行股份有限公司。为更好地保护基金份额持有人的利益，依据《中华人民共和国证券投资基金法》《公开募集证券投资基金运作管理办法》等法律法规规定和《长盛盛鑫灵活配置混合型证券投资基金基金合同》（以下简称</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《基金合同》</w:t>
      </w:r>
      <w:r>
        <w:rPr>
          <w:rFonts w:asciiTheme="minorEastAsia" w:eastAsiaTheme="minorEastAsia" w:hAnsiTheme="minorEastAsia" w:cstheme="minorBidi"/>
          <w:kern w:val="0"/>
          <w:sz w:val="24"/>
          <w:szCs w:val="24"/>
        </w:rPr>
        <w:t>”</w:t>
      </w:r>
      <w:r>
        <w:rPr>
          <w:rFonts w:asciiTheme="minorEastAsia" w:eastAsiaTheme="minorEastAsia" w:hAnsiTheme="minorEastAsia" w:cstheme="minorBidi" w:hint="eastAsia"/>
          <w:kern w:val="0"/>
          <w:sz w:val="24"/>
          <w:szCs w:val="24"/>
        </w:rPr>
        <w:t>）的有关约定，</w:t>
      </w:r>
      <w:r>
        <w:rPr>
          <w:rFonts w:cstheme="minorBidi" w:hint="eastAsia"/>
          <w:kern w:val="0"/>
          <w:sz w:val="24"/>
          <w:szCs w:val="24"/>
        </w:rPr>
        <w:t>基金管理人经与基金托管人协商一致，</w:t>
      </w:r>
      <w:r>
        <w:rPr>
          <w:rFonts w:asciiTheme="minorEastAsia" w:eastAsiaTheme="minorEastAsia" w:hAnsiTheme="minorEastAsia" w:cstheme="minorBidi" w:hint="eastAsia"/>
          <w:kern w:val="0"/>
          <w:sz w:val="24"/>
          <w:szCs w:val="24"/>
        </w:rPr>
        <w:t>提议终止《基金合同》，具体方案如下：</w:t>
      </w:r>
    </w:p>
    <w:p w:rsidR="0001017E" w:rsidRDefault="00076106">
      <w:pPr>
        <w:autoSpaceDE w:val="0"/>
        <w:autoSpaceDN w:val="0"/>
        <w:adjustRightInd w:val="0"/>
        <w:spacing w:line="360" w:lineRule="auto"/>
        <w:ind w:firstLineChars="200" w:firstLine="482"/>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hint="eastAsia"/>
          <w:b/>
          <w:kern w:val="0"/>
          <w:sz w:val="24"/>
          <w:szCs w:val="24"/>
        </w:rPr>
        <w:t>一、方案要点</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hint="eastAsia"/>
          <w:kern w:val="0"/>
          <w:sz w:val="24"/>
          <w:szCs w:val="24"/>
        </w:rPr>
        <w:t>、持有人大会决议生效并</w:t>
      </w:r>
      <w:r>
        <w:rPr>
          <w:rFonts w:asciiTheme="minorEastAsia" w:eastAsiaTheme="minorEastAsia" w:hAnsiTheme="minorEastAsia" w:cstheme="minorBidi" w:hint="eastAsia"/>
          <w:kern w:val="0"/>
          <w:sz w:val="24"/>
          <w:szCs w:val="24"/>
          <w:lang/>
        </w:rPr>
        <w:t>进入清算程序</w:t>
      </w:r>
      <w:r>
        <w:rPr>
          <w:rFonts w:asciiTheme="minorEastAsia" w:eastAsiaTheme="minorEastAsia" w:hAnsiTheme="minorEastAsia" w:cstheme="minorBidi" w:hint="eastAsia"/>
          <w:kern w:val="0"/>
          <w:sz w:val="24"/>
          <w:szCs w:val="24"/>
        </w:rPr>
        <w:t>前的基金运作</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在通过《关于终止长盛盛鑫灵活配置混合型证券投资基金基金合同有关事项的议案》的持有人大会决议生效并</w:t>
      </w:r>
      <w:r>
        <w:rPr>
          <w:rFonts w:asciiTheme="minorEastAsia" w:eastAsiaTheme="minorEastAsia" w:hAnsiTheme="minorEastAsia" w:cstheme="minorBidi" w:hint="eastAsia"/>
          <w:kern w:val="0"/>
          <w:sz w:val="24"/>
          <w:szCs w:val="24"/>
          <w:lang/>
        </w:rPr>
        <w:t>进入清算程序</w:t>
      </w:r>
      <w:r>
        <w:rPr>
          <w:rFonts w:asciiTheme="minorEastAsia" w:eastAsiaTheme="minorEastAsia" w:hAnsiTheme="minorEastAsia" w:cstheme="minorBidi" w:hint="eastAsia"/>
          <w:kern w:val="0"/>
          <w:sz w:val="24"/>
          <w:szCs w:val="24"/>
        </w:rPr>
        <w:t>前，本基金仍按照《基金合同》约定的运作方式进行运作。</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基金管理人可按照《基金合同》约定的情形暂停接受投资人的申购申请，具体规定详见基金管理人届时发布的相关公告。</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hint="eastAsia"/>
          <w:kern w:val="0"/>
          <w:sz w:val="24"/>
          <w:szCs w:val="24"/>
        </w:rPr>
        <w:t>、基金财产清算</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sidRPr="00E07966">
        <w:rPr>
          <w:rFonts w:eastAsiaTheme="minorEastAsia" w:hint="eastAsia"/>
          <w:kern w:val="0"/>
          <w:sz w:val="24"/>
          <w:szCs w:val="24"/>
        </w:rPr>
        <w:t>（</w:t>
      </w:r>
      <w:r>
        <w:rPr>
          <w:rFonts w:eastAsiaTheme="minorEastAsia"/>
          <w:kern w:val="0"/>
          <w:sz w:val="24"/>
          <w:szCs w:val="24"/>
        </w:rPr>
        <w:t>1</w:t>
      </w:r>
      <w:r w:rsidRPr="00E07966">
        <w:rPr>
          <w:rFonts w:eastAsiaTheme="minorEastAsia" w:hint="eastAsia"/>
          <w:kern w:val="0"/>
          <w:sz w:val="24"/>
          <w:szCs w:val="24"/>
        </w:rPr>
        <w:t>）</w:t>
      </w:r>
      <w:r>
        <w:rPr>
          <w:rFonts w:asciiTheme="minorEastAsia" w:eastAsiaTheme="minorEastAsia" w:hAnsiTheme="minorEastAsia" w:cstheme="minorBidi" w:hint="eastAsia"/>
          <w:kern w:val="0"/>
          <w:sz w:val="24"/>
          <w:szCs w:val="24"/>
        </w:rPr>
        <w:t>本次</w:t>
      </w:r>
      <w:r>
        <w:rPr>
          <w:rFonts w:asciiTheme="minorEastAsia" w:eastAsiaTheme="minorEastAsia" w:hAnsiTheme="minorEastAsia" w:cstheme="minorBidi"/>
          <w:kern w:val="0"/>
          <w:sz w:val="24"/>
          <w:szCs w:val="24"/>
        </w:rPr>
        <w:t>持有人大会决议自基金份额持有人大会表决通过之日起生效。基金管理人将自决议生效之日起</w:t>
      </w:r>
      <w:r>
        <w:rPr>
          <w:rFonts w:eastAsiaTheme="minorEastAsia"/>
          <w:kern w:val="0"/>
          <w:sz w:val="24"/>
          <w:szCs w:val="24"/>
        </w:rPr>
        <w:t>2</w:t>
      </w:r>
      <w:r>
        <w:rPr>
          <w:rFonts w:asciiTheme="minorEastAsia" w:eastAsiaTheme="minorEastAsia" w:hAnsiTheme="minorEastAsia" w:cstheme="minorBidi" w:hint="eastAsia"/>
          <w:kern w:val="0"/>
          <w:sz w:val="24"/>
          <w:szCs w:val="24"/>
        </w:rPr>
        <w:t>个工作日内在指定媒</w:t>
      </w:r>
      <w:r>
        <w:rPr>
          <w:rFonts w:asciiTheme="minorEastAsia" w:eastAsiaTheme="minorEastAsia" w:hAnsiTheme="minorEastAsia" w:cstheme="minorBidi"/>
          <w:kern w:val="0"/>
          <w:sz w:val="24"/>
          <w:szCs w:val="24"/>
        </w:rPr>
        <w:t>介</w:t>
      </w:r>
      <w:r>
        <w:rPr>
          <w:rFonts w:asciiTheme="minorEastAsia" w:eastAsiaTheme="minorEastAsia" w:hAnsiTheme="minorEastAsia" w:cstheme="minorBidi" w:hint="eastAsia"/>
          <w:kern w:val="0"/>
          <w:sz w:val="24"/>
          <w:szCs w:val="24"/>
        </w:rPr>
        <w:t>上公告。</w:t>
      </w:r>
      <w:r>
        <w:rPr>
          <w:rFonts w:ascii="宋体" w:hAnsiTheme="minorHAnsi" w:cs="宋体"/>
          <w:color w:val="000000"/>
          <w:kern w:val="0"/>
          <w:sz w:val="24"/>
          <w:szCs w:val="24"/>
        </w:rPr>
        <w:t>在本基金份额持有人大会决议生效后，基金份额持有人</w:t>
      </w:r>
      <w:r>
        <w:rPr>
          <w:rFonts w:ascii="宋体" w:hAnsiTheme="minorHAnsi" w:cs="宋体" w:hint="eastAsia"/>
          <w:color w:val="000000"/>
          <w:kern w:val="0"/>
          <w:sz w:val="24"/>
          <w:szCs w:val="24"/>
        </w:rPr>
        <w:t>大会</w:t>
      </w:r>
      <w:r>
        <w:rPr>
          <w:rFonts w:ascii="宋体" w:hAnsiTheme="minorHAnsi" w:cs="宋体"/>
          <w:color w:val="000000"/>
          <w:kern w:val="0"/>
          <w:sz w:val="24"/>
          <w:szCs w:val="24"/>
        </w:rPr>
        <w:t>同意豁免本基金《基金合同》中约定的投资组合比例限制等条款。</w:t>
      </w:r>
    </w:p>
    <w:p w:rsidR="0001017E" w:rsidRDefault="00076106">
      <w:pPr>
        <w:autoSpaceDE w:val="0"/>
        <w:autoSpaceDN w:val="0"/>
        <w:adjustRightInd w:val="0"/>
        <w:spacing w:line="360" w:lineRule="auto"/>
        <w:ind w:firstLineChars="200" w:firstLine="480"/>
        <w:jc w:val="left"/>
        <w:rPr>
          <w:rFonts w:ascii="宋体" w:hAnsiTheme="minorHAnsi" w:cs="宋体"/>
          <w:color w:val="000000"/>
          <w:kern w:val="0"/>
          <w:sz w:val="24"/>
          <w:szCs w:val="24"/>
        </w:rPr>
      </w:pPr>
      <w:r w:rsidRPr="00E07966">
        <w:rPr>
          <w:rFonts w:eastAsiaTheme="minorEastAsia" w:hint="eastAsia"/>
          <w:kern w:val="0"/>
          <w:sz w:val="24"/>
          <w:szCs w:val="24"/>
        </w:rPr>
        <w:t>（</w:t>
      </w:r>
      <w:r>
        <w:rPr>
          <w:rFonts w:eastAsiaTheme="minorEastAsia"/>
          <w:kern w:val="0"/>
          <w:sz w:val="24"/>
          <w:szCs w:val="24"/>
        </w:rPr>
        <w:t>2</w:t>
      </w:r>
      <w:r w:rsidRPr="00E07966">
        <w:rPr>
          <w:rFonts w:eastAsiaTheme="minorEastAsia" w:hint="eastAsia"/>
          <w:kern w:val="0"/>
          <w:sz w:val="24"/>
          <w:szCs w:val="24"/>
        </w:rPr>
        <w:t>）</w:t>
      </w:r>
      <w:r>
        <w:rPr>
          <w:rFonts w:ascii="宋体" w:hAnsi="宋体" w:cs="宋体" w:hint="eastAsia"/>
          <w:color w:val="000000"/>
          <w:kern w:val="0"/>
          <w:sz w:val="24"/>
          <w:szCs w:val="24"/>
        </w:rPr>
        <w:t>基金份额</w:t>
      </w:r>
      <w:r>
        <w:rPr>
          <w:rFonts w:ascii="宋体" w:hAnsiTheme="minorHAnsi" w:cs="宋体" w:hint="eastAsia"/>
          <w:color w:val="000000"/>
          <w:kern w:val="0"/>
          <w:sz w:val="24"/>
          <w:szCs w:val="24"/>
        </w:rPr>
        <w:t>持有人大会决议生效</w:t>
      </w:r>
      <w:r>
        <w:rPr>
          <w:rFonts w:cs="宋体" w:hint="eastAsia"/>
          <w:color w:val="000000"/>
          <w:kern w:val="0"/>
          <w:sz w:val="24"/>
          <w:szCs w:val="24"/>
        </w:rPr>
        <w:t>并公告</w:t>
      </w:r>
      <w:r>
        <w:rPr>
          <w:rFonts w:ascii="宋体" w:hAnsiTheme="minorHAnsi" w:cs="宋体" w:hint="eastAsia"/>
          <w:color w:val="000000"/>
          <w:kern w:val="0"/>
          <w:sz w:val="24"/>
          <w:szCs w:val="24"/>
        </w:rPr>
        <w:t>后，本基金将根据《基金合同》中有关基金财产清算的规定，在出现</w:t>
      </w:r>
      <w:r>
        <w:rPr>
          <w:rFonts w:cs="宋体" w:hint="eastAsia"/>
          <w:color w:val="000000"/>
          <w:kern w:val="0"/>
          <w:sz w:val="24"/>
          <w:szCs w:val="24"/>
        </w:rPr>
        <w:t>《基金合同》</w:t>
      </w:r>
      <w:r>
        <w:rPr>
          <w:rFonts w:ascii="宋体" w:hAnsiTheme="minorHAnsi" w:cs="宋体" w:hint="eastAsia"/>
          <w:color w:val="000000"/>
          <w:kern w:val="0"/>
          <w:sz w:val="24"/>
          <w:szCs w:val="24"/>
        </w:rPr>
        <w:t>终止事由之日起</w:t>
      </w:r>
      <w:r>
        <w:rPr>
          <w:color w:val="000000"/>
          <w:kern w:val="0"/>
          <w:sz w:val="24"/>
          <w:szCs w:val="24"/>
        </w:rPr>
        <w:t>30</w:t>
      </w:r>
      <w:r>
        <w:rPr>
          <w:rFonts w:ascii="宋体" w:hAnsiTheme="minorHAnsi" w:cs="宋体" w:hint="eastAsia"/>
          <w:color w:val="000000"/>
          <w:kern w:val="0"/>
          <w:sz w:val="24"/>
          <w:szCs w:val="24"/>
        </w:rPr>
        <w:t>个工作日内成立基金财产清算小组，进入基金财产清算程序，具体时间见基金管理人届时公告。本基金进入清算程序后，基金管理人不再接受</w:t>
      </w:r>
      <w:r>
        <w:rPr>
          <w:rFonts w:cs="宋体" w:hint="eastAsia"/>
          <w:color w:val="000000"/>
          <w:kern w:val="0"/>
          <w:sz w:val="24"/>
          <w:szCs w:val="24"/>
        </w:rPr>
        <w:t>投资者</w:t>
      </w:r>
      <w:r>
        <w:rPr>
          <w:rFonts w:ascii="宋体" w:hAnsiTheme="minorHAnsi" w:cs="宋体" w:hint="eastAsia"/>
          <w:color w:val="000000"/>
          <w:kern w:val="0"/>
          <w:sz w:val="24"/>
          <w:szCs w:val="24"/>
        </w:rPr>
        <w:t>提出的基金份额申购、赎回、转托管等业务申请，并停止收取基金管理费、基金托管费和</w:t>
      </w:r>
      <w:r>
        <w:rPr>
          <w:color w:val="000000"/>
          <w:kern w:val="0"/>
          <w:sz w:val="24"/>
          <w:szCs w:val="24"/>
        </w:rPr>
        <w:t>C</w:t>
      </w:r>
      <w:r>
        <w:rPr>
          <w:rFonts w:ascii="宋体" w:hAnsiTheme="minorHAnsi" w:cs="宋体" w:hint="eastAsia"/>
          <w:color w:val="000000"/>
          <w:kern w:val="0"/>
          <w:sz w:val="24"/>
          <w:szCs w:val="24"/>
        </w:rPr>
        <w:t>类基金份额的基金销售服务费。</w:t>
      </w:r>
    </w:p>
    <w:p w:rsidR="0001017E" w:rsidRDefault="00076106">
      <w:pPr>
        <w:autoSpaceDE w:val="0"/>
        <w:autoSpaceDN w:val="0"/>
        <w:adjustRightInd w:val="0"/>
        <w:spacing w:line="360" w:lineRule="auto"/>
        <w:ind w:firstLineChars="200" w:firstLine="480"/>
        <w:jc w:val="left"/>
        <w:rPr>
          <w:rFonts w:ascii="宋体" w:hAnsiTheme="minorHAnsi" w:cs="宋体"/>
          <w:color w:val="000000"/>
          <w:kern w:val="0"/>
          <w:sz w:val="24"/>
          <w:szCs w:val="24"/>
        </w:rPr>
      </w:pPr>
      <w:r w:rsidRPr="00E07966">
        <w:rPr>
          <w:rFonts w:eastAsiaTheme="minorEastAsia" w:hint="eastAsia"/>
          <w:kern w:val="0"/>
          <w:sz w:val="24"/>
          <w:szCs w:val="24"/>
        </w:rPr>
        <w:t>（</w:t>
      </w:r>
      <w:r w:rsidRPr="00E07966">
        <w:rPr>
          <w:rFonts w:eastAsiaTheme="minorEastAsia"/>
          <w:kern w:val="0"/>
          <w:sz w:val="24"/>
          <w:szCs w:val="24"/>
        </w:rPr>
        <w:t>3</w:t>
      </w:r>
      <w:r w:rsidRPr="00E07966">
        <w:rPr>
          <w:rFonts w:eastAsiaTheme="minorEastAsia" w:hint="eastAsia"/>
          <w:kern w:val="0"/>
          <w:sz w:val="24"/>
          <w:szCs w:val="24"/>
        </w:rPr>
        <w:t>）</w:t>
      </w:r>
      <w:r>
        <w:rPr>
          <w:rFonts w:ascii="宋体" w:hAnsiTheme="minorHAnsi" w:cs="宋体" w:hint="eastAsia"/>
          <w:color w:val="000000"/>
          <w:kern w:val="0"/>
          <w:sz w:val="24"/>
          <w:szCs w:val="24"/>
        </w:rPr>
        <w:t>本基金进入清算程序后，如因本基金所持证券的流动性受到限制而不能及时变现的，则</w:t>
      </w:r>
      <w:r>
        <w:rPr>
          <w:rFonts w:ascii="宋体" w:hAnsiTheme="minorHAnsi" w:cs="宋体"/>
          <w:color w:val="000000"/>
          <w:kern w:val="0"/>
          <w:sz w:val="24"/>
          <w:szCs w:val="24"/>
        </w:rPr>
        <w:t>基金份额持有人</w:t>
      </w:r>
      <w:r>
        <w:rPr>
          <w:rFonts w:ascii="宋体" w:hAnsiTheme="minorHAnsi" w:cs="宋体" w:hint="eastAsia"/>
          <w:color w:val="000000"/>
          <w:kern w:val="0"/>
          <w:sz w:val="24"/>
          <w:szCs w:val="24"/>
        </w:rPr>
        <w:t>大会</w:t>
      </w:r>
      <w:r>
        <w:rPr>
          <w:rFonts w:ascii="宋体" w:hAnsiTheme="minorHAnsi" w:cs="宋体"/>
          <w:color w:val="000000"/>
          <w:kern w:val="0"/>
          <w:sz w:val="24"/>
          <w:szCs w:val="24"/>
        </w:rPr>
        <w:t>同意豁免本基金《基金合同》中</w:t>
      </w:r>
      <w:r>
        <w:rPr>
          <w:rFonts w:ascii="宋体" w:hAnsiTheme="minorHAnsi" w:cs="宋体" w:hint="eastAsia"/>
          <w:color w:val="000000"/>
          <w:kern w:val="0"/>
          <w:sz w:val="24"/>
          <w:szCs w:val="24"/>
        </w:rPr>
        <w:t>关于“</w:t>
      </w:r>
      <w:r>
        <w:rPr>
          <w:rFonts w:ascii="宋体" w:hAnsiTheme="minorHAnsi" w:cs="宋体"/>
          <w:bCs/>
          <w:color w:val="000000"/>
          <w:kern w:val="0"/>
          <w:sz w:val="24"/>
          <w:szCs w:val="24"/>
        </w:rPr>
        <w:t>基金财产清算的期限为</w:t>
      </w:r>
      <w:r>
        <w:rPr>
          <w:rFonts w:ascii="宋体" w:hAnsiTheme="minorHAnsi" w:cs="宋体" w:hint="eastAsia"/>
          <w:bCs/>
          <w:color w:val="000000"/>
          <w:kern w:val="0"/>
          <w:sz w:val="24"/>
          <w:szCs w:val="24"/>
        </w:rPr>
        <w:t>不超过</w:t>
      </w:r>
      <w:r>
        <w:rPr>
          <w:bCs/>
          <w:color w:val="000000"/>
          <w:kern w:val="0"/>
          <w:sz w:val="24"/>
          <w:szCs w:val="24"/>
        </w:rPr>
        <w:t>6</w:t>
      </w:r>
      <w:r>
        <w:rPr>
          <w:rFonts w:ascii="宋体" w:hAnsiTheme="minorHAnsi" w:cs="宋体"/>
          <w:bCs/>
          <w:color w:val="000000"/>
          <w:kern w:val="0"/>
          <w:sz w:val="24"/>
          <w:szCs w:val="24"/>
        </w:rPr>
        <w:t>个月</w:t>
      </w:r>
      <w:r>
        <w:rPr>
          <w:rFonts w:ascii="宋体" w:hAnsiTheme="minorHAnsi" w:cs="宋体" w:hint="eastAsia"/>
          <w:color w:val="000000"/>
          <w:kern w:val="0"/>
          <w:sz w:val="24"/>
          <w:szCs w:val="24"/>
        </w:rPr>
        <w:t>”的约定，本基金基金财产清算期限将相应顺延</w:t>
      </w:r>
      <w:r>
        <w:rPr>
          <w:rFonts w:ascii="宋体" w:hAnsiTheme="minorHAnsi" w:cs="宋体"/>
          <w:color w:val="000000"/>
          <w:kern w:val="0"/>
          <w:sz w:val="24"/>
          <w:szCs w:val="24"/>
        </w:rPr>
        <w:t>。</w:t>
      </w:r>
    </w:p>
    <w:p w:rsidR="0001017E" w:rsidRDefault="00076106">
      <w:pPr>
        <w:autoSpaceDE w:val="0"/>
        <w:autoSpaceDN w:val="0"/>
        <w:adjustRightInd w:val="0"/>
        <w:spacing w:line="360" w:lineRule="auto"/>
        <w:ind w:firstLineChars="200" w:firstLine="480"/>
        <w:jc w:val="left"/>
        <w:rPr>
          <w:rFonts w:ascii="宋体" w:hAnsi="宋体" w:cs="宋体"/>
          <w:color w:val="000000"/>
          <w:kern w:val="0"/>
          <w:sz w:val="24"/>
          <w:szCs w:val="24"/>
        </w:rPr>
      </w:pPr>
      <w:r w:rsidRPr="00E07966">
        <w:rPr>
          <w:rFonts w:eastAsiaTheme="minorEastAsia" w:hint="eastAsia"/>
          <w:kern w:val="0"/>
          <w:sz w:val="24"/>
          <w:szCs w:val="24"/>
        </w:rPr>
        <w:t>（</w:t>
      </w:r>
      <w:r w:rsidRPr="00E07966">
        <w:rPr>
          <w:rFonts w:eastAsiaTheme="minorEastAsia"/>
          <w:kern w:val="0"/>
          <w:sz w:val="24"/>
          <w:szCs w:val="24"/>
        </w:rPr>
        <w:t>4</w:t>
      </w:r>
      <w:r w:rsidRPr="00E07966">
        <w:rPr>
          <w:rFonts w:eastAsiaTheme="minorEastAsia" w:hint="eastAsia"/>
          <w:kern w:val="0"/>
          <w:sz w:val="24"/>
          <w:szCs w:val="24"/>
        </w:rPr>
        <w:t>）</w:t>
      </w:r>
      <w:r>
        <w:rPr>
          <w:rFonts w:ascii="宋体" w:hAnsiTheme="minorHAnsi" w:cs="宋体"/>
          <w:color w:val="000000"/>
          <w:kern w:val="0"/>
          <w:sz w:val="24"/>
          <w:szCs w:val="24"/>
        </w:rPr>
        <w:t>基金管理人组织基金财产清算</w:t>
      </w:r>
      <w:r>
        <w:rPr>
          <w:rFonts w:ascii="宋体" w:hAnsiTheme="minorHAnsi" w:cs="宋体" w:hint="eastAsia"/>
          <w:color w:val="000000"/>
          <w:kern w:val="0"/>
          <w:sz w:val="24"/>
          <w:szCs w:val="24"/>
        </w:rPr>
        <w:t>小</w:t>
      </w:r>
      <w:r>
        <w:rPr>
          <w:rFonts w:ascii="宋体" w:hAnsi="宋体" w:cs="宋体"/>
          <w:color w:val="000000"/>
          <w:kern w:val="0"/>
          <w:sz w:val="24"/>
          <w:szCs w:val="24"/>
        </w:rPr>
        <w:t>组并在中国证监会的监督下进行基金清算。基金财产清算</w:t>
      </w:r>
      <w:r>
        <w:rPr>
          <w:rFonts w:ascii="宋体" w:hAnsi="宋体" w:cs="宋体" w:hint="eastAsia"/>
          <w:color w:val="000000"/>
          <w:kern w:val="0"/>
          <w:sz w:val="24"/>
          <w:szCs w:val="24"/>
        </w:rPr>
        <w:t>小</w:t>
      </w:r>
      <w:r>
        <w:rPr>
          <w:rFonts w:ascii="宋体" w:hAnsi="宋体" w:cs="宋体"/>
          <w:color w:val="000000"/>
          <w:kern w:val="0"/>
          <w:sz w:val="24"/>
          <w:szCs w:val="24"/>
        </w:rPr>
        <w:t>组成员由基金管理人、基金托管人、具有从事证券相关业务资格的注册会计师、律师以及中国证监会指定的人员组成。基金财产清算</w:t>
      </w:r>
      <w:r>
        <w:rPr>
          <w:rFonts w:cs="宋体" w:hint="eastAsia"/>
          <w:color w:val="000000"/>
          <w:kern w:val="0"/>
          <w:sz w:val="24"/>
          <w:szCs w:val="24"/>
        </w:rPr>
        <w:t>小</w:t>
      </w:r>
      <w:r>
        <w:rPr>
          <w:rFonts w:cs="宋体"/>
          <w:color w:val="000000"/>
          <w:kern w:val="0"/>
          <w:sz w:val="24"/>
          <w:szCs w:val="24"/>
        </w:rPr>
        <w:t>组</w:t>
      </w:r>
      <w:r>
        <w:rPr>
          <w:rFonts w:ascii="宋体" w:hAnsi="宋体" w:cs="宋体"/>
          <w:color w:val="000000"/>
          <w:kern w:val="0"/>
          <w:sz w:val="24"/>
          <w:szCs w:val="24"/>
        </w:rPr>
        <w:t>可以聘用必要的工作人员。基金财产清算小组负责基金财产的保管、清理、估价、变现和分配。基金财产清算小组可以依法进行必要的民事活动。</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hint="eastAsia"/>
          <w:kern w:val="0"/>
          <w:sz w:val="24"/>
          <w:szCs w:val="24"/>
        </w:rPr>
        <w:t>（</w:t>
      </w:r>
      <w:r w:rsidRPr="00E07966">
        <w:rPr>
          <w:rFonts w:eastAsiaTheme="minorEastAsia"/>
          <w:kern w:val="0"/>
          <w:sz w:val="24"/>
          <w:szCs w:val="24"/>
        </w:rPr>
        <w:t>5</w:t>
      </w:r>
      <w:r w:rsidRPr="00E07966">
        <w:rPr>
          <w:rFonts w:eastAsiaTheme="minorEastAsia" w:hint="eastAsia"/>
          <w:kern w:val="0"/>
          <w:sz w:val="24"/>
          <w:szCs w:val="24"/>
        </w:rPr>
        <w:t>）</w:t>
      </w:r>
      <w:r>
        <w:rPr>
          <w:rFonts w:ascii="宋体" w:hAnsi="宋体" w:cs="宋体"/>
          <w:color w:val="000000"/>
          <w:kern w:val="0"/>
          <w:sz w:val="24"/>
          <w:szCs w:val="24"/>
        </w:rPr>
        <w:t>基金财产清算程序：</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1</w:t>
      </w:r>
      <w:r w:rsidRPr="00E07966">
        <w:rPr>
          <w:rFonts w:eastAsiaTheme="minorEastAsia"/>
          <w:kern w:val="0"/>
          <w:sz w:val="24"/>
          <w:szCs w:val="24"/>
        </w:rPr>
        <w:t>）</w:t>
      </w:r>
      <w:r>
        <w:rPr>
          <w:rFonts w:ascii="宋体" w:hAnsi="宋体" w:cs="宋体"/>
          <w:color w:val="000000"/>
          <w:kern w:val="0"/>
          <w:sz w:val="24"/>
          <w:szCs w:val="24"/>
        </w:rPr>
        <w:t>《基金合同》终止情形出现时，由基金财产清算小组统一接管基金；</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2</w:t>
      </w:r>
      <w:r w:rsidRPr="00E07966">
        <w:rPr>
          <w:rFonts w:eastAsiaTheme="minorEastAsia"/>
          <w:kern w:val="0"/>
          <w:sz w:val="24"/>
          <w:szCs w:val="24"/>
        </w:rPr>
        <w:t>）</w:t>
      </w:r>
      <w:r>
        <w:rPr>
          <w:rFonts w:ascii="宋体" w:hAnsi="宋体" w:cs="宋体"/>
          <w:color w:val="000000"/>
          <w:kern w:val="0"/>
          <w:sz w:val="24"/>
          <w:szCs w:val="24"/>
        </w:rPr>
        <w:t>对基金财产和债权债务进行清理和确认；</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3</w:t>
      </w:r>
      <w:r w:rsidRPr="00E07966">
        <w:rPr>
          <w:rFonts w:eastAsiaTheme="minorEastAsia"/>
          <w:kern w:val="0"/>
          <w:sz w:val="24"/>
          <w:szCs w:val="24"/>
        </w:rPr>
        <w:t>）</w:t>
      </w:r>
      <w:r>
        <w:rPr>
          <w:rFonts w:ascii="宋体" w:hAnsi="宋体" w:cs="宋体"/>
          <w:color w:val="000000"/>
          <w:kern w:val="0"/>
          <w:sz w:val="24"/>
          <w:szCs w:val="24"/>
        </w:rPr>
        <w:t>对基金财产进行估值和变现；</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4</w:t>
      </w:r>
      <w:r w:rsidRPr="00E07966">
        <w:rPr>
          <w:rFonts w:eastAsiaTheme="minorEastAsia"/>
          <w:kern w:val="0"/>
          <w:sz w:val="24"/>
          <w:szCs w:val="24"/>
        </w:rPr>
        <w:t>）</w:t>
      </w:r>
      <w:r>
        <w:rPr>
          <w:rFonts w:ascii="宋体" w:hAnsi="宋体" w:cs="宋体"/>
          <w:color w:val="000000"/>
          <w:kern w:val="0"/>
          <w:sz w:val="24"/>
          <w:szCs w:val="24"/>
        </w:rPr>
        <w:t>制作清算报告；</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5</w:t>
      </w:r>
      <w:r w:rsidRPr="00E07966">
        <w:rPr>
          <w:rFonts w:eastAsiaTheme="minorEastAsia"/>
          <w:kern w:val="0"/>
          <w:sz w:val="24"/>
          <w:szCs w:val="24"/>
        </w:rPr>
        <w:t>）</w:t>
      </w:r>
      <w:r>
        <w:rPr>
          <w:rFonts w:ascii="宋体" w:hAnsi="宋体" w:cs="宋体"/>
          <w:color w:val="000000"/>
          <w:kern w:val="0"/>
          <w:sz w:val="24"/>
          <w:szCs w:val="24"/>
        </w:rPr>
        <w:t>聘请会计师事务所对清算报告进行外部审计，聘请律师事务所对清算报告出具法律意见书；</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6</w:t>
      </w:r>
      <w:r w:rsidRPr="00E07966">
        <w:rPr>
          <w:rFonts w:eastAsiaTheme="minorEastAsia"/>
          <w:kern w:val="0"/>
          <w:sz w:val="24"/>
          <w:szCs w:val="24"/>
        </w:rPr>
        <w:t>）</w:t>
      </w:r>
      <w:r>
        <w:rPr>
          <w:rFonts w:ascii="宋体" w:hAnsi="宋体" w:cs="宋体"/>
          <w:color w:val="000000"/>
          <w:kern w:val="0"/>
          <w:sz w:val="24"/>
          <w:szCs w:val="24"/>
        </w:rPr>
        <w:t>将清算报告报中国证监会备案并公告</w:t>
      </w:r>
      <w:r>
        <w:rPr>
          <w:rFonts w:ascii="宋体" w:hAnsi="宋体" w:cs="宋体" w:hint="eastAsia"/>
          <w:color w:val="000000"/>
          <w:kern w:val="0"/>
          <w:sz w:val="24"/>
          <w:szCs w:val="24"/>
        </w:rPr>
        <w:t>；</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kern w:val="0"/>
          <w:sz w:val="24"/>
          <w:szCs w:val="24"/>
        </w:rPr>
        <w:t>7</w:t>
      </w:r>
      <w:r w:rsidRPr="00E07966">
        <w:rPr>
          <w:rFonts w:eastAsiaTheme="minorEastAsia"/>
          <w:kern w:val="0"/>
          <w:sz w:val="24"/>
          <w:szCs w:val="24"/>
        </w:rPr>
        <w:t>）</w:t>
      </w:r>
      <w:r>
        <w:rPr>
          <w:rFonts w:ascii="宋体" w:hAnsi="宋体" w:cs="宋体"/>
          <w:color w:val="000000"/>
          <w:kern w:val="0"/>
          <w:sz w:val="24"/>
          <w:szCs w:val="24"/>
        </w:rPr>
        <w:t>对基金财产进行分配</w:t>
      </w:r>
      <w:r>
        <w:rPr>
          <w:rFonts w:ascii="宋体" w:hAnsi="宋体" w:cs="宋体" w:hint="eastAsia"/>
          <w:color w:val="000000"/>
          <w:kern w:val="0"/>
          <w:sz w:val="24"/>
          <w:szCs w:val="24"/>
        </w:rPr>
        <w:t>。</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hint="eastAsia"/>
          <w:kern w:val="0"/>
          <w:sz w:val="24"/>
          <w:szCs w:val="24"/>
        </w:rPr>
        <w:t>（</w:t>
      </w:r>
      <w:r w:rsidRPr="00E07966">
        <w:rPr>
          <w:rFonts w:eastAsiaTheme="minorEastAsia"/>
          <w:kern w:val="0"/>
          <w:sz w:val="24"/>
          <w:szCs w:val="24"/>
        </w:rPr>
        <w:t>6</w:t>
      </w:r>
      <w:r w:rsidRPr="00E07966">
        <w:rPr>
          <w:rFonts w:eastAsiaTheme="minorEastAsia" w:hint="eastAsia"/>
          <w:kern w:val="0"/>
          <w:sz w:val="24"/>
          <w:szCs w:val="24"/>
        </w:rPr>
        <w:t>）</w:t>
      </w:r>
      <w:r>
        <w:rPr>
          <w:rFonts w:ascii="宋体" w:hAnsi="宋体" w:cs="宋体"/>
          <w:color w:val="000000"/>
          <w:kern w:val="0"/>
          <w:sz w:val="24"/>
          <w:szCs w:val="24"/>
        </w:rPr>
        <w:t>清算费用</w:t>
      </w:r>
    </w:p>
    <w:p w:rsidR="0001017E" w:rsidRDefault="00076106">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清算费用是指基金财产清算小组在进行基金清算过程中发生的所有合理费用，清算费用由基金财产清算小组优先从基金财产中支付。</w:t>
      </w:r>
    </w:p>
    <w:p w:rsidR="0001017E" w:rsidRDefault="00076106">
      <w:pPr>
        <w:spacing w:line="360" w:lineRule="auto"/>
        <w:ind w:firstLineChars="200" w:firstLine="480"/>
        <w:rPr>
          <w:rFonts w:ascii="宋体" w:hAnsi="宋体" w:cs="宋体"/>
          <w:color w:val="000000"/>
          <w:kern w:val="0"/>
          <w:sz w:val="24"/>
          <w:szCs w:val="24"/>
        </w:rPr>
      </w:pPr>
      <w:r w:rsidRPr="00E07966">
        <w:rPr>
          <w:rFonts w:eastAsiaTheme="minorEastAsia" w:hint="eastAsia"/>
          <w:kern w:val="0"/>
          <w:sz w:val="24"/>
          <w:szCs w:val="24"/>
        </w:rPr>
        <w:t>（</w:t>
      </w:r>
      <w:r w:rsidRPr="00E07966">
        <w:rPr>
          <w:rFonts w:eastAsiaTheme="minorEastAsia"/>
          <w:kern w:val="0"/>
          <w:sz w:val="24"/>
          <w:szCs w:val="24"/>
        </w:rPr>
        <w:t>7</w:t>
      </w:r>
      <w:r w:rsidRPr="00E07966">
        <w:rPr>
          <w:rFonts w:eastAsiaTheme="minorEastAsia" w:hint="eastAsia"/>
          <w:kern w:val="0"/>
          <w:sz w:val="24"/>
          <w:szCs w:val="24"/>
        </w:rPr>
        <w:t>）</w:t>
      </w:r>
      <w:r>
        <w:rPr>
          <w:rFonts w:ascii="宋体" w:hAnsi="宋体" w:cs="宋体"/>
          <w:color w:val="000000"/>
          <w:kern w:val="0"/>
          <w:sz w:val="24"/>
          <w:szCs w:val="24"/>
        </w:rPr>
        <w:t>基金财产清算剩余资产的分配</w:t>
      </w:r>
    </w:p>
    <w:p w:rsidR="0001017E" w:rsidRDefault="00076106">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依据基金财产清算的分配方案，本基金基金财产清算后的全部剩余资产扣除基金财产清算费用、交纳所欠税款并清偿基金债务后，按基金份额持有人持有的基金份额比例进行分配。其中，按照《基金合同》的规定，清算费用应由基金财产清算小组优先从基金财产中支付。</w:t>
      </w:r>
    </w:p>
    <w:p w:rsidR="0001017E" w:rsidRDefault="00076106">
      <w:pPr>
        <w:autoSpaceDE w:val="0"/>
        <w:autoSpaceDN w:val="0"/>
        <w:adjustRightInd w:val="0"/>
        <w:spacing w:line="360" w:lineRule="auto"/>
        <w:ind w:firstLineChars="200" w:firstLine="480"/>
        <w:jc w:val="left"/>
        <w:rPr>
          <w:rFonts w:ascii="宋体" w:hAnsi="宋体" w:cs="宋体"/>
          <w:color w:val="000000"/>
          <w:kern w:val="0"/>
          <w:sz w:val="24"/>
          <w:szCs w:val="24"/>
        </w:rPr>
      </w:pPr>
      <w:r w:rsidRPr="00E07966">
        <w:rPr>
          <w:rFonts w:eastAsiaTheme="minorEastAsia" w:hint="eastAsia"/>
          <w:kern w:val="0"/>
          <w:sz w:val="24"/>
          <w:szCs w:val="24"/>
        </w:rPr>
        <w:t>（</w:t>
      </w:r>
      <w:r w:rsidRPr="00E07966">
        <w:rPr>
          <w:rFonts w:eastAsiaTheme="minorEastAsia"/>
          <w:kern w:val="0"/>
          <w:sz w:val="24"/>
          <w:szCs w:val="24"/>
        </w:rPr>
        <w:t>8</w:t>
      </w:r>
      <w:r w:rsidRPr="00E07966">
        <w:rPr>
          <w:rFonts w:eastAsiaTheme="minorEastAsia"/>
          <w:kern w:val="0"/>
          <w:sz w:val="24"/>
          <w:szCs w:val="24"/>
        </w:rPr>
        <w:t>）</w:t>
      </w:r>
      <w:r>
        <w:rPr>
          <w:rFonts w:ascii="宋体" w:hAnsi="宋体" w:cs="宋体" w:hint="eastAsia"/>
          <w:color w:val="000000"/>
          <w:kern w:val="0"/>
          <w:sz w:val="24"/>
          <w:szCs w:val="24"/>
        </w:rPr>
        <w:t>基金进入清算程序后，如有停牌证券而不能及时变现的，为了最大化保护基金份额持有人利益，提高清算效率，基金管理人将采用如下清算模式。</w:t>
      </w:r>
    </w:p>
    <w:p w:rsidR="0001017E" w:rsidRDefault="00076106">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①第一步：分配可变现资产。</w:t>
      </w:r>
    </w:p>
    <w:p w:rsidR="0001017E" w:rsidRDefault="00076106">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清算过程中，遇到基金所持停牌证券而不能及时变现的，基金财产清算小组可先将能够变现的资产全部变现，扣除基金财产清算费用、交纳所欠税款并清偿基金债务后，制作清算报告，并由会计师事务所对清算报告进行审计，律师事务所对清算报告出具法律意见。报中国证监会备案并获得回函后，基金财产清算小组公告清算报告，计算本基金的应计分配比例并进行分配。第一步即告结束。</w:t>
      </w:r>
    </w:p>
    <w:p w:rsidR="0001017E" w:rsidRDefault="00076106">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②第二步：分配停牌证券全部变现后的剩余资产。</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宋体" w:hAnsi="宋体" w:cs="宋体" w:hint="eastAsia"/>
          <w:color w:val="000000"/>
          <w:kern w:val="0"/>
          <w:sz w:val="24"/>
          <w:szCs w:val="24"/>
        </w:rPr>
        <w:t>在第二步中，基金财产清算小组将按照“待停牌证券全部复牌后，一次性给投资者分配全部剩余资产”的方式进行操作并制作剩余资产分配公告，并由会计师事务所对剩余资产分配公告进行审计，律师事务所对剩余资产分配公告出具法律意见。报中国证监会备案后，基金财产清算小组公告剩余资产分配公告，计算本基金的应计分配比例并进行分配。第二步即告结束。</w:t>
      </w:r>
    </w:p>
    <w:p w:rsidR="0001017E" w:rsidRDefault="00076106" w:rsidP="00E0796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3</w:t>
      </w:r>
      <w:r>
        <w:rPr>
          <w:rFonts w:asciiTheme="minorEastAsia" w:eastAsiaTheme="minorEastAsia" w:hAnsiTheme="minorEastAsia" w:cstheme="minorBidi" w:hint="eastAsia"/>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1017E" w:rsidRDefault="00076106">
      <w:pPr>
        <w:autoSpaceDE w:val="0"/>
        <w:autoSpaceDN w:val="0"/>
        <w:adjustRightInd w:val="0"/>
        <w:spacing w:line="360" w:lineRule="auto"/>
        <w:ind w:firstLineChars="200" w:firstLine="482"/>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hint="eastAsia"/>
          <w:b/>
          <w:kern w:val="0"/>
          <w:sz w:val="24"/>
          <w:szCs w:val="24"/>
        </w:rPr>
        <w:t>二、终止《基金合同》的可行性</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hint="eastAsia"/>
          <w:kern w:val="0"/>
          <w:sz w:val="24"/>
          <w:szCs w:val="24"/>
        </w:rPr>
        <w:t>、法律方面</w:t>
      </w:r>
    </w:p>
    <w:p w:rsidR="0001017E" w:rsidRDefault="00076106">
      <w:pPr>
        <w:autoSpaceDE w:val="0"/>
        <w:autoSpaceDN w:val="0"/>
        <w:adjustRightInd w:val="0"/>
        <w:spacing w:line="360" w:lineRule="auto"/>
        <w:ind w:firstLineChars="200" w:firstLine="480"/>
        <w:jc w:val="left"/>
        <w:rPr>
          <w:rFonts w:cstheme="minorBidi"/>
          <w:kern w:val="0"/>
          <w:sz w:val="24"/>
          <w:szCs w:val="24"/>
        </w:rPr>
      </w:pPr>
      <w:r>
        <w:rPr>
          <w:rFonts w:asciiTheme="minorEastAsia" w:eastAsiaTheme="minorEastAsia" w:hAnsiTheme="minorEastAsia" w:cstheme="minorBidi" w:hint="eastAsia"/>
          <w:kern w:val="0"/>
          <w:sz w:val="24"/>
          <w:szCs w:val="24"/>
        </w:rPr>
        <w:t>《</w:t>
      </w:r>
      <w:r>
        <w:rPr>
          <w:rFonts w:asciiTheme="minorEastAsia" w:eastAsiaTheme="minorEastAsia" w:hAnsiTheme="minorEastAsia" w:cstheme="minorBidi" w:hint="eastAsia"/>
          <w:kern w:val="0"/>
          <w:sz w:val="24"/>
          <w:szCs w:val="24"/>
          <w:lang/>
        </w:rPr>
        <w:t>中华人民共和国证券投资基金法</w:t>
      </w:r>
      <w:r>
        <w:rPr>
          <w:rFonts w:asciiTheme="minorEastAsia" w:eastAsiaTheme="minorEastAsia" w:hAnsiTheme="minorEastAsia" w:cstheme="minorBidi" w:hint="eastAsia"/>
          <w:kern w:val="0"/>
          <w:sz w:val="24"/>
          <w:szCs w:val="24"/>
        </w:rPr>
        <w:t>》</w:t>
      </w:r>
      <w:r>
        <w:rPr>
          <w:rFonts w:cstheme="minorBidi" w:hint="eastAsia"/>
          <w:kern w:val="0"/>
          <w:sz w:val="24"/>
          <w:szCs w:val="24"/>
        </w:rPr>
        <w:t>第四十七条规定：“基金份额持有人大会由全体基金份额持有人组成，行使下列职权：……（二）决定修改基金合同的重要内容或者提前终止基金合同；……”</w:t>
      </w:r>
    </w:p>
    <w:p w:rsidR="0001017E" w:rsidRDefault="00076106">
      <w:pPr>
        <w:autoSpaceDE w:val="0"/>
        <w:autoSpaceDN w:val="0"/>
        <w:adjustRightInd w:val="0"/>
        <w:spacing w:line="360" w:lineRule="auto"/>
        <w:ind w:firstLineChars="200" w:firstLine="480"/>
        <w:jc w:val="left"/>
        <w:rPr>
          <w:rFonts w:cstheme="minorBidi"/>
          <w:kern w:val="0"/>
          <w:sz w:val="24"/>
          <w:szCs w:val="24"/>
        </w:rPr>
      </w:pPr>
      <w:r>
        <w:rPr>
          <w:rFonts w:cstheme="minorBidi" w:hint="eastAsia"/>
          <w:kern w:val="0"/>
          <w:sz w:val="24"/>
          <w:szCs w:val="24"/>
        </w:rPr>
        <w:t>《</w:t>
      </w:r>
      <w:r>
        <w:rPr>
          <w:rFonts w:cstheme="minorBidi" w:hint="eastAsia"/>
          <w:kern w:val="0"/>
          <w:sz w:val="24"/>
          <w:szCs w:val="24"/>
          <w:lang/>
        </w:rPr>
        <w:t>中华人民共和国证券投资基金法</w:t>
      </w:r>
      <w:r>
        <w:rPr>
          <w:rFonts w:cstheme="minorBidi" w:hint="eastAsia"/>
          <w:kern w:val="0"/>
          <w:sz w:val="24"/>
          <w:szCs w:val="24"/>
        </w:rPr>
        <w:t>》第八十六条规定：“基金份额持有人大会应当有代表二分之一以上基金份额的持有人参加，方可召开。……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01017E" w:rsidRDefault="00076106">
      <w:pPr>
        <w:autoSpaceDE w:val="0"/>
        <w:autoSpaceDN w:val="0"/>
        <w:adjustRightInd w:val="0"/>
        <w:spacing w:line="360" w:lineRule="auto"/>
        <w:ind w:firstLineChars="200" w:firstLine="480"/>
        <w:jc w:val="left"/>
        <w:rPr>
          <w:rFonts w:cstheme="minorBidi"/>
          <w:kern w:val="0"/>
          <w:sz w:val="24"/>
          <w:szCs w:val="24"/>
        </w:rPr>
      </w:pPr>
      <w:r>
        <w:rPr>
          <w:rFonts w:cstheme="minorBidi" w:hint="eastAsia"/>
          <w:kern w:val="0"/>
          <w:sz w:val="24"/>
          <w:szCs w:val="24"/>
        </w:rPr>
        <w:t>《公开募集证券投资基金运作管理办法》第四十八条规定：“…基金份额持有人大会决定的事项自表决通过之日起生效……”</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cstheme="minorBidi" w:hint="eastAsia"/>
          <w:kern w:val="0"/>
          <w:sz w:val="24"/>
          <w:szCs w:val="24"/>
        </w:rPr>
        <w:t>根据上述法律法规</w:t>
      </w:r>
      <w:r>
        <w:rPr>
          <w:rFonts w:asciiTheme="minorEastAsia" w:eastAsiaTheme="minorEastAsia" w:hAnsiTheme="minorEastAsia" w:cstheme="minorBidi" w:hint="eastAsia"/>
          <w:kern w:val="0"/>
          <w:sz w:val="24"/>
          <w:szCs w:val="24"/>
        </w:rPr>
        <w:t>规定和《基金合同》的约定，终止《基金合同》需召开基金份额持有人大会；有效表决票所代表的基金份额占权益登记日基金总份额的</w:t>
      </w:r>
      <w:r>
        <w:rPr>
          <w:rFonts w:eastAsiaTheme="minorEastAsia"/>
          <w:kern w:val="0"/>
          <w:sz w:val="24"/>
          <w:szCs w:val="24"/>
        </w:rPr>
        <w:t>50</w:t>
      </w:r>
      <w:r w:rsidRPr="00E07966">
        <w:rPr>
          <w:rFonts w:eastAsiaTheme="minorEastAsia"/>
          <w:kern w:val="0"/>
          <w:sz w:val="24"/>
          <w:szCs w:val="24"/>
        </w:rPr>
        <w:t>%</w:t>
      </w:r>
      <w:r>
        <w:rPr>
          <w:rFonts w:asciiTheme="minorEastAsia" w:eastAsiaTheme="minorEastAsia" w:hAnsiTheme="minorEastAsia" w:cstheme="minorBidi" w:hint="eastAsia"/>
          <w:kern w:val="0"/>
          <w:sz w:val="24"/>
          <w:szCs w:val="24"/>
        </w:rPr>
        <w:t>以上（含</w:t>
      </w:r>
      <w:r>
        <w:rPr>
          <w:rFonts w:eastAsiaTheme="minorEastAsia"/>
          <w:kern w:val="0"/>
          <w:sz w:val="24"/>
          <w:szCs w:val="24"/>
        </w:rPr>
        <w:t>50</w:t>
      </w:r>
      <w:r w:rsidRPr="00E07966">
        <w:rPr>
          <w:rFonts w:eastAsiaTheme="minorEastAsia"/>
          <w:kern w:val="0"/>
          <w:sz w:val="24"/>
          <w:szCs w:val="24"/>
        </w:rPr>
        <w:t>%</w:t>
      </w:r>
      <w:r>
        <w:rPr>
          <w:rFonts w:asciiTheme="minorEastAsia" w:eastAsiaTheme="minorEastAsia" w:hAnsiTheme="minorEastAsia" w:cstheme="minorBidi" w:hint="eastAsia"/>
          <w:kern w:val="0"/>
          <w:sz w:val="24"/>
          <w:szCs w:val="24"/>
        </w:rPr>
        <w:t>）时，表明该有效表决票所代表的基金份额持有人参加了此次通讯会议，会议有效召开；本次基金份额持有人大会决议属于特别决议，在会议有效召开前提下，经参加大会的基金份额持有人或其代理人所持表决权的三分之二以上（含三分之二）通过后，决议即可生效。</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因此，终止《基金合同》不存在法律方面的障碍。</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hint="eastAsia"/>
          <w:kern w:val="0"/>
          <w:sz w:val="24"/>
          <w:szCs w:val="24"/>
        </w:rPr>
        <w:t>、技术运作方面</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ajorEastAsia" w:eastAsiaTheme="majorEastAsia" w:hAnsiTheme="majorEastAsia" w:cs="宋体" w:hint="eastAsia"/>
          <w:color w:val="000000"/>
          <w:kern w:val="0"/>
          <w:sz w:val="24"/>
          <w:szCs w:val="24"/>
        </w:rPr>
        <w:t>基金份额持有人大会决议生效后，本基金将根据《基金合同》中有关基金财产清算的规定，在</w:t>
      </w:r>
      <w:r>
        <w:rPr>
          <w:rFonts w:ascii="宋体" w:hAnsiTheme="minorHAnsi" w:cs="宋体" w:hint="eastAsia"/>
          <w:color w:val="000000"/>
          <w:kern w:val="0"/>
          <w:sz w:val="24"/>
          <w:szCs w:val="24"/>
        </w:rPr>
        <w:t>出现</w:t>
      </w:r>
      <w:r>
        <w:rPr>
          <w:rFonts w:cs="宋体" w:hint="eastAsia"/>
          <w:color w:val="000000"/>
          <w:kern w:val="0"/>
          <w:sz w:val="24"/>
          <w:szCs w:val="24"/>
        </w:rPr>
        <w:t>《基金合同》</w:t>
      </w:r>
      <w:r>
        <w:rPr>
          <w:rFonts w:ascii="宋体" w:hAnsiTheme="minorHAnsi" w:cs="宋体" w:hint="eastAsia"/>
          <w:color w:val="000000"/>
          <w:kern w:val="0"/>
          <w:sz w:val="24"/>
          <w:szCs w:val="24"/>
        </w:rPr>
        <w:t>终止事由之日起</w:t>
      </w:r>
      <w:r>
        <w:rPr>
          <w:rFonts w:eastAsiaTheme="majorEastAsia"/>
          <w:color w:val="000000"/>
          <w:kern w:val="0"/>
          <w:sz w:val="24"/>
          <w:szCs w:val="24"/>
        </w:rPr>
        <w:t>30</w:t>
      </w:r>
      <w:r>
        <w:rPr>
          <w:rFonts w:asciiTheme="majorEastAsia" w:eastAsiaTheme="majorEastAsia" w:hAnsiTheme="majorEastAsia" w:cs="宋体"/>
          <w:color w:val="000000"/>
          <w:kern w:val="0"/>
          <w:sz w:val="24"/>
          <w:szCs w:val="24"/>
        </w:rPr>
        <w:t>个工作日内成立基金财产清算</w:t>
      </w:r>
      <w:r>
        <w:rPr>
          <w:rFonts w:asciiTheme="majorEastAsia" w:eastAsiaTheme="majorEastAsia" w:hAnsiTheme="majorEastAsia" w:cs="宋体" w:hint="eastAsia"/>
          <w:color w:val="000000"/>
          <w:kern w:val="0"/>
          <w:sz w:val="24"/>
          <w:szCs w:val="24"/>
        </w:rPr>
        <w:t>小</w:t>
      </w:r>
      <w:r>
        <w:rPr>
          <w:rFonts w:asciiTheme="majorEastAsia" w:eastAsiaTheme="majorEastAsia" w:hAnsiTheme="majorEastAsia" w:cs="宋体"/>
          <w:color w:val="000000"/>
          <w:kern w:val="0"/>
          <w:sz w:val="24"/>
          <w:szCs w:val="24"/>
        </w:rPr>
        <w:t>组，进行财产清算。</w:t>
      </w:r>
      <w:r>
        <w:rPr>
          <w:rFonts w:asciiTheme="minorEastAsia" w:eastAsiaTheme="minorEastAsia" w:hAnsiTheme="minorEastAsia" w:cstheme="minorBidi" w:hint="eastAsia"/>
          <w:kern w:val="0"/>
          <w:sz w:val="24"/>
          <w:szCs w:val="24"/>
        </w:rPr>
        <w:t>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因此，终止《基金合同》不存在技术方面的障碍。</w:t>
      </w:r>
    </w:p>
    <w:p w:rsidR="0001017E" w:rsidRDefault="00076106">
      <w:pPr>
        <w:autoSpaceDE w:val="0"/>
        <w:autoSpaceDN w:val="0"/>
        <w:adjustRightInd w:val="0"/>
        <w:spacing w:line="360" w:lineRule="auto"/>
        <w:ind w:firstLineChars="200" w:firstLine="482"/>
        <w:jc w:val="left"/>
        <w:rPr>
          <w:rFonts w:asciiTheme="minorEastAsia" w:eastAsiaTheme="minorEastAsia" w:hAnsiTheme="minorEastAsia" w:cstheme="minorBidi"/>
          <w:b/>
          <w:kern w:val="0"/>
          <w:sz w:val="24"/>
          <w:szCs w:val="24"/>
        </w:rPr>
      </w:pPr>
      <w:r>
        <w:rPr>
          <w:rFonts w:asciiTheme="minorEastAsia" w:eastAsiaTheme="minorEastAsia" w:hAnsiTheme="minorEastAsia" w:cstheme="minorBidi" w:hint="eastAsia"/>
          <w:b/>
          <w:kern w:val="0"/>
          <w:sz w:val="24"/>
          <w:szCs w:val="24"/>
        </w:rPr>
        <w:t>三、终止《基金合同》的主要风险及预备措施</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1</w:t>
      </w:r>
      <w:r>
        <w:rPr>
          <w:rFonts w:asciiTheme="minorEastAsia" w:eastAsiaTheme="minorEastAsia" w:hAnsiTheme="minorEastAsia" w:cstheme="minorBidi" w:hint="eastAsia"/>
          <w:kern w:val="0"/>
          <w:sz w:val="24"/>
          <w:szCs w:val="24"/>
        </w:rPr>
        <w:t>、议案被基金份额持有人大会否决的风险</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在提议终止《基金合同》并设计具体方案之前，基金管理人已对基金份额持有人进行了走访，认真听取了相关意见，拟定议案综合考虑了基金份额持有人的要求。议案公告后，基金管理人还将再次征询基金份额持有人的意见。如有必要，</w:t>
      </w:r>
      <w:r>
        <w:rPr>
          <w:rFonts w:asciiTheme="minorEastAsia" w:eastAsiaTheme="minorEastAsia" w:hAnsiTheme="minorEastAsia" w:cstheme="minorBidi"/>
          <w:kern w:val="0"/>
          <w:sz w:val="24"/>
          <w:szCs w:val="24"/>
        </w:rPr>
        <w:t>基金管理人将根据基金份额持有人意见，对《基金合同》终止的方案和程序进行适当的修订，并重新公告。基金管理人可在必要情况下，预留出足够的时间，以做二次召</w:t>
      </w:r>
      <w:r>
        <w:rPr>
          <w:rFonts w:asciiTheme="minorEastAsia" w:eastAsiaTheme="minorEastAsia" w:hAnsiTheme="minorEastAsia" w:cstheme="minorBidi" w:hint="eastAsia"/>
          <w:kern w:val="0"/>
          <w:sz w:val="24"/>
          <w:szCs w:val="24"/>
        </w:rPr>
        <w:t>集</w:t>
      </w:r>
      <w:r>
        <w:rPr>
          <w:rFonts w:asciiTheme="minorEastAsia" w:eastAsiaTheme="minorEastAsia" w:hAnsiTheme="minorEastAsia" w:cstheme="minorBidi"/>
          <w:kern w:val="0"/>
          <w:sz w:val="24"/>
          <w:szCs w:val="24"/>
        </w:rPr>
        <w:t xml:space="preserve">或推迟基金份额持有人大会的召开的充分准备。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kern w:val="0"/>
          <w:sz w:val="24"/>
          <w:szCs w:val="24"/>
        </w:rPr>
        <w:t xml:space="preserve">如果议案未获得基金份额持有人大会通过，基金管理人计划在规定时间内，按照有关规定重新向基金份额持有人大会提交终止《基金合同》的方案议案。 </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eastAsiaTheme="minorEastAsia"/>
          <w:kern w:val="0"/>
          <w:sz w:val="24"/>
          <w:szCs w:val="24"/>
        </w:rPr>
        <w:t>2</w:t>
      </w:r>
      <w:r>
        <w:rPr>
          <w:rFonts w:asciiTheme="minorEastAsia" w:eastAsiaTheme="minorEastAsia" w:hAnsiTheme="minorEastAsia" w:cstheme="minorBidi" w:hint="eastAsia"/>
          <w:kern w:val="0"/>
          <w:sz w:val="24"/>
          <w:szCs w:val="24"/>
        </w:rPr>
        <w:t>、持有人集中赎回基金份额的流动性风险</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在本基金关于以通讯方式召开基金份额持有人大会的事项及《关于终止长盛盛鑫灵活配置混合型证券投资基金基金合同有关事项的议案》公告后，部分基金份额持有人可能选择提前赎回其持有的基金份额。</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cstheme="minorBidi" w:hint="eastAsia"/>
          <w:kern w:val="0"/>
          <w:sz w:val="24"/>
          <w:szCs w:val="24"/>
        </w:rPr>
        <w:t>在本基金进入基金财产清算程序前，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w:t>
      </w:r>
      <w:r>
        <w:rPr>
          <w:rFonts w:asciiTheme="minorEastAsia" w:eastAsiaTheme="minorEastAsia" w:hAnsiTheme="minorEastAsia" w:cstheme="minorBidi" w:hint="eastAsia"/>
          <w:kern w:val="0"/>
          <w:sz w:val="24"/>
          <w:szCs w:val="24"/>
        </w:rPr>
        <w:t>基金管理人也会提前做好流动性安排，对资产进行变现以应对可能的赎回。</w:t>
      </w:r>
    </w:p>
    <w:p w:rsidR="0001017E" w:rsidRDefault="00076106">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r>
        <w:rPr>
          <w:rFonts w:asciiTheme="minorEastAsia" w:eastAsiaTheme="minorEastAsia" w:hAnsiTheme="minorEastAsia" w:cstheme="minorBidi" w:hint="eastAsia"/>
          <w:kern w:val="0"/>
          <w:sz w:val="24"/>
          <w:szCs w:val="24"/>
        </w:rPr>
        <w:t>在全部基金份额均被赎回的情形下，本基金仍将在持有人大会决议生效后，</w:t>
      </w:r>
      <w:r>
        <w:rPr>
          <w:rFonts w:ascii="Calibri" w:hAnsi="Calibri" w:cs="宋体" w:hint="eastAsia"/>
          <w:color w:val="000000"/>
          <w:sz w:val="24"/>
          <w:szCs w:val="22"/>
        </w:rPr>
        <w:t>根据《基金合同》中有关基金财产清算的</w:t>
      </w:r>
      <w:r>
        <w:rPr>
          <w:rFonts w:cs="宋体" w:hint="eastAsia"/>
          <w:color w:val="000000"/>
          <w:sz w:val="24"/>
          <w:szCs w:val="22"/>
        </w:rPr>
        <w:t>约定</w:t>
      </w:r>
      <w:r>
        <w:rPr>
          <w:rFonts w:ascii="Calibri" w:hAnsi="Calibri" w:cs="宋体" w:hint="eastAsia"/>
          <w:color w:val="000000"/>
          <w:sz w:val="24"/>
          <w:szCs w:val="22"/>
        </w:rPr>
        <w:t>，在</w:t>
      </w:r>
      <w:r>
        <w:rPr>
          <w:rFonts w:ascii="宋体" w:hAnsiTheme="minorHAnsi" w:cs="宋体" w:hint="eastAsia"/>
          <w:color w:val="000000"/>
          <w:sz w:val="24"/>
          <w:szCs w:val="22"/>
        </w:rPr>
        <w:t>出现</w:t>
      </w:r>
      <w:r>
        <w:rPr>
          <w:rFonts w:cs="宋体" w:hint="eastAsia"/>
          <w:color w:val="000000"/>
          <w:sz w:val="24"/>
          <w:szCs w:val="22"/>
        </w:rPr>
        <w:t>《基金合同》</w:t>
      </w:r>
      <w:r>
        <w:rPr>
          <w:rFonts w:ascii="宋体" w:hAnsiTheme="minorHAnsi" w:cs="宋体" w:hint="eastAsia"/>
          <w:color w:val="000000"/>
          <w:sz w:val="24"/>
          <w:szCs w:val="22"/>
        </w:rPr>
        <w:t>终止事由之日起</w:t>
      </w:r>
      <w:r>
        <w:rPr>
          <w:color w:val="000000"/>
          <w:sz w:val="24"/>
          <w:szCs w:val="22"/>
        </w:rPr>
        <w:t>30</w:t>
      </w:r>
      <w:r>
        <w:rPr>
          <w:rFonts w:ascii="Calibri" w:hAnsi="Calibri" w:cs="宋体" w:hint="eastAsia"/>
          <w:color w:val="000000"/>
          <w:sz w:val="24"/>
          <w:szCs w:val="22"/>
        </w:rPr>
        <w:t>个工作日内成立基金财产清算</w:t>
      </w:r>
      <w:r>
        <w:rPr>
          <w:rFonts w:cs="宋体" w:hint="eastAsia"/>
          <w:color w:val="000000"/>
          <w:sz w:val="24"/>
          <w:szCs w:val="22"/>
        </w:rPr>
        <w:t>小组</w:t>
      </w:r>
      <w:r>
        <w:rPr>
          <w:rFonts w:ascii="Calibri" w:hAnsi="Calibri" w:cs="宋体" w:hint="eastAsia"/>
          <w:color w:val="000000"/>
          <w:sz w:val="24"/>
          <w:szCs w:val="22"/>
        </w:rPr>
        <w:t>，进行财产清算。</w:t>
      </w:r>
      <w:r>
        <w:rPr>
          <w:rFonts w:asciiTheme="minorEastAsia" w:eastAsiaTheme="minorEastAsia" w:hAnsiTheme="minorEastAsia" w:cstheme="minorBidi" w:hint="eastAsia"/>
          <w:kern w:val="0"/>
          <w:sz w:val="24"/>
          <w:szCs w:val="24"/>
        </w:rPr>
        <w:t>该情形下本基金的清算费用将由基金管理人承担</w:t>
      </w:r>
      <w:r>
        <w:rPr>
          <w:rFonts w:cstheme="minorBidi" w:hint="eastAsia"/>
          <w:color w:val="000000"/>
          <w:kern w:val="0"/>
          <w:sz w:val="24"/>
          <w:szCs w:val="24"/>
        </w:rPr>
        <w:t>，因此即使是在待分配财产为零的情形下，也不会出现基金资产不足以支付清算费用的风险。</w:t>
      </w:r>
    </w:p>
    <w:p w:rsidR="0001017E" w:rsidRDefault="00076106">
      <w:pPr>
        <w:autoSpaceDE w:val="0"/>
        <w:autoSpaceDN w:val="0"/>
        <w:adjustRightInd w:val="0"/>
        <w:spacing w:line="360" w:lineRule="auto"/>
        <w:ind w:firstLineChars="200" w:firstLine="482"/>
        <w:jc w:val="left"/>
        <w:rPr>
          <w:rFonts w:cstheme="minorBidi"/>
          <w:b/>
          <w:kern w:val="0"/>
          <w:sz w:val="24"/>
          <w:szCs w:val="24"/>
        </w:rPr>
      </w:pPr>
      <w:r>
        <w:rPr>
          <w:rFonts w:cstheme="minorBidi" w:hint="eastAsia"/>
          <w:b/>
          <w:kern w:val="0"/>
          <w:sz w:val="24"/>
          <w:szCs w:val="24"/>
        </w:rPr>
        <w:t>四、风险提示</w:t>
      </w:r>
    </w:p>
    <w:p w:rsidR="0001017E" w:rsidRDefault="00076106">
      <w:pPr>
        <w:autoSpaceDE w:val="0"/>
        <w:autoSpaceDN w:val="0"/>
        <w:adjustRightInd w:val="0"/>
        <w:spacing w:line="360" w:lineRule="auto"/>
        <w:ind w:firstLineChars="200" w:firstLine="480"/>
        <w:jc w:val="left"/>
        <w:rPr>
          <w:rFonts w:cstheme="minorBidi"/>
          <w:color w:val="000000"/>
          <w:kern w:val="0"/>
          <w:sz w:val="24"/>
          <w:szCs w:val="24"/>
        </w:rPr>
      </w:pPr>
      <w:r>
        <w:rPr>
          <w:rFonts w:cstheme="minorBidi" w:hint="eastAsia"/>
          <w:color w:val="000000"/>
          <w:kern w:val="0"/>
          <w:sz w:val="24"/>
          <w:szCs w:val="24"/>
        </w:rPr>
        <w:t>本基金进入基金财产清算程序后，基金管理人不再接受投资者提出的基金份额申购、赎回、转托管等业务申请。在本基金进入基金财产清算程序前，投资者可以通过销售机构进行基金份额赎回。</w:t>
      </w:r>
    </w:p>
    <w:p w:rsidR="0001017E" w:rsidRDefault="0001017E">
      <w:pPr>
        <w:autoSpaceDE w:val="0"/>
        <w:autoSpaceDN w:val="0"/>
        <w:adjustRightInd w:val="0"/>
        <w:spacing w:line="360" w:lineRule="auto"/>
        <w:ind w:firstLineChars="200" w:firstLine="480"/>
        <w:jc w:val="left"/>
        <w:rPr>
          <w:rFonts w:asciiTheme="minorEastAsia" w:eastAsiaTheme="minorEastAsia" w:hAnsiTheme="minorEastAsia" w:cstheme="minorBidi"/>
          <w:kern w:val="0"/>
          <w:sz w:val="24"/>
          <w:szCs w:val="24"/>
        </w:rPr>
      </w:pPr>
    </w:p>
    <w:p w:rsidR="0001017E" w:rsidRDefault="0001017E"/>
    <w:sectPr w:rsidR="0001017E" w:rsidSect="00B85EAB">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A027D4" w15:done="0"/>
  <w15:commentEx w15:paraId="3F0A59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AAB" w:rsidRDefault="00144AAB">
      <w:r>
        <w:separator/>
      </w:r>
    </w:p>
  </w:endnote>
  <w:endnote w:type="continuationSeparator" w:id="1">
    <w:p w:rsidR="00144AAB" w:rsidRDefault="00144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557253"/>
    </w:sdtPr>
    <w:sdtContent>
      <w:p w:rsidR="0001017E" w:rsidRDefault="00B85EAB">
        <w:pPr>
          <w:pStyle w:val="a7"/>
          <w:jc w:val="center"/>
        </w:pPr>
        <w:r>
          <w:fldChar w:fldCharType="begin"/>
        </w:r>
        <w:r w:rsidR="00076106">
          <w:instrText>PAGE   \* MERGEFORMAT</w:instrText>
        </w:r>
        <w:r>
          <w:fldChar w:fldCharType="separate"/>
        </w:r>
        <w:r w:rsidR="008B1EC9" w:rsidRPr="008B1EC9">
          <w:rPr>
            <w:noProof/>
            <w:lang w:val="zh-CN"/>
          </w:rPr>
          <w:t>1</w:t>
        </w:r>
        <w:r>
          <w:fldChar w:fldCharType="end"/>
        </w:r>
      </w:p>
    </w:sdtContent>
  </w:sdt>
  <w:p w:rsidR="0001017E" w:rsidRDefault="000101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AAB" w:rsidRDefault="00144AAB">
      <w:r>
        <w:separator/>
      </w:r>
    </w:p>
  </w:footnote>
  <w:footnote w:type="continuationSeparator" w:id="1">
    <w:p w:rsidR="00144AAB" w:rsidRDefault="00144AA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iways&#13;&#10;">
    <w15:presenceInfo w15:providerId="None" w15:userId="hiways&#13;&#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274"/>
    <w:rsid w:val="0001017E"/>
    <w:rsid w:val="00052A64"/>
    <w:rsid w:val="00076106"/>
    <w:rsid w:val="0009715B"/>
    <w:rsid w:val="00144AAB"/>
    <w:rsid w:val="0016142D"/>
    <w:rsid w:val="001A1C5F"/>
    <w:rsid w:val="001A5227"/>
    <w:rsid w:val="001C7188"/>
    <w:rsid w:val="002143C3"/>
    <w:rsid w:val="0027014F"/>
    <w:rsid w:val="002C17DA"/>
    <w:rsid w:val="002D7814"/>
    <w:rsid w:val="00374BA6"/>
    <w:rsid w:val="003E6CC9"/>
    <w:rsid w:val="004C3181"/>
    <w:rsid w:val="004C6FE1"/>
    <w:rsid w:val="00511AAD"/>
    <w:rsid w:val="005657EB"/>
    <w:rsid w:val="005B3D47"/>
    <w:rsid w:val="005B5D5D"/>
    <w:rsid w:val="005E557A"/>
    <w:rsid w:val="006100B0"/>
    <w:rsid w:val="0065271E"/>
    <w:rsid w:val="006D4544"/>
    <w:rsid w:val="007047AB"/>
    <w:rsid w:val="00711A44"/>
    <w:rsid w:val="007B4AB9"/>
    <w:rsid w:val="007C3563"/>
    <w:rsid w:val="007E13F7"/>
    <w:rsid w:val="007F218A"/>
    <w:rsid w:val="008359E7"/>
    <w:rsid w:val="00852709"/>
    <w:rsid w:val="0088466F"/>
    <w:rsid w:val="008B1EC9"/>
    <w:rsid w:val="00910336"/>
    <w:rsid w:val="00983E9F"/>
    <w:rsid w:val="009F1C2E"/>
    <w:rsid w:val="00A31575"/>
    <w:rsid w:val="00B11D17"/>
    <w:rsid w:val="00B129BB"/>
    <w:rsid w:val="00B34274"/>
    <w:rsid w:val="00B64D13"/>
    <w:rsid w:val="00B85EAB"/>
    <w:rsid w:val="00BA30E2"/>
    <w:rsid w:val="00C32C52"/>
    <w:rsid w:val="00CC7B89"/>
    <w:rsid w:val="00D16B86"/>
    <w:rsid w:val="00D226C9"/>
    <w:rsid w:val="00D57DC9"/>
    <w:rsid w:val="00D74B0F"/>
    <w:rsid w:val="00D9297E"/>
    <w:rsid w:val="00DD0DD3"/>
    <w:rsid w:val="00E03041"/>
    <w:rsid w:val="00E07966"/>
    <w:rsid w:val="00E32F5D"/>
    <w:rsid w:val="00E4135E"/>
    <w:rsid w:val="00E61002"/>
    <w:rsid w:val="00EF6219"/>
    <w:rsid w:val="00F56EB8"/>
    <w:rsid w:val="00F7331F"/>
    <w:rsid w:val="00F92655"/>
    <w:rsid w:val="00FA600F"/>
    <w:rsid w:val="00FB33E8"/>
    <w:rsid w:val="423B047C"/>
    <w:rsid w:val="4E4C47F9"/>
    <w:rsid w:val="63711E0C"/>
    <w:rsid w:val="6CB23E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0" w:qFormat="1"/>
    <w:lsdException w:name="annotation reference"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AB"/>
    <w:pPr>
      <w:widowControl w:val="0"/>
      <w:jc w:val="both"/>
    </w:pPr>
    <w:rPr>
      <w:kern w:val="2"/>
      <w:sz w:val="21"/>
    </w:rPr>
  </w:style>
  <w:style w:type="paragraph" w:styleId="1">
    <w:name w:val="heading 1"/>
    <w:basedOn w:val="a"/>
    <w:next w:val="a"/>
    <w:link w:val="1Char"/>
    <w:qFormat/>
    <w:rsid w:val="00B85EAB"/>
    <w:pPr>
      <w:keepNext/>
      <w:keepLines/>
      <w:widowControl/>
      <w:spacing w:before="340" w:after="330" w:line="578" w:lineRule="auto"/>
      <w:jc w:val="center"/>
      <w:outlineLvl w:val="0"/>
    </w:pPr>
    <w:rPr>
      <w:b/>
      <w:kern w:val="44"/>
      <w:sz w:val="24"/>
      <w:szCs w:val="44"/>
    </w:rPr>
  </w:style>
  <w:style w:type="paragraph" w:styleId="2">
    <w:name w:val="heading 2"/>
    <w:basedOn w:val="a"/>
    <w:next w:val="a"/>
    <w:link w:val="2Char"/>
    <w:qFormat/>
    <w:rsid w:val="00B85EAB"/>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B85EAB"/>
    <w:pPr>
      <w:keepNext/>
      <w:keepLines/>
      <w:tabs>
        <w:tab w:val="left" w:pos="720"/>
      </w:tabs>
      <w:spacing w:before="120"/>
      <w:ind w:left="720" w:hanging="720"/>
      <w:outlineLvl w:val="2"/>
    </w:pPr>
    <w:rPr>
      <w:bCs/>
      <w:kern w:val="0"/>
      <w:sz w:val="24"/>
    </w:rPr>
  </w:style>
  <w:style w:type="paragraph" w:styleId="4">
    <w:name w:val="heading 4"/>
    <w:basedOn w:val="a"/>
    <w:next w:val="a"/>
    <w:link w:val="4Char"/>
    <w:qFormat/>
    <w:rsid w:val="00B85EAB"/>
    <w:pPr>
      <w:keepNext/>
      <w:keepLines/>
      <w:tabs>
        <w:tab w:val="left" w:pos="720"/>
      </w:tabs>
      <w:spacing w:before="120"/>
      <w:ind w:left="720" w:hanging="720"/>
      <w:outlineLvl w:val="3"/>
    </w:pPr>
    <w:rPr>
      <w:rFonts w:ascii="Arial" w:hAnsi="Arial"/>
      <w:color w:val="000000"/>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B85EAB"/>
    <w:pPr>
      <w:ind w:firstLineChars="200" w:firstLine="420"/>
    </w:pPr>
  </w:style>
  <w:style w:type="paragraph" w:styleId="a4">
    <w:name w:val="annotation subject"/>
    <w:basedOn w:val="a5"/>
    <w:next w:val="a5"/>
    <w:link w:val="Char"/>
    <w:uiPriority w:val="99"/>
    <w:semiHidden/>
    <w:unhideWhenUsed/>
    <w:qFormat/>
    <w:rsid w:val="00B85EAB"/>
    <w:rPr>
      <w:b/>
      <w:bCs/>
    </w:rPr>
  </w:style>
  <w:style w:type="paragraph" w:styleId="a5">
    <w:name w:val="annotation text"/>
    <w:basedOn w:val="a"/>
    <w:link w:val="Char0"/>
    <w:uiPriority w:val="99"/>
    <w:semiHidden/>
    <w:unhideWhenUsed/>
    <w:qFormat/>
    <w:rsid w:val="00B85EAB"/>
    <w:pPr>
      <w:jc w:val="left"/>
    </w:pPr>
  </w:style>
  <w:style w:type="paragraph" w:styleId="a6">
    <w:name w:val="Balloon Text"/>
    <w:basedOn w:val="a"/>
    <w:link w:val="Char1"/>
    <w:uiPriority w:val="99"/>
    <w:semiHidden/>
    <w:unhideWhenUsed/>
    <w:qFormat/>
    <w:rsid w:val="00B85EAB"/>
    <w:rPr>
      <w:sz w:val="18"/>
      <w:szCs w:val="18"/>
    </w:rPr>
  </w:style>
  <w:style w:type="paragraph" w:styleId="a7">
    <w:name w:val="footer"/>
    <w:basedOn w:val="a"/>
    <w:link w:val="Char2"/>
    <w:uiPriority w:val="99"/>
    <w:unhideWhenUsed/>
    <w:qFormat/>
    <w:rsid w:val="00B85EAB"/>
    <w:pPr>
      <w:tabs>
        <w:tab w:val="center" w:pos="4153"/>
        <w:tab w:val="right" w:pos="8306"/>
      </w:tabs>
      <w:snapToGrid w:val="0"/>
      <w:jc w:val="left"/>
    </w:pPr>
    <w:rPr>
      <w:rFonts w:ascii="Calibri" w:hAnsi="Calibri"/>
      <w:sz w:val="18"/>
      <w:szCs w:val="18"/>
    </w:rPr>
  </w:style>
  <w:style w:type="paragraph" w:styleId="a8">
    <w:name w:val="header"/>
    <w:basedOn w:val="a"/>
    <w:link w:val="Char3"/>
    <w:uiPriority w:val="99"/>
    <w:unhideWhenUsed/>
    <w:qFormat/>
    <w:rsid w:val="00B85EA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85EAB"/>
    <w:pPr>
      <w:tabs>
        <w:tab w:val="right" w:leader="dot" w:pos="8302"/>
      </w:tabs>
      <w:spacing w:before="120" w:after="120" w:line="400" w:lineRule="exact"/>
    </w:pPr>
    <w:rPr>
      <w:b/>
      <w:bCs/>
      <w:caps/>
      <w:sz w:val="24"/>
      <w:szCs w:val="24"/>
    </w:rPr>
  </w:style>
  <w:style w:type="paragraph" w:styleId="a9">
    <w:name w:val="Title"/>
    <w:basedOn w:val="a"/>
    <w:link w:val="Char4"/>
    <w:qFormat/>
    <w:rsid w:val="00B85EAB"/>
    <w:pPr>
      <w:spacing w:before="240" w:after="60"/>
      <w:jc w:val="center"/>
      <w:outlineLvl w:val="0"/>
    </w:pPr>
    <w:rPr>
      <w:rFonts w:ascii="Arial" w:hAnsi="Arial" w:cs="Arial"/>
      <w:b/>
      <w:bCs/>
      <w:sz w:val="32"/>
      <w:szCs w:val="32"/>
    </w:rPr>
  </w:style>
  <w:style w:type="character" w:styleId="aa">
    <w:name w:val="annotation reference"/>
    <w:basedOn w:val="a1"/>
    <w:uiPriority w:val="99"/>
    <w:semiHidden/>
    <w:unhideWhenUsed/>
    <w:qFormat/>
    <w:rsid w:val="00B85EAB"/>
    <w:rPr>
      <w:sz w:val="21"/>
      <w:szCs w:val="21"/>
    </w:rPr>
  </w:style>
  <w:style w:type="character" w:customStyle="1" w:styleId="1Char">
    <w:name w:val="标题 1 Char"/>
    <w:link w:val="1"/>
    <w:qFormat/>
    <w:rsid w:val="00B85EAB"/>
    <w:rPr>
      <w:b/>
      <w:kern w:val="44"/>
      <w:sz w:val="24"/>
      <w:szCs w:val="44"/>
    </w:rPr>
  </w:style>
  <w:style w:type="character" w:customStyle="1" w:styleId="2Char">
    <w:name w:val="标题 2 Char"/>
    <w:link w:val="2"/>
    <w:qFormat/>
    <w:rsid w:val="00B85EAB"/>
    <w:rPr>
      <w:rFonts w:ascii="Arial" w:eastAsia="黑体" w:hAnsi="Arial"/>
      <w:b/>
      <w:bCs/>
      <w:kern w:val="2"/>
      <w:sz w:val="32"/>
      <w:szCs w:val="32"/>
    </w:rPr>
  </w:style>
  <w:style w:type="character" w:customStyle="1" w:styleId="3Char">
    <w:name w:val="标题 3 Char"/>
    <w:basedOn w:val="a1"/>
    <w:link w:val="3"/>
    <w:qFormat/>
    <w:rsid w:val="00B85EAB"/>
    <w:rPr>
      <w:bCs/>
      <w:sz w:val="24"/>
    </w:rPr>
  </w:style>
  <w:style w:type="character" w:customStyle="1" w:styleId="4Char">
    <w:name w:val="标题 4 Char"/>
    <w:basedOn w:val="a1"/>
    <w:link w:val="4"/>
    <w:qFormat/>
    <w:rsid w:val="00B85EAB"/>
    <w:rPr>
      <w:rFonts w:ascii="Arial" w:hAnsi="Arial"/>
      <w:color w:val="000000"/>
      <w:kern w:val="2"/>
      <w:sz w:val="24"/>
      <w:szCs w:val="28"/>
    </w:rPr>
  </w:style>
  <w:style w:type="character" w:customStyle="1" w:styleId="Char4">
    <w:name w:val="标题 Char"/>
    <w:basedOn w:val="a1"/>
    <w:link w:val="a9"/>
    <w:qFormat/>
    <w:rsid w:val="00B85EAB"/>
    <w:rPr>
      <w:rFonts w:ascii="Arial" w:hAnsi="Arial" w:cs="Arial"/>
      <w:b/>
      <w:bCs/>
      <w:kern w:val="2"/>
      <w:sz w:val="32"/>
      <w:szCs w:val="32"/>
    </w:rPr>
  </w:style>
  <w:style w:type="paragraph" w:customStyle="1" w:styleId="TOC1">
    <w:name w:val="TOC 标题1"/>
    <w:basedOn w:val="1"/>
    <w:next w:val="a"/>
    <w:uiPriority w:val="39"/>
    <w:semiHidden/>
    <w:unhideWhenUsed/>
    <w:qFormat/>
    <w:rsid w:val="00B85EAB"/>
    <w:pPr>
      <w:widowControl w:val="0"/>
      <w:jc w:val="both"/>
      <w:outlineLvl w:val="9"/>
    </w:pPr>
    <w:rPr>
      <w:rFonts w:cstheme="majorBidi"/>
      <w:bCs/>
      <w:sz w:val="44"/>
    </w:rPr>
  </w:style>
  <w:style w:type="character" w:customStyle="1" w:styleId="Char2">
    <w:name w:val="页脚 Char"/>
    <w:basedOn w:val="a1"/>
    <w:link w:val="a7"/>
    <w:uiPriority w:val="99"/>
    <w:qFormat/>
    <w:rsid w:val="00B85EAB"/>
    <w:rPr>
      <w:rFonts w:ascii="Calibri" w:hAnsi="Calibri"/>
      <w:kern w:val="2"/>
      <w:sz w:val="18"/>
      <w:szCs w:val="18"/>
    </w:rPr>
  </w:style>
  <w:style w:type="character" w:customStyle="1" w:styleId="Char1">
    <w:name w:val="批注框文本 Char"/>
    <w:basedOn w:val="a1"/>
    <w:link w:val="a6"/>
    <w:uiPriority w:val="99"/>
    <w:semiHidden/>
    <w:qFormat/>
    <w:rsid w:val="00B85EAB"/>
    <w:rPr>
      <w:kern w:val="2"/>
      <w:sz w:val="18"/>
      <w:szCs w:val="18"/>
    </w:rPr>
  </w:style>
  <w:style w:type="paragraph" w:customStyle="1" w:styleId="Default">
    <w:name w:val="Default"/>
    <w:qFormat/>
    <w:rsid w:val="00B85EAB"/>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1"/>
    <w:link w:val="a5"/>
    <w:uiPriority w:val="99"/>
    <w:semiHidden/>
    <w:qFormat/>
    <w:rsid w:val="00B85EAB"/>
    <w:rPr>
      <w:kern w:val="2"/>
      <w:sz w:val="21"/>
    </w:rPr>
  </w:style>
  <w:style w:type="character" w:customStyle="1" w:styleId="Char">
    <w:name w:val="批注主题 Char"/>
    <w:basedOn w:val="Char0"/>
    <w:link w:val="a4"/>
    <w:uiPriority w:val="99"/>
    <w:semiHidden/>
    <w:qFormat/>
    <w:rsid w:val="00B85EAB"/>
    <w:rPr>
      <w:b/>
      <w:bCs/>
      <w:kern w:val="2"/>
      <w:sz w:val="21"/>
    </w:rPr>
  </w:style>
  <w:style w:type="character" w:customStyle="1" w:styleId="Char3">
    <w:name w:val="页眉 Char"/>
    <w:basedOn w:val="a1"/>
    <w:link w:val="a8"/>
    <w:uiPriority w:val="99"/>
    <w:rsid w:val="00B85E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0" w:qFormat="1"/>
    <w:lsdException w:name="annotation reference"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widowControl/>
      <w:spacing w:before="340" w:after="330" w:line="578" w:lineRule="auto"/>
      <w:jc w:val="center"/>
      <w:outlineLvl w:val="0"/>
    </w:pPr>
    <w:rPr>
      <w:b/>
      <w:kern w:val="44"/>
      <w:sz w:val="2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pPr>
      <w:keepNext/>
      <w:keepLines/>
      <w:tabs>
        <w:tab w:val="left" w:pos="720"/>
      </w:tabs>
      <w:spacing w:before="120"/>
      <w:ind w:left="720" w:hanging="720"/>
      <w:outlineLvl w:val="2"/>
    </w:pPr>
    <w:rPr>
      <w:bCs/>
      <w:kern w:val="0"/>
      <w:sz w:val="24"/>
    </w:rPr>
  </w:style>
  <w:style w:type="paragraph" w:styleId="4">
    <w:name w:val="heading 4"/>
    <w:basedOn w:val="a"/>
    <w:next w:val="a"/>
    <w:link w:val="4Char"/>
    <w:qFormat/>
    <w:pPr>
      <w:keepNext/>
      <w:keepLines/>
      <w:tabs>
        <w:tab w:val="left" w:pos="720"/>
      </w:tabs>
      <w:spacing w:before="120"/>
      <w:ind w:left="720" w:hanging="720"/>
      <w:outlineLvl w:val="3"/>
    </w:pPr>
    <w:rPr>
      <w:rFonts w:ascii="Arial" w:hAnsi="Arial"/>
      <w:color w:val="00000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annotation subject"/>
    <w:basedOn w:val="a5"/>
    <w:next w:val="a5"/>
    <w:link w:val="Char"/>
    <w:uiPriority w:val="99"/>
    <w:semiHidden/>
    <w:unhideWhenUsed/>
    <w:qFormat/>
    <w:rPr>
      <w:b/>
      <w:bCs/>
    </w:rPr>
  </w:style>
  <w:style w:type="paragraph" w:styleId="a5">
    <w:name w:val="annotation text"/>
    <w:basedOn w:val="a"/>
    <w:link w:val="Char0"/>
    <w:uiPriority w:val="99"/>
    <w:semiHidden/>
    <w:unhideWhenUsed/>
    <w:qFormat/>
    <w:pPr>
      <w:jc w:val="left"/>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rFonts w:ascii="Calibri" w:hAnsi="Calibri"/>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before="120" w:after="120" w:line="400" w:lineRule="exact"/>
    </w:pPr>
    <w:rPr>
      <w:b/>
      <w:bCs/>
      <w:caps/>
      <w:sz w:val="24"/>
      <w:szCs w:val="24"/>
    </w:rPr>
  </w:style>
  <w:style w:type="paragraph" w:styleId="a9">
    <w:name w:val="Title"/>
    <w:basedOn w:val="a"/>
    <w:link w:val="Char4"/>
    <w:qFormat/>
    <w:pPr>
      <w:spacing w:before="240" w:after="60"/>
      <w:jc w:val="center"/>
      <w:outlineLvl w:val="0"/>
    </w:pPr>
    <w:rPr>
      <w:rFonts w:ascii="Arial" w:hAnsi="Arial" w:cs="Arial"/>
      <w:b/>
      <w:bCs/>
      <w:sz w:val="32"/>
      <w:szCs w:val="32"/>
    </w:rPr>
  </w:style>
  <w:style w:type="character" w:styleId="aa">
    <w:name w:val="annotation reference"/>
    <w:basedOn w:val="a1"/>
    <w:uiPriority w:val="99"/>
    <w:semiHidden/>
    <w:unhideWhenUsed/>
    <w:qFormat/>
    <w:rPr>
      <w:sz w:val="21"/>
      <w:szCs w:val="21"/>
    </w:rPr>
  </w:style>
  <w:style w:type="character" w:customStyle="1" w:styleId="1Char">
    <w:name w:val="标题 1 Char"/>
    <w:link w:val="1"/>
    <w:qFormat/>
    <w:rPr>
      <w:b/>
      <w:kern w:val="44"/>
      <w:sz w:val="2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basedOn w:val="a1"/>
    <w:link w:val="3"/>
    <w:qFormat/>
    <w:rPr>
      <w:bCs/>
      <w:sz w:val="24"/>
    </w:rPr>
  </w:style>
  <w:style w:type="character" w:customStyle="1" w:styleId="4Char">
    <w:name w:val="标题 4 Char"/>
    <w:basedOn w:val="a1"/>
    <w:link w:val="4"/>
    <w:qFormat/>
    <w:rPr>
      <w:rFonts w:ascii="Arial" w:hAnsi="Arial"/>
      <w:color w:val="000000"/>
      <w:kern w:val="2"/>
      <w:sz w:val="24"/>
      <w:szCs w:val="28"/>
    </w:rPr>
  </w:style>
  <w:style w:type="character" w:customStyle="1" w:styleId="Char4">
    <w:name w:val="标题 Char"/>
    <w:basedOn w:val="a1"/>
    <w:link w:val="a9"/>
    <w:qFormat/>
    <w:rPr>
      <w:rFonts w:ascii="Arial" w:hAnsi="Arial" w:cs="Arial"/>
      <w:b/>
      <w:bCs/>
      <w:kern w:val="2"/>
      <w:sz w:val="32"/>
      <w:szCs w:val="32"/>
    </w:rPr>
  </w:style>
  <w:style w:type="paragraph" w:customStyle="1" w:styleId="TOC1">
    <w:name w:val="TOC 标题1"/>
    <w:basedOn w:val="1"/>
    <w:next w:val="a"/>
    <w:uiPriority w:val="39"/>
    <w:semiHidden/>
    <w:unhideWhenUsed/>
    <w:qFormat/>
    <w:pPr>
      <w:widowControl w:val="0"/>
      <w:jc w:val="both"/>
      <w:outlineLvl w:val="9"/>
    </w:pPr>
    <w:rPr>
      <w:rFonts w:cstheme="majorBidi"/>
      <w:bCs/>
      <w:sz w:val="44"/>
    </w:rPr>
  </w:style>
  <w:style w:type="character" w:customStyle="1" w:styleId="Char2">
    <w:name w:val="页脚 Char"/>
    <w:basedOn w:val="a1"/>
    <w:link w:val="a7"/>
    <w:uiPriority w:val="99"/>
    <w:qFormat/>
    <w:rPr>
      <w:rFonts w:ascii="Calibri" w:hAnsi="Calibri"/>
      <w:kern w:val="2"/>
      <w:sz w:val="18"/>
      <w:szCs w:val="18"/>
    </w:rPr>
  </w:style>
  <w:style w:type="character" w:customStyle="1" w:styleId="Char1">
    <w:name w:val="批注框文本 Char"/>
    <w:basedOn w:val="a1"/>
    <w:link w:val="a6"/>
    <w:uiPriority w:val="99"/>
    <w:semiHidden/>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1"/>
    <w:link w:val="a5"/>
    <w:uiPriority w:val="99"/>
    <w:semiHidden/>
    <w:qFormat/>
    <w:rPr>
      <w:kern w:val="2"/>
      <w:sz w:val="21"/>
    </w:rPr>
  </w:style>
  <w:style w:type="character" w:customStyle="1" w:styleId="Char">
    <w:name w:val="批注主题 Char"/>
    <w:basedOn w:val="Char0"/>
    <w:link w:val="a4"/>
    <w:uiPriority w:val="99"/>
    <w:semiHidden/>
    <w:qFormat/>
    <w:rPr>
      <w:b/>
      <w:bCs/>
      <w:kern w:val="2"/>
      <w:sz w:val="21"/>
    </w:rPr>
  </w:style>
  <w:style w:type="character" w:customStyle="1" w:styleId="Char3">
    <w:name w:val="页眉 Char"/>
    <w:basedOn w:val="a1"/>
    <w:link w:val="a8"/>
    <w:uiPriority w:val="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sfunds.com.c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7693</Characters>
  <Application>Microsoft Office Word</Application>
  <DocSecurity>4</DocSecurity>
  <Lines>64</Lines>
  <Paragraphs>18</Paragraphs>
  <ScaleCrop>false</ScaleCrop>
  <Company>Microsoft</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赵航</dc:creator>
  <cp:lastModifiedBy>ZHONGM</cp:lastModifiedBy>
  <cp:revision>2</cp:revision>
  <dcterms:created xsi:type="dcterms:W3CDTF">2018-09-25T16:31:00Z</dcterms:created>
  <dcterms:modified xsi:type="dcterms:W3CDTF">2018-09-25T16:31:00Z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