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F84" w:rsidRDefault="00AD5F84">
      <w:pPr>
        <w:spacing w:line="360" w:lineRule="auto"/>
        <w:jc w:val="center"/>
        <w:rPr>
          <w:rFonts w:ascii="宋体" w:hAnsi="宋体"/>
          <w:sz w:val="28"/>
        </w:rPr>
      </w:pPr>
    </w:p>
    <w:p w:rsidR="00AD5F84" w:rsidRDefault="00AD5F84">
      <w:pPr>
        <w:spacing w:line="360" w:lineRule="auto"/>
        <w:rPr>
          <w:rFonts w:ascii="宋体" w:hAnsi="宋体"/>
          <w:b/>
        </w:rPr>
      </w:pPr>
    </w:p>
    <w:p w:rsidR="00AD5F84" w:rsidRDefault="00AD5F84">
      <w:pPr>
        <w:spacing w:line="360" w:lineRule="auto"/>
        <w:jc w:val="center"/>
        <w:rPr>
          <w:rFonts w:ascii="宋体" w:hAnsi="宋体"/>
          <w:b/>
          <w:sz w:val="52"/>
        </w:rPr>
      </w:pPr>
    </w:p>
    <w:p w:rsidR="00AD5F84" w:rsidRDefault="00730839">
      <w:pPr>
        <w:spacing w:line="360" w:lineRule="auto"/>
        <w:jc w:val="center"/>
        <w:rPr>
          <w:rFonts w:ascii="宋体" w:hAnsi="宋体"/>
          <w:b/>
          <w:sz w:val="36"/>
        </w:rPr>
      </w:pPr>
      <w:r w:rsidRPr="00730839">
        <w:rPr>
          <w:rFonts w:ascii="宋体" w:hAnsi="宋体" w:hint="eastAsia"/>
          <w:b/>
          <w:sz w:val="36"/>
        </w:rPr>
        <w:t>天弘</w:t>
      </w:r>
      <w:r w:rsidR="008F3C05">
        <w:rPr>
          <w:rFonts w:ascii="宋体" w:hAnsi="宋体" w:hint="eastAsia"/>
          <w:b/>
          <w:sz w:val="36"/>
        </w:rPr>
        <w:t>中证全指</w:t>
      </w:r>
      <w:r w:rsidR="008F3C05">
        <w:rPr>
          <w:rFonts w:ascii="宋体" w:hAnsi="宋体"/>
          <w:b/>
          <w:sz w:val="36"/>
        </w:rPr>
        <w:t>运输指数</w:t>
      </w:r>
      <w:r w:rsidRPr="00730839">
        <w:rPr>
          <w:rFonts w:ascii="宋体" w:hAnsi="宋体" w:hint="eastAsia"/>
          <w:b/>
          <w:sz w:val="36"/>
        </w:rPr>
        <w:t>型</w:t>
      </w:r>
      <w:r w:rsidR="008F3C05">
        <w:rPr>
          <w:rFonts w:ascii="宋体" w:hAnsi="宋体" w:hint="eastAsia"/>
          <w:b/>
          <w:sz w:val="36"/>
        </w:rPr>
        <w:t>发起式</w:t>
      </w:r>
      <w:r w:rsidRPr="00730839">
        <w:rPr>
          <w:rFonts w:ascii="宋体" w:hAnsi="宋体" w:hint="eastAsia"/>
          <w:b/>
          <w:sz w:val="36"/>
        </w:rPr>
        <w:t>证券投资基金</w:t>
      </w:r>
    </w:p>
    <w:p w:rsidR="00AD5F84" w:rsidRDefault="001F08C4">
      <w:pPr>
        <w:spacing w:line="360" w:lineRule="auto"/>
        <w:jc w:val="center"/>
        <w:rPr>
          <w:rFonts w:ascii="宋体" w:hAnsi="宋体"/>
          <w:b/>
          <w:sz w:val="36"/>
        </w:rPr>
      </w:pPr>
      <w:r>
        <w:rPr>
          <w:rFonts w:ascii="宋体" w:hAnsi="宋体" w:hint="eastAsia"/>
          <w:b/>
          <w:sz w:val="36"/>
        </w:rPr>
        <w:t>清算报告</w:t>
      </w:r>
    </w:p>
    <w:p w:rsidR="00AD5F84" w:rsidRDefault="00AD5F84">
      <w:pPr>
        <w:spacing w:line="360" w:lineRule="auto"/>
        <w:jc w:val="center"/>
        <w:rPr>
          <w:rFonts w:ascii="宋体" w:hAnsi="宋体"/>
          <w:b/>
          <w:sz w:val="52"/>
        </w:rPr>
      </w:pPr>
    </w:p>
    <w:p w:rsidR="00AD5F84" w:rsidRDefault="00AD5F84">
      <w:pPr>
        <w:spacing w:line="360" w:lineRule="auto"/>
        <w:jc w:val="center"/>
        <w:rPr>
          <w:rFonts w:ascii="宋体" w:hAnsi="宋体"/>
          <w:b/>
          <w:sz w:val="52"/>
        </w:rPr>
      </w:pPr>
    </w:p>
    <w:p w:rsidR="00AD5F84" w:rsidRDefault="00AD5F84">
      <w:pPr>
        <w:spacing w:line="360" w:lineRule="auto"/>
        <w:jc w:val="center"/>
        <w:rPr>
          <w:rFonts w:ascii="宋体" w:hAnsi="宋体"/>
          <w:b/>
          <w:sz w:val="52"/>
        </w:rPr>
      </w:pPr>
    </w:p>
    <w:p w:rsidR="00AD5F84" w:rsidRDefault="00AD5F84">
      <w:pPr>
        <w:spacing w:line="360" w:lineRule="auto"/>
        <w:jc w:val="center"/>
        <w:rPr>
          <w:rFonts w:ascii="宋体" w:hAnsi="宋体"/>
          <w:b/>
          <w:sz w:val="52"/>
        </w:rPr>
      </w:pPr>
    </w:p>
    <w:p w:rsidR="00AD5F84" w:rsidRDefault="00AD5F84">
      <w:pPr>
        <w:spacing w:line="360" w:lineRule="auto"/>
        <w:jc w:val="center"/>
        <w:rPr>
          <w:rFonts w:ascii="宋体" w:hAnsi="宋体"/>
          <w:b/>
          <w:sz w:val="52"/>
        </w:rPr>
      </w:pPr>
    </w:p>
    <w:p w:rsidR="00AD5F84" w:rsidRDefault="00AD5F84">
      <w:pPr>
        <w:spacing w:line="360" w:lineRule="auto"/>
        <w:jc w:val="center"/>
        <w:rPr>
          <w:rFonts w:ascii="宋体" w:hAnsi="宋体"/>
          <w:b/>
          <w:sz w:val="52"/>
        </w:rPr>
      </w:pPr>
    </w:p>
    <w:p w:rsidR="00AD5F84" w:rsidRDefault="00AD5F84">
      <w:pPr>
        <w:spacing w:line="360" w:lineRule="auto"/>
        <w:jc w:val="center"/>
        <w:rPr>
          <w:rFonts w:ascii="宋体" w:hAnsi="宋体"/>
          <w:b/>
          <w:sz w:val="52"/>
        </w:rPr>
      </w:pPr>
    </w:p>
    <w:p w:rsidR="00AD5F84" w:rsidRDefault="001F08C4">
      <w:pPr>
        <w:jc w:val="center"/>
        <w:rPr>
          <w:rFonts w:ascii="宋体" w:hAnsi="宋体"/>
          <w:b/>
          <w:sz w:val="28"/>
        </w:rPr>
      </w:pPr>
      <w:r>
        <w:rPr>
          <w:rFonts w:ascii="宋体" w:hAnsi="宋体"/>
          <w:b/>
          <w:sz w:val="28"/>
        </w:rPr>
        <w:t>基金管理人：</w:t>
      </w:r>
      <w:r>
        <w:rPr>
          <w:rFonts w:ascii="宋体" w:hAnsi="宋体" w:hint="eastAsia"/>
          <w:b/>
          <w:sz w:val="28"/>
        </w:rPr>
        <w:t>天弘基金管理有限公司</w:t>
      </w:r>
    </w:p>
    <w:p w:rsidR="000F6CC0" w:rsidRDefault="001F08C4" w:rsidP="000F6CC0">
      <w:pPr>
        <w:jc w:val="center"/>
        <w:rPr>
          <w:rFonts w:ascii="宋体" w:hAnsi="宋体"/>
          <w:b/>
          <w:sz w:val="28"/>
        </w:rPr>
      </w:pPr>
      <w:r>
        <w:rPr>
          <w:rFonts w:ascii="宋体" w:hAnsi="宋体"/>
          <w:b/>
          <w:sz w:val="28"/>
        </w:rPr>
        <w:t>基金托管人：</w:t>
      </w:r>
      <w:r w:rsidR="008F3C05">
        <w:rPr>
          <w:rFonts w:ascii="宋体" w:hAnsi="宋体" w:hint="eastAsia"/>
          <w:b/>
          <w:sz w:val="28"/>
        </w:rPr>
        <w:t>招商证券</w:t>
      </w:r>
      <w:r w:rsidR="00730839" w:rsidRPr="00730839">
        <w:rPr>
          <w:rFonts w:ascii="宋体" w:hAnsi="宋体" w:hint="eastAsia"/>
          <w:b/>
          <w:sz w:val="28"/>
        </w:rPr>
        <w:t>股份有限公司</w:t>
      </w:r>
    </w:p>
    <w:p w:rsidR="000F6CC0" w:rsidRDefault="004F5522" w:rsidP="000F6CC0">
      <w:pPr>
        <w:jc w:val="center"/>
        <w:rPr>
          <w:rFonts w:ascii="宋体" w:hAnsi="宋体"/>
          <w:b/>
          <w:sz w:val="28"/>
        </w:rPr>
      </w:pPr>
      <w:r w:rsidRPr="00A543FE">
        <w:rPr>
          <w:rFonts w:ascii="宋体" w:eastAsia="宋体" w:hAnsi="宋体" w:hint="eastAsia"/>
          <w:b/>
          <w:sz w:val="28"/>
        </w:rPr>
        <w:t>清</w:t>
      </w:r>
      <w:r>
        <w:rPr>
          <w:rFonts w:ascii="宋体" w:eastAsia="宋体" w:hAnsi="宋体" w:hint="eastAsia"/>
          <w:b/>
          <w:sz w:val="28"/>
        </w:rPr>
        <w:t>算报告出具日：二〇一八年七月</w:t>
      </w:r>
      <w:r w:rsidR="000F6CC0">
        <w:rPr>
          <w:rFonts w:ascii="宋体" w:eastAsia="宋体" w:hAnsi="宋体" w:hint="eastAsia"/>
          <w:b/>
          <w:sz w:val="28"/>
        </w:rPr>
        <w:t>三</w:t>
      </w:r>
      <w:r>
        <w:rPr>
          <w:rFonts w:ascii="宋体" w:eastAsia="宋体" w:hAnsi="宋体" w:hint="eastAsia"/>
          <w:b/>
          <w:sz w:val="28"/>
        </w:rPr>
        <w:t>十</w:t>
      </w:r>
      <w:r>
        <w:rPr>
          <w:rFonts w:ascii="宋体" w:eastAsia="宋体" w:hAnsi="宋体"/>
          <w:b/>
          <w:sz w:val="28"/>
        </w:rPr>
        <w:t>一</w:t>
      </w:r>
      <w:r w:rsidRPr="00A543FE">
        <w:rPr>
          <w:rFonts w:ascii="宋体" w:eastAsia="宋体" w:hAnsi="宋体" w:hint="eastAsia"/>
          <w:b/>
          <w:sz w:val="28"/>
        </w:rPr>
        <w:t>日</w:t>
      </w:r>
    </w:p>
    <w:p w:rsidR="004F5522" w:rsidRPr="004F5522" w:rsidRDefault="004F5522" w:rsidP="000F6CC0">
      <w:pPr>
        <w:jc w:val="center"/>
        <w:rPr>
          <w:rFonts w:ascii="宋体" w:hAnsi="宋体"/>
          <w:b/>
          <w:sz w:val="28"/>
        </w:rPr>
      </w:pPr>
      <w:r w:rsidRPr="00A543FE">
        <w:rPr>
          <w:rFonts w:ascii="宋体" w:eastAsia="宋体" w:hAnsi="宋体" w:hint="eastAsia"/>
          <w:b/>
          <w:sz w:val="28"/>
        </w:rPr>
        <w:t>清算报告公告日：二〇一八年九月二十</w:t>
      </w:r>
      <w:r w:rsidR="000F6CC0">
        <w:rPr>
          <w:rFonts w:ascii="宋体" w:eastAsia="宋体" w:hAnsi="宋体" w:hint="eastAsia"/>
          <w:b/>
          <w:sz w:val="28"/>
        </w:rPr>
        <w:t>一</w:t>
      </w:r>
      <w:r w:rsidRPr="00A543FE">
        <w:rPr>
          <w:rFonts w:ascii="宋体" w:eastAsia="宋体" w:hAnsi="宋体" w:hint="eastAsia"/>
          <w:b/>
          <w:sz w:val="28"/>
        </w:rPr>
        <w:t>日</w:t>
      </w:r>
    </w:p>
    <w:p w:rsidR="00AD5F84" w:rsidRPr="004F5522" w:rsidRDefault="00AD5F84"/>
    <w:p w:rsidR="00AD5F84" w:rsidRDefault="00AD5F84"/>
    <w:p w:rsidR="00AD5F84" w:rsidRDefault="00AD5F84"/>
    <w:p w:rsidR="00AD5F84" w:rsidRDefault="001F08C4">
      <w:pPr>
        <w:pStyle w:val="1"/>
        <w:spacing w:before="0" w:after="0"/>
        <w:jc w:val="center"/>
        <w:rPr>
          <w:rFonts w:ascii="Times New Roman"/>
          <w:color w:val="auto"/>
          <w:sz w:val="30"/>
        </w:rPr>
      </w:pPr>
      <w:r>
        <w:rPr>
          <w:rFonts w:ascii="Times New Roman" w:hint="eastAsia"/>
          <w:color w:val="auto"/>
          <w:sz w:val="30"/>
        </w:rPr>
        <w:lastRenderedPageBreak/>
        <w:t>一、重要提示</w:t>
      </w:r>
    </w:p>
    <w:p w:rsidR="00AD5F84" w:rsidRDefault="008F3C05" w:rsidP="008F3DF3">
      <w:pPr>
        <w:ind w:firstLine="420"/>
      </w:pPr>
      <w:r w:rsidRPr="008F3C05">
        <w:rPr>
          <w:rFonts w:hint="eastAsia"/>
        </w:rPr>
        <w:t>天弘中证全指运输指数型发起式证券投资基金</w:t>
      </w:r>
      <w:r w:rsidR="00321F49" w:rsidRPr="00321F49">
        <w:rPr>
          <w:rFonts w:hint="eastAsia"/>
        </w:rPr>
        <w:t>(</w:t>
      </w:r>
      <w:r w:rsidR="00321F49" w:rsidRPr="00321F49">
        <w:rPr>
          <w:rFonts w:hint="eastAsia"/>
        </w:rPr>
        <w:t>以下简称</w:t>
      </w:r>
      <w:r w:rsidR="00321F49" w:rsidRPr="00321F49">
        <w:rPr>
          <w:rFonts w:hint="eastAsia"/>
        </w:rPr>
        <w:t>"</w:t>
      </w:r>
      <w:r w:rsidR="00321F49" w:rsidRPr="00321F49">
        <w:rPr>
          <w:rFonts w:hint="eastAsia"/>
        </w:rPr>
        <w:t>本基金</w:t>
      </w:r>
      <w:r w:rsidR="00321F49" w:rsidRPr="00321F49">
        <w:rPr>
          <w:rFonts w:hint="eastAsia"/>
        </w:rPr>
        <w:t>")</w:t>
      </w:r>
      <w:r w:rsidR="00321F49" w:rsidRPr="00321F49">
        <w:rPr>
          <w:rFonts w:hint="eastAsia"/>
        </w:rPr>
        <w:t>经中国证券监督管理委员会</w:t>
      </w:r>
      <w:r w:rsidR="00321F49" w:rsidRPr="00321F49">
        <w:rPr>
          <w:rFonts w:hint="eastAsia"/>
        </w:rPr>
        <w:t>(</w:t>
      </w:r>
      <w:r w:rsidR="00321F49" w:rsidRPr="00321F49">
        <w:rPr>
          <w:rFonts w:hint="eastAsia"/>
        </w:rPr>
        <w:t>以下简称</w:t>
      </w:r>
      <w:r w:rsidR="00321F49" w:rsidRPr="00321F49">
        <w:rPr>
          <w:rFonts w:hint="eastAsia"/>
        </w:rPr>
        <w:t>"</w:t>
      </w:r>
      <w:r w:rsidR="00321F49" w:rsidRPr="00321F49">
        <w:rPr>
          <w:rFonts w:hint="eastAsia"/>
        </w:rPr>
        <w:t>中国证监会</w:t>
      </w:r>
      <w:r w:rsidR="00321F49" w:rsidRPr="00321F49">
        <w:rPr>
          <w:rFonts w:hint="eastAsia"/>
        </w:rPr>
        <w:t>")</w:t>
      </w:r>
      <w:r w:rsidR="00321F49" w:rsidRPr="00321F49">
        <w:rPr>
          <w:rFonts w:hint="eastAsia"/>
        </w:rPr>
        <w:t>证监许可</w:t>
      </w:r>
      <w:r w:rsidR="00321F49" w:rsidRPr="00321F49">
        <w:rPr>
          <w:rFonts w:hint="eastAsia"/>
        </w:rPr>
        <w:t>[2015]1</w:t>
      </w:r>
      <w:r>
        <w:t>282</w:t>
      </w:r>
      <w:r w:rsidR="00321F49" w:rsidRPr="00321F49">
        <w:rPr>
          <w:rFonts w:hint="eastAsia"/>
        </w:rPr>
        <w:t>号《关于准予</w:t>
      </w:r>
      <w:r w:rsidR="008F3DF3" w:rsidRPr="008F3DF3">
        <w:rPr>
          <w:rFonts w:hint="eastAsia"/>
        </w:rPr>
        <w:t>天弘中证全指运输指数型发起式证券投资基金</w:t>
      </w:r>
      <w:r w:rsidR="00321F49" w:rsidRPr="00321F49">
        <w:rPr>
          <w:rFonts w:hint="eastAsia"/>
        </w:rPr>
        <w:t>注册的批复》注册，由天弘基金管理有限公司依照《中华人民共和国证券投资基金法》和《</w:t>
      </w:r>
      <w:r w:rsidR="008F3DF3" w:rsidRPr="008F3DF3">
        <w:rPr>
          <w:rFonts w:hint="eastAsia"/>
        </w:rPr>
        <w:t>天弘中证全指运输指数型发起式证券投资基金</w:t>
      </w:r>
      <w:r w:rsidR="00321F49" w:rsidRPr="00321F49">
        <w:rPr>
          <w:rFonts w:hint="eastAsia"/>
        </w:rPr>
        <w:t>基金合同》（以下简称“《基金合同》”）负责公开募集。经向中国证监会备案，本基金《基金合同》于</w:t>
      </w:r>
      <w:r w:rsidR="00321F49" w:rsidRPr="00321F49">
        <w:rPr>
          <w:rFonts w:hint="eastAsia"/>
        </w:rPr>
        <w:t>2015</w:t>
      </w:r>
      <w:r w:rsidR="00321F49" w:rsidRPr="00321F49">
        <w:rPr>
          <w:rFonts w:hint="eastAsia"/>
        </w:rPr>
        <w:t>年</w:t>
      </w:r>
      <w:r w:rsidR="008F3DF3">
        <w:t>6</w:t>
      </w:r>
      <w:r w:rsidR="00321F49" w:rsidRPr="00321F49">
        <w:rPr>
          <w:rFonts w:hint="eastAsia"/>
        </w:rPr>
        <w:t>月</w:t>
      </w:r>
      <w:r w:rsidR="008F3DF3">
        <w:t>30</w:t>
      </w:r>
      <w:r w:rsidR="00321F49" w:rsidRPr="00321F49">
        <w:rPr>
          <w:rFonts w:hint="eastAsia"/>
        </w:rPr>
        <w:t>日正式生效。本基金的基金管理人为天弘基金管理有限公司，基金托管人为</w:t>
      </w:r>
      <w:r w:rsidR="008F3DF3">
        <w:rPr>
          <w:rFonts w:hint="eastAsia"/>
        </w:rPr>
        <w:t>招商证券</w:t>
      </w:r>
      <w:r w:rsidR="00321F49" w:rsidRPr="00321F49">
        <w:rPr>
          <w:rFonts w:hint="eastAsia"/>
        </w:rPr>
        <w:t>股份有限公司。</w:t>
      </w:r>
    </w:p>
    <w:p w:rsidR="0092588B" w:rsidRPr="004340D1" w:rsidRDefault="0092588B" w:rsidP="0092588B">
      <w:pPr>
        <w:ind w:firstLine="420"/>
      </w:pPr>
      <w:r w:rsidRPr="00D81A05">
        <w:rPr>
          <w:rFonts w:hint="eastAsia"/>
        </w:rPr>
        <w:t>根据《中华人民共和国证券投资基金法》、《公开募集证券投资基金运作管理办法》、《基金合同》，基金合同生效满三年之日（指自然日），若基金规模低于</w:t>
      </w:r>
      <w:r w:rsidRPr="00D81A05">
        <w:rPr>
          <w:rFonts w:hint="eastAsia"/>
        </w:rPr>
        <w:t>2</w:t>
      </w:r>
      <w:r w:rsidRPr="00D81A05">
        <w:rPr>
          <w:rFonts w:hint="eastAsia"/>
        </w:rPr>
        <w:t>亿元的，基金合同应当终止，无需召开基金份额持有人大会审议决定即可按照基金合同约定的程序进行清算，并不得通过召开基金份额持有人大会延续基金合同期限。</w:t>
      </w:r>
      <w:r w:rsidR="00A628B0" w:rsidRPr="00A628B0">
        <w:rPr>
          <w:rFonts w:hint="eastAsia"/>
        </w:rPr>
        <w:t>本基金基金合同生效日为</w:t>
      </w:r>
      <w:r w:rsidR="00A628B0" w:rsidRPr="00A628B0">
        <w:rPr>
          <w:rFonts w:hint="eastAsia"/>
        </w:rPr>
        <w:t>2015</w:t>
      </w:r>
      <w:r w:rsidR="00A628B0" w:rsidRPr="00A628B0">
        <w:rPr>
          <w:rFonts w:hint="eastAsia"/>
        </w:rPr>
        <w:t>年</w:t>
      </w:r>
      <w:r w:rsidR="00A628B0" w:rsidRPr="00A628B0">
        <w:rPr>
          <w:rFonts w:hint="eastAsia"/>
        </w:rPr>
        <w:t>6</w:t>
      </w:r>
      <w:r w:rsidR="00A628B0" w:rsidRPr="00A628B0">
        <w:rPr>
          <w:rFonts w:hint="eastAsia"/>
        </w:rPr>
        <w:t>月</w:t>
      </w:r>
      <w:r w:rsidR="00A628B0" w:rsidRPr="00A628B0">
        <w:rPr>
          <w:rFonts w:hint="eastAsia"/>
        </w:rPr>
        <w:t>30</w:t>
      </w:r>
      <w:r w:rsidR="00A628B0" w:rsidRPr="00A628B0">
        <w:rPr>
          <w:rFonts w:hint="eastAsia"/>
        </w:rPr>
        <w:t>日，基金合同生效满三年之日为</w:t>
      </w:r>
      <w:r w:rsidR="00A628B0" w:rsidRPr="00A628B0">
        <w:rPr>
          <w:rFonts w:hint="eastAsia"/>
        </w:rPr>
        <w:t>2018</w:t>
      </w:r>
      <w:r w:rsidR="00A628B0" w:rsidRPr="00A628B0">
        <w:rPr>
          <w:rFonts w:hint="eastAsia"/>
        </w:rPr>
        <w:t>年</w:t>
      </w:r>
      <w:r w:rsidR="00A628B0" w:rsidRPr="00A628B0">
        <w:rPr>
          <w:rFonts w:hint="eastAsia"/>
        </w:rPr>
        <w:t>6</w:t>
      </w:r>
      <w:r w:rsidR="00A628B0" w:rsidRPr="00A628B0">
        <w:rPr>
          <w:rFonts w:hint="eastAsia"/>
        </w:rPr>
        <w:t>月</w:t>
      </w:r>
      <w:r w:rsidR="00A628B0" w:rsidRPr="00A628B0">
        <w:rPr>
          <w:rFonts w:hint="eastAsia"/>
        </w:rPr>
        <w:t>30</w:t>
      </w:r>
      <w:r w:rsidR="00A628B0" w:rsidRPr="00A628B0">
        <w:rPr>
          <w:rFonts w:hint="eastAsia"/>
        </w:rPr>
        <w:t>日，由于该日为非交易日不进行基金估值，为保证估值公允以准确计算基金规模，并充分维护基金份额持有人利益，故顺延至</w:t>
      </w:r>
      <w:r w:rsidR="00A628B0" w:rsidRPr="00A628B0">
        <w:rPr>
          <w:rFonts w:hint="eastAsia"/>
        </w:rPr>
        <w:t>2018</w:t>
      </w:r>
      <w:r w:rsidR="00A628B0" w:rsidRPr="00A628B0">
        <w:rPr>
          <w:rFonts w:hint="eastAsia"/>
        </w:rPr>
        <w:t>年</w:t>
      </w:r>
      <w:r w:rsidR="00A628B0" w:rsidRPr="00A628B0">
        <w:rPr>
          <w:rFonts w:hint="eastAsia"/>
        </w:rPr>
        <w:t>7</w:t>
      </w:r>
      <w:r w:rsidR="00A628B0" w:rsidRPr="00A628B0">
        <w:rPr>
          <w:rFonts w:hint="eastAsia"/>
        </w:rPr>
        <w:t>月</w:t>
      </w:r>
      <w:r w:rsidR="00A628B0" w:rsidRPr="00A628B0">
        <w:rPr>
          <w:rFonts w:hint="eastAsia"/>
        </w:rPr>
        <w:t>2</w:t>
      </w:r>
      <w:r w:rsidR="00A628B0" w:rsidRPr="00A628B0">
        <w:rPr>
          <w:rFonts w:hint="eastAsia"/>
        </w:rPr>
        <w:t>日。截至</w:t>
      </w:r>
      <w:r w:rsidR="00A628B0" w:rsidRPr="00A628B0">
        <w:rPr>
          <w:rFonts w:hint="eastAsia"/>
        </w:rPr>
        <w:t>2018</w:t>
      </w:r>
      <w:r w:rsidR="00A628B0" w:rsidRPr="00A628B0">
        <w:rPr>
          <w:rFonts w:hint="eastAsia"/>
        </w:rPr>
        <w:t>年</w:t>
      </w:r>
      <w:r w:rsidR="00A628B0" w:rsidRPr="00A628B0">
        <w:rPr>
          <w:rFonts w:hint="eastAsia"/>
        </w:rPr>
        <w:t>7</w:t>
      </w:r>
      <w:r w:rsidR="00A628B0" w:rsidRPr="00A628B0">
        <w:rPr>
          <w:rFonts w:hint="eastAsia"/>
        </w:rPr>
        <w:t>月</w:t>
      </w:r>
      <w:r w:rsidR="00A628B0" w:rsidRPr="00A628B0">
        <w:rPr>
          <w:rFonts w:hint="eastAsia"/>
        </w:rPr>
        <w:t>2</w:t>
      </w:r>
      <w:r w:rsidR="00A628B0" w:rsidRPr="00A628B0">
        <w:rPr>
          <w:rFonts w:hint="eastAsia"/>
        </w:rPr>
        <w:t>日日终，本基金的基金规模低于</w:t>
      </w:r>
      <w:r w:rsidR="00A628B0" w:rsidRPr="00A628B0">
        <w:rPr>
          <w:rFonts w:hint="eastAsia"/>
        </w:rPr>
        <w:t>2</w:t>
      </w:r>
      <w:r w:rsidR="00A628B0" w:rsidRPr="00A628B0">
        <w:rPr>
          <w:rFonts w:hint="eastAsia"/>
        </w:rPr>
        <w:t>亿元，已触发上述《基金合同》约定的自动终止情形</w:t>
      </w:r>
      <w:r w:rsidR="00A628B0">
        <w:rPr>
          <w:rFonts w:hint="eastAsia"/>
        </w:rPr>
        <w:t>。</w:t>
      </w:r>
      <w:r w:rsidRPr="00523E8D">
        <w:rPr>
          <w:rFonts w:hint="eastAsia"/>
        </w:rPr>
        <w:t>本基金</w:t>
      </w:r>
      <w:r>
        <w:rPr>
          <w:rFonts w:hint="eastAsia"/>
        </w:rPr>
        <w:t>触发</w:t>
      </w:r>
      <w:r w:rsidRPr="00523E8D">
        <w:rPr>
          <w:rFonts w:hint="eastAsia"/>
        </w:rPr>
        <w:t>基金合同终止</w:t>
      </w:r>
      <w:r>
        <w:rPr>
          <w:rFonts w:hint="eastAsia"/>
        </w:rPr>
        <w:t>事由并</w:t>
      </w:r>
      <w:r>
        <w:t>进入</w:t>
      </w:r>
      <w:r w:rsidRPr="00523E8D">
        <w:rPr>
          <w:rFonts w:hint="eastAsia"/>
        </w:rPr>
        <w:t>基金财产清算</w:t>
      </w:r>
      <w:r>
        <w:rPr>
          <w:rFonts w:hint="eastAsia"/>
        </w:rPr>
        <w:t>程序</w:t>
      </w:r>
      <w:r w:rsidRPr="00523E8D">
        <w:rPr>
          <w:rFonts w:hint="eastAsia"/>
        </w:rPr>
        <w:t>的</w:t>
      </w:r>
      <w:r>
        <w:rPr>
          <w:rFonts w:hint="eastAsia"/>
        </w:rPr>
        <w:t>安排</w:t>
      </w:r>
      <w:r w:rsidRPr="00523E8D">
        <w:rPr>
          <w:rFonts w:hint="eastAsia"/>
        </w:rPr>
        <w:t>详见</w:t>
      </w:r>
      <w:r w:rsidRPr="00523E8D">
        <w:t>201</w:t>
      </w:r>
      <w:r w:rsidR="00A628B0">
        <w:rPr>
          <w:rFonts w:hint="eastAsia"/>
        </w:rPr>
        <w:t>8</w:t>
      </w:r>
      <w:r w:rsidRPr="00523E8D">
        <w:rPr>
          <w:rFonts w:hint="eastAsia"/>
        </w:rPr>
        <w:t>年</w:t>
      </w:r>
      <w:r w:rsidRPr="00523E8D">
        <w:t>7</w:t>
      </w:r>
      <w:r w:rsidRPr="00523E8D">
        <w:rPr>
          <w:rFonts w:hint="eastAsia"/>
        </w:rPr>
        <w:t>月</w:t>
      </w:r>
      <w:r w:rsidRPr="00523E8D">
        <w:t>3</w:t>
      </w:r>
      <w:r w:rsidRPr="00523E8D">
        <w:rPr>
          <w:rFonts w:hint="eastAsia"/>
        </w:rPr>
        <w:t>日刊登在指定媒介的《关于</w:t>
      </w:r>
      <w:r w:rsidRPr="0092588B">
        <w:rPr>
          <w:rFonts w:hint="eastAsia"/>
        </w:rPr>
        <w:t>天弘中证全指运输指数型发起式证券投资基金</w:t>
      </w:r>
      <w:r w:rsidRPr="00523E8D">
        <w:rPr>
          <w:rFonts w:hint="eastAsia"/>
        </w:rPr>
        <w:t>发生基金合同终止事由并进入基金财产清算程序的公告》。</w:t>
      </w:r>
    </w:p>
    <w:p w:rsidR="0092588B" w:rsidRPr="0092588B" w:rsidRDefault="0092588B" w:rsidP="008F3DF3">
      <w:pPr>
        <w:ind w:firstLine="420"/>
      </w:pPr>
    </w:p>
    <w:p w:rsidR="008F3DF3" w:rsidRDefault="008F3DF3" w:rsidP="007F7043">
      <w:pPr>
        <w:ind w:firstLineChars="200" w:firstLine="420"/>
      </w:pPr>
      <w:r>
        <w:rPr>
          <w:rFonts w:hint="eastAsia"/>
        </w:rPr>
        <w:t>本基金从</w:t>
      </w:r>
      <w:r w:rsidR="007F7043" w:rsidRPr="005251D0">
        <w:rPr>
          <w:rFonts w:hint="eastAsia"/>
        </w:rPr>
        <w:t>201</w:t>
      </w:r>
      <w:r w:rsidR="007F7043">
        <w:t>8</w:t>
      </w:r>
      <w:r w:rsidR="007F7043" w:rsidRPr="005251D0">
        <w:rPr>
          <w:rFonts w:hint="eastAsia"/>
        </w:rPr>
        <w:t>年</w:t>
      </w:r>
      <w:r w:rsidR="007F7043">
        <w:t>7</w:t>
      </w:r>
      <w:r w:rsidR="007F7043" w:rsidRPr="005251D0">
        <w:rPr>
          <w:rFonts w:hint="eastAsia"/>
        </w:rPr>
        <w:t>月</w:t>
      </w:r>
      <w:r w:rsidR="007F7043">
        <w:t>3</w:t>
      </w:r>
      <w:r w:rsidR="007F7043" w:rsidRPr="005251D0">
        <w:rPr>
          <w:rFonts w:hint="eastAsia"/>
        </w:rPr>
        <w:t>日</w:t>
      </w:r>
      <w:r>
        <w:rPr>
          <w:rFonts w:hint="eastAsia"/>
        </w:rPr>
        <w:t>起进入清算期，由基金管理人天弘基金管理有限公司、基金</w:t>
      </w:r>
    </w:p>
    <w:p w:rsidR="00AD5F84" w:rsidRDefault="008F3DF3">
      <w:r>
        <w:rPr>
          <w:rFonts w:hint="eastAsia"/>
        </w:rPr>
        <w:t>托管人</w:t>
      </w:r>
      <w:r w:rsidR="007F7043">
        <w:rPr>
          <w:rFonts w:hint="eastAsia"/>
        </w:rPr>
        <w:t>招商</w:t>
      </w:r>
      <w:r w:rsidR="00270145">
        <w:rPr>
          <w:rFonts w:hint="eastAsia"/>
        </w:rPr>
        <w:t>证券</w:t>
      </w:r>
      <w:r>
        <w:rPr>
          <w:rFonts w:hint="eastAsia"/>
        </w:rPr>
        <w:t>股份有限公司、普华永道中天会计师事务所（特殊普通合伙）、上海市通力律师事务所于</w:t>
      </w:r>
      <w:r w:rsidR="007F7043" w:rsidRPr="005251D0">
        <w:rPr>
          <w:rFonts w:hint="eastAsia"/>
        </w:rPr>
        <w:t>201</w:t>
      </w:r>
      <w:r w:rsidR="007F7043">
        <w:t>8</w:t>
      </w:r>
      <w:r w:rsidR="007F7043" w:rsidRPr="005251D0">
        <w:rPr>
          <w:rFonts w:hint="eastAsia"/>
        </w:rPr>
        <w:t>年</w:t>
      </w:r>
      <w:r w:rsidR="007F7043">
        <w:t>7</w:t>
      </w:r>
      <w:r w:rsidR="007F7043" w:rsidRPr="005251D0">
        <w:rPr>
          <w:rFonts w:hint="eastAsia"/>
        </w:rPr>
        <w:t>月</w:t>
      </w:r>
      <w:r w:rsidR="007F7043">
        <w:t>3</w:t>
      </w:r>
      <w:r w:rsidR="007F7043" w:rsidRPr="005251D0">
        <w:rPr>
          <w:rFonts w:hint="eastAsia"/>
        </w:rPr>
        <w:t>日</w:t>
      </w:r>
      <w:r>
        <w:rPr>
          <w:rFonts w:hint="eastAsia"/>
        </w:rPr>
        <w:t>组成基金财产清算小组履行基金财产清算程序，并由普华永道中天会计师事务所（特殊普通合伙）对清算报告进行审计，上海市通力律师事务所对清算报告出具法律意见。</w:t>
      </w:r>
    </w:p>
    <w:p w:rsidR="007F7043" w:rsidRPr="007F7043" w:rsidRDefault="007F7043"/>
    <w:p w:rsidR="00AD5F84" w:rsidRDefault="001F08C4">
      <w:pPr>
        <w:pStyle w:val="1"/>
        <w:spacing w:before="0" w:after="0"/>
        <w:jc w:val="center"/>
        <w:rPr>
          <w:rFonts w:ascii="Times New Roman"/>
          <w:color w:val="auto"/>
          <w:sz w:val="30"/>
        </w:rPr>
      </w:pPr>
      <w:r>
        <w:rPr>
          <w:rFonts w:ascii="Times New Roman" w:hint="eastAsia"/>
          <w:color w:val="auto"/>
          <w:sz w:val="30"/>
        </w:rPr>
        <w:t>二、基金概况</w:t>
      </w:r>
    </w:p>
    <w:p w:rsidR="00AD5F84" w:rsidRDefault="00AD5F84"/>
    <w:p w:rsidR="00AD5F84" w:rsidRDefault="001F08C4">
      <w:r>
        <w:rPr>
          <w:rFonts w:hint="eastAsia"/>
        </w:rPr>
        <w:t>1</w:t>
      </w:r>
      <w:r>
        <w:rPr>
          <w:rFonts w:hint="eastAsia"/>
        </w:rPr>
        <w:t>、基金名称：</w:t>
      </w:r>
      <w:r w:rsidR="007F7043" w:rsidRPr="007F7043">
        <w:rPr>
          <w:rFonts w:hint="eastAsia"/>
        </w:rPr>
        <w:t>天弘中证全指运输指数型发起式证券投资基金</w:t>
      </w:r>
    </w:p>
    <w:p w:rsidR="00AD5F84" w:rsidRDefault="001F08C4">
      <w:r>
        <w:rPr>
          <w:rFonts w:hint="eastAsia"/>
        </w:rPr>
        <w:t>（基金简称：</w:t>
      </w:r>
      <w:r w:rsidR="003E27B2" w:rsidRPr="003E27B2">
        <w:rPr>
          <w:rFonts w:hint="eastAsia"/>
        </w:rPr>
        <w:t>天弘</w:t>
      </w:r>
      <w:r w:rsidR="007F7043">
        <w:rPr>
          <w:rFonts w:hint="eastAsia"/>
        </w:rPr>
        <w:t>中证全指</w:t>
      </w:r>
      <w:r w:rsidR="007F7043">
        <w:t>运输</w:t>
      </w:r>
      <w:r w:rsidR="003E27B2">
        <w:rPr>
          <w:rFonts w:hint="eastAsia"/>
        </w:rPr>
        <w:t>，</w:t>
      </w:r>
      <w:r w:rsidR="00270145">
        <w:rPr>
          <w:rFonts w:hint="eastAsia"/>
        </w:rPr>
        <w:t>A</w:t>
      </w:r>
      <w:r w:rsidR="00270145">
        <w:rPr>
          <w:rFonts w:hint="eastAsia"/>
        </w:rPr>
        <w:t>类</w:t>
      </w:r>
      <w:r w:rsidR="00270145">
        <w:t>基金份额</w:t>
      </w:r>
      <w:r>
        <w:rPr>
          <w:rFonts w:hint="eastAsia"/>
        </w:rPr>
        <w:t>：</w:t>
      </w:r>
      <w:r w:rsidR="003E27B2">
        <w:t>001</w:t>
      </w:r>
      <w:r w:rsidR="007F7043">
        <w:t>554</w:t>
      </w:r>
      <w:r w:rsidR="00270145">
        <w:rPr>
          <w:rFonts w:hint="eastAsia"/>
        </w:rPr>
        <w:t>，</w:t>
      </w:r>
      <w:r w:rsidR="00270145">
        <w:rPr>
          <w:rFonts w:hint="eastAsia"/>
        </w:rPr>
        <w:t>C</w:t>
      </w:r>
      <w:r w:rsidR="00270145">
        <w:rPr>
          <w:rFonts w:hint="eastAsia"/>
        </w:rPr>
        <w:t>类</w:t>
      </w:r>
      <w:r w:rsidR="00270145">
        <w:t>基金</w:t>
      </w:r>
      <w:r w:rsidR="00270145">
        <w:rPr>
          <w:rFonts w:hint="eastAsia"/>
        </w:rPr>
        <w:t>份额</w:t>
      </w:r>
      <w:r w:rsidR="00270145">
        <w:t>：</w:t>
      </w:r>
      <w:r w:rsidR="00270145">
        <w:rPr>
          <w:rFonts w:hint="eastAsia"/>
        </w:rPr>
        <w:t>001555</w:t>
      </w:r>
      <w:r>
        <w:rPr>
          <w:rFonts w:hint="eastAsia"/>
        </w:rPr>
        <w:t>）</w:t>
      </w:r>
    </w:p>
    <w:p w:rsidR="00AD5F84" w:rsidRPr="003E27B2" w:rsidRDefault="00AD5F84"/>
    <w:p w:rsidR="00AD5F84" w:rsidRDefault="001F08C4">
      <w:r>
        <w:rPr>
          <w:rFonts w:hint="eastAsia"/>
        </w:rPr>
        <w:t>2</w:t>
      </w:r>
      <w:r>
        <w:rPr>
          <w:rFonts w:hint="eastAsia"/>
        </w:rPr>
        <w:t>、基金运作方式：</w:t>
      </w:r>
      <w:r w:rsidR="007F7043" w:rsidRPr="007F7043">
        <w:rPr>
          <w:rFonts w:hint="eastAsia"/>
        </w:rPr>
        <w:t>契约型开放式、发起式</w:t>
      </w:r>
    </w:p>
    <w:p w:rsidR="00AD5F84" w:rsidRDefault="00AD5F84"/>
    <w:p w:rsidR="00AD5F84" w:rsidRDefault="001F08C4" w:rsidP="003E27B2">
      <w:pPr>
        <w:numPr>
          <w:ilvl w:val="0"/>
          <w:numId w:val="1"/>
        </w:numPr>
      </w:pPr>
      <w:r>
        <w:rPr>
          <w:rFonts w:hint="eastAsia"/>
        </w:rPr>
        <w:t>基金合同生效日：</w:t>
      </w:r>
      <w:r w:rsidR="003E27B2" w:rsidRPr="003E27B2">
        <w:rPr>
          <w:rFonts w:hint="eastAsia"/>
        </w:rPr>
        <w:t>2015</w:t>
      </w:r>
      <w:r w:rsidR="003E27B2" w:rsidRPr="003E27B2">
        <w:rPr>
          <w:rFonts w:hint="eastAsia"/>
        </w:rPr>
        <w:t>年</w:t>
      </w:r>
      <w:r w:rsidR="007F7043">
        <w:t>6</w:t>
      </w:r>
      <w:r w:rsidR="003E27B2" w:rsidRPr="003E27B2">
        <w:rPr>
          <w:rFonts w:hint="eastAsia"/>
        </w:rPr>
        <w:t>月</w:t>
      </w:r>
      <w:r w:rsidR="007F7043">
        <w:t>30</w:t>
      </w:r>
      <w:r w:rsidR="003E27B2" w:rsidRPr="003E27B2">
        <w:rPr>
          <w:rFonts w:hint="eastAsia"/>
        </w:rPr>
        <w:t>日</w:t>
      </w:r>
    </w:p>
    <w:p w:rsidR="00AD5F84" w:rsidRDefault="00AD5F84"/>
    <w:p w:rsidR="00AD5F84" w:rsidRDefault="001F08C4">
      <w:r w:rsidRPr="005251D0">
        <w:rPr>
          <w:rFonts w:hint="eastAsia"/>
        </w:rPr>
        <w:t>4</w:t>
      </w:r>
      <w:r w:rsidRPr="005251D0">
        <w:rPr>
          <w:rFonts w:hint="eastAsia"/>
        </w:rPr>
        <w:t>、最后运作日</w:t>
      </w:r>
      <w:r w:rsidR="005251D0" w:rsidRPr="005251D0">
        <w:rPr>
          <w:rFonts w:hint="eastAsia"/>
        </w:rPr>
        <w:t>201</w:t>
      </w:r>
      <w:r w:rsidR="007F7043">
        <w:t>8</w:t>
      </w:r>
      <w:r w:rsidR="005251D0" w:rsidRPr="005251D0">
        <w:rPr>
          <w:rFonts w:hint="eastAsia"/>
        </w:rPr>
        <w:t>年</w:t>
      </w:r>
      <w:r w:rsidR="007F7043">
        <w:t>7</w:t>
      </w:r>
      <w:r w:rsidR="005251D0" w:rsidRPr="005251D0">
        <w:rPr>
          <w:rFonts w:hint="eastAsia"/>
        </w:rPr>
        <w:t>月</w:t>
      </w:r>
      <w:r w:rsidR="007F7043">
        <w:t>2</w:t>
      </w:r>
      <w:r w:rsidR="005251D0" w:rsidRPr="005251D0">
        <w:rPr>
          <w:rFonts w:hint="eastAsia"/>
        </w:rPr>
        <w:t>日</w:t>
      </w:r>
      <w:r w:rsidRPr="005251D0">
        <w:rPr>
          <w:rFonts w:hint="eastAsia"/>
        </w:rPr>
        <w:t>，基金份额总额：</w:t>
      </w:r>
      <w:r w:rsidR="007F7043">
        <w:t>32</w:t>
      </w:r>
      <w:r w:rsidR="005251D0" w:rsidRPr="005251D0">
        <w:t>,</w:t>
      </w:r>
      <w:r w:rsidR="007F7043">
        <w:t>629</w:t>
      </w:r>
      <w:r w:rsidR="005251D0" w:rsidRPr="005251D0">
        <w:t>,</w:t>
      </w:r>
      <w:r w:rsidR="007F7043">
        <w:t>159</w:t>
      </w:r>
      <w:r w:rsidR="005251D0" w:rsidRPr="005251D0">
        <w:t>.</w:t>
      </w:r>
      <w:r w:rsidR="007F7043">
        <w:t>09</w:t>
      </w:r>
      <w:r w:rsidRPr="005251D0">
        <w:rPr>
          <w:rFonts w:hint="eastAsia"/>
        </w:rPr>
        <w:t>份。</w:t>
      </w:r>
    </w:p>
    <w:p w:rsidR="00AD5F84" w:rsidRDefault="00AD5F84"/>
    <w:p w:rsidR="00AD5F84" w:rsidRDefault="001F08C4" w:rsidP="007F7043">
      <w:r>
        <w:rPr>
          <w:rFonts w:hint="eastAsia"/>
        </w:rPr>
        <w:t>5</w:t>
      </w:r>
      <w:r>
        <w:rPr>
          <w:rFonts w:hint="eastAsia"/>
        </w:rPr>
        <w:t>、投资目标：</w:t>
      </w:r>
      <w:r w:rsidR="007F7043">
        <w:rPr>
          <w:rFonts w:hint="eastAsia"/>
        </w:rPr>
        <w:t>紧密跟踪标的指数，追求跟踪偏离度和跟踪误差的最小化，实现与标的指数表现相一致的长期投资收益。</w:t>
      </w:r>
      <w:r w:rsidR="003E27B2">
        <w:cr/>
      </w:r>
    </w:p>
    <w:p w:rsidR="00AD5F84" w:rsidRPr="007F7043" w:rsidRDefault="001F08C4">
      <w:r>
        <w:rPr>
          <w:rFonts w:hint="eastAsia"/>
        </w:rPr>
        <w:t>6</w:t>
      </w:r>
      <w:r>
        <w:rPr>
          <w:rFonts w:hint="eastAsia"/>
        </w:rPr>
        <w:t>、投资策略：</w:t>
      </w:r>
      <w:r w:rsidR="007F7043">
        <w:rPr>
          <w:rFonts w:hint="eastAsia"/>
        </w:rPr>
        <w:t>本基金采用完全复制标的指数的方法，进行被动指数化投资。股票投资组合的构建主要按照标的指数的成份股组成及其权重来拟合复制标的指数，并根据标的指数成份股及其权重的变动而进行相应调整，以复制和跟踪标的指数。本基金在严格控制基金的日均</w:t>
      </w:r>
      <w:r w:rsidR="007F7043">
        <w:rPr>
          <w:rFonts w:hint="eastAsia"/>
        </w:rPr>
        <w:lastRenderedPageBreak/>
        <w:t>跟踪偏离度和年跟踪误差的前提下，力争获取与标的指数相似的投资收益。</w:t>
      </w:r>
      <w:r w:rsidR="007F7043">
        <w:cr/>
      </w:r>
    </w:p>
    <w:p w:rsidR="00AD5F84" w:rsidRDefault="001F08C4" w:rsidP="007F7043">
      <w:pPr>
        <w:numPr>
          <w:ilvl w:val="0"/>
          <w:numId w:val="2"/>
        </w:numPr>
      </w:pPr>
      <w:r>
        <w:rPr>
          <w:rFonts w:hint="eastAsia"/>
        </w:rPr>
        <w:t>业绩比较基准：</w:t>
      </w:r>
      <w:r w:rsidR="007F7043">
        <w:rPr>
          <w:rFonts w:hint="eastAsia"/>
        </w:rPr>
        <w:t>中证全指运输指数收益率×</w:t>
      </w:r>
      <w:r w:rsidR="007F7043">
        <w:rPr>
          <w:rFonts w:hint="eastAsia"/>
        </w:rPr>
        <w:t>95%</w:t>
      </w:r>
      <w:r w:rsidR="007F7043">
        <w:rPr>
          <w:rFonts w:hint="eastAsia"/>
        </w:rPr>
        <w:t>＋银行活期存款利率（税后）×</w:t>
      </w:r>
      <w:r w:rsidR="007F7043">
        <w:rPr>
          <w:rFonts w:hint="eastAsia"/>
        </w:rPr>
        <w:t>5%</w:t>
      </w:r>
    </w:p>
    <w:p w:rsidR="00AD5F84" w:rsidRDefault="00AD5F84"/>
    <w:p w:rsidR="00AD5F84" w:rsidRPr="003E27B2" w:rsidRDefault="001F08C4" w:rsidP="007F7043">
      <w:r>
        <w:rPr>
          <w:rFonts w:hint="eastAsia"/>
        </w:rPr>
        <w:t>8</w:t>
      </w:r>
      <w:r>
        <w:rPr>
          <w:rFonts w:hint="eastAsia"/>
        </w:rPr>
        <w:t>、风险收益特征：</w:t>
      </w:r>
      <w:r w:rsidR="007F7043">
        <w:rPr>
          <w:rFonts w:hint="eastAsia"/>
        </w:rPr>
        <w:t>本基金为股票型基金，属于较高预期风险、较高预期收益的证券投资基金品种，其预期风险与预期收益高</w:t>
      </w:r>
      <w:r w:rsidR="007F7043" w:rsidRPr="007F7043">
        <w:rPr>
          <w:rFonts w:hint="eastAsia"/>
        </w:rPr>
        <w:t>于混合型基金、债券型基金与货币市场基金。</w:t>
      </w:r>
    </w:p>
    <w:p w:rsidR="007F7043" w:rsidRDefault="007F7043"/>
    <w:p w:rsidR="00AD5F84" w:rsidRDefault="001F08C4">
      <w:r>
        <w:rPr>
          <w:rFonts w:hint="eastAsia"/>
        </w:rPr>
        <w:t>9</w:t>
      </w:r>
      <w:r>
        <w:rPr>
          <w:rFonts w:hint="eastAsia"/>
        </w:rPr>
        <w:t>、基金管理人：天弘基金管理有限公司</w:t>
      </w:r>
    </w:p>
    <w:p w:rsidR="00AD5F84" w:rsidRDefault="00AD5F84"/>
    <w:p w:rsidR="00AD5F84" w:rsidRDefault="001F08C4">
      <w:r>
        <w:rPr>
          <w:rFonts w:hint="eastAsia"/>
        </w:rPr>
        <w:t>10</w:t>
      </w:r>
      <w:r>
        <w:rPr>
          <w:rFonts w:hint="eastAsia"/>
        </w:rPr>
        <w:t>、基金托管人：</w:t>
      </w:r>
      <w:r w:rsidR="007F7043">
        <w:rPr>
          <w:rFonts w:hint="eastAsia"/>
        </w:rPr>
        <w:t>招商证券</w:t>
      </w:r>
      <w:r w:rsidR="003E27B2" w:rsidRPr="003E27B2">
        <w:rPr>
          <w:rFonts w:hint="eastAsia"/>
        </w:rPr>
        <w:t>股份有限公司</w:t>
      </w:r>
    </w:p>
    <w:p w:rsidR="00AD5F84" w:rsidRDefault="00AD5F84">
      <w:pPr>
        <w:rPr>
          <w:rFonts w:ascii="宋体"/>
          <w:color w:val="000000"/>
          <w:sz w:val="24"/>
        </w:rPr>
      </w:pPr>
    </w:p>
    <w:p w:rsidR="00AD5F84" w:rsidRDefault="001F08C4">
      <w:pPr>
        <w:pStyle w:val="1"/>
        <w:spacing w:before="0" w:after="0"/>
        <w:jc w:val="center"/>
        <w:rPr>
          <w:rFonts w:ascii="Times New Roman"/>
          <w:color w:val="auto"/>
          <w:sz w:val="30"/>
        </w:rPr>
      </w:pPr>
      <w:r>
        <w:rPr>
          <w:rFonts w:ascii="Times New Roman" w:hint="eastAsia"/>
          <w:color w:val="auto"/>
          <w:sz w:val="30"/>
        </w:rPr>
        <w:t>三、基金运作情况概述</w:t>
      </w:r>
    </w:p>
    <w:p w:rsidR="00AD5F84" w:rsidRDefault="00AD5F84"/>
    <w:p w:rsidR="00AD5F84" w:rsidRDefault="00321F49" w:rsidP="002E61AE">
      <w:r w:rsidRPr="00321F49">
        <w:rPr>
          <w:rFonts w:hint="eastAsia"/>
        </w:rPr>
        <w:t>本基金经中国证监会证监许可</w:t>
      </w:r>
      <w:r w:rsidR="002E61AE" w:rsidRPr="002E61AE">
        <w:rPr>
          <w:rFonts w:hint="eastAsia"/>
        </w:rPr>
        <w:t>[2015]1282</w:t>
      </w:r>
      <w:r w:rsidR="002E61AE" w:rsidRPr="002E61AE">
        <w:rPr>
          <w:rFonts w:hint="eastAsia"/>
        </w:rPr>
        <w:t>号《关于准予天弘中证全指运输指数型发起式证券投资基金注册的批复》</w:t>
      </w:r>
      <w:r w:rsidR="00270145">
        <w:rPr>
          <w:rFonts w:hint="eastAsia"/>
        </w:rPr>
        <w:t>注册</w:t>
      </w:r>
      <w:r w:rsidRPr="00321F49">
        <w:rPr>
          <w:rFonts w:hint="eastAsia"/>
        </w:rPr>
        <w:t>，由天弘基金管理有限公司依照《中华人民共和国证券投资基金法》和《基金合同》负责公开募集。本基金</w:t>
      </w:r>
      <w:r w:rsidR="002E61AE">
        <w:rPr>
          <w:rFonts w:hint="eastAsia"/>
        </w:rPr>
        <w:t>为契约型开放式基金，</w:t>
      </w:r>
      <w:r w:rsidRPr="00321F49">
        <w:rPr>
          <w:rFonts w:hint="eastAsia"/>
        </w:rPr>
        <w:t>存续期限不定，首次募集期间为自</w:t>
      </w:r>
      <w:r w:rsidRPr="00321F49">
        <w:rPr>
          <w:rFonts w:hint="eastAsia"/>
        </w:rPr>
        <w:t>2015</w:t>
      </w:r>
      <w:r w:rsidRPr="00321F49">
        <w:rPr>
          <w:rFonts w:hint="eastAsia"/>
        </w:rPr>
        <w:t>年</w:t>
      </w:r>
      <w:r w:rsidR="00B44323">
        <w:t>6</w:t>
      </w:r>
      <w:r w:rsidRPr="00321F49">
        <w:rPr>
          <w:rFonts w:hint="eastAsia"/>
        </w:rPr>
        <w:t>月</w:t>
      </w:r>
      <w:r w:rsidR="00B44323">
        <w:t>29</w:t>
      </w:r>
      <w:r w:rsidRPr="00321F49">
        <w:rPr>
          <w:rFonts w:hint="eastAsia"/>
        </w:rPr>
        <w:t>日至</w:t>
      </w:r>
      <w:r w:rsidRPr="00321F49">
        <w:rPr>
          <w:rFonts w:hint="eastAsia"/>
        </w:rPr>
        <w:t>2015</w:t>
      </w:r>
      <w:r w:rsidRPr="00321F49">
        <w:rPr>
          <w:rFonts w:hint="eastAsia"/>
        </w:rPr>
        <w:t>年</w:t>
      </w:r>
      <w:r w:rsidR="00B44323">
        <w:t>6</w:t>
      </w:r>
      <w:r w:rsidRPr="00321F49">
        <w:rPr>
          <w:rFonts w:hint="eastAsia"/>
        </w:rPr>
        <w:t>月</w:t>
      </w:r>
      <w:r w:rsidR="00B44323">
        <w:t>29</w:t>
      </w:r>
      <w:r w:rsidRPr="00321F49">
        <w:rPr>
          <w:rFonts w:hint="eastAsia"/>
        </w:rPr>
        <w:t>日，首次设立募集不包括认购资金利息共募集</w:t>
      </w:r>
      <w:r w:rsidR="00B44323">
        <w:t>10</w:t>
      </w:r>
      <w:r w:rsidRPr="00321F49">
        <w:rPr>
          <w:rFonts w:hint="eastAsia"/>
        </w:rPr>
        <w:t>,</w:t>
      </w:r>
      <w:r w:rsidR="00B44323">
        <w:t>000</w:t>
      </w:r>
      <w:r w:rsidRPr="00321F49">
        <w:rPr>
          <w:rFonts w:hint="eastAsia"/>
        </w:rPr>
        <w:t>,</w:t>
      </w:r>
      <w:r w:rsidR="00B44323">
        <w:t>0</w:t>
      </w:r>
      <w:r w:rsidRPr="00321F49">
        <w:rPr>
          <w:rFonts w:hint="eastAsia"/>
        </w:rPr>
        <w:t>00.00</w:t>
      </w:r>
      <w:r w:rsidRPr="00321F49">
        <w:rPr>
          <w:rFonts w:hint="eastAsia"/>
        </w:rPr>
        <w:t>元，业经普华永道中天会计师事务所</w:t>
      </w:r>
      <w:r w:rsidRPr="00321F49">
        <w:rPr>
          <w:rFonts w:hint="eastAsia"/>
        </w:rPr>
        <w:t>(</w:t>
      </w:r>
      <w:r w:rsidRPr="00321F49">
        <w:rPr>
          <w:rFonts w:hint="eastAsia"/>
        </w:rPr>
        <w:t>特殊普通合伙</w:t>
      </w:r>
      <w:r w:rsidRPr="00321F49">
        <w:rPr>
          <w:rFonts w:hint="eastAsia"/>
        </w:rPr>
        <w:t>)</w:t>
      </w:r>
      <w:r w:rsidRPr="00321F49">
        <w:rPr>
          <w:rFonts w:hint="eastAsia"/>
        </w:rPr>
        <w:t>普华永道中天验字</w:t>
      </w:r>
      <w:r w:rsidRPr="00321F49">
        <w:rPr>
          <w:rFonts w:hint="eastAsia"/>
        </w:rPr>
        <w:t>(2015)</w:t>
      </w:r>
      <w:r w:rsidRPr="00321F49">
        <w:rPr>
          <w:rFonts w:hint="eastAsia"/>
        </w:rPr>
        <w:t>第</w:t>
      </w:r>
      <w:r w:rsidR="00B44323">
        <w:t>861</w:t>
      </w:r>
      <w:r w:rsidRPr="00321F49">
        <w:rPr>
          <w:rFonts w:hint="eastAsia"/>
        </w:rPr>
        <w:t>号验资报告予以验证。经向中国证监会备案，本基金《基金合同》于</w:t>
      </w:r>
      <w:r w:rsidRPr="00321F49">
        <w:rPr>
          <w:rFonts w:hint="eastAsia"/>
        </w:rPr>
        <w:t>2015</w:t>
      </w:r>
      <w:r w:rsidRPr="00321F49">
        <w:rPr>
          <w:rFonts w:hint="eastAsia"/>
        </w:rPr>
        <w:t>年</w:t>
      </w:r>
      <w:r w:rsidR="00B44323">
        <w:t>6</w:t>
      </w:r>
      <w:r w:rsidRPr="00321F49">
        <w:rPr>
          <w:rFonts w:hint="eastAsia"/>
        </w:rPr>
        <w:t>月</w:t>
      </w:r>
      <w:r w:rsidR="00B44323">
        <w:t>30</w:t>
      </w:r>
      <w:r w:rsidRPr="00321F49">
        <w:rPr>
          <w:rFonts w:hint="eastAsia"/>
        </w:rPr>
        <w:t>日正式生效，基金合同生效日的基金份额总额为</w:t>
      </w:r>
      <w:r w:rsidR="00B44323">
        <w:t>10</w:t>
      </w:r>
      <w:r w:rsidR="00B44323" w:rsidRPr="00321F49">
        <w:rPr>
          <w:rFonts w:hint="eastAsia"/>
        </w:rPr>
        <w:t>,</w:t>
      </w:r>
      <w:r w:rsidR="00B44323">
        <w:t>000</w:t>
      </w:r>
      <w:r w:rsidR="00B44323" w:rsidRPr="00321F49">
        <w:rPr>
          <w:rFonts w:hint="eastAsia"/>
        </w:rPr>
        <w:t>,</w:t>
      </w:r>
      <w:r w:rsidR="00B44323">
        <w:t>0</w:t>
      </w:r>
      <w:r w:rsidR="00B44323" w:rsidRPr="00321F49">
        <w:rPr>
          <w:rFonts w:hint="eastAsia"/>
        </w:rPr>
        <w:t>00.00</w:t>
      </w:r>
      <w:r w:rsidRPr="00321F49">
        <w:rPr>
          <w:rFonts w:hint="eastAsia"/>
        </w:rPr>
        <w:t>份基金份额。</w:t>
      </w:r>
    </w:p>
    <w:p w:rsidR="00AD5F84" w:rsidRDefault="00AD5F84"/>
    <w:p w:rsidR="00AD5F84" w:rsidRDefault="00270145" w:rsidP="00DE3DF5">
      <w:pPr>
        <w:ind w:firstLineChars="200" w:firstLine="420"/>
      </w:pPr>
      <w:r w:rsidRPr="005B1DEF">
        <w:rPr>
          <w:rFonts w:hint="eastAsia"/>
        </w:rPr>
        <w:t>根据《中华人民共和国证券投资基金法》、《公开募集证券投资基金运作管理办法》、《基金合同》</w:t>
      </w:r>
      <w:r>
        <w:rPr>
          <w:rFonts w:hint="eastAsia"/>
        </w:rPr>
        <w:t>的</w:t>
      </w:r>
      <w:r>
        <w:t>有关</w:t>
      </w:r>
      <w:r>
        <w:rPr>
          <w:rFonts w:hint="eastAsia"/>
        </w:rPr>
        <w:t>规定</w:t>
      </w:r>
      <w:r w:rsidRPr="005B1DEF">
        <w:rPr>
          <w:rFonts w:hint="eastAsia"/>
        </w:rPr>
        <w:t>，基金合同生效满三年之日（指自然日），若基金规模低于</w:t>
      </w:r>
      <w:r w:rsidRPr="005B1DEF">
        <w:rPr>
          <w:rFonts w:hint="eastAsia"/>
        </w:rPr>
        <w:t>2</w:t>
      </w:r>
      <w:r w:rsidRPr="005B1DEF">
        <w:rPr>
          <w:rFonts w:hint="eastAsia"/>
        </w:rPr>
        <w:t>亿元的，基金合同应当终止，无需召开基金份额持有人大会审议决定即可按照基金合同约定的程序进行清算，并不得通过召开基金份额持有人大会延续基金合同期限。</w:t>
      </w:r>
      <w:r w:rsidR="00F13CD1" w:rsidRPr="00F13CD1">
        <w:rPr>
          <w:rFonts w:hint="eastAsia"/>
        </w:rPr>
        <w:t>本基金基金合同生效日为</w:t>
      </w:r>
      <w:r w:rsidR="00F13CD1" w:rsidRPr="00F13CD1">
        <w:rPr>
          <w:rFonts w:hint="eastAsia"/>
        </w:rPr>
        <w:t>2015</w:t>
      </w:r>
      <w:r w:rsidR="00F13CD1" w:rsidRPr="00F13CD1">
        <w:rPr>
          <w:rFonts w:hint="eastAsia"/>
        </w:rPr>
        <w:t>年</w:t>
      </w:r>
      <w:r w:rsidR="00F13CD1" w:rsidRPr="00F13CD1">
        <w:rPr>
          <w:rFonts w:hint="eastAsia"/>
        </w:rPr>
        <w:t>6</w:t>
      </w:r>
      <w:r w:rsidR="00F13CD1" w:rsidRPr="00F13CD1">
        <w:rPr>
          <w:rFonts w:hint="eastAsia"/>
        </w:rPr>
        <w:t>月</w:t>
      </w:r>
      <w:r w:rsidR="00F13CD1" w:rsidRPr="00F13CD1">
        <w:rPr>
          <w:rFonts w:hint="eastAsia"/>
        </w:rPr>
        <w:t>30</w:t>
      </w:r>
      <w:r w:rsidR="00F13CD1" w:rsidRPr="00F13CD1">
        <w:rPr>
          <w:rFonts w:hint="eastAsia"/>
        </w:rPr>
        <w:t>日，基金合同生效满三年之日为</w:t>
      </w:r>
      <w:r w:rsidR="00F13CD1" w:rsidRPr="00F13CD1">
        <w:rPr>
          <w:rFonts w:hint="eastAsia"/>
        </w:rPr>
        <w:t>2018</w:t>
      </w:r>
      <w:r w:rsidR="00F13CD1" w:rsidRPr="00F13CD1">
        <w:rPr>
          <w:rFonts w:hint="eastAsia"/>
        </w:rPr>
        <w:t>年</w:t>
      </w:r>
      <w:r w:rsidR="00F13CD1" w:rsidRPr="00F13CD1">
        <w:rPr>
          <w:rFonts w:hint="eastAsia"/>
        </w:rPr>
        <w:t>6</w:t>
      </w:r>
      <w:r w:rsidR="00F13CD1" w:rsidRPr="00F13CD1">
        <w:rPr>
          <w:rFonts w:hint="eastAsia"/>
        </w:rPr>
        <w:t>月</w:t>
      </w:r>
      <w:r w:rsidR="00F13CD1" w:rsidRPr="00F13CD1">
        <w:rPr>
          <w:rFonts w:hint="eastAsia"/>
        </w:rPr>
        <w:t>30</w:t>
      </w:r>
      <w:r w:rsidR="00F13CD1" w:rsidRPr="00F13CD1">
        <w:rPr>
          <w:rFonts w:hint="eastAsia"/>
        </w:rPr>
        <w:t>日，由于该日为非交易日不进行基金估值，为保证估值公允以准确计算基金规模，并充分维护基金份额持有人利益，故顺延至</w:t>
      </w:r>
      <w:r w:rsidR="00F13CD1" w:rsidRPr="00F13CD1">
        <w:rPr>
          <w:rFonts w:hint="eastAsia"/>
        </w:rPr>
        <w:t>2018</w:t>
      </w:r>
      <w:r w:rsidR="00F13CD1" w:rsidRPr="00F13CD1">
        <w:rPr>
          <w:rFonts w:hint="eastAsia"/>
        </w:rPr>
        <w:t>年</w:t>
      </w:r>
      <w:r w:rsidR="00F13CD1" w:rsidRPr="00F13CD1">
        <w:rPr>
          <w:rFonts w:hint="eastAsia"/>
        </w:rPr>
        <w:t>7</w:t>
      </w:r>
      <w:r w:rsidR="00F13CD1" w:rsidRPr="00F13CD1">
        <w:rPr>
          <w:rFonts w:hint="eastAsia"/>
        </w:rPr>
        <w:t>月</w:t>
      </w:r>
      <w:r w:rsidR="00F13CD1" w:rsidRPr="00F13CD1">
        <w:rPr>
          <w:rFonts w:hint="eastAsia"/>
        </w:rPr>
        <w:t>2</w:t>
      </w:r>
      <w:r w:rsidR="00F13CD1" w:rsidRPr="00F13CD1">
        <w:rPr>
          <w:rFonts w:hint="eastAsia"/>
        </w:rPr>
        <w:t>日。截至</w:t>
      </w:r>
      <w:r w:rsidR="00F13CD1" w:rsidRPr="00F13CD1">
        <w:rPr>
          <w:rFonts w:hint="eastAsia"/>
        </w:rPr>
        <w:t>2018</w:t>
      </w:r>
      <w:r w:rsidR="00F13CD1" w:rsidRPr="00F13CD1">
        <w:rPr>
          <w:rFonts w:hint="eastAsia"/>
        </w:rPr>
        <w:t>年</w:t>
      </w:r>
      <w:r w:rsidR="00F13CD1" w:rsidRPr="00F13CD1">
        <w:rPr>
          <w:rFonts w:hint="eastAsia"/>
        </w:rPr>
        <w:t>7</w:t>
      </w:r>
      <w:r w:rsidR="00F13CD1" w:rsidRPr="00F13CD1">
        <w:rPr>
          <w:rFonts w:hint="eastAsia"/>
        </w:rPr>
        <w:t>月</w:t>
      </w:r>
      <w:r w:rsidR="00F13CD1" w:rsidRPr="00F13CD1">
        <w:rPr>
          <w:rFonts w:hint="eastAsia"/>
        </w:rPr>
        <w:t>2</w:t>
      </w:r>
      <w:r w:rsidR="00F13CD1" w:rsidRPr="00F13CD1">
        <w:rPr>
          <w:rFonts w:hint="eastAsia"/>
        </w:rPr>
        <w:t>日日终，本基金的基金规模低于</w:t>
      </w:r>
      <w:r w:rsidR="00F13CD1" w:rsidRPr="00F13CD1">
        <w:rPr>
          <w:rFonts w:hint="eastAsia"/>
        </w:rPr>
        <w:t>2</w:t>
      </w:r>
      <w:r w:rsidR="00F13CD1" w:rsidRPr="00F13CD1">
        <w:rPr>
          <w:rFonts w:hint="eastAsia"/>
        </w:rPr>
        <w:t>亿元，已触发上述《基金合同》约定的自动终止情形。</w:t>
      </w:r>
      <w:r w:rsidR="00DE3DF5">
        <w:rPr>
          <w:rFonts w:hint="eastAsia"/>
        </w:rPr>
        <w:t>本基金从</w:t>
      </w:r>
      <w:r w:rsidR="00DE3DF5" w:rsidRPr="005251D0">
        <w:rPr>
          <w:rFonts w:hint="eastAsia"/>
        </w:rPr>
        <w:t>201</w:t>
      </w:r>
      <w:r w:rsidR="00DE3DF5">
        <w:t>8</w:t>
      </w:r>
      <w:r w:rsidR="00DE3DF5" w:rsidRPr="005251D0">
        <w:rPr>
          <w:rFonts w:hint="eastAsia"/>
        </w:rPr>
        <w:t>年</w:t>
      </w:r>
      <w:r w:rsidR="00DE3DF5">
        <w:t>7</w:t>
      </w:r>
      <w:r w:rsidR="00DE3DF5" w:rsidRPr="005251D0">
        <w:rPr>
          <w:rFonts w:hint="eastAsia"/>
        </w:rPr>
        <w:t>月</w:t>
      </w:r>
      <w:r w:rsidR="00DE3DF5">
        <w:t>3</w:t>
      </w:r>
      <w:r w:rsidR="00DE3DF5" w:rsidRPr="005251D0">
        <w:rPr>
          <w:rFonts w:hint="eastAsia"/>
        </w:rPr>
        <w:t>日</w:t>
      </w:r>
      <w:r w:rsidR="00DE3DF5">
        <w:rPr>
          <w:rFonts w:hint="eastAsia"/>
        </w:rPr>
        <w:t>起进入清算期，由基金管理人天弘基金管理有限公司、基金托管人招商</w:t>
      </w:r>
      <w:r w:rsidR="00E54C19">
        <w:rPr>
          <w:rFonts w:hint="eastAsia"/>
        </w:rPr>
        <w:t>证券</w:t>
      </w:r>
      <w:r w:rsidR="00DE3DF5">
        <w:rPr>
          <w:rFonts w:hint="eastAsia"/>
        </w:rPr>
        <w:t>股份有限公司、普华永道中天会计师事务所（特殊普通合伙）、上海市通力律师事务所于</w:t>
      </w:r>
      <w:r w:rsidR="00DE3DF5" w:rsidRPr="005251D0">
        <w:rPr>
          <w:rFonts w:hint="eastAsia"/>
        </w:rPr>
        <w:t>201</w:t>
      </w:r>
      <w:r w:rsidR="00DE3DF5">
        <w:t>8</w:t>
      </w:r>
      <w:r w:rsidR="00DE3DF5" w:rsidRPr="005251D0">
        <w:rPr>
          <w:rFonts w:hint="eastAsia"/>
        </w:rPr>
        <w:t>年</w:t>
      </w:r>
      <w:r w:rsidR="00DE3DF5">
        <w:t>7</w:t>
      </w:r>
      <w:r w:rsidR="00DE3DF5" w:rsidRPr="005251D0">
        <w:rPr>
          <w:rFonts w:hint="eastAsia"/>
        </w:rPr>
        <w:t>月</w:t>
      </w:r>
      <w:r w:rsidR="00DE3DF5">
        <w:t>3</w:t>
      </w:r>
      <w:r w:rsidR="00DE3DF5" w:rsidRPr="005251D0">
        <w:rPr>
          <w:rFonts w:hint="eastAsia"/>
        </w:rPr>
        <w:t>日</w:t>
      </w:r>
      <w:r w:rsidR="00DE3DF5">
        <w:rPr>
          <w:rFonts w:hint="eastAsia"/>
        </w:rPr>
        <w:t>组成基金财产清算小组履行基金财产清算程序，并由普华永道中天会计师事务所（特殊普通合伙）对清算报告进行审计，上海市通力律师事务所对清算报告出具法律意见。</w:t>
      </w:r>
    </w:p>
    <w:p w:rsidR="00AD5F84" w:rsidRDefault="00AD5F84"/>
    <w:p w:rsidR="00AD5F84" w:rsidRDefault="001F08C4">
      <w:pPr>
        <w:pStyle w:val="1"/>
        <w:spacing w:before="0" w:after="0"/>
        <w:jc w:val="center"/>
        <w:rPr>
          <w:rFonts w:ascii="Times New Roman"/>
          <w:color w:val="auto"/>
          <w:sz w:val="30"/>
        </w:rPr>
      </w:pPr>
      <w:r>
        <w:rPr>
          <w:rFonts w:ascii="Times New Roman" w:hint="eastAsia"/>
          <w:color w:val="auto"/>
          <w:sz w:val="30"/>
        </w:rPr>
        <w:t>四、财务会计报告</w:t>
      </w:r>
    </w:p>
    <w:p w:rsidR="00AD5F84" w:rsidRDefault="00AD5F84"/>
    <w:p w:rsidR="00AD5F84" w:rsidRDefault="001F08C4">
      <w:r>
        <w:rPr>
          <w:rFonts w:hint="eastAsia"/>
        </w:rPr>
        <w:t>资产负债表（已经审计）</w:t>
      </w:r>
    </w:p>
    <w:p w:rsidR="00AD5F84" w:rsidRDefault="00AD5F84"/>
    <w:p w:rsidR="00AD5F84" w:rsidRDefault="001F08C4">
      <w:r>
        <w:rPr>
          <w:rFonts w:hint="eastAsia"/>
        </w:rPr>
        <w:t>会计主体：</w:t>
      </w:r>
      <w:r w:rsidR="00DE3DF5" w:rsidRPr="00DE3DF5">
        <w:rPr>
          <w:rFonts w:hint="eastAsia"/>
        </w:rPr>
        <w:t>天弘中证全指运输指数型发起式证券投资基金</w:t>
      </w:r>
    </w:p>
    <w:p w:rsidR="00AD5F84" w:rsidRDefault="00AD5F84"/>
    <w:p w:rsidR="00AD5F84" w:rsidRDefault="00AD5F84"/>
    <w:p w:rsidR="00AD5F84" w:rsidRDefault="001F08C4">
      <w:r>
        <w:rPr>
          <w:rFonts w:hint="eastAsia"/>
        </w:rPr>
        <w:t>报告截止日：</w:t>
      </w:r>
      <w:r>
        <w:rPr>
          <w:rFonts w:hint="eastAsia"/>
        </w:rPr>
        <w:t>201</w:t>
      </w:r>
      <w:r w:rsidR="00B44323">
        <w:t>8</w:t>
      </w:r>
      <w:r>
        <w:rPr>
          <w:rFonts w:hint="eastAsia"/>
        </w:rPr>
        <w:t>年</w:t>
      </w:r>
      <w:r w:rsidR="00B44323">
        <w:t>7</w:t>
      </w:r>
      <w:r>
        <w:rPr>
          <w:rFonts w:hint="eastAsia"/>
        </w:rPr>
        <w:t>月</w:t>
      </w:r>
      <w:r w:rsidR="00B44323">
        <w:t>2</w:t>
      </w:r>
      <w:r>
        <w:rPr>
          <w:rFonts w:hint="eastAsia"/>
        </w:rPr>
        <w:t>日</w:t>
      </w:r>
    </w:p>
    <w:p w:rsidR="00AD5F84" w:rsidRDefault="001F08C4">
      <w:pPr>
        <w:jc w:val="right"/>
      </w:pPr>
      <w:r>
        <w:rPr>
          <w:rFonts w:hint="eastAsia"/>
        </w:rPr>
        <w:t>单位：人民币元</w:t>
      </w:r>
    </w:p>
    <w:p w:rsidR="00AD5F84" w:rsidRDefault="00AD5F84">
      <w:pPr>
        <w:jc w:val="right"/>
      </w:pPr>
    </w:p>
    <w:tbl>
      <w:tblPr>
        <w:tblW w:w="8356" w:type="dxa"/>
        <w:tblLayout w:type="fixed"/>
        <w:tblLook w:val="04A0"/>
      </w:tblPr>
      <w:tblGrid>
        <w:gridCol w:w="3421"/>
        <w:gridCol w:w="4935"/>
      </w:tblGrid>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center"/>
              <w:rPr>
                <w:rFonts w:ascii="宋体" w:eastAsia="宋体" w:hAnsi="宋体" w:cs="宋体"/>
                <w:b/>
                <w:kern w:val="0"/>
                <w:sz w:val="24"/>
                <w:szCs w:val="24"/>
              </w:rPr>
            </w:pPr>
            <w:r>
              <w:rPr>
                <w:rFonts w:ascii="宋体" w:eastAsia="宋体" w:hAnsi="宋体" w:cs="宋体" w:hint="eastAsia"/>
                <w:b/>
                <w:kern w:val="0"/>
                <w:sz w:val="24"/>
                <w:szCs w:val="24"/>
              </w:rPr>
              <w:t>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rsidP="00B44323">
            <w:pPr>
              <w:pStyle w:val="a8"/>
              <w:spacing w:line="270" w:lineRule="atLeast"/>
              <w:jc w:val="center"/>
              <w:rPr>
                <w:b/>
              </w:rPr>
            </w:pPr>
            <w:r>
              <w:rPr>
                <w:rFonts w:hint="eastAsia"/>
                <w:b/>
              </w:rPr>
              <w:t>最后运作日</w:t>
            </w:r>
            <w:r w:rsidR="00E36CD5" w:rsidRPr="00E36CD5">
              <w:rPr>
                <w:rFonts w:hint="eastAsia"/>
                <w:b/>
              </w:rPr>
              <w:t>201</w:t>
            </w:r>
            <w:r w:rsidR="00B44323">
              <w:rPr>
                <w:b/>
              </w:rPr>
              <w:t>8</w:t>
            </w:r>
            <w:r w:rsidR="00E36CD5" w:rsidRPr="00E36CD5">
              <w:rPr>
                <w:rFonts w:hint="eastAsia"/>
                <w:b/>
              </w:rPr>
              <w:t>年</w:t>
            </w:r>
            <w:r w:rsidR="00B44323">
              <w:rPr>
                <w:b/>
              </w:rPr>
              <w:t>7</w:t>
            </w:r>
            <w:r w:rsidR="00E36CD5" w:rsidRPr="00E36CD5">
              <w:rPr>
                <w:rFonts w:hint="eastAsia"/>
                <w:b/>
              </w:rPr>
              <w:t>月</w:t>
            </w:r>
            <w:r w:rsidR="00B44323">
              <w:rPr>
                <w:b/>
              </w:rPr>
              <w:t>2</w:t>
            </w:r>
            <w:r w:rsidR="00E36CD5" w:rsidRPr="00E36CD5">
              <w:rPr>
                <w:rFonts w:hint="eastAsia"/>
                <w:b/>
              </w:rPr>
              <w:t>日</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rPr>
                <w:rFonts w:ascii="宋体" w:eastAsia="宋体"/>
                <w:b/>
                <w:color w:val="000000"/>
                <w:kern w:val="0"/>
                <w:sz w:val="24"/>
                <w:szCs w:val="24"/>
              </w:rPr>
            </w:pPr>
            <w:r>
              <w:rPr>
                <w:rFonts w:ascii="宋体" w:eastAsia="宋体" w:hint="eastAsia"/>
                <w:b/>
                <w:color w:val="000000"/>
                <w:kern w:val="0"/>
                <w:sz w:val="24"/>
                <w:szCs w:val="24"/>
              </w:rPr>
              <w:t>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AD5F84">
            <w:pPr>
              <w:autoSpaceDE w:val="0"/>
              <w:autoSpaceDN w:val="0"/>
              <w:adjustRightInd w:val="0"/>
              <w:spacing w:line="288" w:lineRule="auto"/>
              <w:jc w:val="center"/>
              <w:rPr>
                <w:rFonts w:ascii="Times New Roman" w:eastAsia="宋体" w:hAnsi="Times New Roman"/>
                <w:color w:val="000000"/>
                <w:kern w:val="0"/>
                <w:sz w:val="23"/>
                <w:szCs w:val="24"/>
              </w:rPr>
            </w:pPr>
          </w:p>
        </w:tc>
      </w:tr>
      <w:tr w:rsidR="008E20D3" w:rsidTr="00D77DBE">
        <w:tc>
          <w:tcPr>
            <w:tcW w:w="3421" w:type="dxa"/>
            <w:tcBorders>
              <w:top w:val="single" w:sz="8" w:space="0" w:color="000000"/>
              <w:left w:val="single" w:sz="8" w:space="0" w:color="000000"/>
              <w:bottom w:val="single" w:sz="8" w:space="0" w:color="000000"/>
              <w:right w:val="single" w:sz="8" w:space="0" w:color="000000"/>
            </w:tcBorders>
            <w:vAlign w:val="center"/>
          </w:tcPr>
          <w:p w:rsidR="008E20D3" w:rsidRDefault="008E20D3" w:rsidP="008E20D3">
            <w:pPr>
              <w:autoSpaceDE w:val="0"/>
              <w:autoSpaceDN w:val="0"/>
              <w:adjustRightInd w:val="0"/>
              <w:spacing w:before="29" w:line="288" w:lineRule="auto"/>
              <w:ind w:left="15"/>
              <w:jc w:val="left"/>
            </w:pPr>
            <w:r>
              <w:rPr>
                <w:rFonts w:hint="eastAsia"/>
              </w:rPr>
              <w:t>银行存款</w:t>
            </w:r>
          </w:p>
        </w:tc>
        <w:tc>
          <w:tcPr>
            <w:tcW w:w="4935" w:type="dxa"/>
            <w:tcBorders>
              <w:top w:val="single" w:sz="8" w:space="0" w:color="000000"/>
              <w:left w:val="single" w:sz="8" w:space="0" w:color="000000"/>
              <w:bottom w:val="single" w:sz="8" w:space="0" w:color="000000"/>
              <w:right w:val="single" w:sz="8" w:space="0" w:color="000000"/>
            </w:tcBorders>
          </w:tcPr>
          <w:p w:rsidR="008E20D3" w:rsidRDefault="008E20D3" w:rsidP="008E20D3">
            <w:pPr>
              <w:autoSpaceDE w:val="0"/>
              <w:autoSpaceDN w:val="0"/>
              <w:adjustRightInd w:val="0"/>
              <w:spacing w:before="29" w:line="288" w:lineRule="auto"/>
              <w:ind w:left="15"/>
              <w:jc w:val="right"/>
            </w:pPr>
            <w:r w:rsidRPr="00A25397">
              <w:t>2,339,982.34</w:t>
            </w:r>
          </w:p>
        </w:tc>
      </w:tr>
      <w:tr w:rsidR="008E20D3" w:rsidTr="00D77DBE">
        <w:tc>
          <w:tcPr>
            <w:tcW w:w="3421" w:type="dxa"/>
            <w:tcBorders>
              <w:top w:val="single" w:sz="8" w:space="0" w:color="000000"/>
              <w:left w:val="single" w:sz="8" w:space="0" w:color="000000"/>
              <w:bottom w:val="single" w:sz="8" w:space="0" w:color="000000"/>
              <w:right w:val="single" w:sz="8" w:space="0" w:color="000000"/>
            </w:tcBorders>
            <w:vAlign w:val="center"/>
          </w:tcPr>
          <w:p w:rsidR="008E20D3" w:rsidRDefault="008E20D3" w:rsidP="008E20D3">
            <w:pPr>
              <w:autoSpaceDE w:val="0"/>
              <w:autoSpaceDN w:val="0"/>
              <w:adjustRightInd w:val="0"/>
              <w:spacing w:before="29" w:line="288" w:lineRule="auto"/>
              <w:ind w:left="15"/>
              <w:jc w:val="left"/>
            </w:pPr>
            <w:r>
              <w:rPr>
                <w:rFonts w:hint="eastAsia"/>
              </w:rPr>
              <w:t>结算备付金</w:t>
            </w:r>
          </w:p>
        </w:tc>
        <w:tc>
          <w:tcPr>
            <w:tcW w:w="4935" w:type="dxa"/>
            <w:tcBorders>
              <w:top w:val="single" w:sz="8" w:space="0" w:color="000000"/>
              <w:left w:val="single" w:sz="8" w:space="0" w:color="000000"/>
              <w:bottom w:val="single" w:sz="8" w:space="0" w:color="000000"/>
              <w:right w:val="single" w:sz="8" w:space="0" w:color="000000"/>
            </w:tcBorders>
          </w:tcPr>
          <w:p w:rsidR="008E20D3" w:rsidRDefault="008E20D3" w:rsidP="008E20D3">
            <w:pPr>
              <w:autoSpaceDE w:val="0"/>
              <w:autoSpaceDN w:val="0"/>
              <w:adjustRightInd w:val="0"/>
              <w:spacing w:before="29" w:line="288" w:lineRule="auto"/>
              <w:ind w:left="15"/>
              <w:jc w:val="right"/>
            </w:pPr>
            <w:r w:rsidRPr="00A25397">
              <w:t>3,954.74</w:t>
            </w:r>
          </w:p>
        </w:tc>
      </w:tr>
      <w:tr w:rsidR="008E20D3" w:rsidTr="00D77DBE">
        <w:tc>
          <w:tcPr>
            <w:tcW w:w="3421" w:type="dxa"/>
            <w:tcBorders>
              <w:top w:val="single" w:sz="8" w:space="0" w:color="000000"/>
              <w:left w:val="single" w:sz="8" w:space="0" w:color="000000"/>
              <w:bottom w:val="single" w:sz="8" w:space="0" w:color="000000"/>
              <w:right w:val="single" w:sz="8" w:space="0" w:color="000000"/>
            </w:tcBorders>
            <w:vAlign w:val="center"/>
          </w:tcPr>
          <w:p w:rsidR="008E20D3" w:rsidRDefault="008E20D3" w:rsidP="008E20D3">
            <w:pPr>
              <w:autoSpaceDE w:val="0"/>
              <w:autoSpaceDN w:val="0"/>
              <w:adjustRightInd w:val="0"/>
              <w:spacing w:before="29" w:line="288" w:lineRule="auto"/>
              <w:ind w:left="15"/>
              <w:jc w:val="left"/>
            </w:pPr>
            <w:r>
              <w:rPr>
                <w:rFonts w:hint="eastAsia"/>
              </w:rPr>
              <w:t>存出保证金</w:t>
            </w:r>
          </w:p>
        </w:tc>
        <w:tc>
          <w:tcPr>
            <w:tcW w:w="4935" w:type="dxa"/>
            <w:tcBorders>
              <w:top w:val="single" w:sz="8" w:space="0" w:color="000000"/>
              <w:left w:val="single" w:sz="8" w:space="0" w:color="000000"/>
              <w:bottom w:val="single" w:sz="8" w:space="0" w:color="000000"/>
              <w:right w:val="single" w:sz="8" w:space="0" w:color="000000"/>
            </w:tcBorders>
          </w:tcPr>
          <w:p w:rsidR="008E20D3" w:rsidRDefault="008E20D3" w:rsidP="008E20D3">
            <w:pPr>
              <w:autoSpaceDE w:val="0"/>
              <w:autoSpaceDN w:val="0"/>
              <w:adjustRightInd w:val="0"/>
              <w:spacing w:before="29" w:line="288" w:lineRule="auto"/>
              <w:ind w:left="15"/>
              <w:jc w:val="right"/>
            </w:pPr>
            <w:r w:rsidRPr="00A25397">
              <w:t>30,053.44</w:t>
            </w:r>
          </w:p>
        </w:tc>
      </w:tr>
      <w:tr w:rsidR="008E20D3" w:rsidTr="00D77DBE">
        <w:tc>
          <w:tcPr>
            <w:tcW w:w="3421" w:type="dxa"/>
            <w:tcBorders>
              <w:top w:val="single" w:sz="8" w:space="0" w:color="000000"/>
              <w:left w:val="single" w:sz="8" w:space="0" w:color="000000"/>
              <w:bottom w:val="single" w:sz="8" w:space="0" w:color="000000"/>
              <w:right w:val="single" w:sz="8" w:space="0" w:color="000000"/>
            </w:tcBorders>
            <w:vAlign w:val="center"/>
          </w:tcPr>
          <w:p w:rsidR="008E20D3" w:rsidRDefault="008E20D3" w:rsidP="008E20D3">
            <w:pPr>
              <w:autoSpaceDE w:val="0"/>
              <w:autoSpaceDN w:val="0"/>
              <w:adjustRightInd w:val="0"/>
              <w:spacing w:before="29" w:line="288" w:lineRule="auto"/>
              <w:ind w:left="15"/>
              <w:jc w:val="left"/>
            </w:pPr>
            <w:r>
              <w:rPr>
                <w:rFonts w:hint="eastAsia"/>
              </w:rPr>
              <w:t>交易性金融资产</w:t>
            </w:r>
          </w:p>
        </w:tc>
        <w:tc>
          <w:tcPr>
            <w:tcW w:w="4935" w:type="dxa"/>
            <w:tcBorders>
              <w:top w:val="single" w:sz="8" w:space="0" w:color="000000"/>
              <w:left w:val="single" w:sz="8" w:space="0" w:color="000000"/>
              <w:bottom w:val="single" w:sz="8" w:space="0" w:color="000000"/>
              <w:right w:val="single" w:sz="8" w:space="0" w:color="000000"/>
            </w:tcBorders>
          </w:tcPr>
          <w:p w:rsidR="008E20D3" w:rsidRDefault="008E20D3" w:rsidP="008E20D3">
            <w:pPr>
              <w:autoSpaceDE w:val="0"/>
              <w:autoSpaceDN w:val="0"/>
              <w:adjustRightInd w:val="0"/>
              <w:spacing w:before="29" w:line="288" w:lineRule="auto"/>
              <w:ind w:left="15"/>
              <w:jc w:val="right"/>
            </w:pPr>
            <w:r w:rsidRPr="00A25397">
              <w:t>16,315,789.59</w:t>
            </w:r>
          </w:p>
        </w:tc>
      </w:tr>
      <w:tr w:rsidR="008E20D3" w:rsidTr="00D77DBE">
        <w:tc>
          <w:tcPr>
            <w:tcW w:w="3421" w:type="dxa"/>
            <w:tcBorders>
              <w:top w:val="single" w:sz="8" w:space="0" w:color="000000"/>
              <w:left w:val="single" w:sz="8" w:space="0" w:color="000000"/>
              <w:bottom w:val="single" w:sz="8" w:space="0" w:color="000000"/>
              <w:right w:val="single" w:sz="8" w:space="0" w:color="000000"/>
            </w:tcBorders>
            <w:vAlign w:val="center"/>
          </w:tcPr>
          <w:p w:rsidR="008E20D3" w:rsidRDefault="008E20D3" w:rsidP="008E20D3">
            <w:pPr>
              <w:autoSpaceDE w:val="0"/>
              <w:autoSpaceDN w:val="0"/>
              <w:adjustRightInd w:val="0"/>
              <w:spacing w:before="29" w:line="288" w:lineRule="auto"/>
              <w:ind w:left="15"/>
              <w:jc w:val="left"/>
            </w:pPr>
            <w:r>
              <w:rPr>
                <w:rFonts w:hint="eastAsia"/>
              </w:rPr>
              <w:t>其中：股票投资</w:t>
            </w:r>
          </w:p>
        </w:tc>
        <w:tc>
          <w:tcPr>
            <w:tcW w:w="4935" w:type="dxa"/>
            <w:tcBorders>
              <w:top w:val="single" w:sz="8" w:space="0" w:color="000000"/>
              <w:left w:val="single" w:sz="8" w:space="0" w:color="000000"/>
              <w:bottom w:val="single" w:sz="8" w:space="0" w:color="000000"/>
              <w:right w:val="single" w:sz="8" w:space="0" w:color="000000"/>
            </w:tcBorders>
          </w:tcPr>
          <w:p w:rsidR="008E20D3" w:rsidRDefault="008E20D3" w:rsidP="008E20D3">
            <w:pPr>
              <w:autoSpaceDE w:val="0"/>
              <w:autoSpaceDN w:val="0"/>
              <w:adjustRightInd w:val="0"/>
              <w:spacing w:before="29" w:line="288" w:lineRule="auto"/>
              <w:ind w:left="15"/>
              <w:jc w:val="right"/>
            </w:pPr>
            <w:r w:rsidRPr="00A25397">
              <w:t>16,315,789.59</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基金投资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债券投资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5251D0">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pPr>
            <w:r>
              <w:rPr>
                <w:rFonts w:hint="eastAsia"/>
              </w:rPr>
              <w:t>资产支持证券投资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贵金属投资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衍生金融资产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买入返售金融资产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应收证券清算款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4B3A43">
            <w:pPr>
              <w:autoSpaceDE w:val="0"/>
              <w:autoSpaceDN w:val="0"/>
              <w:adjustRightInd w:val="0"/>
              <w:spacing w:before="29" w:line="288" w:lineRule="auto"/>
              <w:ind w:left="15"/>
              <w:jc w:val="right"/>
            </w:pPr>
            <w:r w:rsidRPr="004B3A43">
              <w:t>758,175.84</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应收利息</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8E20D3">
            <w:pPr>
              <w:jc w:val="right"/>
            </w:pPr>
            <w:r w:rsidRPr="008E20D3">
              <w:t>1,311.38</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应收股利</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应收申购款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递延所得税资产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其他资产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资产总计</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4B3A43">
            <w:pPr>
              <w:jc w:val="right"/>
            </w:pPr>
            <w:r w:rsidRPr="004B3A43">
              <w:t>19,449,267.33</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center"/>
              <w:rPr>
                <w:rFonts w:ascii="宋体" w:eastAsia="宋体" w:hAnsi="宋体" w:cs="宋体"/>
                <w:b/>
                <w:kern w:val="0"/>
                <w:sz w:val="24"/>
                <w:szCs w:val="24"/>
              </w:rPr>
            </w:pPr>
            <w:r>
              <w:rPr>
                <w:rFonts w:ascii="宋体" w:eastAsia="宋体" w:hAnsi="宋体" w:cs="宋体" w:hint="eastAsia"/>
                <w:b/>
                <w:kern w:val="0"/>
                <w:sz w:val="24"/>
                <w:szCs w:val="24"/>
              </w:rPr>
              <w:t>负债和所有者权益</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rsidP="00B44323">
            <w:pPr>
              <w:autoSpaceDE w:val="0"/>
              <w:autoSpaceDN w:val="0"/>
              <w:adjustRightInd w:val="0"/>
              <w:spacing w:before="29" w:line="288" w:lineRule="auto"/>
              <w:ind w:left="15"/>
              <w:jc w:val="center"/>
              <w:rPr>
                <w:rFonts w:ascii="宋体" w:eastAsia="宋体" w:hAnsi="宋体" w:cs="宋体"/>
                <w:b/>
                <w:kern w:val="0"/>
                <w:sz w:val="24"/>
                <w:szCs w:val="24"/>
              </w:rPr>
            </w:pPr>
            <w:r w:rsidRPr="00E36CD5">
              <w:rPr>
                <w:rFonts w:ascii="宋体" w:eastAsia="宋体" w:hAnsi="宋体" w:cs="宋体" w:hint="eastAsia"/>
                <w:b/>
                <w:kern w:val="0"/>
                <w:sz w:val="24"/>
                <w:szCs w:val="24"/>
              </w:rPr>
              <w:t>最后运作日</w:t>
            </w:r>
            <w:r w:rsidR="00E36CD5" w:rsidRPr="00E36CD5">
              <w:rPr>
                <w:rFonts w:ascii="宋体" w:eastAsia="宋体" w:hAnsi="宋体" w:cs="宋体" w:hint="eastAsia"/>
                <w:b/>
                <w:kern w:val="0"/>
                <w:sz w:val="24"/>
                <w:szCs w:val="24"/>
              </w:rPr>
              <w:t>20</w:t>
            </w:r>
            <w:r w:rsidR="00B44323">
              <w:rPr>
                <w:rFonts w:ascii="宋体" w:eastAsia="宋体" w:hAnsi="宋体" w:cs="宋体"/>
                <w:b/>
                <w:kern w:val="0"/>
                <w:sz w:val="24"/>
                <w:szCs w:val="24"/>
              </w:rPr>
              <w:t>18</w:t>
            </w:r>
            <w:r w:rsidR="00E36CD5" w:rsidRPr="00E36CD5">
              <w:rPr>
                <w:rFonts w:ascii="宋体" w:eastAsia="宋体" w:hAnsi="宋体" w:cs="宋体" w:hint="eastAsia"/>
                <w:b/>
                <w:kern w:val="0"/>
                <w:sz w:val="24"/>
                <w:szCs w:val="24"/>
              </w:rPr>
              <w:t>年</w:t>
            </w:r>
            <w:r w:rsidR="00B44323">
              <w:rPr>
                <w:rFonts w:ascii="宋体" w:eastAsia="宋体" w:hAnsi="宋体" w:cs="宋体"/>
                <w:b/>
                <w:kern w:val="0"/>
                <w:sz w:val="24"/>
                <w:szCs w:val="24"/>
              </w:rPr>
              <w:t>7</w:t>
            </w:r>
            <w:r w:rsidR="00E36CD5" w:rsidRPr="00E36CD5">
              <w:rPr>
                <w:rFonts w:ascii="宋体" w:eastAsia="宋体" w:hAnsi="宋体" w:cs="宋体" w:hint="eastAsia"/>
                <w:b/>
                <w:kern w:val="0"/>
                <w:sz w:val="24"/>
                <w:szCs w:val="24"/>
              </w:rPr>
              <w:t>月</w:t>
            </w:r>
            <w:r w:rsidR="00B44323">
              <w:rPr>
                <w:rFonts w:ascii="宋体" w:eastAsia="宋体" w:hAnsi="宋体" w:cs="宋体"/>
                <w:b/>
                <w:kern w:val="0"/>
                <w:sz w:val="24"/>
                <w:szCs w:val="24"/>
              </w:rPr>
              <w:t>2</w:t>
            </w:r>
            <w:r w:rsidR="00E36CD5" w:rsidRPr="00E36CD5">
              <w:rPr>
                <w:rFonts w:ascii="宋体" w:eastAsia="宋体" w:hAnsi="宋体" w:cs="宋体" w:hint="eastAsia"/>
                <w:b/>
                <w:kern w:val="0"/>
                <w:sz w:val="24"/>
                <w:szCs w:val="24"/>
              </w:rPr>
              <w:t>日</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center"/>
              <w:rPr>
                <w:rFonts w:ascii="宋体" w:eastAsia="宋体" w:hAnsi="宋体" w:cs="宋体"/>
                <w:b/>
                <w:kern w:val="0"/>
                <w:sz w:val="24"/>
                <w:szCs w:val="24"/>
              </w:rPr>
            </w:pPr>
            <w:r>
              <w:rPr>
                <w:rFonts w:ascii="宋体" w:eastAsia="宋体" w:hAnsi="宋体" w:cs="宋体" w:hint="eastAsia"/>
                <w:b/>
                <w:kern w:val="0"/>
                <w:sz w:val="24"/>
                <w:szCs w:val="24"/>
              </w:rPr>
              <w:t>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AD5F84">
            <w:pPr>
              <w:autoSpaceDE w:val="0"/>
              <w:autoSpaceDN w:val="0"/>
              <w:adjustRightInd w:val="0"/>
              <w:spacing w:line="288" w:lineRule="auto"/>
              <w:jc w:val="center"/>
              <w:rPr>
                <w:rFonts w:ascii="宋体" w:eastAsia="宋体" w:hAnsi="宋体" w:cs="宋体"/>
                <w:b/>
                <w:kern w:val="0"/>
                <w:sz w:val="24"/>
                <w:szCs w:val="24"/>
              </w:rPr>
            </w:pP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短期借款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交易性金融负债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衍生金融负债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卖出回购金融资产款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应付证券清算款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8E20D3" w:rsidTr="00C5245D">
        <w:tc>
          <w:tcPr>
            <w:tcW w:w="3421" w:type="dxa"/>
            <w:tcBorders>
              <w:top w:val="single" w:sz="8" w:space="0" w:color="000000"/>
              <w:left w:val="single" w:sz="8" w:space="0" w:color="000000"/>
              <w:bottom w:val="single" w:sz="8" w:space="0" w:color="000000"/>
              <w:right w:val="single" w:sz="8" w:space="0" w:color="000000"/>
            </w:tcBorders>
            <w:vAlign w:val="center"/>
          </w:tcPr>
          <w:p w:rsidR="008E20D3" w:rsidRDefault="008E20D3" w:rsidP="008E20D3">
            <w:pPr>
              <w:autoSpaceDE w:val="0"/>
              <w:autoSpaceDN w:val="0"/>
              <w:adjustRightInd w:val="0"/>
              <w:spacing w:before="29" w:line="288" w:lineRule="auto"/>
              <w:ind w:left="15"/>
              <w:jc w:val="left"/>
            </w:pPr>
            <w:r>
              <w:rPr>
                <w:rFonts w:hint="eastAsia"/>
              </w:rPr>
              <w:t>应付赎回款</w:t>
            </w:r>
          </w:p>
        </w:tc>
        <w:tc>
          <w:tcPr>
            <w:tcW w:w="4935" w:type="dxa"/>
            <w:tcBorders>
              <w:top w:val="single" w:sz="8" w:space="0" w:color="000000"/>
              <w:left w:val="single" w:sz="8" w:space="0" w:color="000000"/>
              <w:bottom w:val="single" w:sz="8" w:space="0" w:color="000000"/>
              <w:right w:val="single" w:sz="8" w:space="0" w:color="000000"/>
            </w:tcBorders>
          </w:tcPr>
          <w:p w:rsidR="008E20D3" w:rsidRDefault="008E20D3" w:rsidP="008E20D3">
            <w:pPr>
              <w:jc w:val="right"/>
            </w:pPr>
            <w:r w:rsidRPr="00A80A6F">
              <w:t>1,345,189.63</w:t>
            </w:r>
          </w:p>
        </w:tc>
      </w:tr>
      <w:tr w:rsidR="008E20D3" w:rsidTr="00C5245D">
        <w:tc>
          <w:tcPr>
            <w:tcW w:w="3421" w:type="dxa"/>
            <w:tcBorders>
              <w:top w:val="single" w:sz="8" w:space="0" w:color="000000"/>
              <w:left w:val="single" w:sz="8" w:space="0" w:color="000000"/>
              <w:bottom w:val="single" w:sz="8" w:space="0" w:color="000000"/>
              <w:right w:val="single" w:sz="8" w:space="0" w:color="000000"/>
            </w:tcBorders>
            <w:vAlign w:val="center"/>
          </w:tcPr>
          <w:p w:rsidR="008E20D3" w:rsidRDefault="008E20D3" w:rsidP="008E20D3">
            <w:pPr>
              <w:autoSpaceDE w:val="0"/>
              <w:autoSpaceDN w:val="0"/>
              <w:adjustRightInd w:val="0"/>
              <w:spacing w:before="29" w:line="288" w:lineRule="auto"/>
              <w:ind w:left="15"/>
              <w:jc w:val="left"/>
            </w:pPr>
            <w:r>
              <w:rPr>
                <w:rFonts w:hint="eastAsia"/>
              </w:rPr>
              <w:t>应付管理人报酬</w:t>
            </w:r>
          </w:p>
        </w:tc>
        <w:tc>
          <w:tcPr>
            <w:tcW w:w="4935" w:type="dxa"/>
            <w:tcBorders>
              <w:top w:val="single" w:sz="8" w:space="0" w:color="000000"/>
              <w:left w:val="single" w:sz="8" w:space="0" w:color="000000"/>
              <w:bottom w:val="single" w:sz="8" w:space="0" w:color="000000"/>
              <w:right w:val="single" w:sz="8" w:space="0" w:color="000000"/>
            </w:tcBorders>
          </w:tcPr>
          <w:p w:rsidR="008E20D3" w:rsidRDefault="008E20D3" w:rsidP="008E20D3">
            <w:pPr>
              <w:jc w:val="right"/>
            </w:pPr>
            <w:r w:rsidRPr="00A80A6F">
              <w:t>13,137.60</w:t>
            </w:r>
          </w:p>
        </w:tc>
      </w:tr>
      <w:tr w:rsidR="008E20D3" w:rsidTr="00C5245D">
        <w:tc>
          <w:tcPr>
            <w:tcW w:w="3421" w:type="dxa"/>
            <w:tcBorders>
              <w:top w:val="single" w:sz="8" w:space="0" w:color="000000"/>
              <w:left w:val="single" w:sz="8" w:space="0" w:color="000000"/>
              <w:bottom w:val="single" w:sz="8" w:space="0" w:color="000000"/>
              <w:right w:val="single" w:sz="8" w:space="0" w:color="000000"/>
            </w:tcBorders>
            <w:vAlign w:val="center"/>
          </w:tcPr>
          <w:p w:rsidR="008E20D3" w:rsidRDefault="008E20D3" w:rsidP="008E20D3">
            <w:pPr>
              <w:autoSpaceDE w:val="0"/>
              <w:autoSpaceDN w:val="0"/>
              <w:adjustRightInd w:val="0"/>
              <w:spacing w:before="29" w:line="288" w:lineRule="auto"/>
              <w:ind w:left="15"/>
              <w:jc w:val="left"/>
            </w:pPr>
            <w:r>
              <w:rPr>
                <w:rFonts w:hint="eastAsia"/>
              </w:rPr>
              <w:t>应付托管费</w:t>
            </w:r>
          </w:p>
        </w:tc>
        <w:tc>
          <w:tcPr>
            <w:tcW w:w="4935" w:type="dxa"/>
            <w:tcBorders>
              <w:top w:val="single" w:sz="8" w:space="0" w:color="000000"/>
              <w:left w:val="single" w:sz="8" w:space="0" w:color="000000"/>
              <w:bottom w:val="single" w:sz="8" w:space="0" w:color="000000"/>
              <w:right w:val="single" w:sz="8" w:space="0" w:color="000000"/>
            </w:tcBorders>
          </w:tcPr>
          <w:p w:rsidR="008E20D3" w:rsidRDefault="008E20D3" w:rsidP="008E20D3">
            <w:pPr>
              <w:jc w:val="right"/>
            </w:pPr>
            <w:r w:rsidRPr="00A80A6F">
              <w:t>2,627.50</w:t>
            </w:r>
          </w:p>
        </w:tc>
      </w:tr>
      <w:tr w:rsidR="008E20D3" w:rsidTr="00C5245D">
        <w:tc>
          <w:tcPr>
            <w:tcW w:w="3421" w:type="dxa"/>
            <w:tcBorders>
              <w:top w:val="single" w:sz="8" w:space="0" w:color="000000"/>
              <w:left w:val="single" w:sz="8" w:space="0" w:color="000000"/>
              <w:bottom w:val="single" w:sz="8" w:space="0" w:color="000000"/>
              <w:right w:val="single" w:sz="8" w:space="0" w:color="000000"/>
            </w:tcBorders>
            <w:vAlign w:val="center"/>
          </w:tcPr>
          <w:p w:rsidR="008E20D3" w:rsidRDefault="008E20D3" w:rsidP="008E20D3">
            <w:pPr>
              <w:autoSpaceDE w:val="0"/>
              <w:autoSpaceDN w:val="0"/>
              <w:adjustRightInd w:val="0"/>
              <w:spacing w:before="29" w:line="288" w:lineRule="auto"/>
              <w:ind w:left="15"/>
              <w:jc w:val="left"/>
            </w:pPr>
            <w:r>
              <w:rPr>
                <w:rFonts w:hint="eastAsia"/>
              </w:rPr>
              <w:t>应付销售服务费</w:t>
            </w:r>
          </w:p>
        </w:tc>
        <w:tc>
          <w:tcPr>
            <w:tcW w:w="4935" w:type="dxa"/>
            <w:tcBorders>
              <w:top w:val="single" w:sz="8" w:space="0" w:color="000000"/>
              <w:left w:val="single" w:sz="8" w:space="0" w:color="000000"/>
              <w:bottom w:val="single" w:sz="8" w:space="0" w:color="000000"/>
              <w:right w:val="single" w:sz="8" w:space="0" w:color="000000"/>
            </w:tcBorders>
          </w:tcPr>
          <w:p w:rsidR="008E20D3" w:rsidRDefault="008E20D3" w:rsidP="008E20D3">
            <w:pPr>
              <w:jc w:val="right"/>
            </w:pPr>
            <w:r w:rsidRPr="00A80A6F">
              <w:t>2,436.38</w:t>
            </w:r>
          </w:p>
        </w:tc>
      </w:tr>
      <w:tr w:rsidR="008E20D3" w:rsidTr="00C5245D">
        <w:tc>
          <w:tcPr>
            <w:tcW w:w="3421" w:type="dxa"/>
            <w:tcBorders>
              <w:top w:val="single" w:sz="8" w:space="0" w:color="000000"/>
              <w:left w:val="single" w:sz="8" w:space="0" w:color="000000"/>
              <w:bottom w:val="single" w:sz="8" w:space="0" w:color="000000"/>
              <w:right w:val="single" w:sz="8" w:space="0" w:color="000000"/>
            </w:tcBorders>
            <w:vAlign w:val="center"/>
          </w:tcPr>
          <w:p w:rsidR="008E20D3" w:rsidRDefault="008E20D3" w:rsidP="008E20D3">
            <w:pPr>
              <w:autoSpaceDE w:val="0"/>
              <w:autoSpaceDN w:val="0"/>
              <w:adjustRightInd w:val="0"/>
              <w:spacing w:before="29" w:line="288" w:lineRule="auto"/>
              <w:ind w:left="15"/>
              <w:jc w:val="left"/>
            </w:pPr>
            <w:r>
              <w:rPr>
                <w:rFonts w:hint="eastAsia"/>
              </w:rPr>
              <w:t>应付交易费用</w:t>
            </w:r>
          </w:p>
        </w:tc>
        <w:tc>
          <w:tcPr>
            <w:tcW w:w="4935" w:type="dxa"/>
            <w:tcBorders>
              <w:top w:val="single" w:sz="8" w:space="0" w:color="000000"/>
              <w:left w:val="single" w:sz="8" w:space="0" w:color="000000"/>
              <w:bottom w:val="single" w:sz="8" w:space="0" w:color="000000"/>
              <w:right w:val="single" w:sz="8" w:space="0" w:color="000000"/>
            </w:tcBorders>
          </w:tcPr>
          <w:p w:rsidR="008E20D3" w:rsidRDefault="008E20D3" w:rsidP="008E20D3">
            <w:pPr>
              <w:jc w:val="right"/>
            </w:pPr>
            <w:r w:rsidRPr="00A80A6F">
              <w:t>14,464.91</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应交税费</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应付利息</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应付利润</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递延所得税负债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8E20D3" w:rsidTr="00D653F7">
        <w:tc>
          <w:tcPr>
            <w:tcW w:w="3421" w:type="dxa"/>
            <w:tcBorders>
              <w:top w:val="single" w:sz="8" w:space="0" w:color="000000"/>
              <w:left w:val="single" w:sz="8" w:space="0" w:color="000000"/>
              <w:bottom w:val="single" w:sz="8" w:space="0" w:color="000000"/>
              <w:right w:val="single" w:sz="8" w:space="0" w:color="000000"/>
            </w:tcBorders>
            <w:vAlign w:val="center"/>
          </w:tcPr>
          <w:p w:rsidR="008E20D3" w:rsidRDefault="008E20D3" w:rsidP="008E20D3">
            <w:pPr>
              <w:autoSpaceDE w:val="0"/>
              <w:autoSpaceDN w:val="0"/>
              <w:adjustRightInd w:val="0"/>
              <w:spacing w:before="29" w:line="288" w:lineRule="auto"/>
              <w:ind w:left="15"/>
              <w:jc w:val="left"/>
            </w:pPr>
            <w:r>
              <w:rPr>
                <w:rFonts w:hint="eastAsia"/>
              </w:rPr>
              <w:t>其他负债</w:t>
            </w:r>
          </w:p>
        </w:tc>
        <w:tc>
          <w:tcPr>
            <w:tcW w:w="4935" w:type="dxa"/>
            <w:tcBorders>
              <w:top w:val="single" w:sz="8" w:space="0" w:color="000000"/>
              <w:left w:val="single" w:sz="8" w:space="0" w:color="000000"/>
              <w:bottom w:val="single" w:sz="8" w:space="0" w:color="000000"/>
              <w:right w:val="single" w:sz="8" w:space="0" w:color="000000"/>
            </w:tcBorders>
          </w:tcPr>
          <w:p w:rsidR="008E20D3" w:rsidRDefault="008E20D3" w:rsidP="008E20D3">
            <w:pPr>
              <w:jc w:val="right"/>
            </w:pPr>
            <w:r w:rsidRPr="008F7CAF">
              <w:t>80,938.36</w:t>
            </w:r>
          </w:p>
        </w:tc>
      </w:tr>
      <w:tr w:rsidR="008E20D3" w:rsidTr="00D653F7">
        <w:tc>
          <w:tcPr>
            <w:tcW w:w="3421" w:type="dxa"/>
            <w:tcBorders>
              <w:top w:val="single" w:sz="8" w:space="0" w:color="000000"/>
              <w:left w:val="single" w:sz="8" w:space="0" w:color="000000"/>
              <w:bottom w:val="single" w:sz="8" w:space="0" w:color="000000"/>
              <w:right w:val="single" w:sz="8" w:space="0" w:color="000000"/>
            </w:tcBorders>
            <w:vAlign w:val="center"/>
          </w:tcPr>
          <w:p w:rsidR="008E20D3" w:rsidRDefault="008E20D3" w:rsidP="008E20D3">
            <w:pPr>
              <w:autoSpaceDE w:val="0"/>
              <w:autoSpaceDN w:val="0"/>
              <w:adjustRightInd w:val="0"/>
              <w:spacing w:before="29" w:line="288" w:lineRule="auto"/>
              <w:ind w:left="15"/>
              <w:jc w:val="left"/>
            </w:pPr>
            <w:r>
              <w:rPr>
                <w:rFonts w:hint="eastAsia"/>
              </w:rPr>
              <w:t>负债合计</w:t>
            </w:r>
          </w:p>
        </w:tc>
        <w:tc>
          <w:tcPr>
            <w:tcW w:w="4935" w:type="dxa"/>
            <w:tcBorders>
              <w:top w:val="single" w:sz="8" w:space="0" w:color="000000"/>
              <w:left w:val="single" w:sz="8" w:space="0" w:color="000000"/>
              <w:bottom w:val="single" w:sz="8" w:space="0" w:color="000000"/>
              <w:right w:val="single" w:sz="8" w:space="0" w:color="000000"/>
            </w:tcBorders>
          </w:tcPr>
          <w:p w:rsidR="008E20D3" w:rsidRDefault="008E20D3" w:rsidP="008E20D3">
            <w:pPr>
              <w:jc w:val="right"/>
            </w:pPr>
            <w:r w:rsidRPr="008F7CAF">
              <w:t>1,458,794.38</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rPr>
                <w:rFonts w:ascii="宋体" w:eastAsia="宋体"/>
                <w:b/>
                <w:color w:val="000000"/>
                <w:kern w:val="0"/>
                <w:sz w:val="24"/>
                <w:szCs w:val="24"/>
              </w:rPr>
            </w:pPr>
            <w:r>
              <w:rPr>
                <w:rFonts w:ascii="宋体" w:eastAsia="宋体" w:hint="eastAsia"/>
                <w:b/>
                <w:color w:val="000000"/>
                <w:kern w:val="0"/>
                <w:sz w:val="24"/>
                <w:szCs w:val="24"/>
              </w:rPr>
              <w:t>所有者权益：</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AD5F84">
            <w:pPr>
              <w:jc w:val="right"/>
              <w:rPr>
                <w:rFonts w:ascii="宋体" w:eastAsia="宋体"/>
                <w:color w:val="000000"/>
                <w:kern w:val="0"/>
                <w:sz w:val="24"/>
                <w:szCs w:val="24"/>
              </w:rPr>
            </w:pPr>
          </w:p>
        </w:tc>
      </w:tr>
      <w:tr w:rsidR="008E20D3" w:rsidTr="00600748">
        <w:tc>
          <w:tcPr>
            <w:tcW w:w="3421" w:type="dxa"/>
            <w:tcBorders>
              <w:top w:val="single" w:sz="8" w:space="0" w:color="000000"/>
              <w:left w:val="single" w:sz="8" w:space="0" w:color="000000"/>
              <w:bottom w:val="single" w:sz="8" w:space="0" w:color="000000"/>
              <w:right w:val="single" w:sz="8" w:space="0" w:color="000000"/>
            </w:tcBorders>
            <w:vAlign w:val="center"/>
          </w:tcPr>
          <w:p w:rsidR="008E20D3" w:rsidRDefault="008E20D3" w:rsidP="008E20D3">
            <w:pPr>
              <w:autoSpaceDE w:val="0"/>
              <w:autoSpaceDN w:val="0"/>
              <w:adjustRightInd w:val="0"/>
              <w:spacing w:before="29" w:line="288" w:lineRule="auto"/>
              <w:ind w:left="15"/>
              <w:jc w:val="left"/>
            </w:pPr>
            <w:r>
              <w:rPr>
                <w:rFonts w:hint="eastAsia"/>
              </w:rPr>
              <w:t>实收基金</w:t>
            </w:r>
          </w:p>
        </w:tc>
        <w:tc>
          <w:tcPr>
            <w:tcW w:w="4935" w:type="dxa"/>
            <w:tcBorders>
              <w:top w:val="single" w:sz="8" w:space="0" w:color="000000"/>
              <w:left w:val="single" w:sz="8" w:space="0" w:color="000000"/>
              <w:bottom w:val="single" w:sz="8" w:space="0" w:color="000000"/>
              <w:right w:val="single" w:sz="8" w:space="0" w:color="000000"/>
            </w:tcBorders>
          </w:tcPr>
          <w:p w:rsidR="008E20D3" w:rsidRDefault="008E20D3" w:rsidP="008E20D3">
            <w:pPr>
              <w:jc w:val="right"/>
            </w:pPr>
            <w:r w:rsidRPr="009D237F">
              <w:t>32,629,159.09</w:t>
            </w:r>
          </w:p>
        </w:tc>
      </w:tr>
      <w:tr w:rsidR="008E20D3" w:rsidTr="00600748">
        <w:tc>
          <w:tcPr>
            <w:tcW w:w="3421" w:type="dxa"/>
            <w:tcBorders>
              <w:top w:val="single" w:sz="8" w:space="0" w:color="000000"/>
              <w:left w:val="single" w:sz="8" w:space="0" w:color="000000"/>
              <w:bottom w:val="single" w:sz="8" w:space="0" w:color="000000"/>
              <w:right w:val="single" w:sz="8" w:space="0" w:color="000000"/>
            </w:tcBorders>
            <w:vAlign w:val="center"/>
          </w:tcPr>
          <w:p w:rsidR="008E20D3" w:rsidRDefault="008E20D3" w:rsidP="008E20D3">
            <w:pPr>
              <w:autoSpaceDE w:val="0"/>
              <w:autoSpaceDN w:val="0"/>
              <w:adjustRightInd w:val="0"/>
              <w:spacing w:before="29" w:line="288" w:lineRule="auto"/>
              <w:ind w:left="15"/>
              <w:jc w:val="left"/>
            </w:pPr>
            <w:r>
              <w:rPr>
                <w:rFonts w:hint="eastAsia"/>
              </w:rPr>
              <w:t>未分配利润</w:t>
            </w:r>
          </w:p>
        </w:tc>
        <w:tc>
          <w:tcPr>
            <w:tcW w:w="4935" w:type="dxa"/>
            <w:tcBorders>
              <w:top w:val="single" w:sz="8" w:space="0" w:color="000000"/>
              <w:left w:val="single" w:sz="8" w:space="0" w:color="000000"/>
              <w:bottom w:val="single" w:sz="8" w:space="0" w:color="000000"/>
              <w:right w:val="single" w:sz="8" w:space="0" w:color="000000"/>
            </w:tcBorders>
          </w:tcPr>
          <w:p w:rsidR="008E20D3" w:rsidRDefault="008E20D3" w:rsidP="008E20D3">
            <w:pPr>
              <w:jc w:val="right"/>
            </w:pPr>
            <w:r w:rsidRPr="009D237F">
              <w:t>-14,638,686.14</w:t>
            </w:r>
          </w:p>
        </w:tc>
      </w:tr>
      <w:tr w:rsidR="008E20D3" w:rsidTr="00600748">
        <w:tc>
          <w:tcPr>
            <w:tcW w:w="3421" w:type="dxa"/>
            <w:tcBorders>
              <w:top w:val="single" w:sz="8" w:space="0" w:color="000000"/>
              <w:left w:val="single" w:sz="8" w:space="0" w:color="000000"/>
              <w:bottom w:val="single" w:sz="8" w:space="0" w:color="000000"/>
              <w:right w:val="single" w:sz="8" w:space="0" w:color="000000"/>
            </w:tcBorders>
            <w:vAlign w:val="center"/>
          </w:tcPr>
          <w:p w:rsidR="008E20D3" w:rsidRDefault="008E20D3" w:rsidP="008E20D3">
            <w:pPr>
              <w:autoSpaceDE w:val="0"/>
              <w:autoSpaceDN w:val="0"/>
              <w:adjustRightInd w:val="0"/>
              <w:spacing w:before="29" w:line="288" w:lineRule="auto"/>
              <w:ind w:left="15"/>
              <w:jc w:val="left"/>
            </w:pPr>
            <w:r>
              <w:rPr>
                <w:rFonts w:hint="eastAsia"/>
              </w:rPr>
              <w:t>所有者权益合计</w:t>
            </w:r>
          </w:p>
        </w:tc>
        <w:tc>
          <w:tcPr>
            <w:tcW w:w="4935" w:type="dxa"/>
            <w:tcBorders>
              <w:top w:val="single" w:sz="8" w:space="0" w:color="000000"/>
              <w:left w:val="single" w:sz="8" w:space="0" w:color="000000"/>
              <w:bottom w:val="single" w:sz="8" w:space="0" w:color="000000"/>
              <w:right w:val="single" w:sz="8" w:space="0" w:color="000000"/>
            </w:tcBorders>
          </w:tcPr>
          <w:p w:rsidR="008E20D3" w:rsidRDefault="008E20D3" w:rsidP="008E20D3">
            <w:pPr>
              <w:jc w:val="right"/>
            </w:pPr>
            <w:r w:rsidRPr="009D237F">
              <w:t>17,990,472.95</w:t>
            </w:r>
          </w:p>
        </w:tc>
      </w:tr>
      <w:tr w:rsidR="008E20D3" w:rsidTr="00600748">
        <w:tc>
          <w:tcPr>
            <w:tcW w:w="3421" w:type="dxa"/>
            <w:tcBorders>
              <w:top w:val="single" w:sz="8" w:space="0" w:color="000000"/>
              <w:left w:val="single" w:sz="8" w:space="0" w:color="000000"/>
              <w:bottom w:val="single" w:sz="8" w:space="0" w:color="000000"/>
              <w:right w:val="single" w:sz="8" w:space="0" w:color="000000"/>
            </w:tcBorders>
            <w:vAlign w:val="center"/>
          </w:tcPr>
          <w:p w:rsidR="008E20D3" w:rsidRDefault="008E20D3" w:rsidP="008E20D3">
            <w:pPr>
              <w:autoSpaceDE w:val="0"/>
              <w:autoSpaceDN w:val="0"/>
              <w:adjustRightInd w:val="0"/>
              <w:spacing w:before="29" w:line="288" w:lineRule="auto"/>
              <w:ind w:left="15"/>
              <w:jc w:val="left"/>
            </w:pPr>
            <w:r>
              <w:rPr>
                <w:rFonts w:hint="eastAsia"/>
              </w:rPr>
              <w:t>负债和所有者权益总计</w:t>
            </w:r>
          </w:p>
        </w:tc>
        <w:tc>
          <w:tcPr>
            <w:tcW w:w="4935" w:type="dxa"/>
            <w:tcBorders>
              <w:top w:val="single" w:sz="8" w:space="0" w:color="000000"/>
              <w:left w:val="single" w:sz="8" w:space="0" w:color="000000"/>
              <w:bottom w:val="single" w:sz="8" w:space="0" w:color="000000"/>
              <w:right w:val="single" w:sz="8" w:space="0" w:color="000000"/>
            </w:tcBorders>
          </w:tcPr>
          <w:p w:rsidR="008E20D3" w:rsidRDefault="008E20D3" w:rsidP="008E20D3">
            <w:pPr>
              <w:jc w:val="right"/>
            </w:pPr>
            <w:r w:rsidRPr="009D237F">
              <w:t>19,449,267.33</w:t>
            </w:r>
          </w:p>
        </w:tc>
      </w:tr>
    </w:tbl>
    <w:p w:rsidR="00AD5F84" w:rsidRDefault="00AD5F84"/>
    <w:p w:rsidR="00AD5F84" w:rsidRDefault="001F08C4">
      <w:r>
        <w:rPr>
          <w:rFonts w:hint="eastAsia"/>
        </w:rPr>
        <w:t>注：</w:t>
      </w:r>
      <w:r>
        <w:rPr>
          <w:rFonts w:hint="eastAsia"/>
        </w:rPr>
        <w:t xml:space="preserve"> 1</w:t>
      </w:r>
      <w:r>
        <w:rPr>
          <w:rFonts w:hint="eastAsia"/>
        </w:rPr>
        <w:t>、报告截止日</w:t>
      </w:r>
      <w:r w:rsidR="00E36CD5" w:rsidRPr="00E36CD5">
        <w:rPr>
          <w:rFonts w:hint="eastAsia"/>
        </w:rPr>
        <w:t>201</w:t>
      </w:r>
      <w:r w:rsidR="00B44323">
        <w:t>8</w:t>
      </w:r>
      <w:r w:rsidR="00E36CD5" w:rsidRPr="00E36CD5">
        <w:rPr>
          <w:rFonts w:hint="eastAsia"/>
        </w:rPr>
        <w:t>年</w:t>
      </w:r>
      <w:r w:rsidR="00B44323">
        <w:t>7</w:t>
      </w:r>
      <w:r w:rsidR="00E36CD5" w:rsidRPr="00E36CD5">
        <w:rPr>
          <w:rFonts w:hint="eastAsia"/>
        </w:rPr>
        <w:t>月</w:t>
      </w:r>
      <w:r w:rsidR="00B44323">
        <w:t>2</w:t>
      </w:r>
      <w:r w:rsidR="00E36CD5" w:rsidRPr="00E36CD5">
        <w:rPr>
          <w:rFonts w:hint="eastAsia"/>
        </w:rPr>
        <w:t>日</w:t>
      </w:r>
      <w:r>
        <w:rPr>
          <w:rFonts w:hint="eastAsia"/>
        </w:rPr>
        <w:t>(</w:t>
      </w:r>
      <w:r>
        <w:rPr>
          <w:rFonts w:hint="eastAsia"/>
        </w:rPr>
        <w:t>基金最后运作日</w:t>
      </w:r>
      <w:r>
        <w:rPr>
          <w:rFonts w:hint="eastAsia"/>
        </w:rPr>
        <w:t>)</w:t>
      </w:r>
      <w:r>
        <w:rPr>
          <w:rFonts w:hint="eastAsia"/>
        </w:rPr>
        <w:t>，基金份额净值</w:t>
      </w:r>
      <w:r w:rsidR="000E7B6B">
        <w:t>0.5514</w:t>
      </w:r>
      <w:r>
        <w:rPr>
          <w:rFonts w:hint="eastAsia"/>
        </w:rPr>
        <w:t>元，基金份额总额</w:t>
      </w:r>
      <w:r w:rsidR="000E7B6B">
        <w:t>32</w:t>
      </w:r>
      <w:r w:rsidR="000E7B6B">
        <w:rPr>
          <w:rFonts w:hint="eastAsia"/>
        </w:rPr>
        <w:t>,629,159.09</w:t>
      </w:r>
      <w:r>
        <w:rPr>
          <w:rFonts w:hint="eastAsia"/>
        </w:rPr>
        <w:t>份。</w:t>
      </w:r>
    </w:p>
    <w:p w:rsidR="00AD5F84" w:rsidRDefault="00AD5F84"/>
    <w:p w:rsidR="00AD5F84" w:rsidRDefault="001F08C4">
      <w:pPr>
        <w:ind w:firstLine="420"/>
        <w:rPr>
          <w:highlight w:val="green"/>
        </w:rPr>
      </w:pPr>
      <w:r>
        <w:rPr>
          <w:rFonts w:hint="eastAsia"/>
        </w:rPr>
        <w:t xml:space="preserve"> 2</w:t>
      </w:r>
      <w:r>
        <w:rPr>
          <w:rFonts w:hint="eastAsia"/>
        </w:rPr>
        <w:t>、本财务报告已经普华永道中天会计师事务所</w:t>
      </w:r>
      <w:r>
        <w:rPr>
          <w:rFonts w:hint="eastAsia"/>
        </w:rPr>
        <w:t>(</w:t>
      </w:r>
      <w:r>
        <w:rPr>
          <w:rFonts w:hint="eastAsia"/>
        </w:rPr>
        <w:t>特殊普通合伙</w:t>
      </w:r>
      <w:r>
        <w:rPr>
          <w:rFonts w:hint="eastAsia"/>
        </w:rPr>
        <w:t>)</w:t>
      </w:r>
      <w:r>
        <w:rPr>
          <w:rFonts w:hint="eastAsia"/>
        </w:rPr>
        <w:t>审计，注册会计师</w:t>
      </w:r>
      <w:r w:rsidRPr="00A473EB">
        <w:rPr>
          <w:rFonts w:hint="eastAsia"/>
        </w:rPr>
        <w:t>薛竞、周祎</w:t>
      </w:r>
      <w:r>
        <w:rPr>
          <w:rFonts w:hint="eastAsia"/>
        </w:rPr>
        <w:t>签字出具了普华永道中天</w:t>
      </w:r>
      <w:r w:rsidRPr="004318E3">
        <w:rPr>
          <w:rFonts w:hint="eastAsia"/>
        </w:rPr>
        <w:t>特审字（</w:t>
      </w:r>
      <w:r w:rsidR="00144660" w:rsidRPr="004318E3">
        <w:rPr>
          <w:rFonts w:hint="eastAsia"/>
        </w:rPr>
        <w:t>201</w:t>
      </w:r>
      <w:r w:rsidR="00144660">
        <w:t>8</w:t>
      </w:r>
      <w:r w:rsidRPr="004318E3">
        <w:rPr>
          <w:rFonts w:hint="eastAsia"/>
        </w:rPr>
        <w:t>）第</w:t>
      </w:r>
      <w:r w:rsidR="00144660" w:rsidRPr="00144660">
        <w:t>2349</w:t>
      </w:r>
      <w:r w:rsidRPr="004318E3">
        <w:rPr>
          <w:rFonts w:hint="eastAsia"/>
        </w:rPr>
        <w:t>号</w:t>
      </w:r>
      <w:r>
        <w:rPr>
          <w:rFonts w:hint="eastAsia"/>
        </w:rPr>
        <w:t>标准无保留意见的审计报告。</w:t>
      </w:r>
    </w:p>
    <w:p w:rsidR="00AD5F84" w:rsidRDefault="00AD5F84"/>
    <w:p w:rsidR="00AD5F84" w:rsidRDefault="001F08C4">
      <w:pPr>
        <w:pStyle w:val="1"/>
        <w:spacing w:before="0" w:after="0"/>
        <w:jc w:val="center"/>
        <w:rPr>
          <w:rFonts w:ascii="Times New Roman"/>
          <w:color w:val="auto"/>
          <w:sz w:val="30"/>
        </w:rPr>
      </w:pPr>
      <w:r>
        <w:rPr>
          <w:rFonts w:ascii="Times New Roman" w:hint="eastAsia"/>
          <w:color w:val="auto"/>
          <w:sz w:val="30"/>
        </w:rPr>
        <w:t>五、基金财产分配</w:t>
      </w:r>
    </w:p>
    <w:p w:rsidR="00AD5F84" w:rsidRDefault="00AD5F84"/>
    <w:p w:rsidR="00AD5F84" w:rsidRDefault="001F08C4">
      <w:r>
        <w:rPr>
          <w:rFonts w:hint="eastAsia"/>
        </w:rPr>
        <w:t>1</w:t>
      </w:r>
      <w:r>
        <w:rPr>
          <w:rFonts w:hint="eastAsia"/>
        </w:rPr>
        <w:t>、清算费用</w:t>
      </w:r>
    </w:p>
    <w:p w:rsidR="00AD5F84" w:rsidRPr="00A473EB" w:rsidRDefault="00AD5F84"/>
    <w:p w:rsidR="00AD5F84" w:rsidRPr="008E20D3" w:rsidRDefault="001F08C4">
      <w:r>
        <w:rPr>
          <w:rFonts w:hint="eastAsia"/>
        </w:rPr>
        <w:t>按照《</w:t>
      </w:r>
      <w:r w:rsidR="000E7B6B" w:rsidRPr="000E7B6B">
        <w:rPr>
          <w:rFonts w:hint="eastAsia"/>
        </w:rPr>
        <w:t>天弘中证全指运输指数型发起式证券投资基金</w:t>
      </w:r>
      <w:r>
        <w:rPr>
          <w:rFonts w:hint="eastAsia"/>
        </w:rPr>
        <w:t>基金合同》第</w:t>
      </w:r>
      <w:r w:rsidR="008E20D3">
        <w:rPr>
          <w:rFonts w:hint="eastAsia"/>
        </w:rPr>
        <w:t>十九</w:t>
      </w:r>
      <w:r>
        <w:rPr>
          <w:rFonts w:hint="eastAsia"/>
        </w:rPr>
        <w:t>部分“基金合同的变更、终止与基金财产的清算”的规定，</w:t>
      </w:r>
      <w:r w:rsidR="00E36CD5">
        <w:rPr>
          <w:rFonts w:hint="eastAsia"/>
        </w:rPr>
        <w:t>清算费用是指基金财产清算小组在进行基金清算过程中发生的所有合理费用，清算费用由基金财产清算小组优先从基金财产中支付。</w:t>
      </w:r>
    </w:p>
    <w:p w:rsidR="00AD5F84" w:rsidRDefault="00AD5F84"/>
    <w:p w:rsidR="00962E3C" w:rsidRDefault="001F08C4" w:rsidP="00962E3C">
      <w:r>
        <w:rPr>
          <w:rFonts w:hint="eastAsia"/>
        </w:rPr>
        <w:t>2</w:t>
      </w:r>
      <w:r>
        <w:rPr>
          <w:rFonts w:hint="eastAsia"/>
        </w:rPr>
        <w:t>、</w:t>
      </w:r>
      <w:r w:rsidR="00962E3C" w:rsidRPr="00962E3C">
        <w:rPr>
          <w:rFonts w:hint="eastAsia"/>
        </w:rPr>
        <w:t>本基金的最后运作日为</w:t>
      </w:r>
      <w:r w:rsidR="00E36CD5" w:rsidRPr="00E36CD5">
        <w:rPr>
          <w:rFonts w:hint="eastAsia"/>
        </w:rPr>
        <w:t>201</w:t>
      </w:r>
      <w:r w:rsidR="00962E3C">
        <w:t>8</w:t>
      </w:r>
      <w:r w:rsidR="00E36CD5" w:rsidRPr="00E36CD5">
        <w:rPr>
          <w:rFonts w:hint="eastAsia"/>
        </w:rPr>
        <w:t>年</w:t>
      </w:r>
      <w:r w:rsidR="00962E3C">
        <w:t>7</w:t>
      </w:r>
      <w:r w:rsidR="00E36CD5" w:rsidRPr="00E36CD5">
        <w:rPr>
          <w:rFonts w:hint="eastAsia"/>
        </w:rPr>
        <w:t>月</w:t>
      </w:r>
      <w:r w:rsidR="00962E3C">
        <w:t>2</w:t>
      </w:r>
      <w:r w:rsidR="00E36CD5" w:rsidRPr="00E36CD5">
        <w:rPr>
          <w:rFonts w:hint="eastAsia"/>
        </w:rPr>
        <w:t>日</w:t>
      </w:r>
      <w:r>
        <w:rPr>
          <w:rFonts w:hint="eastAsia"/>
        </w:rPr>
        <w:t>，</w:t>
      </w:r>
      <w:r w:rsidR="00962E3C">
        <w:rPr>
          <w:rFonts w:hint="eastAsia"/>
        </w:rPr>
        <w:t>基金份额持有人可在此日将持有到期的基金</w:t>
      </w:r>
    </w:p>
    <w:p w:rsidR="00AD5F84" w:rsidRDefault="00962E3C" w:rsidP="00962E3C">
      <w:r>
        <w:rPr>
          <w:rFonts w:hint="eastAsia"/>
        </w:rPr>
        <w:t>份额进行赎回</w:t>
      </w:r>
      <w:r w:rsidR="001F08C4">
        <w:rPr>
          <w:rFonts w:hint="eastAsia"/>
        </w:rPr>
        <w:t>，</w:t>
      </w:r>
      <w:r w:rsidR="00270145">
        <w:rPr>
          <w:rFonts w:hint="eastAsia"/>
        </w:rPr>
        <w:t>基金</w:t>
      </w:r>
      <w:r w:rsidR="00270145">
        <w:t>管理人</w:t>
      </w:r>
      <w:r w:rsidR="001F08C4">
        <w:rPr>
          <w:rFonts w:hint="eastAsia"/>
        </w:rPr>
        <w:t>在</w:t>
      </w:r>
      <w:r w:rsidR="00C967F9" w:rsidRPr="00E36CD5">
        <w:rPr>
          <w:rFonts w:hint="eastAsia"/>
        </w:rPr>
        <w:t>201</w:t>
      </w:r>
      <w:r>
        <w:t>8</w:t>
      </w:r>
      <w:r w:rsidR="00C967F9" w:rsidRPr="00E36CD5">
        <w:rPr>
          <w:rFonts w:hint="eastAsia"/>
        </w:rPr>
        <w:t>年</w:t>
      </w:r>
      <w:r>
        <w:t>7</w:t>
      </w:r>
      <w:r w:rsidR="00C967F9" w:rsidRPr="00E36CD5">
        <w:rPr>
          <w:rFonts w:hint="eastAsia"/>
        </w:rPr>
        <w:t>月</w:t>
      </w:r>
      <w:r>
        <w:t>3</w:t>
      </w:r>
      <w:r w:rsidR="00C967F9" w:rsidRPr="00E36CD5">
        <w:rPr>
          <w:rFonts w:hint="eastAsia"/>
        </w:rPr>
        <w:t>日</w:t>
      </w:r>
      <w:r w:rsidR="001F08C4">
        <w:rPr>
          <w:rFonts w:hint="eastAsia"/>
        </w:rPr>
        <w:t>对其所申请的赎回份额进行确认并</w:t>
      </w:r>
      <w:r>
        <w:rPr>
          <w:rFonts w:hint="eastAsia"/>
        </w:rPr>
        <w:t>在</w:t>
      </w:r>
      <w:r w:rsidRPr="00E36CD5">
        <w:rPr>
          <w:rFonts w:hint="eastAsia"/>
        </w:rPr>
        <w:t>201</w:t>
      </w:r>
      <w:r>
        <w:t>8</w:t>
      </w:r>
      <w:r w:rsidRPr="00E36CD5">
        <w:rPr>
          <w:rFonts w:hint="eastAsia"/>
        </w:rPr>
        <w:t>年</w:t>
      </w:r>
      <w:r>
        <w:t>7</w:t>
      </w:r>
      <w:r w:rsidRPr="00E36CD5">
        <w:rPr>
          <w:rFonts w:hint="eastAsia"/>
        </w:rPr>
        <w:t>月</w:t>
      </w:r>
      <w:r>
        <w:t>4</w:t>
      </w:r>
      <w:r w:rsidRPr="00E36CD5">
        <w:rPr>
          <w:rFonts w:hint="eastAsia"/>
        </w:rPr>
        <w:t>日</w:t>
      </w:r>
      <w:r>
        <w:rPr>
          <w:rFonts w:hint="eastAsia"/>
        </w:rPr>
        <w:t>和</w:t>
      </w:r>
      <w:r>
        <w:rPr>
          <w:rFonts w:hint="eastAsia"/>
        </w:rPr>
        <w:t>5</w:t>
      </w:r>
      <w:r>
        <w:rPr>
          <w:rFonts w:hint="eastAsia"/>
        </w:rPr>
        <w:t>日支付</w:t>
      </w:r>
      <w:r w:rsidR="001F08C4">
        <w:rPr>
          <w:rFonts w:hint="eastAsia"/>
        </w:rPr>
        <w:t>，具体支付金额如下：</w:t>
      </w:r>
    </w:p>
    <w:p w:rsidR="00AD5F84" w:rsidRDefault="001F08C4">
      <w:pPr>
        <w:jc w:val="right"/>
      </w:pPr>
      <w:r>
        <w:rPr>
          <w:rFonts w:hint="eastAsia"/>
        </w:rPr>
        <w:t>单位：人民币元</w:t>
      </w:r>
    </w:p>
    <w:tbl>
      <w:tblPr>
        <w:tblW w:w="8329" w:type="dxa"/>
        <w:tblLayout w:type="fixed"/>
        <w:tblLook w:val="04A0"/>
      </w:tblPr>
      <w:tblGrid>
        <w:gridCol w:w="3570"/>
        <w:gridCol w:w="2207"/>
        <w:gridCol w:w="2552"/>
      </w:tblGrid>
      <w:tr w:rsidR="00AD5F84">
        <w:tc>
          <w:tcPr>
            <w:tcW w:w="3570"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center"/>
            </w:pPr>
            <w:r>
              <w:rPr>
                <w:rFonts w:hint="eastAsia"/>
              </w:rPr>
              <w:t>项目</w:t>
            </w:r>
          </w:p>
        </w:tc>
        <w:tc>
          <w:tcPr>
            <w:tcW w:w="2207"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center"/>
            </w:pPr>
            <w:r>
              <w:rPr>
                <w:rFonts w:hint="eastAsia"/>
              </w:rPr>
              <w:t>金额</w:t>
            </w:r>
          </w:p>
        </w:tc>
        <w:tc>
          <w:tcPr>
            <w:tcW w:w="2552" w:type="dxa"/>
            <w:tcBorders>
              <w:top w:val="single" w:sz="8" w:space="0" w:color="000000"/>
              <w:left w:val="single" w:sz="8" w:space="0" w:color="000000"/>
              <w:bottom w:val="single" w:sz="8" w:space="0" w:color="000000"/>
              <w:right w:val="single" w:sz="8" w:space="0" w:color="000000"/>
            </w:tcBorders>
          </w:tcPr>
          <w:p w:rsidR="00AD5F84" w:rsidRDefault="001F08C4">
            <w:pPr>
              <w:jc w:val="center"/>
            </w:pPr>
            <w:r>
              <w:rPr>
                <w:rFonts w:hint="eastAsia"/>
              </w:rPr>
              <w:t>时间备注</w:t>
            </w:r>
          </w:p>
        </w:tc>
      </w:tr>
      <w:tr w:rsidR="00AD5F84">
        <w:tc>
          <w:tcPr>
            <w:tcW w:w="3570" w:type="dxa"/>
            <w:tcBorders>
              <w:top w:val="single" w:sz="8" w:space="0" w:color="000000"/>
              <w:left w:val="single" w:sz="8" w:space="0" w:color="000000"/>
              <w:bottom w:val="single" w:sz="8" w:space="0" w:color="000000"/>
              <w:right w:val="single" w:sz="8" w:space="0" w:color="000000"/>
            </w:tcBorders>
            <w:vAlign w:val="center"/>
          </w:tcPr>
          <w:p w:rsidR="00AD5F84" w:rsidRDefault="001F08C4" w:rsidP="00974E5B">
            <w:pPr>
              <w:autoSpaceDE w:val="0"/>
              <w:autoSpaceDN w:val="0"/>
              <w:adjustRightInd w:val="0"/>
              <w:spacing w:before="29" w:line="288" w:lineRule="auto"/>
              <w:ind w:left="15"/>
              <w:jc w:val="center"/>
            </w:pPr>
            <w:r>
              <w:rPr>
                <w:rFonts w:hint="eastAsia"/>
              </w:rPr>
              <w:t>一、最后运作日</w:t>
            </w:r>
            <w:r w:rsidR="00E36CD5" w:rsidRPr="00E36CD5">
              <w:rPr>
                <w:rFonts w:hint="eastAsia"/>
              </w:rPr>
              <w:t>201</w:t>
            </w:r>
            <w:r w:rsidR="00974E5B">
              <w:t>8</w:t>
            </w:r>
            <w:r w:rsidR="00E36CD5" w:rsidRPr="00E36CD5">
              <w:rPr>
                <w:rFonts w:hint="eastAsia"/>
              </w:rPr>
              <w:t>年</w:t>
            </w:r>
            <w:r w:rsidR="00974E5B">
              <w:t>7</w:t>
            </w:r>
            <w:r w:rsidR="00E36CD5" w:rsidRPr="00E36CD5">
              <w:rPr>
                <w:rFonts w:hint="eastAsia"/>
              </w:rPr>
              <w:t>月</w:t>
            </w:r>
            <w:r w:rsidR="00974E5B">
              <w:t>2</w:t>
            </w:r>
            <w:r w:rsidR="00E36CD5" w:rsidRPr="00E36CD5">
              <w:rPr>
                <w:rFonts w:hint="eastAsia"/>
              </w:rPr>
              <w:t>日</w:t>
            </w:r>
            <w:r>
              <w:rPr>
                <w:rFonts w:hint="eastAsia"/>
              </w:rPr>
              <w:t>基金净资产</w:t>
            </w:r>
          </w:p>
        </w:tc>
        <w:tc>
          <w:tcPr>
            <w:tcW w:w="2207" w:type="dxa"/>
            <w:tcBorders>
              <w:top w:val="single" w:sz="8" w:space="0" w:color="000000"/>
              <w:left w:val="single" w:sz="8" w:space="0" w:color="000000"/>
              <w:bottom w:val="single" w:sz="8" w:space="0" w:color="000000"/>
              <w:right w:val="single" w:sz="8" w:space="0" w:color="000000"/>
            </w:tcBorders>
            <w:vAlign w:val="center"/>
          </w:tcPr>
          <w:p w:rsidR="00AD5F84" w:rsidRDefault="00151A07">
            <w:pPr>
              <w:jc w:val="center"/>
            </w:pPr>
            <w:r w:rsidRPr="00151A07">
              <w:t>17,990,472.95</w:t>
            </w:r>
          </w:p>
        </w:tc>
        <w:tc>
          <w:tcPr>
            <w:tcW w:w="2552" w:type="dxa"/>
            <w:tcBorders>
              <w:top w:val="single" w:sz="8" w:space="0" w:color="000000"/>
              <w:left w:val="single" w:sz="8" w:space="0" w:color="000000"/>
              <w:bottom w:val="single" w:sz="8" w:space="0" w:color="000000"/>
              <w:right w:val="single" w:sz="8" w:space="0" w:color="000000"/>
            </w:tcBorders>
          </w:tcPr>
          <w:p w:rsidR="00AD5F84" w:rsidRDefault="00AD5F84">
            <w:pPr>
              <w:jc w:val="center"/>
            </w:pPr>
          </w:p>
        </w:tc>
      </w:tr>
      <w:tr w:rsidR="00AD5F84">
        <w:tc>
          <w:tcPr>
            <w:tcW w:w="3570" w:type="dxa"/>
            <w:tcBorders>
              <w:top w:val="single" w:sz="8" w:space="0" w:color="000000"/>
              <w:left w:val="single" w:sz="8" w:space="0" w:color="000000"/>
              <w:bottom w:val="single" w:sz="8" w:space="0" w:color="000000"/>
              <w:right w:val="single" w:sz="8" w:space="0" w:color="000000"/>
            </w:tcBorders>
            <w:vAlign w:val="center"/>
          </w:tcPr>
          <w:p w:rsidR="00AD5F84" w:rsidRDefault="00AD5F84">
            <w:pPr>
              <w:autoSpaceDE w:val="0"/>
              <w:autoSpaceDN w:val="0"/>
              <w:adjustRightInd w:val="0"/>
              <w:spacing w:before="29" w:line="288" w:lineRule="auto"/>
              <w:ind w:left="15"/>
              <w:jc w:val="left"/>
            </w:pPr>
          </w:p>
        </w:tc>
        <w:tc>
          <w:tcPr>
            <w:tcW w:w="2207" w:type="dxa"/>
            <w:tcBorders>
              <w:top w:val="single" w:sz="8" w:space="0" w:color="000000"/>
              <w:left w:val="single" w:sz="8" w:space="0" w:color="000000"/>
              <w:bottom w:val="single" w:sz="8" w:space="0" w:color="000000"/>
              <w:right w:val="single" w:sz="8" w:space="0" w:color="000000"/>
            </w:tcBorders>
            <w:vAlign w:val="center"/>
          </w:tcPr>
          <w:p w:rsidR="00AD5F84" w:rsidRDefault="00AD5F84">
            <w:pPr>
              <w:jc w:val="center"/>
            </w:pPr>
          </w:p>
        </w:tc>
        <w:tc>
          <w:tcPr>
            <w:tcW w:w="2552" w:type="dxa"/>
            <w:tcBorders>
              <w:top w:val="single" w:sz="8" w:space="0" w:color="000000"/>
              <w:left w:val="single" w:sz="8" w:space="0" w:color="000000"/>
              <w:bottom w:val="single" w:sz="8" w:space="0" w:color="000000"/>
              <w:right w:val="single" w:sz="8" w:space="0" w:color="000000"/>
            </w:tcBorders>
          </w:tcPr>
          <w:p w:rsidR="00AD5F84" w:rsidRDefault="00AD5F84">
            <w:pPr>
              <w:jc w:val="center"/>
            </w:pPr>
          </w:p>
        </w:tc>
      </w:tr>
      <w:tr w:rsidR="00AD5F84">
        <w:tc>
          <w:tcPr>
            <w:tcW w:w="3570"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减：基金净赎回金额</w:t>
            </w:r>
          </w:p>
        </w:tc>
        <w:tc>
          <w:tcPr>
            <w:tcW w:w="2207" w:type="dxa"/>
            <w:tcBorders>
              <w:top w:val="single" w:sz="8" w:space="0" w:color="000000"/>
              <w:left w:val="single" w:sz="8" w:space="0" w:color="000000"/>
              <w:bottom w:val="single" w:sz="8" w:space="0" w:color="000000"/>
              <w:right w:val="single" w:sz="8" w:space="0" w:color="000000"/>
            </w:tcBorders>
            <w:vAlign w:val="center"/>
          </w:tcPr>
          <w:p w:rsidR="00AD5F84" w:rsidRDefault="003B37D3">
            <w:pPr>
              <w:autoSpaceDE w:val="0"/>
              <w:autoSpaceDN w:val="0"/>
              <w:adjustRightInd w:val="0"/>
              <w:spacing w:before="29" w:line="288" w:lineRule="auto"/>
              <w:ind w:left="15"/>
              <w:jc w:val="center"/>
            </w:pPr>
            <w:r w:rsidRPr="003B37D3">
              <w:t>1,161,840.47</w:t>
            </w:r>
          </w:p>
        </w:tc>
        <w:tc>
          <w:tcPr>
            <w:tcW w:w="2552" w:type="dxa"/>
            <w:tcBorders>
              <w:top w:val="single" w:sz="8" w:space="0" w:color="000000"/>
              <w:left w:val="single" w:sz="8" w:space="0" w:color="000000"/>
              <w:bottom w:val="single" w:sz="8" w:space="0" w:color="000000"/>
              <w:right w:val="single" w:sz="8" w:space="0" w:color="000000"/>
            </w:tcBorders>
          </w:tcPr>
          <w:p w:rsidR="00AD5F84" w:rsidRDefault="001C3527" w:rsidP="003B37D3">
            <w:pPr>
              <w:autoSpaceDE w:val="0"/>
              <w:autoSpaceDN w:val="0"/>
              <w:adjustRightInd w:val="0"/>
              <w:spacing w:before="29" w:line="288" w:lineRule="auto"/>
              <w:ind w:left="15"/>
              <w:jc w:val="center"/>
            </w:pPr>
            <w:r w:rsidRPr="001C3527">
              <w:rPr>
                <w:rFonts w:hint="eastAsia"/>
              </w:rPr>
              <w:t>20</w:t>
            </w:r>
            <w:r w:rsidR="003B37D3">
              <w:t>18</w:t>
            </w:r>
            <w:r w:rsidRPr="001C3527">
              <w:rPr>
                <w:rFonts w:hint="eastAsia"/>
              </w:rPr>
              <w:t>年</w:t>
            </w:r>
            <w:r w:rsidR="003B37D3">
              <w:t>7</w:t>
            </w:r>
            <w:r w:rsidRPr="001C3527">
              <w:rPr>
                <w:rFonts w:hint="eastAsia"/>
              </w:rPr>
              <w:t>月</w:t>
            </w:r>
            <w:r w:rsidR="003B37D3">
              <w:t>4</w:t>
            </w:r>
            <w:r w:rsidR="003B37D3">
              <w:rPr>
                <w:rFonts w:hint="eastAsia"/>
              </w:rPr>
              <w:t>、</w:t>
            </w:r>
            <w:r w:rsidRPr="001C3527">
              <w:rPr>
                <w:rFonts w:hint="eastAsia"/>
              </w:rPr>
              <w:t>5</w:t>
            </w:r>
            <w:r w:rsidRPr="001C3527">
              <w:rPr>
                <w:rFonts w:hint="eastAsia"/>
              </w:rPr>
              <w:t>日</w:t>
            </w:r>
            <w:r w:rsidR="001F08C4">
              <w:rPr>
                <w:rFonts w:hint="eastAsia"/>
              </w:rPr>
              <w:t>支付</w:t>
            </w:r>
          </w:p>
        </w:tc>
      </w:tr>
      <w:tr w:rsidR="00AD5F84" w:rsidTr="000200B1">
        <w:tc>
          <w:tcPr>
            <w:tcW w:w="3570" w:type="dxa"/>
            <w:tcBorders>
              <w:top w:val="single" w:sz="8" w:space="0" w:color="000000"/>
              <w:left w:val="single" w:sz="8" w:space="0" w:color="000000"/>
              <w:bottom w:val="single" w:sz="8" w:space="0" w:color="000000"/>
              <w:right w:val="single" w:sz="8" w:space="0" w:color="000000"/>
            </w:tcBorders>
            <w:vAlign w:val="center"/>
          </w:tcPr>
          <w:p w:rsidR="00AD5F84" w:rsidRDefault="001F08C4" w:rsidP="00151A07">
            <w:pPr>
              <w:autoSpaceDE w:val="0"/>
              <w:autoSpaceDN w:val="0"/>
              <w:adjustRightInd w:val="0"/>
              <w:spacing w:before="29" w:line="288" w:lineRule="auto"/>
              <w:ind w:left="15"/>
              <w:jc w:val="left"/>
            </w:pPr>
            <w:r>
              <w:rPr>
                <w:rFonts w:hint="eastAsia"/>
              </w:rPr>
              <w:t>二、</w:t>
            </w:r>
            <w:r w:rsidR="00E36CD5" w:rsidRPr="00E36CD5">
              <w:rPr>
                <w:rFonts w:hint="eastAsia"/>
              </w:rPr>
              <w:t>201</w:t>
            </w:r>
            <w:r w:rsidR="00151A07">
              <w:t>8</w:t>
            </w:r>
            <w:r w:rsidR="00E36CD5" w:rsidRPr="00E36CD5">
              <w:rPr>
                <w:rFonts w:hint="eastAsia"/>
              </w:rPr>
              <w:t>年</w:t>
            </w:r>
            <w:r w:rsidR="00151A07">
              <w:t>7</w:t>
            </w:r>
            <w:r w:rsidR="00E36CD5" w:rsidRPr="00E36CD5">
              <w:rPr>
                <w:rFonts w:hint="eastAsia"/>
              </w:rPr>
              <w:t>月</w:t>
            </w:r>
            <w:r w:rsidR="00151A07">
              <w:t>3</w:t>
            </w:r>
            <w:r w:rsidR="00E36CD5" w:rsidRPr="00E36CD5">
              <w:rPr>
                <w:rFonts w:hint="eastAsia"/>
              </w:rPr>
              <w:t>日</w:t>
            </w:r>
            <w:r>
              <w:rPr>
                <w:rFonts w:hint="eastAsia"/>
              </w:rPr>
              <w:t>基金净资产</w:t>
            </w:r>
          </w:p>
        </w:tc>
        <w:tc>
          <w:tcPr>
            <w:tcW w:w="2207" w:type="dxa"/>
            <w:tcBorders>
              <w:top w:val="single" w:sz="8" w:space="0" w:color="000000"/>
              <w:left w:val="single" w:sz="8" w:space="0" w:color="000000"/>
              <w:bottom w:val="single" w:sz="8" w:space="0" w:color="000000"/>
              <w:right w:val="single" w:sz="8" w:space="0" w:color="000000"/>
            </w:tcBorders>
            <w:vAlign w:val="center"/>
          </w:tcPr>
          <w:p w:rsidR="00AD5F84" w:rsidRPr="001C3527" w:rsidRDefault="00151A07">
            <w:pPr>
              <w:autoSpaceDE w:val="0"/>
              <w:autoSpaceDN w:val="0"/>
              <w:adjustRightInd w:val="0"/>
              <w:spacing w:before="29" w:line="288" w:lineRule="auto"/>
              <w:ind w:left="15"/>
              <w:jc w:val="center"/>
              <w:rPr>
                <w:highlight w:val="yellow"/>
              </w:rPr>
            </w:pPr>
            <w:r w:rsidRPr="00151A07">
              <w:t>16,674,411.81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AD5F84" w:rsidRPr="001C3527" w:rsidRDefault="001F08C4" w:rsidP="00C23620">
            <w:pPr>
              <w:autoSpaceDE w:val="0"/>
              <w:autoSpaceDN w:val="0"/>
              <w:adjustRightInd w:val="0"/>
              <w:spacing w:before="29" w:line="288" w:lineRule="auto"/>
              <w:ind w:left="15"/>
              <w:jc w:val="center"/>
              <w:rPr>
                <w:highlight w:val="yellow"/>
              </w:rPr>
            </w:pPr>
            <w:r w:rsidRPr="000200B1">
              <w:rPr>
                <w:rFonts w:hint="eastAsia"/>
              </w:rPr>
              <w:t>其中当日计提银行存款利息</w:t>
            </w:r>
            <w:r w:rsidR="00D02972" w:rsidRPr="00D02972">
              <w:t>100.84</w:t>
            </w:r>
            <w:r w:rsidRPr="000200B1">
              <w:rPr>
                <w:rFonts w:hint="eastAsia"/>
              </w:rPr>
              <w:t>元，计提备付金利息</w:t>
            </w:r>
            <w:r w:rsidR="00D02972">
              <w:t>0.91</w:t>
            </w:r>
            <w:r w:rsidR="00803241">
              <w:rPr>
                <w:rFonts w:hint="eastAsia"/>
              </w:rPr>
              <w:t>元，计提</w:t>
            </w:r>
            <w:r w:rsidRPr="000200B1">
              <w:rPr>
                <w:rFonts w:hint="eastAsia"/>
              </w:rPr>
              <w:t>保证金利息</w:t>
            </w:r>
            <w:r w:rsidR="00D02972">
              <w:t>1.72</w:t>
            </w:r>
            <w:r w:rsidR="00D02972">
              <w:rPr>
                <w:rFonts w:hint="eastAsia"/>
              </w:rPr>
              <w:t>元</w:t>
            </w:r>
            <w:r w:rsidR="00661400" w:rsidRPr="000200B1">
              <w:rPr>
                <w:rFonts w:hint="eastAsia"/>
              </w:rPr>
              <w:t>；</w:t>
            </w:r>
            <w:r w:rsidR="00661400" w:rsidRPr="000200B1">
              <w:t>当日</w:t>
            </w:r>
            <w:r w:rsidR="00C23620">
              <w:rPr>
                <w:rFonts w:hint="eastAsia"/>
              </w:rPr>
              <w:t>卖出股票</w:t>
            </w:r>
            <w:r w:rsidR="00C23620">
              <w:t>投资收益</w:t>
            </w:r>
            <w:r w:rsidR="00C23620" w:rsidRPr="00C23620">
              <w:t>-239,956.47</w:t>
            </w:r>
            <w:r w:rsidR="00C23620">
              <w:rPr>
                <w:rFonts w:hint="eastAsia"/>
              </w:rPr>
              <w:t>元，</w:t>
            </w:r>
            <w:r w:rsidR="00C23620">
              <w:t>股利收入</w:t>
            </w:r>
            <w:r w:rsidR="00C23620" w:rsidRPr="00C23620">
              <w:t>1,166.61</w:t>
            </w:r>
            <w:r w:rsidR="00C23620">
              <w:rPr>
                <w:rFonts w:hint="eastAsia"/>
              </w:rPr>
              <w:t>元</w:t>
            </w:r>
            <w:r w:rsidR="00C23620">
              <w:t>，</w:t>
            </w:r>
            <w:r w:rsidR="00C23620">
              <w:rPr>
                <w:rFonts w:hint="eastAsia"/>
              </w:rPr>
              <w:t>未</w:t>
            </w:r>
            <w:r w:rsidR="00C23620">
              <w:t>变现股票的公允价值变动损益</w:t>
            </w:r>
            <w:r w:rsidR="00C23620" w:rsidRPr="00C23620">
              <w:t>86</w:t>
            </w:r>
            <w:r w:rsidR="00C23620">
              <w:rPr>
                <w:rFonts w:hint="eastAsia"/>
              </w:rPr>
              <w:t>,</w:t>
            </w:r>
            <w:r w:rsidR="00C23620" w:rsidRPr="00C23620">
              <w:t>050.51</w:t>
            </w:r>
            <w:r w:rsidR="00C23620">
              <w:rPr>
                <w:rFonts w:hint="eastAsia"/>
              </w:rPr>
              <w:t>元；当日卖出</w:t>
            </w:r>
            <w:r w:rsidR="00C23620">
              <w:t>股票计提交易费用</w:t>
            </w:r>
            <w:r w:rsidR="00C23620" w:rsidRPr="00C23620">
              <w:t>1584.79</w:t>
            </w:r>
            <w:r w:rsidR="00C23620">
              <w:rPr>
                <w:rFonts w:hint="eastAsia"/>
              </w:rPr>
              <w:t>元</w:t>
            </w:r>
            <w:r w:rsidR="00C23620">
              <w:t>。</w:t>
            </w:r>
          </w:p>
        </w:tc>
      </w:tr>
    </w:tbl>
    <w:p w:rsidR="00AD5F84" w:rsidRDefault="00AD5F84">
      <w:pPr>
        <w:rPr>
          <w:rFonts w:asciiTheme="minorEastAsia" w:hAnsiTheme="minorEastAsia" w:cs="宋体"/>
          <w:color w:val="000000"/>
          <w:kern w:val="0"/>
          <w:sz w:val="24"/>
          <w:szCs w:val="24"/>
        </w:rPr>
      </w:pPr>
    </w:p>
    <w:p w:rsidR="00AD5F84" w:rsidRDefault="001F08C4">
      <w:r>
        <w:rPr>
          <w:rFonts w:hint="eastAsia"/>
        </w:rPr>
        <w:t>3</w:t>
      </w:r>
      <w:r>
        <w:rPr>
          <w:rFonts w:hint="eastAsia"/>
        </w:rPr>
        <w:t>、停止运作后的清算损益情况说明</w:t>
      </w:r>
    </w:p>
    <w:p w:rsidR="00AD5F84" w:rsidRPr="001B210A" w:rsidRDefault="00AD5F84"/>
    <w:p w:rsidR="00005D68" w:rsidRDefault="001F08C4" w:rsidP="00005D68">
      <w:r w:rsidRPr="000200B1">
        <w:rPr>
          <w:rFonts w:hint="eastAsia"/>
        </w:rPr>
        <w:t>截至</w:t>
      </w:r>
      <w:r w:rsidR="00270145">
        <w:rPr>
          <w:rFonts w:hint="eastAsia"/>
        </w:rPr>
        <w:t>最后</w:t>
      </w:r>
      <w:r w:rsidRPr="000200B1">
        <w:rPr>
          <w:rFonts w:hint="eastAsia"/>
        </w:rPr>
        <w:t>运作日（</w:t>
      </w:r>
      <w:r w:rsidRPr="000200B1">
        <w:rPr>
          <w:rFonts w:hint="eastAsia"/>
        </w:rPr>
        <w:t>201</w:t>
      </w:r>
      <w:r w:rsidR="00974E5B">
        <w:t>8</w:t>
      </w:r>
      <w:r w:rsidRPr="000200B1">
        <w:rPr>
          <w:rFonts w:hint="eastAsia"/>
        </w:rPr>
        <w:t>年</w:t>
      </w:r>
      <w:r w:rsidR="00974E5B">
        <w:t>7</w:t>
      </w:r>
      <w:r w:rsidRPr="000200B1">
        <w:rPr>
          <w:rFonts w:hint="eastAsia"/>
        </w:rPr>
        <w:t>月</w:t>
      </w:r>
      <w:r w:rsidR="00974E5B">
        <w:t>2</w:t>
      </w:r>
      <w:r w:rsidRPr="000200B1">
        <w:rPr>
          <w:rFonts w:hint="eastAsia"/>
        </w:rPr>
        <w:t>日）止，经基金管理人以及基金托管人确认，本基金托管账户银行存款余额共人民币</w:t>
      </w:r>
      <w:r w:rsidR="001B210A" w:rsidRPr="001B210A">
        <w:t>2,339,982.34</w:t>
      </w:r>
      <w:r w:rsidRPr="000200B1">
        <w:rPr>
          <w:rFonts w:hint="eastAsia"/>
        </w:rPr>
        <w:t>元，备付金</w:t>
      </w:r>
      <w:r w:rsidR="001B210A" w:rsidRPr="001B210A">
        <w:t>3,954.74</w:t>
      </w:r>
      <w:r w:rsidRPr="000200B1">
        <w:rPr>
          <w:rFonts w:hint="eastAsia"/>
        </w:rPr>
        <w:t>元，保证金</w:t>
      </w:r>
      <w:r w:rsidR="001B210A" w:rsidRPr="001B210A">
        <w:t>30,053.44</w:t>
      </w:r>
      <w:r w:rsidR="001B210A">
        <w:rPr>
          <w:rFonts w:hint="eastAsia"/>
        </w:rPr>
        <w:t>，</w:t>
      </w:r>
      <w:r w:rsidR="00005D68" w:rsidRPr="00005D68">
        <w:rPr>
          <w:rFonts w:hint="eastAsia"/>
        </w:rPr>
        <w:t>交易性金融资产</w:t>
      </w:r>
      <w:r w:rsidR="002018F8" w:rsidRPr="002018F8">
        <w:t>16,315,789.59</w:t>
      </w:r>
      <w:r w:rsidR="00005D68" w:rsidRPr="00005D68">
        <w:rPr>
          <w:rFonts w:hint="eastAsia"/>
        </w:rPr>
        <w:t>元，</w:t>
      </w:r>
      <w:r w:rsidRPr="000200B1">
        <w:rPr>
          <w:rFonts w:hint="eastAsia"/>
        </w:rPr>
        <w:t>应收利息</w:t>
      </w:r>
      <w:r w:rsidR="00B75714" w:rsidRPr="00B75714">
        <w:t>1,311.38</w:t>
      </w:r>
      <w:r w:rsidRPr="000200B1">
        <w:rPr>
          <w:rFonts w:hint="eastAsia"/>
        </w:rPr>
        <w:t>元，</w:t>
      </w:r>
      <w:r w:rsidR="001B210A">
        <w:rPr>
          <w:rFonts w:hint="eastAsia"/>
        </w:rPr>
        <w:t>证券</w:t>
      </w:r>
      <w:r w:rsidR="001B210A">
        <w:t>清算款</w:t>
      </w:r>
      <w:r w:rsidR="001B210A" w:rsidRPr="001B210A">
        <w:t>758,175.84</w:t>
      </w:r>
      <w:r w:rsidR="001B210A">
        <w:rPr>
          <w:rFonts w:hint="eastAsia"/>
        </w:rPr>
        <w:t>元</w:t>
      </w:r>
      <w:r w:rsidR="001B210A">
        <w:t>，</w:t>
      </w:r>
      <w:r w:rsidR="005868A7">
        <w:rPr>
          <w:rFonts w:hint="eastAsia"/>
        </w:rPr>
        <w:t>应付赎回款、</w:t>
      </w:r>
      <w:r w:rsidRPr="000200B1">
        <w:rPr>
          <w:rFonts w:hint="eastAsia"/>
        </w:rPr>
        <w:t>管理费、托管费、销售服务费、交易费用、</w:t>
      </w:r>
      <w:r w:rsidR="001B210A">
        <w:rPr>
          <w:rFonts w:hint="eastAsia"/>
        </w:rPr>
        <w:t>指数</w:t>
      </w:r>
      <w:r w:rsidR="001B210A">
        <w:t>使用费</w:t>
      </w:r>
      <w:r w:rsidR="001B210A">
        <w:rPr>
          <w:rFonts w:hint="eastAsia"/>
        </w:rPr>
        <w:t>、</w:t>
      </w:r>
      <w:r w:rsidRPr="000200B1">
        <w:rPr>
          <w:rFonts w:hint="eastAsia"/>
        </w:rPr>
        <w:t>预提费用（信息披露费用、审计费用）等负债</w:t>
      </w:r>
      <w:r w:rsidR="00410B52" w:rsidRPr="00410B52">
        <w:t>1,458,794.38</w:t>
      </w:r>
      <w:r w:rsidRPr="000200B1">
        <w:rPr>
          <w:rFonts w:hint="eastAsia"/>
        </w:rPr>
        <w:t>元，基金净资产</w:t>
      </w:r>
      <w:r w:rsidR="001B210A" w:rsidRPr="001B210A">
        <w:t>17,990,472.95</w:t>
      </w:r>
      <w:r w:rsidRPr="000200B1">
        <w:rPr>
          <w:rFonts w:hint="eastAsia"/>
        </w:rPr>
        <w:t>元。</w:t>
      </w:r>
      <w:r w:rsidR="001B210A">
        <w:rPr>
          <w:rFonts w:hint="eastAsia"/>
        </w:rPr>
        <w:t>其中</w:t>
      </w:r>
      <w:r w:rsidRPr="000200B1">
        <w:rPr>
          <w:rFonts w:hint="eastAsia"/>
        </w:rPr>
        <w:t>应收利息将于</w:t>
      </w:r>
      <w:r w:rsidR="001B210A">
        <w:t>9</w:t>
      </w:r>
      <w:r w:rsidR="002018F8">
        <w:rPr>
          <w:rFonts w:hint="eastAsia"/>
        </w:rPr>
        <w:t>月末结息变现，此后新产生的利息将在销户结息时变现；</w:t>
      </w:r>
      <w:r w:rsidR="00005D68">
        <w:t>交易性</w:t>
      </w:r>
      <w:r w:rsidR="00005D68">
        <w:rPr>
          <w:rFonts w:hint="eastAsia"/>
        </w:rPr>
        <w:t>金融</w:t>
      </w:r>
      <w:r w:rsidR="00005D68">
        <w:t>资产</w:t>
      </w:r>
      <w:r w:rsidR="002018F8" w:rsidRPr="002018F8">
        <w:t>16,315,789.59</w:t>
      </w:r>
      <w:r w:rsidR="00005D68">
        <w:rPr>
          <w:rFonts w:hint="eastAsia"/>
        </w:rPr>
        <w:t>元，</w:t>
      </w:r>
      <w:r w:rsidR="00005D68">
        <w:t>该金额为股票资产</w:t>
      </w:r>
      <w:r w:rsidR="00005D68">
        <w:rPr>
          <w:rFonts w:hint="eastAsia"/>
        </w:rPr>
        <w:t>的</w:t>
      </w:r>
      <w:r w:rsidR="00005D68">
        <w:t>最后运作日估值金额之和</w:t>
      </w:r>
      <w:r w:rsidR="00005D68">
        <w:rPr>
          <w:rFonts w:hint="eastAsia"/>
        </w:rPr>
        <w:t>，</w:t>
      </w:r>
      <w:r w:rsidR="00005D68">
        <w:t>其中，流通股票资产估值金额为</w:t>
      </w:r>
      <w:r w:rsidR="002018F8" w:rsidRPr="002018F8">
        <w:t>14,791,483.85</w:t>
      </w:r>
      <w:r w:rsidR="00005D68">
        <w:rPr>
          <w:rFonts w:hint="eastAsia"/>
        </w:rPr>
        <w:t>元</w:t>
      </w:r>
      <w:r w:rsidR="00005D68">
        <w:t>，停牌股票资产估值金额为</w:t>
      </w:r>
      <w:r w:rsidR="002018F8" w:rsidRPr="002018F8">
        <w:t>1,524,305.74</w:t>
      </w:r>
      <w:r w:rsidR="00005D68">
        <w:rPr>
          <w:rFonts w:hint="eastAsia"/>
        </w:rPr>
        <w:t>元，</w:t>
      </w:r>
      <w:r w:rsidR="00005D68">
        <w:t>具体如下：</w:t>
      </w:r>
    </w:p>
    <w:p w:rsidR="00005D68" w:rsidRDefault="00005D68" w:rsidP="00005D68">
      <w:pPr>
        <w:jc w:val="right"/>
      </w:pPr>
      <w:r>
        <w:rPr>
          <w:rFonts w:hint="eastAsia"/>
          <w:sz w:val="20"/>
          <w:szCs w:val="20"/>
        </w:rPr>
        <w:t>单位：人民币元</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710"/>
        <w:gridCol w:w="852"/>
        <w:gridCol w:w="712"/>
        <w:gridCol w:w="853"/>
        <w:gridCol w:w="710"/>
        <w:gridCol w:w="710"/>
        <w:gridCol w:w="710"/>
        <w:gridCol w:w="852"/>
        <w:gridCol w:w="855"/>
        <w:gridCol w:w="645"/>
      </w:tblGrid>
      <w:tr w:rsidR="002018F8" w:rsidTr="002B4012">
        <w:trPr>
          <w:trHeight w:val="180"/>
          <w:jc w:val="right"/>
        </w:trPr>
        <w:tc>
          <w:tcPr>
            <w:tcW w:w="425" w:type="pct"/>
            <w:shd w:val="clear" w:color="auto" w:fill="auto"/>
            <w:tcMar>
              <w:top w:w="0" w:type="dxa"/>
              <w:left w:w="0" w:type="dxa"/>
              <w:bottom w:w="0" w:type="dxa"/>
              <w:right w:w="0" w:type="dxa"/>
            </w:tcMar>
            <w:vAlign w:val="center"/>
            <w:hideMark/>
          </w:tcPr>
          <w:p w:rsidR="00005D68" w:rsidRDefault="00005D68" w:rsidP="00B40B8C">
            <w:pPr>
              <w:jc w:val="center"/>
            </w:pPr>
            <w:r>
              <w:rPr>
                <w:rFonts w:hint="eastAsia"/>
                <w:b/>
                <w:bCs/>
                <w:sz w:val="20"/>
                <w:szCs w:val="20"/>
              </w:rPr>
              <w:t>股票</w:t>
            </w:r>
            <w:r>
              <w:br/>
            </w:r>
            <w:r>
              <w:rPr>
                <w:rFonts w:hint="eastAsia"/>
                <w:b/>
                <w:bCs/>
                <w:sz w:val="20"/>
                <w:szCs w:val="20"/>
              </w:rPr>
              <w:t>代码</w:t>
            </w:r>
          </w:p>
        </w:tc>
        <w:tc>
          <w:tcPr>
            <w:tcW w:w="427" w:type="pct"/>
            <w:shd w:val="clear" w:color="auto" w:fill="auto"/>
            <w:tcMar>
              <w:top w:w="0" w:type="dxa"/>
              <w:left w:w="0" w:type="dxa"/>
              <w:bottom w:w="0" w:type="dxa"/>
              <w:right w:w="0" w:type="dxa"/>
            </w:tcMar>
            <w:vAlign w:val="center"/>
            <w:hideMark/>
          </w:tcPr>
          <w:p w:rsidR="00005D68" w:rsidRDefault="00005D68" w:rsidP="00B40B8C">
            <w:pPr>
              <w:jc w:val="center"/>
            </w:pPr>
            <w:r>
              <w:rPr>
                <w:rFonts w:hint="eastAsia"/>
                <w:b/>
                <w:bCs/>
                <w:sz w:val="20"/>
                <w:szCs w:val="20"/>
              </w:rPr>
              <w:t>股票</w:t>
            </w:r>
            <w:r>
              <w:br/>
            </w:r>
            <w:r>
              <w:rPr>
                <w:rFonts w:hint="eastAsia"/>
                <w:b/>
                <w:bCs/>
                <w:sz w:val="20"/>
                <w:szCs w:val="20"/>
              </w:rPr>
              <w:t>名称</w:t>
            </w:r>
          </w:p>
        </w:tc>
        <w:tc>
          <w:tcPr>
            <w:tcW w:w="512" w:type="pct"/>
            <w:shd w:val="clear" w:color="auto" w:fill="auto"/>
            <w:tcMar>
              <w:top w:w="0" w:type="dxa"/>
              <w:left w:w="0" w:type="dxa"/>
              <w:bottom w:w="0" w:type="dxa"/>
              <w:right w:w="0" w:type="dxa"/>
            </w:tcMar>
            <w:vAlign w:val="center"/>
            <w:hideMark/>
          </w:tcPr>
          <w:p w:rsidR="00005D68" w:rsidRDefault="00005D68" w:rsidP="00B40B8C">
            <w:pPr>
              <w:jc w:val="center"/>
            </w:pPr>
            <w:r>
              <w:rPr>
                <w:rFonts w:hint="eastAsia"/>
                <w:b/>
                <w:bCs/>
                <w:sz w:val="20"/>
                <w:szCs w:val="20"/>
              </w:rPr>
              <w:t>停牌</w:t>
            </w:r>
            <w:r>
              <w:br/>
            </w:r>
            <w:r>
              <w:rPr>
                <w:rFonts w:hint="eastAsia"/>
                <w:b/>
                <w:bCs/>
                <w:sz w:val="20"/>
                <w:szCs w:val="20"/>
              </w:rPr>
              <w:t>日期</w:t>
            </w:r>
          </w:p>
        </w:tc>
        <w:tc>
          <w:tcPr>
            <w:tcW w:w="428" w:type="pct"/>
            <w:shd w:val="clear" w:color="auto" w:fill="auto"/>
            <w:tcMar>
              <w:top w:w="0" w:type="dxa"/>
              <w:left w:w="0" w:type="dxa"/>
              <w:bottom w:w="0" w:type="dxa"/>
              <w:right w:w="0" w:type="dxa"/>
            </w:tcMar>
            <w:vAlign w:val="center"/>
            <w:hideMark/>
          </w:tcPr>
          <w:p w:rsidR="00005D68" w:rsidRDefault="00005D68" w:rsidP="00B40B8C">
            <w:pPr>
              <w:jc w:val="center"/>
            </w:pPr>
            <w:r>
              <w:rPr>
                <w:rFonts w:hint="eastAsia"/>
                <w:b/>
                <w:bCs/>
                <w:sz w:val="20"/>
                <w:szCs w:val="20"/>
              </w:rPr>
              <w:t>停牌原因</w:t>
            </w:r>
          </w:p>
        </w:tc>
        <w:tc>
          <w:tcPr>
            <w:tcW w:w="513" w:type="pct"/>
            <w:shd w:val="clear" w:color="auto" w:fill="auto"/>
            <w:tcMar>
              <w:top w:w="0" w:type="dxa"/>
              <w:left w:w="0" w:type="dxa"/>
              <w:bottom w:w="0" w:type="dxa"/>
              <w:right w:w="0" w:type="dxa"/>
            </w:tcMar>
            <w:vAlign w:val="center"/>
            <w:hideMark/>
          </w:tcPr>
          <w:p w:rsidR="00005D68" w:rsidRDefault="00005D68" w:rsidP="00B40B8C">
            <w:pPr>
              <w:jc w:val="center"/>
            </w:pPr>
            <w:r>
              <w:rPr>
                <w:rFonts w:hint="eastAsia"/>
                <w:b/>
                <w:bCs/>
                <w:sz w:val="20"/>
                <w:szCs w:val="20"/>
              </w:rPr>
              <w:t>期末估值单价</w:t>
            </w:r>
          </w:p>
        </w:tc>
        <w:tc>
          <w:tcPr>
            <w:tcW w:w="427" w:type="pct"/>
            <w:shd w:val="clear" w:color="auto" w:fill="auto"/>
            <w:tcMar>
              <w:top w:w="0" w:type="dxa"/>
              <w:left w:w="0" w:type="dxa"/>
              <w:bottom w:w="0" w:type="dxa"/>
              <w:right w:w="0" w:type="dxa"/>
            </w:tcMar>
            <w:vAlign w:val="center"/>
            <w:hideMark/>
          </w:tcPr>
          <w:p w:rsidR="00005D68" w:rsidRDefault="00005D68" w:rsidP="00B40B8C">
            <w:pPr>
              <w:jc w:val="center"/>
            </w:pPr>
            <w:r>
              <w:rPr>
                <w:rFonts w:hint="eastAsia"/>
                <w:b/>
                <w:bCs/>
                <w:sz w:val="20"/>
                <w:szCs w:val="20"/>
              </w:rPr>
              <w:t>复牌</w:t>
            </w:r>
            <w:r>
              <w:br/>
            </w:r>
            <w:r>
              <w:rPr>
                <w:rFonts w:hint="eastAsia"/>
                <w:b/>
                <w:bCs/>
                <w:sz w:val="20"/>
                <w:szCs w:val="20"/>
              </w:rPr>
              <w:t>日期</w:t>
            </w:r>
          </w:p>
        </w:tc>
        <w:tc>
          <w:tcPr>
            <w:tcW w:w="427" w:type="pct"/>
            <w:shd w:val="clear" w:color="auto" w:fill="auto"/>
            <w:tcMar>
              <w:top w:w="0" w:type="dxa"/>
              <w:left w:w="0" w:type="dxa"/>
              <w:bottom w:w="0" w:type="dxa"/>
              <w:right w:w="0" w:type="dxa"/>
            </w:tcMar>
            <w:vAlign w:val="center"/>
            <w:hideMark/>
          </w:tcPr>
          <w:p w:rsidR="00005D68" w:rsidRDefault="00005D68" w:rsidP="00B40B8C">
            <w:pPr>
              <w:jc w:val="center"/>
            </w:pPr>
            <w:r>
              <w:rPr>
                <w:rFonts w:hint="eastAsia"/>
                <w:b/>
                <w:bCs/>
                <w:sz w:val="20"/>
                <w:szCs w:val="20"/>
              </w:rPr>
              <w:t>复牌开</w:t>
            </w:r>
            <w:r>
              <w:br/>
            </w:r>
            <w:r>
              <w:rPr>
                <w:rFonts w:hint="eastAsia"/>
                <w:b/>
                <w:bCs/>
                <w:sz w:val="20"/>
                <w:szCs w:val="20"/>
              </w:rPr>
              <w:t>盘单价</w:t>
            </w:r>
          </w:p>
        </w:tc>
        <w:tc>
          <w:tcPr>
            <w:tcW w:w="427" w:type="pct"/>
            <w:shd w:val="clear" w:color="auto" w:fill="auto"/>
            <w:tcMar>
              <w:top w:w="0" w:type="dxa"/>
              <w:left w:w="0" w:type="dxa"/>
              <w:bottom w:w="0" w:type="dxa"/>
              <w:right w:w="0" w:type="dxa"/>
            </w:tcMar>
            <w:vAlign w:val="center"/>
            <w:hideMark/>
          </w:tcPr>
          <w:p w:rsidR="00005D68" w:rsidRDefault="00005D68" w:rsidP="00B40B8C">
            <w:pPr>
              <w:jc w:val="center"/>
            </w:pPr>
            <w:r>
              <w:rPr>
                <w:rFonts w:hint="eastAsia"/>
                <w:b/>
                <w:bCs/>
                <w:sz w:val="20"/>
                <w:szCs w:val="20"/>
              </w:rPr>
              <w:t>数量</w:t>
            </w:r>
            <w:r>
              <w:rPr>
                <w:rFonts w:ascii="Arial" w:hAnsi="Arial" w:cs="Arial"/>
                <w:b/>
                <w:bCs/>
                <w:sz w:val="20"/>
                <w:szCs w:val="20"/>
              </w:rPr>
              <w:t>(</w:t>
            </w:r>
            <w:r>
              <w:rPr>
                <w:rFonts w:hint="eastAsia"/>
                <w:b/>
                <w:bCs/>
                <w:sz w:val="20"/>
                <w:szCs w:val="20"/>
              </w:rPr>
              <w:t>股</w:t>
            </w:r>
            <w:r>
              <w:rPr>
                <w:rFonts w:ascii="Arial" w:hAnsi="Arial" w:cs="Arial"/>
                <w:b/>
                <w:bCs/>
                <w:sz w:val="20"/>
                <w:szCs w:val="20"/>
              </w:rPr>
              <w:t>)</w:t>
            </w:r>
          </w:p>
        </w:tc>
        <w:tc>
          <w:tcPr>
            <w:tcW w:w="512" w:type="pct"/>
            <w:shd w:val="clear" w:color="auto" w:fill="auto"/>
            <w:tcMar>
              <w:top w:w="0" w:type="dxa"/>
              <w:left w:w="0" w:type="dxa"/>
              <w:bottom w:w="0" w:type="dxa"/>
              <w:right w:w="0" w:type="dxa"/>
            </w:tcMar>
            <w:vAlign w:val="center"/>
            <w:hideMark/>
          </w:tcPr>
          <w:p w:rsidR="00005D68" w:rsidRDefault="00005D68" w:rsidP="00B40B8C">
            <w:pPr>
              <w:jc w:val="center"/>
            </w:pPr>
            <w:r>
              <w:rPr>
                <w:rFonts w:hint="eastAsia"/>
                <w:b/>
                <w:bCs/>
                <w:sz w:val="20"/>
                <w:szCs w:val="20"/>
              </w:rPr>
              <w:t>期末</w:t>
            </w:r>
            <w:r>
              <w:br/>
            </w:r>
            <w:r>
              <w:rPr>
                <w:rFonts w:hint="eastAsia"/>
                <w:b/>
                <w:bCs/>
                <w:sz w:val="20"/>
                <w:szCs w:val="20"/>
              </w:rPr>
              <w:t>成本总额</w:t>
            </w:r>
          </w:p>
        </w:tc>
        <w:tc>
          <w:tcPr>
            <w:tcW w:w="514" w:type="pct"/>
            <w:shd w:val="clear" w:color="auto" w:fill="auto"/>
            <w:tcMar>
              <w:top w:w="0" w:type="dxa"/>
              <w:left w:w="0" w:type="dxa"/>
              <w:bottom w:w="0" w:type="dxa"/>
              <w:right w:w="0" w:type="dxa"/>
            </w:tcMar>
            <w:vAlign w:val="center"/>
            <w:hideMark/>
          </w:tcPr>
          <w:p w:rsidR="00005D68" w:rsidRDefault="00005D68" w:rsidP="00B40B8C">
            <w:pPr>
              <w:jc w:val="center"/>
            </w:pPr>
            <w:r>
              <w:rPr>
                <w:rFonts w:hint="eastAsia"/>
                <w:b/>
                <w:bCs/>
                <w:sz w:val="20"/>
                <w:szCs w:val="20"/>
              </w:rPr>
              <w:t>期末</w:t>
            </w:r>
            <w:r>
              <w:br/>
            </w:r>
            <w:r>
              <w:rPr>
                <w:rFonts w:hint="eastAsia"/>
                <w:b/>
                <w:bCs/>
                <w:sz w:val="20"/>
                <w:szCs w:val="20"/>
              </w:rPr>
              <w:t>估值总额</w:t>
            </w:r>
          </w:p>
        </w:tc>
        <w:tc>
          <w:tcPr>
            <w:tcW w:w="389" w:type="pct"/>
            <w:shd w:val="clear" w:color="auto" w:fill="auto"/>
            <w:tcMar>
              <w:top w:w="0" w:type="dxa"/>
              <w:left w:w="0" w:type="dxa"/>
              <w:bottom w:w="0" w:type="dxa"/>
              <w:right w:w="0" w:type="dxa"/>
            </w:tcMar>
            <w:vAlign w:val="center"/>
            <w:hideMark/>
          </w:tcPr>
          <w:p w:rsidR="00005D68" w:rsidRDefault="00005D68" w:rsidP="00B40B8C">
            <w:pPr>
              <w:jc w:val="center"/>
            </w:pPr>
            <w:r>
              <w:rPr>
                <w:rFonts w:hint="eastAsia"/>
                <w:b/>
                <w:bCs/>
                <w:sz w:val="20"/>
                <w:szCs w:val="20"/>
              </w:rPr>
              <w:t>备注</w:t>
            </w:r>
          </w:p>
        </w:tc>
      </w:tr>
      <w:tr w:rsidR="002018F8" w:rsidTr="002B4012">
        <w:trPr>
          <w:jc w:val="right"/>
        </w:trPr>
        <w:tc>
          <w:tcPr>
            <w:tcW w:w="425" w:type="pct"/>
            <w:shd w:val="clear" w:color="auto" w:fill="auto"/>
            <w:vAlign w:val="center"/>
            <w:hideMark/>
          </w:tcPr>
          <w:p w:rsidR="002018F8" w:rsidRDefault="002018F8" w:rsidP="002018F8">
            <w:pPr>
              <w:widowControl/>
              <w:jc w:val="left"/>
            </w:pPr>
            <w:r w:rsidRPr="002018F8">
              <w:t>600221</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8F8" w:rsidRDefault="002018F8" w:rsidP="002018F8">
            <w:pPr>
              <w:widowControl/>
              <w:jc w:val="left"/>
              <w:rPr>
                <w:rFonts w:ascii="Calibri" w:eastAsia="Times New Roman" w:hAnsi="Calibri"/>
                <w:kern w:val="0"/>
                <w:sz w:val="20"/>
                <w:szCs w:val="20"/>
              </w:rPr>
            </w:pPr>
            <w:r>
              <w:rPr>
                <w:rFonts w:cs="Arial" w:hint="eastAsia"/>
                <w:color w:val="000000"/>
                <w:sz w:val="20"/>
                <w:szCs w:val="20"/>
              </w:rPr>
              <w:t>海航控股</w:t>
            </w:r>
          </w:p>
        </w:tc>
        <w:tc>
          <w:tcPr>
            <w:tcW w:w="512" w:type="pct"/>
            <w:shd w:val="clear" w:color="auto" w:fill="auto"/>
            <w:vAlign w:val="center"/>
            <w:hideMark/>
          </w:tcPr>
          <w:p w:rsidR="002018F8" w:rsidRDefault="002018F8" w:rsidP="002018F8">
            <w:pPr>
              <w:widowControl/>
              <w:jc w:val="left"/>
              <w:rPr>
                <w:rFonts w:ascii="Calibri" w:eastAsia="Times New Roman" w:hAnsi="Calibri"/>
                <w:kern w:val="0"/>
                <w:sz w:val="20"/>
                <w:szCs w:val="20"/>
              </w:rPr>
            </w:pPr>
            <w:r w:rsidRPr="002018F8">
              <w:rPr>
                <w:rFonts w:ascii="Calibri" w:eastAsia="Times New Roman" w:hAnsi="Calibri"/>
                <w:kern w:val="0"/>
                <w:sz w:val="20"/>
                <w:szCs w:val="20"/>
              </w:rPr>
              <w:t>2018-01-10</w:t>
            </w:r>
          </w:p>
        </w:tc>
        <w:tc>
          <w:tcPr>
            <w:tcW w:w="428" w:type="pct"/>
            <w:shd w:val="clear" w:color="auto" w:fill="auto"/>
            <w:vAlign w:val="center"/>
            <w:hideMark/>
          </w:tcPr>
          <w:p w:rsidR="002018F8" w:rsidRPr="002018F8" w:rsidRDefault="002018F8" w:rsidP="002018F8">
            <w:pPr>
              <w:widowControl/>
              <w:jc w:val="left"/>
              <w:rPr>
                <w:rFonts w:ascii="Calibri" w:hAnsi="Calibri"/>
                <w:kern w:val="0"/>
                <w:sz w:val="20"/>
                <w:szCs w:val="20"/>
              </w:rPr>
            </w:pPr>
            <w:r>
              <w:rPr>
                <w:rFonts w:ascii="Calibri" w:hAnsi="Calibri" w:hint="eastAsia"/>
                <w:kern w:val="0"/>
                <w:sz w:val="20"/>
                <w:szCs w:val="20"/>
              </w:rPr>
              <w:t>重大</w:t>
            </w:r>
            <w:r>
              <w:rPr>
                <w:rFonts w:ascii="Calibri" w:hAnsi="Calibri"/>
                <w:kern w:val="0"/>
                <w:sz w:val="20"/>
                <w:szCs w:val="20"/>
              </w:rPr>
              <w:t>资产重组</w:t>
            </w:r>
          </w:p>
        </w:tc>
        <w:tc>
          <w:tcPr>
            <w:tcW w:w="513" w:type="pct"/>
            <w:shd w:val="clear" w:color="auto" w:fill="auto"/>
            <w:hideMark/>
          </w:tcPr>
          <w:p w:rsidR="002018F8" w:rsidRDefault="002018F8" w:rsidP="002018F8">
            <w:pPr>
              <w:widowControl/>
              <w:jc w:val="left"/>
              <w:rPr>
                <w:rFonts w:ascii="Calibri" w:eastAsia="Times New Roman" w:hAnsi="Calibri"/>
                <w:kern w:val="0"/>
                <w:sz w:val="20"/>
                <w:szCs w:val="20"/>
              </w:rPr>
            </w:pPr>
            <w:r w:rsidRPr="00C60636">
              <w:t>2.56</w:t>
            </w:r>
          </w:p>
        </w:tc>
        <w:tc>
          <w:tcPr>
            <w:tcW w:w="427" w:type="pct"/>
            <w:shd w:val="clear" w:color="auto" w:fill="auto"/>
            <w:vAlign w:val="center"/>
            <w:hideMark/>
          </w:tcPr>
          <w:p w:rsidR="002018F8" w:rsidRPr="002018F8" w:rsidRDefault="00746113" w:rsidP="00746113">
            <w:pPr>
              <w:widowControl/>
              <w:jc w:val="left"/>
              <w:rPr>
                <w:rFonts w:ascii="Calibri" w:hAnsi="Calibri"/>
                <w:kern w:val="0"/>
                <w:sz w:val="20"/>
                <w:szCs w:val="20"/>
              </w:rPr>
            </w:pPr>
            <w:r w:rsidRPr="002018F8">
              <w:rPr>
                <w:rFonts w:ascii="Calibri" w:eastAsia="Times New Roman" w:hAnsi="Calibri"/>
                <w:kern w:val="0"/>
                <w:sz w:val="20"/>
                <w:szCs w:val="20"/>
              </w:rPr>
              <w:t>2018-0</w:t>
            </w:r>
            <w:r>
              <w:rPr>
                <w:rFonts w:ascii="Calibri" w:eastAsia="Times New Roman" w:hAnsi="Calibri"/>
                <w:kern w:val="0"/>
                <w:sz w:val="20"/>
                <w:szCs w:val="20"/>
              </w:rPr>
              <w:t>7</w:t>
            </w:r>
            <w:r w:rsidRPr="002018F8">
              <w:rPr>
                <w:rFonts w:ascii="Calibri" w:eastAsia="Times New Roman" w:hAnsi="Calibri"/>
                <w:kern w:val="0"/>
                <w:sz w:val="20"/>
                <w:szCs w:val="20"/>
              </w:rPr>
              <w:t>-</w:t>
            </w:r>
            <w:r>
              <w:rPr>
                <w:rFonts w:ascii="Calibri" w:eastAsia="Times New Roman" w:hAnsi="Calibri"/>
                <w:kern w:val="0"/>
                <w:sz w:val="20"/>
                <w:szCs w:val="20"/>
              </w:rPr>
              <w:t>20</w:t>
            </w:r>
          </w:p>
        </w:tc>
        <w:tc>
          <w:tcPr>
            <w:tcW w:w="427" w:type="pct"/>
            <w:shd w:val="clear" w:color="auto" w:fill="auto"/>
            <w:vAlign w:val="center"/>
            <w:hideMark/>
          </w:tcPr>
          <w:p w:rsidR="002018F8" w:rsidRPr="002018F8" w:rsidRDefault="00746113" w:rsidP="002018F8">
            <w:pPr>
              <w:widowControl/>
              <w:jc w:val="left"/>
              <w:rPr>
                <w:rFonts w:ascii="Calibri" w:hAnsi="Calibri"/>
                <w:kern w:val="0"/>
                <w:sz w:val="20"/>
                <w:szCs w:val="20"/>
              </w:rPr>
            </w:pPr>
            <w:r>
              <w:rPr>
                <w:rFonts w:ascii="Calibri" w:hAnsi="Calibri"/>
                <w:kern w:val="0"/>
                <w:sz w:val="20"/>
                <w:szCs w:val="20"/>
              </w:rPr>
              <w:t>2.91</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8F8" w:rsidRDefault="002018F8" w:rsidP="002018F8">
            <w:pPr>
              <w:widowControl/>
              <w:jc w:val="left"/>
              <w:rPr>
                <w:rFonts w:ascii="Calibri" w:eastAsia="Times New Roman" w:hAnsi="Calibri"/>
                <w:kern w:val="0"/>
                <w:sz w:val="20"/>
                <w:szCs w:val="20"/>
              </w:rPr>
            </w:pPr>
            <w:r>
              <w:rPr>
                <w:rFonts w:cs="Arial" w:hint="eastAsia"/>
                <w:color w:val="000000"/>
                <w:sz w:val="20"/>
                <w:szCs w:val="20"/>
              </w:rPr>
              <w:t>519,600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8F8" w:rsidRDefault="002018F8" w:rsidP="002018F8">
            <w:pPr>
              <w:widowControl/>
              <w:jc w:val="left"/>
              <w:rPr>
                <w:rFonts w:ascii="Calibri" w:eastAsia="Times New Roman" w:hAnsi="Calibri"/>
                <w:kern w:val="0"/>
                <w:sz w:val="20"/>
                <w:szCs w:val="20"/>
              </w:rPr>
            </w:pPr>
            <w:r>
              <w:rPr>
                <w:rFonts w:cs="Arial" w:hint="eastAsia"/>
                <w:color w:val="000000"/>
                <w:sz w:val="20"/>
                <w:szCs w:val="20"/>
              </w:rPr>
              <w:t>1,781,020.90</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8F8" w:rsidRDefault="002018F8" w:rsidP="002018F8">
            <w:pPr>
              <w:widowControl/>
              <w:jc w:val="left"/>
              <w:rPr>
                <w:rFonts w:ascii="Calibri" w:eastAsia="Times New Roman" w:hAnsi="Calibri"/>
                <w:kern w:val="0"/>
                <w:sz w:val="20"/>
                <w:szCs w:val="20"/>
              </w:rPr>
            </w:pPr>
            <w:r>
              <w:rPr>
                <w:rFonts w:cs="Arial" w:hint="eastAsia"/>
                <w:color w:val="000000"/>
                <w:sz w:val="20"/>
                <w:szCs w:val="20"/>
              </w:rPr>
              <w:t>1,330,176.00</w:t>
            </w:r>
          </w:p>
        </w:tc>
        <w:tc>
          <w:tcPr>
            <w:tcW w:w="389" w:type="pct"/>
            <w:shd w:val="clear" w:color="auto" w:fill="auto"/>
            <w:vAlign w:val="center"/>
            <w:hideMark/>
          </w:tcPr>
          <w:p w:rsidR="002018F8" w:rsidRPr="002018F8" w:rsidRDefault="002018F8" w:rsidP="002018F8">
            <w:pPr>
              <w:widowControl/>
              <w:jc w:val="left"/>
              <w:rPr>
                <w:rFonts w:ascii="Calibri" w:hAnsi="Calibri"/>
                <w:kern w:val="0"/>
                <w:sz w:val="20"/>
                <w:szCs w:val="20"/>
              </w:rPr>
            </w:pPr>
            <w:r>
              <w:rPr>
                <w:rFonts w:ascii="Calibri" w:hAnsi="Calibri" w:hint="eastAsia"/>
                <w:kern w:val="0"/>
                <w:sz w:val="20"/>
                <w:szCs w:val="20"/>
              </w:rPr>
              <w:t>-</w:t>
            </w:r>
          </w:p>
        </w:tc>
      </w:tr>
      <w:tr w:rsidR="002018F8" w:rsidTr="002B4012">
        <w:trPr>
          <w:jc w:val="right"/>
        </w:trPr>
        <w:tc>
          <w:tcPr>
            <w:tcW w:w="425" w:type="pct"/>
            <w:shd w:val="clear" w:color="auto" w:fill="auto"/>
            <w:vAlign w:val="center"/>
          </w:tcPr>
          <w:p w:rsidR="002018F8" w:rsidRPr="002018F8" w:rsidRDefault="002018F8" w:rsidP="002018F8">
            <w:pPr>
              <w:widowControl/>
              <w:jc w:val="left"/>
            </w:pPr>
            <w:r w:rsidRPr="002018F8">
              <w:t>000022</w:t>
            </w:r>
          </w:p>
        </w:tc>
        <w:tc>
          <w:tcPr>
            <w:tcW w:w="427" w:type="pct"/>
            <w:tcBorders>
              <w:top w:val="nil"/>
              <w:left w:val="single" w:sz="4" w:space="0" w:color="auto"/>
              <w:bottom w:val="single" w:sz="4" w:space="0" w:color="auto"/>
              <w:right w:val="single" w:sz="4" w:space="0" w:color="auto"/>
            </w:tcBorders>
            <w:shd w:val="clear" w:color="auto" w:fill="auto"/>
            <w:vAlign w:val="center"/>
          </w:tcPr>
          <w:p w:rsidR="002018F8" w:rsidRDefault="002018F8" w:rsidP="002018F8">
            <w:pPr>
              <w:widowControl/>
              <w:jc w:val="left"/>
              <w:rPr>
                <w:rFonts w:ascii="Calibri" w:eastAsia="Times New Roman" w:hAnsi="Calibri"/>
                <w:kern w:val="0"/>
                <w:sz w:val="20"/>
                <w:szCs w:val="20"/>
              </w:rPr>
            </w:pPr>
            <w:r>
              <w:rPr>
                <w:rFonts w:cs="Arial" w:hint="eastAsia"/>
                <w:color w:val="000000"/>
                <w:sz w:val="20"/>
                <w:szCs w:val="20"/>
              </w:rPr>
              <w:t>深赤湾Ａ</w:t>
            </w:r>
          </w:p>
        </w:tc>
        <w:tc>
          <w:tcPr>
            <w:tcW w:w="512" w:type="pct"/>
            <w:shd w:val="clear" w:color="auto" w:fill="auto"/>
            <w:vAlign w:val="center"/>
          </w:tcPr>
          <w:p w:rsidR="002018F8" w:rsidRDefault="002018F8" w:rsidP="002018F8">
            <w:pPr>
              <w:widowControl/>
              <w:jc w:val="left"/>
              <w:rPr>
                <w:rFonts w:ascii="Calibri" w:eastAsia="Times New Roman" w:hAnsi="Calibri"/>
                <w:kern w:val="0"/>
                <w:sz w:val="20"/>
                <w:szCs w:val="20"/>
              </w:rPr>
            </w:pPr>
            <w:r w:rsidRPr="002018F8">
              <w:rPr>
                <w:rFonts w:ascii="Calibri" w:eastAsia="Times New Roman" w:hAnsi="Calibri"/>
                <w:kern w:val="0"/>
                <w:sz w:val="20"/>
                <w:szCs w:val="20"/>
              </w:rPr>
              <w:t>2017-11-20</w:t>
            </w:r>
          </w:p>
        </w:tc>
        <w:tc>
          <w:tcPr>
            <w:tcW w:w="428" w:type="pct"/>
            <w:shd w:val="clear" w:color="auto" w:fill="auto"/>
            <w:vAlign w:val="center"/>
          </w:tcPr>
          <w:p w:rsidR="002018F8" w:rsidRDefault="002018F8" w:rsidP="002018F8">
            <w:pPr>
              <w:widowControl/>
              <w:jc w:val="left"/>
              <w:rPr>
                <w:rFonts w:ascii="Calibri" w:eastAsia="Times New Roman" w:hAnsi="Calibri"/>
                <w:kern w:val="0"/>
                <w:sz w:val="20"/>
                <w:szCs w:val="20"/>
              </w:rPr>
            </w:pPr>
            <w:r>
              <w:rPr>
                <w:rFonts w:ascii="Calibri" w:hAnsi="Calibri" w:hint="eastAsia"/>
                <w:kern w:val="0"/>
                <w:sz w:val="20"/>
                <w:szCs w:val="20"/>
              </w:rPr>
              <w:t>重大</w:t>
            </w:r>
            <w:r>
              <w:rPr>
                <w:rFonts w:ascii="Calibri" w:hAnsi="Calibri"/>
                <w:kern w:val="0"/>
                <w:sz w:val="20"/>
                <w:szCs w:val="20"/>
              </w:rPr>
              <w:t>资产重组</w:t>
            </w:r>
          </w:p>
        </w:tc>
        <w:tc>
          <w:tcPr>
            <w:tcW w:w="513" w:type="pct"/>
            <w:shd w:val="clear" w:color="auto" w:fill="auto"/>
          </w:tcPr>
          <w:p w:rsidR="002018F8" w:rsidRDefault="002018F8" w:rsidP="002018F8">
            <w:pPr>
              <w:widowControl/>
              <w:jc w:val="left"/>
              <w:rPr>
                <w:rFonts w:ascii="Calibri" w:eastAsia="Times New Roman" w:hAnsi="Calibri"/>
                <w:kern w:val="0"/>
                <w:sz w:val="20"/>
                <w:szCs w:val="20"/>
              </w:rPr>
            </w:pPr>
            <w:r w:rsidRPr="00C60636">
              <w:t>22.82</w:t>
            </w:r>
          </w:p>
        </w:tc>
        <w:tc>
          <w:tcPr>
            <w:tcW w:w="427" w:type="pct"/>
            <w:shd w:val="clear" w:color="auto" w:fill="auto"/>
            <w:vAlign w:val="center"/>
          </w:tcPr>
          <w:p w:rsidR="002018F8" w:rsidRPr="002018F8" w:rsidRDefault="00746113" w:rsidP="00746113">
            <w:pPr>
              <w:widowControl/>
              <w:jc w:val="left"/>
              <w:rPr>
                <w:rFonts w:ascii="Calibri" w:hAnsi="Calibri"/>
                <w:kern w:val="0"/>
                <w:sz w:val="20"/>
                <w:szCs w:val="20"/>
              </w:rPr>
            </w:pPr>
            <w:r w:rsidRPr="002018F8">
              <w:rPr>
                <w:rFonts w:ascii="Calibri" w:eastAsia="Times New Roman" w:hAnsi="Calibri"/>
                <w:kern w:val="0"/>
                <w:sz w:val="20"/>
                <w:szCs w:val="20"/>
              </w:rPr>
              <w:t>2018-0</w:t>
            </w:r>
            <w:r>
              <w:rPr>
                <w:rFonts w:ascii="Calibri" w:eastAsia="Times New Roman" w:hAnsi="Calibri"/>
                <w:kern w:val="0"/>
                <w:sz w:val="20"/>
                <w:szCs w:val="20"/>
              </w:rPr>
              <w:t>7</w:t>
            </w:r>
            <w:r w:rsidRPr="002018F8">
              <w:rPr>
                <w:rFonts w:ascii="Calibri" w:eastAsia="Times New Roman" w:hAnsi="Calibri"/>
                <w:kern w:val="0"/>
                <w:sz w:val="20"/>
                <w:szCs w:val="20"/>
              </w:rPr>
              <w:t>-</w:t>
            </w:r>
            <w:r>
              <w:rPr>
                <w:rFonts w:ascii="Calibri" w:eastAsia="Times New Roman" w:hAnsi="Calibri"/>
                <w:kern w:val="0"/>
                <w:sz w:val="20"/>
                <w:szCs w:val="20"/>
              </w:rPr>
              <w:t>10</w:t>
            </w:r>
          </w:p>
        </w:tc>
        <w:tc>
          <w:tcPr>
            <w:tcW w:w="427" w:type="pct"/>
            <w:shd w:val="clear" w:color="auto" w:fill="auto"/>
            <w:vAlign w:val="center"/>
          </w:tcPr>
          <w:p w:rsidR="002018F8" w:rsidRPr="002018F8" w:rsidRDefault="00746113" w:rsidP="002018F8">
            <w:pPr>
              <w:widowControl/>
              <w:jc w:val="left"/>
              <w:rPr>
                <w:rFonts w:ascii="Calibri" w:hAnsi="Calibri"/>
                <w:kern w:val="0"/>
                <w:sz w:val="20"/>
                <w:szCs w:val="20"/>
              </w:rPr>
            </w:pPr>
            <w:r>
              <w:rPr>
                <w:rFonts w:ascii="Calibri" w:hAnsi="Calibri"/>
                <w:kern w:val="0"/>
                <w:sz w:val="20"/>
                <w:szCs w:val="20"/>
              </w:rPr>
              <w:t>20.55</w:t>
            </w:r>
          </w:p>
        </w:tc>
        <w:tc>
          <w:tcPr>
            <w:tcW w:w="427" w:type="pct"/>
            <w:tcBorders>
              <w:top w:val="nil"/>
              <w:left w:val="single" w:sz="4" w:space="0" w:color="auto"/>
              <w:bottom w:val="single" w:sz="4" w:space="0" w:color="auto"/>
              <w:right w:val="single" w:sz="4" w:space="0" w:color="auto"/>
            </w:tcBorders>
            <w:shd w:val="clear" w:color="auto" w:fill="auto"/>
            <w:vAlign w:val="center"/>
          </w:tcPr>
          <w:p w:rsidR="002018F8" w:rsidRDefault="002018F8" w:rsidP="002018F8">
            <w:pPr>
              <w:widowControl/>
              <w:jc w:val="left"/>
              <w:rPr>
                <w:rFonts w:ascii="Calibri" w:eastAsia="Times New Roman" w:hAnsi="Calibri"/>
                <w:kern w:val="0"/>
                <w:sz w:val="20"/>
                <w:szCs w:val="20"/>
              </w:rPr>
            </w:pPr>
            <w:r>
              <w:rPr>
                <w:rFonts w:cs="Arial" w:hint="eastAsia"/>
                <w:color w:val="000000"/>
                <w:sz w:val="20"/>
                <w:szCs w:val="20"/>
              </w:rPr>
              <w:t>8,507</w:t>
            </w:r>
          </w:p>
        </w:tc>
        <w:tc>
          <w:tcPr>
            <w:tcW w:w="512" w:type="pct"/>
            <w:tcBorders>
              <w:top w:val="nil"/>
              <w:left w:val="single" w:sz="4" w:space="0" w:color="auto"/>
              <w:bottom w:val="single" w:sz="4" w:space="0" w:color="auto"/>
              <w:right w:val="single" w:sz="4" w:space="0" w:color="auto"/>
            </w:tcBorders>
            <w:shd w:val="clear" w:color="auto" w:fill="auto"/>
            <w:vAlign w:val="center"/>
          </w:tcPr>
          <w:p w:rsidR="002018F8" w:rsidRDefault="002018F8" w:rsidP="002018F8">
            <w:pPr>
              <w:widowControl/>
              <w:jc w:val="left"/>
              <w:rPr>
                <w:rFonts w:ascii="Calibri" w:eastAsia="Times New Roman" w:hAnsi="Calibri"/>
                <w:kern w:val="0"/>
                <w:sz w:val="20"/>
                <w:szCs w:val="20"/>
              </w:rPr>
            </w:pPr>
            <w:r>
              <w:rPr>
                <w:rFonts w:cs="Arial" w:hint="eastAsia"/>
                <w:color w:val="000000"/>
                <w:sz w:val="20"/>
                <w:szCs w:val="20"/>
              </w:rPr>
              <w:t>202,219.98</w:t>
            </w:r>
          </w:p>
        </w:tc>
        <w:tc>
          <w:tcPr>
            <w:tcW w:w="514" w:type="pct"/>
            <w:tcBorders>
              <w:top w:val="nil"/>
              <w:left w:val="single" w:sz="4" w:space="0" w:color="auto"/>
              <w:bottom w:val="single" w:sz="4" w:space="0" w:color="auto"/>
              <w:right w:val="single" w:sz="4" w:space="0" w:color="auto"/>
            </w:tcBorders>
            <w:shd w:val="clear" w:color="auto" w:fill="auto"/>
            <w:vAlign w:val="center"/>
          </w:tcPr>
          <w:p w:rsidR="002018F8" w:rsidRDefault="002018F8" w:rsidP="002018F8">
            <w:pPr>
              <w:widowControl/>
              <w:jc w:val="left"/>
              <w:rPr>
                <w:rFonts w:ascii="Calibri" w:eastAsia="Times New Roman" w:hAnsi="Calibri"/>
                <w:kern w:val="0"/>
                <w:sz w:val="20"/>
                <w:szCs w:val="20"/>
              </w:rPr>
            </w:pPr>
            <w:r>
              <w:rPr>
                <w:rFonts w:cs="Arial" w:hint="eastAsia"/>
                <w:color w:val="000000"/>
                <w:sz w:val="20"/>
                <w:szCs w:val="20"/>
              </w:rPr>
              <w:t>194,129.74</w:t>
            </w:r>
          </w:p>
        </w:tc>
        <w:tc>
          <w:tcPr>
            <w:tcW w:w="389" w:type="pct"/>
            <w:shd w:val="clear" w:color="auto" w:fill="auto"/>
            <w:vAlign w:val="center"/>
          </w:tcPr>
          <w:p w:rsidR="002018F8" w:rsidRPr="002018F8" w:rsidRDefault="002018F8" w:rsidP="002018F8">
            <w:pPr>
              <w:widowControl/>
              <w:jc w:val="left"/>
              <w:rPr>
                <w:rFonts w:ascii="Calibri" w:hAnsi="Calibri"/>
                <w:kern w:val="0"/>
                <w:sz w:val="20"/>
                <w:szCs w:val="20"/>
              </w:rPr>
            </w:pPr>
            <w:r>
              <w:rPr>
                <w:rFonts w:ascii="Calibri" w:hAnsi="Calibri" w:hint="eastAsia"/>
                <w:kern w:val="0"/>
                <w:sz w:val="20"/>
                <w:szCs w:val="20"/>
              </w:rPr>
              <w:t>-</w:t>
            </w:r>
          </w:p>
        </w:tc>
      </w:tr>
    </w:tbl>
    <w:p w:rsidR="002B4012" w:rsidRDefault="002B4012" w:rsidP="00005D68">
      <w:pPr>
        <w:ind w:firstLineChars="200" w:firstLine="420"/>
      </w:pPr>
      <w:r w:rsidRPr="002B4012">
        <w:rPr>
          <w:rFonts w:hint="eastAsia"/>
        </w:rPr>
        <w:t>截至</w:t>
      </w:r>
      <w:r>
        <w:rPr>
          <w:rFonts w:hint="eastAsia"/>
        </w:rPr>
        <w:t>清算报告</w:t>
      </w:r>
      <w:r w:rsidR="00347E95">
        <w:rPr>
          <w:rFonts w:hint="eastAsia"/>
        </w:rPr>
        <w:t>出具日</w:t>
      </w:r>
      <w:r w:rsidR="00A9420E" w:rsidRPr="00A9420E">
        <w:rPr>
          <w:rFonts w:hint="eastAsia"/>
        </w:rPr>
        <w:t>(2018</w:t>
      </w:r>
      <w:r w:rsidR="00A9420E" w:rsidRPr="00A9420E">
        <w:rPr>
          <w:rFonts w:hint="eastAsia"/>
        </w:rPr>
        <w:t>年</w:t>
      </w:r>
      <w:r w:rsidR="00A9420E" w:rsidRPr="00A9420E">
        <w:rPr>
          <w:rFonts w:hint="eastAsia"/>
        </w:rPr>
        <w:t>7</w:t>
      </w:r>
      <w:r w:rsidR="00A9420E" w:rsidRPr="00A9420E">
        <w:rPr>
          <w:rFonts w:hint="eastAsia"/>
        </w:rPr>
        <w:t>月</w:t>
      </w:r>
      <w:r w:rsidR="00A9420E" w:rsidRPr="00A9420E">
        <w:rPr>
          <w:rFonts w:hint="eastAsia"/>
        </w:rPr>
        <w:t>31</w:t>
      </w:r>
      <w:r w:rsidR="00A9420E" w:rsidRPr="00A9420E">
        <w:rPr>
          <w:rFonts w:hint="eastAsia"/>
        </w:rPr>
        <w:t>日</w:t>
      </w:r>
      <w:r w:rsidR="00A9420E" w:rsidRPr="00A9420E">
        <w:rPr>
          <w:rFonts w:hint="eastAsia"/>
        </w:rPr>
        <w:t>)</w:t>
      </w:r>
      <w:r w:rsidRPr="002B4012">
        <w:rPr>
          <w:rFonts w:hint="eastAsia"/>
        </w:rPr>
        <w:t>，本基金于最后运作日持有的交易性金融资产已全部变现，变现金额为</w:t>
      </w:r>
      <w:r w:rsidRPr="002B4012">
        <w:rPr>
          <w:rFonts w:hint="eastAsia"/>
        </w:rPr>
        <w:t>16,169,422.98</w:t>
      </w:r>
      <w:r w:rsidRPr="002B4012">
        <w:rPr>
          <w:rFonts w:hint="eastAsia"/>
        </w:rPr>
        <w:t>元。</w:t>
      </w:r>
    </w:p>
    <w:p w:rsidR="00AD5F84" w:rsidRPr="00347E95" w:rsidRDefault="00AD5F84">
      <w:bookmarkStart w:id="0" w:name="_GoBack"/>
      <w:bookmarkEnd w:id="0"/>
    </w:p>
    <w:p w:rsidR="00AD5F84" w:rsidRDefault="00321F49">
      <w:pPr>
        <w:ind w:firstLine="420"/>
      </w:pPr>
      <w:r w:rsidRPr="00321F49">
        <w:rPr>
          <w:rFonts w:hint="eastAsia"/>
        </w:rPr>
        <w:t>考虑到本基金清算的实际情况，在清算期间产生的律师事务所律师费等其他清算费用，均由基金管理人承担，具体金额以缴费通知为准。</w:t>
      </w:r>
    </w:p>
    <w:p w:rsidR="00AD5F84" w:rsidRDefault="00AD5F84">
      <w:pPr>
        <w:ind w:firstLine="420"/>
      </w:pPr>
    </w:p>
    <w:p w:rsidR="00AD5F84" w:rsidRDefault="001F08C4">
      <w:r>
        <w:rPr>
          <w:rFonts w:hint="eastAsia"/>
        </w:rPr>
        <w:t>本基金的银行存款应收利息均为预计金额，可能与实际发生或支付金额存在差异，支付时以银行实际结算金额为准。清算过程中各项利息及费用与实际结算金额的尾差由</w:t>
      </w:r>
      <w:r w:rsidR="00270145">
        <w:rPr>
          <w:rFonts w:hint="eastAsia"/>
        </w:rPr>
        <w:t>基金</w:t>
      </w:r>
      <w:r>
        <w:rPr>
          <w:rFonts w:hint="eastAsia"/>
        </w:rPr>
        <w:t>管理人承担。</w:t>
      </w:r>
    </w:p>
    <w:p w:rsidR="00AD5F84" w:rsidRDefault="00AD5F84"/>
    <w:p w:rsidR="00AD5F84" w:rsidRDefault="001F08C4">
      <w:r>
        <w:rPr>
          <w:rFonts w:hint="eastAsia"/>
        </w:rPr>
        <w:t>4</w:t>
      </w:r>
      <w:r>
        <w:rPr>
          <w:rFonts w:hint="eastAsia"/>
        </w:rPr>
        <w:t>、基金财产清算报告的告知安排</w:t>
      </w:r>
    </w:p>
    <w:p w:rsidR="00AD5F84" w:rsidRDefault="00AD5F84"/>
    <w:p w:rsidR="00AD5F84" w:rsidRDefault="001F08C4">
      <w:r>
        <w:rPr>
          <w:rFonts w:hint="eastAsia"/>
        </w:rPr>
        <w:t>本清算报告已经基金托管人复核，在经会计师事务所审计、律师事务所出具法律意见书后，报中国证监会备案并向基金份额持有人公告。</w:t>
      </w:r>
    </w:p>
    <w:p w:rsidR="00AD5F84" w:rsidRDefault="00AD5F84"/>
    <w:p w:rsidR="00AD5F84" w:rsidRDefault="001F08C4">
      <w:pPr>
        <w:pStyle w:val="1"/>
        <w:spacing w:before="0" w:after="0"/>
        <w:jc w:val="center"/>
        <w:rPr>
          <w:rFonts w:ascii="Times New Roman"/>
          <w:color w:val="auto"/>
          <w:sz w:val="30"/>
        </w:rPr>
      </w:pPr>
      <w:r>
        <w:rPr>
          <w:rFonts w:ascii="Times New Roman" w:hint="eastAsia"/>
          <w:color w:val="auto"/>
          <w:sz w:val="30"/>
        </w:rPr>
        <w:t>六、备查文件</w:t>
      </w:r>
    </w:p>
    <w:p w:rsidR="00AD5F84" w:rsidRDefault="00AD5F84">
      <w:pPr>
        <w:pStyle w:val="1"/>
        <w:spacing w:before="0" w:after="0"/>
        <w:jc w:val="center"/>
        <w:rPr>
          <w:rFonts w:ascii="Times New Roman"/>
          <w:color w:val="auto"/>
          <w:sz w:val="30"/>
          <w:highlight w:val="yellow"/>
        </w:rPr>
      </w:pPr>
    </w:p>
    <w:p w:rsidR="00AD5F84" w:rsidRDefault="001F08C4">
      <w:r>
        <w:rPr>
          <w:rFonts w:hint="eastAsia"/>
        </w:rPr>
        <w:t>1</w:t>
      </w:r>
      <w:r>
        <w:rPr>
          <w:rFonts w:hint="eastAsia"/>
        </w:rPr>
        <w:t>、备查文件目录</w:t>
      </w:r>
    </w:p>
    <w:p w:rsidR="00AD5F84" w:rsidRDefault="00AD5F84"/>
    <w:p w:rsidR="00AD5F84" w:rsidRDefault="001F08C4">
      <w:r>
        <w:rPr>
          <w:rFonts w:hint="eastAsia"/>
        </w:rPr>
        <w:t>（</w:t>
      </w:r>
      <w:r>
        <w:rPr>
          <w:rFonts w:hint="eastAsia"/>
        </w:rPr>
        <w:t>1</w:t>
      </w:r>
      <w:r>
        <w:rPr>
          <w:rFonts w:hint="eastAsia"/>
        </w:rPr>
        <w:t>）</w:t>
      </w:r>
      <w:r w:rsidR="000E7B6B" w:rsidRPr="000E7B6B">
        <w:rPr>
          <w:rFonts w:hint="eastAsia"/>
        </w:rPr>
        <w:t>天弘中证全指运输指数型发起式证券投资基金</w:t>
      </w:r>
      <w:r w:rsidR="00E36CD5" w:rsidRPr="00E36CD5">
        <w:rPr>
          <w:rFonts w:hint="eastAsia"/>
        </w:rPr>
        <w:t>201</w:t>
      </w:r>
      <w:r w:rsidR="000E7B6B">
        <w:t>8</w:t>
      </w:r>
      <w:r w:rsidR="00E36CD5" w:rsidRPr="00E36CD5">
        <w:rPr>
          <w:rFonts w:hint="eastAsia"/>
        </w:rPr>
        <w:t>年</w:t>
      </w:r>
      <w:r w:rsidR="000E7B6B">
        <w:t>7</w:t>
      </w:r>
      <w:r w:rsidR="00E36CD5" w:rsidRPr="00E36CD5">
        <w:rPr>
          <w:rFonts w:hint="eastAsia"/>
        </w:rPr>
        <w:t>月</w:t>
      </w:r>
      <w:r w:rsidR="000E7B6B">
        <w:t>2</w:t>
      </w:r>
      <w:r w:rsidR="00E36CD5" w:rsidRPr="00E36CD5">
        <w:rPr>
          <w:rFonts w:hint="eastAsia"/>
        </w:rPr>
        <w:t>日</w:t>
      </w:r>
      <w:r>
        <w:rPr>
          <w:rFonts w:hint="eastAsia"/>
        </w:rPr>
        <w:t>资产负债表及审计报告</w:t>
      </w:r>
    </w:p>
    <w:p w:rsidR="00AD5F84" w:rsidRPr="000E7B6B" w:rsidRDefault="00AD5F84"/>
    <w:p w:rsidR="00321F49" w:rsidRDefault="00321F49" w:rsidP="00321F49">
      <w:r>
        <w:rPr>
          <w:rFonts w:hint="eastAsia"/>
        </w:rPr>
        <w:t>（</w:t>
      </w:r>
      <w:r>
        <w:rPr>
          <w:rFonts w:hint="eastAsia"/>
        </w:rPr>
        <w:t>2</w:t>
      </w:r>
      <w:r>
        <w:rPr>
          <w:rFonts w:hint="eastAsia"/>
        </w:rPr>
        <w:t>）通力</w:t>
      </w:r>
      <w:r>
        <w:t>律师事务所关于</w:t>
      </w:r>
      <w:r>
        <w:rPr>
          <w:rFonts w:hint="eastAsia"/>
        </w:rPr>
        <w:t>《</w:t>
      </w:r>
      <w:r w:rsidR="000E7B6B" w:rsidRPr="00DE3DF5">
        <w:rPr>
          <w:rFonts w:hint="eastAsia"/>
        </w:rPr>
        <w:t>天弘中证全指运输指数型发起式证券投资基金</w:t>
      </w:r>
      <w:r>
        <w:rPr>
          <w:rFonts w:hint="eastAsia"/>
        </w:rPr>
        <w:t>清算报告》的法律意见</w:t>
      </w:r>
    </w:p>
    <w:p w:rsidR="00AD5F84" w:rsidRPr="00321F49" w:rsidRDefault="00AD5F84">
      <w:pPr>
        <w:rPr>
          <w:rFonts w:ascii="宋体" w:eastAsia="宋体" w:hAnsi="宋体" w:cs="宋体"/>
          <w:sz w:val="24"/>
          <w:szCs w:val="24"/>
        </w:rPr>
      </w:pPr>
    </w:p>
    <w:p w:rsidR="00AD5F84" w:rsidRDefault="001F08C4">
      <w:r>
        <w:rPr>
          <w:rFonts w:hint="eastAsia"/>
        </w:rPr>
        <w:t>2</w:t>
      </w:r>
      <w:r>
        <w:rPr>
          <w:rFonts w:hint="eastAsia"/>
        </w:rPr>
        <w:t>、存放地点</w:t>
      </w:r>
    </w:p>
    <w:p w:rsidR="00AD5F84" w:rsidRDefault="00AD5F84">
      <w:pPr>
        <w:rPr>
          <w:rFonts w:ascii="宋体" w:eastAsia="宋体" w:hAnsi="宋体" w:cs="宋体"/>
          <w:sz w:val="24"/>
          <w:szCs w:val="24"/>
        </w:rPr>
      </w:pPr>
    </w:p>
    <w:p w:rsidR="00AD5F84" w:rsidRDefault="001F08C4">
      <w:r>
        <w:rPr>
          <w:rFonts w:hint="eastAsia"/>
        </w:rPr>
        <w:t>基金管理人的办公场所。</w:t>
      </w:r>
    </w:p>
    <w:p w:rsidR="00AD5F84" w:rsidRDefault="00AD5F84">
      <w:pPr>
        <w:rPr>
          <w:rFonts w:ascii="宋体" w:eastAsia="宋体" w:hAnsi="宋体" w:cs="宋体"/>
          <w:sz w:val="24"/>
          <w:szCs w:val="24"/>
        </w:rPr>
      </w:pPr>
    </w:p>
    <w:p w:rsidR="00AD5F84" w:rsidRDefault="001F08C4">
      <w:r>
        <w:rPr>
          <w:rFonts w:hint="eastAsia"/>
        </w:rPr>
        <w:t>3</w:t>
      </w:r>
      <w:r>
        <w:rPr>
          <w:rFonts w:hint="eastAsia"/>
        </w:rPr>
        <w:t>、查阅方式</w:t>
      </w:r>
    </w:p>
    <w:p w:rsidR="00AD5F84" w:rsidRDefault="00AD5F84">
      <w:pPr>
        <w:rPr>
          <w:rFonts w:ascii="宋体" w:eastAsia="宋体" w:hAnsi="宋体" w:cs="宋体"/>
          <w:sz w:val="24"/>
          <w:szCs w:val="24"/>
        </w:rPr>
      </w:pPr>
    </w:p>
    <w:p w:rsidR="00AD5F84" w:rsidRDefault="001F08C4">
      <w:r>
        <w:rPr>
          <w:rFonts w:hint="eastAsia"/>
        </w:rPr>
        <w:t>投资者可在营业时间内至基金管理人的办公场所免费查阅。</w:t>
      </w:r>
    </w:p>
    <w:p w:rsidR="00AD5F84" w:rsidRDefault="00AD5F84"/>
    <w:p w:rsidR="00AD5F84" w:rsidRDefault="00AD5F84"/>
    <w:p w:rsidR="00AD5F84" w:rsidRDefault="00AD5F84"/>
    <w:p w:rsidR="00AD5F84" w:rsidRDefault="000E7B6B">
      <w:pPr>
        <w:jc w:val="right"/>
        <w:rPr>
          <w:rFonts w:ascii="宋体" w:eastAsia="宋体" w:hAnsi="宋体" w:cs="宋体"/>
          <w:sz w:val="24"/>
          <w:szCs w:val="24"/>
        </w:rPr>
      </w:pPr>
      <w:r w:rsidRPr="000E7B6B">
        <w:rPr>
          <w:rFonts w:ascii="宋体" w:eastAsia="宋体" w:hAnsi="宋体" w:cs="宋体" w:hint="eastAsia"/>
          <w:sz w:val="24"/>
          <w:szCs w:val="24"/>
        </w:rPr>
        <w:t>天弘中证全指运输指数型发起式证券投资基金</w:t>
      </w:r>
      <w:r w:rsidR="001F08C4">
        <w:rPr>
          <w:rFonts w:ascii="宋体" w:eastAsia="宋体" w:hAnsi="宋体" w:cs="宋体" w:hint="eastAsia"/>
          <w:sz w:val="24"/>
          <w:szCs w:val="24"/>
        </w:rPr>
        <w:t>财产清算小组</w:t>
      </w:r>
    </w:p>
    <w:p w:rsidR="00AD5F84" w:rsidRDefault="006800C9">
      <w:pPr>
        <w:jc w:val="right"/>
      </w:pPr>
      <w:r>
        <w:rPr>
          <w:rFonts w:hint="eastAsia"/>
        </w:rPr>
        <w:t>二〇一八年七月三十一</w:t>
      </w:r>
      <w:r w:rsidR="001F08C4" w:rsidRPr="000200B1">
        <w:rPr>
          <w:rFonts w:hint="eastAsia"/>
        </w:rPr>
        <w:t>日</w:t>
      </w:r>
    </w:p>
    <w:sectPr w:rsidR="00AD5F84" w:rsidSect="008525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809" w:rsidRDefault="00046809" w:rsidP="004318E3">
      <w:r>
        <w:separator/>
      </w:r>
    </w:p>
  </w:endnote>
  <w:endnote w:type="continuationSeparator" w:id="1">
    <w:p w:rsidR="00046809" w:rsidRDefault="00046809" w:rsidP="00431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809" w:rsidRDefault="00046809" w:rsidP="004318E3">
      <w:r>
        <w:separator/>
      </w:r>
    </w:p>
  </w:footnote>
  <w:footnote w:type="continuationSeparator" w:id="1">
    <w:p w:rsidR="00046809" w:rsidRDefault="00046809" w:rsidP="004318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E7B8B"/>
    <w:multiLevelType w:val="singleLevel"/>
    <w:tmpl w:val="583E7B8B"/>
    <w:lvl w:ilvl="0">
      <w:start w:val="7"/>
      <w:numFmt w:val="decimal"/>
      <w:suff w:val="nothing"/>
      <w:lvlText w:val="%1、"/>
      <w:lvlJc w:val="left"/>
    </w:lvl>
  </w:abstractNum>
  <w:abstractNum w:abstractNumId="1">
    <w:nsid w:val="583E7BA0"/>
    <w:multiLevelType w:val="singleLevel"/>
    <w:tmpl w:val="583E7BA0"/>
    <w:lvl w:ilvl="0">
      <w:start w:val="3"/>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5B5A9E"/>
    <w:rsid w:val="000043E9"/>
    <w:rsid w:val="00005D68"/>
    <w:rsid w:val="0001462A"/>
    <w:rsid w:val="000200B1"/>
    <w:rsid w:val="00035522"/>
    <w:rsid w:val="00040C52"/>
    <w:rsid w:val="0004410C"/>
    <w:rsid w:val="00046334"/>
    <w:rsid w:val="00046809"/>
    <w:rsid w:val="00050AED"/>
    <w:rsid w:val="00074A0E"/>
    <w:rsid w:val="00076B79"/>
    <w:rsid w:val="00090987"/>
    <w:rsid w:val="00092612"/>
    <w:rsid w:val="000B4AA2"/>
    <w:rsid w:val="000C18B9"/>
    <w:rsid w:val="000C4F4D"/>
    <w:rsid w:val="000E7B6B"/>
    <w:rsid w:val="000F4C35"/>
    <w:rsid w:val="000F6CC0"/>
    <w:rsid w:val="00113FB2"/>
    <w:rsid w:val="00123F4D"/>
    <w:rsid w:val="00144660"/>
    <w:rsid w:val="00151A07"/>
    <w:rsid w:val="001754A3"/>
    <w:rsid w:val="001B210A"/>
    <w:rsid w:val="001C3527"/>
    <w:rsid w:val="001F08C4"/>
    <w:rsid w:val="002018F8"/>
    <w:rsid w:val="002122DA"/>
    <w:rsid w:val="00212510"/>
    <w:rsid w:val="002175F9"/>
    <w:rsid w:val="00224598"/>
    <w:rsid w:val="0022786B"/>
    <w:rsid w:val="002520B4"/>
    <w:rsid w:val="00260ED5"/>
    <w:rsid w:val="00270145"/>
    <w:rsid w:val="00282937"/>
    <w:rsid w:val="002B4012"/>
    <w:rsid w:val="002C6BE9"/>
    <w:rsid w:val="002E61AE"/>
    <w:rsid w:val="002E6264"/>
    <w:rsid w:val="002F2EA2"/>
    <w:rsid w:val="002F5C73"/>
    <w:rsid w:val="003012AA"/>
    <w:rsid w:val="00305DD6"/>
    <w:rsid w:val="0030614D"/>
    <w:rsid w:val="00311067"/>
    <w:rsid w:val="00315D66"/>
    <w:rsid w:val="00321F49"/>
    <w:rsid w:val="003228F0"/>
    <w:rsid w:val="003412F5"/>
    <w:rsid w:val="00347E95"/>
    <w:rsid w:val="00355CC3"/>
    <w:rsid w:val="00366EEB"/>
    <w:rsid w:val="003740FE"/>
    <w:rsid w:val="00376167"/>
    <w:rsid w:val="00394764"/>
    <w:rsid w:val="003A11DE"/>
    <w:rsid w:val="003B072B"/>
    <w:rsid w:val="003B37D3"/>
    <w:rsid w:val="003C2299"/>
    <w:rsid w:val="003E27B2"/>
    <w:rsid w:val="003E4BA8"/>
    <w:rsid w:val="003E69C8"/>
    <w:rsid w:val="003F0E5D"/>
    <w:rsid w:val="00410B52"/>
    <w:rsid w:val="004208A1"/>
    <w:rsid w:val="004318E3"/>
    <w:rsid w:val="004404F5"/>
    <w:rsid w:val="00441301"/>
    <w:rsid w:val="004425CE"/>
    <w:rsid w:val="00445D3A"/>
    <w:rsid w:val="00484F10"/>
    <w:rsid w:val="00486CA0"/>
    <w:rsid w:val="004A418C"/>
    <w:rsid w:val="004A4536"/>
    <w:rsid w:val="004B3A43"/>
    <w:rsid w:val="004F282A"/>
    <w:rsid w:val="004F5522"/>
    <w:rsid w:val="004F629A"/>
    <w:rsid w:val="0051217C"/>
    <w:rsid w:val="00513489"/>
    <w:rsid w:val="00521CA2"/>
    <w:rsid w:val="005251D0"/>
    <w:rsid w:val="00535B25"/>
    <w:rsid w:val="00545252"/>
    <w:rsid w:val="00547E49"/>
    <w:rsid w:val="005505B9"/>
    <w:rsid w:val="00555ADE"/>
    <w:rsid w:val="005868A7"/>
    <w:rsid w:val="00596D90"/>
    <w:rsid w:val="005A14B4"/>
    <w:rsid w:val="005B5A9E"/>
    <w:rsid w:val="005C6949"/>
    <w:rsid w:val="005E3861"/>
    <w:rsid w:val="005E423C"/>
    <w:rsid w:val="005F1966"/>
    <w:rsid w:val="00606FD4"/>
    <w:rsid w:val="0063396B"/>
    <w:rsid w:val="00661400"/>
    <w:rsid w:val="00670AE3"/>
    <w:rsid w:val="00671902"/>
    <w:rsid w:val="006800C9"/>
    <w:rsid w:val="006834D8"/>
    <w:rsid w:val="006904BD"/>
    <w:rsid w:val="006B13F4"/>
    <w:rsid w:val="006C1C12"/>
    <w:rsid w:val="006D404B"/>
    <w:rsid w:val="006F48DC"/>
    <w:rsid w:val="0071021A"/>
    <w:rsid w:val="00727E1B"/>
    <w:rsid w:val="00730839"/>
    <w:rsid w:val="00746113"/>
    <w:rsid w:val="00751463"/>
    <w:rsid w:val="00753AFA"/>
    <w:rsid w:val="00754F34"/>
    <w:rsid w:val="0077626B"/>
    <w:rsid w:val="00785F00"/>
    <w:rsid w:val="007D78DD"/>
    <w:rsid w:val="007E69D7"/>
    <w:rsid w:val="007F4983"/>
    <w:rsid w:val="007F7043"/>
    <w:rsid w:val="007F720C"/>
    <w:rsid w:val="00803241"/>
    <w:rsid w:val="00827B4E"/>
    <w:rsid w:val="00827B79"/>
    <w:rsid w:val="00833AC1"/>
    <w:rsid w:val="008502BB"/>
    <w:rsid w:val="00850E51"/>
    <w:rsid w:val="00851B12"/>
    <w:rsid w:val="0085253E"/>
    <w:rsid w:val="008549B8"/>
    <w:rsid w:val="00860887"/>
    <w:rsid w:val="00870A83"/>
    <w:rsid w:val="0089439B"/>
    <w:rsid w:val="008A2578"/>
    <w:rsid w:val="008A33E5"/>
    <w:rsid w:val="008E20D3"/>
    <w:rsid w:val="008E21EC"/>
    <w:rsid w:val="008E34C0"/>
    <w:rsid w:val="008F3C05"/>
    <w:rsid w:val="008F3DF3"/>
    <w:rsid w:val="0091325E"/>
    <w:rsid w:val="00915EE5"/>
    <w:rsid w:val="0091656E"/>
    <w:rsid w:val="0092588B"/>
    <w:rsid w:val="00933849"/>
    <w:rsid w:val="00962E3C"/>
    <w:rsid w:val="009679CD"/>
    <w:rsid w:val="00974E5B"/>
    <w:rsid w:val="009A17DF"/>
    <w:rsid w:val="009C7AAC"/>
    <w:rsid w:val="009D7247"/>
    <w:rsid w:val="009E139B"/>
    <w:rsid w:val="00A0506B"/>
    <w:rsid w:val="00A07547"/>
    <w:rsid w:val="00A135E9"/>
    <w:rsid w:val="00A1427A"/>
    <w:rsid w:val="00A201C7"/>
    <w:rsid w:val="00A217F6"/>
    <w:rsid w:val="00A272ED"/>
    <w:rsid w:val="00A33594"/>
    <w:rsid w:val="00A36D4D"/>
    <w:rsid w:val="00A44855"/>
    <w:rsid w:val="00A473EB"/>
    <w:rsid w:val="00A50F06"/>
    <w:rsid w:val="00A61D4C"/>
    <w:rsid w:val="00A628B0"/>
    <w:rsid w:val="00A86A5E"/>
    <w:rsid w:val="00A92962"/>
    <w:rsid w:val="00A9420E"/>
    <w:rsid w:val="00AA0236"/>
    <w:rsid w:val="00AB04CA"/>
    <w:rsid w:val="00AB6361"/>
    <w:rsid w:val="00AD5F84"/>
    <w:rsid w:val="00AE7A47"/>
    <w:rsid w:val="00AF325D"/>
    <w:rsid w:val="00AF508D"/>
    <w:rsid w:val="00AF6380"/>
    <w:rsid w:val="00B30F41"/>
    <w:rsid w:val="00B33101"/>
    <w:rsid w:val="00B411FA"/>
    <w:rsid w:val="00B41695"/>
    <w:rsid w:val="00B44323"/>
    <w:rsid w:val="00B44CD1"/>
    <w:rsid w:val="00B468EB"/>
    <w:rsid w:val="00B5779D"/>
    <w:rsid w:val="00B75714"/>
    <w:rsid w:val="00B83495"/>
    <w:rsid w:val="00BA4FE3"/>
    <w:rsid w:val="00BC09FE"/>
    <w:rsid w:val="00BD5064"/>
    <w:rsid w:val="00C04A0B"/>
    <w:rsid w:val="00C176B1"/>
    <w:rsid w:val="00C23620"/>
    <w:rsid w:val="00C241A7"/>
    <w:rsid w:val="00C5436D"/>
    <w:rsid w:val="00C6540E"/>
    <w:rsid w:val="00C65F26"/>
    <w:rsid w:val="00C660FC"/>
    <w:rsid w:val="00C7022C"/>
    <w:rsid w:val="00C7266C"/>
    <w:rsid w:val="00C8002D"/>
    <w:rsid w:val="00C92616"/>
    <w:rsid w:val="00C967F9"/>
    <w:rsid w:val="00CA1445"/>
    <w:rsid w:val="00CB6F2B"/>
    <w:rsid w:val="00CC7FE4"/>
    <w:rsid w:val="00CD47C5"/>
    <w:rsid w:val="00D02972"/>
    <w:rsid w:val="00D1598F"/>
    <w:rsid w:val="00D20E51"/>
    <w:rsid w:val="00D46449"/>
    <w:rsid w:val="00D61C0C"/>
    <w:rsid w:val="00DB1D05"/>
    <w:rsid w:val="00DC0EB8"/>
    <w:rsid w:val="00DC3C57"/>
    <w:rsid w:val="00DC68B1"/>
    <w:rsid w:val="00DC7F8D"/>
    <w:rsid w:val="00DE3DF5"/>
    <w:rsid w:val="00DE44B2"/>
    <w:rsid w:val="00E22B2A"/>
    <w:rsid w:val="00E36CD5"/>
    <w:rsid w:val="00E37015"/>
    <w:rsid w:val="00E37544"/>
    <w:rsid w:val="00E54C19"/>
    <w:rsid w:val="00E54D8F"/>
    <w:rsid w:val="00E6197F"/>
    <w:rsid w:val="00EB71E5"/>
    <w:rsid w:val="00EC276E"/>
    <w:rsid w:val="00F13CD1"/>
    <w:rsid w:val="00F14949"/>
    <w:rsid w:val="00F237C7"/>
    <w:rsid w:val="00F4034B"/>
    <w:rsid w:val="00F46FF6"/>
    <w:rsid w:val="00F53C27"/>
    <w:rsid w:val="00F57506"/>
    <w:rsid w:val="00F70914"/>
    <w:rsid w:val="00F74C8A"/>
    <w:rsid w:val="00F76EC3"/>
    <w:rsid w:val="00F9075F"/>
    <w:rsid w:val="00F97913"/>
    <w:rsid w:val="00FA58D8"/>
    <w:rsid w:val="00FC4282"/>
    <w:rsid w:val="00FC68F8"/>
    <w:rsid w:val="00FF098A"/>
    <w:rsid w:val="07C37A87"/>
    <w:rsid w:val="09F86AD0"/>
    <w:rsid w:val="121C3415"/>
    <w:rsid w:val="15D67C95"/>
    <w:rsid w:val="19DA466C"/>
    <w:rsid w:val="202530AB"/>
    <w:rsid w:val="209A1770"/>
    <w:rsid w:val="22DB5B2F"/>
    <w:rsid w:val="258D2A41"/>
    <w:rsid w:val="26F56D05"/>
    <w:rsid w:val="28A42D4F"/>
    <w:rsid w:val="314303E4"/>
    <w:rsid w:val="3BFA1B6F"/>
    <w:rsid w:val="48F30BD7"/>
    <w:rsid w:val="4C435667"/>
    <w:rsid w:val="4EBC1F2A"/>
    <w:rsid w:val="60D27471"/>
    <w:rsid w:val="63F8584A"/>
    <w:rsid w:val="650A7195"/>
    <w:rsid w:val="65153D8D"/>
    <w:rsid w:val="6E87396E"/>
    <w:rsid w:val="6F0859BF"/>
    <w:rsid w:val="70D00E2F"/>
    <w:rsid w:val="733D16EC"/>
    <w:rsid w:val="73555085"/>
    <w:rsid w:val="7B1A40B2"/>
    <w:rsid w:val="7B676B6B"/>
    <w:rsid w:val="7B7553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53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85253E"/>
    <w:pPr>
      <w:keepNext/>
      <w:keepLines/>
      <w:spacing w:before="120" w:after="120" w:line="360" w:lineRule="auto"/>
      <w:outlineLvl w:val="0"/>
    </w:pPr>
    <w:rPr>
      <w:rFonts w:ascii="宋体" w:eastAsia="宋体" w:hAnsi="Times New Roman" w:cs="Times New Roman"/>
      <w:b/>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85253E"/>
    <w:rPr>
      <w:b/>
      <w:bCs/>
    </w:rPr>
  </w:style>
  <w:style w:type="paragraph" w:styleId="a4">
    <w:name w:val="annotation text"/>
    <w:basedOn w:val="a"/>
    <w:link w:val="Char0"/>
    <w:uiPriority w:val="99"/>
    <w:unhideWhenUsed/>
    <w:qFormat/>
    <w:rsid w:val="0085253E"/>
    <w:pPr>
      <w:jc w:val="left"/>
    </w:pPr>
  </w:style>
  <w:style w:type="paragraph" w:styleId="a5">
    <w:name w:val="Balloon Text"/>
    <w:basedOn w:val="a"/>
    <w:link w:val="Char1"/>
    <w:uiPriority w:val="99"/>
    <w:unhideWhenUsed/>
    <w:qFormat/>
    <w:rsid w:val="0085253E"/>
    <w:rPr>
      <w:sz w:val="18"/>
      <w:szCs w:val="18"/>
    </w:rPr>
  </w:style>
  <w:style w:type="paragraph" w:styleId="a6">
    <w:name w:val="footer"/>
    <w:basedOn w:val="a"/>
    <w:link w:val="Char2"/>
    <w:uiPriority w:val="99"/>
    <w:unhideWhenUsed/>
    <w:qFormat/>
    <w:rsid w:val="0085253E"/>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85253E"/>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85253E"/>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unhideWhenUsed/>
    <w:qFormat/>
    <w:rsid w:val="0085253E"/>
    <w:rPr>
      <w:sz w:val="21"/>
      <w:szCs w:val="21"/>
    </w:rPr>
  </w:style>
  <w:style w:type="character" w:customStyle="1" w:styleId="Char3">
    <w:name w:val="页眉 Char"/>
    <w:basedOn w:val="a0"/>
    <w:link w:val="a7"/>
    <w:uiPriority w:val="99"/>
    <w:qFormat/>
    <w:rsid w:val="0085253E"/>
    <w:rPr>
      <w:sz w:val="18"/>
      <w:szCs w:val="18"/>
    </w:rPr>
  </w:style>
  <w:style w:type="character" w:customStyle="1" w:styleId="Char2">
    <w:name w:val="页脚 Char"/>
    <w:basedOn w:val="a0"/>
    <w:link w:val="a6"/>
    <w:uiPriority w:val="99"/>
    <w:qFormat/>
    <w:rsid w:val="0085253E"/>
    <w:rPr>
      <w:sz w:val="18"/>
      <w:szCs w:val="18"/>
    </w:rPr>
  </w:style>
  <w:style w:type="character" w:customStyle="1" w:styleId="1Char">
    <w:name w:val="标题 1 Char"/>
    <w:basedOn w:val="a0"/>
    <w:link w:val="1"/>
    <w:qFormat/>
    <w:rsid w:val="0085253E"/>
    <w:rPr>
      <w:rFonts w:ascii="宋体" w:eastAsia="宋体" w:hAnsi="Times New Roman" w:cs="Times New Roman"/>
      <w:b/>
      <w:color w:val="000000"/>
      <w:kern w:val="0"/>
      <w:sz w:val="24"/>
      <w:szCs w:val="20"/>
    </w:rPr>
  </w:style>
  <w:style w:type="character" w:customStyle="1" w:styleId="Char0">
    <w:name w:val="批注文字 Char"/>
    <w:basedOn w:val="a0"/>
    <w:link w:val="a4"/>
    <w:uiPriority w:val="99"/>
    <w:semiHidden/>
    <w:qFormat/>
    <w:rsid w:val="0085253E"/>
  </w:style>
  <w:style w:type="character" w:customStyle="1" w:styleId="Char">
    <w:name w:val="批注主题 Char"/>
    <w:basedOn w:val="Char0"/>
    <w:link w:val="a3"/>
    <w:uiPriority w:val="99"/>
    <w:semiHidden/>
    <w:qFormat/>
    <w:rsid w:val="0085253E"/>
    <w:rPr>
      <w:b/>
      <w:bCs/>
    </w:rPr>
  </w:style>
  <w:style w:type="character" w:customStyle="1" w:styleId="Char1">
    <w:name w:val="批注框文本 Char"/>
    <w:basedOn w:val="a0"/>
    <w:link w:val="a5"/>
    <w:uiPriority w:val="99"/>
    <w:semiHidden/>
    <w:qFormat/>
    <w:rsid w:val="0085253E"/>
    <w:rPr>
      <w:sz w:val="18"/>
      <w:szCs w:val="18"/>
    </w:rPr>
  </w:style>
</w:styles>
</file>

<file path=word/webSettings.xml><?xml version="1.0" encoding="utf-8"?>
<w:webSettings xmlns:r="http://schemas.openxmlformats.org/officeDocument/2006/relationships" xmlns:w="http://schemas.openxmlformats.org/wordprocessingml/2006/main">
  <w:divs>
    <w:div w:id="1159275728">
      <w:bodyDiv w:val="1"/>
      <w:marLeft w:val="0"/>
      <w:marRight w:val="0"/>
      <w:marTop w:val="0"/>
      <w:marBottom w:val="0"/>
      <w:divBdr>
        <w:top w:val="none" w:sz="0" w:space="0" w:color="auto"/>
        <w:left w:val="none" w:sz="0" w:space="0" w:color="auto"/>
        <w:bottom w:val="none" w:sz="0" w:space="0" w:color="auto"/>
        <w:right w:val="none" w:sz="0" w:space="0" w:color="auto"/>
      </w:divBdr>
    </w:div>
    <w:div w:id="1252355896">
      <w:bodyDiv w:val="1"/>
      <w:marLeft w:val="0"/>
      <w:marRight w:val="0"/>
      <w:marTop w:val="0"/>
      <w:marBottom w:val="0"/>
      <w:divBdr>
        <w:top w:val="none" w:sz="0" w:space="0" w:color="auto"/>
        <w:left w:val="none" w:sz="0" w:space="0" w:color="auto"/>
        <w:bottom w:val="none" w:sz="0" w:space="0" w:color="auto"/>
        <w:right w:val="none" w:sz="0" w:space="0" w:color="auto"/>
      </w:divBdr>
    </w:div>
    <w:div w:id="1918705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9B123C3-90F6-4BCB-9456-DC36997D11A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4045</Characters>
  <Application>Microsoft Office Word</Application>
  <DocSecurity>4</DocSecurity>
  <Lines>33</Lines>
  <Paragraphs>9</Paragraphs>
  <ScaleCrop>false</ScaleCrop>
  <Company>Sky123.Org</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shenyd</dc:creator>
  <cp:lastModifiedBy>ZHONGM</cp:lastModifiedBy>
  <cp:revision>2</cp:revision>
  <dcterms:created xsi:type="dcterms:W3CDTF">2018-09-20T16:43:00Z</dcterms:created>
  <dcterms:modified xsi:type="dcterms:W3CDTF">2018-09-20T16:43:00Z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