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D09A8" w:rsidRDefault="008D09A8">
      <w:pPr>
        <w:tabs>
          <w:tab w:val="left" w:pos="6660"/>
        </w:tabs>
        <w:jc w:val="center"/>
        <w:rPr>
          <w:bCs/>
          <w:sz w:val="44"/>
        </w:rPr>
      </w:pPr>
      <w:bookmarkStart w:id="0" w:name="_GoBack"/>
      <w:bookmarkEnd w:id="0"/>
    </w:p>
    <w:p w:rsidR="008D09A8" w:rsidRDefault="008D09A8">
      <w:pPr>
        <w:jc w:val="center"/>
        <w:rPr>
          <w:bCs/>
        </w:rPr>
      </w:pPr>
    </w:p>
    <w:p w:rsidR="00683102" w:rsidRDefault="00666916">
      <w:pPr>
        <w:jc w:val="center"/>
        <w:rPr>
          <w:bCs/>
        </w:rPr>
      </w:pPr>
    </w:p>
    <w:p w:rsidR="008D09A8" w:rsidRPr="000728BC" w:rsidRDefault="006C1616">
      <w:pPr>
        <w:jc w:val="center"/>
        <w:rPr>
          <w:b/>
          <w:sz w:val="52"/>
        </w:rPr>
      </w:pPr>
      <w:r w:rsidRPr="000728BC">
        <w:rPr>
          <w:rFonts w:hint="eastAsia"/>
          <w:b/>
          <w:sz w:val="52"/>
        </w:rPr>
        <w:t>中欧</w:t>
      </w:r>
      <w:r w:rsidR="008D09A8" w:rsidRPr="000728BC">
        <w:rPr>
          <w:b/>
          <w:sz w:val="52"/>
        </w:rPr>
        <w:t>基金管理有限公司</w:t>
      </w:r>
    </w:p>
    <w:p w:rsidR="008D09A8" w:rsidRPr="000728BC" w:rsidRDefault="008D09A8">
      <w:pPr>
        <w:rPr>
          <w:b/>
        </w:rPr>
      </w:pPr>
    </w:p>
    <w:p w:rsidR="008D09A8" w:rsidRPr="000728BC" w:rsidRDefault="008D09A8">
      <w:pPr>
        <w:jc w:val="center"/>
        <w:rPr>
          <w:b/>
          <w:sz w:val="52"/>
        </w:rPr>
      </w:pPr>
    </w:p>
    <w:p w:rsidR="00060CD0" w:rsidRDefault="00A146BF">
      <w:pPr>
        <w:jc w:val="center"/>
        <w:rPr>
          <w:b/>
          <w:sz w:val="48"/>
        </w:rPr>
      </w:pPr>
      <w:r>
        <w:rPr>
          <w:rFonts w:hint="eastAsia"/>
          <w:b/>
          <w:sz w:val="48"/>
        </w:rPr>
        <w:t>中欧天启</w:t>
      </w:r>
      <w:r>
        <w:rPr>
          <w:rFonts w:hint="eastAsia"/>
          <w:b/>
          <w:sz w:val="48"/>
        </w:rPr>
        <w:t>18</w:t>
      </w:r>
      <w:r>
        <w:rPr>
          <w:rFonts w:hint="eastAsia"/>
          <w:b/>
          <w:sz w:val="48"/>
        </w:rPr>
        <w:t>个月定期开放债券型</w:t>
      </w:r>
    </w:p>
    <w:p w:rsidR="00683102" w:rsidRDefault="00A146BF">
      <w:pPr>
        <w:jc w:val="center"/>
        <w:rPr>
          <w:b/>
          <w:sz w:val="48"/>
        </w:rPr>
      </w:pPr>
      <w:r>
        <w:rPr>
          <w:rFonts w:hint="eastAsia"/>
          <w:b/>
          <w:sz w:val="48"/>
        </w:rPr>
        <w:t>证券投资基金</w:t>
      </w:r>
    </w:p>
    <w:p w:rsidR="0036321D" w:rsidRDefault="00AD599E">
      <w:pPr>
        <w:jc w:val="center"/>
        <w:rPr>
          <w:b/>
          <w:sz w:val="48"/>
        </w:rPr>
      </w:pPr>
      <w:r>
        <w:rPr>
          <w:rFonts w:hint="eastAsia"/>
          <w:b/>
          <w:sz w:val="48"/>
        </w:rPr>
        <w:t>更新</w:t>
      </w:r>
      <w:r w:rsidR="00B65C92" w:rsidRPr="000728BC">
        <w:rPr>
          <w:rFonts w:hint="eastAsia"/>
          <w:b/>
          <w:sz w:val="48"/>
        </w:rPr>
        <w:t>招募说明书</w:t>
      </w:r>
    </w:p>
    <w:p w:rsidR="008D09A8" w:rsidRPr="00647FAF" w:rsidRDefault="00A146BF">
      <w:pPr>
        <w:jc w:val="center"/>
        <w:rPr>
          <w:rFonts w:ascii="宋体" w:hAnsi="宋体"/>
          <w:b/>
          <w:sz w:val="36"/>
        </w:rPr>
      </w:pPr>
      <w:r w:rsidRPr="00647FAF">
        <w:rPr>
          <w:rFonts w:ascii="宋体" w:hAnsi="宋体" w:hint="eastAsia"/>
          <w:b/>
          <w:sz w:val="36"/>
        </w:rPr>
        <w:t>（</w:t>
      </w:r>
      <w:r>
        <w:rPr>
          <w:rFonts w:ascii="宋体" w:hAnsi="宋体" w:hint="eastAsia"/>
          <w:sz w:val="36"/>
          <w:szCs w:val="36"/>
        </w:rPr>
        <w:t>2018年第2号</w:t>
      </w:r>
      <w:r w:rsidRPr="00647FAF">
        <w:rPr>
          <w:rFonts w:ascii="宋体" w:hAnsi="宋体" w:hint="eastAsia"/>
          <w:b/>
          <w:sz w:val="36"/>
        </w:rPr>
        <w:t>）</w:t>
      </w:r>
    </w:p>
    <w:p w:rsidR="008D09A8" w:rsidRPr="000728BC" w:rsidRDefault="008D09A8">
      <w:pPr>
        <w:jc w:val="center"/>
        <w:rPr>
          <w:b/>
          <w:sz w:val="52"/>
        </w:rPr>
      </w:pPr>
    </w:p>
    <w:p w:rsidR="008D09A8" w:rsidRPr="000728BC" w:rsidRDefault="008D09A8">
      <w:pPr>
        <w:jc w:val="center"/>
        <w:rPr>
          <w:b/>
          <w:sz w:val="52"/>
        </w:rPr>
      </w:pPr>
    </w:p>
    <w:p w:rsidR="008D09A8" w:rsidRPr="000728BC" w:rsidRDefault="008D09A8">
      <w:pPr>
        <w:jc w:val="center"/>
        <w:rPr>
          <w:b/>
          <w:sz w:val="52"/>
        </w:rPr>
      </w:pPr>
    </w:p>
    <w:p w:rsidR="008D09A8" w:rsidRPr="006C2A4F" w:rsidRDefault="008D09A8">
      <w:pPr>
        <w:jc w:val="center"/>
        <w:rPr>
          <w:b/>
          <w:sz w:val="52"/>
        </w:rPr>
      </w:pPr>
    </w:p>
    <w:p w:rsidR="008D09A8" w:rsidRPr="000728BC" w:rsidRDefault="008D09A8">
      <w:pPr>
        <w:rPr>
          <w:b/>
        </w:rPr>
      </w:pPr>
    </w:p>
    <w:p w:rsidR="008D09A8" w:rsidRPr="000728BC" w:rsidRDefault="008D09A8">
      <w:pPr>
        <w:jc w:val="center"/>
        <w:rPr>
          <w:b/>
          <w:sz w:val="36"/>
        </w:rPr>
      </w:pPr>
      <w:r w:rsidRPr="000728BC">
        <w:rPr>
          <w:b/>
          <w:sz w:val="36"/>
        </w:rPr>
        <w:t>基金管理人：</w:t>
      </w:r>
      <w:r w:rsidR="006C1616" w:rsidRPr="000728BC">
        <w:rPr>
          <w:rFonts w:hint="eastAsia"/>
          <w:b/>
          <w:sz w:val="36"/>
        </w:rPr>
        <w:t>中欧基金管理有限公司</w:t>
      </w:r>
    </w:p>
    <w:p w:rsidR="008D09A8" w:rsidRPr="000728BC" w:rsidRDefault="008D09A8">
      <w:pPr>
        <w:jc w:val="center"/>
        <w:rPr>
          <w:b/>
          <w:sz w:val="36"/>
        </w:rPr>
      </w:pPr>
      <w:r w:rsidRPr="000728BC">
        <w:rPr>
          <w:b/>
          <w:sz w:val="36"/>
        </w:rPr>
        <w:t>基金托管人：</w:t>
      </w:r>
      <w:r w:rsidR="00A146BF">
        <w:rPr>
          <w:rFonts w:hint="eastAsia"/>
          <w:b/>
          <w:sz w:val="36"/>
        </w:rPr>
        <w:t>招商</w:t>
      </w:r>
      <w:r w:rsidR="0002452E" w:rsidRPr="000728BC">
        <w:rPr>
          <w:rFonts w:hint="eastAsia"/>
          <w:b/>
          <w:sz w:val="36"/>
        </w:rPr>
        <w:t>银行</w:t>
      </w:r>
      <w:r w:rsidR="008D5629" w:rsidRPr="000728BC">
        <w:rPr>
          <w:rFonts w:hint="eastAsia"/>
          <w:b/>
          <w:sz w:val="36"/>
        </w:rPr>
        <w:t>股份有限公司</w:t>
      </w:r>
    </w:p>
    <w:p w:rsidR="008D09A8" w:rsidRPr="000728BC" w:rsidRDefault="008D09A8">
      <w:pPr>
        <w:jc w:val="center"/>
        <w:rPr>
          <w:bCs/>
          <w:sz w:val="32"/>
        </w:rPr>
      </w:pPr>
    </w:p>
    <w:p w:rsidR="008D09A8" w:rsidRPr="000728BC" w:rsidRDefault="008D09A8">
      <w:pPr>
        <w:jc w:val="center"/>
        <w:rPr>
          <w:bCs/>
          <w:sz w:val="28"/>
        </w:rPr>
      </w:pPr>
    </w:p>
    <w:p w:rsidR="008D09A8" w:rsidRPr="000728BC" w:rsidRDefault="00A146BF" w:rsidP="00DF49FE">
      <w:pPr>
        <w:jc w:val="center"/>
        <w:rPr>
          <w:rFonts w:ascii="宋体"/>
          <w:b/>
          <w:bCs/>
          <w:sz w:val="30"/>
        </w:rPr>
      </w:pPr>
      <w:r>
        <w:rPr>
          <w:rFonts w:ascii="宋体" w:hAnsi="宋体" w:hint="eastAsia"/>
          <w:sz w:val="36"/>
          <w:szCs w:val="36"/>
        </w:rPr>
        <w:t>二〇一八年九月</w:t>
      </w:r>
    </w:p>
    <w:p w:rsidR="002B58F8" w:rsidRDefault="002B58F8">
      <w:pPr>
        <w:jc w:val="center"/>
        <w:rPr>
          <w:rFonts w:ascii="宋体"/>
          <w:b/>
          <w:bCs/>
          <w:sz w:val="30"/>
        </w:rPr>
      </w:pPr>
    </w:p>
    <w:p w:rsidR="00683102" w:rsidRDefault="00666916">
      <w:pPr>
        <w:jc w:val="center"/>
        <w:rPr>
          <w:rFonts w:ascii="宋体"/>
          <w:b/>
          <w:bCs/>
          <w:sz w:val="30"/>
        </w:rPr>
      </w:pPr>
    </w:p>
    <w:p w:rsidR="00683102" w:rsidRPr="00C03680" w:rsidRDefault="00666916">
      <w:pPr>
        <w:jc w:val="center"/>
        <w:rPr>
          <w:rFonts w:ascii="宋体"/>
          <w:b/>
          <w:bCs/>
          <w:sz w:val="30"/>
        </w:rPr>
      </w:pPr>
    </w:p>
    <w:p w:rsidR="00FF5DE3" w:rsidRPr="000728BC" w:rsidRDefault="00E75E7B" w:rsidP="00FF5DE3">
      <w:pPr>
        <w:ind w:firstLineChars="200" w:firstLine="480"/>
        <w:rPr>
          <w:bCs/>
        </w:rPr>
      </w:pPr>
      <w:r w:rsidRPr="00E13D2C">
        <w:rPr>
          <w:rFonts w:ascii="宋体" w:hAnsi="宋体" w:hint="eastAsia"/>
          <w:szCs w:val="24"/>
        </w:rPr>
        <w:lastRenderedPageBreak/>
        <w:t>本基金经</w:t>
      </w:r>
      <w:r w:rsidR="00A146BF">
        <w:rPr>
          <w:rFonts w:ascii="宋体" w:hAnsi="宋体" w:hint="eastAsia"/>
          <w:szCs w:val="24"/>
        </w:rPr>
        <w:t>2016</w:t>
      </w:r>
      <w:r w:rsidRPr="00E13D2C">
        <w:rPr>
          <w:rFonts w:ascii="宋体" w:hAnsi="宋体" w:hint="eastAsia"/>
          <w:szCs w:val="24"/>
        </w:rPr>
        <w:t>年</w:t>
      </w:r>
      <w:r w:rsidR="00A146BF">
        <w:rPr>
          <w:rFonts w:ascii="宋体" w:hAnsi="宋体" w:hint="eastAsia"/>
          <w:szCs w:val="24"/>
        </w:rPr>
        <w:t>8</w:t>
      </w:r>
      <w:r w:rsidRPr="00E13D2C">
        <w:rPr>
          <w:rFonts w:ascii="宋体" w:hAnsi="宋体" w:hint="eastAsia"/>
          <w:szCs w:val="24"/>
        </w:rPr>
        <w:t>月</w:t>
      </w:r>
      <w:r w:rsidR="00A146BF">
        <w:rPr>
          <w:rFonts w:ascii="宋体" w:hAnsi="宋体" w:hint="eastAsia"/>
          <w:szCs w:val="24"/>
        </w:rPr>
        <w:t>12</w:t>
      </w:r>
      <w:r w:rsidRPr="00E13D2C">
        <w:rPr>
          <w:rFonts w:ascii="宋体" w:hAnsi="宋体" w:hint="eastAsia"/>
          <w:szCs w:val="24"/>
        </w:rPr>
        <w:t>日中国证券监督管理委员会（以下简称“中国证监会”）下发的</w:t>
      </w:r>
      <w:r w:rsidR="00A146BF" w:rsidRPr="00E13D2C">
        <w:rPr>
          <w:rFonts w:ascii="宋体" w:hAnsi="宋体" w:hint="eastAsia"/>
          <w:szCs w:val="24"/>
        </w:rPr>
        <w:t>《关于</w:t>
      </w:r>
      <w:r w:rsidR="00A146BF">
        <w:rPr>
          <w:rFonts w:ascii="宋体" w:hAnsi="宋体" w:hint="eastAsia"/>
          <w:szCs w:val="24"/>
        </w:rPr>
        <w:t>准予</w:t>
      </w:r>
      <w:r w:rsidR="00A146BF" w:rsidRPr="00E13D2C">
        <w:rPr>
          <w:rFonts w:ascii="宋体" w:hAnsi="宋体" w:hint="eastAsia"/>
          <w:szCs w:val="24"/>
        </w:rPr>
        <w:t>中欧</w:t>
      </w:r>
      <w:r w:rsidR="00A146BF">
        <w:rPr>
          <w:rFonts w:ascii="宋体" w:hAnsi="宋体" w:hint="eastAsia"/>
          <w:szCs w:val="24"/>
        </w:rPr>
        <w:t>天启18个月定期开放债券型</w:t>
      </w:r>
      <w:r w:rsidR="00A146BF" w:rsidRPr="00E13D2C">
        <w:rPr>
          <w:rFonts w:ascii="宋体" w:hAnsi="宋体" w:hint="eastAsia"/>
          <w:szCs w:val="24"/>
        </w:rPr>
        <w:t>证券投资基金注册的批复》</w:t>
      </w:r>
      <w:r w:rsidRPr="00E13D2C">
        <w:rPr>
          <w:rFonts w:ascii="宋体" w:hAnsi="宋体" w:hint="eastAsia"/>
          <w:szCs w:val="24"/>
        </w:rPr>
        <w:t>（证监许可[</w:t>
      </w:r>
      <w:r w:rsidR="00A146BF">
        <w:rPr>
          <w:rFonts w:ascii="宋体" w:hAnsi="宋体" w:hint="eastAsia"/>
          <w:szCs w:val="24"/>
        </w:rPr>
        <w:t>2016</w:t>
      </w:r>
      <w:r w:rsidRPr="00E13D2C">
        <w:rPr>
          <w:rFonts w:ascii="宋体" w:hAnsi="宋体" w:hint="eastAsia"/>
          <w:szCs w:val="24"/>
        </w:rPr>
        <w:t>]</w:t>
      </w:r>
      <w:r w:rsidR="00A146BF">
        <w:rPr>
          <w:rFonts w:ascii="宋体" w:hAnsi="宋体" w:hint="eastAsia"/>
          <w:szCs w:val="24"/>
        </w:rPr>
        <w:t>1813</w:t>
      </w:r>
      <w:r w:rsidRPr="00E13D2C">
        <w:rPr>
          <w:rFonts w:ascii="宋体" w:hAnsi="宋体" w:hint="eastAsia"/>
          <w:szCs w:val="24"/>
        </w:rPr>
        <w:t>号文）准予募集注册。</w:t>
      </w:r>
      <w:r w:rsidR="00A146BF" w:rsidRPr="009541C4">
        <w:rPr>
          <w:rFonts w:hint="eastAsia"/>
          <w:bCs/>
        </w:rPr>
        <w:t>本基金</w:t>
      </w:r>
      <w:r w:rsidR="00A146BF">
        <w:rPr>
          <w:rFonts w:hint="eastAsia"/>
          <w:bCs/>
        </w:rPr>
        <w:t>基金合同于</w:t>
      </w:r>
      <w:r w:rsidR="00A146BF" w:rsidRPr="00DC38A1">
        <w:rPr>
          <w:rFonts w:hint="eastAsia"/>
          <w:bCs/>
        </w:rPr>
        <w:t>2017</w:t>
      </w:r>
      <w:r w:rsidR="00A146BF" w:rsidRPr="00DC38A1">
        <w:rPr>
          <w:rFonts w:hint="eastAsia"/>
          <w:bCs/>
        </w:rPr>
        <w:t>年</w:t>
      </w:r>
      <w:r w:rsidR="00A146BF" w:rsidRPr="00DC38A1">
        <w:rPr>
          <w:rFonts w:hint="eastAsia"/>
          <w:bCs/>
        </w:rPr>
        <w:t>1</w:t>
      </w:r>
      <w:r w:rsidR="00A146BF" w:rsidRPr="00DC38A1">
        <w:rPr>
          <w:rFonts w:hint="eastAsia"/>
          <w:bCs/>
        </w:rPr>
        <w:t>月</w:t>
      </w:r>
      <w:r w:rsidR="00A146BF" w:rsidRPr="00DC38A1">
        <w:rPr>
          <w:rFonts w:hint="eastAsia"/>
          <w:bCs/>
        </w:rPr>
        <w:t>25</w:t>
      </w:r>
      <w:r w:rsidR="00A146BF" w:rsidRPr="00DC38A1">
        <w:rPr>
          <w:rFonts w:hint="eastAsia"/>
          <w:bCs/>
        </w:rPr>
        <w:t>日</w:t>
      </w:r>
      <w:r w:rsidR="00A146BF">
        <w:rPr>
          <w:rFonts w:hint="eastAsia"/>
          <w:bCs/>
        </w:rPr>
        <w:t>正式生效。</w:t>
      </w:r>
    </w:p>
    <w:p w:rsidR="004F5F0E" w:rsidRPr="000812E7" w:rsidRDefault="004F5F0E" w:rsidP="00E75E7B">
      <w:pPr>
        <w:ind w:firstLineChars="200" w:firstLine="480"/>
        <w:rPr>
          <w:rFonts w:ascii="宋体" w:hAnsi="宋体"/>
          <w:szCs w:val="24"/>
        </w:rPr>
      </w:pPr>
    </w:p>
    <w:p w:rsidR="004F5F0E" w:rsidRPr="000728BC" w:rsidRDefault="004F5F0E" w:rsidP="000C51DC">
      <w:pPr>
        <w:ind w:firstLineChars="200" w:firstLine="480"/>
        <w:jc w:val="center"/>
        <w:rPr>
          <w:rFonts w:ascii="宋体" w:hAnsi="宋体"/>
          <w:bCs/>
          <w:szCs w:val="24"/>
        </w:rPr>
      </w:pPr>
      <w:r w:rsidRPr="000728BC">
        <w:rPr>
          <w:rFonts w:ascii="宋体" w:hAnsi="宋体" w:hint="eastAsia"/>
          <w:bCs/>
          <w:szCs w:val="24"/>
        </w:rPr>
        <w:t>重要提示</w:t>
      </w:r>
    </w:p>
    <w:p w:rsidR="00B65C92" w:rsidRPr="000728BC" w:rsidRDefault="00B65C92" w:rsidP="00096945">
      <w:pPr>
        <w:ind w:firstLineChars="200" w:firstLine="480"/>
        <w:rPr>
          <w:rFonts w:ascii="宋体" w:hAnsi="宋体"/>
          <w:szCs w:val="24"/>
        </w:rPr>
      </w:pPr>
      <w:r w:rsidRPr="000728BC">
        <w:rPr>
          <w:rFonts w:ascii="宋体" w:hAnsi="宋体" w:hint="eastAsia"/>
          <w:szCs w:val="24"/>
        </w:rPr>
        <w:t>基金管理人保证招募说明书的内容真实、准确、完整。</w:t>
      </w:r>
      <w:r w:rsidR="00383D65" w:rsidRPr="000728BC">
        <w:rPr>
          <w:rFonts w:ascii="宋体" w:hAnsi="宋体" w:hint="eastAsia"/>
          <w:szCs w:val="24"/>
        </w:rPr>
        <w:t>本招募说明书经中国证监会</w:t>
      </w:r>
      <w:r w:rsidR="00D2183B" w:rsidRPr="000728BC">
        <w:rPr>
          <w:rFonts w:ascii="宋体" w:hAnsi="宋体" w:hint="eastAsia"/>
          <w:szCs w:val="24"/>
        </w:rPr>
        <w:t>注册</w:t>
      </w:r>
      <w:r w:rsidR="00383D65" w:rsidRPr="000728BC">
        <w:rPr>
          <w:rFonts w:ascii="宋体" w:hAnsi="宋体" w:hint="eastAsia"/>
          <w:szCs w:val="24"/>
        </w:rPr>
        <w:t>，但</w:t>
      </w:r>
      <w:r w:rsidR="002464BB" w:rsidRPr="000728BC">
        <w:rPr>
          <w:rFonts w:ascii="宋体" w:hAnsi="宋体" w:hint="eastAsia"/>
          <w:szCs w:val="24"/>
        </w:rPr>
        <w:t>中国证监会对本基金募集的</w:t>
      </w:r>
      <w:r w:rsidR="00D2183B" w:rsidRPr="000728BC">
        <w:rPr>
          <w:rFonts w:ascii="宋体" w:hAnsi="宋体" w:hint="eastAsia"/>
          <w:szCs w:val="24"/>
        </w:rPr>
        <w:t>注册</w:t>
      </w:r>
      <w:r w:rsidR="002464BB" w:rsidRPr="000728BC">
        <w:rPr>
          <w:rFonts w:ascii="宋体" w:hAnsi="宋体" w:hint="eastAsia"/>
          <w:szCs w:val="24"/>
        </w:rPr>
        <w:t>，并不表明其对本基金的价值和收益作出实质性判断或保证，也不表明投资于本基金没有风险。</w:t>
      </w:r>
      <w:r w:rsidR="00E75E7B" w:rsidRPr="000728BC">
        <w:rPr>
          <w:rFonts w:ascii="宋体" w:hAnsi="宋体" w:hint="eastAsia"/>
          <w:bCs/>
          <w:szCs w:val="24"/>
        </w:rPr>
        <w:t>中国证监会不对基金的投资价值及市场前景等作出实质性判断或者保证。</w:t>
      </w:r>
    </w:p>
    <w:p w:rsidR="00B65C92" w:rsidRPr="000728BC" w:rsidRDefault="0060667D" w:rsidP="0060667D">
      <w:pPr>
        <w:ind w:firstLineChars="200" w:firstLine="480"/>
        <w:rPr>
          <w:rFonts w:ascii="宋体" w:hAnsi="宋体"/>
          <w:szCs w:val="24"/>
        </w:rPr>
      </w:pPr>
      <w:r w:rsidRPr="000728BC">
        <w:rPr>
          <w:rFonts w:ascii="宋体" w:hAnsi="宋体" w:hint="eastAsia"/>
          <w:szCs w:val="24"/>
        </w:rPr>
        <w:t>投资有风险，投资人在认购（或申购）本基金前应认真阅读本基金的招募说明书和基金合同等信息披露文件，自主判断基金的投资价值，自主做出投资决策，自行承担投资风险。</w:t>
      </w:r>
    </w:p>
    <w:p w:rsidR="00B65C92" w:rsidRDefault="00B65C92" w:rsidP="00096945">
      <w:pPr>
        <w:ind w:firstLineChars="200" w:firstLine="480"/>
        <w:rPr>
          <w:rFonts w:ascii="宋体" w:hAnsi="宋体"/>
          <w:szCs w:val="24"/>
        </w:rPr>
      </w:pPr>
      <w:r w:rsidRPr="000728BC">
        <w:rPr>
          <w:rFonts w:ascii="宋体" w:hAnsi="宋体" w:hint="eastAsia"/>
          <w:szCs w:val="24"/>
        </w:rPr>
        <w:t>证券投资基金是一种长期投资工具，其主要功能是分散投资，降低投资单一证券所带来的个别风险。基金投资不同于银行储蓄和债券等能够提供固定收益预期的金融工具，</w:t>
      </w:r>
      <w:r w:rsidR="00F000F5" w:rsidRPr="000728BC">
        <w:rPr>
          <w:rFonts w:ascii="宋体" w:hAnsi="宋体" w:hint="eastAsia"/>
          <w:szCs w:val="24"/>
        </w:rPr>
        <w:t>投资人</w:t>
      </w:r>
      <w:r w:rsidRPr="000728BC">
        <w:rPr>
          <w:rFonts w:ascii="宋体" w:hAnsi="宋体" w:hint="eastAsia"/>
          <w:szCs w:val="24"/>
        </w:rPr>
        <w:t>购买基金，既可能按其持有份额分享基金投资所产生的收益，也可能承担基金投资所带来的损失。</w:t>
      </w:r>
    </w:p>
    <w:p w:rsidR="00882159" w:rsidRPr="00882159" w:rsidRDefault="00882159" w:rsidP="00882159">
      <w:pPr>
        <w:ind w:firstLineChars="200" w:firstLine="480"/>
        <w:rPr>
          <w:rFonts w:ascii="宋体" w:hAnsi="宋体"/>
          <w:szCs w:val="24"/>
        </w:rPr>
      </w:pPr>
      <w:r w:rsidRPr="00882159">
        <w:rPr>
          <w:rFonts w:ascii="宋体" w:hAnsi="宋体" w:hint="eastAsia"/>
          <w:szCs w:val="24"/>
        </w:rPr>
        <w:t>本基金的投资范围包括中小企业私募债券。中小企业私募债券存在因市场交易量不足而不能迅速、低成本地转变为现金的流动性风险，以及债券的发行人出现违约、无法支付到期本息的信用风险，可能影响基金资产变现能力，造成基金资产损失。本基金管理人将秉承稳健投资的原则，审慎参与中小企业私募债券的投资，严格控制中小企业私募债券的投资风险。</w:t>
      </w:r>
    </w:p>
    <w:p w:rsidR="001B12AE" w:rsidRDefault="00A146BF" w:rsidP="000812E7">
      <w:pPr>
        <w:ind w:firstLineChars="200" w:firstLine="480"/>
        <w:rPr>
          <w:bCs/>
        </w:rPr>
      </w:pPr>
      <w:r w:rsidRPr="000812E7">
        <w:rPr>
          <w:rFonts w:hint="eastAsia"/>
          <w:bCs/>
        </w:rPr>
        <w:t>本基金为债券型基金，预期收益和预期风险高于货币市场基金，但低于混合型基金、股票型基金，属于较低风险</w:t>
      </w:r>
      <w:r w:rsidRPr="000812E7">
        <w:rPr>
          <w:rFonts w:hint="eastAsia"/>
          <w:bCs/>
        </w:rPr>
        <w:t>/</w:t>
      </w:r>
      <w:r w:rsidRPr="000812E7">
        <w:rPr>
          <w:rFonts w:hint="eastAsia"/>
          <w:bCs/>
        </w:rPr>
        <w:t>收益的产品。</w:t>
      </w:r>
    </w:p>
    <w:p w:rsidR="001533ED" w:rsidRDefault="00F000F5">
      <w:pPr>
        <w:ind w:firstLineChars="200" w:firstLine="480"/>
        <w:rPr>
          <w:bCs/>
        </w:rPr>
      </w:pPr>
      <w:r w:rsidRPr="000728BC">
        <w:rPr>
          <w:rFonts w:ascii="宋体" w:hAnsi="宋体" w:hint="eastAsia"/>
          <w:szCs w:val="24"/>
        </w:rPr>
        <w:t>投资人</w:t>
      </w:r>
      <w:r w:rsidR="00B65C92" w:rsidRPr="000728BC">
        <w:rPr>
          <w:rFonts w:ascii="宋体" w:hAnsi="宋体" w:hint="eastAsia"/>
          <w:szCs w:val="24"/>
        </w:rPr>
        <w:t>购买本基金并不等于将资金作为存款存放在银行或存款类金融机构。</w:t>
      </w:r>
      <w:r w:rsidRPr="000728BC">
        <w:rPr>
          <w:rFonts w:ascii="宋体" w:hAnsi="宋体" w:hint="eastAsia"/>
          <w:szCs w:val="24"/>
        </w:rPr>
        <w:t>投资人</w:t>
      </w:r>
      <w:r w:rsidR="00B65C92" w:rsidRPr="000728BC">
        <w:rPr>
          <w:rFonts w:ascii="宋体" w:hAnsi="宋体" w:hint="eastAsia"/>
          <w:szCs w:val="24"/>
        </w:rPr>
        <w:t>应当认真阅读</w:t>
      </w:r>
      <w:r w:rsidR="002E1D7C" w:rsidRPr="000728BC">
        <w:rPr>
          <w:rFonts w:ascii="宋体" w:hAnsi="宋体" w:hint="eastAsia"/>
          <w:szCs w:val="24"/>
        </w:rPr>
        <w:t>基金合同</w:t>
      </w:r>
      <w:r w:rsidR="00B65C92" w:rsidRPr="000728BC">
        <w:rPr>
          <w:rFonts w:ascii="宋体" w:hAnsi="宋体" w:hint="eastAsia"/>
          <w:szCs w:val="24"/>
        </w:rPr>
        <w:t>、招募说明书等</w:t>
      </w:r>
      <w:r w:rsidR="00A146BF">
        <w:rPr>
          <w:rFonts w:ascii="宋体" w:hAnsi="宋体" w:hint="eastAsia"/>
          <w:szCs w:val="24"/>
        </w:rPr>
        <w:t>基金法律</w:t>
      </w:r>
      <w:r w:rsidR="00B65C92" w:rsidRPr="000728BC">
        <w:rPr>
          <w:rFonts w:ascii="宋体" w:hAnsi="宋体" w:hint="eastAsia"/>
          <w:szCs w:val="24"/>
        </w:rPr>
        <w:t>文件，了解基金的风险收益特征，根据自身的投资目的、投资期限、投资经验、资产状况等判断基金是否和自身的风险承受能力相适应，并通过基金管理人或基金管理人委托的具有基金</w:t>
      </w:r>
      <w:r w:rsidR="00383D65" w:rsidRPr="000728BC">
        <w:rPr>
          <w:rFonts w:ascii="宋体" w:hAnsi="宋体" w:hint="eastAsia"/>
          <w:szCs w:val="24"/>
        </w:rPr>
        <w:t>销售</w:t>
      </w:r>
      <w:r w:rsidR="00B65C92" w:rsidRPr="000728BC">
        <w:rPr>
          <w:rFonts w:ascii="宋体" w:hAnsi="宋体" w:hint="eastAsia"/>
          <w:szCs w:val="24"/>
        </w:rPr>
        <w:t>业务资格的其他机构购买基金。</w:t>
      </w:r>
      <w:r w:rsidR="0060667D" w:rsidRPr="000728BC">
        <w:rPr>
          <w:rFonts w:ascii="宋体" w:hAnsi="宋体" w:hint="eastAsia"/>
          <w:szCs w:val="24"/>
        </w:rPr>
        <w:t>投资人在获得基金投资收益的同时，亦承担</w:t>
      </w:r>
      <w:r w:rsidR="0060667D" w:rsidRPr="000728BC">
        <w:rPr>
          <w:rFonts w:ascii="宋体" w:hAnsi="宋体" w:hint="eastAsia"/>
          <w:szCs w:val="24"/>
        </w:rPr>
        <w:lastRenderedPageBreak/>
        <w:t>基金投资中出现的各类风险，可能包括：证券市场整体环境引发的系统性风险、个别证券特有的非系统性风险、大量赎回或暴跌导致的流动性风险、基金管理人在投资经营过程中产生的操作风险以及本基金特有风险等。</w:t>
      </w:r>
    </w:p>
    <w:p w:rsidR="00B65C92" w:rsidRDefault="00B65C92" w:rsidP="00096945">
      <w:pPr>
        <w:ind w:firstLineChars="200" w:firstLine="480"/>
        <w:rPr>
          <w:rFonts w:ascii="宋体" w:hAnsi="宋体"/>
          <w:szCs w:val="24"/>
        </w:rPr>
      </w:pPr>
      <w:r w:rsidRPr="000728BC">
        <w:rPr>
          <w:rFonts w:ascii="宋体" w:hAnsi="宋体" w:hint="eastAsia"/>
          <w:szCs w:val="24"/>
        </w:rPr>
        <w:t>基金管理人</w:t>
      </w:r>
      <w:r w:rsidR="00383D65" w:rsidRPr="000728BC">
        <w:rPr>
          <w:rFonts w:ascii="宋体" w:hAnsi="宋体"/>
          <w:szCs w:val="24"/>
        </w:rPr>
        <w:t>依照恪尽职守</w:t>
      </w:r>
      <w:r w:rsidR="00383D65" w:rsidRPr="000728BC">
        <w:rPr>
          <w:rFonts w:ascii="宋体" w:hAnsi="宋体" w:hint="eastAsia"/>
          <w:szCs w:val="24"/>
        </w:rPr>
        <w:t>、</w:t>
      </w:r>
      <w:r w:rsidRPr="000728BC">
        <w:rPr>
          <w:rFonts w:ascii="宋体" w:hAnsi="宋体" w:hint="eastAsia"/>
          <w:szCs w:val="24"/>
        </w:rPr>
        <w:t>诚实信用、</w:t>
      </w:r>
      <w:r w:rsidR="00383D65" w:rsidRPr="000728BC">
        <w:rPr>
          <w:rFonts w:ascii="宋体" w:hAnsi="宋体"/>
          <w:szCs w:val="24"/>
        </w:rPr>
        <w:t>谨慎</w:t>
      </w:r>
      <w:r w:rsidRPr="000728BC">
        <w:rPr>
          <w:rFonts w:ascii="宋体" w:hAnsi="宋体" w:hint="eastAsia"/>
          <w:szCs w:val="24"/>
        </w:rPr>
        <w:t>勤勉的原则管理和运用基金资产，但不保证本基金一定盈利，也不保证最低收益。</w:t>
      </w:r>
      <w:r w:rsidR="00383D65" w:rsidRPr="000728BC">
        <w:rPr>
          <w:rFonts w:ascii="宋体" w:hAnsi="宋体"/>
          <w:szCs w:val="24"/>
        </w:rPr>
        <w:t>基金的过往业绩并不预示其未来表现，</w:t>
      </w:r>
      <w:r w:rsidRPr="000728BC">
        <w:rPr>
          <w:rFonts w:ascii="宋体" w:hAnsi="宋体" w:hint="eastAsia"/>
          <w:szCs w:val="24"/>
        </w:rPr>
        <w:t>基金管理人管理的其他基金的业绩并不构成对本基金业绩表现的保证。基金管理人提醒</w:t>
      </w:r>
      <w:r w:rsidR="00F000F5" w:rsidRPr="000728BC">
        <w:rPr>
          <w:rFonts w:ascii="宋体" w:hAnsi="宋体" w:hint="eastAsia"/>
          <w:szCs w:val="24"/>
        </w:rPr>
        <w:t>投资人</w:t>
      </w:r>
      <w:r w:rsidRPr="000728BC">
        <w:rPr>
          <w:rFonts w:ascii="宋体" w:hAnsi="宋体" w:hint="eastAsia"/>
          <w:szCs w:val="24"/>
        </w:rPr>
        <w:t>注意基金投资的</w:t>
      </w:r>
      <w:r w:rsidRPr="000728BC">
        <w:rPr>
          <w:rFonts w:ascii="宋体" w:hAnsi="宋体"/>
          <w:szCs w:val="24"/>
        </w:rPr>
        <w:t>“</w:t>
      </w:r>
      <w:r w:rsidRPr="000728BC">
        <w:rPr>
          <w:rFonts w:ascii="宋体" w:hAnsi="宋体" w:hint="eastAsia"/>
          <w:szCs w:val="24"/>
        </w:rPr>
        <w:t>买者自负</w:t>
      </w:r>
      <w:r w:rsidRPr="000728BC">
        <w:rPr>
          <w:rFonts w:ascii="宋体" w:hAnsi="宋体"/>
          <w:szCs w:val="24"/>
        </w:rPr>
        <w:t>”</w:t>
      </w:r>
      <w:r w:rsidRPr="000728BC">
        <w:rPr>
          <w:rFonts w:ascii="宋体" w:hAnsi="宋体" w:hint="eastAsia"/>
          <w:szCs w:val="24"/>
        </w:rPr>
        <w:t>原则，在</w:t>
      </w:r>
      <w:r w:rsidR="00CE1CBE" w:rsidRPr="000728BC">
        <w:rPr>
          <w:rFonts w:ascii="宋体" w:hAnsi="宋体" w:hint="eastAsia"/>
          <w:szCs w:val="24"/>
        </w:rPr>
        <w:t>作出</w:t>
      </w:r>
      <w:r w:rsidRPr="000728BC">
        <w:rPr>
          <w:rFonts w:ascii="宋体" w:hAnsi="宋体" w:hint="eastAsia"/>
          <w:szCs w:val="24"/>
        </w:rPr>
        <w:t>投资决策后，基金运营状况与基金净值变化引致的投资风险，由</w:t>
      </w:r>
      <w:r w:rsidR="00F000F5" w:rsidRPr="000728BC">
        <w:rPr>
          <w:rFonts w:ascii="宋体" w:hAnsi="宋体" w:hint="eastAsia"/>
          <w:szCs w:val="24"/>
        </w:rPr>
        <w:t>投资人</w:t>
      </w:r>
      <w:r w:rsidRPr="000728BC">
        <w:rPr>
          <w:rFonts w:ascii="宋体" w:hAnsi="宋体" w:hint="eastAsia"/>
          <w:szCs w:val="24"/>
        </w:rPr>
        <w:t>自行负担。</w:t>
      </w:r>
    </w:p>
    <w:p w:rsidR="00F37DF1" w:rsidRDefault="00F37DF1" w:rsidP="00F37DF1">
      <w:pPr>
        <w:ind w:firstLineChars="200" w:firstLine="482"/>
        <w:rPr>
          <w:rFonts w:ascii="宋体" w:hAnsi="宋体"/>
          <w:szCs w:val="24"/>
        </w:rPr>
      </w:pPr>
      <w:r w:rsidRPr="007C66BE">
        <w:rPr>
          <w:rFonts w:ascii="宋体" w:hAnsi="宋体" w:hint="eastAsia"/>
          <w:b/>
          <w:bCs/>
          <w:szCs w:val="24"/>
        </w:rPr>
        <w:t>根据《中华人民共和国证券投资基金法》、《公开募集证券投资基金运作管理办法》、《中欧天启</w:t>
      </w:r>
      <w:r w:rsidRPr="007C66BE">
        <w:rPr>
          <w:rFonts w:ascii="宋体" w:hAnsi="宋体"/>
          <w:b/>
          <w:bCs/>
          <w:szCs w:val="24"/>
        </w:rPr>
        <w:t>18个月定期开放债券型证券投资基金</w:t>
      </w:r>
      <w:r w:rsidRPr="007C66BE">
        <w:rPr>
          <w:rFonts w:ascii="宋体" w:hAnsi="宋体" w:hint="eastAsia"/>
          <w:b/>
          <w:bCs/>
          <w:szCs w:val="24"/>
        </w:rPr>
        <w:t>基金合同》（以下简称《基金合同》）的有关规定，“在任一开放期的最后一日日终，如发生以下情形之一的，则无须召开基金份额持有人大会，本基金将根据基金合同第十九部分的约定进行基金财产清算并终止：（</w:t>
      </w:r>
      <w:r w:rsidRPr="007C66BE">
        <w:rPr>
          <w:rFonts w:ascii="宋体" w:hAnsi="宋体"/>
          <w:b/>
          <w:bCs/>
          <w:szCs w:val="24"/>
        </w:rPr>
        <w:t xml:space="preserve">1）基金资产净值加上当日有效申购申请金额及基金转换中转入申请金额扣除有效赎回申请金额及基金转换中转出申请金额后的余额低于 5000 </w:t>
      </w:r>
      <w:r w:rsidRPr="007C66BE">
        <w:rPr>
          <w:rFonts w:ascii="宋体" w:hAnsi="宋体" w:hint="eastAsia"/>
          <w:b/>
          <w:bCs/>
          <w:szCs w:val="24"/>
        </w:rPr>
        <w:t>万元。（</w:t>
      </w:r>
      <w:r w:rsidRPr="007C66BE">
        <w:rPr>
          <w:rFonts w:ascii="宋体" w:hAnsi="宋体"/>
          <w:b/>
          <w:bCs/>
          <w:szCs w:val="24"/>
        </w:rPr>
        <w:t xml:space="preserve">2）基金份额持有人人数少于 200 </w:t>
      </w:r>
      <w:r w:rsidRPr="007C66BE">
        <w:rPr>
          <w:rFonts w:ascii="宋体" w:hAnsi="宋体" w:hint="eastAsia"/>
          <w:b/>
          <w:bCs/>
          <w:szCs w:val="24"/>
        </w:rPr>
        <w:t>人。”。截至本次开放期的最后一日日终（</w:t>
      </w:r>
      <w:r w:rsidRPr="007C66BE">
        <w:rPr>
          <w:rFonts w:ascii="宋体" w:hAnsi="宋体"/>
          <w:b/>
          <w:bCs/>
          <w:szCs w:val="24"/>
        </w:rPr>
        <w:t xml:space="preserve">2018年8月7日），基金资产净值加上当日有效申购申请金额及基金转换中转入申请金额扣除有效赎回申请金额及基金转换中转出申请金额后的余额低于 5000 </w:t>
      </w:r>
      <w:r w:rsidRPr="007C66BE">
        <w:rPr>
          <w:rFonts w:ascii="宋体" w:hAnsi="宋体" w:hint="eastAsia"/>
          <w:b/>
          <w:bCs/>
          <w:szCs w:val="24"/>
        </w:rPr>
        <w:t>万元。为维护基金份额持有人利益，根据基金合同约定，不需召开基金份额持有人大会，本基金管理人应当依法履行基金财产清算程序并终止基金合同。本基金的最后运作日定为</w:t>
      </w:r>
      <w:r w:rsidRPr="007C66BE">
        <w:rPr>
          <w:rFonts w:ascii="宋体" w:hAnsi="宋体"/>
          <w:b/>
          <w:bCs/>
          <w:szCs w:val="24"/>
        </w:rPr>
        <w:t>2018年8</w:t>
      </w:r>
      <w:r w:rsidRPr="007C66BE">
        <w:rPr>
          <w:rFonts w:ascii="宋体" w:hAnsi="宋体" w:hint="eastAsia"/>
          <w:b/>
          <w:bCs/>
          <w:szCs w:val="24"/>
        </w:rPr>
        <w:t>月</w:t>
      </w:r>
      <w:r w:rsidRPr="007C66BE">
        <w:rPr>
          <w:rFonts w:ascii="宋体" w:hAnsi="宋体"/>
          <w:b/>
          <w:bCs/>
          <w:szCs w:val="24"/>
        </w:rPr>
        <w:t>7</w:t>
      </w:r>
      <w:r w:rsidRPr="007C66BE">
        <w:rPr>
          <w:rFonts w:ascii="宋体" w:hAnsi="宋体" w:hint="eastAsia"/>
          <w:b/>
          <w:bCs/>
          <w:szCs w:val="24"/>
        </w:rPr>
        <w:t>日，并于</w:t>
      </w:r>
      <w:r w:rsidRPr="007C66BE">
        <w:rPr>
          <w:rFonts w:ascii="宋体" w:hAnsi="宋体"/>
          <w:b/>
          <w:bCs/>
          <w:szCs w:val="24"/>
        </w:rPr>
        <w:t>2018年8</w:t>
      </w:r>
      <w:r w:rsidRPr="007C66BE">
        <w:rPr>
          <w:rFonts w:ascii="宋体" w:hAnsi="宋体" w:hint="eastAsia"/>
          <w:b/>
          <w:bCs/>
          <w:szCs w:val="24"/>
        </w:rPr>
        <w:t>月</w:t>
      </w:r>
      <w:r w:rsidRPr="007C66BE">
        <w:rPr>
          <w:rFonts w:ascii="宋体" w:hAnsi="宋体"/>
          <w:b/>
          <w:bCs/>
          <w:szCs w:val="24"/>
        </w:rPr>
        <w:t>8</w:t>
      </w:r>
      <w:r w:rsidRPr="007C66BE">
        <w:rPr>
          <w:rFonts w:ascii="宋体" w:hAnsi="宋体" w:hint="eastAsia"/>
          <w:b/>
          <w:bCs/>
          <w:szCs w:val="24"/>
        </w:rPr>
        <w:t>日进入清算程序。本基金进入清算程序前，仍按照《基金合同》的约定进行运作。为降低对现有及潜在基金份额持有人的影响，本基金已于</w:t>
      </w:r>
      <w:r w:rsidRPr="007C66BE">
        <w:rPr>
          <w:rFonts w:ascii="宋体" w:hAnsi="宋体"/>
          <w:b/>
          <w:bCs/>
          <w:szCs w:val="24"/>
        </w:rPr>
        <w:t>2018年7</w:t>
      </w:r>
      <w:r w:rsidRPr="007C66BE">
        <w:rPr>
          <w:rFonts w:ascii="宋体" w:hAnsi="宋体" w:hint="eastAsia"/>
          <w:b/>
          <w:bCs/>
          <w:szCs w:val="24"/>
        </w:rPr>
        <w:t>月</w:t>
      </w:r>
      <w:r w:rsidRPr="007C66BE">
        <w:rPr>
          <w:rFonts w:ascii="宋体" w:hAnsi="宋体"/>
          <w:b/>
          <w:bCs/>
          <w:szCs w:val="24"/>
        </w:rPr>
        <w:t>26</w:t>
      </w:r>
      <w:r w:rsidRPr="007C66BE">
        <w:rPr>
          <w:rFonts w:ascii="宋体" w:hAnsi="宋体" w:hint="eastAsia"/>
          <w:b/>
          <w:bCs/>
          <w:szCs w:val="24"/>
        </w:rPr>
        <w:t>日起暂停除直销渠道之外的申购、转换转入业务，但正常开放赎回业务。自</w:t>
      </w:r>
      <w:r w:rsidRPr="007C66BE">
        <w:rPr>
          <w:rFonts w:ascii="宋体" w:hAnsi="宋体"/>
          <w:b/>
          <w:bCs/>
          <w:szCs w:val="24"/>
        </w:rPr>
        <w:t>2018年8</w:t>
      </w:r>
      <w:r w:rsidRPr="007C66BE">
        <w:rPr>
          <w:rFonts w:ascii="宋体" w:hAnsi="宋体" w:hint="eastAsia"/>
          <w:b/>
          <w:bCs/>
          <w:szCs w:val="24"/>
        </w:rPr>
        <w:t>月</w:t>
      </w:r>
      <w:r w:rsidRPr="007C66BE">
        <w:rPr>
          <w:rFonts w:ascii="宋体" w:hAnsi="宋体"/>
          <w:b/>
          <w:bCs/>
          <w:szCs w:val="24"/>
        </w:rPr>
        <w:t>8</w:t>
      </w:r>
      <w:r w:rsidRPr="007C66BE">
        <w:rPr>
          <w:rFonts w:ascii="宋体" w:hAnsi="宋体" w:hint="eastAsia"/>
          <w:b/>
          <w:bCs/>
          <w:szCs w:val="24"/>
        </w:rPr>
        <w:t>日起，本基金进入清算程序，停止办理申购、赎回等业务，并且之后不再恢复。本基金进入清算程序后，停止收取基金管理费、基金托管费。投资者可查阅分别于</w:t>
      </w:r>
      <w:r w:rsidRPr="007C66BE">
        <w:rPr>
          <w:rFonts w:ascii="宋体" w:hAnsi="宋体"/>
          <w:b/>
          <w:bCs/>
          <w:szCs w:val="24"/>
        </w:rPr>
        <w:t xml:space="preserve"> 2018年7</w:t>
      </w:r>
      <w:r w:rsidRPr="007C66BE">
        <w:rPr>
          <w:rFonts w:ascii="宋体" w:hAnsi="宋体" w:hint="eastAsia"/>
          <w:b/>
          <w:bCs/>
          <w:szCs w:val="24"/>
        </w:rPr>
        <w:t>月</w:t>
      </w:r>
      <w:r w:rsidRPr="007C66BE">
        <w:rPr>
          <w:rFonts w:ascii="宋体" w:hAnsi="宋体"/>
          <w:b/>
          <w:bCs/>
          <w:szCs w:val="24"/>
        </w:rPr>
        <w:t>26</w:t>
      </w:r>
      <w:r w:rsidRPr="007C66BE">
        <w:rPr>
          <w:rFonts w:ascii="宋体" w:hAnsi="宋体" w:hint="eastAsia"/>
          <w:b/>
          <w:bCs/>
          <w:szCs w:val="24"/>
        </w:rPr>
        <w:t>日、</w:t>
      </w:r>
      <w:r w:rsidRPr="007C66BE">
        <w:rPr>
          <w:rFonts w:ascii="宋体" w:hAnsi="宋体"/>
          <w:b/>
          <w:bCs/>
          <w:szCs w:val="24"/>
        </w:rPr>
        <w:t>2018年7</w:t>
      </w:r>
      <w:r w:rsidRPr="007C66BE">
        <w:rPr>
          <w:rFonts w:ascii="宋体" w:hAnsi="宋体" w:hint="eastAsia"/>
          <w:b/>
          <w:bCs/>
          <w:szCs w:val="24"/>
        </w:rPr>
        <w:t>月</w:t>
      </w:r>
      <w:r w:rsidRPr="007C66BE">
        <w:rPr>
          <w:rFonts w:ascii="宋体" w:hAnsi="宋体"/>
          <w:b/>
          <w:bCs/>
          <w:szCs w:val="24"/>
        </w:rPr>
        <w:t>27</w:t>
      </w:r>
      <w:r w:rsidRPr="007C66BE">
        <w:rPr>
          <w:rFonts w:ascii="宋体" w:hAnsi="宋体" w:hint="eastAsia"/>
          <w:b/>
          <w:bCs/>
          <w:szCs w:val="24"/>
        </w:rPr>
        <w:t>日、</w:t>
      </w:r>
      <w:r w:rsidRPr="007C66BE">
        <w:rPr>
          <w:rFonts w:ascii="宋体" w:hAnsi="宋体"/>
          <w:b/>
          <w:bCs/>
          <w:szCs w:val="24"/>
        </w:rPr>
        <w:t>2018年7</w:t>
      </w:r>
      <w:r w:rsidRPr="007C66BE">
        <w:rPr>
          <w:rFonts w:ascii="宋体" w:hAnsi="宋体" w:hint="eastAsia"/>
          <w:b/>
          <w:bCs/>
          <w:szCs w:val="24"/>
        </w:rPr>
        <w:t>月</w:t>
      </w:r>
      <w:r w:rsidRPr="007C66BE">
        <w:rPr>
          <w:rFonts w:ascii="宋体" w:hAnsi="宋体"/>
          <w:b/>
          <w:bCs/>
          <w:szCs w:val="24"/>
        </w:rPr>
        <w:t>31</w:t>
      </w:r>
      <w:r w:rsidRPr="007C66BE">
        <w:rPr>
          <w:rFonts w:ascii="宋体" w:hAnsi="宋体" w:hint="eastAsia"/>
          <w:b/>
          <w:bCs/>
          <w:szCs w:val="24"/>
        </w:rPr>
        <w:t>日和</w:t>
      </w:r>
      <w:r w:rsidRPr="007C66BE">
        <w:rPr>
          <w:rFonts w:ascii="宋体" w:hAnsi="宋体"/>
          <w:b/>
          <w:bCs/>
          <w:szCs w:val="24"/>
        </w:rPr>
        <w:t xml:space="preserve"> 2018年8</w:t>
      </w:r>
      <w:r w:rsidRPr="007C66BE">
        <w:rPr>
          <w:rFonts w:ascii="宋体" w:hAnsi="宋体" w:hint="eastAsia"/>
          <w:b/>
          <w:bCs/>
          <w:szCs w:val="24"/>
        </w:rPr>
        <w:t>月</w:t>
      </w:r>
      <w:r w:rsidRPr="007C66BE">
        <w:rPr>
          <w:rFonts w:ascii="宋体" w:hAnsi="宋体"/>
          <w:b/>
          <w:bCs/>
          <w:szCs w:val="24"/>
        </w:rPr>
        <w:t>8日刊登在《中国证券报》、《上海证券报》、《证券时报》和公司网站的《</w:t>
      </w:r>
      <w:r w:rsidRPr="007C66BE">
        <w:rPr>
          <w:rFonts w:ascii="宋体" w:hAnsi="宋体" w:hint="eastAsia"/>
          <w:b/>
          <w:bCs/>
          <w:szCs w:val="24"/>
        </w:rPr>
        <w:t>中欧天启</w:t>
      </w:r>
      <w:r w:rsidRPr="007C66BE">
        <w:rPr>
          <w:rFonts w:ascii="宋体" w:hAnsi="宋体"/>
          <w:b/>
          <w:bCs/>
          <w:szCs w:val="24"/>
        </w:rPr>
        <w:t>18个月定期开放债券型证券投资基金暂停申购、转换转入业务的公告</w:t>
      </w:r>
      <w:r w:rsidRPr="007C66BE">
        <w:rPr>
          <w:rFonts w:ascii="宋体" w:hAnsi="宋体" w:hint="eastAsia"/>
          <w:b/>
          <w:bCs/>
          <w:szCs w:val="24"/>
        </w:rPr>
        <w:t>》、《关于中欧天启</w:t>
      </w:r>
      <w:r w:rsidRPr="007C66BE">
        <w:rPr>
          <w:rFonts w:ascii="宋体" w:hAnsi="宋体"/>
          <w:b/>
          <w:bCs/>
          <w:szCs w:val="24"/>
        </w:rPr>
        <w:t>18个月定期开放债券型证券投资基金可能触发基金合同终止情形的提示性公告</w:t>
      </w:r>
      <w:r w:rsidRPr="007C66BE">
        <w:rPr>
          <w:rFonts w:ascii="宋体" w:hAnsi="宋体" w:hint="eastAsia"/>
          <w:b/>
          <w:bCs/>
          <w:szCs w:val="24"/>
        </w:rPr>
        <w:t>》、《关于中欧天启</w:t>
      </w:r>
      <w:r w:rsidRPr="007C66BE">
        <w:rPr>
          <w:rFonts w:ascii="宋体" w:hAnsi="宋体"/>
          <w:b/>
          <w:bCs/>
          <w:szCs w:val="24"/>
        </w:rPr>
        <w:t>18个月定期开放债券型证券投资基金可能触发基金合同终止情形的第二次提示性公告</w:t>
      </w:r>
      <w:r w:rsidRPr="007C66BE">
        <w:rPr>
          <w:rFonts w:ascii="宋体" w:hAnsi="宋体" w:hint="eastAsia"/>
          <w:b/>
          <w:bCs/>
          <w:szCs w:val="24"/>
        </w:rPr>
        <w:t>》和《关于中欧天启</w:t>
      </w:r>
      <w:r w:rsidRPr="007C66BE">
        <w:rPr>
          <w:rFonts w:ascii="宋体" w:hAnsi="宋体"/>
          <w:b/>
          <w:bCs/>
          <w:szCs w:val="24"/>
        </w:rPr>
        <w:t>18个月定期开放债券型证券投资基金基金合同终止及</w:t>
      </w:r>
      <w:r w:rsidRPr="007C66BE">
        <w:rPr>
          <w:rFonts w:ascii="宋体" w:hAnsi="宋体" w:hint="eastAsia"/>
          <w:b/>
          <w:bCs/>
          <w:szCs w:val="24"/>
        </w:rPr>
        <w:t>基金财产清算的公告》。关于本基金后续清算事宜，本基金管理人将及时公告，敬请广大投资者留意。</w:t>
      </w:r>
    </w:p>
    <w:p w:rsidR="001B3823" w:rsidRDefault="00A146BF" w:rsidP="00FF5DE3">
      <w:pPr>
        <w:ind w:firstLineChars="200" w:firstLine="480"/>
        <w:jc w:val="center"/>
        <w:rPr>
          <w:rFonts w:ascii="宋体" w:hAnsi="宋体"/>
          <w:kern w:val="0"/>
        </w:rPr>
      </w:pPr>
      <w:r>
        <w:rPr>
          <w:rFonts w:ascii="宋体" w:hAnsi="宋体" w:hint="eastAsia"/>
          <w:kern w:val="0"/>
        </w:rPr>
        <w:t>本更新招募说明书摘要所载内容截止日为</w:t>
      </w:r>
      <w:r>
        <w:rPr>
          <w:rFonts w:ascii="宋体" w:hAnsi="宋体" w:hint="eastAsia"/>
          <w:szCs w:val="24"/>
        </w:rPr>
        <w:t>2018年7月24日</w:t>
      </w:r>
      <w:r>
        <w:rPr>
          <w:rFonts w:ascii="宋体" w:hAnsi="宋体" w:hint="eastAsia"/>
          <w:kern w:val="0"/>
        </w:rPr>
        <w:t>（特别事项注明除外），有关财务数据和净值表现截止日为</w:t>
      </w:r>
      <w:r>
        <w:rPr>
          <w:rFonts w:ascii="宋体" w:hAnsi="宋体" w:hint="eastAsia"/>
          <w:szCs w:val="24"/>
        </w:rPr>
        <w:t>2018年6月30日</w:t>
      </w:r>
      <w:r>
        <w:rPr>
          <w:rFonts w:ascii="宋体" w:hAnsi="宋体" w:hint="eastAsia"/>
          <w:kern w:val="0"/>
        </w:rPr>
        <w:t>（财务数据未经审计）。</w:t>
      </w:r>
    </w:p>
    <w:p w:rsidR="001B3823" w:rsidRDefault="00A146BF">
      <w:pPr>
        <w:widowControl/>
        <w:jc w:val="left"/>
        <w:rPr>
          <w:rFonts w:ascii="宋体" w:hAnsi="宋体"/>
          <w:kern w:val="0"/>
        </w:rPr>
      </w:pPr>
      <w:r>
        <w:rPr>
          <w:rFonts w:ascii="宋体" w:hAnsi="宋体"/>
          <w:kern w:val="0"/>
        </w:rPr>
        <w:br w:type="page"/>
      </w:r>
    </w:p>
    <w:p w:rsidR="00AF5B3C" w:rsidRDefault="00AF5B3C" w:rsidP="00AF5B3C">
      <w:pPr>
        <w:ind w:left="3360" w:firstLine="420"/>
        <w:rPr>
          <w:rFonts w:ascii="宋体" w:hAnsi="宋体"/>
          <w:bCs/>
          <w:szCs w:val="24"/>
        </w:rPr>
      </w:pPr>
      <w:bookmarkStart w:id="1" w:name="_Toc123112227"/>
      <w:bookmarkStart w:id="2" w:name="_Toc123112266"/>
      <w:bookmarkStart w:id="3" w:name="_Toc123701386"/>
      <w:bookmarkStart w:id="4" w:name="_Toc139991729"/>
      <w:r>
        <w:rPr>
          <w:rFonts w:ascii="宋体" w:hAnsi="宋体" w:hint="eastAsia"/>
          <w:bCs/>
          <w:szCs w:val="24"/>
        </w:rPr>
        <w:t>目    录</w:t>
      </w:r>
    </w:p>
    <w:p w:rsidR="00AF5B3C" w:rsidRDefault="006C37D5" w:rsidP="00AF5B3C">
      <w:pPr>
        <w:pStyle w:val="10"/>
        <w:rPr>
          <w:rFonts w:asciiTheme="minorHAnsi" w:eastAsiaTheme="minorEastAsia" w:hAnsiTheme="minorHAnsi" w:cstheme="minorBidi"/>
          <w:noProof/>
          <w:szCs w:val="22"/>
        </w:rPr>
      </w:pPr>
      <w:r>
        <w:rPr>
          <w:rFonts w:ascii="宋体" w:hAnsi="宋体"/>
          <w:bCs/>
          <w:szCs w:val="24"/>
        </w:rPr>
        <w:fldChar w:fldCharType="begin"/>
      </w:r>
      <w:r w:rsidR="00AF5B3C">
        <w:rPr>
          <w:rFonts w:ascii="宋体" w:hAnsi="宋体"/>
          <w:bCs/>
          <w:szCs w:val="24"/>
        </w:rPr>
        <w:instrText xml:space="preserve"> TOC \o "1-3" \h \z \u </w:instrText>
      </w:r>
      <w:r>
        <w:rPr>
          <w:rFonts w:ascii="宋体" w:hAnsi="宋体"/>
          <w:bCs/>
          <w:szCs w:val="24"/>
        </w:rPr>
        <w:fldChar w:fldCharType="separate"/>
      </w:r>
      <w:hyperlink w:anchor="_Toc467172743" w:history="1">
        <w:r w:rsidR="00AF5B3C" w:rsidRPr="0073024C">
          <w:rPr>
            <w:rStyle w:val="a9"/>
            <w:rFonts w:hAnsi="宋体" w:hint="eastAsia"/>
            <w:noProof/>
          </w:rPr>
          <w:t>第一部分基金管理人</w:t>
        </w:r>
        <w:r w:rsidR="00AF5B3C">
          <w:rPr>
            <w:noProof/>
            <w:webHidden/>
          </w:rPr>
          <w:tab/>
        </w:r>
        <w:r>
          <w:rPr>
            <w:noProof/>
            <w:webHidden/>
          </w:rPr>
          <w:fldChar w:fldCharType="begin"/>
        </w:r>
        <w:r w:rsidR="00AF5B3C">
          <w:rPr>
            <w:noProof/>
            <w:webHidden/>
          </w:rPr>
          <w:instrText xml:space="preserve"> PAGEREF _Toc467172743 \h </w:instrText>
        </w:r>
        <w:r>
          <w:rPr>
            <w:noProof/>
            <w:webHidden/>
          </w:rPr>
        </w:r>
        <w:r>
          <w:rPr>
            <w:noProof/>
            <w:webHidden/>
          </w:rPr>
          <w:fldChar w:fldCharType="separate"/>
        </w:r>
        <w:r w:rsidR="00CD68D5">
          <w:rPr>
            <w:noProof/>
            <w:webHidden/>
          </w:rPr>
          <w:t>6</w:t>
        </w:r>
        <w:r>
          <w:rPr>
            <w:noProof/>
            <w:webHidden/>
          </w:rPr>
          <w:fldChar w:fldCharType="end"/>
        </w:r>
      </w:hyperlink>
    </w:p>
    <w:p w:rsidR="00AF5B3C" w:rsidRDefault="006C37D5" w:rsidP="00AF5B3C">
      <w:pPr>
        <w:pStyle w:val="10"/>
        <w:rPr>
          <w:rFonts w:asciiTheme="minorHAnsi" w:eastAsiaTheme="minorEastAsia" w:hAnsiTheme="minorHAnsi" w:cstheme="minorBidi"/>
          <w:noProof/>
          <w:szCs w:val="22"/>
        </w:rPr>
      </w:pPr>
      <w:hyperlink w:anchor="_Toc467172744" w:history="1">
        <w:r w:rsidR="00AF5B3C" w:rsidRPr="0073024C">
          <w:rPr>
            <w:rStyle w:val="a9"/>
            <w:rFonts w:hAnsi="宋体" w:hint="eastAsia"/>
            <w:noProof/>
          </w:rPr>
          <w:t>第二部分基金托管人</w:t>
        </w:r>
        <w:r w:rsidR="00AF5B3C">
          <w:rPr>
            <w:noProof/>
            <w:webHidden/>
          </w:rPr>
          <w:tab/>
        </w:r>
        <w:r>
          <w:rPr>
            <w:noProof/>
            <w:webHidden/>
          </w:rPr>
          <w:fldChar w:fldCharType="begin"/>
        </w:r>
        <w:r w:rsidR="00AF5B3C">
          <w:rPr>
            <w:noProof/>
            <w:webHidden/>
          </w:rPr>
          <w:instrText xml:space="preserve"> PAGEREF _Toc467172744 \h </w:instrText>
        </w:r>
        <w:r>
          <w:rPr>
            <w:noProof/>
            <w:webHidden/>
          </w:rPr>
        </w:r>
        <w:r>
          <w:rPr>
            <w:noProof/>
            <w:webHidden/>
          </w:rPr>
          <w:fldChar w:fldCharType="separate"/>
        </w:r>
        <w:r w:rsidR="00CD68D5">
          <w:rPr>
            <w:noProof/>
            <w:webHidden/>
          </w:rPr>
          <w:t>11</w:t>
        </w:r>
        <w:r>
          <w:rPr>
            <w:noProof/>
            <w:webHidden/>
          </w:rPr>
          <w:fldChar w:fldCharType="end"/>
        </w:r>
      </w:hyperlink>
    </w:p>
    <w:p w:rsidR="00AF5B3C" w:rsidRDefault="006C37D5" w:rsidP="00AF5B3C">
      <w:pPr>
        <w:pStyle w:val="10"/>
        <w:rPr>
          <w:rFonts w:asciiTheme="minorHAnsi" w:eastAsiaTheme="minorEastAsia" w:hAnsiTheme="minorHAnsi" w:cstheme="minorBidi"/>
          <w:noProof/>
          <w:szCs w:val="22"/>
        </w:rPr>
      </w:pPr>
      <w:hyperlink w:anchor="_Toc467172745" w:history="1">
        <w:r w:rsidR="00AF5B3C" w:rsidRPr="0073024C">
          <w:rPr>
            <w:rStyle w:val="a9"/>
            <w:rFonts w:hAnsi="宋体" w:hint="eastAsia"/>
            <w:noProof/>
          </w:rPr>
          <w:t>第三部分相关服务机构</w:t>
        </w:r>
        <w:r w:rsidR="00AF5B3C">
          <w:rPr>
            <w:noProof/>
            <w:webHidden/>
          </w:rPr>
          <w:tab/>
        </w:r>
        <w:r>
          <w:rPr>
            <w:noProof/>
            <w:webHidden/>
          </w:rPr>
          <w:fldChar w:fldCharType="begin"/>
        </w:r>
        <w:r w:rsidR="00AF5B3C">
          <w:rPr>
            <w:noProof/>
            <w:webHidden/>
          </w:rPr>
          <w:instrText xml:space="preserve"> PAGEREF _Toc467172745 \h </w:instrText>
        </w:r>
        <w:r>
          <w:rPr>
            <w:noProof/>
            <w:webHidden/>
          </w:rPr>
        </w:r>
        <w:r>
          <w:rPr>
            <w:noProof/>
            <w:webHidden/>
          </w:rPr>
          <w:fldChar w:fldCharType="separate"/>
        </w:r>
        <w:r w:rsidR="00CD68D5">
          <w:rPr>
            <w:noProof/>
            <w:webHidden/>
          </w:rPr>
          <w:t>16</w:t>
        </w:r>
        <w:r>
          <w:rPr>
            <w:noProof/>
            <w:webHidden/>
          </w:rPr>
          <w:fldChar w:fldCharType="end"/>
        </w:r>
      </w:hyperlink>
    </w:p>
    <w:p w:rsidR="00AF5B3C" w:rsidRDefault="006C37D5" w:rsidP="00AF5B3C">
      <w:pPr>
        <w:pStyle w:val="10"/>
        <w:rPr>
          <w:rFonts w:asciiTheme="minorHAnsi" w:eastAsiaTheme="minorEastAsia" w:hAnsiTheme="minorHAnsi" w:cstheme="minorBidi"/>
          <w:noProof/>
          <w:szCs w:val="22"/>
        </w:rPr>
      </w:pPr>
      <w:hyperlink w:anchor="_Toc467172746" w:history="1">
        <w:r w:rsidR="00AF5B3C" w:rsidRPr="0073024C">
          <w:rPr>
            <w:rStyle w:val="a9"/>
            <w:rFonts w:hAnsi="宋体" w:hint="eastAsia"/>
            <w:noProof/>
          </w:rPr>
          <w:t>第四部分基金的名称</w:t>
        </w:r>
        <w:r w:rsidR="00AF5B3C">
          <w:rPr>
            <w:noProof/>
            <w:webHidden/>
          </w:rPr>
          <w:tab/>
        </w:r>
        <w:r>
          <w:rPr>
            <w:noProof/>
            <w:webHidden/>
          </w:rPr>
          <w:fldChar w:fldCharType="begin"/>
        </w:r>
        <w:r w:rsidR="00AF5B3C">
          <w:rPr>
            <w:noProof/>
            <w:webHidden/>
          </w:rPr>
          <w:instrText xml:space="preserve"> PAGEREF _Toc467172746 \h </w:instrText>
        </w:r>
        <w:r>
          <w:rPr>
            <w:noProof/>
            <w:webHidden/>
          </w:rPr>
        </w:r>
        <w:r>
          <w:rPr>
            <w:noProof/>
            <w:webHidden/>
          </w:rPr>
          <w:fldChar w:fldCharType="separate"/>
        </w:r>
        <w:r w:rsidR="00CD68D5">
          <w:rPr>
            <w:noProof/>
            <w:webHidden/>
          </w:rPr>
          <w:t>19</w:t>
        </w:r>
        <w:r>
          <w:rPr>
            <w:noProof/>
            <w:webHidden/>
          </w:rPr>
          <w:fldChar w:fldCharType="end"/>
        </w:r>
      </w:hyperlink>
    </w:p>
    <w:p w:rsidR="00AF5B3C" w:rsidRDefault="006C37D5" w:rsidP="00AF5B3C">
      <w:pPr>
        <w:pStyle w:val="10"/>
        <w:rPr>
          <w:rFonts w:asciiTheme="minorHAnsi" w:eastAsiaTheme="minorEastAsia" w:hAnsiTheme="minorHAnsi" w:cstheme="minorBidi"/>
          <w:noProof/>
          <w:szCs w:val="22"/>
        </w:rPr>
      </w:pPr>
      <w:hyperlink w:anchor="_Toc467172747" w:history="1">
        <w:r w:rsidR="00AF5B3C" w:rsidRPr="0073024C">
          <w:rPr>
            <w:rStyle w:val="a9"/>
            <w:rFonts w:hAnsi="宋体" w:hint="eastAsia"/>
            <w:noProof/>
          </w:rPr>
          <w:t>第五部分基金的类型</w:t>
        </w:r>
        <w:r w:rsidR="00AF5B3C">
          <w:rPr>
            <w:noProof/>
            <w:webHidden/>
          </w:rPr>
          <w:tab/>
        </w:r>
        <w:r>
          <w:rPr>
            <w:noProof/>
            <w:webHidden/>
          </w:rPr>
          <w:fldChar w:fldCharType="begin"/>
        </w:r>
        <w:r w:rsidR="00AF5B3C">
          <w:rPr>
            <w:noProof/>
            <w:webHidden/>
          </w:rPr>
          <w:instrText xml:space="preserve"> PAGEREF _Toc467172747 \h </w:instrText>
        </w:r>
        <w:r>
          <w:rPr>
            <w:noProof/>
            <w:webHidden/>
          </w:rPr>
        </w:r>
        <w:r>
          <w:rPr>
            <w:noProof/>
            <w:webHidden/>
          </w:rPr>
          <w:fldChar w:fldCharType="separate"/>
        </w:r>
        <w:r w:rsidR="00CD68D5">
          <w:rPr>
            <w:noProof/>
            <w:webHidden/>
          </w:rPr>
          <w:t>19</w:t>
        </w:r>
        <w:r>
          <w:rPr>
            <w:noProof/>
            <w:webHidden/>
          </w:rPr>
          <w:fldChar w:fldCharType="end"/>
        </w:r>
      </w:hyperlink>
    </w:p>
    <w:p w:rsidR="00AF5B3C" w:rsidRDefault="006C37D5" w:rsidP="00AF5B3C">
      <w:pPr>
        <w:pStyle w:val="10"/>
        <w:rPr>
          <w:rFonts w:asciiTheme="minorHAnsi" w:eastAsiaTheme="minorEastAsia" w:hAnsiTheme="minorHAnsi" w:cstheme="minorBidi"/>
          <w:noProof/>
          <w:szCs w:val="22"/>
        </w:rPr>
      </w:pPr>
      <w:hyperlink w:anchor="_Toc467172748" w:history="1">
        <w:r w:rsidR="00AF5B3C" w:rsidRPr="0073024C">
          <w:rPr>
            <w:rStyle w:val="a9"/>
            <w:rFonts w:hAnsi="宋体" w:hint="eastAsia"/>
            <w:noProof/>
          </w:rPr>
          <w:t>第六部分基金的投资目标</w:t>
        </w:r>
        <w:r w:rsidR="00AF5B3C">
          <w:rPr>
            <w:noProof/>
            <w:webHidden/>
          </w:rPr>
          <w:tab/>
        </w:r>
        <w:r>
          <w:rPr>
            <w:noProof/>
            <w:webHidden/>
          </w:rPr>
          <w:fldChar w:fldCharType="begin"/>
        </w:r>
        <w:r w:rsidR="00AF5B3C">
          <w:rPr>
            <w:noProof/>
            <w:webHidden/>
          </w:rPr>
          <w:instrText xml:space="preserve"> PAGEREF _Toc467172748 \h </w:instrText>
        </w:r>
        <w:r>
          <w:rPr>
            <w:noProof/>
            <w:webHidden/>
          </w:rPr>
        </w:r>
        <w:r>
          <w:rPr>
            <w:noProof/>
            <w:webHidden/>
          </w:rPr>
          <w:fldChar w:fldCharType="separate"/>
        </w:r>
        <w:r w:rsidR="00CD68D5">
          <w:rPr>
            <w:noProof/>
            <w:webHidden/>
          </w:rPr>
          <w:t>20</w:t>
        </w:r>
        <w:r>
          <w:rPr>
            <w:noProof/>
            <w:webHidden/>
          </w:rPr>
          <w:fldChar w:fldCharType="end"/>
        </w:r>
      </w:hyperlink>
    </w:p>
    <w:p w:rsidR="00AF5B3C" w:rsidRDefault="006C37D5" w:rsidP="00AF5B3C">
      <w:pPr>
        <w:pStyle w:val="10"/>
        <w:rPr>
          <w:rFonts w:asciiTheme="minorHAnsi" w:eastAsiaTheme="minorEastAsia" w:hAnsiTheme="minorHAnsi" w:cstheme="minorBidi"/>
          <w:noProof/>
          <w:szCs w:val="22"/>
        </w:rPr>
      </w:pPr>
      <w:hyperlink w:anchor="_Toc467172749" w:history="1">
        <w:r w:rsidR="00AF5B3C" w:rsidRPr="0073024C">
          <w:rPr>
            <w:rStyle w:val="a9"/>
            <w:rFonts w:hAnsi="宋体" w:hint="eastAsia"/>
            <w:noProof/>
          </w:rPr>
          <w:t>第七部分基金的投资范围</w:t>
        </w:r>
        <w:r w:rsidR="00AF5B3C">
          <w:rPr>
            <w:noProof/>
            <w:webHidden/>
          </w:rPr>
          <w:tab/>
        </w:r>
        <w:r>
          <w:rPr>
            <w:noProof/>
            <w:webHidden/>
          </w:rPr>
          <w:fldChar w:fldCharType="begin"/>
        </w:r>
        <w:r w:rsidR="00AF5B3C">
          <w:rPr>
            <w:noProof/>
            <w:webHidden/>
          </w:rPr>
          <w:instrText xml:space="preserve"> PAGEREF _Toc467172749 \h </w:instrText>
        </w:r>
        <w:r>
          <w:rPr>
            <w:noProof/>
            <w:webHidden/>
          </w:rPr>
        </w:r>
        <w:r>
          <w:rPr>
            <w:noProof/>
            <w:webHidden/>
          </w:rPr>
          <w:fldChar w:fldCharType="separate"/>
        </w:r>
        <w:r w:rsidR="00CD68D5">
          <w:rPr>
            <w:noProof/>
            <w:webHidden/>
          </w:rPr>
          <w:t>20</w:t>
        </w:r>
        <w:r>
          <w:rPr>
            <w:noProof/>
            <w:webHidden/>
          </w:rPr>
          <w:fldChar w:fldCharType="end"/>
        </w:r>
      </w:hyperlink>
    </w:p>
    <w:p w:rsidR="00AF5B3C" w:rsidRDefault="006C37D5" w:rsidP="00AF5B3C">
      <w:pPr>
        <w:pStyle w:val="10"/>
        <w:rPr>
          <w:rFonts w:asciiTheme="minorHAnsi" w:eastAsiaTheme="minorEastAsia" w:hAnsiTheme="minorHAnsi" w:cstheme="minorBidi"/>
          <w:noProof/>
          <w:szCs w:val="22"/>
        </w:rPr>
      </w:pPr>
      <w:hyperlink w:anchor="_Toc467172750" w:history="1">
        <w:r w:rsidR="00AF5B3C" w:rsidRPr="0073024C">
          <w:rPr>
            <w:rStyle w:val="a9"/>
            <w:rFonts w:hAnsi="宋体" w:hint="eastAsia"/>
            <w:noProof/>
          </w:rPr>
          <w:t>第八部分基金的投资策略</w:t>
        </w:r>
        <w:r w:rsidR="00AF5B3C">
          <w:rPr>
            <w:noProof/>
            <w:webHidden/>
          </w:rPr>
          <w:tab/>
        </w:r>
        <w:r>
          <w:rPr>
            <w:noProof/>
            <w:webHidden/>
          </w:rPr>
          <w:fldChar w:fldCharType="begin"/>
        </w:r>
        <w:r w:rsidR="00AF5B3C">
          <w:rPr>
            <w:noProof/>
            <w:webHidden/>
          </w:rPr>
          <w:instrText xml:space="preserve"> PAGEREF _Toc467172750 \h </w:instrText>
        </w:r>
        <w:r>
          <w:rPr>
            <w:noProof/>
            <w:webHidden/>
          </w:rPr>
        </w:r>
        <w:r>
          <w:rPr>
            <w:noProof/>
            <w:webHidden/>
          </w:rPr>
          <w:fldChar w:fldCharType="separate"/>
        </w:r>
        <w:r w:rsidR="00CD68D5">
          <w:rPr>
            <w:noProof/>
            <w:webHidden/>
          </w:rPr>
          <w:t>20</w:t>
        </w:r>
        <w:r>
          <w:rPr>
            <w:noProof/>
            <w:webHidden/>
          </w:rPr>
          <w:fldChar w:fldCharType="end"/>
        </w:r>
      </w:hyperlink>
    </w:p>
    <w:p w:rsidR="00AF5B3C" w:rsidRDefault="006C37D5" w:rsidP="00AF5B3C">
      <w:pPr>
        <w:pStyle w:val="10"/>
        <w:rPr>
          <w:rFonts w:asciiTheme="minorHAnsi" w:eastAsiaTheme="minorEastAsia" w:hAnsiTheme="minorHAnsi" w:cstheme="minorBidi"/>
          <w:noProof/>
          <w:szCs w:val="22"/>
        </w:rPr>
      </w:pPr>
      <w:hyperlink w:anchor="_Toc467172751" w:history="1">
        <w:r w:rsidR="00AF5B3C" w:rsidRPr="0073024C">
          <w:rPr>
            <w:rStyle w:val="a9"/>
            <w:rFonts w:hAnsi="宋体" w:hint="eastAsia"/>
            <w:noProof/>
          </w:rPr>
          <w:t>第九部分基金的业绩比较基准</w:t>
        </w:r>
        <w:r w:rsidR="00AF5B3C">
          <w:rPr>
            <w:noProof/>
            <w:webHidden/>
          </w:rPr>
          <w:tab/>
        </w:r>
        <w:r>
          <w:rPr>
            <w:noProof/>
            <w:webHidden/>
          </w:rPr>
          <w:fldChar w:fldCharType="begin"/>
        </w:r>
        <w:r w:rsidR="00AF5B3C">
          <w:rPr>
            <w:noProof/>
            <w:webHidden/>
          </w:rPr>
          <w:instrText xml:space="preserve"> PAGEREF _Toc467172751 \h </w:instrText>
        </w:r>
        <w:r>
          <w:rPr>
            <w:noProof/>
            <w:webHidden/>
          </w:rPr>
        </w:r>
        <w:r>
          <w:rPr>
            <w:noProof/>
            <w:webHidden/>
          </w:rPr>
          <w:fldChar w:fldCharType="separate"/>
        </w:r>
        <w:r w:rsidR="00CD68D5">
          <w:rPr>
            <w:noProof/>
            <w:webHidden/>
          </w:rPr>
          <w:t>23</w:t>
        </w:r>
        <w:r>
          <w:rPr>
            <w:noProof/>
            <w:webHidden/>
          </w:rPr>
          <w:fldChar w:fldCharType="end"/>
        </w:r>
      </w:hyperlink>
    </w:p>
    <w:p w:rsidR="00AF5B3C" w:rsidRDefault="006C37D5" w:rsidP="00AF5B3C">
      <w:pPr>
        <w:pStyle w:val="10"/>
        <w:rPr>
          <w:rFonts w:asciiTheme="minorHAnsi" w:eastAsiaTheme="minorEastAsia" w:hAnsiTheme="minorHAnsi" w:cstheme="minorBidi"/>
          <w:noProof/>
          <w:szCs w:val="22"/>
        </w:rPr>
      </w:pPr>
      <w:hyperlink w:anchor="_Toc467172752" w:history="1">
        <w:r w:rsidR="00AF5B3C" w:rsidRPr="0073024C">
          <w:rPr>
            <w:rStyle w:val="a9"/>
            <w:rFonts w:hAnsi="宋体" w:hint="eastAsia"/>
            <w:noProof/>
          </w:rPr>
          <w:t>第十部分基金的风险收益特征</w:t>
        </w:r>
        <w:r w:rsidR="00AF5B3C">
          <w:rPr>
            <w:noProof/>
            <w:webHidden/>
          </w:rPr>
          <w:tab/>
        </w:r>
        <w:r>
          <w:rPr>
            <w:noProof/>
            <w:webHidden/>
          </w:rPr>
          <w:fldChar w:fldCharType="begin"/>
        </w:r>
        <w:r w:rsidR="00AF5B3C">
          <w:rPr>
            <w:noProof/>
            <w:webHidden/>
          </w:rPr>
          <w:instrText xml:space="preserve"> PAGEREF _Toc467172752 \h </w:instrText>
        </w:r>
        <w:r>
          <w:rPr>
            <w:noProof/>
            <w:webHidden/>
          </w:rPr>
        </w:r>
        <w:r>
          <w:rPr>
            <w:noProof/>
            <w:webHidden/>
          </w:rPr>
          <w:fldChar w:fldCharType="separate"/>
        </w:r>
        <w:r w:rsidR="00CD68D5">
          <w:rPr>
            <w:noProof/>
            <w:webHidden/>
          </w:rPr>
          <w:t>23</w:t>
        </w:r>
        <w:r>
          <w:rPr>
            <w:noProof/>
            <w:webHidden/>
          </w:rPr>
          <w:fldChar w:fldCharType="end"/>
        </w:r>
      </w:hyperlink>
    </w:p>
    <w:p w:rsidR="00AF5B3C" w:rsidRDefault="006C37D5" w:rsidP="00AF5B3C">
      <w:pPr>
        <w:pStyle w:val="10"/>
        <w:rPr>
          <w:rFonts w:asciiTheme="minorHAnsi" w:eastAsiaTheme="minorEastAsia" w:hAnsiTheme="minorHAnsi" w:cstheme="minorBidi"/>
          <w:noProof/>
          <w:szCs w:val="22"/>
        </w:rPr>
      </w:pPr>
      <w:hyperlink w:anchor="_Toc467172753" w:history="1">
        <w:r w:rsidR="00AF5B3C" w:rsidRPr="0073024C">
          <w:rPr>
            <w:rStyle w:val="a9"/>
            <w:rFonts w:hAnsi="宋体" w:hint="eastAsia"/>
            <w:noProof/>
          </w:rPr>
          <w:t>第十一部分基金的投资组合报告</w:t>
        </w:r>
        <w:r w:rsidR="00AF5B3C">
          <w:rPr>
            <w:noProof/>
            <w:webHidden/>
          </w:rPr>
          <w:tab/>
        </w:r>
        <w:r>
          <w:rPr>
            <w:noProof/>
            <w:webHidden/>
          </w:rPr>
          <w:fldChar w:fldCharType="begin"/>
        </w:r>
        <w:r w:rsidR="00AF5B3C">
          <w:rPr>
            <w:noProof/>
            <w:webHidden/>
          </w:rPr>
          <w:instrText xml:space="preserve"> PAGEREF _Toc467172753 \h </w:instrText>
        </w:r>
        <w:r>
          <w:rPr>
            <w:noProof/>
            <w:webHidden/>
          </w:rPr>
        </w:r>
        <w:r>
          <w:rPr>
            <w:noProof/>
            <w:webHidden/>
          </w:rPr>
          <w:fldChar w:fldCharType="separate"/>
        </w:r>
        <w:r w:rsidR="00CD68D5">
          <w:rPr>
            <w:noProof/>
            <w:webHidden/>
          </w:rPr>
          <w:t>23</w:t>
        </w:r>
        <w:r>
          <w:rPr>
            <w:noProof/>
            <w:webHidden/>
          </w:rPr>
          <w:fldChar w:fldCharType="end"/>
        </w:r>
      </w:hyperlink>
    </w:p>
    <w:p w:rsidR="00AF5B3C" w:rsidRDefault="006C37D5" w:rsidP="00AF5B3C">
      <w:pPr>
        <w:pStyle w:val="10"/>
        <w:rPr>
          <w:rFonts w:asciiTheme="minorHAnsi" w:eastAsiaTheme="minorEastAsia" w:hAnsiTheme="minorHAnsi" w:cstheme="minorBidi"/>
          <w:noProof/>
          <w:szCs w:val="22"/>
        </w:rPr>
      </w:pPr>
      <w:hyperlink w:anchor="_Toc467172754" w:history="1">
        <w:r w:rsidR="00AF5B3C" w:rsidRPr="0073024C">
          <w:rPr>
            <w:rStyle w:val="a9"/>
            <w:rFonts w:hAnsi="宋体" w:hint="eastAsia"/>
            <w:noProof/>
          </w:rPr>
          <w:t>第十二部分基金的业绩</w:t>
        </w:r>
        <w:r w:rsidR="00AF5B3C">
          <w:rPr>
            <w:noProof/>
            <w:webHidden/>
          </w:rPr>
          <w:tab/>
        </w:r>
        <w:r>
          <w:rPr>
            <w:noProof/>
            <w:webHidden/>
          </w:rPr>
          <w:fldChar w:fldCharType="begin"/>
        </w:r>
        <w:r w:rsidR="00AF5B3C">
          <w:rPr>
            <w:noProof/>
            <w:webHidden/>
          </w:rPr>
          <w:instrText xml:space="preserve"> PAGEREF _Toc467172754 \h </w:instrText>
        </w:r>
        <w:r>
          <w:rPr>
            <w:noProof/>
            <w:webHidden/>
          </w:rPr>
        </w:r>
        <w:r>
          <w:rPr>
            <w:noProof/>
            <w:webHidden/>
          </w:rPr>
          <w:fldChar w:fldCharType="separate"/>
        </w:r>
        <w:r w:rsidR="00CD68D5">
          <w:rPr>
            <w:noProof/>
            <w:webHidden/>
          </w:rPr>
          <w:t>28</w:t>
        </w:r>
        <w:r>
          <w:rPr>
            <w:noProof/>
            <w:webHidden/>
          </w:rPr>
          <w:fldChar w:fldCharType="end"/>
        </w:r>
      </w:hyperlink>
    </w:p>
    <w:p w:rsidR="00AF5B3C" w:rsidRDefault="006C37D5" w:rsidP="00AF5B3C">
      <w:pPr>
        <w:pStyle w:val="10"/>
        <w:rPr>
          <w:rFonts w:asciiTheme="minorHAnsi" w:eastAsiaTheme="minorEastAsia" w:hAnsiTheme="minorHAnsi" w:cstheme="minorBidi"/>
          <w:noProof/>
          <w:szCs w:val="22"/>
        </w:rPr>
      </w:pPr>
      <w:hyperlink w:anchor="_Toc467172755" w:history="1">
        <w:r w:rsidR="00AF5B3C" w:rsidRPr="0073024C">
          <w:rPr>
            <w:rStyle w:val="a9"/>
            <w:rFonts w:hAnsi="宋体" w:hint="eastAsia"/>
            <w:noProof/>
          </w:rPr>
          <w:t>第十三部分基金费用与税收</w:t>
        </w:r>
        <w:r w:rsidR="00AF5B3C">
          <w:rPr>
            <w:noProof/>
            <w:webHidden/>
          </w:rPr>
          <w:tab/>
        </w:r>
        <w:r>
          <w:rPr>
            <w:noProof/>
            <w:webHidden/>
          </w:rPr>
          <w:fldChar w:fldCharType="begin"/>
        </w:r>
        <w:r w:rsidR="00AF5B3C">
          <w:rPr>
            <w:noProof/>
            <w:webHidden/>
          </w:rPr>
          <w:instrText xml:space="preserve"> PAGEREF _Toc467172755 \h </w:instrText>
        </w:r>
        <w:r>
          <w:rPr>
            <w:noProof/>
            <w:webHidden/>
          </w:rPr>
        </w:r>
        <w:r>
          <w:rPr>
            <w:noProof/>
            <w:webHidden/>
          </w:rPr>
          <w:fldChar w:fldCharType="separate"/>
        </w:r>
        <w:r w:rsidR="00CD68D5">
          <w:rPr>
            <w:noProof/>
            <w:webHidden/>
          </w:rPr>
          <w:t>30</w:t>
        </w:r>
        <w:r>
          <w:rPr>
            <w:noProof/>
            <w:webHidden/>
          </w:rPr>
          <w:fldChar w:fldCharType="end"/>
        </w:r>
      </w:hyperlink>
    </w:p>
    <w:p w:rsidR="00AF5B3C" w:rsidRDefault="006C37D5" w:rsidP="00AF5B3C">
      <w:pPr>
        <w:pStyle w:val="10"/>
        <w:rPr>
          <w:rStyle w:val="a9"/>
          <w:noProof/>
        </w:rPr>
      </w:pPr>
      <w:hyperlink w:anchor="_Toc467172756" w:history="1">
        <w:r w:rsidR="00AF5B3C" w:rsidRPr="0073024C">
          <w:rPr>
            <w:rStyle w:val="a9"/>
            <w:rFonts w:hAnsi="宋体" w:hint="eastAsia"/>
            <w:bCs/>
            <w:noProof/>
          </w:rPr>
          <w:t>第十四部分对招募说明书更新部分的说明</w:t>
        </w:r>
        <w:r w:rsidR="00AF5B3C">
          <w:rPr>
            <w:noProof/>
            <w:webHidden/>
          </w:rPr>
          <w:tab/>
        </w:r>
        <w:r>
          <w:rPr>
            <w:noProof/>
            <w:webHidden/>
          </w:rPr>
          <w:fldChar w:fldCharType="begin"/>
        </w:r>
        <w:r w:rsidR="00AF5B3C">
          <w:rPr>
            <w:noProof/>
            <w:webHidden/>
          </w:rPr>
          <w:instrText xml:space="preserve"> PAGEREF _Toc467172756 \h </w:instrText>
        </w:r>
        <w:r>
          <w:rPr>
            <w:noProof/>
            <w:webHidden/>
          </w:rPr>
        </w:r>
        <w:r>
          <w:rPr>
            <w:noProof/>
            <w:webHidden/>
          </w:rPr>
          <w:fldChar w:fldCharType="separate"/>
        </w:r>
        <w:r w:rsidR="00CD68D5">
          <w:rPr>
            <w:noProof/>
            <w:webHidden/>
          </w:rPr>
          <w:t>32</w:t>
        </w:r>
        <w:r>
          <w:rPr>
            <w:noProof/>
            <w:webHidden/>
          </w:rPr>
          <w:fldChar w:fldCharType="end"/>
        </w:r>
      </w:hyperlink>
    </w:p>
    <w:p w:rsidR="00BD310F" w:rsidRPr="00FB3A78" w:rsidRDefault="006C37D5" w:rsidP="00AF5B3C">
      <w:pPr>
        <w:ind w:firstLineChars="200" w:firstLine="480"/>
        <w:rPr>
          <w:rFonts w:ascii="宋体" w:hAnsi="宋体"/>
          <w:bCs/>
          <w:szCs w:val="24"/>
        </w:rPr>
      </w:pPr>
      <w:r>
        <w:rPr>
          <w:rFonts w:ascii="宋体" w:hAnsi="宋体"/>
          <w:bCs/>
          <w:szCs w:val="24"/>
        </w:rPr>
        <w:fldChar w:fldCharType="end"/>
      </w:r>
    </w:p>
    <w:p w:rsidR="00AF5B3C" w:rsidRDefault="00B65C92" w:rsidP="00AF5B3C">
      <w:pPr>
        <w:pStyle w:val="1"/>
        <w:spacing w:before="0" w:after="0"/>
        <w:jc w:val="center"/>
        <w:rPr>
          <w:rFonts w:hAnsi="宋体"/>
          <w:color w:val="auto"/>
          <w:szCs w:val="24"/>
        </w:rPr>
      </w:pPr>
      <w:r w:rsidRPr="00FB3A78">
        <w:rPr>
          <w:rFonts w:hAnsi="宋体"/>
          <w:bCs/>
          <w:szCs w:val="24"/>
        </w:rPr>
        <w:br w:type="page"/>
      </w:r>
      <w:bookmarkStart w:id="5" w:name="_Toc467136509"/>
      <w:bookmarkStart w:id="6" w:name="_Toc467172743"/>
      <w:r w:rsidR="00AF5B3C">
        <w:rPr>
          <w:rFonts w:hAnsi="宋体" w:hint="eastAsia"/>
          <w:color w:val="auto"/>
          <w:szCs w:val="24"/>
        </w:rPr>
        <w:t>第一部分  基金管理人</w:t>
      </w:r>
      <w:bookmarkEnd w:id="5"/>
      <w:bookmarkEnd w:id="6"/>
    </w:p>
    <w:p w:rsidR="00AF5B3C" w:rsidRDefault="00AF5B3C" w:rsidP="00AF5B3C">
      <w:r>
        <w:rPr>
          <w:rFonts w:ascii="宋体" w:hAnsi="宋体" w:hint="eastAsia"/>
          <w:szCs w:val="24"/>
        </w:rPr>
        <w:t>一、基金管理人概况</w:t>
      </w:r>
    </w:p>
    <w:p w:rsidR="00351330" w:rsidRDefault="00A146BF" w:rsidP="00351330">
      <w:pPr>
        <w:ind w:firstLineChars="200" w:firstLine="480"/>
        <w:jc w:val="left"/>
        <w:rPr>
          <w:szCs w:val="24"/>
        </w:rPr>
      </w:pPr>
      <w:r>
        <w:rPr>
          <w:rFonts w:ascii="宋体" w:hAnsi="宋体" w:hint="eastAsia"/>
          <w:szCs w:val="24"/>
        </w:rPr>
        <w:t>1、名称：中欧基金管理有限公司</w:t>
      </w:r>
    </w:p>
    <w:p w:rsidR="00351330" w:rsidRDefault="00A146BF" w:rsidP="00351330">
      <w:pPr>
        <w:ind w:firstLineChars="200" w:firstLine="480"/>
        <w:jc w:val="left"/>
        <w:rPr>
          <w:szCs w:val="24"/>
        </w:rPr>
      </w:pPr>
      <w:r>
        <w:rPr>
          <w:rFonts w:ascii="宋体" w:hAnsi="宋体" w:hint="eastAsia"/>
          <w:szCs w:val="24"/>
        </w:rPr>
        <w:t>2、住所：中国（上海）自由贸易试验区陆家嘴环路333号东方汇经大厦5层</w:t>
      </w:r>
    </w:p>
    <w:p w:rsidR="00351330" w:rsidRDefault="00A146BF" w:rsidP="00351330">
      <w:pPr>
        <w:ind w:firstLineChars="200" w:firstLine="480"/>
        <w:jc w:val="left"/>
        <w:rPr>
          <w:szCs w:val="24"/>
        </w:rPr>
      </w:pPr>
      <w:r>
        <w:rPr>
          <w:rFonts w:ascii="宋体" w:hAnsi="宋体" w:hint="eastAsia"/>
          <w:szCs w:val="24"/>
        </w:rPr>
        <w:t>3、办公地址：中国（上海）自由贸易试验区陆家嘴环路333号东方汇经大厦5层、上海市虹口区公平路18号8栋-嘉昱大厦7层</w:t>
      </w:r>
    </w:p>
    <w:p w:rsidR="00351330" w:rsidRDefault="00A146BF" w:rsidP="00351330">
      <w:pPr>
        <w:ind w:firstLineChars="200" w:firstLine="480"/>
        <w:jc w:val="left"/>
        <w:rPr>
          <w:szCs w:val="24"/>
        </w:rPr>
      </w:pPr>
      <w:r>
        <w:rPr>
          <w:rFonts w:ascii="宋体" w:hAnsi="宋体" w:hint="eastAsia"/>
          <w:szCs w:val="24"/>
        </w:rPr>
        <w:t>4、法定代表人：窦玉明</w:t>
      </w:r>
    </w:p>
    <w:p w:rsidR="00351330" w:rsidRDefault="00A146BF" w:rsidP="00351330">
      <w:pPr>
        <w:ind w:firstLineChars="200" w:firstLine="480"/>
        <w:jc w:val="left"/>
        <w:rPr>
          <w:szCs w:val="24"/>
        </w:rPr>
      </w:pPr>
      <w:r>
        <w:rPr>
          <w:rFonts w:ascii="宋体" w:hAnsi="宋体" w:hint="eastAsia"/>
          <w:szCs w:val="24"/>
        </w:rPr>
        <w:t>5、组织形式：有限责任公司</w:t>
      </w:r>
    </w:p>
    <w:p w:rsidR="00351330" w:rsidRDefault="00A146BF" w:rsidP="00351330">
      <w:pPr>
        <w:ind w:firstLineChars="200" w:firstLine="480"/>
        <w:jc w:val="left"/>
        <w:rPr>
          <w:szCs w:val="24"/>
        </w:rPr>
      </w:pPr>
      <w:r>
        <w:rPr>
          <w:rFonts w:ascii="宋体" w:hAnsi="宋体" w:hint="eastAsia"/>
          <w:szCs w:val="24"/>
        </w:rPr>
        <w:t>6、设立日期：2006年7月19日</w:t>
      </w:r>
    </w:p>
    <w:p w:rsidR="00351330" w:rsidRDefault="00A146BF" w:rsidP="00351330">
      <w:pPr>
        <w:ind w:firstLineChars="200" w:firstLine="480"/>
        <w:jc w:val="left"/>
        <w:rPr>
          <w:szCs w:val="24"/>
        </w:rPr>
      </w:pPr>
      <w:r>
        <w:rPr>
          <w:rFonts w:ascii="宋体" w:hAnsi="宋体" w:hint="eastAsia"/>
          <w:szCs w:val="24"/>
        </w:rPr>
        <w:t>7、批准设立机关：中国证监会</w:t>
      </w:r>
    </w:p>
    <w:p w:rsidR="00351330" w:rsidRDefault="00A146BF" w:rsidP="00351330">
      <w:pPr>
        <w:ind w:firstLineChars="200" w:firstLine="480"/>
        <w:jc w:val="left"/>
        <w:rPr>
          <w:szCs w:val="24"/>
        </w:rPr>
      </w:pPr>
      <w:r>
        <w:rPr>
          <w:rFonts w:ascii="宋体" w:hAnsi="宋体" w:hint="eastAsia"/>
          <w:szCs w:val="24"/>
        </w:rPr>
        <w:t>8、批准设立文号：证监基金字[2006]102号</w:t>
      </w:r>
    </w:p>
    <w:p w:rsidR="00351330" w:rsidRDefault="00A146BF" w:rsidP="00351330">
      <w:pPr>
        <w:ind w:firstLineChars="200" w:firstLine="480"/>
        <w:jc w:val="left"/>
        <w:rPr>
          <w:szCs w:val="24"/>
        </w:rPr>
      </w:pPr>
      <w:r>
        <w:rPr>
          <w:rFonts w:ascii="宋体" w:hAnsi="宋体" w:hint="eastAsia"/>
          <w:szCs w:val="24"/>
        </w:rPr>
        <w:t>9、存续期间：持续经营</w:t>
      </w:r>
    </w:p>
    <w:p w:rsidR="00351330" w:rsidRDefault="00A146BF" w:rsidP="00351330">
      <w:pPr>
        <w:ind w:firstLineChars="200" w:firstLine="480"/>
        <w:jc w:val="left"/>
        <w:rPr>
          <w:szCs w:val="24"/>
        </w:rPr>
      </w:pPr>
      <w:r>
        <w:rPr>
          <w:rFonts w:ascii="宋体" w:hAnsi="宋体" w:hint="eastAsia"/>
          <w:szCs w:val="24"/>
        </w:rPr>
        <w:t>10、电话：021-68609600</w:t>
      </w:r>
    </w:p>
    <w:p w:rsidR="00351330" w:rsidRDefault="00A146BF" w:rsidP="00351330">
      <w:pPr>
        <w:ind w:firstLineChars="200" w:firstLine="480"/>
        <w:jc w:val="left"/>
        <w:rPr>
          <w:szCs w:val="24"/>
        </w:rPr>
      </w:pPr>
      <w:r>
        <w:rPr>
          <w:rFonts w:ascii="宋体" w:hAnsi="宋体" w:hint="eastAsia"/>
          <w:szCs w:val="24"/>
        </w:rPr>
        <w:t>11、传真：021-33830351</w:t>
      </w:r>
    </w:p>
    <w:p w:rsidR="00351330" w:rsidRDefault="00A146BF" w:rsidP="00351330">
      <w:pPr>
        <w:ind w:firstLineChars="200" w:firstLine="480"/>
        <w:jc w:val="left"/>
        <w:rPr>
          <w:szCs w:val="24"/>
        </w:rPr>
      </w:pPr>
      <w:r>
        <w:rPr>
          <w:rFonts w:ascii="宋体" w:hAnsi="宋体" w:hint="eastAsia"/>
          <w:szCs w:val="24"/>
        </w:rPr>
        <w:t>12、联系人：袁维</w:t>
      </w:r>
    </w:p>
    <w:p w:rsidR="00351330" w:rsidRDefault="00A146BF" w:rsidP="00351330">
      <w:pPr>
        <w:ind w:firstLineChars="200" w:firstLine="480"/>
        <w:jc w:val="left"/>
        <w:rPr>
          <w:szCs w:val="24"/>
        </w:rPr>
      </w:pPr>
      <w:r>
        <w:rPr>
          <w:rFonts w:ascii="宋体" w:hAnsi="宋体" w:hint="eastAsia"/>
          <w:szCs w:val="24"/>
        </w:rPr>
        <w:t>13、客户服务热线：021-68609700，400-700-9700（免长途话费）</w:t>
      </w:r>
    </w:p>
    <w:p w:rsidR="00351330" w:rsidRDefault="00A146BF" w:rsidP="00351330">
      <w:pPr>
        <w:ind w:firstLineChars="200" w:firstLine="480"/>
        <w:jc w:val="left"/>
        <w:rPr>
          <w:szCs w:val="24"/>
        </w:rPr>
      </w:pPr>
      <w:r>
        <w:rPr>
          <w:rFonts w:ascii="宋体" w:hAnsi="宋体" w:hint="eastAsia"/>
          <w:szCs w:val="24"/>
        </w:rPr>
        <w:t>14、注册资本：1.88亿元人民币</w:t>
      </w:r>
    </w:p>
    <w:p w:rsidR="00351330" w:rsidRDefault="00A146BF" w:rsidP="00351330">
      <w:pPr>
        <w:ind w:firstLineChars="200" w:firstLine="480"/>
        <w:jc w:val="left"/>
        <w:rPr>
          <w:szCs w:val="24"/>
        </w:rPr>
      </w:pPr>
      <w:r>
        <w:rPr>
          <w:rFonts w:ascii="宋体" w:hAnsi="宋体" w:hint="eastAsia"/>
          <w:szCs w:val="24"/>
        </w:rPr>
        <w:t>15、股权结构：</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4395"/>
        <w:gridCol w:w="2268"/>
        <w:gridCol w:w="1134"/>
      </w:tblGrid>
      <w:tr w:rsidR="00351330" w:rsidTr="00351330">
        <w:trPr>
          <w:trHeight w:val="340"/>
        </w:trPr>
        <w:tc>
          <w:tcPr>
            <w:tcW w:w="675" w:type="dxa"/>
            <w:tcBorders>
              <w:top w:val="single" w:sz="4" w:space="0" w:color="auto"/>
              <w:left w:val="single" w:sz="4" w:space="0" w:color="auto"/>
              <w:bottom w:val="single" w:sz="4" w:space="0" w:color="auto"/>
              <w:right w:val="single" w:sz="4" w:space="0" w:color="auto"/>
            </w:tcBorders>
            <w:noWrap/>
            <w:vAlign w:val="center"/>
            <w:hideMark/>
          </w:tcPr>
          <w:p w:rsidR="00351330" w:rsidRDefault="00A146BF">
            <w:pPr>
              <w:widowControl/>
              <w:jc w:val="center"/>
              <w:rPr>
                <w:rFonts w:ascii="宋体" w:hAnsi="宋体" w:cs="Arial"/>
                <w:bCs/>
                <w:iCs/>
                <w:szCs w:val="24"/>
              </w:rPr>
            </w:pPr>
            <w:r>
              <w:rPr>
                <w:rFonts w:ascii="宋体" w:hAnsi="宋体" w:cs="Arial" w:hint="eastAsia"/>
                <w:bCs/>
                <w:iCs/>
                <w:szCs w:val="24"/>
              </w:rPr>
              <w:t>序号</w:t>
            </w:r>
          </w:p>
        </w:tc>
        <w:tc>
          <w:tcPr>
            <w:tcW w:w="4395" w:type="dxa"/>
            <w:tcBorders>
              <w:top w:val="single" w:sz="4" w:space="0" w:color="auto"/>
              <w:left w:val="single" w:sz="4" w:space="0" w:color="auto"/>
              <w:bottom w:val="single" w:sz="4" w:space="0" w:color="auto"/>
              <w:right w:val="single" w:sz="4" w:space="0" w:color="auto"/>
            </w:tcBorders>
            <w:vAlign w:val="center"/>
            <w:hideMark/>
          </w:tcPr>
          <w:p w:rsidR="00351330" w:rsidRDefault="00A146BF">
            <w:pPr>
              <w:widowControl/>
              <w:jc w:val="center"/>
              <w:rPr>
                <w:rFonts w:ascii="宋体" w:hAnsi="宋体" w:cs="Arial"/>
                <w:bCs/>
                <w:iCs/>
                <w:szCs w:val="24"/>
              </w:rPr>
            </w:pPr>
            <w:r>
              <w:rPr>
                <w:rFonts w:ascii="宋体" w:hAnsi="宋体" w:cs="Arial" w:hint="eastAsia"/>
                <w:bCs/>
                <w:iCs/>
                <w:szCs w:val="24"/>
              </w:rPr>
              <w:t>股东名称</w:t>
            </w:r>
          </w:p>
        </w:tc>
        <w:tc>
          <w:tcPr>
            <w:tcW w:w="2268" w:type="dxa"/>
            <w:tcBorders>
              <w:top w:val="single" w:sz="4" w:space="0" w:color="auto"/>
              <w:left w:val="single" w:sz="4" w:space="0" w:color="auto"/>
              <w:bottom w:val="single" w:sz="4" w:space="0" w:color="auto"/>
              <w:right w:val="single" w:sz="4" w:space="0" w:color="auto"/>
            </w:tcBorders>
            <w:vAlign w:val="center"/>
            <w:hideMark/>
          </w:tcPr>
          <w:p w:rsidR="00351330" w:rsidRDefault="00A146BF">
            <w:pPr>
              <w:widowControl/>
              <w:jc w:val="center"/>
              <w:rPr>
                <w:rFonts w:ascii="宋体" w:hAnsi="宋体" w:cs="Arial"/>
                <w:bCs/>
                <w:iCs/>
                <w:szCs w:val="24"/>
              </w:rPr>
            </w:pPr>
            <w:r>
              <w:rPr>
                <w:rFonts w:ascii="宋体" w:hAnsi="宋体" w:cs="Arial" w:hint="eastAsia"/>
                <w:bCs/>
                <w:iCs/>
                <w:szCs w:val="24"/>
              </w:rPr>
              <w:t>出资额 （万元）</w:t>
            </w:r>
          </w:p>
        </w:tc>
        <w:tc>
          <w:tcPr>
            <w:tcW w:w="1134" w:type="dxa"/>
            <w:tcBorders>
              <w:top w:val="single" w:sz="4" w:space="0" w:color="auto"/>
              <w:left w:val="single" w:sz="4" w:space="0" w:color="auto"/>
              <w:bottom w:val="single" w:sz="4" w:space="0" w:color="auto"/>
              <w:right w:val="single" w:sz="4" w:space="0" w:color="auto"/>
            </w:tcBorders>
            <w:vAlign w:val="center"/>
            <w:hideMark/>
          </w:tcPr>
          <w:p w:rsidR="00351330" w:rsidRDefault="00A146BF">
            <w:pPr>
              <w:widowControl/>
              <w:jc w:val="center"/>
              <w:rPr>
                <w:rFonts w:ascii="宋体" w:hAnsi="宋体" w:cs="Arial"/>
                <w:bCs/>
                <w:iCs/>
                <w:szCs w:val="24"/>
              </w:rPr>
            </w:pPr>
            <w:r>
              <w:rPr>
                <w:rFonts w:ascii="宋体" w:hAnsi="宋体" w:cs="Arial" w:hint="eastAsia"/>
                <w:bCs/>
                <w:iCs/>
                <w:szCs w:val="24"/>
              </w:rPr>
              <w:t>出资比例</w:t>
            </w:r>
          </w:p>
        </w:tc>
      </w:tr>
      <w:tr w:rsidR="00351330" w:rsidTr="00351330">
        <w:trPr>
          <w:trHeight w:val="340"/>
        </w:trPr>
        <w:tc>
          <w:tcPr>
            <w:tcW w:w="675" w:type="dxa"/>
            <w:tcBorders>
              <w:top w:val="single" w:sz="4" w:space="0" w:color="auto"/>
              <w:left w:val="single" w:sz="4" w:space="0" w:color="auto"/>
              <w:bottom w:val="single" w:sz="4" w:space="0" w:color="auto"/>
              <w:right w:val="single" w:sz="4" w:space="0" w:color="auto"/>
            </w:tcBorders>
            <w:noWrap/>
            <w:vAlign w:val="center"/>
            <w:hideMark/>
          </w:tcPr>
          <w:p w:rsidR="00351330" w:rsidRDefault="00A146BF">
            <w:pPr>
              <w:widowControl/>
              <w:jc w:val="center"/>
              <w:rPr>
                <w:rFonts w:ascii="宋体" w:hAnsi="宋体" w:cs="Arial"/>
                <w:bCs/>
                <w:iCs/>
                <w:szCs w:val="24"/>
              </w:rPr>
            </w:pPr>
            <w:r>
              <w:rPr>
                <w:rFonts w:ascii="宋体" w:hAnsi="宋体" w:cs="Arial" w:hint="eastAsia"/>
                <w:bCs/>
                <w:iCs/>
                <w:szCs w:val="24"/>
              </w:rPr>
              <w:t>1</w:t>
            </w:r>
          </w:p>
        </w:tc>
        <w:tc>
          <w:tcPr>
            <w:tcW w:w="4395" w:type="dxa"/>
            <w:tcBorders>
              <w:top w:val="single" w:sz="4" w:space="0" w:color="auto"/>
              <w:left w:val="single" w:sz="4" w:space="0" w:color="auto"/>
              <w:bottom w:val="single" w:sz="4" w:space="0" w:color="auto"/>
              <w:right w:val="single" w:sz="4" w:space="0" w:color="auto"/>
            </w:tcBorders>
            <w:vAlign w:val="center"/>
            <w:hideMark/>
          </w:tcPr>
          <w:p w:rsidR="00351330" w:rsidRDefault="00A146BF" w:rsidP="00F86AAB">
            <w:pPr>
              <w:widowControl/>
              <w:jc w:val="center"/>
              <w:rPr>
                <w:rFonts w:ascii="宋体" w:hAnsi="宋体" w:cs="Arial"/>
                <w:bCs/>
                <w:iCs/>
                <w:szCs w:val="24"/>
              </w:rPr>
            </w:pPr>
            <w:r>
              <w:rPr>
                <w:rFonts w:ascii="宋体" w:hAnsi="宋体" w:cs="Arial" w:hint="eastAsia"/>
                <w:bCs/>
                <w:iCs/>
                <w:szCs w:val="24"/>
              </w:rPr>
              <w:t>意大利意联银行股份公司</w:t>
            </w:r>
          </w:p>
        </w:tc>
        <w:tc>
          <w:tcPr>
            <w:tcW w:w="2268" w:type="dxa"/>
            <w:tcBorders>
              <w:top w:val="single" w:sz="4" w:space="0" w:color="auto"/>
              <w:left w:val="single" w:sz="4" w:space="0" w:color="auto"/>
              <w:bottom w:val="single" w:sz="4" w:space="0" w:color="auto"/>
              <w:right w:val="single" w:sz="4" w:space="0" w:color="auto"/>
            </w:tcBorders>
            <w:vAlign w:val="center"/>
            <w:hideMark/>
          </w:tcPr>
          <w:p w:rsidR="00351330" w:rsidRDefault="00A146BF">
            <w:pPr>
              <w:widowControl/>
              <w:jc w:val="center"/>
              <w:rPr>
                <w:rFonts w:ascii="宋体" w:hAnsi="宋体" w:cs="Arial"/>
                <w:bCs/>
                <w:iCs/>
                <w:szCs w:val="24"/>
              </w:rPr>
            </w:pPr>
            <w:r>
              <w:rPr>
                <w:rFonts w:ascii="宋体" w:hAnsi="宋体" w:cs="Arial" w:hint="eastAsia"/>
                <w:bCs/>
                <w:iCs/>
                <w:szCs w:val="24"/>
              </w:rPr>
              <w:t>4700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351330" w:rsidRDefault="00A146BF">
            <w:pPr>
              <w:widowControl/>
              <w:jc w:val="center"/>
              <w:rPr>
                <w:rFonts w:ascii="宋体" w:hAnsi="宋体" w:cs="Arial"/>
                <w:bCs/>
                <w:iCs/>
                <w:szCs w:val="24"/>
              </w:rPr>
            </w:pPr>
            <w:r>
              <w:rPr>
                <w:rFonts w:ascii="宋体" w:hAnsi="宋体" w:cs="Arial" w:hint="eastAsia"/>
                <w:bCs/>
                <w:iCs/>
                <w:szCs w:val="24"/>
              </w:rPr>
              <w:t>25%</w:t>
            </w:r>
          </w:p>
        </w:tc>
      </w:tr>
      <w:tr w:rsidR="00351330" w:rsidTr="00351330">
        <w:trPr>
          <w:trHeight w:val="340"/>
        </w:trPr>
        <w:tc>
          <w:tcPr>
            <w:tcW w:w="675" w:type="dxa"/>
            <w:tcBorders>
              <w:top w:val="single" w:sz="4" w:space="0" w:color="auto"/>
              <w:left w:val="single" w:sz="4" w:space="0" w:color="auto"/>
              <w:bottom w:val="single" w:sz="4" w:space="0" w:color="auto"/>
              <w:right w:val="single" w:sz="4" w:space="0" w:color="auto"/>
            </w:tcBorders>
            <w:noWrap/>
            <w:vAlign w:val="center"/>
            <w:hideMark/>
          </w:tcPr>
          <w:p w:rsidR="00351330" w:rsidRDefault="00A146BF">
            <w:pPr>
              <w:widowControl/>
              <w:jc w:val="center"/>
              <w:rPr>
                <w:rFonts w:ascii="宋体" w:hAnsi="宋体" w:cs="Arial"/>
                <w:bCs/>
                <w:iCs/>
                <w:szCs w:val="24"/>
              </w:rPr>
            </w:pPr>
            <w:r>
              <w:rPr>
                <w:rFonts w:ascii="宋体" w:hAnsi="宋体" w:cs="Arial" w:hint="eastAsia"/>
                <w:bCs/>
                <w:iCs/>
                <w:szCs w:val="24"/>
              </w:rPr>
              <w:t>2</w:t>
            </w:r>
          </w:p>
        </w:tc>
        <w:tc>
          <w:tcPr>
            <w:tcW w:w="4395" w:type="dxa"/>
            <w:tcBorders>
              <w:top w:val="single" w:sz="4" w:space="0" w:color="auto"/>
              <w:left w:val="single" w:sz="4" w:space="0" w:color="auto"/>
              <w:bottom w:val="single" w:sz="4" w:space="0" w:color="auto"/>
              <w:right w:val="single" w:sz="4" w:space="0" w:color="auto"/>
            </w:tcBorders>
            <w:vAlign w:val="center"/>
            <w:hideMark/>
          </w:tcPr>
          <w:p w:rsidR="00351330" w:rsidRDefault="00A146BF">
            <w:pPr>
              <w:widowControl/>
              <w:jc w:val="center"/>
              <w:rPr>
                <w:rFonts w:ascii="宋体" w:hAnsi="宋体" w:cs="Arial"/>
                <w:bCs/>
                <w:iCs/>
                <w:szCs w:val="24"/>
              </w:rPr>
            </w:pPr>
            <w:r>
              <w:rPr>
                <w:rFonts w:ascii="宋体" w:hAnsi="宋体" w:cs="Arial" w:hint="eastAsia"/>
                <w:bCs/>
                <w:iCs/>
                <w:szCs w:val="24"/>
              </w:rPr>
              <w:t>国都证券股份有限公司</w:t>
            </w:r>
          </w:p>
        </w:tc>
        <w:tc>
          <w:tcPr>
            <w:tcW w:w="2268" w:type="dxa"/>
            <w:tcBorders>
              <w:top w:val="single" w:sz="4" w:space="0" w:color="auto"/>
              <w:left w:val="single" w:sz="4" w:space="0" w:color="auto"/>
              <w:bottom w:val="single" w:sz="4" w:space="0" w:color="auto"/>
              <w:right w:val="single" w:sz="4" w:space="0" w:color="auto"/>
            </w:tcBorders>
            <w:vAlign w:val="center"/>
            <w:hideMark/>
          </w:tcPr>
          <w:p w:rsidR="00351330" w:rsidRDefault="00A146BF">
            <w:pPr>
              <w:widowControl/>
              <w:jc w:val="center"/>
              <w:rPr>
                <w:rFonts w:ascii="宋体" w:hAnsi="宋体" w:cs="Arial"/>
                <w:bCs/>
                <w:iCs/>
                <w:szCs w:val="24"/>
              </w:rPr>
            </w:pPr>
            <w:r>
              <w:rPr>
                <w:rFonts w:ascii="宋体" w:hAnsi="宋体" w:cs="Arial" w:hint="eastAsia"/>
                <w:bCs/>
                <w:iCs/>
                <w:szCs w:val="24"/>
              </w:rPr>
              <w:t>3760</w:t>
            </w:r>
          </w:p>
        </w:tc>
        <w:tc>
          <w:tcPr>
            <w:tcW w:w="1134" w:type="dxa"/>
            <w:tcBorders>
              <w:top w:val="single" w:sz="4" w:space="0" w:color="auto"/>
              <w:left w:val="single" w:sz="4" w:space="0" w:color="auto"/>
              <w:bottom w:val="single" w:sz="4" w:space="0" w:color="auto"/>
              <w:right w:val="single" w:sz="4" w:space="0" w:color="auto"/>
            </w:tcBorders>
            <w:vAlign w:val="center"/>
            <w:hideMark/>
          </w:tcPr>
          <w:p w:rsidR="00351330" w:rsidRDefault="00A146BF">
            <w:pPr>
              <w:widowControl/>
              <w:jc w:val="center"/>
              <w:rPr>
                <w:rFonts w:ascii="宋体" w:hAnsi="宋体" w:cs="Arial"/>
                <w:bCs/>
                <w:iCs/>
                <w:szCs w:val="24"/>
              </w:rPr>
            </w:pPr>
            <w:r>
              <w:rPr>
                <w:rFonts w:ascii="宋体" w:hAnsi="宋体" w:cs="Arial" w:hint="eastAsia"/>
                <w:bCs/>
                <w:iCs/>
                <w:szCs w:val="24"/>
              </w:rPr>
              <w:t>20%</w:t>
            </w:r>
          </w:p>
        </w:tc>
      </w:tr>
      <w:tr w:rsidR="00351330" w:rsidTr="00351330">
        <w:trPr>
          <w:trHeight w:val="340"/>
        </w:trPr>
        <w:tc>
          <w:tcPr>
            <w:tcW w:w="675" w:type="dxa"/>
            <w:tcBorders>
              <w:top w:val="single" w:sz="4" w:space="0" w:color="auto"/>
              <w:left w:val="single" w:sz="4" w:space="0" w:color="auto"/>
              <w:bottom w:val="single" w:sz="4" w:space="0" w:color="auto"/>
              <w:right w:val="single" w:sz="4" w:space="0" w:color="auto"/>
            </w:tcBorders>
            <w:noWrap/>
            <w:vAlign w:val="center"/>
            <w:hideMark/>
          </w:tcPr>
          <w:p w:rsidR="00351330" w:rsidRDefault="00A146BF">
            <w:pPr>
              <w:widowControl/>
              <w:jc w:val="center"/>
              <w:rPr>
                <w:rFonts w:ascii="宋体" w:hAnsi="宋体" w:cs="Arial"/>
                <w:bCs/>
                <w:iCs/>
                <w:szCs w:val="24"/>
              </w:rPr>
            </w:pPr>
            <w:r>
              <w:rPr>
                <w:rFonts w:ascii="宋体" w:hAnsi="宋体" w:cs="Arial" w:hint="eastAsia"/>
                <w:bCs/>
                <w:iCs/>
                <w:szCs w:val="24"/>
              </w:rPr>
              <w:t>3</w:t>
            </w:r>
          </w:p>
        </w:tc>
        <w:tc>
          <w:tcPr>
            <w:tcW w:w="4395" w:type="dxa"/>
            <w:tcBorders>
              <w:top w:val="single" w:sz="4" w:space="0" w:color="auto"/>
              <w:left w:val="single" w:sz="4" w:space="0" w:color="auto"/>
              <w:bottom w:val="single" w:sz="4" w:space="0" w:color="auto"/>
              <w:right w:val="single" w:sz="4" w:space="0" w:color="auto"/>
            </w:tcBorders>
            <w:vAlign w:val="center"/>
            <w:hideMark/>
          </w:tcPr>
          <w:p w:rsidR="00351330" w:rsidRDefault="00A146BF">
            <w:pPr>
              <w:widowControl/>
              <w:jc w:val="center"/>
              <w:rPr>
                <w:rFonts w:ascii="宋体" w:hAnsi="宋体" w:cs="Arial"/>
                <w:bCs/>
                <w:iCs/>
                <w:szCs w:val="24"/>
              </w:rPr>
            </w:pPr>
            <w:r>
              <w:rPr>
                <w:rFonts w:ascii="宋体" w:hAnsi="宋体" w:cs="Arial" w:hint="eastAsia"/>
                <w:bCs/>
                <w:iCs/>
                <w:szCs w:val="24"/>
              </w:rPr>
              <w:t>北京百骏投资有限公司</w:t>
            </w:r>
          </w:p>
        </w:tc>
        <w:tc>
          <w:tcPr>
            <w:tcW w:w="2268" w:type="dxa"/>
            <w:tcBorders>
              <w:top w:val="single" w:sz="4" w:space="0" w:color="auto"/>
              <w:left w:val="single" w:sz="4" w:space="0" w:color="auto"/>
              <w:bottom w:val="single" w:sz="4" w:space="0" w:color="auto"/>
              <w:right w:val="single" w:sz="4" w:space="0" w:color="auto"/>
            </w:tcBorders>
            <w:vAlign w:val="center"/>
            <w:hideMark/>
          </w:tcPr>
          <w:p w:rsidR="00351330" w:rsidRDefault="00A146BF">
            <w:pPr>
              <w:widowControl/>
              <w:jc w:val="center"/>
              <w:rPr>
                <w:rFonts w:ascii="宋体" w:hAnsi="宋体" w:cs="Arial"/>
                <w:bCs/>
                <w:iCs/>
                <w:szCs w:val="24"/>
              </w:rPr>
            </w:pPr>
            <w:r>
              <w:rPr>
                <w:rFonts w:ascii="宋体" w:hAnsi="宋体" w:cs="Arial" w:hint="eastAsia"/>
                <w:bCs/>
                <w:iCs/>
                <w:szCs w:val="24"/>
              </w:rPr>
              <w:t>3760</w:t>
            </w:r>
          </w:p>
        </w:tc>
        <w:tc>
          <w:tcPr>
            <w:tcW w:w="1134" w:type="dxa"/>
            <w:tcBorders>
              <w:top w:val="single" w:sz="4" w:space="0" w:color="auto"/>
              <w:left w:val="single" w:sz="4" w:space="0" w:color="auto"/>
              <w:bottom w:val="single" w:sz="4" w:space="0" w:color="auto"/>
              <w:right w:val="single" w:sz="4" w:space="0" w:color="auto"/>
            </w:tcBorders>
            <w:vAlign w:val="center"/>
            <w:hideMark/>
          </w:tcPr>
          <w:p w:rsidR="00351330" w:rsidRDefault="00A146BF">
            <w:pPr>
              <w:widowControl/>
              <w:jc w:val="center"/>
              <w:rPr>
                <w:rFonts w:ascii="宋体" w:hAnsi="宋体" w:cs="Arial"/>
                <w:bCs/>
                <w:iCs/>
                <w:szCs w:val="24"/>
              </w:rPr>
            </w:pPr>
            <w:r>
              <w:rPr>
                <w:rFonts w:ascii="宋体" w:hAnsi="宋体" w:cs="Arial" w:hint="eastAsia"/>
                <w:bCs/>
                <w:iCs/>
                <w:szCs w:val="24"/>
              </w:rPr>
              <w:t>20%</w:t>
            </w:r>
          </w:p>
        </w:tc>
      </w:tr>
      <w:tr w:rsidR="00351330" w:rsidTr="00351330">
        <w:trPr>
          <w:trHeight w:val="340"/>
        </w:trPr>
        <w:tc>
          <w:tcPr>
            <w:tcW w:w="675" w:type="dxa"/>
            <w:tcBorders>
              <w:top w:val="single" w:sz="4" w:space="0" w:color="auto"/>
              <w:left w:val="single" w:sz="4" w:space="0" w:color="auto"/>
              <w:bottom w:val="single" w:sz="4" w:space="0" w:color="auto"/>
              <w:right w:val="single" w:sz="4" w:space="0" w:color="auto"/>
            </w:tcBorders>
            <w:noWrap/>
            <w:vAlign w:val="center"/>
            <w:hideMark/>
          </w:tcPr>
          <w:p w:rsidR="00351330" w:rsidRDefault="00A146BF">
            <w:pPr>
              <w:widowControl/>
              <w:jc w:val="center"/>
              <w:rPr>
                <w:rFonts w:ascii="宋体" w:hAnsi="宋体" w:cs="Arial"/>
                <w:bCs/>
                <w:iCs/>
                <w:szCs w:val="24"/>
              </w:rPr>
            </w:pPr>
            <w:r>
              <w:rPr>
                <w:rFonts w:ascii="宋体" w:hAnsi="宋体" w:cs="Arial" w:hint="eastAsia"/>
                <w:bCs/>
                <w:iCs/>
                <w:szCs w:val="24"/>
              </w:rPr>
              <w:t>4</w:t>
            </w:r>
          </w:p>
        </w:tc>
        <w:tc>
          <w:tcPr>
            <w:tcW w:w="4395" w:type="dxa"/>
            <w:tcBorders>
              <w:top w:val="single" w:sz="4" w:space="0" w:color="auto"/>
              <w:left w:val="single" w:sz="4" w:space="0" w:color="auto"/>
              <w:bottom w:val="single" w:sz="4" w:space="0" w:color="auto"/>
              <w:right w:val="single" w:sz="4" w:space="0" w:color="auto"/>
            </w:tcBorders>
            <w:vAlign w:val="center"/>
            <w:hideMark/>
          </w:tcPr>
          <w:p w:rsidR="00351330" w:rsidRDefault="00A146BF">
            <w:pPr>
              <w:widowControl/>
              <w:jc w:val="center"/>
              <w:rPr>
                <w:rFonts w:ascii="宋体" w:hAnsi="宋体" w:cs="Arial"/>
                <w:bCs/>
                <w:iCs/>
                <w:szCs w:val="24"/>
              </w:rPr>
            </w:pPr>
            <w:r>
              <w:rPr>
                <w:rFonts w:ascii="宋体" w:hAnsi="宋体" w:cs="Arial" w:hint="eastAsia"/>
                <w:bCs/>
                <w:iCs/>
                <w:szCs w:val="24"/>
              </w:rPr>
              <w:t>万盛基业投资有限责任公司</w:t>
            </w:r>
          </w:p>
        </w:tc>
        <w:tc>
          <w:tcPr>
            <w:tcW w:w="2268" w:type="dxa"/>
            <w:tcBorders>
              <w:top w:val="single" w:sz="4" w:space="0" w:color="auto"/>
              <w:left w:val="single" w:sz="4" w:space="0" w:color="auto"/>
              <w:bottom w:val="single" w:sz="4" w:space="0" w:color="auto"/>
              <w:right w:val="single" w:sz="4" w:space="0" w:color="auto"/>
            </w:tcBorders>
            <w:vAlign w:val="center"/>
            <w:hideMark/>
          </w:tcPr>
          <w:p w:rsidR="00351330" w:rsidRDefault="00A146BF">
            <w:pPr>
              <w:widowControl/>
              <w:jc w:val="center"/>
              <w:rPr>
                <w:rFonts w:ascii="宋体" w:hAnsi="宋体" w:cs="Arial"/>
                <w:bCs/>
                <w:iCs/>
                <w:szCs w:val="24"/>
              </w:rPr>
            </w:pPr>
            <w:r>
              <w:rPr>
                <w:rFonts w:ascii="宋体" w:hAnsi="宋体" w:cs="Arial" w:hint="eastAsia"/>
                <w:bCs/>
                <w:iCs/>
                <w:szCs w:val="24"/>
              </w:rPr>
              <w:t>620.4</w:t>
            </w:r>
          </w:p>
        </w:tc>
        <w:tc>
          <w:tcPr>
            <w:tcW w:w="1134" w:type="dxa"/>
            <w:tcBorders>
              <w:top w:val="single" w:sz="4" w:space="0" w:color="auto"/>
              <w:left w:val="single" w:sz="4" w:space="0" w:color="auto"/>
              <w:bottom w:val="single" w:sz="4" w:space="0" w:color="auto"/>
              <w:right w:val="single" w:sz="4" w:space="0" w:color="auto"/>
            </w:tcBorders>
            <w:vAlign w:val="center"/>
            <w:hideMark/>
          </w:tcPr>
          <w:p w:rsidR="00351330" w:rsidRDefault="00A146BF">
            <w:pPr>
              <w:widowControl/>
              <w:jc w:val="center"/>
              <w:rPr>
                <w:rFonts w:ascii="宋体" w:hAnsi="宋体" w:cs="Arial"/>
                <w:bCs/>
                <w:iCs/>
                <w:szCs w:val="24"/>
              </w:rPr>
            </w:pPr>
            <w:r>
              <w:rPr>
                <w:rFonts w:ascii="宋体" w:hAnsi="宋体" w:cs="Arial" w:hint="eastAsia"/>
                <w:bCs/>
                <w:iCs/>
                <w:szCs w:val="24"/>
              </w:rPr>
              <w:t>3.30%</w:t>
            </w:r>
          </w:p>
        </w:tc>
      </w:tr>
      <w:tr w:rsidR="00351330" w:rsidTr="00351330">
        <w:trPr>
          <w:trHeight w:val="340"/>
        </w:trPr>
        <w:tc>
          <w:tcPr>
            <w:tcW w:w="675" w:type="dxa"/>
            <w:tcBorders>
              <w:top w:val="single" w:sz="4" w:space="0" w:color="auto"/>
              <w:left w:val="single" w:sz="4" w:space="0" w:color="auto"/>
              <w:bottom w:val="single" w:sz="4" w:space="0" w:color="auto"/>
              <w:right w:val="single" w:sz="4" w:space="0" w:color="auto"/>
            </w:tcBorders>
            <w:noWrap/>
            <w:vAlign w:val="center"/>
            <w:hideMark/>
          </w:tcPr>
          <w:p w:rsidR="00351330" w:rsidRDefault="00A146BF">
            <w:pPr>
              <w:widowControl/>
              <w:jc w:val="center"/>
              <w:rPr>
                <w:rFonts w:ascii="宋体" w:hAnsi="宋体" w:cs="Arial"/>
                <w:bCs/>
                <w:iCs/>
                <w:szCs w:val="24"/>
              </w:rPr>
            </w:pPr>
            <w:r>
              <w:rPr>
                <w:rFonts w:ascii="宋体" w:hAnsi="宋体" w:cs="Arial" w:hint="eastAsia"/>
                <w:bCs/>
                <w:iCs/>
                <w:szCs w:val="24"/>
              </w:rPr>
              <w:t>5</w:t>
            </w:r>
          </w:p>
        </w:tc>
        <w:tc>
          <w:tcPr>
            <w:tcW w:w="4395" w:type="dxa"/>
            <w:tcBorders>
              <w:top w:val="single" w:sz="4" w:space="0" w:color="auto"/>
              <w:left w:val="single" w:sz="4" w:space="0" w:color="auto"/>
              <w:bottom w:val="single" w:sz="4" w:space="0" w:color="auto"/>
              <w:right w:val="single" w:sz="4" w:space="0" w:color="auto"/>
            </w:tcBorders>
            <w:vAlign w:val="center"/>
            <w:hideMark/>
          </w:tcPr>
          <w:p w:rsidR="00351330" w:rsidRDefault="00A146BF">
            <w:pPr>
              <w:widowControl/>
              <w:jc w:val="center"/>
              <w:rPr>
                <w:rFonts w:ascii="宋体" w:hAnsi="宋体" w:cs="Arial"/>
                <w:bCs/>
                <w:iCs/>
                <w:szCs w:val="24"/>
              </w:rPr>
            </w:pPr>
            <w:r>
              <w:rPr>
                <w:rFonts w:ascii="宋体" w:hAnsi="宋体" w:cs="Arial" w:hint="eastAsia"/>
                <w:bCs/>
                <w:iCs/>
                <w:szCs w:val="24"/>
              </w:rPr>
              <w:t>上海睦亿投资管理合伙企业（有限合伙）</w:t>
            </w:r>
          </w:p>
        </w:tc>
        <w:tc>
          <w:tcPr>
            <w:tcW w:w="2268" w:type="dxa"/>
            <w:tcBorders>
              <w:top w:val="single" w:sz="4" w:space="0" w:color="auto"/>
              <w:left w:val="single" w:sz="4" w:space="0" w:color="auto"/>
              <w:bottom w:val="single" w:sz="4" w:space="0" w:color="auto"/>
              <w:right w:val="single" w:sz="4" w:space="0" w:color="auto"/>
            </w:tcBorders>
            <w:vAlign w:val="center"/>
            <w:hideMark/>
          </w:tcPr>
          <w:p w:rsidR="00351330" w:rsidRDefault="00A146BF">
            <w:pPr>
              <w:widowControl/>
              <w:jc w:val="center"/>
              <w:rPr>
                <w:rFonts w:ascii="宋体" w:hAnsi="宋体" w:cs="Arial"/>
                <w:bCs/>
                <w:iCs/>
                <w:szCs w:val="24"/>
              </w:rPr>
            </w:pPr>
            <w:r>
              <w:rPr>
                <w:rFonts w:ascii="宋体" w:hAnsi="宋体" w:cs="Arial" w:hint="eastAsia"/>
                <w:bCs/>
                <w:iCs/>
                <w:szCs w:val="24"/>
              </w:rPr>
              <w:t>3760</w:t>
            </w:r>
          </w:p>
        </w:tc>
        <w:tc>
          <w:tcPr>
            <w:tcW w:w="1134" w:type="dxa"/>
            <w:tcBorders>
              <w:top w:val="single" w:sz="4" w:space="0" w:color="auto"/>
              <w:left w:val="single" w:sz="4" w:space="0" w:color="auto"/>
              <w:bottom w:val="single" w:sz="4" w:space="0" w:color="auto"/>
              <w:right w:val="single" w:sz="4" w:space="0" w:color="auto"/>
            </w:tcBorders>
            <w:vAlign w:val="center"/>
            <w:hideMark/>
          </w:tcPr>
          <w:p w:rsidR="00351330" w:rsidRDefault="00A146BF">
            <w:pPr>
              <w:widowControl/>
              <w:jc w:val="center"/>
              <w:rPr>
                <w:rFonts w:ascii="宋体" w:hAnsi="宋体" w:cs="Arial"/>
                <w:bCs/>
                <w:iCs/>
                <w:szCs w:val="24"/>
              </w:rPr>
            </w:pPr>
            <w:r>
              <w:rPr>
                <w:rFonts w:ascii="宋体" w:hAnsi="宋体" w:cs="Arial" w:hint="eastAsia"/>
                <w:bCs/>
                <w:iCs/>
                <w:szCs w:val="24"/>
              </w:rPr>
              <w:t>20%</w:t>
            </w:r>
          </w:p>
        </w:tc>
      </w:tr>
      <w:tr w:rsidR="00351330" w:rsidTr="00351330">
        <w:trPr>
          <w:trHeight w:val="340"/>
        </w:trPr>
        <w:tc>
          <w:tcPr>
            <w:tcW w:w="675" w:type="dxa"/>
            <w:tcBorders>
              <w:top w:val="single" w:sz="4" w:space="0" w:color="auto"/>
              <w:left w:val="single" w:sz="4" w:space="0" w:color="auto"/>
              <w:bottom w:val="single" w:sz="4" w:space="0" w:color="auto"/>
              <w:right w:val="single" w:sz="4" w:space="0" w:color="auto"/>
            </w:tcBorders>
            <w:noWrap/>
            <w:vAlign w:val="center"/>
            <w:hideMark/>
          </w:tcPr>
          <w:p w:rsidR="00351330" w:rsidRDefault="00A146BF">
            <w:pPr>
              <w:widowControl/>
              <w:jc w:val="center"/>
              <w:rPr>
                <w:rFonts w:ascii="宋体" w:hAnsi="宋体" w:cs="Arial"/>
                <w:bCs/>
                <w:iCs/>
                <w:szCs w:val="24"/>
              </w:rPr>
            </w:pPr>
            <w:r>
              <w:rPr>
                <w:rFonts w:ascii="宋体" w:hAnsi="宋体" w:cs="Arial" w:hint="eastAsia"/>
                <w:bCs/>
                <w:iCs/>
                <w:szCs w:val="24"/>
              </w:rPr>
              <w:t>6</w:t>
            </w:r>
          </w:p>
        </w:tc>
        <w:tc>
          <w:tcPr>
            <w:tcW w:w="4395" w:type="dxa"/>
            <w:tcBorders>
              <w:top w:val="single" w:sz="4" w:space="0" w:color="auto"/>
              <w:left w:val="single" w:sz="4" w:space="0" w:color="auto"/>
              <w:bottom w:val="single" w:sz="4" w:space="0" w:color="auto"/>
              <w:right w:val="single" w:sz="4" w:space="0" w:color="auto"/>
            </w:tcBorders>
            <w:vAlign w:val="center"/>
            <w:hideMark/>
          </w:tcPr>
          <w:p w:rsidR="00351330" w:rsidRDefault="00A146BF">
            <w:pPr>
              <w:widowControl/>
              <w:jc w:val="center"/>
              <w:rPr>
                <w:rFonts w:ascii="宋体" w:hAnsi="宋体" w:cs="Arial"/>
                <w:bCs/>
                <w:iCs/>
                <w:szCs w:val="24"/>
              </w:rPr>
            </w:pPr>
            <w:r>
              <w:rPr>
                <w:rFonts w:ascii="宋体" w:hAnsi="宋体" w:cs="Arial" w:hint="eastAsia"/>
                <w:bCs/>
                <w:iCs/>
                <w:szCs w:val="24"/>
              </w:rPr>
              <w:t>窦玉明</w:t>
            </w:r>
          </w:p>
        </w:tc>
        <w:tc>
          <w:tcPr>
            <w:tcW w:w="2268" w:type="dxa"/>
            <w:tcBorders>
              <w:top w:val="single" w:sz="4" w:space="0" w:color="auto"/>
              <w:left w:val="single" w:sz="4" w:space="0" w:color="auto"/>
              <w:bottom w:val="single" w:sz="4" w:space="0" w:color="auto"/>
              <w:right w:val="single" w:sz="4" w:space="0" w:color="auto"/>
            </w:tcBorders>
            <w:vAlign w:val="center"/>
            <w:hideMark/>
          </w:tcPr>
          <w:p w:rsidR="00351330" w:rsidRDefault="00A146BF">
            <w:pPr>
              <w:widowControl/>
              <w:jc w:val="center"/>
              <w:rPr>
                <w:rFonts w:ascii="宋体" w:hAnsi="宋体" w:cs="Arial"/>
                <w:bCs/>
                <w:iCs/>
                <w:szCs w:val="24"/>
              </w:rPr>
            </w:pPr>
            <w:r>
              <w:rPr>
                <w:rFonts w:ascii="宋体" w:hAnsi="宋体" w:cs="Arial" w:hint="eastAsia"/>
                <w:bCs/>
                <w:iCs/>
                <w:szCs w:val="24"/>
              </w:rPr>
              <w:t>940</w:t>
            </w:r>
          </w:p>
        </w:tc>
        <w:tc>
          <w:tcPr>
            <w:tcW w:w="1134" w:type="dxa"/>
            <w:tcBorders>
              <w:top w:val="single" w:sz="4" w:space="0" w:color="auto"/>
              <w:left w:val="single" w:sz="4" w:space="0" w:color="auto"/>
              <w:bottom w:val="single" w:sz="4" w:space="0" w:color="auto"/>
              <w:right w:val="single" w:sz="4" w:space="0" w:color="auto"/>
            </w:tcBorders>
            <w:vAlign w:val="center"/>
            <w:hideMark/>
          </w:tcPr>
          <w:p w:rsidR="00351330" w:rsidRDefault="00A146BF">
            <w:pPr>
              <w:widowControl/>
              <w:jc w:val="center"/>
              <w:rPr>
                <w:rFonts w:ascii="宋体" w:hAnsi="宋体" w:cs="Arial"/>
                <w:bCs/>
                <w:iCs/>
                <w:szCs w:val="24"/>
              </w:rPr>
            </w:pPr>
            <w:r>
              <w:rPr>
                <w:rFonts w:ascii="宋体" w:hAnsi="宋体" w:cs="Arial" w:hint="eastAsia"/>
                <w:bCs/>
                <w:iCs/>
                <w:szCs w:val="24"/>
              </w:rPr>
              <w:t>5%</w:t>
            </w:r>
          </w:p>
        </w:tc>
      </w:tr>
      <w:tr w:rsidR="00351330" w:rsidTr="00351330">
        <w:trPr>
          <w:trHeight w:val="340"/>
        </w:trPr>
        <w:tc>
          <w:tcPr>
            <w:tcW w:w="675" w:type="dxa"/>
            <w:tcBorders>
              <w:top w:val="single" w:sz="4" w:space="0" w:color="auto"/>
              <w:left w:val="single" w:sz="4" w:space="0" w:color="auto"/>
              <w:bottom w:val="single" w:sz="4" w:space="0" w:color="auto"/>
              <w:right w:val="single" w:sz="4" w:space="0" w:color="auto"/>
            </w:tcBorders>
            <w:noWrap/>
            <w:vAlign w:val="center"/>
            <w:hideMark/>
          </w:tcPr>
          <w:p w:rsidR="00351330" w:rsidRDefault="00A146BF">
            <w:pPr>
              <w:widowControl/>
              <w:jc w:val="center"/>
              <w:rPr>
                <w:rFonts w:ascii="宋体" w:hAnsi="宋体" w:cs="Arial"/>
                <w:bCs/>
                <w:iCs/>
                <w:szCs w:val="24"/>
              </w:rPr>
            </w:pPr>
            <w:r>
              <w:rPr>
                <w:rFonts w:ascii="宋体" w:hAnsi="宋体" w:cs="Arial" w:hint="eastAsia"/>
                <w:bCs/>
                <w:iCs/>
                <w:szCs w:val="24"/>
              </w:rPr>
              <w:t>7</w:t>
            </w:r>
          </w:p>
        </w:tc>
        <w:tc>
          <w:tcPr>
            <w:tcW w:w="4395" w:type="dxa"/>
            <w:tcBorders>
              <w:top w:val="single" w:sz="4" w:space="0" w:color="auto"/>
              <w:left w:val="single" w:sz="4" w:space="0" w:color="auto"/>
              <w:bottom w:val="single" w:sz="4" w:space="0" w:color="auto"/>
              <w:right w:val="single" w:sz="4" w:space="0" w:color="auto"/>
            </w:tcBorders>
            <w:vAlign w:val="center"/>
            <w:hideMark/>
          </w:tcPr>
          <w:p w:rsidR="00351330" w:rsidRDefault="00A146BF">
            <w:pPr>
              <w:widowControl/>
              <w:jc w:val="center"/>
              <w:rPr>
                <w:rFonts w:ascii="宋体" w:hAnsi="宋体" w:cs="Arial"/>
                <w:bCs/>
                <w:iCs/>
                <w:szCs w:val="24"/>
              </w:rPr>
            </w:pPr>
            <w:r>
              <w:rPr>
                <w:rFonts w:ascii="宋体" w:hAnsi="宋体" w:cs="Arial" w:hint="eastAsia"/>
                <w:bCs/>
                <w:iCs/>
                <w:szCs w:val="24"/>
              </w:rPr>
              <w:t>周玉雄</w:t>
            </w:r>
          </w:p>
        </w:tc>
        <w:tc>
          <w:tcPr>
            <w:tcW w:w="2268" w:type="dxa"/>
            <w:tcBorders>
              <w:top w:val="single" w:sz="4" w:space="0" w:color="auto"/>
              <w:left w:val="single" w:sz="4" w:space="0" w:color="auto"/>
              <w:bottom w:val="single" w:sz="4" w:space="0" w:color="auto"/>
              <w:right w:val="single" w:sz="4" w:space="0" w:color="auto"/>
            </w:tcBorders>
            <w:vAlign w:val="center"/>
            <w:hideMark/>
          </w:tcPr>
          <w:p w:rsidR="00351330" w:rsidRDefault="00A146BF">
            <w:pPr>
              <w:widowControl/>
              <w:jc w:val="center"/>
              <w:rPr>
                <w:rFonts w:ascii="宋体" w:hAnsi="宋体" w:cs="Arial"/>
                <w:bCs/>
                <w:iCs/>
                <w:szCs w:val="24"/>
              </w:rPr>
            </w:pPr>
            <w:r>
              <w:rPr>
                <w:rFonts w:ascii="宋体" w:hAnsi="宋体" w:cs="Arial" w:hint="eastAsia"/>
                <w:bCs/>
                <w:iCs/>
                <w:szCs w:val="24"/>
              </w:rPr>
              <w:t>280.59</w:t>
            </w:r>
          </w:p>
        </w:tc>
        <w:tc>
          <w:tcPr>
            <w:tcW w:w="1134" w:type="dxa"/>
            <w:tcBorders>
              <w:top w:val="single" w:sz="4" w:space="0" w:color="auto"/>
              <w:left w:val="single" w:sz="4" w:space="0" w:color="auto"/>
              <w:bottom w:val="single" w:sz="4" w:space="0" w:color="auto"/>
              <w:right w:val="single" w:sz="4" w:space="0" w:color="auto"/>
            </w:tcBorders>
            <w:vAlign w:val="center"/>
            <w:hideMark/>
          </w:tcPr>
          <w:p w:rsidR="00351330" w:rsidRDefault="00A146BF">
            <w:pPr>
              <w:widowControl/>
              <w:jc w:val="center"/>
              <w:rPr>
                <w:rFonts w:ascii="宋体" w:hAnsi="宋体" w:cs="Arial"/>
                <w:bCs/>
                <w:iCs/>
                <w:szCs w:val="24"/>
              </w:rPr>
            </w:pPr>
            <w:r>
              <w:rPr>
                <w:rFonts w:ascii="宋体" w:hAnsi="宋体" w:cs="Arial" w:hint="eastAsia"/>
                <w:bCs/>
                <w:iCs/>
                <w:szCs w:val="24"/>
              </w:rPr>
              <w:t>1.4925%</w:t>
            </w:r>
          </w:p>
        </w:tc>
      </w:tr>
      <w:tr w:rsidR="00351330" w:rsidTr="00351330">
        <w:trPr>
          <w:trHeight w:val="340"/>
        </w:trPr>
        <w:tc>
          <w:tcPr>
            <w:tcW w:w="675" w:type="dxa"/>
            <w:tcBorders>
              <w:top w:val="single" w:sz="4" w:space="0" w:color="auto"/>
              <w:left w:val="single" w:sz="4" w:space="0" w:color="auto"/>
              <w:bottom w:val="single" w:sz="4" w:space="0" w:color="auto"/>
              <w:right w:val="single" w:sz="4" w:space="0" w:color="auto"/>
            </w:tcBorders>
            <w:noWrap/>
            <w:vAlign w:val="center"/>
            <w:hideMark/>
          </w:tcPr>
          <w:p w:rsidR="00351330" w:rsidRDefault="00A146BF">
            <w:pPr>
              <w:widowControl/>
              <w:jc w:val="center"/>
              <w:rPr>
                <w:rFonts w:ascii="宋体" w:hAnsi="宋体" w:cs="Arial"/>
                <w:bCs/>
                <w:iCs/>
                <w:szCs w:val="24"/>
              </w:rPr>
            </w:pPr>
            <w:r>
              <w:rPr>
                <w:rFonts w:ascii="宋体" w:hAnsi="宋体" w:cs="Arial" w:hint="eastAsia"/>
                <w:bCs/>
                <w:iCs/>
                <w:szCs w:val="24"/>
              </w:rPr>
              <w:t>8</w:t>
            </w:r>
          </w:p>
        </w:tc>
        <w:tc>
          <w:tcPr>
            <w:tcW w:w="4395" w:type="dxa"/>
            <w:tcBorders>
              <w:top w:val="single" w:sz="4" w:space="0" w:color="auto"/>
              <w:left w:val="single" w:sz="4" w:space="0" w:color="auto"/>
              <w:bottom w:val="single" w:sz="4" w:space="0" w:color="auto"/>
              <w:right w:val="single" w:sz="4" w:space="0" w:color="auto"/>
            </w:tcBorders>
            <w:vAlign w:val="center"/>
            <w:hideMark/>
          </w:tcPr>
          <w:p w:rsidR="00351330" w:rsidRDefault="00A146BF">
            <w:pPr>
              <w:widowControl/>
              <w:jc w:val="center"/>
              <w:rPr>
                <w:rFonts w:ascii="宋体" w:hAnsi="宋体" w:cs="Arial"/>
                <w:bCs/>
                <w:iCs/>
                <w:szCs w:val="24"/>
              </w:rPr>
            </w:pPr>
            <w:r>
              <w:rPr>
                <w:rFonts w:ascii="宋体" w:hAnsi="宋体" w:cs="Arial" w:hint="eastAsia"/>
                <w:bCs/>
                <w:iCs/>
                <w:szCs w:val="24"/>
              </w:rPr>
              <w:t>卢纯青</w:t>
            </w:r>
          </w:p>
        </w:tc>
        <w:tc>
          <w:tcPr>
            <w:tcW w:w="2268" w:type="dxa"/>
            <w:tcBorders>
              <w:top w:val="single" w:sz="4" w:space="0" w:color="auto"/>
              <w:left w:val="single" w:sz="4" w:space="0" w:color="auto"/>
              <w:bottom w:val="single" w:sz="4" w:space="0" w:color="auto"/>
              <w:right w:val="single" w:sz="4" w:space="0" w:color="auto"/>
            </w:tcBorders>
            <w:vAlign w:val="center"/>
            <w:hideMark/>
          </w:tcPr>
          <w:p w:rsidR="00351330" w:rsidRDefault="00A146BF">
            <w:pPr>
              <w:widowControl/>
              <w:jc w:val="center"/>
              <w:rPr>
                <w:rFonts w:ascii="宋体" w:hAnsi="宋体" w:cs="Arial"/>
                <w:bCs/>
                <w:iCs/>
                <w:szCs w:val="24"/>
              </w:rPr>
            </w:pPr>
            <w:r>
              <w:rPr>
                <w:rFonts w:ascii="宋体" w:hAnsi="宋体" w:cs="Arial" w:hint="eastAsia"/>
                <w:bCs/>
                <w:iCs/>
                <w:szCs w:val="24"/>
              </w:rPr>
              <w:t>140</w:t>
            </w:r>
          </w:p>
        </w:tc>
        <w:tc>
          <w:tcPr>
            <w:tcW w:w="1134" w:type="dxa"/>
            <w:tcBorders>
              <w:top w:val="single" w:sz="4" w:space="0" w:color="auto"/>
              <w:left w:val="single" w:sz="4" w:space="0" w:color="auto"/>
              <w:bottom w:val="single" w:sz="4" w:space="0" w:color="auto"/>
              <w:right w:val="single" w:sz="4" w:space="0" w:color="auto"/>
            </w:tcBorders>
            <w:vAlign w:val="center"/>
            <w:hideMark/>
          </w:tcPr>
          <w:p w:rsidR="00351330" w:rsidRDefault="00A146BF">
            <w:pPr>
              <w:widowControl/>
              <w:jc w:val="center"/>
              <w:rPr>
                <w:rFonts w:ascii="宋体" w:hAnsi="宋体" w:cs="Arial"/>
                <w:bCs/>
                <w:iCs/>
                <w:szCs w:val="24"/>
              </w:rPr>
            </w:pPr>
            <w:r>
              <w:rPr>
                <w:rFonts w:ascii="宋体" w:hAnsi="宋体" w:cs="Arial" w:hint="eastAsia"/>
                <w:bCs/>
                <w:iCs/>
                <w:szCs w:val="24"/>
              </w:rPr>
              <w:t>0.7447%</w:t>
            </w:r>
          </w:p>
        </w:tc>
      </w:tr>
      <w:tr w:rsidR="00351330" w:rsidTr="00351330">
        <w:trPr>
          <w:trHeight w:val="340"/>
        </w:trPr>
        <w:tc>
          <w:tcPr>
            <w:tcW w:w="675" w:type="dxa"/>
            <w:tcBorders>
              <w:top w:val="single" w:sz="4" w:space="0" w:color="auto"/>
              <w:left w:val="single" w:sz="4" w:space="0" w:color="auto"/>
              <w:bottom w:val="single" w:sz="4" w:space="0" w:color="auto"/>
              <w:right w:val="single" w:sz="4" w:space="0" w:color="auto"/>
            </w:tcBorders>
            <w:noWrap/>
            <w:vAlign w:val="center"/>
            <w:hideMark/>
          </w:tcPr>
          <w:p w:rsidR="00351330" w:rsidRDefault="00A146BF">
            <w:pPr>
              <w:widowControl/>
              <w:jc w:val="center"/>
              <w:rPr>
                <w:rFonts w:ascii="宋体" w:hAnsi="宋体" w:cs="Arial"/>
                <w:bCs/>
                <w:iCs/>
                <w:szCs w:val="24"/>
              </w:rPr>
            </w:pPr>
            <w:r>
              <w:rPr>
                <w:rFonts w:ascii="宋体" w:hAnsi="宋体" w:cs="Arial" w:hint="eastAsia"/>
                <w:bCs/>
                <w:iCs/>
                <w:szCs w:val="24"/>
              </w:rPr>
              <w:t>9</w:t>
            </w:r>
          </w:p>
        </w:tc>
        <w:tc>
          <w:tcPr>
            <w:tcW w:w="4395" w:type="dxa"/>
            <w:tcBorders>
              <w:top w:val="single" w:sz="4" w:space="0" w:color="auto"/>
              <w:left w:val="single" w:sz="4" w:space="0" w:color="auto"/>
              <w:bottom w:val="single" w:sz="4" w:space="0" w:color="auto"/>
              <w:right w:val="single" w:sz="4" w:space="0" w:color="auto"/>
            </w:tcBorders>
            <w:vAlign w:val="center"/>
            <w:hideMark/>
          </w:tcPr>
          <w:p w:rsidR="00351330" w:rsidRDefault="00A146BF">
            <w:pPr>
              <w:widowControl/>
              <w:jc w:val="center"/>
              <w:rPr>
                <w:rFonts w:ascii="宋体" w:hAnsi="宋体" w:cs="Arial"/>
                <w:bCs/>
                <w:iCs/>
                <w:szCs w:val="24"/>
              </w:rPr>
            </w:pPr>
            <w:r>
              <w:rPr>
                <w:rFonts w:ascii="宋体" w:hAnsi="宋体" w:cs="Arial" w:hint="eastAsia"/>
                <w:bCs/>
                <w:iCs/>
                <w:szCs w:val="24"/>
              </w:rPr>
              <w:t>于洁</w:t>
            </w:r>
          </w:p>
        </w:tc>
        <w:tc>
          <w:tcPr>
            <w:tcW w:w="2268" w:type="dxa"/>
            <w:tcBorders>
              <w:top w:val="single" w:sz="4" w:space="0" w:color="auto"/>
              <w:left w:val="single" w:sz="4" w:space="0" w:color="auto"/>
              <w:bottom w:val="single" w:sz="4" w:space="0" w:color="auto"/>
              <w:right w:val="single" w:sz="4" w:space="0" w:color="auto"/>
            </w:tcBorders>
            <w:vAlign w:val="center"/>
            <w:hideMark/>
          </w:tcPr>
          <w:p w:rsidR="00351330" w:rsidRDefault="00A146BF">
            <w:pPr>
              <w:widowControl/>
              <w:jc w:val="center"/>
              <w:rPr>
                <w:rFonts w:ascii="宋体" w:hAnsi="宋体" w:cs="Arial"/>
                <w:bCs/>
                <w:iCs/>
                <w:szCs w:val="24"/>
              </w:rPr>
            </w:pPr>
            <w:r>
              <w:rPr>
                <w:rFonts w:ascii="宋体" w:hAnsi="宋体" w:cs="Arial" w:hint="eastAsia"/>
                <w:bCs/>
                <w:iCs/>
                <w:szCs w:val="24"/>
              </w:rPr>
              <w:t>140</w:t>
            </w:r>
          </w:p>
        </w:tc>
        <w:tc>
          <w:tcPr>
            <w:tcW w:w="1134" w:type="dxa"/>
            <w:tcBorders>
              <w:top w:val="single" w:sz="4" w:space="0" w:color="auto"/>
              <w:left w:val="single" w:sz="4" w:space="0" w:color="auto"/>
              <w:bottom w:val="single" w:sz="4" w:space="0" w:color="auto"/>
              <w:right w:val="single" w:sz="4" w:space="0" w:color="auto"/>
            </w:tcBorders>
            <w:vAlign w:val="center"/>
            <w:hideMark/>
          </w:tcPr>
          <w:p w:rsidR="00351330" w:rsidRDefault="00A146BF">
            <w:pPr>
              <w:widowControl/>
              <w:jc w:val="center"/>
              <w:rPr>
                <w:rFonts w:ascii="宋体" w:hAnsi="宋体" w:cs="Arial"/>
                <w:bCs/>
                <w:iCs/>
                <w:szCs w:val="24"/>
              </w:rPr>
            </w:pPr>
            <w:r>
              <w:rPr>
                <w:rFonts w:ascii="宋体" w:hAnsi="宋体" w:cs="Arial" w:hint="eastAsia"/>
                <w:bCs/>
                <w:iCs/>
                <w:szCs w:val="24"/>
              </w:rPr>
              <w:t>0.7447%</w:t>
            </w:r>
          </w:p>
        </w:tc>
      </w:tr>
      <w:tr w:rsidR="00351330" w:rsidTr="00351330">
        <w:trPr>
          <w:trHeight w:val="340"/>
        </w:trPr>
        <w:tc>
          <w:tcPr>
            <w:tcW w:w="675" w:type="dxa"/>
            <w:tcBorders>
              <w:top w:val="single" w:sz="4" w:space="0" w:color="auto"/>
              <w:left w:val="single" w:sz="4" w:space="0" w:color="auto"/>
              <w:bottom w:val="single" w:sz="4" w:space="0" w:color="auto"/>
              <w:right w:val="single" w:sz="4" w:space="0" w:color="auto"/>
            </w:tcBorders>
            <w:noWrap/>
            <w:vAlign w:val="center"/>
            <w:hideMark/>
          </w:tcPr>
          <w:p w:rsidR="00351330" w:rsidRDefault="00A146BF">
            <w:pPr>
              <w:widowControl/>
              <w:jc w:val="center"/>
              <w:rPr>
                <w:rFonts w:ascii="宋体" w:hAnsi="宋体" w:cs="Arial"/>
                <w:bCs/>
                <w:iCs/>
                <w:szCs w:val="24"/>
              </w:rPr>
            </w:pPr>
            <w:r>
              <w:rPr>
                <w:rFonts w:ascii="宋体" w:hAnsi="宋体" w:cs="Arial" w:hint="eastAsia"/>
                <w:bCs/>
                <w:iCs/>
                <w:szCs w:val="24"/>
              </w:rPr>
              <w:t>10</w:t>
            </w:r>
          </w:p>
        </w:tc>
        <w:tc>
          <w:tcPr>
            <w:tcW w:w="4395" w:type="dxa"/>
            <w:tcBorders>
              <w:top w:val="single" w:sz="4" w:space="0" w:color="auto"/>
              <w:left w:val="single" w:sz="4" w:space="0" w:color="auto"/>
              <w:bottom w:val="single" w:sz="4" w:space="0" w:color="auto"/>
              <w:right w:val="single" w:sz="4" w:space="0" w:color="auto"/>
            </w:tcBorders>
            <w:vAlign w:val="center"/>
            <w:hideMark/>
          </w:tcPr>
          <w:p w:rsidR="00351330" w:rsidRDefault="00A146BF">
            <w:pPr>
              <w:widowControl/>
              <w:jc w:val="center"/>
              <w:rPr>
                <w:rFonts w:ascii="宋体" w:hAnsi="宋体" w:cs="Arial"/>
                <w:bCs/>
                <w:iCs/>
                <w:szCs w:val="24"/>
              </w:rPr>
            </w:pPr>
            <w:r>
              <w:rPr>
                <w:rFonts w:ascii="宋体" w:hAnsi="宋体" w:cs="Arial" w:hint="eastAsia"/>
                <w:bCs/>
                <w:iCs/>
                <w:szCs w:val="24"/>
              </w:rPr>
              <w:t>赵国英</w:t>
            </w:r>
          </w:p>
        </w:tc>
        <w:tc>
          <w:tcPr>
            <w:tcW w:w="2268" w:type="dxa"/>
            <w:tcBorders>
              <w:top w:val="single" w:sz="4" w:space="0" w:color="auto"/>
              <w:left w:val="single" w:sz="4" w:space="0" w:color="auto"/>
              <w:bottom w:val="single" w:sz="4" w:space="0" w:color="auto"/>
              <w:right w:val="single" w:sz="4" w:space="0" w:color="auto"/>
            </w:tcBorders>
            <w:vAlign w:val="center"/>
            <w:hideMark/>
          </w:tcPr>
          <w:p w:rsidR="00351330" w:rsidRDefault="00A146BF">
            <w:pPr>
              <w:widowControl/>
              <w:jc w:val="center"/>
              <w:rPr>
                <w:rFonts w:ascii="宋体" w:hAnsi="宋体" w:cs="Arial"/>
                <w:bCs/>
                <w:iCs/>
                <w:szCs w:val="24"/>
              </w:rPr>
            </w:pPr>
            <w:r>
              <w:rPr>
                <w:rFonts w:ascii="宋体" w:hAnsi="宋体" w:cs="Arial" w:hint="eastAsia"/>
                <w:bCs/>
                <w:iCs/>
                <w:szCs w:val="24"/>
              </w:rPr>
              <w:t>140</w:t>
            </w:r>
          </w:p>
        </w:tc>
        <w:tc>
          <w:tcPr>
            <w:tcW w:w="1134" w:type="dxa"/>
            <w:tcBorders>
              <w:top w:val="single" w:sz="4" w:space="0" w:color="auto"/>
              <w:left w:val="single" w:sz="4" w:space="0" w:color="auto"/>
              <w:bottom w:val="single" w:sz="4" w:space="0" w:color="auto"/>
              <w:right w:val="single" w:sz="4" w:space="0" w:color="auto"/>
            </w:tcBorders>
            <w:vAlign w:val="center"/>
            <w:hideMark/>
          </w:tcPr>
          <w:p w:rsidR="00351330" w:rsidRDefault="00A146BF">
            <w:pPr>
              <w:widowControl/>
              <w:jc w:val="center"/>
              <w:rPr>
                <w:rFonts w:ascii="宋体" w:hAnsi="宋体" w:cs="Arial"/>
                <w:bCs/>
                <w:iCs/>
                <w:szCs w:val="24"/>
              </w:rPr>
            </w:pPr>
            <w:r>
              <w:rPr>
                <w:rFonts w:ascii="宋体" w:hAnsi="宋体" w:cs="Arial" w:hint="eastAsia"/>
                <w:bCs/>
                <w:iCs/>
                <w:szCs w:val="24"/>
              </w:rPr>
              <w:t>0.7447%</w:t>
            </w:r>
          </w:p>
        </w:tc>
      </w:tr>
      <w:tr w:rsidR="00351330" w:rsidTr="00351330">
        <w:trPr>
          <w:trHeight w:val="340"/>
        </w:trPr>
        <w:tc>
          <w:tcPr>
            <w:tcW w:w="675" w:type="dxa"/>
            <w:tcBorders>
              <w:top w:val="single" w:sz="4" w:space="0" w:color="auto"/>
              <w:left w:val="single" w:sz="4" w:space="0" w:color="auto"/>
              <w:bottom w:val="single" w:sz="4" w:space="0" w:color="auto"/>
              <w:right w:val="single" w:sz="4" w:space="0" w:color="auto"/>
            </w:tcBorders>
            <w:noWrap/>
            <w:vAlign w:val="center"/>
            <w:hideMark/>
          </w:tcPr>
          <w:p w:rsidR="00351330" w:rsidRDefault="00A146BF">
            <w:pPr>
              <w:widowControl/>
              <w:jc w:val="center"/>
              <w:rPr>
                <w:rFonts w:ascii="宋体" w:hAnsi="宋体" w:cs="Arial"/>
                <w:bCs/>
                <w:iCs/>
                <w:szCs w:val="24"/>
              </w:rPr>
            </w:pPr>
            <w:r>
              <w:rPr>
                <w:rFonts w:ascii="宋体" w:hAnsi="宋体" w:cs="Arial" w:hint="eastAsia"/>
                <w:bCs/>
                <w:iCs/>
                <w:szCs w:val="24"/>
              </w:rPr>
              <w:t>11</w:t>
            </w:r>
          </w:p>
        </w:tc>
        <w:tc>
          <w:tcPr>
            <w:tcW w:w="4395" w:type="dxa"/>
            <w:tcBorders>
              <w:top w:val="single" w:sz="4" w:space="0" w:color="auto"/>
              <w:left w:val="single" w:sz="4" w:space="0" w:color="auto"/>
              <w:bottom w:val="single" w:sz="4" w:space="0" w:color="auto"/>
              <w:right w:val="single" w:sz="4" w:space="0" w:color="auto"/>
            </w:tcBorders>
            <w:vAlign w:val="center"/>
            <w:hideMark/>
          </w:tcPr>
          <w:p w:rsidR="00351330" w:rsidRDefault="00A146BF">
            <w:pPr>
              <w:widowControl/>
              <w:jc w:val="center"/>
              <w:rPr>
                <w:rFonts w:ascii="宋体" w:hAnsi="宋体" w:cs="Arial"/>
                <w:bCs/>
                <w:iCs/>
                <w:szCs w:val="24"/>
              </w:rPr>
            </w:pPr>
            <w:r>
              <w:rPr>
                <w:rFonts w:ascii="宋体" w:hAnsi="宋体" w:cs="Arial" w:hint="eastAsia"/>
                <w:bCs/>
                <w:iCs/>
                <w:szCs w:val="24"/>
              </w:rPr>
              <w:t>方伊</w:t>
            </w:r>
          </w:p>
        </w:tc>
        <w:tc>
          <w:tcPr>
            <w:tcW w:w="2268" w:type="dxa"/>
            <w:tcBorders>
              <w:top w:val="single" w:sz="4" w:space="0" w:color="auto"/>
              <w:left w:val="single" w:sz="4" w:space="0" w:color="auto"/>
              <w:bottom w:val="single" w:sz="4" w:space="0" w:color="auto"/>
              <w:right w:val="single" w:sz="4" w:space="0" w:color="auto"/>
            </w:tcBorders>
            <w:vAlign w:val="center"/>
            <w:hideMark/>
          </w:tcPr>
          <w:p w:rsidR="00351330" w:rsidRDefault="00A146BF">
            <w:pPr>
              <w:widowControl/>
              <w:jc w:val="center"/>
              <w:rPr>
                <w:rFonts w:ascii="宋体" w:hAnsi="宋体" w:cs="Arial"/>
                <w:bCs/>
                <w:iCs/>
                <w:szCs w:val="24"/>
              </w:rPr>
            </w:pPr>
            <w:r>
              <w:rPr>
                <w:rFonts w:ascii="宋体" w:hAnsi="宋体" w:cs="Arial" w:hint="eastAsia"/>
                <w:bCs/>
                <w:iCs/>
                <w:szCs w:val="24"/>
              </w:rPr>
              <w:t>100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351330" w:rsidRDefault="00A146BF">
            <w:pPr>
              <w:widowControl/>
              <w:jc w:val="center"/>
              <w:rPr>
                <w:rFonts w:ascii="宋体" w:hAnsi="宋体" w:cs="Arial"/>
                <w:bCs/>
                <w:iCs/>
                <w:szCs w:val="24"/>
              </w:rPr>
            </w:pPr>
            <w:r>
              <w:rPr>
                <w:rFonts w:ascii="宋体" w:hAnsi="宋体" w:cs="Arial" w:hint="eastAsia"/>
                <w:bCs/>
                <w:iCs/>
                <w:szCs w:val="24"/>
              </w:rPr>
              <w:t>0.5319%</w:t>
            </w:r>
          </w:p>
        </w:tc>
      </w:tr>
      <w:tr w:rsidR="00351330" w:rsidTr="00351330">
        <w:trPr>
          <w:trHeight w:val="340"/>
        </w:trPr>
        <w:tc>
          <w:tcPr>
            <w:tcW w:w="675" w:type="dxa"/>
            <w:tcBorders>
              <w:top w:val="single" w:sz="4" w:space="0" w:color="auto"/>
              <w:left w:val="single" w:sz="4" w:space="0" w:color="auto"/>
              <w:bottom w:val="single" w:sz="4" w:space="0" w:color="auto"/>
              <w:right w:val="single" w:sz="4" w:space="0" w:color="auto"/>
            </w:tcBorders>
            <w:noWrap/>
            <w:vAlign w:val="center"/>
            <w:hideMark/>
          </w:tcPr>
          <w:p w:rsidR="00351330" w:rsidRDefault="00A146BF">
            <w:pPr>
              <w:widowControl/>
              <w:jc w:val="center"/>
              <w:rPr>
                <w:rFonts w:ascii="宋体" w:hAnsi="宋体" w:cs="Arial"/>
                <w:bCs/>
                <w:iCs/>
                <w:szCs w:val="24"/>
              </w:rPr>
            </w:pPr>
            <w:r>
              <w:rPr>
                <w:rFonts w:ascii="宋体" w:hAnsi="宋体" w:cs="Arial" w:hint="eastAsia"/>
                <w:bCs/>
                <w:iCs/>
                <w:szCs w:val="24"/>
              </w:rPr>
              <w:t>12</w:t>
            </w:r>
          </w:p>
        </w:tc>
        <w:tc>
          <w:tcPr>
            <w:tcW w:w="4395" w:type="dxa"/>
            <w:tcBorders>
              <w:top w:val="single" w:sz="4" w:space="0" w:color="auto"/>
              <w:left w:val="single" w:sz="4" w:space="0" w:color="auto"/>
              <w:bottom w:val="single" w:sz="4" w:space="0" w:color="auto"/>
              <w:right w:val="single" w:sz="4" w:space="0" w:color="auto"/>
            </w:tcBorders>
            <w:vAlign w:val="center"/>
            <w:hideMark/>
          </w:tcPr>
          <w:p w:rsidR="00351330" w:rsidRDefault="00A146BF">
            <w:pPr>
              <w:widowControl/>
              <w:jc w:val="center"/>
              <w:rPr>
                <w:rFonts w:ascii="宋体" w:hAnsi="宋体" w:cs="Arial"/>
                <w:bCs/>
                <w:iCs/>
                <w:szCs w:val="24"/>
              </w:rPr>
            </w:pPr>
            <w:r>
              <w:rPr>
                <w:rFonts w:ascii="宋体" w:hAnsi="宋体" w:cs="Arial" w:hint="eastAsia"/>
                <w:bCs/>
                <w:iCs/>
                <w:szCs w:val="24"/>
              </w:rPr>
              <w:t>关子阳</w:t>
            </w:r>
          </w:p>
        </w:tc>
        <w:tc>
          <w:tcPr>
            <w:tcW w:w="2268" w:type="dxa"/>
            <w:tcBorders>
              <w:top w:val="single" w:sz="4" w:space="0" w:color="auto"/>
              <w:left w:val="single" w:sz="4" w:space="0" w:color="auto"/>
              <w:bottom w:val="single" w:sz="4" w:space="0" w:color="auto"/>
              <w:right w:val="single" w:sz="4" w:space="0" w:color="auto"/>
            </w:tcBorders>
            <w:vAlign w:val="center"/>
            <w:hideMark/>
          </w:tcPr>
          <w:p w:rsidR="00351330" w:rsidRDefault="00A146BF">
            <w:pPr>
              <w:widowControl/>
              <w:jc w:val="center"/>
              <w:rPr>
                <w:rFonts w:ascii="宋体" w:hAnsi="宋体" w:cs="Arial"/>
                <w:bCs/>
                <w:iCs/>
                <w:szCs w:val="24"/>
              </w:rPr>
            </w:pPr>
            <w:r>
              <w:rPr>
                <w:rFonts w:ascii="宋体" w:hAnsi="宋体" w:cs="Arial" w:hint="eastAsia"/>
                <w:bCs/>
                <w:iCs/>
                <w:szCs w:val="24"/>
              </w:rPr>
              <w:t>100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351330" w:rsidRDefault="00A146BF">
            <w:pPr>
              <w:widowControl/>
              <w:jc w:val="center"/>
              <w:rPr>
                <w:rFonts w:ascii="宋体" w:hAnsi="宋体" w:cs="Arial"/>
                <w:bCs/>
                <w:iCs/>
                <w:szCs w:val="24"/>
              </w:rPr>
            </w:pPr>
            <w:r>
              <w:rPr>
                <w:rFonts w:ascii="宋体" w:hAnsi="宋体" w:cs="Arial" w:hint="eastAsia"/>
                <w:bCs/>
                <w:iCs/>
                <w:szCs w:val="24"/>
              </w:rPr>
              <w:t>0.5319%</w:t>
            </w:r>
          </w:p>
        </w:tc>
      </w:tr>
      <w:tr w:rsidR="00351330" w:rsidTr="00351330">
        <w:trPr>
          <w:trHeight w:val="340"/>
        </w:trPr>
        <w:tc>
          <w:tcPr>
            <w:tcW w:w="675" w:type="dxa"/>
            <w:tcBorders>
              <w:top w:val="single" w:sz="4" w:space="0" w:color="auto"/>
              <w:left w:val="single" w:sz="4" w:space="0" w:color="auto"/>
              <w:bottom w:val="single" w:sz="4" w:space="0" w:color="auto"/>
              <w:right w:val="single" w:sz="4" w:space="0" w:color="auto"/>
            </w:tcBorders>
            <w:noWrap/>
            <w:vAlign w:val="center"/>
            <w:hideMark/>
          </w:tcPr>
          <w:p w:rsidR="00351330" w:rsidRDefault="00A146BF">
            <w:pPr>
              <w:widowControl/>
              <w:jc w:val="center"/>
              <w:rPr>
                <w:rFonts w:ascii="宋体" w:hAnsi="宋体" w:cs="Arial"/>
                <w:bCs/>
                <w:iCs/>
                <w:szCs w:val="24"/>
              </w:rPr>
            </w:pPr>
            <w:r>
              <w:rPr>
                <w:rFonts w:ascii="宋体" w:hAnsi="宋体" w:cs="Arial" w:hint="eastAsia"/>
                <w:bCs/>
                <w:iCs/>
                <w:szCs w:val="24"/>
              </w:rPr>
              <w:t>13</w:t>
            </w:r>
          </w:p>
        </w:tc>
        <w:tc>
          <w:tcPr>
            <w:tcW w:w="4395" w:type="dxa"/>
            <w:tcBorders>
              <w:top w:val="single" w:sz="4" w:space="0" w:color="auto"/>
              <w:left w:val="single" w:sz="4" w:space="0" w:color="auto"/>
              <w:bottom w:val="single" w:sz="4" w:space="0" w:color="auto"/>
              <w:right w:val="single" w:sz="4" w:space="0" w:color="auto"/>
            </w:tcBorders>
            <w:vAlign w:val="center"/>
            <w:hideMark/>
          </w:tcPr>
          <w:p w:rsidR="00351330" w:rsidRDefault="00A146BF">
            <w:pPr>
              <w:widowControl/>
              <w:jc w:val="center"/>
              <w:rPr>
                <w:rFonts w:ascii="宋体" w:hAnsi="宋体" w:cs="Arial"/>
                <w:bCs/>
                <w:iCs/>
                <w:szCs w:val="24"/>
              </w:rPr>
            </w:pPr>
            <w:r>
              <w:rPr>
                <w:rFonts w:ascii="宋体" w:hAnsi="宋体" w:cs="Arial" w:hint="eastAsia"/>
                <w:bCs/>
                <w:iCs/>
                <w:szCs w:val="24"/>
              </w:rPr>
              <w:t>卞玺云</w:t>
            </w:r>
          </w:p>
        </w:tc>
        <w:tc>
          <w:tcPr>
            <w:tcW w:w="2268" w:type="dxa"/>
            <w:tcBorders>
              <w:top w:val="single" w:sz="4" w:space="0" w:color="auto"/>
              <w:left w:val="single" w:sz="4" w:space="0" w:color="auto"/>
              <w:bottom w:val="single" w:sz="4" w:space="0" w:color="auto"/>
              <w:right w:val="single" w:sz="4" w:space="0" w:color="auto"/>
            </w:tcBorders>
            <w:vAlign w:val="center"/>
            <w:hideMark/>
          </w:tcPr>
          <w:p w:rsidR="00351330" w:rsidRDefault="00A146BF">
            <w:pPr>
              <w:widowControl/>
              <w:jc w:val="center"/>
              <w:rPr>
                <w:rFonts w:ascii="宋体" w:hAnsi="宋体" w:cs="Arial"/>
                <w:bCs/>
                <w:iCs/>
                <w:szCs w:val="24"/>
              </w:rPr>
            </w:pPr>
            <w:r>
              <w:rPr>
                <w:rFonts w:ascii="宋体" w:hAnsi="宋体" w:cs="Arial" w:hint="eastAsia"/>
                <w:bCs/>
                <w:iCs/>
                <w:szCs w:val="24"/>
              </w:rPr>
              <w:t>79.01</w:t>
            </w:r>
          </w:p>
        </w:tc>
        <w:tc>
          <w:tcPr>
            <w:tcW w:w="1134" w:type="dxa"/>
            <w:tcBorders>
              <w:top w:val="single" w:sz="4" w:space="0" w:color="auto"/>
              <w:left w:val="single" w:sz="4" w:space="0" w:color="auto"/>
              <w:bottom w:val="single" w:sz="4" w:space="0" w:color="auto"/>
              <w:right w:val="single" w:sz="4" w:space="0" w:color="auto"/>
            </w:tcBorders>
            <w:vAlign w:val="center"/>
            <w:hideMark/>
          </w:tcPr>
          <w:p w:rsidR="00351330" w:rsidRDefault="00A146BF">
            <w:pPr>
              <w:widowControl/>
              <w:jc w:val="center"/>
              <w:rPr>
                <w:rFonts w:ascii="宋体" w:hAnsi="宋体" w:cs="Arial"/>
                <w:bCs/>
                <w:iCs/>
                <w:szCs w:val="24"/>
              </w:rPr>
            </w:pPr>
            <w:r>
              <w:rPr>
                <w:rFonts w:ascii="宋体" w:hAnsi="宋体" w:cs="Arial" w:hint="eastAsia"/>
                <w:bCs/>
                <w:iCs/>
                <w:szCs w:val="24"/>
              </w:rPr>
              <w:t>0.4203%</w:t>
            </w:r>
          </w:p>
        </w:tc>
      </w:tr>
      <w:tr w:rsidR="00351330" w:rsidTr="00351330">
        <w:trPr>
          <w:trHeight w:val="340"/>
        </w:trPr>
        <w:tc>
          <w:tcPr>
            <w:tcW w:w="675" w:type="dxa"/>
            <w:tcBorders>
              <w:top w:val="single" w:sz="4" w:space="0" w:color="auto"/>
              <w:left w:val="single" w:sz="4" w:space="0" w:color="auto"/>
              <w:bottom w:val="single" w:sz="4" w:space="0" w:color="auto"/>
              <w:right w:val="single" w:sz="4" w:space="0" w:color="auto"/>
            </w:tcBorders>
            <w:noWrap/>
            <w:vAlign w:val="center"/>
            <w:hideMark/>
          </w:tcPr>
          <w:p w:rsidR="00351330" w:rsidRDefault="00A146BF">
            <w:pPr>
              <w:widowControl/>
              <w:jc w:val="center"/>
              <w:rPr>
                <w:rFonts w:ascii="宋体" w:hAnsi="宋体" w:cs="Arial"/>
                <w:bCs/>
                <w:iCs/>
                <w:szCs w:val="24"/>
              </w:rPr>
            </w:pPr>
            <w:r>
              <w:rPr>
                <w:rFonts w:ascii="宋体" w:hAnsi="宋体" w:cs="Arial" w:hint="eastAsia"/>
                <w:bCs/>
                <w:iCs/>
                <w:szCs w:val="24"/>
              </w:rPr>
              <w:t>14</w:t>
            </w:r>
          </w:p>
        </w:tc>
        <w:tc>
          <w:tcPr>
            <w:tcW w:w="4395" w:type="dxa"/>
            <w:tcBorders>
              <w:top w:val="single" w:sz="4" w:space="0" w:color="auto"/>
              <w:left w:val="single" w:sz="4" w:space="0" w:color="auto"/>
              <w:bottom w:val="single" w:sz="4" w:space="0" w:color="auto"/>
              <w:right w:val="single" w:sz="4" w:space="0" w:color="auto"/>
            </w:tcBorders>
            <w:vAlign w:val="center"/>
            <w:hideMark/>
          </w:tcPr>
          <w:p w:rsidR="00351330" w:rsidRDefault="00A146BF">
            <w:pPr>
              <w:widowControl/>
              <w:jc w:val="center"/>
              <w:rPr>
                <w:rFonts w:ascii="宋体" w:hAnsi="宋体" w:cs="Arial"/>
                <w:bCs/>
                <w:iCs/>
                <w:szCs w:val="24"/>
              </w:rPr>
            </w:pPr>
            <w:r>
              <w:rPr>
                <w:rFonts w:ascii="宋体" w:hAnsi="宋体" w:cs="Arial" w:hint="eastAsia"/>
                <w:bCs/>
                <w:iCs/>
                <w:szCs w:val="24"/>
              </w:rPr>
              <w:t>魏博</w:t>
            </w:r>
          </w:p>
        </w:tc>
        <w:tc>
          <w:tcPr>
            <w:tcW w:w="2268" w:type="dxa"/>
            <w:tcBorders>
              <w:top w:val="single" w:sz="4" w:space="0" w:color="auto"/>
              <w:left w:val="single" w:sz="4" w:space="0" w:color="auto"/>
              <w:bottom w:val="single" w:sz="4" w:space="0" w:color="auto"/>
              <w:right w:val="single" w:sz="4" w:space="0" w:color="auto"/>
            </w:tcBorders>
            <w:vAlign w:val="center"/>
            <w:hideMark/>
          </w:tcPr>
          <w:p w:rsidR="00351330" w:rsidRDefault="00A146BF">
            <w:pPr>
              <w:widowControl/>
              <w:jc w:val="center"/>
              <w:rPr>
                <w:rFonts w:ascii="宋体" w:hAnsi="宋体" w:cs="Arial"/>
                <w:bCs/>
                <w:iCs/>
                <w:szCs w:val="24"/>
              </w:rPr>
            </w:pPr>
            <w:r>
              <w:rPr>
                <w:rFonts w:ascii="宋体" w:hAnsi="宋体" w:cs="Arial" w:hint="eastAsia"/>
                <w:bCs/>
                <w:iCs/>
                <w:szCs w:val="24"/>
              </w:rPr>
              <w:t>75</w:t>
            </w:r>
          </w:p>
        </w:tc>
        <w:tc>
          <w:tcPr>
            <w:tcW w:w="1134" w:type="dxa"/>
            <w:tcBorders>
              <w:top w:val="single" w:sz="4" w:space="0" w:color="auto"/>
              <w:left w:val="single" w:sz="4" w:space="0" w:color="auto"/>
              <w:bottom w:val="single" w:sz="4" w:space="0" w:color="auto"/>
              <w:right w:val="single" w:sz="4" w:space="0" w:color="auto"/>
            </w:tcBorders>
            <w:vAlign w:val="center"/>
            <w:hideMark/>
          </w:tcPr>
          <w:p w:rsidR="00351330" w:rsidRDefault="00A146BF">
            <w:pPr>
              <w:widowControl/>
              <w:jc w:val="center"/>
              <w:rPr>
                <w:rFonts w:ascii="宋体" w:hAnsi="宋体" w:cs="Arial"/>
                <w:bCs/>
                <w:iCs/>
                <w:szCs w:val="24"/>
              </w:rPr>
            </w:pPr>
            <w:r>
              <w:rPr>
                <w:rFonts w:ascii="宋体" w:hAnsi="宋体" w:cs="Arial" w:hint="eastAsia"/>
                <w:bCs/>
                <w:iCs/>
                <w:szCs w:val="24"/>
              </w:rPr>
              <w:t>0.3989%</w:t>
            </w:r>
          </w:p>
        </w:tc>
      </w:tr>
      <w:tr w:rsidR="00351330" w:rsidTr="00351330">
        <w:trPr>
          <w:trHeight w:val="340"/>
        </w:trPr>
        <w:tc>
          <w:tcPr>
            <w:tcW w:w="675" w:type="dxa"/>
            <w:tcBorders>
              <w:top w:val="single" w:sz="4" w:space="0" w:color="auto"/>
              <w:left w:val="single" w:sz="4" w:space="0" w:color="auto"/>
              <w:bottom w:val="single" w:sz="4" w:space="0" w:color="auto"/>
              <w:right w:val="single" w:sz="4" w:space="0" w:color="auto"/>
            </w:tcBorders>
            <w:noWrap/>
            <w:vAlign w:val="center"/>
            <w:hideMark/>
          </w:tcPr>
          <w:p w:rsidR="00351330" w:rsidRDefault="00A146BF">
            <w:pPr>
              <w:widowControl/>
              <w:jc w:val="center"/>
              <w:rPr>
                <w:rFonts w:ascii="宋体" w:hAnsi="宋体" w:cs="Arial"/>
                <w:bCs/>
                <w:iCs/>
                <w:szCs w:val="24"/>
              </w:rPr>
            </w:pPr>
            <w:r>
              <w:rPr>
                <w:rFonts w:ascii="宋体" w:hAnsi="宋体" w:cs="Arial" w:hint="eastAsia"/>
                <w:bCs/>
                <w:iCs/>
                <w:szCs w:val="24"/>
              </w:rPr>
              <w:t>15</w:t>
            </w:r>
          </w:p>
        </w:tc>
        <w:tc>
          <w:tcPr>
            <w:tcW w:w="4395" w:type="dxa"/>
            <w:tcBorders>
              <w:top w:val="single" w:sz="4" w:space="0" w:color="auto"/>
              <w:left w:val="single" w:sz="4" w:space="0" w:color="auto"/>
              <w:bottom w:val="single" w:sz="4" w:space="0" w:color="auto"/>
              <w:right w:val="single" w:sz="4" w:space="0" w:color="auto"/>
            </w:tcBorders>
            <w:vAlign w:val="center"/>
            <w:hideMark/>
          </w:tcPr>
          <w:p w:rsidR="00351330" w:rsidRDefault="00A146BF">
            <w:pPr>
              <w:widowControl/>
              <w:jc w:val="center"/>
              <w:rPr>
                <w:rFonts w:ascii="宋体" w:hAnsi="宋体" w:cs="Arial"/>
                <w:bCs/>
                <w:iCs/>
                <w:szCs w:val="24"/>
              </w:rPr>
            </w:pPr>
            <w:r>
              <w:rPr>
                <w:rFonts w:ascii="宋体" w:hAnsi="宋体" w:cs="Arial" w:hint="eastAsia"/>
                <w:bCs/>
                <w:iCs/>
                <w:szCs w:val="24"/>
              </w:rPr>
              <w:t>郑苏丹</w:t>
            </w:r>
          </w:p>
        </w:tc>
        <w:tc>
          <w:tcPr>
            <w:tcW w:w="2268" w:type="dxa"/>
            <w:tcBorders>
              <w:top w:val="single" w:sz="4" w:space="0" w:color="auto"/>
              <w:left w:val="single" w:sz="4" w:space="0" w:color="auto"/>
              <w:bottom w:val="single" w:sz="4" w:space="0" w:color="auto"/>
              <w:right w:val="single" w:sz="4" w:space="0" w:color="auto"/>
            </w:tcBorders>
            <w:vAlign w:val="center"/>
            <w:hideMark/>
          </w:tcPr>
          <w:p w:rsidR="00351330" w:rsidRDefault="00A146BF">
            <w:pPr>
              <w:widowControl/>
              <w:jc w:val="center"/>
              <w:rPr>
                <w:rFonts w:ascii="宋体" w:hAnsi="宋体" w:cs="Arial"/>
                <w:bCs/>
                <w:iCs/>
                <w:szCs w:val="24"/>
              </w:rPr>
            </w:pPr>
            <w:r>
              <w:rPr>
                <w:rFonts w:ascii="宋体" w:hAnsi="宋体" w:cs="Arial" w:hint="eastAsia"/>
                <w:bCs/>
                <w:iCs/>
                <w:szCs w:val="24"/>
              </w:rPr>
              <w:t>75</w:t>
            </w:r>
          </w:p>
        </w:tc>
        <w:tc>
          <w:tcPr>
            <w:tcW w:w="1134" w:type="dxa"/>
            <w:tcBorders>
              <w:top w:val="single" w:sz="4" w:space="0" w:color="auto"/>
              <w:left w:val="single" w:sz="4" w:space="0" w:color="auto"/>
              <w:bottom w:val="single" w:sz="4" w:space="0" w:color="auto"/>
              <w:right w:val="single" w:sz="4" w:space="0" w:color="auto"/>
            </w:tcBorders>
            <w:vAlign w:val="center"/>
            <w:hideMark/>
          </w:tcPr>
          <w:p w:rsidR="00351330" w:rsidRDefault="00A146BF">
            <w:pPr>
              <w:widowControl/>
              <w:jc w:val="center"/>
              <w:rPr>
                <w:rFonts w:ascii="宋体" w:hAnsi="宋体" w:cs="Arial"/>
                <w:bCs/>
                <w:iCs/>
                <w:szCs w:val="24"/>
              </w:rPr>
            </w:pPr>
            <w:r>
              <w:rPr>
                <w:rFonts w:ascii="宋体" w:hAnsi="宋体" w:cs="Arial" w:hint="eastAsia"/>
                <w:bCs/>
                <w:iCs/>
                <w:szCs w:val="24"/>
              </w:rPr>
              <w:t>0.3989%</w:t>
            </w:r>
          </w:p>
        </w:tc>
      </w:tr>
      <w:tr w:rsidR="00351330" w:rsidTr="00351330">
        <w:trPr>
          <w:trHeight w:val="340"/>
        </w:trPr>
        <w:tc>
          <w:tcPr>
            <w:tcW w:w="675" w:type="dxa"/>
            <w:tcBorders>
              <w:top w:val="single" w:sz="4" w:space="0" w:color="auto"/>
              <w:left w:val="single" w:sz="4" w:space="0" w:color="auto"/>
              <w:bottom w:val="single" w:sz="4" w:space="0" w:color="auto"/>
              <w:right w:val="single" w:sz="4" w:space="0" w:color="auto"/>
            </w:tcBorders>
            <w:noWrap/>
            <w:vAlign w:val="center"/>
            <w:hideMark/>
          </w:tcPr>
          <w:p w:rsidR="00351330" w:rsidRDefault="00A146BF">
            <w:pPr>
              <w:widowControl/>
              <w:jc w:val="center"/>
              <w:rPr>
                <w:rFonts w:ascii="宋体" w:hAnsi="宋体" w:cs="Arial"/>
                <w:bCs/>
                <w:iCs/>
                <w:szCs w:val="24"/>
              </w:rPr>
            </w:pPr>
            <w:r>
              <w:rPr>
                <w:rFonts w:ascii="宋体" w:hAnsi="宋体" w:cs="Arial" w:hint="eastAsia"/>
                <w:bCs/>
                <w:iCs/>
                <w:szCs w:val="24"/>
              </w:rPr>
              <w:t>16</w:t>
            </w:r>
          </w:p>
        </w:tc>
        <w:tc>
          <w:tcPr>
            <w:tcW w:w="4395" w:type="dxa"/>
            <w:tcBorders>
              <w:top w:val="single" w:sz="4" w:space="0" w:color="auto"/>
              <w:left w:val="single" w:sz="4" w:space="0" w:color="auto"/>
              <w:bottom w:val="single" w:sz="4" w:space="0" w:color="auto"/>
              <w:right w:val="single" w:sz="4" w:space="0" w:color="auto"/>
            </w:tcBorders>
            <w:vAlign w:val="center"/>
            <w:hideMark/>
          </w:tcPr>
          <w:p w:rsidR="00351330" w:rsidRDefault="00A146BF">
            <w:pPr>
              <w:widowControl/>
              <w:jc w:val="center"/>
              <w:rPr>
                <w:rFonts w:ascii="宋体" w:hAnsi="宋体" w:cs="Arial"/>
                <w:bCs/>
                <w:iCs/>
                <w:szCs w:val="24"/>
              </w:rPr>
            </w:pPr>
            <w:r>
              <w:rPr>
                <w:rFonts w:ascii="宋体" w:hAnsi="宋体" w:cs="Arial" w:hint="eastAsia"/>
                <w:bCs/>
                <w:iCs/>
                <w:szCs w:val="24"/>
              </w:rPr>
              <w:t>曲径</w:t>
            </w:r>
          </w:p>
        </w:tc>
        <w:tc>
          <w:tcPr>
            <w:tcW w:w="2268" w:type="dxa"/>
            <w:tcBorders>
              <w:top w:val="single" w:sz="4" w:space="0" w:color="auto"/>
              <w:left w:val="single" w:sz="4" w:space="0" w:color="auto"/>
              <w:bottom w:val="single" w:sz="4" w:space="0" w:color="auto"/>
              <w:right w:val="single" w:sz="4" w:space="0" w:color="auto"/>
            </w:tcBorders>
            <w:vAlign w:val="center"/>
            <w:hideMark/>
          </w:tcPr>
          <w:p w:rsidR="00351330" w:rsidRDefault="00A146BF">
            <w:pPr>
              <w:widowControl/>
              <w:jc w:val="center"/>
              <w:rPr>
                <w:rFonts w:ascii="宋体" w:hAnsi="宋体" w:cs="Arial"/>
                <w:bCs/>
                <w:iCs/>
                <w:szCs w:val="24"/>
              </w:rPr>
            </w:pPr>
            <w:r>
              <w:rPr>
                <w:rFonts w:ascii="宋体" w:hAnsi="宋体" w:cs="Arial" w:hint="eastAsia"/>
                <w:bCs/>
                <w:iCs/>
                <w:szCs w:val="24"/>
              </w:rPr>
              <w:t>75</w:t>
            </w:r>
          </w:p>
        </w:tc>
        <w:tc>
          <w:tcPr>
            <w:tcW w:w="1134" w:type="dxa"/>
            <w:tcBorders>
              <w:top w:val="single" w:sz="4" w:space="0" w:color="auto"/>
              <w:left w:val="single" w:sz="4" w:space="0" w:color="auto"/>
              <w:bottom w:val="single" w:sz="4" w:space="0" w:color="auto"/>
              <w:right w:val="single" w:sz="4" w:space="0" w:color="auto"/>
            </w:tcBorders>
            <w:vAlign w:val="center"/>
            <w:hideMark/>
          </w:tcPr>
          <w:p w:rsidR="00351330" w:rsidRDefault="00A146BF">
            <w:pPr>
              <w:widowControl/>
              <w:jc w:val="center"/>
              <w:rPr>
                <w:rFonts w:ascii="宋体" w:hAnsi="宋体" w:cs="Arial"/>
                <w:bCs/>
                <w:iCs/>
                <w:szCs w:val="24"/>
              </w:rPr>
            </w:pPr>
            <w:r>
              <w:rPr>
                <w:rFonts w:ascii="宋体" w:hAnsi="宋体" w:cs="Arial" w:hint="eastAsia"/>
                <w:bCs/>
                <w:iCs/>
                <w:szCs w:val="24"/>
              </w:rPr>
              <w:t>0.3989%</w:t>
            </w:r>
          </w:p>
        </w:tc>
      </w:tr>
      <w:tr w:rsidR="00351330" w:rsidTr="00351330">
        <w:trPr>
          <w:trHeight w:val="340"/>
        </w:trPr>
        <w:tc>
          <w:tcPr>
            <w:tcW w:w="675" w:type="dxa"/>
            <w:tcBorders>
              <w:top w:val="single" w:sz="4" w:space="0" w:color="auto"/>
              <w:left w:val="single" w:sz="4" w:space="0" w:color="auto"/>
              <w:bottom w:val="single" w:sz="4" w:space="0" w:color="auto"/>
              <w:right w:val="single" w:sz="4" w:space="0" w:color="auto"/>
            </w:tcBorders>
            <w:noWrap/>
            <w:vAlign w:val="center"/>
            <w:hideMark/>
          </w:tcPr>
          <w:p w:rsidR="00351330" w:rsidRDefault="00A146BF">
            <w:pPr>
              <w:widowControl/>
              <w:jc w:val="center"/>
              <w:rPr>
                <w:rFonts w:ascii="宋体" w:hAnsi="宋体" w:cs="Arial"/>
                <w:bCs/>
                <w:iCs/>
                <w:szCs w:val="24"/>
              </w:rPr>
            </w:pPr>
            <w:r>
              <w:rPr>
                <w:rFonts w:ascii="宋体" w:hAnsi="宋体" w:cs="Arial" w:hint="eastAsia"/>
                <w:bCs/>
                <w:iCs/>
                <w:szCs w:val="24"/>
              </w:rPr>
              <w:t>17</w:t>
            </w:r>
          </w:p>
        </w:tc>
        <w:tc>
          <w:tcPr>
            <w:tcW w:w="4395" w:type="dxa"/>
            <w:tcBorders>
              <w:top w:val="single" w:sz="4" w:space="0" w:color="auto"/>
              <w:left w:val="single" w:sz="4" w:space="0" w:color="auto"/>
              <w:bottom w:val="single" w:sz="4" w:space="0" w:color="auto"/>
              <w:right w:val="single" w:sz="4" w:space="0" w:color="auto"/>
            </w:tcBorders>
            <w:vAlign w:val="center"/>
            <w:hideMark/>
          </w:tcPr>
          <w:p w:rsidR="00351330" w:rsidRDefault="00A146BF">
            <w:pPr>
              <w:widowControl/>
              <w:jc w:val="center"/>
              <w:rPr>
                <w:rFonts w:ascii="宋体" w:hAnsi="宋体" w:cs="Arial"/>
                <w:bCs/>
                <w:iCs/>
                <w:szCs w:val="24"/>
              </w:rPr>
            </w:pPr>
            <w:r>
              <w:rPr>
                <w:rFonts w:ascii="宋体" w:hAnsi="宋体" w:cs="Arial" w:hint="eastAsia"/>
                <w:bCs/>
                <w:iCs/>
                <w:szCs w:val="24"/>
              </w:rPr>
              <w:t>黎忆海</w:t>
            </w:r>
          </w:p>
        </w:tc>
        <w:tc>
          <w:tcPr>
            <w:tcW w:w="2268" w:type="dxa"/>
            <w:tcBorders>
              <w:top w:val="single" w:sz="4" w:space="0" w:color="auto"/>
              <w:left w:val="single" w:sz="4" w:space="0" w:color="auto"/>
              <w:bottom w:val="single" w:sz="4" w:space="0" w:color="auto"/>
              <w:right w:val="single" w:sz="4" w:space="0" w:color="auto"/>
            </w:tcBorders>
            <w:vAlign w:val="center"/>
            <w:hideMark/>
          </w:tcPr>
          <w:p w:rsidR="00351330" w:rsidRDefault="00A146BF">
            <w:pPr>
              <w:widowControl/>
              <w:jc w:val="center"/>
              <w:rPr>
                <w:rFonts w:ascii="宋体" w:hAnsi="宋体" w:cs="Arial"/>
                <w:bCs/>
                <w:iCs/>
                <w:szCs w:val="24"/>
              </w:rPr>
            </w:pPr>
            <w:r>
              <w:rPr>
                <w:rFonts w:ascii="宋体" w:hAnsi="宋体" w:cs="Arial" w:hint="eastAsia"/>
                <w:bCs/>
                <w:iCs/>
                <w:szCs w:val="24"/>
              </w:rPr>
              <w:t>55</w:t>
            </w:r>
          </w:p>
        </w:tc>
        <w:tc>
          <w:tcPr>
            <w:tcW w:w="1134" w:type="dxa"/>
            <w:tcBorders>
              <w:top w:val="single" w:sz="4" w:space="0" w:color="auto"/>
              <w:left w:val="single" w:sz="4" w:space="0" w:color="auto"/>
              <w:bottom w:val="single" w:sz="4" w:space="0" w:color="auto"/>
              <w:right w:val="single" w:sz="4" w:space="0" w:color="auto"/>
            </w:tcBorders>
            <w:vAlign w:val="center"/>
            <w:hideMark/>
          </w:tcPr>
          <w:p w:rsidR="00351330" w:rsidRDefault="00A146BF">
            <w:pPr>
              <w:widowControl/>
              <w:jc w:val="center"/>
              <w:rPr>
                <w:rFonts w:ascii="宋体" w:hAnsi="宋体" w:cs="Arial"/>
                <w:bCs/>
                <w:iCs/>
                <w:szCs w:val="24"/>
              </w:rPr>
            </w:pPr>
            <w:r>
              <w:rPr>
                <w:rFonts w:ascii="宋体" w:hAnsi="宋体" w:cs="Arial" w:hint="eastAsia"/>
                <w:bCs/>
                <w:iCs/>
                <w:szCs w:val="24"/>
              </w:rPr>
              <w:t>0.2926%</w:t>
            </w:r>
          </w:p>
        </w:tc>
      </w:tr>
      <w:tr w:rsidR="00351330" w:rsidTr="00351330">
        <w:trPr>
          <w:trHeight w:val="340"/>
        </w:trPr>
        <w:tc>
          <w:tcPr>
            <w:tcW w:w="675" w:type="dxa"/>
            <w:tcBorders>
              <w:top w:val="single" w:sz="4" w:space="0" w:color="auto"/>
              <w:left w:val="single" w:sz="4" w:space="0" w:color="auto"/>
              <w:bottom w:val="single" w:sz="4" w:space="0" w:color="auto"/>
              <w:right w:val="single" w:sz="4" w:space="0" w:color="auto"/>
            </w:tcBorders>
            <w:noWrap/>
            <w:vAlign w:val="center"/>
            <w:hideMark/>
          </w:tcPr>
          <w:p w:rsidR="00351330" w:rsidRDefault="00666916">
            <w:pPr>
              <w:widowControl/>
              <w:jc w:val="left"/>
              <w:rPr>
                <w:kern w:val="0"/>
                <w:sz w:val="20"/>
              </w:rPr>
            </w:pPr>
          </w:p>
        </w:tc>
        <w:tc>
          <w:tcPr>
            <w:tcW w:w="4395" w:type="dxa"/>
            <w:tcBorders>
              <w:top w:val="single" w:sz="4" w:space="0" w:color="auto"/>
              <w:left w:val="single" w:sz="4" w:space="0" w:color="auto"/>
              <w:bottom w:val="single" w:sz="4" w:space="0" w:color="auto"/>
              <w:right w:val="single" w:sz="4" w:space="0" w:color="auto"/>
            </w:tcBorders>
            <w:vAlign w:val="center"/>
            <w:hideMark/>
          </w:tcPr>
          <w:p w:rsidR="00351330" w:rsidRDefault="00A146BF">
            <w:pPr>
              <w:widowControl/>
              <w:jc w:val="center"/>
              <w:rPr>
                <w:rFonts w:ascii="宋体" w:hAnsi="宋体" w:cs="Arial"/>
                <w:bCs/>
                <w:iCs/>
                <w:szCs w:val="24"/>
              </w:rPr>
            </w:pPr>
            <w:r>
              <w:rPr>
                <w:rFonts w:ascii="宋体" w:hAnsi="宋体" w:cs="Arial" w:hint="eastAsia"/>
                <w:bCs/>
                <w:iCs/>
                <w:szCs w:val="24"/>
              </w:rPr>
              <w:t>合计</w:t>
            </w:r>
          </w:p>
        </w:tc>
        <w:tc>
          <w:tcPr>
            <w:tcW w:w="2268" w:type="dxa"/>
            <w:tcBorders>
              <w:top w:val="single" w:sz="4" w:space="0" w:color="auto"/>
              <w:left w:val="single" w:sz="4" w:space="0" w:color="auto"/>
              <w:bottom w:val="single" w:sz="4" w:space="0" w:color="auto"/>
              <w:right w:val="single" w:sz="4" w:space="0" w:color="auto"/>
            </w:tcBorders>
            <w:vAlign w:val="center"/>
            <w:hideMark/>
          </w:tcPr>
          <w:p w:rsidR="00351330" w:rsidRDefault="00A146BF">
            <w:pPr>
              <w:widowControl/>
              <w:jc w:val="center"/>
              <w:rPr>
                <w:rFonts w:ascii="宋体" w:hAnsi="宋体" w:cs="Arial"/>
                <w:bCs/>
                <w:iCs/>
                <w:szCs w:val="24"/>
              </w:rPr>
            </w:pPr>
            <w:r>
              <w:rPr>
                <w:rFonts w:ascii="宋体" w:hAnsi="宋体" w:cs="Arial" w:hint="eastAsia"/>
                <w:bCs/>
                <w:iCs/>
                <w:szCs w:val="24"/>
              </w:rPr>
              <w:t>18,800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351330" w:rsidRDefault="00A146BF">
            <w:pPr>
              <w:widowControl/>
              <w:jc w:val="center"/>
              <w:rPr>
                <w:rFonts w:ascii="宋体" w:hAnsi="宋体" w:cs="Arial"/>
                <w:bCs/>
                <w:iCs/>
                <w:szCs w:val="24"/>
              </w:rPr>
            </w:pPr>
            <w:r>
              <w:rPr>
                <w:rFonts w:ascii="宋体" w:hAnsi="宋体" w:cs="Arial" w:hint="eastAsia"/>
                <w:bCs/>
                <w:iCs/>
                <w:szCs w:val="24"/>
              </w:rPr>
              <w:t>100%</w:t>
            </w:r>
          </w:p>
        </w:tc>
      </w:tr>
    </w:tbl>
    <w:p w:rsidR="00AF5B3C" w:rsidRDefault="00AF5B3C" w:rsidP="00AF5B3C"/>
    <w:p w:rsidR="00AF5B3C" w:rsidRDefault="00AF5B3C" w:rsidP="00AF5B3C">
      <w:pPr>
        <w:tabs>
          <w:tab w:val="left" w:pos="2685"/>
        </w:tabs>
        <w:rPr>
          <w:rFonts w:ascii="宋体" w:hAnsi="宋体"/>
          <w:szCs w:val="24"/>
        </w:rPr>
      </w:pPr>
      <w:r>
        <w:rPr>
          <w:rFonts w:ascii="宋体" w:hAnsi="宋体" w:hint="eastAsia"/>
          <w:szCs w:val="24"/>
        </w:rPr>
        <w:t>二、主要人员情况</w:t>
      </w:r>
    </w:p>
    <w:p w:rsidR="008F08FE" w:rsidRPr="000728BC" w:rsidRDefault="008F08FE" w:rsidP="00025262">
      <w:pPr>
        <w:ind w:firstLineChars="200" w:firstLine="480"/>
        <w:jc w:val="left"/>
        <w:outlineLvl w:val="2"/>
        <w:rPr>
          <w:szCs w:val="24"/>
        </w:rPr>
      </w:pPr>
      <w:r w:rsidRPr="000728BC">
        <w:rPr>
          <w:rFonts w:ascii="宋体" w:hAnsi="宋体" w:hint="eastAsia"/>
          <w:szCs w:val="24"/>
        </w:rPr>
        <w:t>1</w:t>
      </w:r>
      <w:r w:rsidR="00A146BF">
        <w:rPr>
          <w:rFonts w:ascii="宋体" w:hAnsi="宋体" w:hint="eastAsia"/>
          <w:szCs w:val="24"/>
        </w:rPr>
        <w:t>．</w:t>
      </w:r>
      <w:r w:rsidRPr="000728BC">
        <w:rPr>
          <w:rFonts w:ascii="宋体" w:hAnsi="宋体" w:hint="eastAsia"/>
          <w:szCs w:val="24"/>
        </w:rPr>
        <w:t>基金管理人董事会成员</w:t>
      </w:r>
    </w:p>
    <w:p w:rsidR="00F60995" w:rsidRPr="00DE2AE4" w:rsidRDefault="00A146BF" w:rsidP="00DE2AE4">
      <w:pPr>
        <w:ind w:firstLineChars="200" w:firstLine="480"/>
        <w:jc w:val="left"/>
        <w:rPr>
          <w:szCs w:val="24"/>
        </w:rPr>
      </w:pPr>
      <w:r w:rsidRPr="00DE2AE4">
        <w:rPr>
          <w:rFonts w:ascii="宋体" w:hAnsi="宋体" w:hint="eastAsia"/>
          <w:szCs w:val="24"/>
        </w:rPr>
        <w:t>窦玉明先生，</w:t>
      </w:r>
      <w:r w:rsidRPr="00A971BA">
        <w:rPr>
          <w:rFonts w:ascii="宋体" w:hAnsi="宋体" w:hint="eastAsia"/>
          <w:szCs w:val="24"/>
        </w:rPr>
        <w:t>清华大学经济管理学院本科、硕士，美国杜兰大学MBA，中国籍。中欧基金管理有限公司董事长，上海盛立基金会理事会理事，国寿投资控股有限公司独立董事，天合光能有限公司董事。曾任职于君安证券有限公司、大成基金管理有限公司。历任嘉实基金管理有限公司投资总监、总经理助理、副总经理兼基金经理，富国基金管理有限公司总经理。</w:t>
      </w:r>
    </w:p>
    <w:p w:rsidR="00F60995" w:rsidRPr="00DE2AE4" w:rsidRDefault="00A146BF" w:rsidP="00DE2AE4">
      <w:pPr>
        <w:ind w:firstLineChars="200" w:firstLine="480"/>
        <w:jc w:val="left"/>
        <w:rPr>
          <w:szCs w:val="24"/>
        </w:rPr>
      </w:pPr>
      <w:r w:rsidRPr="00DE2AE4">
        <w:rPr>
          <w:rFonts w:ascii="宋体" w:hAnsi="宋体" w:hint="eastAsia"/>
          <w:szCs w:val="24"/>
        </w:rPr>
        <w:t>Marco D’Este 先生，意大利籍。现任中欧基金管理有限公司副董事长。历任布雷西亚农业信贷银行（CAB）国际部总监，联合信贷银行（Unicredit）米兰总部客户业务部客户关系管理、跨国公司信用状况管理负责人，联合信贷银行东京分行资金部经理，意大利意联银行股份合作公司（UBI）机构银行业务部总监，并曾在CreditoItaliano（意大利信贷银行）圣雷莫分行、伦敦分行、纽约分行及米兰总部工作。</w:t>
      </w:r>
    </w:p>
    <w:p w:rsidR="00F60995" w:rsidRPr="00DE2AE4" w:rsidRDefault="00A146BF" w:rsidP="00DE2AE4">
      <w:pPr>
        <w:ind w:firstLineChars="200" w:firstLine="480"/>
        <w:jc w:val="left"/>
        <w:rPr>
          <w:szCs w:val="24"/>
        </w:rPr>
      </w:pPr>
      <w:r w:rsidRPr="00DE2AE4">
        <w:rPr>
          <w:rFonts w:ascii="宋体" w:hAnsi="宋体" w:hint="eastAsia"/>
          <w:szCs w:val="24"/>
        </w:rPr>
        <w:t>朱鹏举先生，中国籍。现任中欧基金管理有限公司董事、国都景瑞投资有限公司副总经理。曾任职于联想集团有限公司、中关村证券股份有限公司，国都证券股份有限公司计划财务部高级经理、副总经理、投行业务董事及内核小组副组长。</w:t>
      </w:r>
    </w:p>
    <w:p w:rsidR="00F60995" w:rsidRPr="00DE2AE4" w:rsidRDefault="00A146BF" w:rsidP="00DE2AE4">
      <w:pPr>
        <w:ind w:firstLineChars="200" w:firstLine="480"/>
        <w:jc w:val="left"/>
        <w:rPr>
          <w:szCs w:val="24"/>
        </w:rPr>
      </w:pPr>
      <w:r w:rsidRPr="00DE2AE4">
        <w:rPr>
          <w:rFonts w:ascii="宋体" w:hAnsi="宋体" w:hint="eastAsia"/>
          <w:szCs w:val="24"/>
        </w:rPr>
        <w:t>刘建平先生，</w:t>
      </w:r>
      <w:r w:rsidRPr="00EA740C">
        <w:rPr>
          <w:rFonts w:ascii="宋体" w:hAnsi="宋体" w:hint="eastAsia"/>
          <w:szCs w:val="24"/>
        </w:rPr>
        <w:t>北京大学法学学士、法学硕士，美国亚利桑那州立大学凯瑞商学院工商管理博士，中国籍。现任中欧基金管理有限公司董事、总经理。历任北京大学教师，中国证券监督管理委员会基金监管部副处长，上投摩根基金管理有限公司督察长。</w:t>
      </w:r>
    </w:p>
    <w:p w:rsidR="00F60995" w:rsidRPr="00DE2AE4" w:rsidRDefault="00A146BF" w:rsidP="00DE2AE4">
      <w:pPr>
        <w:ind w:firstLineChars="200" w:firstLine="480"/>
        <w:jc w:val="left"/>
        <w:rPr>
          <w:szCs w:val="24"/>
        </w:rPr>
      </w:pPr>
      <w:r w:rsidRPr="00DE2AE4">
        <w:rPr>
          <w:rFonts w:ascii="宋体" w:hAnsi="宋体" w:hint="eastAsia"/>
          <w:szCs w:val="24"/>
        </w:rPr>
        <w:t>David Youngson先生，英国籍。现任IFM（亚洲）有限公司创办者及合伙人，英国公认会计师特许公会-资深会员及香港会计师公会会员，中欧基金管理有限公司独立董事。历任安永（中国香港特别行政区及英国伯明翰，伦敦）审计经理、副总监，赛贝斯股份有限公司亚洲区域财务总监。</w:t>
      </w:r>
    </w:p>
    <w:p w:rsidR="00F60995" w:rsidRPr="00DE2AE4" w:rsidRDefault="00A146BF" w:rsidP="00DE2AE4">
      <w:pPr>
        <w:ind w:firstLineChars="200" w:firstLine="480"/>
        <w:jc w:val="left"/>
        <w:rPr>
          <w:szCs w:val="24"/>
        </w:rPr>
      </w:pPr>
      <w:r w:rsidRPr="00DE2AE4">
        <w:rPr>
          <w:rFonts w:ascii="宋体" w:hAnsi="宋体" w:hint="eastAsia"/>
          <w:szCs w:val="24"/>
        </w:rPr>
        <w:t>郭雳先生，</w:t>
      </w:r>
      <w:r w:rsidRPr="00020271">
        <w:rPr>
          <w:rFonts w:ascii="宋体" w:hAnsi="宋体" w:hint="eastAsia"/>
          <w:szCs w:val="24"/>
        </w:rPr>
        <w:t>中国籍。现任北京大学法学院教授、博士生导师，中欧基金管理有限公司独立董事。法学博士、应用经济学博士后，德国洪堡学者，中国银行法学研究会副会长。历任北京大学法学院讲师、副教授，美国康奈尔大学法学院客座教授等，毕业于北京大学、美国南美以美大学、哈佛大学法学院。</w:t>
      </w:r>
    </w:p>
    <w:p w:rsidR="000A04D2" w:rsidRPr="00DE2AE4" w:rsidRDefault="00A146BF" w:rsidP="00EA740C">
      <w:pPr>
        <w:ind w:firstLineChars="200" w:firstLine="480"/>
        <w:jc w:val="left"/>
        <w:rPr>
          <w:szCs w:val="24"/>
        </w:rPr>
      </w:pPr>
      <w:r w:rsidRPr="00DE2AE4">
        <w:rPr>
          <w:rFonts w:ascii="宋体" w:hAnsi="宋体" w:hint="eastAsia"/>
          <w:szCs w:val="24"/>
        </w:rPr>
        <w:t>戴国强先生，</w:t>
      </w:r>
      <w:r>
        <w:rPr>
          <w:rFonts w:ascii="宋体" w:hAnsi="宋体" w:hint="eastAsia"/>
          <w:szCs w:val="24"/>
        </w:rPr>
        <w:t xml:space="preserve">中国籍。上海财经大学金融专业硕士，复旦大学经济学院世界经济专业博士。现任中欧基金管理有限公司独立董事、贵阳银行股份有限公司独立董事、荣威国际集团股份有限公司独立董事、中国绿地博大绿泽集团有限公司独立董事、交银国际信托有限公司独立董事。历任上海财经大学金融学院常务副院长、院长、党委书记，上海财经大学MBA学院院长兼书记，上海财经大学商学院书记兼副院长。 </w:t>
      </w:r>
    </w:p>
    <w:p w:rsidR="00A6293D" w:rsidRPr="00A6293D" w:rsidRDefault="00A146BF" w:rsidP="00025262">
      <w:pPr>
        <w:ind w:firstLineChars="200" w:firstLine="480"/>
        <w:jc w:val="left"/>
        <w:outlineLvl w:val="2"/>
        <w:rPr>
          <w:szCs w:val="24"/>
        </w:rPr>
      </w:pPr>
      <w:r w:rsidRPr="00A6293D">
        <w:rPr>
          <w:rFonts w:ascii="宋体" w:hAnsi="宋体" w:hint="eastAsia"/>
          <w:szCs w:val="24"/>
        </w:rPr>
        <w:t>2</w:t>
      </w:r>
      <w:r>
        <w:rPr>
          <w:rFonts w:ascii="宋体" w:hAnsi="宋体" w:hint="eastAsia"/>
          <w:szCs w:val="24"/>
        </w:rPr>
        <w:t>．</w:t>
      </w:r>
      <w:r w:rsidRPr="00A6293D">
        <w:rPr>
          <w:rFonts w:ascii="宋体" w:hAnsi="宋体" w:hint="eastAsia"/>
          <w:szCs w:val="24"/>
        </w:rPr>
        <w:t>基金管理人监事会成员</w:t>
      </w:r>
    </w:p>
    <w:p w:rsidR="00ED590C" w:rsidRPr="00D94F15" w:rsidRDefault="00A146BF" w:rsidP="00D94F15">
      <w:pPr>
        <w:ind w:firstLineChars="200" w:firstLine="480"/>
        <w:jc w:val="left"/>
        <w:rPr>
          <w:szCs w:val="24"/>
        </w:rPr>
      </w:pPr>
      <w:r w:rsidRPr="00D94F15">
        <w:rPr>
          <w:rFonts w:ascii="宋体" w:hAnsi="宋体" w:hint="eastAsia"/>
          <w:szCs w:val="24"/>
        </w:rPr>
        <w:t>唐步先生，中欧基金管理有限公司监事会主席，中欧盛世资产管理（上海）有限公司董事长，中国籍。历任上海证券中央登记结算公司副总经理，上海证券交易所会员部总监、监察部总监，大通证券股份有限公司副总经理，国都证券股份有限公司副总经理、总经理，中欧基金管理有限公司董事长。</w:t>
      </w:r>
    </w:p>
    <w:p w:rsidR="00ED590C" w:rsidRPr="00D94F15" w:rsidRDefault="00A146BF" w:rsidP="00D94F15">
      <w:pPr>
        <w:ind w:firstLineChars="200" w:firstLine="480"/>
        <w:jc w:val="left"/>
        <w:rPr>
          <w:szCs w:val="24"/>
        </w:rPr>
      </w:pPr>
      <w:r w:rsidRPr="00D94F15">
        <w:rPr>
          <w:rFonts w:ascii="宋体" w:hAnsi="宋体" w:hint="eastAsia"/>
          <w:szCs w:val="24"/>
        </w:rPr>
        <w:t>廖海先生，中欧基金管理有限公司监事，上海源泰律师事务所合伙人，中国籍。武汉大学法学博士、复旦大学金融研究院博士后。历任深圳市深华工贸总公司法律顾问，广东钧天律师事务所合伙人，美国纽约州Schulte Roth &amp;Zabel LLP律师事务所律师，北京市中伦金通律师事务所上海分所合伙人。</w:t>
      </w:r>
    </w:p>
    <w:p w:rsidR="00ED590C" w:rsidRPr="00D94F15" w:rsidRDefault="00A146BF" w:rsidP="00D94F15">
      <w:pPr>
        <w:ind w:firstLineChars="200" w:firstLine="480"/>
        <w:jc w:val="left"/>
        <w:rPr>
          <w:szCs w:val="24"/>
        </w:rPr>
      </w:pPr>
      <w:r w:rsidRPr="00D94F15">
        <w:rPr>
          <w:rFonts w:ascii="宋体" w:hAnsi="宋体" w:hint="eastAsia"/>
          <w:szCs w:val="24"/>
        </w:rPr>
        <w:t>陆正芳女士，监事，现任中欧基金管理有限公司交易总监，中国籍，上海财经大学证券期货系学士。历任申银万国证券股份有限公司中华路营业部经纪人。</w:t>
      </w:r>
    </w:p>
    <w:p w:rsidR="000A04D2" w:rsidRPr="00D94F15" w:rsidRDefault="00A146BF" w:rsidP="00EA740C">
      <w:pPr>
        <w:ind w:firstLineChars="200" w:firstLine="480"/>
        <w:jc w:val="left"/>
        <w:rPr>
          <w:szCs w:val="24"/>
        </w:rPr>
      </w:pPr>
      <w:r w:rsidRPr="00D94F15">
        <w:rPr>
          <w:rFonts w:ascii="宋体" w:hAnsi="宋体" w:hint="eastAsia"/>
          <w:szCs w:val="24"/>
        </w:rPr>
        <w:t>李琛女士，监事，现任中欧基金管理有限公司</w:t>
      </w:r>
      <w:r>
        <w:rPr>
          <w:rFonts w:ascii="宋体" w:hAnsi="宋体" w:hint="eastAsia"/>
          <w:szCs w:val="24"/>
        </w:rPr>
        <w:t>理财规划</w:t>
      </w:r>
      <w:r w:rsidRPr="00D94F15">
        <w:rPr>
          <w:rFonts w:ascii="宋体" w:hAnsi="宋体" w:hint="eastAsia"/>
          <w:szCs w:val="24"/>
        </w:rPr>
        <w:t>总监，中国籍，同济大学计算机应用专业学士。历任大连证券上海番禺路营业部系统管理员，大通证券上海番禺路营业部客户服务部主管。</w:t>
      </w:r>
    </w:p>
    <w:p w:rsidR="008F08FE" w:rsidRPr="000728BC" w:rsidRDefault="008F08FE" w:rsidP="00025262">
      <w:pPr>
        <w:ind w:firstLineChars="200" w:firstLine="480"/>
        <w:jc w:val="left"/>
        <w:outlineLvl w:val="2"/>
        <w:rPr>
          <w:szCs w:val="24"/>
        </w:rPr>
      </w:pPr>
      <w:r w:rsidRPr="000728BC">
        <w:rPr>
          <w:rFonts w:ascii="宋体" w:hAnsi="宋体" w:hint="eastAsia"/>
          <w:szCs w:val="24"/>
        </w:rPr>
        <w:t>3</w:t>
      </w:r>
      <w:r w:rsidR="00A146BF">
        <w:rPr>
          <w:rFonts w:ascii="宋体" w:hAnsi="宋体" w:hint="eastAsia"/>
          <w:szCs w:val="24"/>
        </w:rPr>
        <w:t>．基金管理人</w:t>
      </w:r>
      <w:r w:rsidRPr="000728BC">
        <w:rPr>
          <w:rFonts w:ascii="宋体" w:hAnsi="宋体" w:hint="eastAsia"/>
          <w:szCs w:val="24"/>
        </w:rPr>
        <w:t>高级管理人员</w:t>
      </w:r>
    </w:p>
    <w:p w:rsidR="00AB3CD0" w:rsidRDefault="00A146BF" w:rsidP="00AB3CD0">
      <w:pPr>
        <w:ind w:firstLineChars="200" w:firstLine="480"/>
        <w:jc w:val="left"/>
        <w:rPr>
          <w:szCs w:val="24"/>
        </w:rPr>
      </w:pPr>
      <w:r>
        <w:rPr>
          <w:rFonts w:ascii="宋体" w:hAnsi="宋体" w:hint="eastAsia"/>
          <w:szCs w:val="24"/>
        </w:rPr>
        <w:t>窦玉明先生，中欧基金管理有限公司董事长，中国籍。简历同上。</w:t>
      </w:r>
    </w:p>
    <w:p w:rsidR="00AB3CD0" w:rsidRDefault="00A146BF" w:rsidP="00AB3CD0">
      <w:pPr>
        <w:ind w:firstLineChars="200" w:firstLine="480"/>
        <w:jc w:val="left"/>
        <w:rPr>
          <w:szCs w:val="24"/>
        </w:rPr>
      </w:pPr>
      <w:r>
        <w:rPr>
          <w:rFonts w:ascii="宋体" w:hAnsi="宋体" w:hint="eastAsia"/>
          <w:szCs w:val="24"/>
        </w:rPr>
        <w:t>刘建平先生，中欧基金管理有限公司总经理，中国籍。简历同上。</w:t>
      </w:r>
    </w:p>
    <w:p w:rsidR="00AB3CD0" w:rsidRDefault="00A146BF" w:rsidP="00AB3CD0">
      <w:pPr>
        <w:ind w:firstLineChars="200" w:firstLine="480"/>
        <w:jc w:val="left"/>
        <w:rPr>
          <w:szCs w:val="24"/>
        </w:rPr>
      </w:pPr>
      <w:r>
        <w:rPr>
          <w:rFonts w:ascii="宋体" w:hAnsi="宋体" w:hint="eastAsia"/>
          <w:szCs w:val="24"/>
        </w:rPr>
        <w:t>顾伟先生，中欧基金管理有限公司分管投资副总经理，中国籍。上海财经大学金融学硕士，17年以上证券及基金从业经验。历任平安集团投资管理中心债券部研究员、研究主管，平安资产管理有限责任公司固定收益部总经理助理、副总经理、总经理。</w:t>
      </w:r>
    </w:p>
    <w:p w:rsidR="00AB3CD0" w:rsidRDefault="00A146BF" w:rsidP="00AB3CD0">
      <w:pPr>
        <w:ind w:firstLineChars="200" w:firstLine="480"/>
        <w:jc w:val="left"/>
        <w:rPr>
          <w:szCs w:val="24"/>
        </w:rPr>
      </w:pPr>
      <w:r>
        <w:rPr>
          <w:rFonts w:ascii="宋体" w:hAnsi="宋体" w:hint="eastAsia"/>
          <w:szCs w:val="24"/>
        </w:rPr>
        <w:t>卢纯青女士，中欧基金管理有限公司分管投资副总经理，兼任中欧基金管理有限公司研究总监、策略组负责人，中国籍。加拿大圣玛丽大学金融学硕士，13年以上基金从业经验。历任北京毕马威华振会计师事务所审计，中信基金管理有限责任公司研究员，银华基金管理有限公司研究员、行业主管、研究总监助理、研究副总监。</w:t>
      </w:r>
    </w:p>
    <w:p w:rsidR="00AB3CD0" w:rsidRDefault="00A146BF" w:rsidP="00AB3CD0">
      <w:pPr>
        <w:ind w:firstLineChars="200" w:firstLine="480"/>
        <w:jc w:val="left"/>
        <w:rPr>
          <w:szCs w:val="24"/>
        </w:rPr>
      </w:pPr>
      <w:r>
        <w:rPr>
          <w:rFonts w:ascii="宋体" w:hAnsi="宋体" w:hint="eastAsia"/>
          <w:szCs w:val="24"/>
        </w:rPr>
        <w:t>许欣先生，中欧基金管理有限公司分管市场副总经理，中国籍。中国人民大学金融学硕士，17年以上基金从业经验。历任华安基金管理有限公司北京分公司销售经理，嘉实基金管理有限公司机构理财部总监，富国基金管理有限公司总经理助理。</w:t>
      </w:r>
    </w:p>
    <w:p w:rsidR="0092201E" w:rsidRDefault="00A146BF" w:rsidP="0019790D">
      <w:pPr>
        <w:ind w:firstLineChars="200" w:firstLine="480"/>
        <w:jc w:val="left"/>
        <w:rPr>
          <w:szCs w:val="24"/>
        </w:rPr>
      </w:pPr>
      <w:r>
        <w:rPr>
          <w:rFonts w:ascii="宋体" w:hAnsi="宋体" w:hint="eastAsia"/>
          <w:szCs w:val="24"/>
        </w:rPr>
        <w:t xml:space="preserve">卞玺云女士，中欧基金管理有限公司督察长，中国籍。中国人民大学注册会计师专业学士，10年以上证券及基金从业经验。历任毕马威会计师事务所助理审计经理，银华基金管理有限公司投资管理部副总监，中欧基金管理有限公司风控总监。 </w:t>
      </w:r>
    </w:p>
    <w:p w:rsidR="00E345FD" w:rsidRPr="000728BC" w:rsidRDefault="00E345FD" w:rsidP="00025262">
      <w:pPr>
        <w:ind w:firstLineChars="200" w:firstLine="480"/>
        <w:jc w:val="left"/>
        <w:outlineLvl w:val="2"/>
        <w:rPr>
          <w:szCs w:val="24"/>
        </w:rPr>
      </w:pPr>
      <w:r w:rsidRPr="000728BC">
        <w:rPr>
          <w:rFonts w:ascii="宋体" w:hAnsi="宋体" w:hint="eastAsia"/>
          <w:szCs w:val="24"/>
        </w:rPr>
        <w:t>4</w:t>
      </w:r>
      <w:r w:rsidR="00A146BF">
        <w:rPr>
          <w:rFonts w:ascii="宋体" w:hAnsi="宋体" w:hint="eastAsia"/>
          <w:szCs w:val="24"/>
        </w:rPr>
        <w:t>．</w:t>
      </w:r>
      <w:r w:rsidRPr="000728BC">
        <w:rPr>
          <w:rFonts w:ascii="宋体" w:hAnsi="宋体" w:hint="eastAsia"/>
          <w:szCs w:val="24"/>
        </w:rPr>
        <w:t>本基金基金经理</w:t>
      </w:r>
    </w:p>
    <w:p w:rsidR="00E97797" w:rsidRPr="00891C1E" w:rsidRDefault="00A146BF" w:rsidP="00D75627">
      <w:pPr>
        <w:ind w:firstLineChars="200" w:firstLine="480"/>
        <w:jc w:val="left"/>
        <w:rPr>
          <w:szCs w:val="24"/>
        </w:rPr>
      </w:pPr>
      <w:r w:rsidRPr="00D75627">
        <w:rPr>
          <w:rFonts w:ascii="宋体" w:hAnsi="宋体" w:hint="eastAsia"/>
          <w:szCs w:val="24"/>
        </w:rPr>
        <w:t>（1）现任基金经理</w:t>
      </w:r>
    </w:p>
    <w:p w:rsidR="0019790D" w:rsidRDefault="00666916" w:rsidP="00EA740C">
      <w:pPr>
        <w:jc w:val="left"/>
        <w:rPr>
          <w:szCs w:val="24"/>
        </w:rPr>
      </w:pPr>
    </w:p>
    <w:tbl>
      <w:tblPr>
        <w:tblW w:w="8379" w:type="dxa"/>
        <w:tblInd w:w="93" w:type="dxa"/>
        <w:tblLook w:val="04A0"/>
      </w:tblPr>
      <w:tblGrid>
        <w:gridCol w:w="1858"/>
        <w:gridCol w:w="1559"/>
        <w:gridCol w:w="1134"/>
        <w:gridCol w:w="851"/>
        <w:gridCol w:w="1417"/>
        <w:gridCol w:w="1560"/>
      </w:tblGrid>
      <w:tr w:rsidR="0019790D" w:rsidRPr="00EA740C" w:rsidTr="00EA740C">
        <w:trPr>
          <w:trHeight w:val="600"/>
        </w:trPr>
        <w:tc>
          <w:tcPr>
            <w:tcW w:w="18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790D" w:rsidRPr="00EA740C" w:rsidRDefault="00A146BF" w:rsidP="00EA740C">
            <w:pPr>
              <w:widowControl/>
              <w:jc w:val="center"/>
              <w:rPr>
                <w:rFonts w:asciiTheme="minorEastAsia" w:eastAsiaTheme="minorEastAsia" w:hAnsiTheme="minorEastAsia" w:cs="宋体"/>
                <w:kern w:val="0"/>
                <w:szCs w:val="24"/>
              </w:rPr>
            </w:pPr>
            <w:r w:rsidRPr="00EA740C">
              <w:rPr>
                <w:rFonts w:asciiTheme="minorEastAsia" w:eastAsiaTheme="minorEastAsia" w:hAnsiTheme="minorEastAsia" w:cs="宋体" w:hint="eastAsia"/>
                <w:kern w:val="0"/>
                <w:szCs w:val="24"/>
              </w:rPr>
              <w:t>姓名</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19790D" w:rsidRPr="00EA740C" w:rsidRDefault="00A146BF" w:rsidP="00EA740C">
            <w:pPr>
              <w:widowControl/>
              <w:jc w:val="center"/>
              <w:rPr>
                <w:rFonts w:asciiTheme="minorEastAsia" w:eastAsiaTheme="minorEastAsia" w:hAnsiTheme="minorEastAsia" w:cs="宋体"/>
                <w:kern w:val="0"/>
                <w:szCs w:val="24"/>
              </w:rPr>
            </w:pPr>
            <w:r w:rsidRPr="00EA740C">
              <w:rPr>
                <w:rFonts w:asciiTheme="minorEastAsia" w:eastAsiaTheme="minorEastAsia" w:hAnsiTheme="minorEastAsia" w:cs="宋体" w:hint="eastAsia"/>
                <w:kern w:val="0"/>
                <w:szCs w:val="24"/>
              </w:rPr>
              <w:t>王家柱</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rsidR="0019790D" w:rsidRPr="00EA740C" w:rsidRDefault="00A146BF" w:rsidP="00EA740C">
            <w:pPr>
              <w:widowControl/>
              <w:jc w:val="center"/>
              <w:rPr>
                <w:rFonts w:asciiTheme="minorEastAsia" w:eastAsiaTheme="minorEastAsia" w:hAnsiTheme="minorEastAsia" w:cs="宋体"/>
                <w:kern w:val="0"/>
                <w:szCs w:val="24"/>
              </w:rPr>
            </w:pPr>
            <w:r w:rsidRPr="00EA740C">
              <w:rPr>
                <w:rFonts w:asciiTheme="minorEastAsia" w:eastAsiaTheme="minorEastAsia" w:hAnsiTheme="minorEastAsia" w:cs="宋体" w:hint="eastAsia"/>
                <w:kern w:val="0"/>
                <w:szCs w:val="24"/>
              </w:rPr>
              <w:t>性别</w:t>
            </w:r>
          </w:p>
        </w:tc>
        <w:tc>
          <w:tcPr>
            <w:tcW w:w="2977" w:type="dxa"/>
            <w:gridSpan w:val="2"/>
            <w:tcBorders>
              <w:top w:val="single" w:sz="4" w:space="0" w:color="auto"/>
              <w:left w:val="nil"/>
              <w:bottom w:val="single" w:sz="4" w:space="0" w:color="auto"/>
              <w:right w:val="single" w:sz="4" w:space="0" w:color="auto"/>
            </w:tcBorders>
            <w:shd w:val="clear" w:color="auto" w:fill="auto"/>
            <w:vAlign w:val="center"/>
            <w:hideMark/>
          </w:tcPr>
          <w:p w:rsidR="0019790D" w:rsidRPr="00EA740C" w:rsidRDefault="00A146BF" w:rsidP="00EA740C">
            <w:pPr>
              <w:widowControl/>
              <w:jc w:val="center"/>
              <w:rPr>
                <w:rFonts w:asciiTheme="minorEastAsia" w:eastAsiaTheme="minorEastAsia" w:hAnsiTheme="minorEastAsia" w:cs="宋体"/>
                <w:kern w:val="0"/>
                <w:szCs w:val="24"/>
              </w:rPr>
            </w:pPr>
            <w:r w:rsidRPr="00EA740C">
              <w:rPr>
                <w:rFonts w:asciiTheme="minorEastAsia" w:eastAsiaTheme="minorEastAsia" w:hAnsiTheme="minorEastAsia" w:cs="宋体" w:hint="eastAsia"/>
                <w:kern w:val="0"/>
                <w:szCs w:val="24"/>
              </w:rPr>
              <w:t>男</w:t>
            </w:r>
          </w:p>
        </w:tc>
      </w:tr>
      <w:tr w:rsidR="0019790D" w:rsidRPr="00EA740C" w:rsidTr="00EA740C">
        <w:trPr>
          <w:trHeight w:val="660"/>
        </w:trPr>
        <w:tc>
          <w:tcPr>
            <w:tcW w:w="1858" w:type="dxa"/>
            <w:tcBorders>
              <w:top w:val="nil"/>
              <w:left w:val="single" w:sz="4" w:space="0" w:color="auto"/>
              <w:bottom w:val="single" w:sz="4" w:space="0" w:color="auto"/>
              <w:right w:val="single" w:sz="4" w:space="0" w:color="auto"/>
            </w:tcBorders>
            <w:shd w:val="clear" w:color="auto" w:fill="auto"/>
            <w:vAlign w:val="center"/>
            <w:hideMark/>
          </w:tcPr>
          <w:p w:rsidR="0019790D" w:rsidRPr="00EA740C" w:rsidRDefault="00A146BF" w:rsidP="00EA740C">
            <w:pPr>
              <w:widowControl/>
              <w:jc w:val="center"/>
              <w:rPr>
                <w:rFonts w:asciiTheme="minorEastAsia" w:eastAsiaTheme="minorEastAsia" w:hAnsiTheme="minorEastAsia" w:cs="宋体"/>
                <w:kern w:val="0"/>
                <w:szCs w:val="24"/>
              </w:rPr>
            </w:pPr>
            <w:r w:rsidRPr="00EA740C">
              <w:rPr>
                <w:rFonts w:asciiTheme="minorEastAsia" w:eastAsiaTheme="minorEastAsia" w:hAnsiTheme="minorEastAsia" w:cs="宋体" w:hint="eastAsia"/>
                <w:kern w:val="0"/>
                <w:szCs w:val="24"/>
              </w:rPr>
              <w:t>国籍</w:t>
            </w:r>
          </w:p>
        </w:tc>
        <w:tc>
          <w:tcPr>
            <w:tcW w:w="1559" w:type="dxa"/>
            <w:tcBorders>
              <w:top w:val="nil"/>
              <w:left w:val="nil"/>
              <w:bottom w:val="single" w:sz="4" w:space="0" w:color="auto"/>
              <w:right w:val="single" w:sz="4" w:space="0" w:color="auto"/>
            </w:tcBorders>
            <w:shd w:val="clear" w:color="auto" w:fill="auto"/>
            <w:vAlign w:val="center"/>
            <w:hideMark/>
          </w:tcPr>
          <w:p w:rsidR="0019790D" w:rsidRPr="00EA740C" w:rsidRDefault="00A146BF" w:rsidP="00EA740C">
            <w:pPr>
              <w:widowControl/>
              <w:jc w:val="center"/>
              <w:rPr>
                <w:rFonts w:asciiTheme="minorEastAsia" w:eastAsiaTheme="minorEastAsia" w:hAnsiTheme="minorEastAsia" w:cs="宋体"/>
                <w:kern w:val="0"/>
                <w:szCs w:val="24"/>
              </w:rPr>
            </w:pPr>
            <w:r w:rsidRPr="00EA740C">
              <w:rPr>
                <w:rFonts w:asciiTheme="minorEastAsia" w:eastAsiaTheme="minorEastAsia" w:hAnsiTheme="minorEastAsia" w:cs="宋体" w:hint="eastAsia"/>
                <w:kern w:val="0"/>
                <w:szCs w:val="24"/>
              </w:rPr>
              <w:t>中国</w:t>
            </w:r>
          </w:p>
        </w:tc>
        <w:tc>
          <w:tcPr>
            <w:tcW w:w="1985" w:type="dxa"/>
            <w:gridSpan w:val="2"/>
            <w:tcBorders>
              <w:top w:val="nil"/>
              <w:left w:val="nil"/>
              <w:bottom w:val="single" w:sz="4" w:space="0" w:color="auto"/>
              <w:right w:val="single" w:sz="4" w:space="0" w:color="auto"/>
            </w:tcBorders>
            <w:shd w:val="clear" w:color="auto" w:fill="auto"/>
            <w:vAlign w:val="center"/>
            <w:hideMark/>
          </w:tcPr>
          <w:p w:rsidR="0019790D" w:rsidRPr="00EA740C" w:rsidRDefault="00A146BF" w:rsidP="00EA740C">
            <w:pPr>
              <w:widowControl/>
              <w:jc w:val="center"/>
              <w:rPr>
                <w:rFonts w:asciiTheme="minorEastAsia" w:eastAsiaTheme="minorEastAsia" w:hAnsiTheme="minorEastAsia" w:cs="宋体"/>
                <w:kern w:val="0"/>
                <w:szCs w:val="24"/>
              </w:rPr>
            </w:pPr>
            <w:r w:rsidRPr="00EA740C">
              <w:rPr>
                <w:rFonts w:asciiTheme="minorEastAsia" w:eastAsiaTheme="minorEastAsia" w:hAnsiTheme="minorEastAsia" w:cs="宋体" w:hint="eastAsia"/>
                <w:kern w:val="0"/>
                <w:szCs w:val="24"/>
              </w:rPr>
              <w:t>毕业院校及专业</w:t>
            </w:r>
          </w:p>
        </w:tc>
        <w:tc>
          <w:tcPr>
            <w:tcW w:w="2977" w:type="dxa"/>
            <w:gridSpan w:val="2"/>
            <w:tcBorders>
              <w:top w:val="nil"/>
              <w:left w:val="nil"/>
              <w:bottom w:val="single" w:sz="4" w:space="0" w:color="auto"/>
              <w:right w:val="single" w:sz="4" w:space="0" w:color="auto"/>
            </w:tcBorders>
            <w:shd w:val="clear" w:color="auto" w:fill="auto"/>
            <w:vAlign w:val="center"/>
            <w:hideMark/>
          </w:tcPr>
          <w:p w:rsidR="0019790D" w:rsidRPr="00EA740C" w:rsidRDefault="00A146BF" w:rsidP="00EA740C">
            <w:pPr>
              <w:widowControl/>
              <w:jc w:val="center"/>
              <w:rPr>
                <w:rFonts w:asciiTheme="minorEastAsia" w:eastAsiaTheme="minorEastAsia" w:hAnsiTheme="minorEastAsia" w:cs="宋体"/>
                <w:kern w:val="0"/>
                <w:szCs w:val="24"/>
              </w:rPr>
            </w:pPr>
            <w:r w:rsidRPr="00EA740C">
              <w:rPr>
                <w:rFonts w:asciiTheme="minorEastAsia" w:eastAsiaTheme="minorEastAsia" w:hAnsiTheme="minorEastAsia" w:cs="宋体" w:hint="eastAsia"/>
                <w:kern w:val="0"/>
                <w:szCs w:val="24"/>
              </w:rPr>
              <w:t>北京大学企业管理学专业</w:t>
            </w:r>
          </w:p>
        </w:tc>
      </w:tr>
      <w:tr w:rsidR="0019790D" w:rsidRPr="00EA740C" w:rsidTr="0019790D">
        <w:trPr>
          <w:trHeight w:val="330"/>
        </w:trPr>
        <w:tc>
          <w:tcPr>
            <w:tcW w:w="1858" w:type="dxa"/>
            <w:tcBorders>
              <w:top w:val="nil"/>
              <w:left w:val="single" w:sz="4" w:space="0" w:color="auto"/>
              <w:bottom w:val="single" w:sz="4" w:space="0" w:color="auto"/>
              <w:right w:val="single" w:sz="4" w:space="0" w:color="auto"/>
            </w:tcBorders>
            <w:shd w:val="clear" w:color="auto" w:fill="auto"/>
            <w:vAlign w:val="center"/>
            <w:hideMark/>
          </w:tcPr>
          <w:p w:rsidR="0019790D" w:rsidRPr="00EA740C" w:rsidRDefault="00A146BF" w:rsidP="00EA740C">
            <w:pPr>
              <w:widowControl/>
              <w:jc w:val="center"/>
              <w:rPr>
                <w:rFonts w:asciiTheme="minorEastAsia" w:eastAsiaTheme="minorEastAsia" w:hAnsiTheme="minorEastAsia" w:cs="宋体"/>
                <w:kern w:val="0"/>
                <w:szCs w:val="24"/>
              </w:rPr>
            </w:pPr>
            <w:r w:rsidRPr="00EA740C">
              <w:rPr>
                <w:rFonts w:asciiTheme="minorEastAsia" w:eastAsiaTheme="minorEastAsia" w:hAnsiTheme="minorEastAsia" w:cs="宋体" w:hint="eastAsia"/>
                <w:kern w:val="0"/>
                <w:szCs w:val="24"/>
              </w:rPr>
              <w:t>其他公司历任</w:t>
            </w:r>
          </w:p>
        </w:tc>
        <w:tc>
          <w:tcPr>
            <w:tcW w:w="6521" w:type="dxa"/>
            <w:gridSpan w:val="5"/>
            <w:tcBorders>
              <w:top w:val="single" w:sz="4" w:space="0" w:color="auto"/>
              <w:left w:val="nil"/>
              <w:bottom w:val="single" w:sz="4" w:space="0" w:color="auto"/>
              <w:right w:val="single" w:sz="4" w:space="0" w:color="auto"/>
            </w:tcBorders>
            <w:shd w:val="clear" w:color="auto" w:fill="auto"/>
            <w:vAlign w:val="center"/>
            <w:hideMark/>
          </w:tcPr>
          <w:p w:rsidR="0019790D" w:rsidRPr="00EA740C" w:rsidRDefault="00A146BF" w:rsidP="00EA740C">
            <w:pPr>
              <w:widowControl/>
              <w:jc w:val="center"/>
              <w:rPr>
                <w:rFonts w:asciiTheme="minorEastAsia" w:eastAsiaTheme="minorEastAsia" w:hAnsiTheme="minorEastAsia" w:cs="宋体"/>
                <w:kern w:val="0"/>
                <w:szCs w:val="24"/>
              </w:rPr>
            </w:pPr>
            <w:r w:rsidRPr="00EA740C">
              <w:rPr>
                <w:rFonts w:asciiTheme="minorEastAsia" w:eastAsiaTheme="minorEastAsia" w:hAnsiTheme="minorEastAsia" w:cs="宋体" w:hint="eastAsia"/>
                <w:kern w:val="0"/>
                <w:szCs w:val="24"/>
              </w:rPr>
              <w:t>工银瑞信基金管理有限公司信用评级研究员</w:t>
            </w:r>
          </w:p>
        </w:tc>
      </w:tr>
      <w:tr w:rsidR="0019790D" w:rsidRPr="00EA740C" w:rsidTr="0019790D">
        <w:trPr>
          <w:trHeight w:val="330"/>
        </w:trPr>
        <w:tc>
          <w:tcPr>
            <w:tcW w:w="1858" w:type="dxa"/>
            <w:tcBorders>
              <w:top w:val="nil"/>
              <w:left w:val="single" w:sz="4" w:space="0" w:color="auto"/>
              <w:bottom w:val="single" w:sz="4" w:space="0" w:color="auto"/>
              <w:right w:val="single" w:sz="4" w:space="0" w:color="auto"/>
            </w:tcBorders>
            <w:shd w:val="clear" w:color="auto" w:fill="auto"/>
            <w:vAlign w:val="center"/>
            <w:hideMark/>
          </w:tcPr>
          <w:p w:rsidR="0019790D" w:rsidRPr="00EA740C" w:rsidRDefault="00A146BF" w:rsidP="00EA740C">
            <w:pPr>
              <w:widowControl/>
              <w:jc w:val="center"/>
              <w:rPr>
                <w:rFonts w:asciiTheme="minorEastAsia" w:eastAsiaTheme="minorEastAsia" w:hAnsiTheme="minorEastAsia" w:cs="宋体"/>
                <w:kern w:val="0"/>
                <w:szCs w:val="24"/>
              </w:rPr>
            </w:pPr>
            <w:r w:rsidRPr="00EA740C">
              <w:rPr>
                <w:rFonts w:asciiTheme="minorEastAsia" w:eastAsiaTheme="minorEastAsia" w:hAnsiTheme="minorEastAsia" w:cs="宋体" w:hint="eastAsia"/>
                <w:kern w:val="0"/>
                <w:szCs w:val="24"/>
              </w:rPr>
              <w:t>本公司历任</w:t>
            </w:r>
          </w:p>
        </w:tc>
        <w:tc>
          <w:tcPr>
            <w:tcW w:w="6521" w:type="dxa"/>
            <w:gridSpan w:val="5"/>
            <w:tcBorders>
              <w:top w:val="single" w:sz="4" w:space="0" w:color="auto"/>
              <w:left w:val="nil"/>
              <w:bottom w:val="single" w:sz="4" w:space="0" w:color="auto"/>
              <w:right w:val="single" w:sz="4" w:space="0" w:color="auto"/>
            </w:tcBorders>
            <w:shd w:val="clear" w:color="auto" w:fill="auto"/>
            <w:vAlign w:val="center"/>
            <w:hideMark/>
          </w:tcPr>
          <w:p w:rsidR="0019790D" w:rsidRPr="00EA740C" w:rsidRDefault="00A146BF" w:rsidP="00EA740C">
            <w:pPr>
              <w:widowControl/>
              <w:jc w:val="center"/>
              <w:rPr>
                <w:rFonts w:asciiTheme="minorEastAsia" w:eastAsiaTheme="minorEastAsia" w:hAnsiTheme="minorEastAsia" w:cs="宋体"/>
                <w:kern w:val="0"/>
                <w:szCs w:val="24"/>
              </w:rPr>
            </w:pPr>
            <w:r w:rsidRPr="00EA740C">
              <w:rPr>
                <w:rFonts w:asciiTheme="minorEastAsia" w:eastAsiaTheme="minorEastAsia" w:hAnsiTheme="minorEastAsia" w:cs="宋体" w:hint="eastAsia"/>
                <w:kern w:val="0"/>
                <w:szCs w:val="24"/>
              </w:rPr>
              <w:t>基金经理助理</w:t>
            </w:r>
          </w:p>
        </w:tc>
      </w:tr>
      <w:tr w:rsidR="0019790D" w:rsidRPr="00EA740C" w:rsidTr="0019790D">
        <w:trPr>
          <w:trHeight w:val="330"/>
        </w:trPr>
        <w:tc>
          <w:tcPr>
            <w:tcW w:w="1858" w:type="dxa"/>
            <w:tcBorders>
              <w:top w:val="nil"/>
              <w:left w:val="single" w:sz="4" w:space="0" w:color="auto"/>
              <w:bottom w:val="single" w:sz="4" w:space="0" w:color="auto"/>
              <w:right w:val="single" w:sz="4" w:space="0" w:color="auto"/>
            </w:tcBorders>
            <w:shd w:val="clear" w:color="auto" w:fill="auto"/>
            <w:vAlign w:val="center"/>
            <w:hideMark/>
          </w:tcPr>
          <w:p w:rsidR="0019790D" w:rsidRPr="00EA740C" w:rsidRDefault="00A146BF" w:rsidP="00EA740C">
            <w:pPr>
              <w:widowControl/>
              <w:jc w:val="center"/>
              <w:rPr>
                <w:rFonts w:asciiTheme="minorEastAsia" w:eastAsiaTheme="minorEastAsia" w:hAnsiTheme="minorEastAsia" w:cs="宋体"/>
                <w:kern w:val="0"/>
                <w:szCs w:val="24"/>
              </w:rPr>
            </w:pPr>
            <w:r w:rsidRPr="00EA740C">
              <w:rPr>
                <w:rFonts w:asciiTheme="minorEastAsia" w:eastAsiaTheme="minorEastAsia" w:hAnsiTheme="minorEastAsia" w:cs="宋体" w:hint="eastAsia"/>
                <w:kern w:val="0"/>
                <w:szCs w:val="24"/>
              </w:rPr>
              <w:t>本公司现任</w:t>
            </w:r>
          </w:p>
        </w:tc>
        <w:tc>
          <w:tcPr>
            <w:tcW w:w="6521" w:type="dxa"/>
            <w:gridSpan w:val="5"/>
            <w:tcBorders>
              <w:top w:val="single" w:sz="4" w:space="0" w:color="auto"/>
              <w:left w:val="nil"/>
              <w:bottom w:val="single" w:sz="4" w:space="0" w:color="auto"/>
              <w:right w:val="single" w:sz="4" w:space="0" w:color="auto"/>
            </w:tcBorders>
            <w:shd w:val="clear" w:color="auto" w:fill="auto"/>
            <w:vAlign w:val="center"/>
            <w:hideMark/>
          </w:tcPr>
          <w:p w:rsidR="0019790D" w:rsidRPr="00EA740C" w:rsidRDefault="00A146BF" w:rsidP="00EA740C">
            <w:pPr>
              <w:widowControl/>
              <w:jc w:val="center"/>
              <w:rPr>
                <w:rFonts w:asciiTheme="minorEastAsia" w:eastAsiaTheme="minorEastAsia" w:hAnsiTheme="minorEastAsia" w:cs="宋体"/>
                <w:kern w:val="0"/>
                <w:szCs w:val="24"/>
              </w:rPr>
            </w:pPr>
            <w:r w:rsidRPr="00EA740C">
              <w:rPr>
                <w:rFonts w:asciiTheme="minorEastAsia" w:eastAsiaTheme="minorEastAsia" w:hAnsiTheme="minorEastAsia" w:cs="宋体" w:hint="eastAsia"/>
                <w:kern w:val="0"/>
                <w:szCs w:val="24"/>
              </w:rPr>
              <w:t>基金经理</w:t>
            </w:r>
          </w:p>
        </w:tc>
      </w:tr>
      <w:tr w:rsidR="0019790D" w:rsidRPr="00EA740C" w:rsidTr="00EA740C">
        <w:trPr>
          <w:trHeight w:val="600"/>
        </w:trPr>
        <w:tc>
          <w:tcPr>
            <w:tcW w:w="1858" w:type="dxa"/>
            <w:tcBorders>
              <w:top w:val="nil"/>
              <w:left w:val="single" w:sz="4" w:space="0" w:color="auto"/>
              <w:bottom w:val="single" w:sz="4" w:space="0" w:color="auto"/>
              <w:right w:val="single" w:sz="4" w:space="0" w:color="auto"/>
            </w:tcBorders>
            <w:shd w:val="clear" w:color="auto" w:fill="auto"/>
            <w:vAlign w:val="center"/>
            <w:hideMark/>
          </w:tcPr>
          <w:p w:rsidR="0019790D" w:rsidRPr="00EA740C" w:rsidRDefault="00A146BF" w:rsidP="00EA740C">
            <w:pPr>
              <w:widowControl/>
              <w:jc w:val="center"/>
              <w:rPr>
                <w:rFonts w:asciiTheme="minorEastAsia" w:eastAsiaTheme="minorEastAsia" w:hAnsiTheme="minorEastAsia" w:cs="宋体"/>
                <w:kern w:val="0"/>
                <w:szCs w:val="24"/>
              </w:rPr>
            </w:pPr>
            <w:r w:rsidRPr="00EA740C">
              <w:rPr>
                <w:rFonts w:asciiTheme="minorEastAsia" w:eastAsiaTheme="minorEastAsia" w:hAnsiTheme="minorEastAsia" w:cs="宋体" w:hint="eastAsia"/>
                <w:kern w:val="0"/>
                <w:szCs w:val="24"/>
              </w:rPr>
              <w:t>本基金经理所管理基金具体情况</w:t>
            </w:r>
          </w:p>
        </w:tc>
        <w:tc>
          <w:tcPr>
            <w:tcW w:w="2693" w:type="dxa"/>
            <w:gridSpan w:val="2"/>
            <w:tcBorders>
              <w:top w:val="nil"/>
              <w:left w:val="nil"/>
              <w:bottom w:val="single" w:sz="4" w:space="0" w:color="auto"/>
              <w:right w:val="single" w:sz="4" w:space="0" w:color="auto"/>
            </w:tcBorders>
            <w:shd w:val="clear" w:color="auto" w:fill="auto"/>
            <w:vAlign w:val="center"/>
            <w:hideMark/>
          </w:tcPr>
          <w:p w:rsidR="0019790D" w:rsidRPr="00EA740C" w:rsidRDefault="00A146BF" w:rsidP="00EA740C">
            <w:pPr>
              <w:widowControl/>
              <w:jc w:val="center"/>
              <w:rPr>
                <w:rFonts w:asciiTheme="minorEastAsia" w:eastAsiaTheme="minorEastAsia" w:hAnsiTheme="minorEastAsia" w:cs="宋体"/>
                <w:kern w:val="0"/>
                <w:szCs w:val="24"/>
              </w:rPr>
            </w:pPr>
            <w:r w:rsidRPr="00EA740C">
              <w:rPr>
                <w:rFonts w:asciiTheme="minorEastAsia" w:eastAsiaTheme="minorEastAsia" w:hAnsiTheme="minorEastAsia" w:cs="宋体" w:hint="eastAsia"/>
                <w:kern w:val="0"/>
                <w:szCs w:val="24"/>
              </w:rPr>
              <w:t>产品名称</w:t>
            </w:r>
          </w:p>
        </w:tc>
        <w:tc>
          <w:tcPr>
            <w:tcW w:w="2268" w:type="dxa"/>
            <w:gridSpan w:val="2"/>
            <w:tcBorders>
              <w:top w:val="nil"/>
              <w:left w:val="nil"/>
              <w:bottom w:val="single" w:sz="4" w:space="0" w:color="auto"/>
              <w:right w:val="single" w:sz="4" w:space="0" w:color="auto"/>
            </w:tcBorders>
            <w:shd w:val="clear" w:color="auto" w:fill="auto"/>
            <w:vAlign w:val="center"/>
            <w:hideMark/>
          </w:tcPr>
          <w:p w:rsidR="0019790D" w:rsidRPr="00EA740C" w:rsidRDefault="00A146BF" w:rsidP="00EA740C">
            <w:pPr>
              <w:widowControl/>
              <w:jc w:val="center"/>
              <w:rPr>
                <w:rFonts w:asciiTheme="minorEastAsia" w:eastAsiaTheme="minorEastAsia" w:hAnsiTheme="minorEastAsia" w:cs="宋体"/>
                <w:kern w:val="0"/>
                <w:szCs w:val="24"/>
              </w:rPr>
            </w:pPr>
            <w:r w:rsidRPr="00EA740C">
              <w:rPr>
                <w:rFonts w:asciiTheme="minorEastAsia" w:eastAsiaTheme="minorEastAsia" w:hAnsiTheme="minorEastAsia" w:cs="宋体" w:hint="eastAsia"/>
                <w:kern w:val="0"/>
                <w:szCs w:val="24"/>
              </w:rPr>
              <w:t>起任日期</w:t>
            </w:r>
          </w:p>
        </w:tc>
        <w:tc>
          <w:tcPr>
            <w:tcW w:w="1560" w:type="dxa"/>
            <w:tcBorders>
              <w:top w:val="nil"/>
              <w:left w:val="nil"/>
              <w:bottom w:val="single" w:sz="4" w:space="0" w:color="auto"/>
              <w:right w:val="single" w:sz="4" w:space="0" w:color="auto"/>
            </w:tcBorders>
            <w:shd w:val="clear" w:color="auto" w:fill="auto"/>
            <w:vAlign w:val="center"/>
            <w:hideMark/>
          </w:tcPr>
          <w:p w:rsidR="0019790D" w:rsidRPr="00EA740C" w:rsidRDefault="00A146BF" w:rsidP="00EA740C">
            <w:pPr>
              <w:widowControl/>
              <w:jc w:val="center"/>
              <w:rPr>
                <w:rFonts w:asciiTheme="minorEastAsia" w:eastAsiaTheme="minorEastAsia" w:hAnsiTheme="minorEastAsia" w:cs="宋体"/>
                <w:kern w:val="0"/>
                <w:szCs w:val="24"/>
              </w:rPr>
            </w:pPr>
            <w:r w:rsidRPr="00EA740C">
              <w:rPr>
                <w:rFonts w:asciiTheme="minorEastAsia" w:eastAsiaTheme="minorEastAsia" w:hAnsiTheme="minorEastAsia" w:cs="宋体" w:hint="eastAsia"/>
                <w:kern w:val="0"/>
                <w:szCs w:val="24"/>
              </w:rPr>
              <w:t>离任日期</w:t>
            </w:r>
          </w:p>
        </w:tc>
      </w:tr>
      <w:tr w:rsidR="0019790D" w:rsidRPr="00EA740C" w:rsidTr="00EA740C">
        <w:trPr>
          <w:trHeight w:val="660"/>
        </w:trPr>
        <w:tc>
          <w:tcPr>
            <w:tcW w:w="1858" w:type="dxa"/>
            <w:tcBorders>
              <w:top w:val="nil"/>
              <w:left w:val="single" w:sz="4" w:space="0" w:color="auto"/>
              <w:bottom w:val="single" w:sz="4" w:space="0" w:color="auto"/>
              <w:right w:val="single" w:sz="4" w:space="0" w:color="auto"/>
            </w:tcBorders>
            <w:shd w:val="clear" w:color="auto" w:fill="auto"/>
            <w:vAlign w:val="center"/>
            <w:hideMark/>
          </w:tcPr>
          <w:p w:rsidR="0019790D" w:rsidRPr="00EA740C" w:rsidRDefault="00A146BF" w:rsidP="00EA740C">
            <w:pPr>
              <w:widowControl/>
              <w:jc w:val="center"/>
              <w:rPr>
                <w:rFonts w:asciiTheme="minorEastAsia" w:eastAsiaTheme="minorEastAsia" w:hAnsiTheme="minorEastAsia" w:cs="宋体"/>
                <w:kern w:val="0"/>
                <w:szCs w:val="24"/>
              </w:rPr>
            </w:pPr>
            <w:r w:rsidRPr="00EA740C">
              <w:rPr>
                <w:rFonts w:asciiTheme="minorEastAsia" w:eastAsiaTheme="minorEastAsia" w:hAnsiTheme="minorEastAsia" w:cs="宋体"/>
                <w:kern w:val="0"/>
                <w:szCs w:val="24"/>
              </w:rPr>
              <w:t>1</w:t>
            </w:r>
          </w:p>
        </w:tc>
        <w:tc>
          <w:tcPr>
            <w:tcW w:w="2693" w:type="dxa"/>
            <w:gridSpan w:val="2"/>
            <w:tcBorders>
              <w:top w:val="nil"/>
              <w:left w:val="nil"/>
              <w:bottom w:val="single" w:sz="4" w:space="0" w:color="auto"/>
              <w:right w:val="single" w:sz="4" w:space="0" w:color="auto"/>
            </w:tcBorders>
            <w:shd w:val="clear" w:color="auto" w:fill="auto"/>
            <w:vAlign w:val="center"/>
            <w:hideMark/>
          </w:tcPr>
          <w:p w:rsidR="0019790D" w:rsidRPr="00EA740C" w:rsidRDefault="00A146BF" w:rsidP="00EA740C">
            <w:pPr>
              <w:widowControl/>
              <w:jc w:val="center"/>
              <w:rPr>
                <w:rFonts w:asciiTheme="minorEastAsia" w:eastAsiaTheme="minorEastAsia" w:hAnsiTheme="minorEastAsia" w:cs="宋体"/>
                <w:kern w:val="0"/>
                <w:szCs w:val="24"/>
              </w:rPr>
            </w:pPr>
            <w:r w:rsidRPr="00EA740C">
              <w:rPr>
                <w:rFonts w:asciiTheme="minorEastAsia" w:eastAsiaTheme="minorEastAsia" w:hAnsiTheme="minorEastAsia" w:cs="宋体" w:hint="eastAsia"/>
                <w:kern w:val="0"/>
                <w:szCs w:val="24"/>
              </w:rPr>
              <w:t>中欧达乐一年定期开放混合型证券投资基金</w:t>
            </w:r>
          </w:p>
        </w:tc>
        <w:tc>
          <w:tcPr>
            <w:tcW w:w="2268" w:type="dxa"/>
            <w:gridSpan w:val="2"/>
            <w:tcBorders>
              <w:top w:val="nil"/>
              <w:left w:val="nil"/>
              <w:bottom w:val="single" w:sz="4" w:space="0" w:color="auto"/>
              <w:right w:val="single" w:sz="4" w:space="0" w:color="auto"/>
            </w:tcBorders>
            <w:shd w:val="clear" w:color="auto" w:fill="auto"/>
            <w:vAlign w:val="center"/>
            <w:hideMark/>
          </w:tcPr>
          <w:p w:rsidR="0019790D" w:rsidRPr="00EA740C" w:rsidRDefault="00A146BF" w:rsidP="00EA740C">
            <w:pPr>
              <w:widowControl/>
              <w:jc w:val="center"/>
              <w:rPr>
                <w:rFonts w:asciiTheme="minorEastAsia" w:eastAsiaTheme="minorEastAsia" w:hAnsiTheme="minorEastAsia" w:cs="宋体"/>
                <w:kern w:val="0"/>
                <w:szCs w:val="24"/>
              </w:rPr>
            </w:pPr>
            <w:r w:rsidRPr="00EA740C">
              <w:rPr>
                <w:rFonts w:asciiTheme="minorEastAsia" w:eastAsiaTheme="minorEastAsia" w:hAnsiTheme="minorEastAsia" w:cs="宋体"/>
                <w:kern w:val="0"/>
                <w:szCs w:val="24"/>
              </w:rPr>
              <w:t>2017年07月14日</w:t>
            </w:r>
          </w:p>
        </w:tc>
        <w:tc>
          <w:tcPr>
            <w:tcW w:w="1560" w:type="dxa"/>
            <w:tcBorders>
              <w:top w:val="nil"/>
              <w:left w:val="nil"/>
              <w:bottom w:val="single" w:sz="4" w:space="0" w:color="auto"/>
              <w:right w:val="single" w:sz="4" w:space="0" w:color="auto"/>
            </w:tcBorders>
            <w:shd w:val="clear" w:color="auto" w:fill="auto"/>
            <w:vAlign w:val="center"/>
            <w:hideMark/>
          </w:tcPr>
          <w:p w:rsidR="0019790D" w:rsidRPr="00EA740C" w:rsidRDefault="00A146BF" w:rsidP="00EA740C">
            <w:pPr>
              <w:widowControl/>
              <w:jc w:val="center"/>
              <w:rPr>
                <w:rFonts w:asciiTheme="minorEastAsia" w:eastAsiaTheme="minorEastAsia" w:hAnsiTheme="minorEastAsia" w:cs="宋体"/>
                <w:kern w:val="0"/>
                <w:szCs w:val="24"/>
              </w:rPr>
            </w:pPr>
            <w:r w:rsidRPr="00EA740C">
              <w:rPr>
                <w:rFonts w:asciiTheme="minorEastAsia" w:eastAsiaTheme="minorEastAsia" w:hAnsiTheme="minorEastAsia" w:cs="宋体" w:hint="eastAsia"/>
                <w:kern w:val="0"/>
                <w:szCs w:val="24"/>
              </w:rPr>
              <w:t xml:space="preserve">　</w:t>
            </w:r>
          </w:p>
        </w:tc>
      </w:tr>
      <w:tr w:rsidR="0019790D" w:rsidRPr="00EA740C" w:rsidTr="00EA740C">
        <w:trPr>
          <w:trHeight w:val="660"/>
        </w:trPr>
        <w:tc>
          <w:tcPr>
            <w:tcW w:w="1858" w:type="dxa"/>
            <w:tcBorders>
              <w:top w:val="nil"/>
              <w:left w:val="single" w:sz="4" w:space="0" w:color="auto"/>
              <w:bottom w:val="single" w:sz="4" w:space="0" w:color="auto"/>
              <w:right w:val="single" w:sz="4" w:space="0" w:color="auto"/>
            </w:tcBorders>
            <w:shd w:val="clear" w:color="auto" w:fill="auto"/>
            <w:vAlign w:val="center"/>
            <w:hideMark/>
          </w:tcPr>
          <w:p w:rsidR="0019790D" w:rsidRPr="00EA740C" w:rsidRDefault="00A146BF" w:rsidP="00EA740C">
            <w:pPr>
              <w:widowControl/>
              <w:jc w:val="center"/>
              <w:rPr>
                <w:rFonts w:asciiTheme="minorEastAsia" w:eastAsiaTheme="minorEastAsia" w:hAnsiTheme="minorEastAsia" w:cs="宋体"/>
                <w:kern w:val="0"/>
                <w:szCs w:val="24"/>
              </w:rPr>
            </w:pPr>
            <w:r w:rsidRPr="00EA740C">
              <w:rPr>
                <w:rFonts w:asciiTheme="minorEastAsia" w:eastAsiaTheme="minorEastAsia" w:hAnsiTheme="minorEastAsia" w:cs="宋体"/>
                <w:kern w:val="0"/>
                <w:szCs w:val="24"/>
              </w:rPr>
              <w:t>2</w:t>
            </w:r>
          </w:p>
        </w:tc>
        <w:tc>
          <w:tcPr>
            <w:tcW w:w="2693" w:type="dxa"/>
            <w:gridSpan w:val="2"/>
            <w:tcBorders>
              <w:top w:val="nil"/>
              <w:left w:val="nil"/>
              <w:bottom w:val="single" w:sz="4" w:space="0" w:color="auto"/>
              <w:right w:val="single" w:sz="4" w:space="0" w:color="auto"/>
            </w:tcBorders>
            <w:shd w:val="clear" w:color="auto" w:fill="auto"/>
            <w:vAlign w:val="center"/>
            <w:hideMark/>
          </w:tcPr>
          <w:p w:rsidR="0019790D" w:rsidRPr="00EA740C" w:rsidRDefault="00A146BF" w:rsidP="00EA740C">
            <w:pPr>
              <w:widowControl/>
              <w:jc w:val="center"/>
              <w:rPr>
                <w:rFonts w:asciiTheme="minorEastAsia" w:eastAsiaTheme="minorEastAsia" w:hAnsiTheme="minorEastAsia" w:cs="宋体"/>
                <w:kern w:val="0"/>
                <w:szCs w:val="24"/>
              </w:rPr>
            </w:pPr>
            <w:r w:rsidRPr="00EA740C">
              <w:rPr>
                <w:rFonts w:asciiTheme="minorEastAsia" w:eastAsiaTheme="minorEastAsia" w:hAnsiTheme="minorEastAsia" w:cs="宋体" w:hint="eastAsia"/>
                <w:kern w:val="0"/>
                <w:szCs w:val="24"/>
              </w:rPr>
              <w:t>中欧天尚</w:t>
            </w:r>
            <w:r w:rsidRPr="00EA740C">
              <w:rPr>
                <w:rFonts w:asciiTheme="minorEastAsia" w:eastAsiaTheme="minorEastAsia" w:hAnsiTheme="minorEastAsia" w:cs="宋体"/>
                <w:kern w:val="0"/>
                <w:szCs w:val="24"/>
              </w:rPr>
              <w:t>18个月定期开放债券型证券投资基金</w:t>
            </w:r>
          </w:p>
        </w:tc>
        <w:tc>
          <w:tcPr>
            <w:tcW w:w="2268" w:type="dxa"/>
            <w:gridSpan w:val="2"/>
            <w:tcBorders>
              <w:top w:val="nil"/>
              <w:left w:val="nil"/>
              <w:bottom w:val="single" w:sz="4" w:space="0" w:color="auto"/>
              <w:right w:val="single" w:sz="4" w:space="0" w:color="auto"/>
            </w:tcBorders>
            <w:shd w:val="clear" w:color="auto" w:fill="auto"/>
            <w:vAlign w:val="center"/>
            <w:hideMark/>
          </w:tcPr>
          <w:p w:rsidR="0019790D" w:rsidRPr="00EA740C" w:rsidRDefault="00A146BF" w:rsidP="00EA740C">
            <w:pPr>
              <w:widowControl/>
              <w:jc w:val="center"/>
              <w:rPr>
                <w:rFonts w:asciiTheme="minorEastAsia" w:eastAsiaTheme="minorEastAsia" w:hAnsiTheme="minorEastAsia" w:cs="宋体"/>
                <w:kern w:val="0"/>
                <w:szCs w:val="24"/>
              </w:rPr>
            </w:pPr>
            <w:r w:rsidRPr="00EA740C">
              <w:rPr>
                <w:rFonts w:asciiTheme="minorEastAsia" w:eastAsiaTheme="minorEastAsia" w:hAnsiTheme="minorEastAsia" w:cs="宋体"/>
                <w:kern w:val="0"/>
                <w:szCs w:val="24"/>
              </w:rPr>
              <w:t>2017年05月04日</w:t>
            </w:r>
          </w:p>
        </w:tc>
        <w:tc>
          <w:tcPr>
            <w:tcW w:w="1560" w:type="dxa"/>
            <w:tcBorders>
              <w:top w:val="nil"/>
              <w:left w:val="nil"/>
              <w:bottom w:val="single" w:sz="4" w:space="0" w:color="auto"/>
              <w:right w:val="single" w:sz="4" w:space="0" w:color="auto"/>
            </w:tcBorders>
            <w:shd w:val="clear" w:color="auto" w:fill="auto"/>
            <w:vAlign w:val="center"/>
            <w:hideMark/>
          </w:tcPr>
          <w:p w:rsidR="0019790D" w:rsidRPr="00EA740C" w:rsidRDefault="00A146BF" w:rsidP="00EA740C">
            <w:pPr>
              <w:widowControl/>
              <w:jc w:val="center"/>
              <w:rPr>
                <w:rFonts w:asciiTheme="minorEastAsia" w:eastAsiaTheme="minorEastAsia" w:hAnsiTheme="minorEastAsia" w:cs="宋体"/>
                <w:kern w:val="0"/>
                <w:szCs w:val="24"/>
              </w:rPr>
            </w:pPr>
            <w:r w:rsidRPr="00EA740C">
              <w:rPr>
                <w:rFonts w:asciiTheme="minorEastAsia" w:eastAsiaTheme="minorEastAsia" w:hAnsiTheme="minorEastAsia" w:cs="宋体" w:hint="eastAsia"/>
                <w:kern w:val="0"/>
                <w:szCs w:val="24"/>
              </w:rPr>
              <w:t xml:space="preserve">　</w:t>
            </w:r>
          </w:p>
        </w:tc>
      </w:tr>
      <w:tr w:rsidR="0019790D" w:rsidRPr="00EA740C" w:rsidTr="00EA740C">
        <w:trPr>
          <w:trHeight w:val="660"/>
        </w:trPr>
        <w:tc>
          <w:tcPr>
            <w:tcW w:w="1858" w:type="dxa"/>
            <w:tcBorders>
              <w:top w:val="nil"/>
              <w:left w:val="single" w:sz="4" w:space="0" w:color="auto"/>
              <w:bottom w:val="single" w:sz="4" w:space="0" w:color="auto"/>
              <w:right w:val="single" w:sz="4" w:space="0" w:color="auto"/>
            </w:tcBorders>
            <w:shd w:val="clear" w:color="auto" w:fill="auto"/>
            <w:vAlign w:val="center"/>
            <w:hideMark/>
          </w:tcPr>
          <w:p w:rsidR="0019790D" w:rsidRPr="00EA740C" w:rsidRDefault="00A146BF" w:rsidP="00EA740C">
            <w:pPr>
              <w:widowControl/>
              <w:jc w:val="center"/>
              <w:rPr>
                <w:rFonts w:asciiTheme="minorEastAsia" w:eastAsiaTheme="minorEastAsia" w:hAnsiTheme="minorEastAsia" w:cs="宋体"/>
                <w:kern w:val="0"/>
                <w:szCs w:val="24"/>
              </w:rPr>
            </w:pPr>
            <w:r w:rsidRPr="00EA740C">
              <w:rPr>
                <w:rFonts w:asciiTheme="minorEastAsia" w:eastAsiaTheme="minorEastAsia" w:hAnsiTheme="minorEastAsia" w:cs="宋体"/>
                <w:kern w:val="0"/>
                <w:szCs w:val="24"/>
              </w:rPr>
              <w:t>3</w:t>
            </w:r>
          </w:p>
        </w:tc>
        <w:tc>
          <w:tcPr>
            <w:tcW w:w="2693" w:type="dxa"/>
            <w:gridSpan w:val="2"/>
            <w:tcBorders>
              <w:top w:val="nil"/>
              <w:left w:val="nil"/>
              <w:bottom w:val="single" w:sz="4" w:space="0" w:color="auto"/>
              <w:right w:val="single" w:sz="4" w:space="0" w:color="auto"/>
            </w:tcBorders>
            <w:shd w:val="clear" w:color="auto" w:fill="auto"/>
            <w:vAlign w:val="center"/>
            <w:hideMark/>
          </w:tcPr>
          <w:p w:rsidR="0019790D" w:rsidRPr="00EA740C" w:rsidRDefault="00A146BF" w:rsidP="00EA740C">
            <w:pPr>
              <w:widowControl/>
              <w:jc w:val="center"/>
              <w:rPr>
                <w:rFonts w:asciiTheme="minorEastAsia" w:eastAsiaTheme="minorEastAsia" w:hAnsiTheme="minorEastAsia" w:cs="宋体"/>
                <w:kern w:val="0"/>
                <w:szCs w:val="24"/>
              </w:rPr>
            </w:pPr>
            <w:r w:rsidRPr="00EA740C">
              <w:rPr>
                <w:rFonts w:asciiTheme="minorEastAsia" w:eastAsiaTheme="minorEastAsia" w:hAnsiTheme="minorEastAsia" w:cs="宋体" w:hint="eastAsia"/>
                <w:kern w:val="0"/>
                <w:szCs w:val="24"/>
              </w:rPr>
              <w:t>中欧天启</w:t>
            </w:r>
            <w:r w:rsidRPr="00EA740C">
              <w:rPr>
                <w:rFonts w:asciiTheme="minorEastAsia" w:eastAsiaTheme="minorEastAsia" w:hAnsiTheme="minorEastAsia" w:cs="宋体"/>
                <w:kern w:val="0"/>
                <w:szCs w:val="24"/>
              </w:rPr>
              <w:t>18个月定期开放债券型证券投资基金</w:t>
            </w:r>
          </w:p>
        </w:tc>
        <w:tc>
          <w:tcPr>
            <w:tcW w:w="2268" w:type="dxa"/>
            <w:gridSpan w:val="2"/>
            <w:tcBorders>
              <w:top w:val="nil"/>
              <w:left w:val="nil"/>
              <w:bottom w:val="single" w:sz="4" w:space="0" w:color="auto"/>
              <w:right w:val="single" w:sz="4" w:space="0" w:color="auto"/>
            </w:tcBorders>
            <w:shd w:val="clear" w:color="auto" w:fill="auto"/>
            <w:vAlign w:val="center"/>
            <w:hideMark/>
          </w:tcPr>
          <w:p w:rsidR="0019790D" w:rsidRPr="00EA740C" w:rsidRDefault="00A146BF" w:rsidP="00EA740C">
            <w:pPr>
              <w:widowControl/>
              <w:jc w:val="center"/>
              <w:rPr>
                <w:rFonts w:asciiTheme="minorEastAsia" w:eastAsiaTheme="minorEastAsia" w:hAnsiTheme="minorEastAsia" w:cs="宋体"/>
                <w:kern w:val="0"/>
                <w:szCs w:val="24"/>
              </w:rPr>
            </w:pPr>
            <w:r w:rsidRPr="00EA740C">
              <w:rPr>
                <w:rFonts w:asciiTheme="minorEastAsia" w:eastAsiaTheme="minorEastAsia" w:hAnsiTheme="minorEastAsia" w:cs="宋体"/>
                <w:kern w:val="0"/>
                <w:szCs w:val="24"/>
              </w:rPr>
              <w:t>2017年05月04日</w:t>
            </w:r>
          </w:p>
        </w:tc>
        <w:tc>
          <w:tcPr>
            <w:tcW w:w="1560" w:type="dxa"/>
            <w:tcBorders>
              <w:top w:val="nil"/>
              <w:left w:val="nil"/>
              <w:bottom w:val="single" w:sz="4" w:space="0" w:color="auto"/>
              <w:right w:val="single" w:sz="4" w:space="0" w:color="auto"/>
            </w:tcBorders>
            <w:shd w:val="clear" w:color="auto" w:fill="auto"/>
            <w:vAlign w:val="center"/>
            <w:hideMark/>
          </w:tcPr>
          <w:p w:rsidR="0019790D" w:rsidRPr="00EA740C" w:rsidRDefault="00A146BF" w:rsidP="00EA740C">
            <w:pPr>
              <w:widowControl/>
              <w:jc w:val="center"/>
              <w:rPr>
                <w:rFonts w:asciiTheme="minorEastAsia" w:eastAsiaTheme="minorEastAsia" w:hAnsiTheme="minorEastAsia" w:cs="宋体"/>
                <w:kern w:val="0"/>
                <w:szCs w:val="24"/>
              </w:rPr>
            </w:pPr>
            <w:r w:rsidRPr="00EA740C">
              <w:rPr>
                <w:rFonts w:asciiTheme="minorEastAsia" w:eastAsiaTheme="minorEastAsia" w:hAnsiTheme="minorEastAsia" w:cs="宋体" w:hint="eastAsia"/>
                <w:kern w:val="0"/>
                <w:szCs w:val="24"/>
              </w:rPr>
              <w:t xml:space="preserve">　</w:t>
            </w:r>
          </w:p>
        </w:tc>
      </w:tr>
      <w:tr w:rsidR="0019790D" w:rsidRPr="00EA740C" w:rsidTr="00EA740C">
        <w:trPr>
          <w:trHeight w:val="660"/>
        </w:trPr>
        <w:tc>
          <w:tcPr>
            <w:tcW w:w="1858" w:type="dxa"/>
            <w:tcBorders>
              <w:top w:val="nil"/>
              <w:left w:val="single" w:sz="4" w:space="0" w:color="auto"/>
              <w:bottom w:val="single" w:sz="4" w:space="0" w:color="auto"/>
              <w:right w:val="single" w:sz="4" w:space="0" w:color="auto"/>
            </w:tcBorders>
            <w:shd w:val="clear" w:color="auto" w:fill="auto"/>
            <w:vAlign w:val="center"/>
            <w:hideMark/>
          </w:tcPr>
          <w:p w:rsidR="0019790D" w:rsidRPr="00EA740C" w:rsidRDefault="00A146BF" w:rsidP="00EA740C">
            <w:pPr>
              <w:widowControl/>
              <w:jc w:val="center"/>
              <w:rPr>
                <w:rFonts w:asciiTheme="minorEastAsia" w:eastAsiaTheme="minorEastAsia" w:hAnsiTheme="minorEastAsia" w:cs="宋体"/>
                <w:kern w:val="0"/>
                <w:szCs w:val="24"/>
              </w:rPr>
            </w:pPr>
            <w:r w:rsidRPr="00EA740C">
              <w:rPr>
                <w:rFonts w:asciiTheme="minorEastAsia" w:eastAsiaTheme="minorEastAsia" w:hAnsiTheme="minorEastAsia" w:cs="宋体"/>
                <w:kern w:val="0"/>
                <w:szCs w:val="24"/>
              </w:rPr>
              <w:t>4</w:t>
            </w:r>
          </w:p>
        </w:tc>
        <w:tc>
          <w:tcPr>
            <w:tcW w:w="2693" w:type="dxa"/>
            <w:gridSpan w:val="2"/>
            <w:tcBorders>
              <w:top w:val="nil"/>
              <w:left w:val="nil"/>
              <w:bottom w:val="single" w:sz="4" w:space="0" w:color="auto"/>
              <w:right w:val="single" w:sz="4" w:space="0" w:color="auto"/>
            </w:tcBorders>
            <w:shd w:val="clear" w:color="auto" w:fill="auto"/>
            <w:vAlign w:val="center"/>
            <w:hideMark/>
          </w:tcPr>
          <w:p w:rsidR="0019790D" w:rsidRPr="00EA740C" w:rsidRDefault="00A146BF" w:rsidP="00EA740C">
            <w:pPr>
              <w:widowControl/>
              <w:jc w:val="center"/>
              <w:rPr>
                <w:rFonts w:asciiTheme="minorEastAsia" w:eastAsiaTheme="minorEastAsia" w:hAnsiTheme="minorEastAsia" w:cs="宋体"/>
                <w:kern w:val="0"/>
                <w:szCs w:val="24"/>
              </w:rPr>
            </w:pPr>
            <w:r w:rsidRPr="00EA740C">
              <w:rPr>
                <w:rFonts w:asciiTheme="minorEastAsia" w:eastAsiaTheme="minorEastAsia" w:hAnsiTheme="minorEastAsia" w:cs="宋体" w:hint="eastAsia"/>
                <w:kern w:val="0"/>
                <w:szCs w:val="24"/>
              </w:rPr>
              <w:t>中欧天添</w:t>
            </w:r>
            <w:r w:rsidRPr="00EA740C">
              <w:rPr>
                <w:rFonts w:asciiTheme="minorEastAsia" w:eastAsiaTheme="minorEastAsia" w:hAnsiTheme="minorEastAsia" w:cs="宋体"/>
                <w:kern w:val="0"/>
                <w:szCs w:val="24"/>
              </w:rPr>
              <w:t>18个月定期开放债券型证券投资基金</w:t>
            </w:r>
          </w:p>
        </w:tc>
        <w:tc>
          <w:tcPr>
            <w:tcW w:w="2268" w:type="dxa"/>
            <w:gridSpan w:val="2"/>
            <w:tcBorders>
              <w:top w:val="nil"/>
              <w:left w:val="nil"/>
              <w:bottom w:val="single" w:sz="4" w:space="0" w:color="auto"/>
              <w:right w:val="single" w:sz="4" w:space="0" w:color="auto"/>
            </w:tcBorders>
            <w:shd w:val="clear" w:color="auto" w:fill="auto"/>
            <w:vAlign w:val="center"/>
            <w:hideMark/>
          </w:tcPr>
          <w:p w:rsidR="0019790D" w:rsidRPr="00EA740C" w:rsidRDefault="00A146BF" w:rsidP="00EA740C">
            <w:pPr>
              <w:widowControl/>
              <w:jc w:val="center"/>
              <w:rPr>
                <w:rFonts w:asciiTheme="minorEastAsia" w:eastAsiaTheme="minorEastAsia" w:hAnsiTheme="minorEastAsia" w:cs="宋体"/>
                <w:kern w:val="0"/>
                <w:szCs w:val="24"/>
              </w:rPr>
            </w:pPr>
            <w:r w:rsidRPr="00EA740C">
              <w:rPr>
                <w:rFonts w:asciiTheme="minorEastAsia" w:eastAsiaTheme="minorEastAsia" w:hAnsiTheme="minorEastAsia" w:cs="宋体"/>
                <w:kern w:val="0"/>
                <w:szCs w:val="24"/>
              </w:rPr>
              <w:t>2017年05月04日</w:t>
            </w:r>
          </w:p>
        </w:tc>
        <w:tc>
          <w:tcPr>
            <w:tcW w:w="1560" w:type="dxa"/>
            <w:tcBorders>
              <w:top w:val="nil"/>
              <w:left w:val="nil"/>
              <w:bottom w:val="single" w:sz="4" w:space="0" w:color="auto"/>
              <w:right w:val="single" w:sz="4" w:space="0" w:color="auto"/>
            </w:tcBorders>
            <w:shd w:val="clear" w:color="auto" w:fill="auto"/>
            <w:vAlign w:val="center"/>
            <w:hideMark/>
          </w:tcPr>
          <w:p w:rsidR="0019790D" w:rsidRPr="00EA740C" w:rsidRDefault="00A146BF" w:rsidP="00EA740C">
            <w:pPr>
              <w:widowControl/>
              <w:jc w:val="center"/>
              <w:rPr>
                <w:rFonts w:asciiTheme="minorEastAsia" w:eastAsiaTheme="minorEastAsia" w:hAnsiTheme="minorEastAsia" w:cs="宋体"/>
                <w:kern w:val="0"/>
                <w:szCs w:val="24"/>
              </w:rPr>
            </w:pPr>
            <w:r w:rsidRPr="00EA740C">
              <w:rPr>
                <w:rFonts w:asciiTheme="minorEastAsia" w:eastAsiaTheme="minorEastAsia" w:hAnsiTheme="minorEastAsia" w:cs="宋体" w:hint="eastAsia"/>
                <w:kern w:val="0"/>
                <w:szCs w:val="24"/>
              </w:rPr>
              <w:t xml:space="preserve">　</w:t>
            </w:r>
          </w:p>
        </w:tc>
      </w:tr>
      <w:tr w:rsidR="0019790D" w:rsidRPr="00EA740C" w:rsidTr="00EA740C">
        <w:trPr>
          <w:trHeight w:val="660"/>
        </w:trPr>
        <w:tc>
          <w:tcPr>
            <w:tcW w:w="1858" w:type="dxa"/>
            <w:tcBorders>
              <w:top w:val="nil"/>
              <w:left w:val="single" w:sz="4" w:space="0" w:color="auto"/>
              <w:bottom w:val="single" w:sz="4" w:space="0" w:color="auto"/>
              <w:right w:val="single" w:sz="4" w:space="0" w:color="auto"/>
            </w:tcBorders>
            <w:shd w:val="clear" w:color="auto" w:fill="auto"/>
            <w:vAlign w:val="center"/>
            <w:hideMark/>
          </w:tcPr>
          <w:p w:rsidR="0019790D" w:rsidRPr="00EA740C" w:rsidRDefault="00A146BF" w:rsidP="00EA740C">
            <w:pPr>
              <w:widowControl/>
              <w:jc w:val="center"/>
              <w:rPr>
                <w:rFonts w:asciiTheme="minorEastAsia" w:eastAsiaTheme="minorEastAsia" w:hAnsiTheme="minorEastAsia" w:cs="宋体"/>
                <w:kern w:val="0"/>
                <w:szCs w:val="24"/>
              </w:rPr>
            </w:pPr>
            <w:r w:rsidRPr="00EA740C">
              <w:rPr>
                <w:rFonts w:asciiTheme="minorEastAsia" w:eastAsiaTheme="minorEastAsia" w:hAnsiTheme="minorEastAsia" w:cs="宋体"/>
                <w:kern w:val="0"/>
                <w:szCs w:val="24"/>
              </w:rPr>
              <w:t>5</w:t>
            </w:r>
          </w:p>
        </w:tc>
        <w:tc>
          <w:tcPr>
            <w:tcW w:w="2693" w:type="dxa"/>
            <w:gridSpan w:val="2"/>
            <w:tcBorders>
              <w:top w:val="nil"/>
              <w:left w:val="nil"/>
              <w:bottom w:val="single" w:sz="4" w:space="0" w:color="auto"/>
              <w:right w:val="single" w:sz="4" w:space="0" w:color="auto"/>
            </w:tcBorders>
            <w:shd w:val="clear" w:color="auto" w:fill="auto"/>
            <w:vAlign w:val="center"/>
            <w:hideMark/>
          </w:tcPr>
          <w:p w:rsidR="0019790D" w:rsidRPr="00EA740C" w:rsidRDefault="00A146BF" w:rsidP="00EA740C">
            <w:pPr>
              <w:widowControl/>
              <w:jc w:val="center"/>
              <w:rPr>
                <w:rFonts w:asciiTheme="minorEastAsia" w:eastAsiaTheme="minorEastAsia" w:hAnsiTheme="minorEastAsia" w:cs="宋体"/>
                <w:kern w:val="0"/>
                <w:szCs w:val="24"/>
              </w:rPr>
            </w:pPr>
            <w:r w:rsidRPr="00EA740C">
              <w:rPr>
                <w:rFonts w:asciiTheme="minorEastAsia" w:eastAsiaTheme="minorEastAsia" w:hAnsiTheme="minorEastAsia" w:cs="宋体" w:hint="eastAsia"/>
                <w:kern w:val="0"/>
                <w:szCs w:val="24"/>
              </w:rPr>
              <w:t>中欧琪和灵活配置混合型证券投资基金</w:t>
            </w:r>
          </w:p>
        </w:tc>
        <w:tc>
          <w:tcPr>
            <w:tcW w:w="2268" w:type="dxa"/>
            <w:gridSpan w:val="2"/>
            <w:tcBorders>
              <w:top w:val="nil"/>
              <w:left w:val="nil"/>
              <w:bottom w:val="single" w:sz="4" w:space="0" w:color="auto"/>
              <w:right w:val="single" w:sz="4" w:space="0" w:color="auto"/>
            </w:tcBorders>
            <w:shd w:val="clear" w:color="auto" w:fill="auto"/>
            <w:vAlign w:val="center"/>
            <w:hideMark/>
          </w:tcPr>
          <w:p w:rsidR="0019790D" w:rsidRPr="00EA740C" w:rsidRDefault="00A146BF" w:rsidP="00EA740C">
            <w:pPr>
              <w:widowControl/>
              <w:jc w:val="center"/>
              <w:rPr>
                <w:rFonts w:asciiTheme="minorEastAsia" w:eastAsiaTheme="minorEastAsia" w:hAnsiTheme="minorEastAsia" w:cs="宋体"/>
                <w:kern w:val="0"/>
                <w:szCs w:val="24"/>
              </w:rPr>
            </w:pPr>
            <w:r w:rsidRPr="00EA740C">
              <w:rPr>
                <w:rFonts w:asciiTheme="minorEastAsia" w:eastAsiaTheme="minorEastAsia" w:hAnsiTheme="minorEastAsia" w:cs="宋体"/>
                <w:kern w:val="0"/>
                <w:szCs w:val="24"/>
              </w:rPr>
              <w:t>2017年05月04日</w:t>
            </w:r>
          </w:p>
        </w:tc>
        <w:tc>
          <w:tcPr>
            <w:tcW w:w="1560" w:type="dxa"/>
            <w:tcBorders>
              <w:top w:val="nil"/>
              <w:left w:val="nil"/>
              <w:bottom w:val="single" w:sz="4" w:space="0" w:color="auto"/>
              <w:right w:val="single" w:sz="4" w:space="0" w:color="auto"/>
            </w:tcBorders>
            <w:shd w:val="clear" w:color="auto" w:fill="auto"/>
            <w:vAlign w:val="center"/>
            <w:hideMark/>
          </w:tcPr>
          <w:p w:rsidR="0019790D" w:rsidRPr="00EA740C" w:rsidRDefault="00A146BF" w:rsidP="00EA740C">
            <w:pPr>
              <w:widowControl/>
              <w:jc w:val="center"/>
              <w:rPr>
                <w:rFonts w:asciiTheme="minorEastAsia" w:eastAsiaTheme="minorEastAsia" w:hAnsiTheme="minorEastAsia" w:cs="宋体"/>
                <w:kern w:val="0"/>
                <w:szCs w:val="24"/>
              </w:rPr>
            </w:pPr>
            <w:r w:rsidRPr="00EA740C">
              <w:rPr>
                <w:rFonts w:asciiTheme="minorEastAsia" w:eastAsiaTheme="minorEastAsia" w:hAnsiTheme="minorEastAsia" w:cs="宋体" w:hint="eastAsia"/>
                <w:kern w:val="0"/>
                <w:szCs w:val="24"/>
              </w:rPr>
              <w:t xml:space="preserve">　</w:t>
            </w:r>
          </w:p>
        </w:tc>
      </w:tr>
      <w:tr w:rsidR="0019790D" w:rsidRPr="00EA740C" w:rsidTr="00EA740C">
        <w:trPr>
          <w:trHeight w:val="660"/>
        </w:trPr>
        <w:tc>
          <w:tcPr>
            <w:tcW w:w="1858" w:type="dxa"/>
            <w:tcBorders>
              <w:top w:val="nil"/>
              <w:left w:val="single" w:sz="4" w:space="0" w:color="auto"/>
              <w:bottom w:val="single" w:sz="4" w:space="0" w:color="auto"/>
              <w:right w:val="single" w:sz="4" w:space="0" w:color="auto"/>
            </w:tcBorders>
            <w:shd w:val="clear" w:color="auto" w:fill="auto"/>
            <w:vAlign w:val="center"/>
            <w:hideMark/>
          </w:tcPr>
          <w:p w:rsidR="0019790D" w:rsidRPr="00EA740C" w:rsidRDefault="00A146BF" w:rsidP="00EA740C">
            <w:pPr>
              <w:widowControl/>
              <w:jc w:val="center"/>
              <w:rPr>
                <w:rFonts w:asciiTheme="minorEastAsia" w:eastAsiaTheme="minorEastAsia" w:hAnsiTheme="minorEastAsia" w:cs="宋体"/>
                <w:kern w:val="0"/>
                <w:szCs w:val="24"/>
              </w:rPr>
            </w:pPr>
            <w:r w:rsidRPr="00EA740C">
              <w:rPr>
                <w:rFonts w:asciiTheme="minorEastAsia" w:eastAsiaTheme="minorEastAsia" w:hAnsiTheme="minorEastAsia" w:cs="宋体"/>
                <w:kern w:val="0"/>
                <w:szCs w:val="24"/>
              </w:rPr>
              <w:t>6</w:t>
            </w:r>
          </w:p>
        </w:tc>
        <w:tc>
          <w:tcPr>
            <w:tcW w:w="2693" w:type="dxa"/>
            <w:gridSpan w:val="2"/>
            <w:tcBorders>
              <w:top w:val="nil"/>
              <w:left w:val="nil"/>
              <w:bottom w:val="single" w:sz="4" w:space="0" w:color="auto"/>
              <w:right w:val="single" w:sz="4" w:space="0" w:color="auto"/>
            </w:tcBorders>
            <w:shd w:val="clear" w:color="auto" w:fill="auto"/>
            <w:vAlign w:val="center"/>
            <w:hideMark/>
          </w:tcPr>
          <w:p w:rsidR="0019790D" w:rsidRPr="00EA740C" w:rsidRDefault="00A146BF" w:rsidP="00EA740C">
            <w:pPr>
              <w:widowControl/>
              <w:jc w:val="center"/>
              <w:rPr>
                <w:rFonts w:asciiTheme="minorEastAsia" w:eastAsiaTheme="minorEastAsia" w:hAnsiTheme="minorEastAsia" w:cs="宋体"/>
                <w:kern w:val="0"/>
                <w:szCs w:val="24"/>
              </w:rPr>
            </w:pPr>
            <w:r w:rsidRPr="00EA740C">
              <w:rPr>
                <w:rFonts w:asciiTheme="minorEastAsia" w:eastAsiaTheme="minorEastAsia" w:hAnsiTheme="minorEastAsia" w:cs="宋体" w:hint="eastAsia"/>
                <w:kern w:val="0"/>
                <w:szCs w:val="24"/>
              </w:rPr>
              <w:t>中欧瑾泉灵活配置混合型证券投资基金</w:t>
            </w:r>
          </w:p>
        </w:tc>
        <w:tc>
          <w:tcPr>
            <w:tcW w:w="2268" w:type="dxa"/>
            <w:gridSpan w:val="2"/>
            <w:tcBorders>
              <w:top w:val="nil"/>
              <w:left w:val="nil"/>
              <w:bottom w:val="single" w:sz="4" w:space="0" w:color="auto"/>
              <w:right w:val="single" w:sz="4" w:space="0" w:color="auto"/>
            </w:tcBorders>
            <w:shd w:val="clear" w:color="auto" w:fill="auto"/>
            <w:vAlign w:val="center"/>
            <w:hideMark/>
          </w:tcPr>
          <w:p w:rsidR="0019790D" w:rsidRPr="00EA740C" w:rsidRDefault="00A146BF" w:rsidP="00EA740C">
            <w:pPr>
              <w:widowControl/>
              <w:jc w:val="center"/>
              <w:rPr>
                <w:rFonts w:asciiTheme="minorEastAsia" w:eastAsiaTheme="minorEastAsia" w:hAnsiTheme="minorEastAsia" w:cs="宋体"/>
                <w:kern w:val="0"/>
                <w:szCs w:val="24"/>
              </w:rPr>
            </w:pPr>
            <w:r w:rsidRPr="00EA740C">
              <w:rPr>
                <w:rFonts w:asciiTheme="minorEastAsia" w:eastAsiaTheme="minorEastAsia" w:hAnsiTheme="minorEastAsia" w:cs="宋体"/>
                <w:kern w:val="0"/>
                <w:szCs w:val="24"/>
              </w:rPr>
              <w:t>2017年05月04日</w:t>
            </w:r>
          </w:p>
        </w:tc>
        <w:tc>
          <w:tcPr>
            <w:tcW w:w="1560" w:type="dxa"/>
            <w:tcBorders>
              <w:top w:val="nil"/>
              <w:left w:val="nil"/>
              <w:bottom w:val="single" w:sz="4" w:space="0" w:color="auto"/>
              <w:right w:val="single" w:sz="4" w:space="0" w:color="auto"/>
            </w:tcBorders>
            <w:shd w:val="clear" w:color="auto" w:fill="auto"/>
            <w:vAlign w:val="center"/>
            <w:hideMark/>
          </w:tcPr>
          <w:p w:rsidR="0019790D" w:rsidRPr="00EA740C" w:rsidRDefault="00A146BF" w:rsidP="00EA740C">
            <w:pPr>
              <w:widowControl/>
              <w:jc w:val="center"/>
              <w:rPr>
                <w:rFonts w:asciiTheme="minorEastAsia" w:eastAsiaTheme="minorEastAsia" w:hAnsiTheme="minorEastAsia" w:cs="宋体"/>
                <w:kern w:val="0"/>
                <w:szCs w:val="24"/>
              </w:rPr>
            </w:pPr>
            <w:r w:rsidRPr="00EA740C">
              <w:rPr>
                <w:rFonts w:asciiTheme="minorEastAsia" w:eastAsiaTheme="minorEastAsia" w:hAnsiTheme="minorEastAsia" w:cs="宋体" w:hint="eastAsia"/>
                <w:kern w:val="0"/>
                <w:szCs w:val="24"/>
              </w:rPr>
              <w:t xml:space="preserve">　</w:t>
            </w:r>
          </w:p>
        </w:tc>
      </w:tr>
      <w:tr w:rsidR="0019790D" w:rsidRPr="00EA740C" w:rsidTr="00EA740C">
        <w:trPr>
          <w:trHeight w:val="660"/>
        </w:trPr>
        <w:tc>
          <w:tcPr>
            <w:tcW w:w="1858" w:type="dxa"/>
            <w:tcBorders>
              <w:top w:val="nil"/>
              <w:left w:val="single" w:sz="4" w:space="0" w:color="auto"/>
              <w:bottom w:val="single" w:sz="4" w:space="0" w:color="auto"/>
              <w:right w:val="single" w:sz="4" w:space="0" w:color="auto"/>
            </w:tcBorders>
            <w:shd w:val="clear" w:color="auto" w:fill="auto"/>
            <w:vAlign w:val="center"/>
            <w:hideMark/>
          </w:tcPr>
          <w:p w:rsidR="0019790D" w:rsidRPr="00EA740C" w:rsidRDefault="00A146BF" w:rsidP="00EA740C">
            <w:pPr>
              <w:widowControl/>
              <w:jc w:val="center"/>
              <w:rPr>
                <w:rFonts w:asciiTheme="minorEastAsia" w:eastAsiaTheme="minorEastAsia" w:hAnsiTheme="minorEastAsia" w:cs="宋体"/>
                <w:kern w:val="0"/>
                <w:szCs w:val="24"/>
              </w:rPr>
            </w:pPr>
            <w:r w:rsidRPr="00EA740C">
              <w:rPr>
                <w:rFonts w:asciiTheme="minorEastAsia" w:eastAsiaTheme="minorEastAsia" w:hAnsiTheme="minorEastAsia" w:cs="宋体"/>
                <w:kern w:val="0"/>
                <w:szCs w:val="24"/>
              </w:rPr>
              <w:t>7</w:t>
            </w:r>
          </w:p>
        </w:tc>
        <w:tc>
          <w:tcPr>
            <w:tcW w:w="2693" w:type="dxa"/>
            <w:gridSpan w:val="2"/>
            <w:tcBorders>
              <w:top w:val="nil"/>
              <w:left w:val="nil"/>
              <w:bottom w:val="single" w:sz="4" w:space="0" w:color="auto"/>
              <w:right w:val="single" w:sz="4" w:space="0" w:color="auto"/>
            </w:tcBorders>
            <w:shd w:val="clear" w:color="auto" w:fill="auto"/>
            <w:vAlign w:val="center"/>
            <w:hideMark/>
          </w:tcPr>
          <w:p w:rsidR="0019790D" w:rsidRPr="00EA740C" w:rsidRDefault="00A146BF" w:rsidP="00EA740C">
            <w:pPr>
              <w:widowControl/>
              <w:jc w:val="center"/>
              <w:rPr>
                <w:rFonts w:asciiTheme="minorEastAsia" w:eastAsiaTheme="minorEastAsia" w:hAnsiTheme="minorEastAsia" w:cs="宋体"/>
                <w:kern w:val="0"/>
                <w:szCs w:val="24"/>
              </w:rPr>
            </w:pPr>
            <w:r w:rsidRPr="00EA740C">
              <w:rPr>
                <w:rFonts w:asciiTheme="minorEastAsia" w:eastAsiaTheme="minorEastAsia" w:hAnsiTheme="minorEastAsia" w:cs="宋体" w:hint="eastAsia"/>
                <w:kern w:val="0"/>
                <w:szCs w:val="24"/>
              </w:rPr>
              <w:t>中欧瑾源灵活配置混合型基金</w:t>
            </w:r>
          </w:p>
        </w:tc>
        <w:tc>
          <w:tcPr>
            <w:tcW w:w="2268" w:type="dxa"/>
            <w:gridSpan w:val="2"/>
            <w:tcBorders>
              <w:top w:val="nil"/>
              <w:left w:val="nil"/>
              <w:bottom w:val="single" w:sz="4" w:space="0" w:color="auto"/>
              <w:right w:val="single" w:sz="4" w:space="0" w:color="auto"/>
            </w:tcBorders>
            <w:shd w:val="clear" w:color="auto" w:fill="auto"/>
            <w:vAlign w:val="center"/>
            <w:hideMark/>
          </w:tcPr>
          <w:p w:rsidR="0019790D" w:rsidRPr="00EA740C" w:rsidRDefault="00A146BF" w:rsidP="00EA740C">
            <w:pPr>
              <w:widowControl/>
              <w:jc w:val="center"/>
              <w:rPr>
                <w:rFonts w:asciiTheme="minorEastAsia" w:eastAsiaTheme="minorEastAsia" w:hAnsiTheme="minorEastAsia" w:cs="宋体"/>
                <w:kern w:val="0"/>
                <w:szCs w:val="24"/>
              </w:rPr>
            </w:pPr>
            <w:r w:rsidRPr="00EA740C">
              <w:rPr>
                <w:rFonts w:asciiTheme="minorEastAsia" w:eastAsiaTheme="minorEastAsia" w:hAnsiTheme="minorEastAsia" w:cs="宋体"/>
                <w:kern w:val="0"/>
                <w:szCs w:val="24"/>
              </w:rPr>
              <w:t>2018年07月12日</w:t>
            </w:r>
          </w:p>
        </w:tc>
        <w:tc>
          <w:tcPr>
            <w:tcW w:w="1560" w:type="dxa"/>
            <w:tcBorders>
              <w:top w:val="nil"/>
              <w:left w:val="nil"/>
              <w:bottom w:val="single" w:sz="4" w:space="0" w:color="auto"/>
              <w:right w:val="single" w:sz="4" w:space="0" w:color="auto"/>
            </w:tcBorders>
            <w:shd w:val="clear" w:color="auto" w:fill="auto"/>
            <w:vAlign w:val="center"/>
            <w:hideMark/>
          </w:tcPr>
          <w:p w:rsidR="0019790D" w:rsidRPr="00EA740C" w:rsidRDefault="00A146BF" w:rsidP="00EA740C">
            <w:pPr>
              <w:widowControl/>
              <w:jc w:val="center"/>
              <w:rPr>
                <w:rFonts w:asciiTheme="minorEastAsia" w:eastAsiaTheme="minorEastAsia" w:hAnsiTheme="minorEastAsia" w:cs="宋体"/>
                <w:kern w:val="0"/>
                <w:szCs w:val="24"/>
              </w:rPr>
            </w:pPr>
            <w:r w:rsidRPr="00EA740C">
              <w:rPr>
                <w:rFonts w:asciiTheme="minorEastAsia" w:eastAsiaTheme="minorEastAsia" w:hAnsiTheme="minorEastAsia" w:cs="宋体" w:hint="eastAsia"/>
                <w:kern w:val="0"/>
                <w:szCs w:val="24"/>
              </w:rPr>
              <w:t xml:space="preserve">　</w:t>
            </w:r>
          </w:p>
        </w:tc>
      </w:tr>
    </w:tbl>
    <w:p w:rsidR="00FF1D5A" w:rsidRDefault="00666916">
      <w:pPr>
        <w:ind w:firstLineChars="200" w:firstLine="480"/>
        <w:jc w:val="left"/>
        <w:rPr>
          <w:szCs w:val="24"/>
        </w:rPr>
      </w:pPr>
    </w:p>
    <w:p w:rsidR="0019790D" w:rsidRDefault="00A146BF">
      <w:pPr>
        <w:ind w:firstLineChars="200" w:firstLine="480"/>
        <w:jc w:val="left"/>
        <w:rPr>
          <w:szCs w:val="24"/>
        </w:rPr>
      </w:pPr>
      <w:r>
        <w:rPr>
          <w:rFonts w:ascii="宋体" w:hAnsi="宋体" w:hint="eastAsia"/>
          <w:szCs w:val="24"/>
        </w:rPr>
        <w:t>（2）历任基金经理</w:t>
      </w:r>
    </w:p>
    <w:tbl>
      <w:tblPr>
        <w:tblW w:w="8379" w:type="dxa"/>
        <w:tblInd w:w="93" w:type="dxa"/>
        <w:tblLook w:val="04A0"/>
      </w:tblPr>
      <w:tblGrid>
        <w:gridCol w:w="2700"/>
        <w:gridCol w:w="2844"/>
        <w:gridCol w:w="2835"/>
      </w:tblGrid>
      <w:tr w:rsidR="0019790D" w:rsidRPr="0019790D" w:rsidTr="0019790D">
        <w:trPr>
          <w:trHeight w:val="600"/>
        </w:trPr>
        <w:tc>
          <w:tcPr>
            <w:tcW w:w="2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790D" w:rsidRPr="0019790D" w:rsidRDefault="00A146BF" w:rsidP="00EA740C">
            <w:pPr>
              <w:widowControl/>
              <w:jc w:val="center"/>
              <w:rPr>
                <w:rFonts w:asciiTheme="minorEastAsia" w:eastAsiaTheme="minorEastAsia" w:hAnsiTheme="minorEastAsia" w:cs="宋体"/>
                <w:kern w:val="0"/>
                <w:szCs w:val="24"/>
              </w:rPr>
            </w:pPr>
            <w:r w:rsidRPr="0019790D">
              <w:rPr>
                <w:rFonts w:asciiTheme="minorEastAsia" w:eastAsiaTheme="minorEastAsia" w:hAnsiTheme="minorEastAsia" w:cs="宋体" w:hint="eastAsia"/>
                <w:kern w:val="0"/>
                <w:szCs w:val="24"/>
              </w:rPr>
              <w:t>基金经理</w:t>
            </w:r>
          </w:p>
        </w:tc>
        <w:tc>
          <w:tcPr>
            <w:tcW w:w="2844" w:type="dxa"/>
            <w:tcBorders>
              <w:top w:val="single" w:sz="4" w:space="0" w:color="auto"/>
              <w:left w:val="nil"/>
              <w:bottom w:val="single" w:sz="4" w:space="0" w:color="auto"/>
              <w:right w:val="single" w:sz="4" w:space="0" w:color="auto"/>
            </w:tcBorders>
            <w:shd w:val="clear" w:color="auto" w:fill="auto"/>
            <w:vAlign w:val="center"/>
            <w:hideMark/>
          </w:tcPr>
          <w:p w:rsidR="0019790D" w:rsidRPr="0019790D" w:rsidRDefault="00A146BF" w:rsidP="00EA740C">
            <w:pPr>
              <w:widowControl/>
              <w:jc w:val="center"/>
              <w:rPr>
                <w:rFonts w:asciiTheme="minorEastAsia" w:eastAsiaTheme="minorEastAsia" w:hAnsiTheme="minorEastAsia" w:cs="宋体"/>
                <w:kern w:val="0"/>
                <w:szCs w:val="24"/>
              </w:rPr>
            </w:pPr>
            <w:r w:rsidRPr="0019790D">
              <w:rPr>
                <w:rFonts w:asciiTheme="minorEastAsia" w:eastAsiaTheme="minorEastAsia" w:hAnsiTheme="minorEastAsia" w:cs="宋体" w:hint="eastAsia"/>
                <w:kern w:val="0"/>
                <w:szCs w:val="24"/>
              </w:rPr>
              <w:t>起任日期</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19790D" w:rsidRPr="0019790D" w:rsidRDefault="00A146BF" w:rsidP="00EA740C">
            <w:pPr>
              <w:widowControl/>
              <w:jc w:val="center"/>
              <w:rPr>
                <w:rFonts w:asciiTheme="minorEastAsia" w:eastAsiaTheme="minorEastAsia" w:hAnsiTheme="minorEastAsia" w:cs="宋体"/>
                <w:kern w:val="0"/>
                <w:szCs w:val="24"/>
              </w:rPr>
            </w:pPr>
            <w:r w:rsidRPr="0019790D">
              <w:rPr>
                <w:rFonts w:asciiTheme="minorEastAsia" w:eastAsiaTheme="minorEastAsia" w:hAnsiTheme="minorEastAsia" w:cs="宋体" w:hint="eastAsia"/>
                <w:kern w:val="0"/>
                <w:szCs w:val="24"/>
              </w:rPr>
              <w:t>离任日期</w:t>
            </w:r>
          </w:p>
        </w:tc>
      </w:tr>
      <w:tr w:rsidR="0019790D" w:rsidRPr="0019790D" w:rsidTr="0019790D">
        <w:trPr>
          <w:trHeight w:val="330"/>
        </w:trPr>
        <w:tc>
          <w:tcPr>
            <w:tcW w:w="2700" w:type="dxa"/>
            <w:tcBorders>
              <w:top w:val="nil"/>
              <w:left w:val="single" w:sz="4" w:space="0" w:color="auto"/>
              <w:bottom w:val="single" w:sz="4" w:space="0" w:color="auto"/>
              <w:right w:val="single" w:sz="4" w:space="0" w:color="auto"/>
            </w:tcBorders>
            <w:shd w:val="clear" w:color="auto" w:fill="auto"/>
            <w:vAlign w:val="center"/>
            <w:hideMark/>
          </w:tcPr>
          <w:p w:rsidR="0019790D" w:rsidRPr="0019790D" w:rsidRDefault="00A146BF" w:rsidP="00EA740C">
            <w:pPr>
              <w:widowControl/>
              <w:jc w:val="center"/>
              <w:rPr>
                <w:rFonts w:asciiTheme="minorEastAsia" w:eastAsiaTheme="minorEastAsia" w:hAnsiTheme="minorEastAsia" w:cs="宋体"/>
                <w:kern w:val="0"/>
                <w:szCs w:val="24"/>
              </w:rPr>
            </w:pPr>
            <w:r w:rsidRPr="0019790D">
              <w:rPr>
                <w:rFonts w:asciiTheme="minorEastAsia" w:eastAsiaTheme="minorEastAsia" w:hAnsiTheme="minorEastAsia" w:cs="宋体" w:hint="eastAsia"/>
                <w:kern w:val="0"/>
                <w:szCs w:val="24"/>
              </w:rPr>
              <w:t>孙甜</w:t>
            </w:r>
          </w:p>
        </w:tc>
        <w:tc>
          <w:tcPr>
            <w:tcW w:w="2844" w:type="dxa"/>
            <w:tcBorders>
              <w:top w:val="nil"/>
              <w:left w:val="nil"/>
              <w:bottom w:val="single" w:sz="4" w:space="0" w:color="auto"/>
              <w:right w:val="single" w:sz="4" w:space="0" w:color="auto"/>
            </w:tcBorders>
            <w:shd w:val="clear" w:color="auto" w:fill="auto"/>
            <w:vAlign w:val="center"/>
            <w:hideMark/>
          </w:tcPr>
          <w:p w:rsidR="0019790D" w:rsidRPr="0019790D" w:rsidRDefault="00A146BF" w:rsidP="00EA740C">
            <w:pPr>
              <w:widowControl/>
              <w:jc w:val="center"/>
              <w:rPr>
                <w:rFonts w:asciiTheme="minorEastAsia" w:eastAsiaTheme="minorEastAsia" w:hAnsiTheme="minorEastAsia" w:cs="宋体"/>
                <w:kern w:val="0"/>
                <w:szCs w:val="24"/>
              </w:rPr>
            </w:pPr>
            <w:r w:rsidRPr="0019790D">
              <w:rPr>
                <w:rFonts w:asciiTheme="minorEastAsia" w:eastAsiaTheme="minorEastAsia" w:hAnsiTheme="minorEastAsia" w:cs="宋体"/>
                <w:kern w:val="0"/>
                <w:szCs w:val="24"/>
              </w:rPr>
              <w:t>2017年01月25日</w:t>
            </w:r>
          </w:p>
        </w:tc>
        <w:tc>
          <w:tcPr>
            <w:tcW w:w="2835" w:type="dxa"/>
            <w:tcBorders>
              <w:top w:val="nil"/>
              <w:left w:val="nil"/>
              <w:bottom w:val="single" w:sz="4" w:space="0" w:color="auto"/>
              <w:right w:val="single" w:sz="4" w:space="0" w:color="auto"/>
            </w:tcBorders>
            <w:shd w:val="clear" w:color="auto" w:fill="auto"/>
            <w:vAlign w:val="center"/>
            <w:hideMark/>
          </w:tcPr>
          <w:p w:rsidR="0019790D" w:rsidRPr="0019790D" w:rsidRDefault="00A146BF" w:rsidP="00EA740C">
            <w:pPr>
              <w:widowControl/>
              <w:jc w:val="center"/>
              <w:rPr>
                <w:rFonts w:asciiTheme="minorEastAsia" w:eastAsiaTheme="minorEastAsia" w:hAnsiTheme="minorEastAsia" w:cs="宋体"/>
                <w:kern w:val="0"/>
                <w:szCs w:val="24"/>
              </w:rPr>
            </w:pPr>
            <w:r w:rsidRPr="0019790D">
              <w:rPr>
                <w:rFonts w:asciiTheme="minorEastAsia" w:eastAsiaTheme="minorEastAsia" w:hAnsiTheme="minorEastAsia" w:cs="宋体"/>
                <w:kern w:val="0"/>
                <w:szCs w:val="24"/>
              </w:rPr>
              <w:t>2018年03月21日</w:t>
            </w:r>
          </w:p>
        </w:tc>
      </w:tr>
    </w:tbl>
    <w:p w:rsidR="00FF1D5A" w:rsidRDefault="00666916">
      <w:pPr>
        <w:ind w:firstLineChars="200" w:firstLine="480"/>
        <w:jc w:val="left"/>
        <w:rPr>
          <w:szCs w:val="24"/>
        </w:rPr>
      </w:pPr>
    </w:p>
    <w:p w:rsidR="00E345FD" w:rsidRPr="000728BC" w:rsidRDefault="00E345FD" w:rsidP="00025262">
      <w:pPr>
        <w:ind w:firstLineChars="200" w:firstLine="480"/>
        <w:jc w:val="left"/>
        <w:outlineLvl w:val="2"/>
        <w:rPr>
          <w:szCs w:val="24"/>
        </w:rPr>
      </w:pPr>
      <w:r w:rsidRPr="000728BC">
        <w:rPr>
          <w:rFonts w:ascii="宋体" w:hAnsi="宋体" w:hint="eastAsia"/>
          <w:szCs w:val="24"/>
        </w:rPr>
        <w:t>5</w:t>
      </w:r>
      <w:r w:rsidR="00A146BF">
        <w:rPr>
          <w:rFonts w:ascii="宋体" w:hAnsi="宋体" w:hint="eastAsia"/>
          <w:szCs w:val="24"/>
        </w:rPr>
        <w:t>．</w:t>
      </w:r>
      <w:r w:rsidR="00591252" w:rsidRPr="000728BC">
        <w:rPr>
          <w:rFonts w:ascii="宋体" w:hAnsi="宋体" w:hint="eastAsia"/>
          <w:szCs w:val="24"/>
        </w:rPr>
        <w:t>基金管理人</w:t>
      </w:r>
      <w:r w:rsidRPr="000728BC">
        <w:rPr>
          <w:rFonts w:ascii="宋体" w:hAnsi="宋体" w:hint="eastAsia"/>
          <w:szCs w:val="24"/>
        </w:rPr>
        <w:t>投资决策委员会成员</w:t>
      </w:r>
    </w:p>
    <w:p w:rsidR="0092201E" w:rsidRDefault="00A146BF" w:rsidP="00C0611D">
      <w:pPr>
        <w:ind w:firstLineChars="200" w:firstLine="480"/>
        <w:jc w:val="left"/>
        <w:rPr>
          <w:szCs w:val="24"/>
        </w:rPr>
      </w:pPr>
      <w:r>
        <w:rPr>
          <w:rFonts w:ascii="宋体" w:hAnsi="宋体" w:hint="eastAsia"/>
          <w:szCs w:val="24"/>
        </w:rPr>
        <w:t>投资决策委员会是公司进行基金投资管理的最高投资决策机构，由总经理刘建平、副总经理顾伟、副总经理兼策略组负责人卢纯青、信用评估部总监张明、</w:t>
      </w:r>
      <w:r>
        <w:rPr>
          <w:rFonts w:ascii="宋体" w:hAnsi="宋体" w:hint="eastAsia"/>
        </w:rPr>
        <w:t>风险管理总监孙自刚、</w:t>
      </w:r>
      <w:r>
        <w:rPr>
          <w:rFonts w:ascii="宋体" w:hAnsi="宋体" w:hint="eastAsia"/>
          <w:szCs w:val="24"/>
        </w:rPr>
        <w:t xml:space="preserve">策略组负责人周蔚文、陆文俊、刁羽、黄华、周玉雄、赵国英、曲径、曹名长、王健、王培组成。其中总经理刘建平任投资决策委员会主席。   </w:t>
      </w:r>
    </w:p>
    <w:p w:rsidR="00E345FD" w:rsidRPr="000728BC" w:rsidRDefault="00E345FD" w:rsidP="00025262">
      <w:pPr>
        <w:ind w:firstLineChars="200" w:firstLine="480"/>
        <w:jc w:val="left"/>
        <w:outlineLvl w:val="2"/>
        <w:rPr>
          <w:szCs w:val="24"/>
        </w:rPr>
      </w:pPr>
      <w:r w:rsidRPr="000728BC">
        <w:rPr>
          <w:rFonts w:ascii="宋体" w:hAnsi="宋体" w:hint="eastAsia"/>
          <w:szCs w:val="24"/>
        </w:rPr>
        <w:t>6</w:t>
      </w:r>
      <w:r w:rsidR="00A146BF">
        <w:rPr>
          <w:rFonts w:ascii="宋体" w:hAnsi="宋体" w:hint="eastAsia"/>
          <w:szCs w:val="24"/>
        </w:rPr>
        <w:t>．</w:t>
      </w:r>
      <w:r w:rsidRPr="000728BC">
        <w:rPr>
          <w:rFonts w:ascii="宋体" w:hAnsi="宋体" w:hint="eastAsia"/>
          <w:szCs w:val="24"/>
        </w:rPr>
        <w:t>上述人员之间均不存在近亲属关系。</w:t>
      </w:r>
    </w:p>
    <w:p w:rsidR="00AF5B3C" w:rsidRDefault="00AF5B3C" w:rsidP="00AF5B3C">
      <w:pPr>
        <w:tabs>
          <w:tab w:val="left" w:pos="2685"/>
        </w:tabs>
      </w:pPr>
    </w:p>
    <w:p w:rsidR="00AF5B3C" w:rsidRDefault="00AF5B3C" w:rsidP="00AF5B3C">
      <w:pPr>
        <w:pStyle w:val="1"/>
        <w:spacing w:before="0" w:after="0"/>
        <w:jc w:val="center"/>
        <w:rPr>
          <w:rFonts w:hAnsi="宋体"/>
          <w:color w:val="auto"/>
          <w:szCs w:val="24"/>
        </w:rPr>
      </w:pPr>
      <w:bookmarkStart w:id="7" w:name="_Toc467136510"/>
      <w:bookmarkStart w:id="8" w:name="_Toc467172744"/>
      <w:r>
        <w:rPr>
          <w:rFonts w:hAnsi="宋体" w:hint="eastAsia"/>
          <w:color w:val="auto"/>
          <w:szCs w:val="24"/>
        </w:rPr>
        <w:t>第二部分  基金托管人</w:t>
      </w:r>
      <w:bookmarkEnd w:id="7"/>
      <w:bookmarkEnd w:id="8"/>
    </w:p>
    <w:p w:rsidR="00EA740C" w:rsidRDefault="00666916" w:rsidP="005D0122">
      <w:pPr>
        <w:ind w:firstLineChars="200" w:firstLine="480"/>
        <w:jc w:val="left"/>
        <w:rPr>
          <w:rFonts w:ascii="宋体" w:hAnsi="宋体"/>
          <w:szCs w:val="24"/>
        </w:rPr>
      </w:pPr>
    </w:p>
    <w:p w:rsidR="005D0122" w:rsidRPr="005D0122" w:rsidRDefault="00A146BF" w:rsidP="005D0122">
      <w:pPr>
        <w:ind w:firstLineChars="200" w:firstLine="480"/>
        <w:jc w:val="left"/>
        <w:rPr>
          <w:szCs w:val="24"/>
        </w:rPr>
      </w:pPr>
      <w:r w:rsidRPr="005D0122">
        <w:rPr>
          <w:rFonts w:ascii="宋体" w:hAnsi="宋体" w:hint="eastAsia"/>
          <w:szCs w:val="24"/>
        </w:rPr>
        <w:t>（一）基金托管人概况</w:t>
      </w:r>
    </w:p>
    <w:p w:rsidR="005D0122" w:rsidRPr="005D0122" w:rsidRDefault="00A146BF" w:rsidP="005D0122">
      <w:pPr>
        <w:ind w:firstLineChars="200" w:firstLine="480"/>
        <w:jc w:val="left"/>
        <w:rPr>
          <w:szCs w:val="24"/>
        </w:rPr>
      </w:pPr>
      <w:r w:rsidRPr="005D0122">
        <w:rPr>
          <w:rFonts w:ascii="宋体" w:hAnsi="宋体" w:hint="eastAsia"/>
          <w:szCs w:val="24"/>
        </w:rPr>
        <w:t>1、基本情况</w:t>
      </w:r>
    </w:p>
    <w:p w:rsidR="005D0122" w:rsidRPr="005D0122" w:rsidRDefault="00A146BF" w:rsidP="005D0122">
      <w:pPr>
        <w:autoSpaceDE w:val="0"/>
        <w:autoSpaceDN w:val="0"/>
        <w:adjustRightInd w:val="0"/>
        <w:ind w:firstLineChars="200" w:firstLine="480"/>
        <w:jc w:val="left"/>
        <w:rPr>
          <w:szCs w:val="24"/>
        </w:rPr>
      </w:pPr>
      <w:r w:rsidRPr="005D0122">
        <w:rPr>
          <w:rFonts w:ascii="宋体" w:hAnsi="宋体" w:hint="eastAsia"/>
          <w:szCs w:val="24"/>
        </w:rPr>
        <w:t>名称：招商银行股份有限公司（以下简称“招商银行”）</w:t>
      </w:r>
    </w:p>
    <w:p w:rsidR="005D0122" w:rsidRPr="005D0122" w:rsidRDefault="00A146BF" w:rsidP="005D0122">
      <w:pPr>
        <w:autoSpaceDE w:val="0"/>
        <w:autoSpaceDN w:val="0"/>
        <w:adjustRightInd w:val="0"/>
        <w:ind w:firstLineChars="200" w:firstLine="480"/>
        <w:jc w:val="left"/>
        <w:rPr>
          <w:szCs w:val="24"/>
        </w:rPr>
      </w:pPr>
      <w:r w:rsidRPr="005D0122">
        <w:rPr>
          <w:rFonts w:ascii="宋体" w:hAnsi="宋体" w:hint="eastAsia"/>
          <w:szCs w:val="24"/>
        </w:rPr>
        <w:t>设立日期：1987年4月8日</w:t>
      </w:r>
    </w:p>
    <w:p w:rsidR="005D0122" w:rsidRPr="005D0122" w:rsidRDefault="00A146BF" w:rsidP="005D0122">
      <w:pPr>
        <w:autoSpaceDE w:val="0"/>
        <w:autoSpaceDN w:val="0"/>
        <w:adjustRightInd w:val="0"/>
        <w:ind w:firstLineChars="200" w:firstLine="480"/>
        <w:jc w:val="left"/>
        <w:rPr>
          <w:szCs w:val="24"/>
        </w:rPr>
      </w:pPr>
      <w:r w:rsidRPr="005D0122">
        <w:rPr>
          <w:rFonts w:ascii="宋体" w:hAnsi="宋体" w:hint="eastAsia"/>
          <w:szCs w:val="24"/>
        </w:rPr>
        <w:t>注册地址：深圳市深南大道7088号招商银行大厦</w:t>
      </w:r>
    </w:p>
    <w:p w:rsidR="005D0122" w:rsidRPr="005D0122" w:rsidRDefault="00A146BF" w:rsidP="005D0122">
      <w:pPr>
        <w:autoSpaceDE w:val="0"/>
        <w:autoSpaceDN w:val="0"/>
        <w:adjustRightInd w:val="0"/>
        <w:ind w:firstLineChars="200" w:firstLine="480"/>
        <w:jc w:val="left"/>
        <w:rPr>
          <w:szCs w:val="24"/>
        </w:rPr>
      </w:pPr>
      <w:r w:rsidRPr="005D0122">
        <w:rPr>
          <w:rFonts w:ascii="宋体" w:hAnsi="宋体" w:hint="eastAsia"/>
          <w:szCs w:val="24"/>
        </w:rPr>
        <w:t>办公地址：深圳市深南大道7088号招商银行大厦</w:t>
      </w:r>
    </w:p>
    <w:p w:rsidR="005D0122" w:rsidRPr="005D0122" w:rsidRDefault="00A146BF" w:rsidP="005D0122">
      <w:pPr>
        <w:autoSpaceDE w:val="0"/>
        <w:autoSpaceDN w:val="0"/>
        <w:adjustRightInd w:val="0"/>
        <w:ind w:firstLineChars="200" w:firstLine="480"/>
        <w:jc w:val="left"/>
        <w:rPr>
          <w:szCs w:val="24"/>
        </w:rPr>
      </w:pPr>
      <w:r w:rsidRPr="005D0122">
        <w:rPr>
          <w:rFonts w:ascii="宋体" w:hAnsi="宋体" w:hint="eastAsia"/>
          <w:szCs w:val="24"/>
        </w:rPr>
        <w:t>注册资本：252.20亿元</w:t>
      </w:r>
    </w:p>
    <w:p w:rsidR="005D0122" w:rsidRPr="005D0122" w:rsidRDefault="00A146BF" w:rsidP="005D0122">
      <w:pPr>
        <w:autoSpaceDE w:val="0"/>
        <w:autoSpaceDN w:val="0"/>
        <w:adjustRightInd w:val="0"/>
        <w:ind w:firstLineChars="200" w:firstLine="480"/>
        <w:jc w:val="left"/>
        <w:rPr>
          <w:szCs w:val="24"/>
        </w:rPr>
      </w:pPr>
      <w:r w:rsidRPr="005D0122">
        <w:rPr>
          <w:rFonts w:ascii="宋体" w:hAnsi="宋体" w:hint="eastAsia"/>
          <w:szCs w:val="24"/>
        </w:rPr>
        <w:t>法定代表人：李建红</w:t>
      </w:r>
    </w:p>
    <w:p w:rsidR="005D0122" w:rsidRPr="005D0122" w:rsidRDefault="00A146BF" w:rsidP="005D0122">
      <w:pPr>
        <w:autoSpaceDE w:val="0"/>
        <w:autoSpaceDN w:val="0"/>
        <w:adjustRightInd w:val="0"/>
        <w:ind w:firstLineChars="200" w:firstLine="480"/>
        <w:jc w:val="left"/>
        <w:rPr>
          <w:szCs w:val="24"/>
        </w:rPr>
      </w:pPr>
      <w:r w:rsidRPr="005D0122">
        <w:rPr>
          <w:rFonts w:ascii="宋体" w:hAnsi="宋体" w:hint="eastAsia"/>
          <w:szCs w:val="24"/>
        </w:rPr>
        <w:t>行长：田惠宇</w:t>
      </w:r>
    </w:p>
    <w:p w:rsidR="005D0122" w:rsidRPr="005D0122" w:rsidRDefault="00A146BF" w:rsidP="005D0122">
      <w:pPr>
        <w:autoSpaceDE w:val="0"/>
        <w:autoSpaceDN w:val="0"/>
        <w:adjustRightInd w:val="0"/>
        <w:ind w:firstLineChars="200" w:firstLine="480"/>
        <w:jc w:val="left"/>
        <w:rPr>
          <w:szCs w:val="24"/>
        </w:rPr>
      </w:pPr>
      <w:r w:rsidRPr="005D0122">
        <w:rPr>
          <w:rFonts w:ascii="宋体" w:hAnsi="宋体" w:hint="eastAsia"/>
          <w:szCs w:val="24"/>
        </w:rPr>
        <w:t>资产托管业务批准文号：证监基金字[2002]83号</w:t>
      </w:r>
    </w:p>
    <w:p w:rsidR="005D0122" w:rsidRPr="005D0122" w:rsidRDefault="00A146BF" w:rsidP="005D0122">
      <w:pPr>
        <w:autoSpaceDE w:val="0"/>
        <w:autoSpaceDN w:val="0"/>
        <w:adjustRightInd w:val="0"/>
        <w:ind w:firstLineChars="200" w:firstLine="480"/>
        <w:jc w:val="left"/>
        <w:rPr>
          <w:szCs w:val="24"/>
        </w:rPr>
      </w:pPr>
      <w:r w:rsidRPr="005D0122">
        <w:rPr>
          <w:rFonts w:ascii="宋体" w:hAnsi="宋体" w:hint="eastAsia"/>
          <w:szCs w:val="24"/>
        </w:rPr>
        <w:t>电话：0755—83199084</w:t>
      </w:r>
    </w:p>
    <w:p w:rsidR="005D0122" w:rsidRPr="005D0122" w:rsidRDefault="00A146BF" w:rsidP="005D0122">
      <w:pPr>
        <w:autoSpaceDE w:val="0"/>
        <w:autoSpaceDN w:val="0"/>
        <w:adjustRightInd w:val="0"/>
        <w:ind w:firstLineChars="200" w:firstLine="480"/>
        <w:jc w:val="left"/>
        <w:rPr>
          <w:szCs w:val="24"/>
        </w:rPr>
      </w:pPr>
      <w:r w:rsidRPr="005D0122">
        <w:rPr>
          <w:rFonts w:ascii="宋体" w:hAnsi="宋体" w:hint="eastAsia"/>
          <w:szCs w:val="24"/>
        </w:rPr>
        <w:t>传真：0755—83195201</w:t>
      </w:r>
    </w:p>
    <w:p w:rsidR="005D0122" w:rsidRPr="005D0122" w:rsidRDefault="00A146BF" w:rsidP="005D0122">
      <w:pPr>
        <w:autoSpaceDE w:val="0"/>
        <w:autoSpaceDN w:val="0"/>
        <w:adjustRightInd w:val="0"/>
        <w:ind w:firstLineChars="200" w:firstLine="480"/>
        <w:jc w:val="left"/>
        <w:rPr>
          <w:szCs w:val="24"/>
        </w:rPr>
      </w:pPr>
      <w:r w:rsidRPr="005D0122">
        <w:rPr>
          <w:rFonts w:ascii="宋体" w:hAnsi="宋体" w:hint="eastAsia"/>
          <w:szCs w:val="24"/>
        </w:rPr>
        <w:t>资产托管部信息披露负责人：张燕</w:t>
      </w:r>
    </w:p>
    <w:p w:rsidR="005D0122" w:rsidRPr="005D0122" w:rsidRDefault="00A146BF" w:rsidP="005D0122">
      <w:pPr>
        <w:autoSpaceDE w:val="0"/>
        <w:autoSpaceDN w:val="0"/>
        <w:adjustRightInd w:val="0"/>
        <w:ind w:firstLineChars="200" w:firstLine="480"/>
        <w:jc w:val="left"/>
        <w:rPr>
          <w:szCs w:val="24"/>
        </w:rPr>
      </w:pPr>
      <w:r w:rsidRPr="005D0122">
        <w:rPr>
          <w:rFonts w:ascii="宋体" w:hAnsi="宋体" w:hint="eastAsia"/>
          <w:szCs w:val="24"/>
        </w:rPr>
        <w:t>2、发展概况</w:t>
      </w:r>
    </w:p>
    <w:p w:rsidR="005D0122" w:rsidRPr="005D0122" w:rsidRDefault="00A146BF" w:rsidP="005D0122">
      <w:pPr>
        <w:autoSpaceDE w:val="0"/>
        <w:autoSpaceDN w:val="0"/>
        <w:adjustRightInd w:val="0"/>
        <w:ind w:firstLineChars="200" w:firstLine="480"/>
        <w:jc w:val="left"/>
        <w:rPr>
          <w:szCs w:val="24"/>
        </w:rPr>
      </w:pPr>
      <w:r w:rsidRPr="005D0122">
        <w:rPr>
          <w:rFonts w:ascii="宋体" w:hAnsi="宋体" w:hint="eastAsia"/>
          <w:szCs w:val="24"/>
        </w:rPr>
        <w:t xml:space="preserve">招商银行成立于1987年4月8日，是我国第一家完全由企业法人持股的股份制商业银行，总行设在深圳。自成立以来，招商银行先后进行了三次增资扩股，并于2002年3月成功地发行了15亿A股，4月9日在上交所挂牌（股票代码：600036），是国内第一家采用国际会计标准上市的公司。2006年9月又成功发行了22亿H股，9月22日在香港联交所挂牌交易（股票代码：3968），10月5日行使H股超额配售，共发行了24.2亿H股。截至2018年3月31日，本集团总资产62,522.38亿元人民币，高级法下资本充足率15.51%，权重法下资本充足率12.79%。 </w:t>
      </w:r>
    </w:p>
    <w:p w:rsidR="005D0122" w:rsidRPr="005D0122" w:rsidRDefault="00A146BF" w:rsidP="005D0122">
      <w:pPr>
        <w:ind w:firstLineChars="200" w:firstLine="480"/>
        <w:jc w:val="left"/>
        <w:rPr>
          <w:szCs w:val="24"/>
        </w:rPr>
      </w:pPr>
      <w:r w:rsidRPr="005D0122">
        <w:rPr>
          <w:rFonts w:ascii="宋体" w:hAnsi="宋体" w:hint="eastAsia"/>
          <w:szCs w:val="24"/>
        </w:rPr>
        <w:t>2002年8月，招商银行成立基金托管部；2005年8月，经报中国证监会同意，更名为资产托管部，下设业务管理室、产品管理室、业务营运室、稽核监察室、基金外包业务室5个职能处室，现有员工81人。2002年11月，经中国人民银行和中国证监会批准获得证券投资基金托管业务资格，成为国内第一家获得该项业务资格上市银行；2003年4月，正式办理基金托管业务。招商银行作为托管业务资质最全的商业银行，拥有证券投资基金托管、受托投资管理托管、合格境外机构投资者托管（QFII）、合格境内机构投资者托管（QDII）、全国社会保障基金托管、保险资金托管、企业年金基金托管等业务资格。</w:t>
      </w:r>
    </w:p>
    <w:p w:rsidR="005D0122" w:rsidRPr="005D0122" w:rsidRDefault="00A146BF" w:rsidP="005D0122">
      <w:pPr>
        <w:ind w:firstLineChars="200" w:firstLine="480"/>
        <w:jc w:val="left"/>
        <w:rPr>
          <w:szCs w:val="24"/>
        </w:rPr>
      </w:pPr>
      <w:r w:rsidRPr="005D0122">
        <w:rPr>
          <w:rFonts w:ascii="宋体" w:hAnsi="宋体" w:hint="eastAsia"/>
          <w:szCs w:val="24"/>
        </w:rPr>
        <w:t>招商银行确立“因势而变、先您所想”的托管理念和“财富所托、信守承诺”的托管核心价值，独创“6S托管银行”品牌体系，以“保护您的业务、保护您的财富”为历史使命，不断创新托管系统、服务和产品：在业内率先推出“网上托管银行系统”、托管业务综合系统和“6心”托管服务标准，首家发布私募基金绩效分析报告，开办国内首个托管银行网站，成功托管国内第一只券商集合资产管理计划、第一只FOF、第一只信托资金计划、第一只股权私募基金、第一家实现货币市场基金赎回资金T+1到账、第一只境外银行QDII基金、第一只红利ETF基金、第一只“1+N”基金专户理财、第一家大小非解禁资产、第一单TOT保管，实现从单一托管服务商向全面投资者服务机构的转变，得到了同业认可。</w:t>
      </w:r>
    </w:p>
    <w:p w:rsidR="005D0122" w:rsidRPr="005D0122" w:rsidRDefault="00A146BF" w:rsidP="005D0122">
      <w:pPr>
        <w:ind w:firstLineChars="200" w:firstLine="480"/>
        <w:jc w:val="left"/>
        <w:rPr>
          <w:szCs w:val="24"/>
        </w:rPr>
      </w:pPr>
      <w:r w:rsidRPr="005D0122">
        <w:rPr>
          <w:rFonts w:ascii="宋体" w:hAnsi="宋体" w:hint="eastAsia"/>
          <w:szCs w:val="24"/>
        </w:rPr>
        <w:t>招商银行资产托管业务持续稳健发展，社会影响力不断提升,四度蝉联获《财资》“中国最佳托管专业银行”。2016年6月招商银行荣膺《财资》“中国最佳托管银行奖”，成为国内唯一获奖项国内托管银行；“托管通”获得国内《银行家》2016中国金融创新“十佳金融产品创新奖”；7月荣膺2016年中国资产管理【金贝奖】“最佳资产托管银行” ；2017年6月再度荣膺《财资》“中国最佳托管银行奖”, “全功能网上托管银行2.0”荣获《银行家》2017中国金融创新“十佳金融产品创新奖”；8月荣膺国际财经权威媒体《亚洲银行家》“中国年度托管银行奖”，2018年1月获得中央国债登记结算有限责任公司 “2017年度优秀资产托管机构”奖项，同月招商银行“托管大数据平台风险管理系统”荣获2016-2017年度银监会系统“金点子”方案一等奖，以及中央金融团工委、全国金融青联第五届“双提升”金点子方案二等奖；3月招商银行荣获公募基金20年“最佳基金托管银行”奖。</w:t>
      </w:r>
    </w:p>
    <w:p w:rsidR="005D0122" w:rsidRPr="005D0122" w:rsidRDefault="00666916" w:rsidP="00EA740C">
      <w:pPr>
        <w:ind w:firstLineChars="200" w:firstLine="480"/>
        <w:jc w:val="left"/>
        <w:rPr>
          <w:szCs w:val="24"/>
        </w:rPr>
      </w:pPr>
    </w:p>
    <w:p w:rsidR="005D0122" w:rsidRPr="005D0122" w:rsidRDefault="00A146BF" w:rsidP="005D0122">
      <w:pPr>
        <w:autoSpaceDE w:val="0"/>
        <w:autoSpaceDN w:val="0"/>
        <w:adjustRightInd w:val="0"/>
        <w:ind w:firstLineChars="200" w:firstLine="480"/>
        <w:jc w:val="left"/>
        <w:rPr>
          <w:szCs w:val="24"/>
        </w:rPr>
      </w:pPr>
      <w:r w:rsidRPr="005D0122">
        <w:rPr>
          <w:rFonts w:ascii="宋体" w:hAnsi="宋体" w:hint="eastAsia"/>
          <w:szCs w:val="24"/>
        </w:rPr>
        <w:t>（二）主要人员情况</w:t>
      </w:r>
    </w:p>
    <w:p w:rsidR="005D0122" w:rsidRPr="005D0122" w:rsidRDefault="00A146BF" w:rsidP="005D0122">
      <w:pPr>
        <w:ind w:firstLineChars="200" w:firstLine="480"/>
        <w:jc w:val="left"/>
        <w:rPr>
          <w:szCs w:val="24"/>
        </w:rPr>
      </w:pPr>
      <w:r w:rsidRPr="005D0122">
        <w:rPr>
          <w:rFonts w:ascii="宋体" w:hAnsi="宋体" w:hint="eastAsia"/>
          <w:szCs w:val="24"/>
        </w:rPr>
        <w:t>李建红先生，本行董事长、非执行董事，2014年7月起担任本行董事、董事长。英国东伦敦大学工商管理硕士、吉林大学经济管理专业硕士，高级经济师。招商局集团有限公司董事长，兼任招商局国际有限公司董事会主席、招商局能源运输股份有限公司董事长、中国国际海运集装箱（集团）股份有限公司董事长、招商局华建公路投资有限公司董事长和招商局资本投资有限责任公司董事长。曾任中国远洋运输（集团）总公司总裁助理、总经济师、副总裁，招商局集团有限公司董事、总裁。</w:t>
      </w:r>
    </w:p>
    <w:p w:rsidR="005D0122" w:rsidRPr="005D0122" w:rsidRDefault="00A146BF" w:rsidP="005D0122">
      <w:pPr>
        <w:ind w:firstLineChars="200" w:firstLine="480"/>
        <w:jc w:val="left"/>
        <w:rPr>
          <w:szCs w:val="24"/>
        </w:rPr>
      </w:pPr>
      <w:r w:rsidRPr="005D0122">
        <w:rPr>
          <w:rFonts w:ascii="宋体" w:hAnsi="宋体" w:hint="eastAsia"/>
          <w:szCs w:val="24"/>
        </w:rPr>
        <w:t>田惠宇先生，本行行长、执行董事，2013年5月起担任本行行长、本行执行董事。美国哥伦比亚大学公共管理硕士学位，高级经济师。曾于2003 年7 月至2013年5月历任上海银行副行长、中国建设银行上海市分行副行长、深圳市分行行长、中国建设银行零售业务总监兼北京市分行行长。</w:t>
      </w:r>
    </w:p>
    <w:p w:rsidR="005D0122" w:rsidRPr="005D0122" w:rsidRDefault="00A146BF" w:rsidP="005D0122">
      <w:pPr>
        <w:ind w:firstLineChars="200" w:firstLine="480"/>
        <w:jc w:val="left"/>
        <w:rPr>
          <w:szCs w:val="24"/>
        </w:rPr>
      </w:pPr>
      <w:r w:rsidRPr="005D0122">
        <w:rPr>
          <w:rFonts w:ascii="宋体" w:hAnsi="宋体" w:hint="eastAsia"/>
          <w:szCs w:val="24"/>
        </w:rPr>
        <w:t>王良先生，本行副行长，货币银行学硕士，高级经济师。1991年至1995年，在中国科技国际信托投资公司工作；1995年6月至2001年10月，历任招商银行北京分行展览路支行、东三环支行行长助理、副行长、行长、北京分行风险控制部总经理；2001年10月至2006年3月，历任北京分行行长助理、副行长；2006年3月至2008年6月，任北京分行党委书记、副行长（主持工作）；2008年6月至2012年6月，任北京分行行长、党委书记；2012年6月至2013年11月，任招商银行总行行长助理兼北京分行行长、党委书记；2013年11月至2014年12月，任招商银行总行行长助理；2015年1月起担任本行副行长；2016年11月起兼任本行董事会秘书。</w:t>
      </w:r>
    </w:p>
    <w:p w:rsidR="005D0122" w:rsidRPr="005D0122" w:rsidRDefault="00A146BF" w:rsidP="005D0122">
      <w:pPr>
        <w:ind w:firstLineChars="200" w:firstLine="480"/>
        <w:jc w:val="left"/>
        <w:rPr>
          <w:szCs w:val="24"/>
        </w:rPr>
      </w:pPr>
      <w:r w:rsidRPr="005D0122">
        <w:rPr>
          <w:rFonts w:ascii="宋体" w:hAnsi="宋体" w:hint="eastAsia"/>
          <w:szCs w:val="24"/>
        </w:rPr>
        <w:t>姜然女士，招商银行资产托管部总经理，大学本科毕业，具有基金托管人高级管理人员任职资格。先后供职于中国农业银行黑龙江省分行，华商银行，中国农业银行深圳市分行，从事信贷管理、托管工作。2002年9月加盟招商银行至今，历任招商银行总行资产托管部经理、高级经理、总经理助理等职。是国内首家推出的网上托管银行的主要设计、开发者之一，具有20余年银行信贷及托管专业从业经验。在托管产品创新、服务流程优化、市场营销及客户关系管理等领域具有深入的研究和丰富的实务经验。</w:t>
      </w:r>
    </w:p>
    <w:p w:rsidR="005D0122" w:rsidRPr="005D0122" w:rsidRDefault="00666916" w:rsidP="005D0122">
      <w:pPr>
        <w:ind w:firstLineChars="200" w:firstLine="480"/>
        <w:jc w:val="left"/>
        <w:rPr>
          <w:szCs w:val="24"/>
        </w:rPr>
      </w:pPr>
    </w:p>
    <w:p w:rsidR="005D0122" w:rsidRPr="005D0122" w:rsidRDefault="00A146BF" w:rsidP="005D0122">
      <w:pPr>
        <w:autoSpaceDE w:val="0"/>
        <w:autoSpaceDN w:val="0"/>
        <w:adjustRightInd w:val="0"/>
        <w:ind w:firstLineChars="200" w:firstLine="480"/>
        <w:jc w:val="left"/>
        <w:rPr>
          <w:szCs w:val="24"/>
        </w:rPr>
      </w:pPr>
      <w:r w:rsidRPr="005D0122">
        <w:rPr>
          <w:rFonts w:ascii="宋体" w:hAnsi="宋体" w:hint="eastAsia"/>
          <w:szCs w:val="24"/>
        </w:rPr>
        <w:t>（三）基金托管业务经营情况</w:t>
      </w:r>
    </w:p>
    <w:p w:rsidR="005D0122" w:rsidRPr="005D0122" w:rsidRDefault="00A146BF" w:rsidP="005D0122">
      <w:pPr>
        <w:widowControl/>
        <w:spacing w:before="75" w:after="75"/>
        <w:ind w:firstLineChars="200" w:firstLine="480"/>
        <w:jc w:val="left"/>
        <w:rPr>
          <w:szCs w:val="24"/>
        </w:rPr>
      </w:pPr>
      <w:r w:rsidRPr="005D0122">
        <w:rPr>
          <w:rFonts w:ascii="宋体" w:hAnsi="宋体" w:hint="eastAsia"/>
          <w:szCs w:val="24"/>
        </w:rPr>
        <w:t>截至2018年3月31日，招商银行股份有限公司累计托管364只开放式基金。</w:t>
      </w:r>
    </w:p>
    <w:p w:rsidR="005D0122" w:rsidRPr="005D0122" w:rsidRDefault="00666916" w:rsidP="005D0122">
      <w:pPr>
        <w:widowControl/>
        <w:ind w:firstLineChars="200" w:firstLine="480"/>
        <w:jc w:val="left"/>
        <w:rPr>
          <w:szCs w:val="24"/>
        </w:rPr>
      </w:pPr>
    </w:p>
    <w:p w:rsidR="005D0122" w:rsidRPr="005D0122" w:rsidRDefault="00A146BF" w:rsidP="005D0122">
      <w:pPr>
        <w:ind w:firstLineChars="200" w:firstLine="480"/>
        <w:jc w:val="left"/>
        <w:rPr>
          <w:szCs w:val="24"/>
        </w:rPr>
      </w:pPr>
      <w:r w:rsidRPr="005D0122">
        <w:rPr>
          <w:rFonts w:ascii="宋体" w:hAnsi="宋体" w:hint="eastAsia"/>
          <w:szCs w:val="24"/>
        </w:rPr>
        <w:t>(四) 托管人的内部控制制度</w:t>
      </w:r>
    </w:p>
    <w:p w:rsidR="005D0122" w:rsidRPr="005D0122" w:rsidRDefault="00A146BF" w:rsidP="005D0122">
      <w:pPr>
        <w:ind w:firstLineChars="200" w:firstLine="480"/>
        <w:jc w:val="left"/>
        <w:rPr>
          <w:szCs w:val="24"/>
        </w:rPr>
      </w:pPr>
      <w:r>
        <w:rPr>
          <w:rFonts w:ascii="宋体" w:hAnsi="宋体" w:hint="eastAsia"/>
          <w:szCs w:val="24"/>
        </w:rPr>
        <w:t>1、</w:t>
      </w:r>
      <w:r w:rsidRPr="005D0122">
        <w:rPr>
          <w:rFonts w:ascii="宋体" w:hAnsi="宋体" w:hint="eastAsia"/>
          <w:szCs w:val="24"/>
        </w:rPr>
        <w:t>内部控制目标</w:t>
      </w:r>
    </w:p>
    <w:p w:rsidR="005D0122" w:rsidRPr="005D0122" w:rsidRDefault="00A146BF" w:rsidP="005D0122">
      <w:pPr>
        <w:ind w:firstLineChars="200" w:firstLine="480"/>
        <w:jc w:val="left"/>
        <w:rPr>
          <w:szCs w:val="24"/>
        </w:rPr>
      </w:pPr>
      <w:r w:rsidRPr="005D0122">
        <w:rPr>
          <w:rFonts w:ascii="宋体" w:hAnsi="宋体" w:hint="eastAsia"/>
          <w:szCs w:val="24"/>
        </w:rPr>
        <w:t>确保托管业务严格遵守国家有关法律法规和行业监管制度，自觉形成守法经营、规范运作的经营思想和经营理念；形成科学合理的决策机制、执行机制和监督机制，防范和化解经营风险，确保托管业务的稳健运行和托管资产的安全完整；建立有利于查错防弊、堵塞漏洞、消除隐患，保证业务稳健运行的风险控制制度，确保托管业务信息真实、准确、完整、及时；确保内控机制、体制的不断改进和各项业务制度、流程的不断完善。</w:t>
      </w:r>
    </w:p>
    <w:p w:rsidR="005D0122" w:rsidRPr="005D0122" w:rsidRDefault="00A146BF" w:rsidP="005D0122">
      <w:pPr>
        <w:ind w:firstLineChars="200" w:firstLine="480"/>
        <w:jc w:val="left"/>
        <w:rPr>
          <w:szCs w:val="24"/>
        </w:rPr>
      </w:pPr>
      <w:r>
        <w:rPr>
          <w:rFonts w:ascii="宋体" w:hAnsi="宋体" w:hint="eastAsia"/>
          <w:szCs w:val="24"/>
        </w:rPr>
        <w:t>2、</w:t>
      </w:r>
      <w:r w:rsidRPr="005D0122">
        <w:rPr>
          <w:rFonts w:ascii="宋体" w:hAnsi="宋体" w:hint="eastAsia"/>
          <w:szCs w:val="24"/>
        </w:rPr>
        <w:t>内部控制组织结构</w:t>
      </w:r>
    </w:p>
    <w:p w:rsidR="005D0122" w:rsidRPr="005D0122" w:rsidRDefault="00A146BF" w:rsidP="005D0122">
      <w:pPr>
        <w:ind w:firstLineChars="200" w:firstLine="480"/>
        <w:jc w:val="left"/>
        <w:rPr>
          <w:szCs w:val="24"/>
        </w:rPr>
      </w:pPr>
      <w:r w:rsidRPr="005D0122">
        <w:rPr>
          <w:rFonts w:ascii="宋体" w:hAnsi="宋体" w:hint="eastAsia"/>
          <w:szCs w:val="24"/>
        </w:rPr>
        <w:t>招商银行资产托管业务建立三级内控风险防范体系：</w:t>
      </w:r>
    </w:p>
    <w:p w:rsidR="005D0122" w:rsidRPr="005D0122" w:rsidRDefault="00A146BF" w:rsidP="005D0122">
      <w:pPr>
        <w:ind w:firstLineChars="200" w:firstLine="480"/>
        <w:jc w:val="left"/>
        <w:rPr>
          <w:szCs w:val="24"/>
        </w:rPr>
      </w:pPr>
      <w:r w:rsidRPr="005D0122">
        <w:rPr>
          <w:rFonts w:ascii="宋体" w:hAnsi="宋体" w:hint="eastAsia"/>
          <w:szCs w:val="24"/>
        </w:rPr>
        <w:t>一级风险防范是在招商银行总行层面对风险进行预防和控制；</w:t>
      </w:r>
    </w:p>
    <w:p w:rsidR="005D0122" w:rsidRPr="005D0122" w:rsidRDefault="00A146BF" w:rsidP="005D0122">
      <w:pPr>
        <w:ind w:firstLineChars="200" w:firstLine="480"/>
        <w:jc w:val="left"/>
        <w:rPr>
          <w:szCs w:val="24"/>
        </w:rPr>
      </w:pPr>
      <w:r w:rsidRPr="005D0122">
        <w:rPr>
          <w:rFonts w:ascii="宋体" w:hAnsi="宋体" w:hint="eastAsia"/>
          <w:szCs w:val="24"/>
        </w:rPr>
        <w:t>二级风险防范是招商银行资产托管部设立稽核监察室，负责部门内部风险预防和控制；</w:t>
      </w:r>
    </w:p>
    <w:p w:rsidR="005D0122" w:rsidRPr="005D0122" w:rsidRDefault="00A146BF" w:rsidP="005D0122">
      <w:pPr>
        <w:ind w:firstLineChars="200" w:firstLine="480"/>
        <w:jc w:val="left"/>
        <w:rPr>
          <w:szCs w:val="24"/>
        </w:rPr>
      </w:pPr>
      <w:r w:rsidRPr="005D0122">
        <w:rPr>
          <w:rFonts w:ascii="宋体" w:hAnsi="宋体" w:hint="eastAsia"/>
          <w:szCs w:val="24"/>
        </w:rPr>
        <w:t>三级风险防范是招商银行资产托管部在设置专业岗位时，遵循内控制衡原则，监督制衡的形式和方式视业务的风险程度决定。</w:t>
      </w:r>
    </w:p>
    <w:p w:rsidR="005D0122" w:rsidRPr="005D0122" w:rsidRDefault="00A146BF" w:rsidP="005D0122">
      <w:pPr>
        <w:ind w:firstLineChars="200" w:firstLine="480"/>
        <w:jc w:val="left"/>
        <w:rPr>
          <w:szCs w:val="24"/>
        </w:rPr>
      </w:pPr>
      <w:r>
        <w:rPr>
          <w:rFonts w:ascii="宋体" w:hAnsi="宋体" w:hint="eastAsia"/>
          <w:szCs w:val="24"/>
        </w:rPr>
        <w:t>3、</w:t>
      </w:r>
      <w:r w:rsidRPr="005D0122">
        <w:rPr>
          <w:rFonts w:ascii="宋体" w:hAnsi="宋体" w:hint="eastAsia"/>
          <w:szCs w:val="24"/>
        </w:rPr>
        <w:t>内部控制原则</w:t>
      </w:r>
    </w:p>
    <w:p w:rsidR="005D0122" w:rsidRPr="005D0122" w:rsidRDefault="00A146BF" w:rsidP="005D0122">
      <w:pPr>
        <w:ind w:firstLineChars="200" w:firstLine="480"/>
        <w:jc w:val="left"/>
        <w:rPr>
          <w:szCs w:val="24"/>
        </w:rPr>
      </w:pPr>
      <w:r w:rsidRPr="005D0122">
        <w:rPr>
          <w:rFonts w:ascii="宋体" w:hAnsi="宋体" w:hint="eastAsia"/>
          <w:szCs w:val="24"/>
        </w:rPr>
        <w:t>（1）全面性原则。内部控制覆盖各项业务过程和操作环节、覆盖所有室和岗位，并由全体人员参与。</w:t>
      </w:r>
    </w:p>
    <w:p w:rsidR="005D0122" w:rsidRPr="005D0122" w:rsidRDefault="00A146BF" w:rsidP="005D0122">
      <w:pPr>
        <w:ind w:firstLineChars="200" w:firstLine="480"/>
        <w:jc w:val="left"/>
        <w:rPr>
          <w:szCs w:val="24"/>
        </w:rPr>
      </w:pPr>
      <w:r w:rsidRPr="005D0122">
        <w:rPr>
          <w:rFonts w:ascii="宋体" w:hAnsi="宋体" w:hint="eastAsia"/>
          <w:szCs w:val="24"/>
        </w:rPr>
        <w:t>（2）审慎性原则。托管组织体系的构成、内部管理制度的建立均以防范风险、审慎经营为出发点，体现“内控优先”的要求，以有效防范各种风险作为内部控制的核心。</w:t>
      </w:r>
    </w:p>
    <w:p w:rsidR="005D0122" w:rsidRPr="005D0122" w:rsidRDefault="00A146BF" w:rsidP="005D0122">
      <w:pPr>
        <w:ind w:firstLineChars="200" w:firstLine="480"/>
        <w:jc w:val="left"/>
        <w:rPr>
          <w:szCs w:val="24"/>
        </w:rPr>
      </w:pPr>
      <w:r w:rsidRPr="005D0122">
        <w:rPr>
          <w:rFonts w:ascii="宋体" w:hAnsi="宋体" w:hint="eastAsia"/>
          <w:szCs w:val="24"/>
        </w:rPr>
        <w:t>（3）独立性原则。招商银行资产托管部各室、各岗位职责保持相对独立，不同托管资产之间、托管资产和自有资产之间相互分离。内部控制的检查、评价部门独立于内部控制的建立和执行部门。</w:t>
      </w:r>
    </w:p>
    <w:p w:rsidR="005D0122" w:rsidRPr="005D0122" w:rsidRDefault="00A146BF" w:rsidP="005D0122">
      <w:pPr>
        <w:ind w:firstLineChars="200" w:firstLine="480"/>
        <w:jc w:val="left"/>
        <w:rPr>
          <w:szCs w:val="24"/>
        </w:rPr>
      </w:pPr>
      <w:r w:rsidRPr="005D0122">
        <w:rPr>
          <w:rFonts w:ascii="宋体" w:hAnsi="宋体" w:hint="eastAsia"/>
          <w:szCs w:val="24"/>
        </w:rPr>
        <w:t>（4）有效性原则。内部控制具有高度的权威性，任何人不得拥有不受内部控制约束的权利，内部控制存在的问题能够得到及时的反馈和纠正。</w:t>
      </w:r>
    </w:p>
    <w:p w:rsidR="005D0122" w:rsidRPr="005D0122" w:rsidRDefault="00A146BF" w:rsidP="005D0122">
      <w:pPr>
        <w:ind w:firstLineChars="200" w:firstLine="480"/>
        <w:jc w:val="left"/>
        <w:rPr>
          <w:szCs w:val="24"/>
        </w:rPr>
      </w:pPr>
      <w:r w:rsidRPr="005D0122">
        <w:rPr>
          <w:rFonts w:ascii="宋体" w:hAnsi="宋体" w:hint="eastAsia"/>
          <w:szCs w:val="24"/>
        </w:rPr>
        <w:t>（5）适应性原则。内部控制适应招商银行托管业务风险管理的需要，并能够随着托管业务经营战略、经营方针、经营理念等内部环境的变化和国家法律、法规、政策制度等外部环境的改变及时进行修订和完善。</w:t>
      </w:r>
    </w:p>
    <w:p w:rsidR="005D0122" w:rsidRPr="005D0122" w:rsidRDefault="00A146BF" w:rsidP="005D0122">
      <w:pPr>
        <w:ind w:firstLineChars="200" w:firstLine="480"/>
        <w:jc w:val="left"/>
        <w:rPr>
          <w:szCs w:val="24"/>
        </w:rPr>
      </w:pPr>
      <w:r w:rsidRPr="005D0122">
        <w:rPr>
          <w:rFonts w:ascii="宋体" w:hAnsi="宋体" w:hint="eastAsia"/>
          <w:szCs w:val="24"/>
        </w:rPr>
        <w:t>（6）防火墙原则。招商银行资产托管部配备独立的托管业务技术系统，包括网络系统、应用系统、安全防护系统、数据备份系统。</w:t>
      </w:r>
    </w:p>
    <w:p w:rsidR="005D0122" w:rsidRPr="005D0122" w:rsidRDefault="00A146BF" w:rsidP="005D0122">
      <w:pPr>
        <w:ind w:firstLineChars="200" w:firstLine="480"/>
        <w:jc w:val="left"/>
        <w:rPr>
          <w:szCs w:val="24"/>
        </w:rPr>
      </w:pPr>
      <w:r w:rsidRPr="005D0122">
        <w:rPr>
          <w:rFonts w:ascii="宋体" w:hAnsi="宋体" w:hint="eastAsia"/>
          <w:szCs w:val="24"/>
        </w:rPr>
        <w:t>（7）重要性原则。内部控制在实现全面控制的基础上，关注重要托管业务事项和高风险领域。</w:t>
      </w:r>
    </w:p>
    <w:p w:rsidR="005D0122" w:rsidRPr="005D0122" w:rsidRDefault="00A146BF" w:rsidP="005D0122">
      <w:pPr>
        <w:ind w:firstLineChars="200" w:firstLine="480"/>
        <w:jc w:val="left"/>
        <w:rPr>
          <w:szCs w:val="24"/>
        </w:rPr>
      </w:pPr>
      <w:r w:rsidRPr="005D0122">
        <w:rPr>
          <w:rFonts w:ascii="宋体" w:hAnsi="宋体" w:hint="eastAsia"/>
          <w:szCs w:val="24"/>
        </w:rPr>
        <w:t>（8）制衡性原则。内部控制能够实现在托管组织体系、机构设置及权责分配、业务流程等方面形成相互制约、相互监督，同时兼顾运营效率。</w:t>
      </w:r>
    </w:p>
    <w:p w:rsidR="005D0122" w:rsidRPr="005D0122" w:rsidRDefault="00A146BF" w:rsidP="005D0122">
      <w:pPr>
        <w:ind w:firstLineChars="200" w:firstLine="480"/>
        <w:jc w:val="left"/>
        <w:rPr>
          <w:szCs w:val="24"/>
        </w:rPr>
      </w:pPr>
      <w:r>
        <w:rPr>
          <w:rFonts w:ascii="宋体" w:hAnsi="宋体" w:hint="eastAsia"/>
          <w:szCs w:val="24"/>
        </w:rPr>
        <w:t>4、</w:t>
      </w:r>
      <w:r w:rsidRPr="005D0122">
        <w:rPr>
          <w:rFonts w:ascii="宋体" w:hAnsi="宋体" w:hint="eastAsia"/>
          <w:szCs w:val="24"/>
        </w:rPr>
        <w:t>内部控制措施</w:t>
      </w:r>
    </w:p>
    <w:p w:rsidR="005D0122" w:rsidRPr="005D0122" w:rsidRDefault="00A146BF" w:rsidP="005D0122">
      <w:pPr>
        <w:ind w:firstLineChars="200" w:firstLine="480"/>
        <w:jc w:val="left"/>
        <w:rPr>
          <w:szCs w:val="24"/>
        </w:rPr>
      </w:pPr>
      <w:r w:rsidRPr="005D0122">
        <w:rPr>
          <w:rFonts w:ascii="宋体" w:hAnsi="宋体" w:hint="eastAsia"/>
          <w:szCs w:val="24"/>
        </w:rPr>
        <w:t>（1）完善的制度建设。招商银行资产托管部从资产托管业务操作流程、会计核算、资金清算、岗位管理、档案管理和信息管理等方面制定一系列规章制度，保证资产托管业务科学化、制度化、规范化运作。</w:t>
      </w:r>
    </w:p>
    <w:p w:rsidR="005D0122" w:rsidRPr="005D0122" w:rsidRDefault="00A146BF" w:rsidP="005D0122">
      <w:pPr>
        <w:ind w:firstLineChars="200" w:firstLine="480"/>
        <w:jc w:val="left"/>
        <w:rPr>
          <w:szCs w:val="24"/>
        </w:rPr>
      </w:pPr>
      <w:r w:rsidRPr="005D0122">
        <w:rPr>
          <w:rFonts w:ascii="宋体" w:hAnsi="宋体" w:hint="eastAsia"/>
          <w:szCs w:val="24"/>
        </w:rPr>
        <w:t>（2）经营风险控制。招商银行资产托管部制定托管项目审批、资金清算与会计核算双人双岗、大额资金专人跟踪、凭证管理等一系列完整的操作规程，有效地控制业务运作过程中的风险。</w:t>
      </w:r>
    </w:p>
    <w:p w:rsidR="005D0122" w:rsidRPr="005D0122" w:rsidRDefault="00A146BF" w:rsidP="005D0122">
      <w:pPr>
        <w:ind w:firstLineChars="200" w:firstLine="480"/>
        <w:jc w:val="left"/>
        <w:rPr>
          <w:szCs w:val="24"/>
        </w:rPr>
      </w:pPr>
      <w:r w:rsidRPr="005D0122">
        <w:rPr>
          <w:rFonts w:ascii="宋体" w:hAnsi="宋体" w:hint="eastAsia"/>
          <w:szCs w:val="24"/>
        </w:rPr>
        <w:t>（3）业务信息风险控制。招商银行资产托管部在数据传输和保存方面有严格的加密和备份措施，采用加密、直连方式传输数据，数据执行异地实时备份，所有的业务信息须经过严格的授权方能进行访问。</w:t>
      </w:r>
    </w:p>
    <w:p w:rsidR="005D0122" w:rsidRPr="005D0122" w:rsidRDefault="00A146BF" w:rsidP="005D0122">
      <w:pPr>
        <w:ind w:firstLineChars="200" w:firstLine="480"/>
        <w:jc w:val="left"/>
        <w:rPr>
          <w:szCs w:val="24"/>
        </w:rPr>
      </w:pPr>
      <w:r w:rsidRPr="005D0122">
        <w:rPr>
          <w:rFonts w:ascii="宋体" w:hAnsi="宋体" w:hint="eastAsia"/>
          <w:szCs w:val="24"/>
        </w:rPr>
        <w:t>（4）客户资料风险控制。招商银行资产托管部对业务办理过程中形成的客户资料，视同会计资料保管。客户资料不得泄露，有关人员如需调用，须经总经理室成员审批，并做好调用登记。</w:t>
      </w:r>
    </w:p>
    <w:p w:rsidR="005D0122" w:rsidRPr="005D0122" w:rsidRDefault="00A146BF" w:rsidP="005D0122">
      <w:pPr>
        <w:ind w:firstLineChars="200" w:firstLine="480"/>
        <w:jc w:val="left"/>
        <w:rPr>
          <w:szCs w:val="24"/>
        </w:rPr>
      </w:pPr>
      <w:r w:rsidRPr="005D0122">
        <w:rPr>
          <w:rFonts w:ascii="宋体" w:hAnsi="宋体" w:hint="eastAsia"/>
          <w:szCs w:val="24"/>
        </w:rPr>
        <w:t>（5）信息技术系统风险控制。招商银行对信息技术系统管理实行双人双岗双责、机房24小时值班并设置门禁管理、电脑密码设置及权限管理、业务网和办公网、托管业务网与全行业务网双分离制度，与外部业务机构实行防火墙保护，对信息技术系统采取两地三中心的应急备份管理措施等，保证信息技术系统的安全。</w:t>
      </w:r>
    </w:p>
    <w:p w:rsidR="005D0122" w:rsidRPr="005D0122" w:rsidRDefault="00A146BF" w:rsidP="005D0122">
      <w:pPr>
        <w:ind w:firstLineChars="200" w:firstLine="480"/>
        <w:jc w:val="left"/>
        <w:rPr>
          <w:szCs w:val="24"/>
        </w:rPr>
      </w:pPr>
      <w:r w:rsidRPr="005D0122">
        <w:rPr>
          <w:rFonts w:ascii="宋体" w:hAnsi="宋体" w:hint="eastAsia"/>
          <w:szCs w:val="24"/>
        </w:rPr>
        <w:t>（6）人力资源控制。招商银行资产托管部通过建立良好的企业文化和员工培训、激励机制、加强人力资源管理及建立人才梯级队伍及人才储备机制，有效的进行人力资源管理。</w:t>
      </w:r>
    </w:p>
    <w:p w:rsidR="005D0122" w:rsidRPr="005D0122" w:rsidRDefault="00666916" w:rsidP="005D0122">
      <w:pPr>
        <w:ind w:firstLineChars="200" w:firstLine="480"/>
        <w:jc w:val="left"/>
        <w:rPr>
          <w:szCs w:val="24"/>
        </w:rPr>
      </w:pPr>
    </w:p>
    <w:p w:rsidR="005D0122" w:rsidRPr="005D0122" w:rsidRDefault="00A146BF" w:rsidP="005D0122">
      <w:pPr>
        <w:ind w:firstLineChars="200" w:firstLine="480"/>
        <w:jc w:val="left"/>
        <w:rPr>
          <w:szCs w:val="24"/>
        </w:rPr>
      </w:pPr>
      <w:r w:rsidRPr="005D0122">
        <w:rPr>
          <w:rFonts w:ascii="宋体" w:hAnsi="宋体" w:hint="eastAsia"/>
          <w:szCs w:val="24"/>
        </w:rPr>
        <w:t>（五）基金托管人对基金管理人运作基金进行监督的方法和程序</w:t>
      </w:r>
    </w:p>
    <w:p w:rsidR="005D0122" w:rsidRPr="005D0122" w:rsidRDefault="00A146BF" w:rsidP="005D0122">
      <w:pPr>
        <w:tabs>
          <w:tab w:val="left" w:pos="742"/>
        </w:tabs>
        <w:ind w:firstLineChars="200" w:firstLine="480"/>
        <w:jc w:val="left"/>
        <w:rPr>
          <w:szCs w:val="24"/>
        </w:rPr>
      </w:pPr>
      <w:r w:rsidRPr="005D0122">
        <w:rPr>
          <w:rFonts w:ascii="宋体" w:hAnsi="宋体" w:hint="eastAsia"/>
          <w:szCs w:val="24"/>
        </w:rPr>
        <w:t>根据《中华人民共和国证券投资基金法》、《公开募集证券投资基金运作管理办法》等有关法律法规的规定及基金合同、托管协议的约定，对基金投资范围、投资比例、投资组合等情况的合法性、合规性进行监督和核查。</w:t>
      </w:r>
    </w:p>
    <w:p w:rsidR="005D0122" w:rsidRPr="005D0122" w:rsidRDefault="00A146BF" w:rsidP="005D0122">
      <w:pPr>
        <w:tabs>
          <w:tab w:val="left" w:pos="742"/>
        </w:tabs>
        <w:ind w:firstLineChars="200" w:firstLine="480"/>
        <w:jc w:val="left"/>
        <w:rPr>
          <w:szCs w:val="24"/>
        </w:rPr>
      </w:pPr>
      <w:r w:rsidRPr="005D0122">
        <w:rPr>
          <w:rFonts w:ascii="宋体" w:hAnsi="宋体" w:hint="eastAsia"/>
          <w:szCs w:val="24"/>
        </w:rPr>
        <w:t>在为基金投资运作所提供的基金清算和核算服务环节中，基金托管人对基金管理人发送的投资指令、基金管理人对各基金费用的提取与支付情况进行检查监督，对违反法律法规、基金合同的指令拒绝执行，并立即通知基金管理人。</w:t>
      </w:r>
    </w:p>
    <w:p w:rsidR="005D0122" w:rsidRPr="005D0122" w:rsidRDefault="00A146BF" w:rsidP="005D0122">
      <w:pPr>
        <w:ind w:firstLineChars="200" w:firstLine="480"/>
        <w:jc w:val="left"/>
        <w:rPr>
          <w:szCs w:val="24"/>
        </w:rPr>
      </w:pPr>
      <w:r w:rsidRPr="005D0122">
        <w:rPr>
          <w:rFonts w:ascii="宋体" w:hAnsi="宋体" w:hint="eastAsia"/>
          <w:szCs w:val="24"/>
        </w:rPr>
        <w:t>基金托管人如发现基金管理人依据交易程序已经生效的投资指令违反法律、行政法规和其他有关规定，或者违反基金合同约定，及时以书面形式通知基金管理人进行整改，整改的时限应符合法律法规及基金合同允许的调整期限。基金管理人收到通知后应及时核对确认并以书面形式向基金托管人发出回函并改正。基金管理人对基金托管人通知的违规事项未能在限期内纠正的，基金托管人应报告中国证监会。</w:t>
      </w:r>
    </w:p>
    <w:p w:rsidR="00AF5B3C" w:rsidRDefault="00AF5B3C" w:rsidP="00AF5B3C">
      <w:pPr>
        <w:rPr>
          <w:rFonts w:asciiTheme="minorEastAsia" w:eastAsiaTheme="minorEastAsia" w:hAnsiTheme="minorEastAsia"/>
          <w:szCs w:val="24"/>
        </w:rPr>
      </w:pPr>
    </w:p>
    <w:p w:rsidR="00AF5B3C" w:rsidRDefault="00AF5B3C" w:rsidP="00AF5B3C">
      <w:pPr>
        <w:pStyle w:val="1"/>
        <w:spacing w:before="0" w:after="0"/>
        <w:jc w:val="center"/>
        <w:rPr>
          <w:rFonts w:hAnsi="宋体"/>
          <w:color w:val="auto"/>
          <w:szCs w:val="24"/>
        </w:rPr>
      </w:pPr>
      <w:bookmarkStart w:id="9" w:name="_Toc467136511"/>
      <w:bookmarkStart w:id="10" w:name="_Toc467172745"/>
      <w:r>
        <w:rPr>
          <w:rFonts w:hAnsi="宋体" w:hint="eastAsia"/>
          <w:color w:val="auto"/>
          <w:szCs w:val="24"/>
        </w:rPr>
        <w:t>第三部分  相关服务机构</w:t>
      </w:r>
      <w:bookmarkEnd w:id="9"/>
      <w:bookmarkEnd w:id="10"/>
    </w:p>
    <w:p w:rsidR="00E6761A" w:rsidRPr="000728BC" w:rsidRDefault="00E6761A" w:rsidP="00096945">
      <w:pPr>
        <w:ind w:firstLine="480"/>
        <w:jc w:val="left"/>
        <w:rPr>
          <w:szCs w:val="24"/>
        </w:rPr>
      </w:pPr>
    </w:p>
    <w:p w:rsidR="00330F37" w:rsidRDefault="00A146BF" w:rsidP="009B4B03">
      <w:pPr>
        <w:ind w:firstLineChars="200" w:firstLine="480"/>
        <w:jc w:val="left"/>
        <w:outlineLvl w:val="1"/>
        <w:rPr>
          <w:szCs w:val="24"/>
        </w:rPr>
      </w:pPr>
      <w:r>
        <w:rPr>
          <w:rFonts w:ascii="宋体" w:hAnsi="宋体" w:hint="eastAsia"/>
          <w:szCs w:val="24"/>
        </w:rPr>
        <w:t>一、</w:t>
      </w:r>
      <w:r w:rsidR="00EF4F7C" w:rsidRPr="000728BC">
        <w:rPr>
          <w:rFonts w:ascii="宋体" w:hAnsi="宋体" w:hint="eastAsia"/>
          <w:szCs w:val="24"/>
        </w:rPr>
        <w:t>基金份额发售机构</w:t>
      </w:r>
    </w:p>
    <w:p w:rsidR="00FD0BBD" w:rsidRPr="00FD0BBD" w:rsidRDefault="00A146BF" w:rsidP="00FD0BBD">
      <w:pPr>
        <w:ind w:firstLineChars="200" w:firstLine="480"/>
        <w:jc w:val="left"/>
        <w:rPr>
          <w:szCs w:val="24"/>
        </w:rPr>
      </w:pPr>
      <w:r w:rsidRPr="00FD0BBD">
        <w:rPr>
          <w:rFonts w:ascii="宋体" w:hAnsi="宋体" w:hint="eastAsia"/>
          <w:szCs w:val="24"/>
        </w:rPr>
        <w:t>（一）本基金A类份额的销售机构</w:t>
      </w:r>
    </w:p>
    <w:p w:rsidR="00330F37" w:rsidRPr="000728BC" w:rsidRDefault="00A146BF" w:rsidP="00025262">
      <w:pPr>
        <w:ind w:firstLineChars="200" w:firstLine="480"/>
        <w:jc w:val="left"/>
        <w:outlineLvl w:val="2"/>
        <w:rPr>
          <w:szCs w:val="24"/>
        </w:rPr>
      </w:pPr>
      <w:r>
        <w:rPr>
          <w:rFonts w:ascii="宋体" w:hAnsi="宋体" w:hint="eastAsia"/>
          <w:szCs w:val="24"/>
        </w:rPr>
        <w:t>1．直销机构（A类）</w:t>
      </w:r>
    </w:p>
    <w:p w:rsidR="00330F37" w:rsidRPr="000728BC" w:rsidRDefault="00330F37" w:rsidP="00096945">
      <w:pPr>
        <w:ind w:firstLineChars="200" w:firstLine="480"/>
        <w:jc w:val="left"/>
        <w:rPr>
          <w:szCs w:val="24"/>
        </w:rPr>
      </w:pPr>
      <w:r w:rsidRPr="000728BC">
        <w:rPr>
          <w:rFonts w:ascii="宋体" w:hAnsi="宋体" w:hint="eastAsia"/>
          <w:szCs w:val="24"/>
        </w:rPr>
        <w:t>中欧基金管理有限公司</w:t>
      </w:r>
    </w:p>
    <w:p w:rsidR="00291AFB" w:rsidRDefault="00A146BF" w:rsidP="00096945">
      <w:pPr>
        <w:ind w:firstLineChars="200" w:firstLine="480"/>
        <w:jc w:val="left"/>
        <w:rPr>
          <w:szCs w:val="24"/>
        </w:rPr>
      </w:pPr>
      <w:r>
        <w:rPr>
          <w:rFonts w:ascii="宋体" w:hAnsi="宋体" w:hint="eastAsia"/>
          <w:szCs w:val="24"/>
        </w:rPr>
        <w:t>住所：</w:t>
      </w:r>
      <w:r w:rsidRPr="00C54B90">
        <w:rPr>
          <w:rFonts w:ascii="宋体" w:hAnsi="宋体" w:hint="eastAsia"/>
          <w:szCs w:val="24"/>
        </w:rPr>
        <w:t>中国（上海）自由贸易试验区陆家嘴环路333号东方汇经大厦</w:t>
      </w:r>
      <w:r>
        <w:rPr>
          <w:rFonts w:ascii="宋体" w:hAnsi="宋体" w:hint="eastAsia"/>
          <w:szCs w:val="24"/>
        </w:rPr>
        <w:t>5</w:t>
      </w:r>
      <w:r w:rsidRPr="00C54B90">
        <w:rPr>
          <w:rFonts w:ascii="宋体" w:hAnsi="宋体" w:hint="eastAsia"/>
          <w:szCs w:val="24"/>
        </w:rPr>
        <w:t>层</w:t>
      </w:r>
    </w:p>
    <w:p w:rsidR="00330F37" w:rsidRPr="000728BC" w:rsidRDefault="00330F37" w:rsidP="00096945">
      <w:pPr>
        <w:ind w:firstLineChars="200" w:firstLine="480"/>
        <w:jc w:val="left"/>
        <w:rPr>
          <w:szCs w:val="24"/>
        </w:rPr>
      </w:pPr>
      <w:r w:rsidRPr="000728BC">
        <w:rPr>
          <w:rFonts w:ascii="宋体" w:hAnsi="宋体" w:hint="eastAsia"/>
          <w:szCs w:val="24"/>
        </w:rPr>
        <w:t>办公地址：</w:t>
      </w:r>
      <w:r w:rsidR="00A146BF" w:rsidRPr="00021402">
        <w:rPr>
          <w:rFonts w:ascii="宋体" w:hAnsi="宋体" w:hint="eastAsia"/>
          <w:szCs w:val="24"/>
        </w:rPr>
        <w:t>上海市虹口区公平路18号8栋-嘉昱大厦7层</w:t>
      </w:r>
    </w:p>
    <w:p w:rsidR="00021402" w:rsidRDefault="00A146BF" w:rsidP="00096945">
      <w:pPr>
        <w:ind w:firstLineChars="200" w:firstLine="480"/>
        <w:jc w:val="left"/>
        <w:rPr>
          <w:szCs w:val="24"/>
        </w:rPr>
      </w:pPr>
      <w:r w:rsidRPr="00021402">
        <w:rPr>
          <w:rFonts w:ascii="宋体" w:hAnsi="宋体" w:hint="eastAsia"/>
          <w:szCs w:val="24"/>
        </w:rPr>
        <w:t>法定代表人:窦玉明</w:t>
      </w:r>
    </w:p>
    <w:p w:rsidR="00330F37" w:rsidRPr="000728BC" w:rsidRDefault="00330F37" w:rsidP="00096945">
      <w:pPr>
        <w:ind w:firstLineChars="200" w:firstLine="480"/>
        <w:jc w:val="left"/>
        <w:rPr>
          <w:szCs w:val="24"/>
        </w:rPr>
      </w:pPr>
      <w:r w:rsidRPr="000728BC">
        <w:rPr>
          <w:rFonts w:ascii="宋体" w:hAnsi="宋体" w:hint="eastAsia"/>
          <w:szCs w:val="24"/>
        </w:rPr>
        <w:t>联系人：</w:t>
      </w:r>
      <w:r w:rsidR="00C42800" w:rsidRPr="000728BC">
        <w:rPr>
          <w:rFonts w:ascii="宋体" w:hAnsi="宋体" w:hint="eastAsia"/>
          <w:szCs w:val="24"/>
        </w:rPr>
        <w:t>袁维</w:t>
      </w:r>
    </w:p>
    <w:p w:rsidR="00330F37" w:rsidRPr="000728BC" w:rsidRDefault="00330F37" w:rsidP="00096945">
      <w:pPr>
        <w:ind w:firstLineChars="200" w:firstLine="480"/>
        <w:jc w:val="left"/>
        <w:rPr>
          <w:szCs w:val="24"/>
        </w:rPr>
      </w:pPr>
      <w:r w:rsidRPr="000728BC">
        <w:rPr>
          <w:rFonts w:ascii="宋体" w:hAnsi="宋体" w:hint="eastAsia"/>
          <w:szCs w:val="24"/>
        </w:rPr>
        <w:t>电话：021-68609602</w:t>
      </w:r>
    </w:p>
    <w:p w:rsidR="00330F37" w:rsidRPr="000728BC" w:rsidRDefault="00330F37" w:rsidP="00096945">
      <w:pPr>
        <w:ind w:firstLineChars="200" w:firstLine="480"/>
        <w:jc w:val="left"/>
        <w:rPr>
          <w:szCs w:val="24"/>
        </w:rPr>
      </w:pPr>
      <w:r w:rsidRPr="000728BC">
        <w:rPr>
          <w:rFonts w:ascii="宋体" w:hAnsi="宋体" w:hint="eastAsia"/>
          <w:szCs w:val="24"/>
        </w:rPr>
        <w:t>传真：021-68609601</w:t>
      </w:r>
    </w:p>
    <w:p w:rsidR="00330F37" w:rsidRPr="000728BC" w:rsidRDefault="00330F37" w:rsidP="00096945">
      <w:pPr>
        <w:ind w:firstLineChars="200" w:firstLine="480"/>
        <w:jc w:val="left"/>
        <w:rPr>
          <w:szCs w:val="24"/>
        </w:rPr>
      </w:pPr>
      <w:r w:rsidRPr="000728BC">
        <w:rPr>
          <w:rFonts w:ascii="宋体" w:hAnsi="宋体" w:hint="eastAsia"/>
          <w:szCs w:val="24"/>
        </w:rPr>
        <w:t>客服热线：021-68609700，400-700-9700（免长途话费）</w:t>
      </w:r>
    </w:p>
    <w:p w:rsidR="00330F37" w:rsidRPr="000728BC" w:rsidRDefault="00330F37" w:rsidP="00025262">
      <w:pPr>
        <w:ind w:firstLineChars="200" w:firstLine="480"/>
        <w:jc w:val="left"/>
        <w:rPr>
          <w:szCs w:val="24"/>
        </w:rPr>
      </w:pPr>
      <w:r w:rsidRPr="000728BC">
        <w:rPr>
          <w:rFonts w:ascii="宋体" w:hAnsi="宋体" w:hint="eastAsia"/>
          <w:szCs w:val="24"/>
        </w:rPr>
        <w:t>网址：www.</w:t>
      </w:r>
      <w:r w:rsidR="00A146BF">
        <w:rPr>
          <w:rFonts w:ascii="宋体" w:hAnsi="宋体" w:hint="eastAsia"/>
          <w:szCs w:val="24"/>
        </w:rPr>
        <w:t>zofund</w:t>
      </w:r>
      <w:r w:rsidRPr="000728BC">
        <w:rPr>
          <w:rFonts w:ascii="宋体" w:hAnsi="宋体" w:hint="eastAsia"/>
          <w:szCs w:val="24"/>
        </w:rPr>
        <w:t>.com</w:t>
      </w:r>
    </w:p>
    <w:p w:rsidR="00330F37" w:rsidRPr="000728BC" w:rsidRDefault="00A146BF" w:rsidP="00025262">
      <w:pPr>
        <w:ind w:firstLineChars="200" w:firstLine="480"/>
        <w:jc w:val="left"/>
        <w:outlineLvl w:val="2"/>
        <w:rPr>
          <w:szCs w:val="24"/>
        </w:rPr>
      </w:pPr>
      <w:r>
        <w:rPr>
          <w:rFonts w:ascii="宋体" w:hAnsi="宋体" w:hint="eastAsia"/>
          <w:szCs w:val="24"/>
        </w:rPr>
        <w:t>2．代销</w:t>
      </w:r>
      <w:r w:rsidR="00330F37" w:rsidRPr="00A537F6">
        <w:rPr>
          <w:rFonts w:ascii="宋体" w:hAnsi="宋体" w:hint="eastAsia"/>
          <w:szCs w:val="24"/>
        </w:rPr>
        <w:t>机构</w:t>
      </w:r>
      <w:r>
        <w:rPr>
          <w:rFonts w:ascii="宋体" w:hAnsi="宋体" w:hint="eastAsia"/>
          <w:szCs w:val="24"/>
        </w:rPr>
        <w:t>（A类）</w:t>
      </w:r>
    </w:p>
    <w:p w:rsidR="00F443EA" w:rsidRPr="00F443EA" w:rsidRDefault="00A146BF" w:rsidP="00F443EA">
      <w:pPr>
        <w:ind w:firstLineChars="200" w:firstLine="480"/>
        <w:jc w:val="left"/>
        <w:rPr>
          <w:szCs w:val="24"/>
        </w:rPr>
      </w:pPr>
      <w:r w:rsidRPr="00827614">
        <w:rPr>
          <w:rFonts w:ascii="宋体" w:hAnsi="宋体" w:hint="eastAsia"/>
          <w:szCs w:val="24"/>
        </w:rPr>
        <w:t>（1）</w:t>
      </w:r>
      <w:r w:rsidRPr="00827614">
        <w:rPr>
          <w:rFonts w:ascii="宋体" w:hAnsi="宋体" w:hint="eastAsia"/>
          <w:szCs w:val="24"/>
        </w:rPr>
        <w:tab/>
      </w:r>
      <w:r w:rsidRPr="00F443EA">
        <w:rPr>
          <w:rFonts w:ascii="宋体" w:hAnsi="宋体" w:hint="eastAsia"/>
          <w:szCs w:val="24"/>
        </w:rPr>
        <w:t>名称：招商银行股份有限公司</w:t>
      </w:r>
    </w:p>
    <w:p w:rsidR="00F443EA" w:rsidRPr="00F443EA" w:rsidRDefault="00A146BF" w:rsidP="00F443EA">
      <w:pPr>
        <w:ind w:firstLineChars="200" w:firstLine="480"/>
        <w:jc w:val="left"/>
        <w:rPr>
          <w:szCs w:val="24"/>
        </w:rPr>
      </w:pPr>
      <w:r w:rsidRPr="00F443EA">
        <w:rPr>
          <w:rFonts w:ascii="宋体" w:hAnsi="宋体" w:hint="eastAsia"/>
          <w:szCs w:val="24"/>
        </w:rPr>
        <w:t>住所：广东省深圳市福田区深南大道7088号</w:t>
      </w:r>
    </w:p>
    <w:p w:rsidR="00F443EA" w:rsidRPr="00F443EA" w:rsidRDefault="00A146BF" w:rsidP="00F443EA">
      <w:pPr>
        <w:ind w:firstLineChars="200" w:firstLine="480"/>
        <w:jc w:val="left"/>
        <w:rPr>
          <w:szCs w:val="24"/>
        </w:rPr>
      </w:pPr>
      <w:r w:rsidRPr="00F443EA">
        <w:rPr>
          <w:rFonts w:ascii="宋体" w:hAnsi="宋体" w:hint="eastAsia"/>
          <w:szCs w:val="24"/>
        </w:rPr>
        <w:t>办公地址：广东省深圳市福田区深南大道7088号</w:t>
      </w:r>
    </w:p>
    <w:p w:rsidR="00F443EA" w:rsidRPr="00F443EA" w:rsidRDefault="00A146BF" w:rsidP="00F443EA">
      <w:pPr>
        <w:ind w:firstLineChars="200" w:firstLine="480"/>
        <w:jc w:val="left"/>
        <w:rPr>
          <w:szCs w:val="24"/>
        </w:rPr>
      </w:pPr>
      <w:r w:rsidRPr="00F443EA">
        <w:rPr>
          <w:rFonts w:ascii="宋体" w:hAnsi="宋体" w:hint="eastAsia"/>
          <w:szCs w:val="24"/>
        </w:rPr>
        <w:t>法定代表人：李建红</w:t>
      </w:r>
    </w:p>
    <w:p w:rsidR="00F443EA" w:rsidRPr="00F443EA" w:rsidRDefault="00A146BF" w:rsidP="00F443EA">
      <w:pPr>
        <w:ind w:firstLineChars="200" w:firstLine="480"/>
        <w:jc w:val="left"/>
        <w:rPr>
          <w:szCs w:val="24"/>
        </w:rPr>
      </w:pPr>
      <w:r w:rsidRPr="00F443EA">
        <w:rPr>
          <w:rFonts w:ascii="宋体" w:hAnsi="宋体" w:hint="eastAsia"/>
          <w:szCs w:val="24"/>
        </w:rPr>
        <w:t>联系人：邓炯鹏</w:t>
      </w:r>
    </w:p>
    <w:p w:rsidR="00F443EA" w:rsidRPr="00F443EA" w:rsidRDefault="00A146BF" w:rsidP="00F443EA">
      <w:pPr>
        <w:ind w:firstLineChars="200" w:firstLine="480"/>
        <w:jc w:val="left"/>
        <w:rPr>
          <w:szCs w:val="24"/>
        </w:rPr>
      </w:pPr>
      <w:r w:rsidRPr="00F443EA">
        <w:rPr>
          <w:rFonts w:ascii="宋体" w:hAnsi="宋体" w:hint="eastAsia"/>
          <w:szCs w:val="24"/>
        </w:rPr>
        <w:t>电话：0755-83198888</w:t>
      </w:r>
    </w:p>
    <w:p w:rsidR="00F443EA" w:rsidRPr="00F443EA" w:rsidRDefault="00A146BF" w:rsidP="00F443EA">
      <w:pPr>
        <w:ind w:firstLineChars="200" w:firstLine="480"/>
        <w:jc w:val="left"/>
        <w:rPr>
          <w:szCs w:val="24"/>
        </w:rPr>
      </w:pPr>
      <w:r w:rsidRPr="00F443EA">
        <w:rPr>
          <w:rFonts w:ascii="宋体" w:hAnsi="宋体" w:hint="eastAsia"/>
          <w:szCs w:val="24"/>
        </w:rPr>
        <w:t>传真：0755-83195109</w:t>
      </w:r>
    </w:p>
    <w:p w:rsidR="00F443EA" w:rsidRPr="00F443EA" w:rsidRDefault="00A146BF" w:rsidP="00F443EA">
      <w:pPr>
        <w:ind w:firstLineChars="200" w:firstLine="480"/>
        <w:jc w:val="left"/>
        <w:rPr>
          <w:szCs w:val="24"/>
        </w:rPr>
      </w:pPr>
      <w:r w:rsidRPr="00F443EA">
        <w:rPr>
          <w:rFonts w:ascii="宋体" w:hAnsi="宋体" w:hint="eastAsia"/>
          <w:szCs w:val="24"/>
        </w:rPr>
        <w:t>客服热线：95555</w:t>
      </w:r>
    </w:p>
    <w:p w:rsidR="00827614" w:rsidRPr="00827614" w:rsidRDefault="00A146BF" w:rsidP="00F443EA">
      <w:pPr>
        <w:ind w:firstLineChars="200" w:firstLine="480"/>
        <w:jc w:val="left"/>
        <w:rPr>
          <w:szCs w:val="24"/>
        </w:rPr>
      </w:pPr>
      <w:r w:rsidRPr="00F443EA">
        <w:rPr>
          <w:rFonts w:ascii="宋体" w:hAnsi="宋体" w:hint="eastAsia"/>
          <w:szCs w:val="24"/>
        </w:rPr>
        <w:t>公司网站：www.cmbchina.com</w:t>
      </w:r>
    </w:p>
    <w:p w:rsidR="00F443EA" w:rsidRPr="00F443EA" w:rsidRDefault="00A146BF" w:rsidP="00F443EA">
      <w:pPr>
        <w:ind w:firstLineChars="200" w:firstLine="480"/>
        <w:jc w:val="left"/>
        <w:rPr>
          <w:szCs w:val="24"/>
        </w:rPr>
      </w:pPr>
      <w:r w:rsidRPr="00827614">
        <w:rPr>
          <w:rFonts w:ascii="宋体" w:hAnsi="宋体" w:hint="eastAsia"/>
          <w:szCs w:val="24"/>
        </w:rPr>
        <w:t>（2）</w:t>
      </w:r>
      <w:r w:rsidRPr="00827614">
        <w:rPr>
          <w:rFonts w:ascii="宋体" w:hAnsi="宋体" w:hint="eastAsia"/>
          <w:szCs w:val="24"/>
        </w:rPr>
        <w:tab/>
      </w:r>
      <w:r w:rsidRPr="00F443EA">
        <w:rPr>
          <w:rFonts w:ascii="宋体" w:hAnsi="宋体" w:hint="eastAsia"/>
          <w:szCs w:val="24"/>
        </w:rPr>
        <w:t xml:space="preserve">名称：国都证券股份有限公司 </w:t>
      </w:r>
    </w:p>
    <w:p w:rsidR="00F443EA" w:rsidRPr="00F443EA" w:rsidRDefault="00A146BF" w:rsidP="00F443EA">
      <w:pPr>
        <w:ind w:firstLineChars="200" w:firstLine="480"/>
        <w:jc w:val="left"/>
        <w:rPr>
          <w:szCs w:val="24"/>
        </w:rPr>
      </w:pPr>
      <w:r w:rsidRPr="00F443EA">
        <w:rPr>
          <w:rFonts w:ascii="宋体" w:hAnsi="宋体" w:hint="eastAsia"/>
          <w:szCs w:val="24"/>
        </w:rPr>
        <w:t>住所：北京市东城区东直门南大街3号国华投资大厦9层10层</w:t>
      </w:r>
    </w:p>
    <w:p w:rsidR="00F443EA" w:rsidRPr="00F443EA" w:rsidRDefault="00A146BF" w:rsidP="00F443EA">
      <w:pPr>
        <w:ind w:firstLineChars="200" w:firstLine="480"/>
        <w:jc w:val="left"/>
        <w:rPr>
          <w:szCs w:val="24"/>
        </w:rPr>
      </w:pPr>
      <w:r w:rsidRPr="00F443EA">
        <w:rPr>
          <w:rFonts w:ascii="宋体" w:hAnsi="宋体" w:hint="eastAsia"/>
          <w:szCs w:val="24"/>
        </w:rPr>
        <w:t xml:space="preserve">办公地址：北京市东城区东直门南大街3号国华投资大厦9层10层 </w:t>
      </w:r>
    </w:p>
    <w:p w:rsidR="00F443EA" w:rsidRPr="00F443EA" w:rsidRDefault="00A146BF" w:rsidP="00F443EA">
      <w:pPr>
        <w:ind w:firstLineChars="200" w:firstLine="480"/>
        <w:jc w:val="left"/>
        <w:rPr>
          <w:szCs w:val="24"/>
        </w:rPr>
      </w:pPr>
      <w:r w:rsidRPr="00F443EA">
        <w:rPr>
          <w:rFonts w:ascii="宋体" w:hAnsi="宋体" w:hint="eastAsia"/>
          <w:szCs w:val="24"/>
        </w:rPr>
        <w:t xml:space="preserve">法定代表人：王少华 </w:t>
      </w:r>
    </w:p>
    <w:p w:rsidR="00F443EA" w:rsidRPr="00F443EA" w:rsidRDefault="00A146BF" w:rsidP="00F443EA">
      <w:pPr>
        <w:ind w:firstLineChars="200" w:firstLine="480"/>
        <w:jc w:val="left"/>
        <w:rPr>
          <w:szCs w:val="24"/>
        </w:rPr>
      </w:pPr>
      <w:r w:rsidRPr="00F443EA">
        <w:rPr>
          <w:rFonts w:ascii="宋体" w:hAnsi="宋体" w:hint="eastAsia"/>
          <w:szCs w:val="24"/>
        </w:rPr>
        <w:t>联系人：黄静</w:t>
      </w:r>
    </w:p>
    <w:p w:rsidR="00F443EA" w:rsidRPr="00F443EA" w:rsidRDefault="00A146BF" w:rsidP="00F443EA">
      <w:pPr>
        <w:ind w:firstLineChars="200" w:firstLine="480"/>
        <w:jc w:val="left"/>
        <w:rPr>
          <w:szCs w:val="24"/>
        </w:rPr>
      </w:pPr>
      <w:r w:rsidRPr="00F443EA">
        <w:rPr>
          <w:rFonts w:ascii="宋体" w:hAnsi="宋体" w:hint="eastAsia"/>
          <w:szCs w:val="24"/>
        </w:rPr>
        <w:t>电话：010-84183389</w:t>
      </w:r>
    </w:p>
    <w:p w:rsidR="00F443EA" w:rsidRPr="00F443EA" w:rsidRDefault="00A146BF" w:rsidP="00F443EA">
      <w:pPr>
        <w:ind w:firstLineChars="200" w:firstLine="480"/>
        <w:jc w:val="left"/>
        <w:rPr>
          <w:szCs w:val="24"/>
        </w:rPr>
      </w:pPr>
      <w:r w:rsidRPr="00F443EA">
        <w:rPr>
          <w:rFonts w:ascii="宋体" w:hAnsi="宋体" w:hint="eastAsia"/>
          <w:szCs w:val="24"/>
        </w:rPr>
        <w:t xml:space="preserve">传真：010-64482090 </w:t>
      </w:r>
    </w:p>
    <w:p w:rsidR="00F443EA" w:rsidRPr="00F443EA" w:rsidRDefault="00A146BF" w:rsidP="00F443EA">
      <w:pPr>
        <w:ind w:firstLineChars="200" w:firstLine="480"/>
        <w:jc w:val="left"/>
        <w:rPr>
          <w:szCs w:val="24"/>
        </w:rPr>
      </w:pPr>
      <w:r w:rsidRPr="00F443EA">
        <w:rPr>
          <w:rFonts w:ascii="宋体" w:hAnsi="宋体" w:hint="eastAsia"/>
          <w:szCs w:val="24"/>
        </w:rPr>
        <w:t xml:space="preserve">客服热线：400-818-8118 </w:t>
      </w:r>
    </w:p>
    <w:p w:rsidR="009D4F46" w:rsidRDefault="00A146BF" w:rsidP="00F443EA">
      <w:pPr>
        <w:ind w:firstLineChars="200" w:firstLine="480"/>
        <w:jc w:val="left"/>
        <w:rPr>
          <w:szCs w:val="24"/>
        </w:rPr>
      </w:pPr>
      <w:r w:rsidRPr="00F443EA">
        <w:rPr>
          <w:rFonts w:ascii="宋体" w:hAnsi="宋体" w:hint="eastAsia"/>
          <w:szCs w:val="24"/>
        </w:rPr>
        <w:t>网址：</w:t>
      </w:r>
      <w:r w:rsidRPr="00793ACA">
        <w:rPr>
          <w:rFonts w:ascii="宋体" w:hAnsi="宋体" w:hint="eastAsia"/>
          <w:szCs w:val="24"/>
        </w:rPr>
        <w:t>www.guodu.com</w:t>
      </w:r>
    </w:p>
    <w:p w:rsidR="00FD0BBD" w:rsidRDefault="00666916" w:rsidP="00F443EA">
      <w:pPr>
        <w:ind w:firstLine="480"/>
        <w:jc w:val="left"/>
        <w:rPr>
          <w:szCs w:val="24"/>
        </w:rPr>
      </w:pPr>
    </w:p>
    <w:p w:rsidR="00FD0BBD" w:rsidRPr="00FD0BBD" w:rsidRDefault="00A146BF" w:rsidP="00FD0BBD">
      <w:pPr>
        <w:ind w:firstLineChars="200" w:firstLine="480"/>
        <w:jc w:val="left"/>
        <w:rPr>
          <w:szCs w:val="24"/>
        </w:rPr>
      </w:pPr>
      <w:r w:rsidRPr="00FD0BBD">
        <w:rPr>
          <w:rFonts w:ascii="宋体" w:hAnsi="宋体" w:hint="eastAsia"/>
          <w:szCs w:val="24"/>
        </w:rPr>
        <w:t>（</w:t>
      </w:r>
      <w:r>
        <w:rPr>
          <w:rFonts w:ascii="宋体" w:hAnsi="宋体" w:hint="eastAsia"/>
          <w:szCs w:val="24"/>
        </w:rPr>
        <w:t>二</w:t>
      </w:r>
      <w:r w:rsidRPr="00FD0BBD">
        <w:rPr>
          <w:rFonts w:ascii="宋体" w:hAnsi="宋体" w:hint="eastAsia"/>
          <w:szCs w:val="24"/>
        </w:rPr>
        <w:t>）本基金</w:t>
      </w:r>
      <w:r>
        <w:rPr>
          <w:rFonts w:ascii="宋体" w:hAnsi="宋体" w:hint="eastAsia"/>
          <w:szCs w:val="24"/>
        </w:rPr>
        <w:t>C</w:t>
      </w:r>
      <w:r w:rsidRPr="00FD0BBD">
        <w:rPr>
          <w:rFonts w:ascii="宋体" w:hAnsi="宋体" w:hint="eastAsia"/>
          <w:szCs w:val="24"/>
        </w:rPr>
        <w:t>类份额的销售机构</w:t>
      </w:r>
    </w:p>
    <w:p w:rsidR="00FD0BBD" w:rsidRPr="000728BC" w:rsidRDefault="00A146BF" w:rsidP="00FD0BBD">
      <w:pPr>
        <w:ind w:firstLineChars="200" w:firstLine="480"/>
        <w:jc w:val="left"/>
        <w:outlineLvl w:val="2"/>
        <w:rPr>
          <w:szCs w:val="24"/>
        </w:rPr>
      </w:pPr>
      <w:r>
        <w:rPr>
          <w:rFonts w:ascii="宋体" w:hAnsi="宋体" w:hint="eastAsia"/>
          <w:szCs w:val="24"/>
        </w:rPr>
        <w:t>1．直销机构（C类）</w:t>
      </w:r>
    </w:p>
    <w:p w:rsidR="00FD0BBD" w:rsidRPr="000728BC" w:rsidRDefault="00A146BF" w:rsidP="00FD0BBD">
      <w:pPr>
        <w:ind w:firstLineChars="200" w:firstLine="480"/>
        <w:jc w:val="left"/>
        <w:rPr>
          <w:szCs w:val="24"/>
        </w:rPr>
      </w:pPr>
      <w:r w:rsidRPr="000728BC">
        <w:rPr>
          <w:rFonts w:ascii="宋体" w:hAnsi="宋体" w:hint="eastAsia"/>
          <w:szCs w:val="24"/>
        </w:rPr>
        <w:t>中欧基金管理有限公司</w:t>
      </w:r>
    </w:p>
    <w:p w:rsidR="00FD0BBD" w:rsidRDefault="00A146BF" w:rsidP="00FD0BBD">
      <w:pPr>
        <w:ind w:firstLineChars="200" w:firstLine="480"/>
        <w:jc w:val="left"/>
        <w:rPr>
          <w:szCs w:val="24"/>
        </w:rPr>
      </w:pPr>
      <w:r>
        <w:rPr>
          <w:rFonts w:ascii="宋体" w:hAnsi="宋体" w:hint="eastAsia"/>
          <w:szCs w:val="24"/>
        </w:rPr>
        <w:t>住所：</w:t>
      </w:r>
      <w:r w:rsidRPr="00C54B90">
        <w:rPr>
          <w:rFonts w:ascii="宋体" w:hAnsi="宋体" w:hint="eastAsia"/>
          <w:szCs w:val="24"/>
        </w:rPr>
        <w:t>中国（上海）自由贸易试验区陆家嘴环路333号东方汇经大厦</w:t>
      </w:r>
      <w:r>
        <w:rPr>
          <w:rFonts w:ascii="宋体" w:hAnsi="宋体" w:hint="eastAsia"/>
          <w:szCs w:val="24"/>
        </w:rPr>
        <w:t>5</w:t>
      </w:r>
      <w:r w:rsidRPr="00C54B90">
        <w:rPr>
          <w:rFonts w:ascii="宋体" w:hAnsi="宋体" w:hint="eastAsia"/>
          <w:szCs w:val="24"/>
        </w:rPr>
        <w:t>层</w:t>
      </w:r>
    </w:p>
    <w:p w:rsidR="00FD0BBD" w:rsidRPr="000728BC" w:rsidRDefault="00A146BF" w:rsidP="00FD0BBD">
      <w:pPr>
        <w:ind w:firstLineChars="200" w:firstLine="480"/>
        <w:jc w:val="left"/>
        <w:rPr>
          <w:szCs w:val="24"/>
        </w:rPr>
      </w:pPr>
      <w:r w:rsidRPr="000728BC">
        <w:rPr>
          <w:rFonts w:ascii="宋体" w:hAnsi="宋体" w:hint="eastAsia"/>
          <w:szCs w:val="24"/>
        </w:rPr>
        <w:t>办公地址：</w:t>
      </w:r>
      <w:r w:rsidRPr="00021402">
        <w:rPr>
          <w:rFonts w:ascii="宋体" w:hAnsi="宋体" w:hint="eastAsia"/>
          <w:szCs w:val="24"/>
        </w:rPr>
        <w:t>上海市虹口区公平路18号8栋-嘉昱大厦7层</w:t>
      </w:r>
    </w:p>
    <w:p w:rsidR="00FD0BBD" w:rsidRDefault="00A146BF" w:rsidP="00FD0BBD">
      <w:pPr>
        <w:ind w:firstLineChars="200" w:firstLine="480"/>
        <w:jc w:val="left"/>
        <w:rPr>
          <w:szCs w:val="24"/>
        </w:rPr>
      </w:pPr>
      <w:r w:rsidRPr="00021402">
        <w:rPr>
          <w:rFonts w:ascii="宋体" w:hAnsi="宋体" w:hint="eastAsia"/>
          <w:szCs w:val="24"/>
        </w:rPr>
        <w:t>法定代表人:窦玉明</w:t>
      </w:r>
    </w:p>
    <w:p w:rsidR="00FD0BBD" w:rsidRPr="000728BC" w:rsidRDefault="00A146BF" w:rsidP="00FD0BBD">
      <w:pPr>
        <w:ind w:firstLineChars="200" w:firstLine="480"/>
        <w:jc w:val="left"/>
        <w:rPr>
          <w:szCs w:val="24"/>
        </w:rPr>
      </w:pPr>
      <w:r w:rsidRPr="000728BC">
        <w:rPr>
          <w:rFonts w:ascii="宋体" w:hAnsi="宋体" w:hint="eastAsia"/>
          <w:szCs w:val="24"/>
        </w:rPr>
        <w:t>联系人：袁维</w:t>
      </w:r>
    </w:p>
    <w:p w:rsidR="00FD0BBD" w:rsidRPr="000728BC" w:rsidRDefault="00A146BF" w:rsidP="00FD0BBD">
      <w:pPr>
        <w:ind w:firstLineChars="200" w:firstLine="480"/>
        <w:jc w:val="left"/>
        <w:rPr>
          <w:szCs w:val="24"/>
        </w:rPr>
      </w:pPr>
      <w:r w:rsidRPr="000728BC">
        <w:rPr>
          <w:rFonts w:ascii="宋体" w:hAnsi="宋体" w:hint="eastAsia"/>
          <w:szCs w:val="24"/>
        </w:rPr>
        <w:t>电话：021-68609602</w:t>
      </w:r>
    </w:p>
    <w:p w:rsidR="00FD0BBD" w:rsidRPr="000728BC" w:rsidRDefault="00A146BF" w:rsidP="00FD0BBD">
      <w:pPr>
        <w:ind w:firstLineChars="200" w:firstLine="480"/>
        <w:jc w:val="left"/>
        <w:rPr>
          <w:szCs w:val="24"/>
        </w:rPr>
      </w:pPr>
      <w:r w:rsidRPr="000728BC">
        <w:rPr>
          <w:rFonts w:ascii="宋体" w:hAnsi="宋体" w:hint="eastAsia"/>
          <w:szCs w:val="24"/>
        </w:rPr>
        <w:t>传真：021-68609601</w:t>
      </w:r>
    </w:p>
    <w:p w:rsidR="00FD0BBD" w:rsidRPr="000728BC" w:rsidRDefault="00A146BF" w:rsidP="00FD0BBD">
      <w:pPr>
        <w:ind w:firstLineChars="200" w:firstLine="480"/>
        <w:jc w:val="left"/>
        <w:rPr>
          <w:szCs w:val="24"/>
        </w:rPr>
      </w:pPr>
      <w:r w:rsidRPr="000728BC">
        <w:rPr>
          <w:rFonts w:ascii="宋体" w:hAnsi="宋体" w:hint="eastAsia"/>
          <w:szCs w:val="24"/>
        </w:rPr>
        <w:t>客服热线：021-68609700，400-700-9700（免长途话费）</w:t>
      </w:r>
    </w:p>
    <w:p w:rsidR="00FD0BBD" w:rsidRPr="000728BC" w:rsidRDefault="00A146BF" w:rsidP="00FD0BBD">
      <w:pPr>
        <w:ind w:firstLineChars="200" w:firstLine="480"/>
        <w:jc w:val="left"/>
        <w:rPr>
          <w:szCs w:val="24"/>
        </w:rPr>
      </w:pPr>
      <w:r w:rsidRPr="000728BC">
        <w:rPr>
          <w:rFonts w:ascii="宋体" w:hAnsi="宋体" w:hint="eastAsia"/>
          <w:szCs w:val="24"/>
        </w:rPr>
        <w:t>网址：www.</w:t>
      </w:r>
      <w:r>
        <w:rPr>
          <w:rFonts w:ascii="宋体" w:hAnsi="宋体" w:hint="eastAsia"/>
          <w:szCs w:val="24"/>
        </w:rPr>
        <w:t>zofund</w:t>
      </w:r>
      <w:r w:rsidRPr="000728BC">
        <w:rPr>
          <w:rFonts w:ascii="宋体" w:hAnsi="宋体" w:hint="eastAsia"/>
          <w:szCs w:val="24"/>
        </w:rPr>
        <w:t>.com</w:t>
      </w:r>
    </w:p>
    <w:p w:rsidR="00FD0BBD" w:rsidRPr="000728BC" w:rsidRDefault="00A146BF" w:rsidP="00FD0BBD">
      <w:pPr>
        <w:ind w:firstLineChars="200" w:firstLine="480"/>
        <w:jc w:val="left"/>
        <w:outlineLvl w:val="2"/>
        <w:rPr>
          <w:szCs w:val="24"/>
        </w:rPr>
      </w:pPr>
      <w:r>
        <w:rPr>
          <w:rFonts w:ascii="宋体" w:hAnsi="宋体" w:hint="eastAsia"/>
          <w:szCs w:val="24"/>
        </w:rPr>
        <w:t>2．代销</w:t>
      </w:r>
      <w:r w:rsidRPr="00A537F6">
        <w:rPr>
          <w:rFonts w:ascii="宋体" w:hAnsi="宋体" w:hint="eastAsia"/>
          <w:szCs w:val="24"/>
        </w:rPr>
        <w:t>机构</w:t>
      </w:r>
      <w:r>
        <w:rPr>
          <w:rFonts w:ascii="宋体" w:hAnsi="宋体" w:hint="eastAsia"/>
          <w:szCs w:val="24"/>
        </w:rPr>
        <w:t>（C类）</w:t>
      </w:r>
    </w:p>
    <w:p w:rsidR="003656A8" w:rsidRPr="00E70344" w:rsidRDefault="00A146BF" w:rsidP="003656A8">
      <w:pPr>
        <w:widowControl/>
        <w:ind w:firstLineChars="200" w:firstLine="480"/>
        <w:jc w:val="left"/>
        <w:rPr>
          <w:szCs w:val="24"/>
        </w:rPr>
      </w:pPr>
      <w:r>
        <w:rPr>
          <w:rFonts w:ascii="宋体" w:hAnsi="宋体" w:hint="eastAsia"/>
          <w:szCs w:val="24"/>
        </w:rPr>
        <w:t>1.</w:t>
      </w:r>
      <w:r w:rsidRPr="00E312BA">
        <w:rPr>
          <w:rFonts w:ascii="宋体" w:hAnsi="宋体" w:hint="eastAsia"/>
          <w:szCs w:val="24"/>
        </w:rPr>
        <w:t>名称：</w:t>
      </w:r>
      <w:r w:rsidRPr="00E70344">
        <w:rPr>
          <w:rFonts w:ascii="宋体" w:hAnsi="宋体" w:hint="eastAsia"/>
          <w:szCs w:val="24"/>
        </w:rPr>
        <w:t>招商银行股份有限公司</w:t>
      </w:r>
    </w:p>
    <w:p w:rsidR="003656A8" w:rsidRPr="00E70344" w:rsidRDefault="00A146BF" w:rsidP="003656A8">
      <w:pPr>
        <w:widowControl/>
        <w:ind w:firstLineChars="200" w:firstLine="480"/>
        <w:jc w:val="left"/>
        <w:rPr>
          <w:szCs w:val="24"/>
        </w:rPr>
      </w:pPr>
      <w:r w:rsidRPr="00E70344">
        <w:rPr>
          <w:rFonts w:ascii="宋体" w:hAnsi="宋体" w:hint="eastAsia"/>
          <w:szCs w:val="24"/>
        </w:rPr>
        <w:t>住所：广东省深圳市福田区深南大道7088号</w:t>
      </w:r>
    </w:p>
    <w:p w:rsidR="003656A8" w:rsidRPr="00E70344" w:rsidRDefault="00A146BF" w:rsidP="003656A8">
      <w:pPr>
        <w:widowControl/>
        <w:ind w:firstLineChars="200" w:firstLine="480"/>
        <w:jc w:val="left"/>
        <w:rPr>
          <w:szCs w:val="24"/>
        </w:rPr>
      </w:pPr>
      <w:r w:rsidRPr="00E70344">
        <w:rPr>
          <w:rFonts w:ascii="宋体" w:hAnsi="宋体" w:hint="eastAsia"/>
          <w:szCs w:val="24"/>
        </w:rPr>
        <w:t>办公地址：广东省深圳市福田区深南大道7088号</w:t>
      </w:r>
    </w:p>
    <w:p w:rsidR="003656A8" w:rsidRPr="00E70344" w:rsidRDefault="00A146BF" w:rsidP="003656A8">
      <w:pPr>
        <w:widowControl/>
        <w:ind w:firstLineChars="200" w:firstLine="480"/>
        <w:jc w:val="left"/>
        <w:rPr>
          <w:szCs w:val="24"/>
        </w:rPr>
      </w:pPr>
      <w:r w:rsidRPr="00E70344">
        <w:rPr>
          <w:rFonts w:ascii="宋体" w:hAnsi="宋体" w:hint="eastAsia"/>
          <w:szCs w:val="24"/>
        </w:rPr>
        <w:t>法定代表人：李建红</w:t>
      </w:r>
    </w:p>
    <w:p w:rsidR="003656A8" w:rsidRPr="00E70344" w:rsidRDefault="00A146BF" w:rsidP="003656A8">
      <w:pPr>
        <w:widowControl/>
        <w:ind w:firstLineChars="200" w:firstLine="480"/>
        <w:jc w:val="left"/>
        <w:rPr>
          <w:szCs w:val="24"/>
        </w:rPr>
      </w:pPr>
      <w:r w:rsidRPr="00E70344">
        <w:rPr>
          <w:rFonts w:ascii="宋体" w:hAnsi="宋体" w:hint="eastAsia"/>
          <w:szCs w:val="24"/>
        </w:rPr>
        <w:t>联系人：邓炯鹏</w:t>
      </w:r>
    </w:p>
    <w:p w:rsidR="003656A8" w:rsidRPr="00E70344" w:rsidRDefault="00A146BF" w:rsidP="003656A8">
      <w:pPr>
        <w:widowControl/>
        <w:ind w:firstLineChars="200" w:firstLine="480"/>
        <w:jc w:val="left"/>
        <w:rPr>
          <w:szCs w:val="24"/>
        </w:rPr>
      </w:pPr>
      <w:r w:rsidRPr="00E70344">
        <w:rPr>
          <w:rFonts w:ascii="宋体" w:hAnsi="宋体" w:hint="eastAsia"/>
          <w:szCs w:val="24"/>
        </w:rPr>
        <w:t>电话：0755-83198888</w:t>
      </w:r>
    </w:p>
    <w:p w:rsidR="003656A8" w:rsidRPr="00E70344" w:rsidRDefault="00A146BF" w:rsidP="003656A8">
      <w:pPr>
        <w:widowControl/>
        <w:ind w:firstLineChars="200" w:firstLine="480"/>
        <w:jc w:val="left"/>
        <w:rPr>
          <w:szCs w:val="24"/>
        </w:rPr>
      </w:pPr>
      <w:r w:rsidRPr="00E70344">
        <w:rPr>
          <w:rFonts w:ascii="宋体" w:hAnsi="宋体" w:hint="eastAsia"/>
          <w:szCs w:val="24"/>
        </w:rPr>
        <w:t>传真：0755-83195109</w:t>
      </w:r>
    </w:p>
    <w:p w:rsidR="003656A8" w:rsidRPr="00E70344" w:rsidRDefault="00A146BF" w:rsidP="003656A8">
      <w:pPr>
        <w:widowControl/>
        <w:ind w:firstLineChars="200" w:firstLine="480"/>
        <w:jc w:val="left"/>
        <w:rPr>
          <w:szCs w:val="24"/>
        </w:rPr>
      </w:pPr>
      <w:r w:rsidRPr="00E70344">
        <w:rPr>
          <w:rFonts w:ascii="宋体" w:hAnsi="宋体" w:hint="eastAsia"/>
          <w:szCs w:val="24"/>
        </w:rPr>
        <w:t>客服热线：95555</w:t>
      </w:r>
    </w:p>
    <w:p w:rsidR="003656A8" w:rsidRPr="00E70344" w:rsidRDefault="00A146BF" w:rsidP="003656A8">
      <w:pPr>
        <w:widowControl/>
        <w:ind w:firstLineChars="200" w:firstLine="480"/>
        <w:jc w:val="left"/>
        <w:rPr>
          <w:szCs w:val="24"/>
        </w:rPr>
      </w:pPr>
      <w:r w:rsidRPr="00E70344">
        <w:rPr>
          <w:rFonts w:ascii="宋体" w:hAnsi="宋体" w:hint="eastAsia"/>
          <w:szCs w:val="24"/>
        </w:rPr>
        <w:t>公司网站：www.cmbchina.com</w:t>
      </w:r>
    </w:p>
    <w:p w:rsidR="003656A8" w:rsidRPr="00E70344" w:rsidRDefault="00A146BF" w:rsidP="003656A8">
      <w:pPr>
        <w:widowControl/>
        <w:ind w:firstLineChars="200" w:firstLine="480"/>
        <w:jc w:val="left"/>
        <w:rPr>
          <w:szCs w:val="24"/>
        </w:rPr>
      </w:pPr>
      <w:r>
        <w:rPr>
          <w:rFonts w:ascii="宋体" w:hAnsi="宋体" w:hint="eastAsia"/>
          <w:szCs w:val="24"/>
        </w:rPr>
        <w:t>2.</w:t>
      </w:r>
      <w:r w:rsidRPr="00E312BA">
        <w:rPr>
          <w:rFonts w:ascii="宋体" w:hAnsi="宋体" w:hint="eastAsia"/>
          <w:szCs w:val="24"/>
        </w:rPr>
        <w:t>名称：</w:t>
      </w:r>
      <w:r w:rsidRPr="00E70344">
        <w:rPr>
          <w:rFonts w:ascii="宋体" w:hAnsi="宋体" w:hint="eastAsia"/>
          <w:szCs w:val="24"/>
        </w:rPr>
        <w:t xml:space="preserve">国都证券股份有限公司 </w:t>
      </w:r>
    </w:p>
    <w:p w:rsidR="003656A8" w:rsidRPr="00E70344" w:rsidRDefault="00A146BF" w:rsidP="003656A8">
      <w:pPr>
        <w:widowControl/>
        <w:ind w:firstLineChars="200" w:firstLine="480"/>
        <w:jc w:val="left"/>
        <w:rPr>
          <w:szCs w:val="24"/>
        </w:rPr>
      </w:pPr>
      <w:r w:rsidRPr="00E70344">
        <w:rPr>
          <w:rFonts w:ascii="宋体" w:hAnsi="宋体" w:hint="eastAsia"/>
          <w:szCs w:val="24"/>
        </w:rPr>
        <w:t>住所：北京市东城区东直门南大街3号国华投资大厦9层10层</w:t>
      </w:r>
    </w:p>
    <w:p w:rsidR="003656A8" w:rsidRPr="00E70344" w:rsidRDefault="00A146BF" w:rsidP="003656A8">
      <w:pPr>
        <w:widowControl/>
        <w:ind w:firstLineChars="200" w:firstLine="480"/>
        <w:jc w:val="left"/>
        <w:rPr>
          <w:szCs w:val="24"/>
        </w:rPr>
      </w:pPr>
      <w:r w:rsidRPr="00E70344">
        <w:rPr>
          <w:rFonts w:ascii="宋体" w:hAnsi="宋体" w:hint="eastAsia"/>
          <w:szCs w:val="24"/>
        </w:rPr>
        <w:t xml:space="preserve">办公地址：北京市东城区东直门南大街3号国华投资大厦9层10层 </w:t>
      </w:r>
    </w:p>
    <w:p w:rsidR="003656A8" w:rsidRPr="00E70344" w:rsidRDefault="00A146BF" w:rsidP="003656A8">
      <w:pPr>
        <w:widowControl/>
        <w:ind w:firstLineChars="200" w:firstLine="480"/>
        <w:jc w:val="left"/>
        <w:rPr>
          <w:szCs w:val="24"/>
        </w:rPr>
      </w:pPr>
      <w:r w:rsidRPr="00E70344">
        <w:rPr>
          <w:rFonts w:ascii="宋体" w:hAnsi="宋体" w:hint="eastAsia"/>
          <w:szCs w:val="24"/>
        </w:rPr>
        <w:t xml:space="preserve">法定代表人：王少华 </w:t>
      </w:r>
    </w:p>
    <w:p w:rsidR="003656A8" w:rsidRPr="00E70344" w:rsidRDefault="00A146BF" w:rsidP="003656A8">
      <w:pPr>
        <w:widowControl/>
        <w:ind w:firstLineChars="200" w:firstLine="480"/>
        <w:jc w:val="left"/>
        <w:rPr>
          <w:szCs w:val="24"/>
        </w:rPr>
      </w:pPr>
      <w:r w:rsidRPr="00E70344">
        <w:rPr>
          <w:rFonts w:ascii="宋体" w:hAnsi="宋体" w:hint="eastAsia"/>
          <w:szCs w:val="24"/>
        </w:rPr>
        <w:t>联系人：黄静</w:t>
      </w:r>
    </w:p>
    <w:p w:rsidR="003656A8" w:rsidRPr="00E70344" w:rsidRDefault="00A146BF" w:rsidP="003656A8">
      <w:pPr>
        <w:widowControl/>
        <w:ind w:firstLineChars="200" w:firstLine="480"/>
        <w:jc w:val="left"/>
        <w:rPr>
          <w:szCs w:val="24"/>
        </w:rPr>
      </w:pPr>
      <w:r w:rsidRPr="00E70344">
        <w:rPr>
          <w:rFonts w:ascii="宋体" w:hAnsi="宋体" w:hint="eastAsia"/>
          <w:szCs w:val="24"/>
        </w:rPr>
        <w:t>电话：010-84183389</w:t>
      </w:r>
    </w:p>
    <w:p w:rsidR="003656A8" w:rsidRPr="00E70344" w:rsidRDefault="00A146BF" w:rsidP="003656A8">
      <w:pPr>
        <w:widowControl/>
        <w:ind w:firstLineChars="200" w:firstLine="480"/>
        <w:jc w:val="left"/>
        <w:rPr>
          <w:szCs w:val="24"/>
        </w:rPr>
      </w:pPr>
      <w:r w:rsidRPr="00E70344">
        <w:rPr>
          <w:rFonts w:ascii="宋体" w:hAnsi="宋体" w:hint="eastAsia"/>
          <w:szCs w:val="24"/>
        </w:rPr>
        <w:t xml:space="preserve">传真：010-64482090 </w:t>
      </w:r>
    </w:p>
    <w:p w:rsidR="003656A8" w:rsidRPr="00E70344" w:rsidRDefault="00A146BF" w:rsidP="003656A8">
      <w:pPr>
        <w:widowControl/>
        <w:ind w:firstLineChars="200" w:firstLine="480"/>
        <w:jc w:val="left"/>
        <w:rPr>
          <w:szCs w:val="24"/>
        </w:rPr>
      </w:pPr>
      <w:r w:rsidRPr="00E70344">
        <w:rPr>
          <w:rFonts w:ascii="宋体" w:hAnsi="宋体" w:hint="eastAsia"/>
          <w:szCs w:val="24"/>
        </w:rPr>
        <w:t xml:space="preserve">客服热线：400-818-8118 </w:t>
      </w:r>
    </w:p>
    <w:p w:rsidR="00FD0BBD" w:rsidRPr="009D4F46" w:rsidRDefault="00A146BF" w:rsidP="003656A8">
      <w:pPr>
        <w:ind w:firstLineChars="200" w:firstLine="480"/>
        <w:jc w:val="left"/>
        <w:rPr>
          <w:szCs w:val="24"/>
        </w:rPr>
      </w:pPr>
      <w:r w:rsidRPr="00E70344">
        <w:rPr>
          <w:rFonts w:ascii="宋体" w:hAnsi="宋体" w:hint="eastAsia"/>
          <w:szCs w:val="24"/>
        </w:rPr>
        <w:t>网址：www.guodu.com</w:t>
      </w:r>
    </w:p>
    <w:p w:rsidR="00330F37" w:rsidRPr="000728BC" w:rsidRDefault="00A146BF" w:rsidP="009D4F46">
      <w:pPr>
        <w:ind w:firstLineChars="200" w:firstLine="480"/>
        <w:jc w:val="left"/>
        <w:rPr>
          <w:szCs w:val="24"/>
        </w:rPr>
      </w:pPr>
      <w:r w:rsidRPr="009D4F46">
        <w:rPr>
          <w:rFonts w:ascii="宋体" w:hAnsi="宋体" w:hint="eastAsia"/>
          <w:szCs w:val="24"/>
        </w:rPr>
        <w:t>基金管理人可以根据情况变化、增加或者减少销售机构，并另行公告。销售机构可以根据情况变化、增加或者减少其销售城市、网点，并另行公告。各销售机构提供的基金销售服务可能有所差异，具体请咨询各销售机构。</w:t>
      </w:r>
    </w:p>
    <w:p w:rsidR="00330F37" w:rsidRPr="000728BC" w:rsidRDefault="00E6761A" w:rsidP="00025262">
      <w:pPr>
        <w:ind w:firstLineChars="200" w:firstLine="480"/>
        <w:jc w:val="left"/>
        <w:outlineLvl w:val="1"/>
        <w:rPr>
          <w:szCs w:val="24"/>
        </w:rPr>
      </w:pPr>
      <w:r w:rsidRPr="000728BC">
        <w:rPr>
          <w:rFonts w:ascii="宋体" w:hAnsi="宋体" w:hint="eastAsia"/>
          <w:szCs w:val="24"/>
        </w:rPr>
        <w:t>二、</w:t>
      </w:r>
      <w:r w:rsidR="00330F37" w:rsidRPr="000728BC">
        <w:rPr>
          <w:rFonts w:ascii="宋体" w:hAnsi="宋体" w:hint="eastAsia"/>
          <w:szCs w:val="24"/>
        </w:rPr>
        <w:t>登记机构</w:t>
      </w:r>
    </w:p>
    <w:p w:rsidR="00D942F7" w:rsidRPr="00FB3A78" w:rsidRDefault="00A146BF" w:rsidP="00D942F7">
      <w:pPr>
        <w:ind w:firstLineChars="200" w:firstLine="480"/>
        <w:jc w:val="left"/>
        <w:rPr>
          <w:szCs w:val="24"/>
        </w:rPr>
      </w:pPr>
      <w:r w:rsidRPr="00FB3A78">
        <w:rPr>
          <w:rFonts w:ascii="宋体" w:hAnsi="宋体" w:hint="eastAsia"/>
          <w:szCs w:val="24"/>
        </w:rPr>
        <w:t>名称：中欧基金管理有限公司</w:t>
      </w:r>
    </w:p>
    <w:p w:rsidR="00D942F7" w:rsidRPr="00FB3A78" w:rsidRDefault="00A146BF" w:rsidP="00D942F7">
      <w:pPr>
        <w:ind w:firstLineChars="200" w:firstLine="480"/>
        <w:jc w:val="left"/>
        <w:rPr>
          <w:szCs w:val="24"/>
        </w:rPr>
      </w:pPr>
      <w:r w:rsidRPr="00FB3A78">
        <w:rPr>
          <w:rFonts w:ascii="宋体" w:hAnsi="宋体" w:hint="eastAsia"/>
          <w:szCs w:val="24"/>
        </w:rPr>
        <w:t>住所：</w:t>
      </w:r>
      <w:r w:rsidRPr="00C54B90">
        <w:rPr>
          <w:rFonts w:ascii="宋体" w:hAnsi="宋体" w:hint="eastAsia"/>
          <w:szCs w:val="24"/>
        </w:rPr>
        <w:t>中国（上海）自由贸易试验区陆家嘴环路333号东方汇经大厦</w:t>
      </w:r>
      <w:r>
        <w:rPr>
          <w:rFonts w:ascii="宋体" w:hAnsi="宋体" w:hint="eastAsia"/>
          <w:szCs w:val="24"/>
        </w:rPr>
        <w:t>5</w:t>
      </w:r>
      <w:r w:rsidRPr="00C54B90">
        <w:rPr>
          <w:rFonts w:ascii="宋体" w:hAnsi="宋体" w:hint="eastAsia"/>
          <w:szCs w:val="24"/>
        </w:rPr>
        <w:t>层</w:t>
      </w:r>
    </w:p>
    <w:p w:rsidR="00D942F7" w:rsidRPr="00FB3A78" w:rsidRDefault="00A146BF" w:rsidP="00D942F7">
      <w:pPr>
        <w:ind w:firstLineChars="200" w:firstLine="480"/>
        <w:jc w:val="left"/>
        <w:rPr>
          <w:szCs w:val="24"/>
        </w:rPr>
      </w:pPr>
      <w:r w:rsidRPr="00FB3A78">
        <w:rPr>
          <w:rFonts w:ascii="宋体" w:hAnsi="宋体" w:hint="eastAsia"/>
          <w:szCs w:val="24"/>
        </w:rPr>
        <w:t>办公地址：</w:t>
      </w:r>
      <w:r w:rsidRPr="00021402">
        <w:rPr>
          <w:rFonts w:ascii="宋体" w:hAnsi="宋体" w:hint="eastAsia"/>
          <w:szCs w:val="24"/>
        </w:rPr>
        <w:t>上海市虹口区公平路18号8栋-嘉昱大厦7层</w:t>
      </w:r>
    </w:p>
    <w:p w:rsidR="00D942F7" w:rsidRPr="00FB3A78" w:rsidRDefault="00A146BF" w:rsidP="00D942F7">
      <w:pPr>
        <w:ind w:firstLineChars="200" w:firstLine="480"/>
        <w:jc w:val="left"/>
        <w:rPr>
          <w:szCs w:val="24"/>
        </w:rPr>
      </w:pPr>
      <w:r w:rsidRPr="00FB3A78">
        <w:rPr>
          <w:rFonts w:ascii="宋体" w:hAnsi="宋体" w:hint="eastAsia"/>
          <w:szCs w:val="24"/>
        </w:rPr>
        <w:t>法定代表人：窦玉明</w:t>
      </w:r>
    </w:p>
    <w:p w:rsidR="00D942F7" w:rsidRPr="00FB3A78" w:rsidRDefault="00A146BF" w:rsidP="00D942F7">
      <w:pPr>
        <w:ind w:firstLineChars="200" w:firstLine="480"/>
        <w:jc w:val="left"/>
        <w:rPr>
          <w:szCs w:val="24"/>
        </w:rPr>
      </w:pPr>
      <w:r w:rsidRPr="00FB3A78">
        <w:rPr>
          <w:rFonts w:ascii="宋体" w:hAnsi="宋体" w:hint="eastAsia"/>
          <w:szCs w:val="24"/>
        </w:rPr>
        <w:t>总经理：刘建平</w:t>
      </w:r>
    </w:p>
    <w:p w:rsidR="00D942F7" w:rsidRPr="00FB3A78" w:rsidRDefault="00A146BF" w:rsidP="00D942F7">
      <w:pPr>
        <w:ind w:firstLineChars="200" w:firstLine="480"/>
        <w:jc w:val="left"/>
        <w:rPr>
          <w:szCs w:val="24"/>
        </w:rPr>
      </w:pPr>
      <w:r w:rsidRPr="00FB3A78">
        <w:rPr>
          <w:rFonts w:ascii="宋体" w:hAnsi="宋体" w:hint="eastAsia"/>
          <w:szCs w:val="24"/>
        </w:rPr>
        <w:t>成立日期：2006年7月19日</w:t>
      </w:r>
    </w:p>
    <w:p w:rsidR="00D942F7" w:rsidRPr="00FB3A78" w:rsidRDefault="00A146BF" w:rsidP="00D942F7">
      <w:pPr>
        <w:ind w:firstLineChars="200" w:firstLine="480"/>
        <w:jc w:val="left"/>
        <w:rPr>
          <w:szCs w:val="24"/>
        </w:rPr>
      </w:pPr>
      <w:r w:rsidRPr="00FB3A78">
        <w:rPr>
          <w:rFonts w:ascii="宋体" w:hAnsi="宋体" w:hint="eastAsia"/>
          <w:szCs w:val="24"/>
        </w:rPr>
        <w:t>电话：021-68609600</w:t>
      </w:r>
    </w:p>
    <w:p w:rsidR="00D942F7" w:rsidRPr="00FB3A78" w:rsidRDefault="00A146BF" w:rsidP="00D942F7">
      <w:pPr>
        <w:ind w:firstLineChars="200" w:firstLine="480"/>
        <w:jc w:val="left"/>
        <w:rPr>
          <w:szCs w:val="24"/>
        </w:rPr>
      </w:pPr>
      <w:r w:rsidRPr="00FB3A78">
        <w:rPr>
          <w:rFonts w:ascii="宋体" w:hAnsi="宋体" w:hint="eastAsia"/>
          <w:szCs w:val="24"/>
        </w:rPr>
        <w:t>传真：021-68609601</w:t>
      </w:r>
    </w:p>
    <w:p w:rsidR="00D942F7" w:rsidRPr="00FB3A78" w:rsidRDefault="00A146BF" w:rsidP="00D942F7">
      <w:pPr>
        <w:ind w:firstLineChars="200" w:firstLine="480"/>
        <w:jc w:val="left"/>
        <w:rPr>
          <w:szCs w:val="24"/>
        </w:rPr>
      </w:pPr>
      <w:r w:rsidRPr="00FB3A78">
        <w:rPr>
          <w:rFonts w:ascii="宋体" w:hAnsi="宋体" w:hint="eastAsia"/>
          <w:szCs w:val="24"/>
        </w:rPr>
        <w:t>联系人：</w:t>
      </w:r>
      <w:r>
        <w:rPr>
          <w:rFonts w:ascii="宋体" w:hAnsi="宋体" w:hint="eastAsia"/>
          <w:szCs w:val="24"/>
        </w:rPr>
        <w:t xml:space="preserve">杨毅 </w:t>
      </w:r>
    </w:p>
    <w:p w:rsidR="00330F37" w:rsidRPr="000728BC" w:rsidRDefault="00E6761A" w:rsidP="00025262">
      <w:pPr>
        <w:ind w:firstLineChars="200" w:firstLine="480"/>
        <w:jc w:val="left"/>
        <w:outlineLvl w:val="1"/>
        <w:rPr>
          <w:szCs w:val="24"/>
        </w:rPr>
      </w:pPr>
      <w:r w:rsidRPr="000728BC">
        <w:rPr>
          <w:rFonts w:ascii="宋体" w:hAnsi="宋体" w:hint="eastAsia"/>
          <w:szCs w:val="24"/>
        </w:rPr>
        <w:t>三、</w:t>
      </w:r>
      <w:r w:rsidR="00EF4F7C" w:rsidRPr="000728BC">
        <w:rPr>
          <w:rFonts w:ascii="宋体" w:hAnsi="宋体" w:hint="eastAsia"/>
          <w:szCs w:val="24"/>
        </w:rPr>
        <w:t>出具法律意见书的</w:t>
      </w:r>
      <w:r w:rsidR="00330F37" w:rsidRPr="000728BC">
        <w:rPr>
          <w:rFonts w:ascii="宋体" w:hAnsi="宋体" w:hint="eastAsia"/>
          <w:szCs w:val="24"/>
        </w:rPr>
        <w:t>律师事务所</w:t>
      </w:r>
    </w:p>
    <w:p w:rsidR="00330F37" w:rsidRPr="000728BC" w:rsidRDefault="00330F37" w:rsidP="00096945">
      <w:pPr>
        <w:ind w:firstLineChars="200" w:firstLine="480"/>
        <w:jc w:val="left"/>
        <w:rPr>
          <w:szCs w:val="24"/>
        </w:rPr>
      </w:pPr>
      <w:r w:rsidRPr="000728BC">
        <w:rPr>
          <w:rFonts w:ascii="宋体" w:hAnsi="宋体" w:hint="eastAsia"/>
          <w:szCs w:val="24"/>
        </w:rPr>
        <w:t>名称：上海市通力律师事务所</w:t>
      </w:r>
    </w:p>
    <w:p w:rsidR="00330F37" w:rsidRPr="000728BC" w:rsidRDefault="00330F37" w:rsidP="00096945">
      <w:pPr>
        <w:ind w:firstLineChars="200" w:firstLine="480"/>
        <w:jc w:val="left"/>
        <w:rPr>
          <w:szCs w:val="24"/>
        </w:rPr>
      </w:pPr>
      <w:r w:rsidRPr="000728BC">
        <w:rPr>
          <w:rFonts w:ascii="宋体" w:hAnsi="宋体" w:hint="eastAsia"/>
          <w:szCs w:val="24"/>
        </w:rPr>
        <w:t>住所：上海市银城中路68号时代金融中心19楼</w:t>
      </w:r>
    </w:p>
    <w:p w:rsidR="00330F37" w:rsidRPr="000728BC" w:rsidRDefault="00330F37" w:rsidP="00096945">
      <w:pPr>
        <w:ind w:firstLineChars="200" w:firstLine="480"/>
        <w:jc w:val="left"/>
        <w:rPr>
          <w:szCs w:val="24"/>
        </w:rPr>
      </w:pPr>
      <w:r w:rsidRPr="000728BC">
        <w:rPr>
          <w:rFonts w:ascii="宋体" w:hAnsi="宋体" w:hint="eastAsia"/>
          <w:szCs w:val="24"/>
        </w:rPr>
        <w:t>办公地址：上海市银城中路68号时代金融中心19楼</w:t>
      </w:r>
    </w:p>
    <w:p w:rsidR="00330F37" w:rsidRPr="000728BC" w:rsidRDefault="00330F37" w:rsidP="00096945">
      <w:pPr>
        <w:ind w:firstLineChars="200" w:firstLine="480"/>
        <w:jc w:val="left"/>
        <w:rPr>
          <w:szCs w:val="24"/>
        </w:rPr>
      </w:pPr>
      <w:r w:rsidRPr="000728BC">
        <w:rPr>
          <w:rFonts w:ascii="宋体" w:hAnsi="宋体" w:hint="eastAsia"/>
          <w:szCs w:val="24"/>
        </w:rPr>
        <w:t>负责人：</w:t>
      </w:r>
      <w:r w:rsidR="00D33406" w:rsidRPr="000728BC">
        <w:rPr>
          <w:rFonts w:ascii="宋体" w:hAnsi="宋体" w:hint="eastAsia"/>
          <w:szCs w:val="24"/>
        </w:rPr>
        <w:t>俞卫锋</w:t>
      </w:r>
    </w:p>
    <w:p w:rsidR="00330F37" w:rsidRPr="000728BC" w:rsidRDefault="00330F37" w:rsidP="00096945">
      <w:pPr>
        <w:ind w:firstLineChars="200" w:firstLine="480"/>
        <w:jc w:val="left"/>
        <w:rPr>
          <w:szCs w:val="24"/>
        </w:rPr>
      </w:pPr>
      <w:r w:rsidRPr="000728BC">
        <w:rPr>
          <w:rFonts w:ascii="宋体" w:hAnsi="宋体" w:hint="eastAsia"/>
          <w:szCs w:val="24"/>
        </w:rPr>
        <w:t>经办律师：</w:t>
      </w:r>
      <w:r w:rsidR="00A146BF" w:rsidRPr="00D942F7">
        <w:rPr>
          <w:rFonts w:ascii="宋体" w:hAnsi="宋体" w:hint="eastAsia"/>
          <w:szCs w:val="24"/>
        </w:rPr>
        <w:t>黎明、陆奇</w:t>
      </w:r>
    </w:p>
    <w:p w:rsidR="00330F37" w:rsidRPr="000728BC" w:rsidRDefault="00330F37" w:rsidP="00096945">
      <w:pPr>
        <w:ind w:firstLineChars="200" w:firstLine="480"/>
        <w:jc w:val="left"/>
        <w:rPr>
          <w:szCs w:val="24"/>
        </w:rPr>
      </w:pPr>
      <w:r w:rsidRPr="000728BC">
        <w:rPr>
          <w:rFonts w:ascii="宋体" w:hAnsi="宋体" w:hint="eastAsia"/>
          <w:szCs w:val="24"/>
        </w:rPr>
        <w:t>电话：021-31358666</w:t>
      </w:r>
    </w:p>
    <w:p w:rsidR="00330F37" w:rsidRPr="000728BC" w:rsidRDefault="00330F37" w:rsidP="00096945">
      <w:pPr>
        <w:ind w:firstLineChars="200" w:firstLine="480"/>
        <w:jc w:val="left"/>
        <w:rPr>
          <w:szCs w:val="24"/>
        </w:rPr>
      </w:pPr>
      <w:r w:rsidRPr="000728BC">
        <w:rPr>
          <w:rFonts w:ascii="宋体" w:hAnsi="宋体" w:hint="eastAsia"/>
          <w:szCs w:val="24"/>
        </w:rPr>
        <w:t>传真：021-31358600</w:t>
      </w:r>
    </w:p>
    <w:p w:rsidR="00330F37" w:rsidRPr="000728BC" w:rsidRDefault="00330F37" w:rsidP="00096945">
      <w:pPr>
        <w:ind w:firstLineChars="200" w:firstLine="480"/>
        <w:jc w:val="left"/>
        <w:rPr>
          <w:szCs w:val="24"/>
        </w:rPr>
      </w:pPr>
      <w:r w:rsidRPr="000728BC">
        <w:rPr>
          <w:rFonts w:ascii="宋体" w:hAnsi="宋体" w:hint="eastAsia"/>
          <w:szCs w:val="24"/>
        </w:rPr>
        <w:t>联系人：</w:t>
      </w:r>
      <w:r w:rsidR="00A146BF" w:rsidRPr="00D942F7">
        <w:rPr>
          <w:rFonts w:ascii="宋体" w:hAnsi="宋体" w:hint="eastAsia"/>
          <w:szCs w:val="24"/>
        </w:rPr>
        <w:t>陆奇</w:t>
      </w:r>
    </w:p>
    <w:p w:rsidR="00330F37" w:rsidRPr="000728BC" w:rsidRDefault="00E6761A" w:rsidP="00025262">
      <w:pPr>
        <w:ind w:firstLineChars="200" w:firstLine="480"/>
        <w:jc w:val="left"/>
        <w:outlineLvl w:val="1"/>
        <w:rPr>
          <w:szCs w:val="24"/>
        </w:rPr>
      </w:pPr>
      <w:r w:rsidRPr="000728BC">
        <w:rPr>
          <w:rFonts w:ascii="宋体" w:hAnsi="宋体" w:hint="eastAsia"/>
          <w:szCs w:val="24"/>
        </w:rPr>
        <w:t>四、</w:t>
      </w:r>
      <w:r w:rsidR="00EF4F7C" w:rsidRPr="000728BC">
        <w:rPr>
          <w:rFonts w:ascii="宋体" w:hAnsi="宋体" w:hint="eastAsia"/>
          <w:szCs w:val="24"/>
        </w:rPr>
        <w:t>审计基金财产的</w:t>
      </w:r>
      <w:r w:rsidR="00330F37" w:rsidRPr="000728BC">
        <w:rPr>
          <w:rFonts w:ascii="宋体" w:hAnsi="宋体" w:hint="eastAsia"/>
          <w:szCs w:val="24"/>
        </w:rPr>
        <w:t>会计师事务所</w:t>
      </w:r>
    </w:p>
    <w:p w:rsidR="00025262" w:rsidRPr="00025262" w:rsidRDefault="00A146BF" w:rsidP="00025262">
      <w:pPr>
        <w:ind w:firstLineChars="200" w:firstLine="480"/>
        <w:jc w:val="left"/>
        <w:rPr>
          <w:szCs w:val="24"/>
        </w:rPr>
      </w:pPr>
      <w:r w:rsidRPr="00025262">
        <w:rPr>
          <w:rFonts w:ascii="宋体" w:hAnsi="宋体" w:hint="eastAsia"/>
          <w:szCs w:val="24"/>
        </w:rPr>
        <w:t xml:space="preserve">名称：普华永道中天会计师事务所（特殊普通合伙） </w:t>
      </w:r>
    </w:p>
    <w:p w:rsidR="00025262" w:rsidRPr="00025262" w:rsidRDefault="00A146BF" w:rsidP="00025262">
      <w:pPr>
        <w:ind w:firstLineChars="200" w:firstLine="480"/>
        <w:jc w:val="left"/>
        <w:rPr>
          <w:szCs w:val="24"/>
        </w:rPr>
      </w:pPr>
      <w:r w:rsidRPr="00025262">
        <w:rPr>
          <w:rFonts w:ascii="宋体" w:hAnsi="宋体" w:hint="eastAsia"/>
          <w:szCs w:val="24"/>
        </w:rPr>
        <w:t xml:space="preserve">住所：中国(上海)自由贸易试验区陆家嘴环路1318号星展银行大厦6楼 </w:t>
      </w:r>
    </w:p>
    <w:p w:rsidR="00025262" w:rsidRPr="00025262" w:rsidRDefault="00A146BF" w:rsidP="00025262">
      <w:pPr>
        <w:ind w:firstLineChars="200" w:firstLine="480"/>
        <w:jc w:val="left"/>
        <w:rPr>
          <w:szCs w:val="24"/>
        </w:rPr>
      </w:pPr>
      <w:r w:rsidRPr="00025262">
        <w:rPr>
          <w:rFonts w:ascii="宋体" w:hAnsi="宋体" w:hint="eastAsia"/>
          <w:szCs w:val="24"/>
        </w:rPr>
        <w:t xml:space="preserve">办公地址：上海市黄浦区湖滨路202号企业天地2号楼普华永道中心11楼 </w:t>
      </w:r>
    </w:p>
    <w:p w:rsidR="00025262" w:rsidRPr="00025262" w:rsidRDefault="00A146BF" w:rsidP="00025262">
      <w:pPr>
        <w:ind w:firstLineChars="200" w:firstLine="480"/>
        <w:jc w:val="left"/>
        <w:rPr>
          <w:szCs w:val="24"/>
        </w:rPr>
      </w:pPr>
      <w:r w:rsidRPr="00025262">
        <w:rPr>
          <w:rFonts w:ascii="宋体" w:hAnsi="宋体" w:hint="eastAsia"/>
          <w:szCs w:val="24"/>
        </w:rPr>
        <w:t xml:space="preserve">执行事务合伙人：李丹 </w:t>
      </w:r>
    </w:p>
    <w:p w:rsidR="00025262" w:rsidRPr="00025262" w:rsidRDefault="00A146BF" w:rsidP="00025262">
      <w:pPr>
        <w:ind w:firstLineChars="200" w:firstLine="480"/>
        <w:jc w:val="left"/>
        <w:rPr>
          <w:szCs w:val="24"/>
        </w:rPr>
      </w:pPr>
      <w:r w:rsidRPr="00025262">
        <w:rPr>
          <w:rFonts w:ascii="宋体" w:hAnsi="宋体" w:hint="eastAsia"/>
          <w:szCs w:val="24"/>
        </w:rPr>
        <w:t xml:space="preserve">电话：021-23238189 </w:t>
      </w:r>
    </w:p>
    <w:p w:rsidR="00025262" w:rsidRPr="00025262" w:rsidRDefault="00A146BF" w:rsidP="00025262">
      <w:pPr>
        <w:ind w:firstLineChars="200" w:firstLine="480"/>
        <w:jc w:val="left"/>
        <w:rPr>
          <w:szCs w:val="24"/>
        </w:rPr>
      </w:pPr>
      <w:r w:rsidRPr="00025262">
        <w:rPr>
          <w:rFonts w:ascii="宋体" w:hAnsi="宋体" w:hint="eastAsia"/>
          <w:szCs w:val="24"/>
        </w:rPr>
        <w:t xml:space="preserve">联系人：俞伟敏 </w:t>
      </w:r>
    </w:p>
    <w:p w:rsidR="00025262" w:rsidRPr="000728BC" w:rsidRDefault="00A146BF" w:rsidP="00025262">
      <w:pPr>
        <w:ind w:firstLineChars="200" w:firstLine="480"/>
        <w:jc w:val="left"/>
        <w:rPr>
          <w:szCs w:val="24"/>
        </w:rPr>
      </w:pPr>
      <w:r w:rsidRPr="00025262">
        <w:rPr>
          <w:rFonts w:ascii="宋体" w:hAnsi="宋体" w:hint="eastAsia"/>
          <w:szCs w:val="24"/>
        </w:rPr>
        <w:t>经办注册会计师：许康玮、俞伟敏</w:t>
      </w:r>
    </w:p>
    <w:p w:rsidR="00AF5B3C" w:rsidRDefault="00AF5B3C" w:rsidP="00AF5B3C">
      <w:pPr>
        <w:rPr>
          <w:rFonts w:asciiTheme="minorEastAsia" w:eastAsiaTheme="minorEastAsia" w:hAnsiTheme="minorEastAsia"/>
          <w:szCs w:val="24"/>
        </w:rPr>
      </w:pPr>
    </w:p>
    <w:p w:rsidR="00AF5B3C" w:rsidRDefault="00AF5B3C" w:rsidP="00AF5B3C">
      <w:pPr>
        <w:pStyle w:val="1"/>
        <w:spacing w:before="0" w:after="0"/>
        <w:jc w:val="center"/>
        <w:rPr>
          <w:rFonts w:hAnsi="宋体"/>
          <w:color w:val="auto"/>
          <w:szCs w:val="24"/>
        </w:rPr>
      </w:pPr>
      <w:bookmarkStart w:id="11" w:name="_Toc467136512"/>
      <w:bookmarkStart w:id="12" w:name="_Toc467172746"/>
      <w:r>
        <w:rPr>
          <w:rFonts w:hAnsi="宋体" w:hint="eastAsia"/>
          <w:color w:val="auto"/>
          <w:szCs w:val="24"/>
        </w:rPr>
        <w:t>第四部分  基金的名称</w:t>
      </w:r>
      <w:bookmarkEnd w:id="11"/>
      <w:bookmarkEnd w:id="12"/>
    </w:p>
    <w:p w:rsidR="00AF5B3C" w:rsidRPr="00D51FD1" w:rsidRDefault="00AF5B3C" w:rsidP="00AF5B3C"/>
    <w:p w:rsidR="00AF5B3C" w:rsidRDefault="00AF5B3C" w:rsidP="00AF5B3C">
      <w:pPr>
        <w:ind w:firstLine="420"/>
        <w:rPr>
          <w:rFonts w:asciiTheme="minorEastAsia" w:eastAsiaTheme="minorEastAsia" w:hAnsiTheme="minorEastAsia"/>
          <w:szCs w:val="24"/>
        </w:rPr>
      </w:pPr>
      <w:r w:rsidRPr="00777FDD">
        <w:rPr>
          <w:rFonts w:asciiTheme="minorEastAsia" w:eastAsiaTheme="minorEastAsia" w:hAnsiTheme="minorEastAsia" w:hint="eastAsia"/>
          <w:szCs w:val="24"/>
        </w:rPr>
        <w:t>中欧天启18个月定期开放债券型证券投资基金</w:t>
      </w:r>
    </w:p>
    <w:p w:rsidR="00AF5B3C" w:rsidRPr="00777FDD" w:rsidRDefault="00AF5B3C" w:rsidP="00AF5B3C">
      <w:pPr>
        <w:ind w:firstLine="420"/>
        <w:rPr>
          <w:rFonts w:asciiTheme="minorEastAsia" w:eastAsiaTheme="minorEastAsia" w:hAnsiTheme="minorEastAsia"/>
          <w:szCs w:val="24"/>
        </w:rPr>
      </w:pPr>
    </w:p>
    <w:p w:rsidR="00AF5B3C" w:rsidRDefault="00AF5B3C" w:rsidP="00AF5B3C">
      <w:pPr>
        <w:pStyle w:val="1"/>
        <w:spacing w:before="0" w:after="0"/>
        <w:jc w:val="center"/>
        <w:rPr>
          <w:rFonts w:hAnsi="宋体"/>
          <w:color w:val="auto"/>
          <w:szCs w:val="24"/>
        </w:rPr>
      </w:pPr>
      <w:bookmarkStart w:id="13" w:name="_Toc467136513"/>
      <w:bookmarkStart w:id="14" w:name="_Toc467172747"/>
      <w:r>
        <w:rPr>
          <w:rFonts w:hAnsi="宋体" w:hint="eastAsia"/>
          <w:color w:val="auto"/>
          <w:szCs w:val="24"/>
        </w:rPr>
        <w:t>第五部分  基金的类型</w:t>
      </w:r>
      <w:bookmarkEnd w:id="13"/>
      <w:bookmarkEnd w:id="14"/>
    </w:p>
    <w:p w:rsidR="00AF5B3C" w:rsidRPr="00D51FD1" w:rsidRDefault="00AF5B3C" w:rsidP="00AF5B3C"/>
    <w:p w:rsidR="00A8344A" w:rsidRPr="00A8344A" w:rsidRDefault="00AF5B3C" w:rsidP="00A8344A">
      <w:pPr>
        <w:tabs>
          <w:tab w:val="left" w:pos="5640"/>
        </w:tabs>
        <w:ind w:firstLineChars="200" w:firstLine="480"/>
        <w:rPr>
          <w:rFonts w:ascii="Courier New" w:hAnsi="Courier New" w:cs="Courier New"/>
          <w:color w:val="A9B7C6"/>
          <w:kern w:val="0"/>
          <w:szCs w:val="24"/>
        </w:rPr>
      </w:pPr>
      <w:r w:rsidRPr="00777FDD">
        <w:rPr>
          <w:rFonts w:asciiTheme="minorEastAsia" w:eastAsiaTheme="minorEastAsia" w:hAnsiTheme="minorEastAsia" w:hint="eastAsia"/>
          <w:szCs w:val="24"/>
        </w:rPr>
        <w:t>契约型 开放式</w:t>
      </w:r>
    </w:p>
    <w:p w:rsidR="00A8344A" w:rsidRDefault="00A8344A" w:rsidP="00AF5B3C">
      <w:pPr>
        <w:tabs>
          <w:tab w:val="left" w:pos="5640"/>
        </w:tabs>
        <w:ind w:firstLineChars="200" w:firstLine="480"/>
        <w:rPr>
          <w:rFonts w:asciiTheme="minorEastAsia" w:eastAsiaTheme="minorEastAsia" w:hAnsiTheme="minorEastAsia"/>
          <w:szCs w:val="24"/>
        </w:rPr>
      </w:pPr>
    </w:p>
    <w:p w:rsidR="00AF5B3C" w:rsidRPr="00777FDD" w:rsidRDefault="00AF5B3C" w:rsidP="00AF5B3C">
      <w:pPr>
        <w:tabs>
          <w:tab w:val="left" w:pos="5640"/>
        </w:tabs>
        <w:ind w:firstLineChars="200" w:firstLine="480"/>
        <w:rPr>
          <w:szCs w:val="24"/>
        </w:rPr>
      </w:pPr>
    </w:p>
    <w:p w:rsidR="00AF5B3C" w:rsidRDefault="00AF5B3C" w:rsidP="00AF5B3C">
      <w:pPr>
        <w:pStyle w:val="1"/>
        <w:spacing w:before="0" w:after="0"/>
        <w:jc w:val="center"/>
        <w:rPr>
          <w:rFonts w:hAnsi="宋体"/>
          <w:color w:val="auto"/>
          <w:szCs w:val="24"/>
        </w:rPr>
      </w:pPr>
      <w:bookmarkStart w:id="15" w:name="_Toc467136514"/>
      <w:bookmarkStart w:id="16" w:name="_Toc467172748"/>
      <w:r>
        <w:rPr>
          <w:rFonts w:hAnsi="宋体" w:hint="eastAsia"/>
          <w:color w:val="auto"/>
          <w:szCs w:val="24"/>
        </w:rPr>
        <w:t>第六部分  基金的投资目标</w:t>
      </w:r>
      <w:bookmarkEnd w:id="15"/>
      <w:bookmarkEnd w:id="16"/>
    </w:p>
    <w:p w:rsidR="00AF5B3C" w:rsidRPr="00D51FD1" w:rsidRDefault="00AF5B3C" w:rsidP="00AF5B3C"/>
    <w:p w:rsidR="00F50A9E" w:rsidRPr="00F50A9E" w:rsidRDefault="00A146BF" w:rsidP="00FC0C3D">
      <w:pPr>
        <w:ind w:firstLineChars="200" w:firstLine="480"/>
        <w:jc w:val="left"/>
        <w:rPr>
          <w:szCs w:val="24"/>
        </w:rPr>
      </w:pPr>
      <w:r w:rsidRPr="00CE01DE">
        <w:rPr>
          <w:rFonts w:ascii="宋体" w:hAnsi="宋体" w:hint="eastAsia"/>
          <w:szCs w:val="24"/>
        </w:rPr>
        <w:t>本基金在力求本金长期安全的基础上，力争为基金份额持有人创造超额收益。</w:t>
      </w:r>
    </w:p>
    <w:p w:rsidR="00AF5B3C" w:rsidRDefault="00AF5B3C" w:rsidP="00AF5B3C"/>
    <w:p w:rsidR="00AF5B3C" w:rsidRDefault="00AF5B3C" w:rsidP="00AF5B3C">
      <w:pPr>
        <w:pStyle w:val="1"/>
        <w:spacing w:before="0" w:after="0"/>
        <w:jc w:val="center"/>
        <w:rPr>
          <w:rFonts w:hAnsi="宋体"/>
          <w:color w:val="auto"/>
          <w:szCs w:val="24"/>
        </w:rPr>
      </w:pPr>
      <w:bookmarkStart w:id="17" w:name="_Toc467136515"/>
      <w:bookmarkStart w:id="18" w:name="_Toc467172749"/>
      <w:r>
        <w:rPr>
          <w:rFonts w:hAnsi="宋体" w:hint="eastAsia"/>
          <w:color w:val="auto"/>
          <w:szCs w:val="24"/>
        </w:rPr>
        <w:t>第七部分  基金的投资范围</w:t>
      </w:r>
      <w:bookmarkEnd w:id="17"/>
      <w:bookmarkEnd w:id="18"/>
    </w:p>
    <w:p w:rsidR="00AF5B3C" w:rsidRPr="00D51FD1" w:rsidRDefault="00AF5B3C" w:rsidP="00AF5B3C"/>
    <w:p w:rsidR="00CE01DE" w:rsidRPr="00CE01DE" w:rsidRDefault="00A146BF" w:rsidP="00FC0C3D">
      <w:pPr>
        <w:ind w:firstLineChars="200" w:firstLine="480"/>
        <w:jc w:val="left"/>
        <w:rPr>
          <w:szCs w:val="24"/>
        </w:rPr>
      </w:pPr>
      <w:r w:rsidRPr="00CE01DE">
        <w:rPr>
          <w:rFonts w:ascii="宋体" w:hAnsi="宋体" w:hint="eastAsia"/>
          <w:szCs w:val="24"/>
        </w:rPr>
        <w:t>本基金的投资范围为具有良好流动性的金融工具，包括国债、</w:t>
      </w:r>
      <w:r w:rsidRPr="00E33999">
        <w:rPr>
          <w:rFonts w:ascii="宋体" w:hAnsi="宋体" w:hint="eastAsia"/>
          <w:szCs w:val="24"/>
        </w:rPr>
        <w:t>地方政府债、政府支持机构债、</w:t>
      </w:r>
      <w:r w:rsidRPr="00CE01DE">
        <w:rPr>
          <w:rFonts w:ascii="宋体" w:hAnsi="宋体" w:hint="eastAsia"/>
          <w:szCs w:val="24"/>
        </w:rPr>
        <w:t>金融债、企业债、公司债、央行票据、中期票据、短期融资券、中小企业私募债、资产支持证券、</w:t>
      </w:r>
      <w:r w:rsidRPr="00E33999">
        <w:rPr>
          <w:rFonts w:ascii="宋体" w:hAnsi="宋体" w:hint="eastAsia"/>
          <w:szCs w:val="24"/>
        </w:rPr>
        <w:t>法律法规允许投资的</w:t>
      </w:r>
      <w:r w:rsidRPr="00CE01DE">
        <w:rPr>
          <w:rFonts w:ascii="宋体" w:hAnsi="宋体" w:hint="eastAsia"/>
          <w:szCs w:val="24"/>
        </w:rPr>
        <w:t>次级债、可转换债券（包括可分离交易可转债）、可交换债券、债券回购、银行存款</w:t>
      </w:r>
      <w:r w:rsidRPr="00E33999">
        <w:rPr>
          <w:rFonts w:ascii="宋体" w:hAnsi="宋体" w:hint="eastAsia"/>
          <w:szCs w:val="24"/>
        </w:rPr>
        <w:t>、同业存单</w:t>
      </w:r>
      <w:r w:rsidRPr="00CE01DE">
        <w:rPr>
          <w:rFonts w:ascii="宋体" w:hAnsi="宋体" w:hint="eastAsia"/>
          <w:szCs w:val="24"/>
        </w:rPr>
        <w:t>等固定收益类资产以及法律法规或中国证监会允许基金投资的其他金融工具（但须符合中国证监会的相关规定）。</w:t>
      </w:r>
    </w:p>
    <w:p w:rsidR="00CE01DE" w:rsidRPr="00CE01DE" w:rsidRDefault="00A146BF" w:rsidP="00FC0C3D">
      <w:pPr>
        <w:ind w:firstLineChars="200" w:firstLine="480"/>
        <w:jc w:val="left"/>
        <w:rPr>
          <w:szCs w:val="24"/>
        </w:rPr>
      </w:pPr>
      <w:r w:rsidRPr="00CE01DE">
        <w:rPr>
          <w:rFonts w:ascii="宋体" w:hAnsi="宋体" w:hint="eastAsia"/>
          <w:szCs w:val="24"/>
        </w:rPr>
        <w:t>如法律法规或监管机构以后允许基金投资其他品种，基金管理人在履行适当程序后，可以将其纳入投资范围。</w:t>
      </w:r>
    </w:p>
    <w:p w:rsidR="00CE01DE" w:rsidRPr="00CE01DE" w:rsidRDefault="00A146BF" w:rsidP="00FC0C3D">
      <w:pPr>
        <w:ind w:firstLineChars="200" w:firstLine="480"/>
        <w:jc w:val="left"/>
        <w:rPr>
          <w:szCs w:val="24"/>
        </w:rPr>
      </w:pPr>
      <w:r w:rsidRPr="00CE01DE">
        <w:rPr>
          <w:rFonts w:ascii="宋体" w:hAnsi="宋体" w:hint="eastAsia"/>
          <w:szCs w:val="24"/>
        </w:rPr>
        <w:t>基金的投资组合比例为：</w:t>
      </w:r>
    </w:p>
    <w:p w:rsidR="00F50A9E" w:rsidRPr="00F50A9E" w:rsidRDefault="00A146BF" w:rsidP="00FC0C3D">
      <w:pPr>
        <w:ind w:firstLineChars="200" w:firstLine="480"/>
        <w:jc w:val="left"/>
        <w:rPr>
          <w:szCs w:val="24"/>
        </w:rPr>
      </w:pPr>
      <w:r w:rsidRPr="00CE01DE">
        <w:rPr>
          <w:rFonts w:ascii="宋体" w:hAnsi="宋体" w:hint="eastAsia"/>
          <w:szCs w:val="24"/>
        </w:rPr>
        <w:t>本基金对债券的投资比例不低于基金资产的80％</w:t>
      </w:r>
      <w:r w:rsidRPr="00E33999">
        <w:rPr>
          <w:rFonts w:ascii="宋体" w:hAnsi="宋体" w:hint="eastAsia"/>
          <w:szCs w:val="24"/>
        </w:rPr>
        <w:t>，但在每次开放期前</w:t>
      </w:r>
      <w:r>
        <w:rPr>
          <w:rFonts w:ascii="宋体" w:hAnsi="宋体" w:hint="eastAsia"/>
          <w:szCs w:val="24"/>
        </w:rPr>
        <w:t>一</w:t>
      </w:r>
      <w:r w:rsidRPr="00E33999">
        <w:rPr>
          <w:rFonts w:ascii="宋体" w:hAnsi="宋体" w:hint="eastAsia"/>
          <w:szCs w:val="24"/>
        </w:rPr>
        <w:t>个月、开放期及开放期结束后</w:t>
      </w:r>
      <w:r>
        <w:rPr>
          <w:rFonts w:ascii="宋体" w:hAnsi="宋体" w:hint="eastAsia"/>
          <w:szCs w:val="24"/>
        </w:rPr>
        <w:t>一</w:t>
      </w:r>
      <w:r w:rsidRPr="00E33999">
        <w:rPr>
          <w:rFonts w:ascii="宋体" w:hAnsi="宋体" w:hint="eastAsia"/>
          <w:szCs w:val="24"/>
        </w:rPr>
        <w:t>个月的期间内，基金投资不受上述比例限制</w:t>
      </w:r>
      <w:r w:rsidRPr="00CE01DE">
        <w:rPr>
          <w:rFonts w:ascii="宋体" w:hAnsi="宋体" w:hint="eastAsia"/>
          <w:szCs w:val="24"/>
        </w:rPr>
        <w:t>。在开放期，本基金持有的现金</w:t>
      </w:r>
      <w:r w:rsidRPr="00EA740C">
        <w:rPr>
          <w:rFonts w:ascii="宋体" w:hAnsi="宋体" w:hint="eastAsia"/>
          <w:szCs w:val="24"/>
        </w:rPr>
        <w:t>（不包括结算备付金、存出保证金、应收申购款等）</w:t>
      </w:r>
      <w:r w:rsidRPr="00CE01DE">
        <w:rPr>
          <w:rFonts w:ascii="宋体" w:hAnsi="宋体" w:hint="eastAsia"/>
          <w:szCs w:val="24"/>
        </w:rPr>
        <w:t>或者到期日在一年以内的政府债券不低于基金资产净值的5%，在封闭期，本基金不受前述5%的限制。</w:t>
      </w:r>
    </w:p>
    <w:p w:rsidR="00AF5B3C" w:rsidRPr="0063081C" w:rsidRDefault="00AF5B3C" w:rsidP="00AF5B3C">
      <w:pPr>
        <w:rPr>
          <w:rFonts w:asciiTheme="minorEastAsia" w:eastAsiaTheme="minorEastAsia" w:hAnsiTheme="minorEastAsia"/>
          <w:szCs w:val="24"/>
        </w:rPr>
      </w:pPr>
    </w:p>
    <w:p w:rsidR="00AF5B3C" w:rsidRDefault="00AF5B3C" w:rsidP="00AF5B3C">
      <w:pPr>
        <w:pStyle w:val="1"/>
        <w:spacing w:before="0" w:after="0"/>
        <w:jc w:val="center"/>
        <w:rPr>
          <w:rFonts w:hAnsi="宋体"/>
          <w:color w:val="auto"/>
          <w:szCs w:val="24"/>
        </w:rPr>
      </w:pPr>
      <w:bookmarkStart w:id="19" w:name="_Toc467136516"/>
      <w:bookmarkStart w:id="20" w:name="_Toc467172750"/>
      <w:r>
        <w:rPr>
          <w:rFonts w:hAnsi="宋体" w:hint="eastAsia"/>
          <w:color w:val="auto"/>
          <w:szCs w:val="24"/>
        </w:rPr>
        <w:t>第八部分  基金的投资策略</w:t>
      </w:r>
      <w:bookmarkEnd w:id="19"/>
      <w:bookmarkEnd w:id="20"/>
    </w:p>
    <w:p w:rsidR="00AF5B3C" w:rsidRPr="00D51FD1" w:rsidRDefault="00AF5B3C" w:rsidP="00AF5B3C"/>
    <w:p w:rsidR="00667E91" w:rsidRPr="00667E91" w:rsidRDefault="00A146BF" w:rsidP="00FC0C3D">
      <w:pPr>
        <w:ind w:firstLineChars="200" w:firstLine="480"/>
        <w:jc w:val="left"/>
        <w:rPr>
          <w:szCs w:val="24"/>
        </w:rPr>
      </w:pPr>
      <w:r w:rsidRPr="00667E91">
        <w:rPr>
          <w:rFonts w:ascii="宋体" w:hAnsi="宋体" w:hint="eastAsia"/>
          <w:szCs w:val="24"/>
        </w:rPr>
        <w:t>本基金在封闭期与开放期采取不同的投资策略。</w:t>
      </w:r>
    </w:p>
    <w:p w:rsidR="00667E91" w:rsidRPr="00667E91" w:rsidRDefault="00A146BF" w:rsidP="00FC0C3D">
      <w:pPr>
        <w:ind w:firstLineChars="200" w:firstLine="480"/>
        <w:jc w:val="left"/>
        <w:rPr>
          <w:szCs w:val="24"/>
        </w:rPr>
      </w:pPr>
      <w:r w:rsidRPr="00667E91">
        <w:rPr>
          <w:rFonts w:ascii="宋体" w:hAnsi="宋体" w:hint="eastAsia"/>
          <w:szCs w:val="24"/>
        </w:rPr>
        <w:t>（一）封闭期投资策略</w:t>
      </w:r>
    </w:p>
    <w:p w:rsidR="00667E91" w:rsidRPr="00667E91" w:rsidRDefault="00A146BF" w:rsidP="00FC0C3D">
      <w:pPr>
        <w:ind w:firstLineChars="200" w:firstLine="480"/>
        <w:jc w:val="left"/>
        <w:rPr>
          <w:szCs w:val="24"/>
        </w:rPr>
      </w:pPr>
      <w:r w:rsidRPr="00667E91">
        <w:rPr>
          <w:rFonts w:ascii="宋体" w:hAnsi="宋体" w:hint="eastAsia"/>
          <w:szCs w:val="24"/>
        </w:rPr>
        <w:t>本基金管理人将根据基本价值评估、经济环境和市场风险评估预期未来市场利率水平以及利率曲线形态确定债券组合的久期配置，在确定组合久期基础上进行组合期限配置形态的调整。通过对宏观经济、产业行业的研究以及相应的财务分析和非财务分析，“自上而下”在各类债券资产类别之间进行类属配置，“自下而上”进行个券选择。在市场收益率以及个券收益率变化过程中，灵活运用骑乘策略、套息策略、利差策略等增强组合收益。</w:t>
      </w:r>
    </w:p>
    <w:p w:rsidR="00667E91" w:rsidRPr="00667E91" w:rsidRDefault="00A146BF" w:rsidP="00FC0C3D">
      <w:pPr>
        <w:ind w:firstLineChars="200" w:firstLine="480"/>
        <w:jc w:val="left"/>
        <w:rPr>
          <w:szCs w:val="24"/>
        </w:rPr>
      </w:pPr>
      <w:r w:rsidRPr="00667E91">
        <w:rPr>
          <w:rFonts w:ascii="宋体" w:hAnsi="宋体" w:hint="eastAsia"/>
          <w:szCs w:val="24"/>
        </w:rPr>
        <w:t>1、利率预期策略</w:t>
      </w:r>
    </w:p>
    <w:p w:rsidR="00667E91" w:rsidRPr="00667E91" w:rsidRDefault="00A146BF" w:rsidP="00FC0C3D">
      <w:pPr>
        <w:ind w:firstLineChars="200" w:firstLine="480"/>
        <w:jc w:val="left"/>
        <w:rPr>
          <w:szCs w:val="24"/>
        </w:rPr>
      </w:pPr>
      <w:r w:rsidRPr="00667E91">
        <w:rPr>
          <w:rFonts w:ascii="宋体" w:hAnsi="宋体" w:hint="eastAsia"/>
          <w:szCs w:val="24"/>
        </w:rPr>
        <w:t>（1）久期策略</w:t>
      </w:r>
    </w:p>
    <w:p w:rsidR="00667E91" w:rsidRPr="00667E91" w:rsidRDefault="00A146BF" w:rsidP="00FC0C3D">
      <w:pPr>
        <w:ind w:firstLineChars="200" w:firstLine="480"/>
        <w:jc w:val="left"/>
        <w:rPr>
          <w:szCs w:val="24"/>
        </w:rPr>
      </w:pPr>
      <w:r w:rsidRPr="00667E91">
        <w:rPr>
          <w:rFonts w:ascii="宋体" w:hAnsi="宋体" w:hint="eastAsia"/>
          <w:szCs w:val="24"/>
        </w:rPr>
        <w:t>久期策略是指，根据基本价值评估、经济环境和市场风险评估，并考虑在运作周期中所处阶段，确定债券组合的久期配置。本基金在遵循债券组合久期与封闭期适当匹配的基础上，在预期市场利率下行时，适当拉长债券组合的久期水平，在预期市场利率上行时，适当缩短债券组合的久期水平，以此提高债券组合的收益水平。</w:t>
      </w:r>
    </w:p>
    <w:p w:rsidR="00667E91" w:rsidRPr="00667E91" w:rsidRDefault="00A146BF" w:rsidP="00FC0C3D">
      <w:pPr>
        <w:ind w:firstLineChars="200" w:firstLine="480"/>
        <w:jc w:val="left"/>
        <w:rPr>
          <w:szCs w:val="24"/>
        </w:rPr>
      </w:pPr>
      <w:r w:rsidRPr="00667E91">
        <w:rPr>
          <w:rFonts w:ascii="宋体" w:hAnsi="宋体" w:hint="eastAsia"/>
          <w:szCs w:val="24"/>
        </w:rPr>
        <w:t>（2）收益率曲线策略</w:t>
      </w:r>
    </w:p>
    <w:p w:rsidR="00667E91" w:rsidRPr="00667E91" w:rsidRDefault="00A146BF" w:rsidP="00FC0C3D">
      <w:pPr>
        <w:ind w:firstLineChars="200" w:firstLine="480"/>
        <w:jc w:val="left"/>
        <w:rPr>
          <w:szCs w:val="24"/>
        </w:rPr>
      </w:pPr>
      <w:r w:rsidRPr="00667E91">
        <w:rPr>
          <w:rFonts w:ascii="宋体" w:hAnsi="宋体" w:hint="eastAsia"/>
          <w:szCs w:val="24"/>
        </w:rPr>
        <w:t>收益率曲线策略是指，首先评估均衡收益率水平，以及均衡收益率曲线合理形态，然后通过市场收益率曲线与均衡收益率曲线的对比，评估不同剩余期限下的价值偏离程度，在满足既定的组合久期要求下，根据风险调整后的预期收益率大小进行配置，由此形成子弹型、哑铃型或者阶梯型的期限配置策略。</w:t>
      </w:r>
    </w:p>
    <w:p w:rsidR="00667E91" w:rsidRPr="00667E91" w:rsidRDefault="00A146BF" w:rsidP="00FC0C3D">
      <w:pPr>
        <w:ind w:firstLineChars="200" w:firstLine="480"/>
        <w:jc w:val="left"/>
        <w:rPr>
          <w:szCs w:val="24"/>
        </w:rPr>
      </w:pPr>
      <w:r w:rsidRPr="00667E91">
        <w:rPr>
          <w:rFonts w:ascii="宋体" w:hAnsi="宋体" w:hint="eastAsia"/>
          <w:szCs w:val="24"/>
        </w:rPr>
        <w:t>2、信用策略</w:t>
      </w:r>
    </w:p>
    <w:p w:rsidR="00667E91" w:rsidRPr="00667E91" w:rsidRDefault="00A146BF" w:rsidP="00FC0C3D">
      <w:pPr>
        <w:ind w:firstLineChars="200" w:firstLine="480"/>
        <w:jc w:val="left"/>
        <w:rPr>
          <w:szCs w:val="24"/>
        </w:rPr>
      </w:pPr>
      <w:r w:rsidRPr="00667E91">
        <w:rPr>
          <w:rFonts w:ascii="宋体" w:hAnsi="宋体" w:hint="eastAsia"/>
          <w:szCs w:val="24"/>
        </w:rPr>
        <w:t>（1）类属配置策略</w:t>
      </w:r>
    </w:p>
    <w:p w:rsidR="00667E91" w:rsidRPr="00667E91" w:rsidRDefault="00A146BF" w:rsidP="00FC0C3D">
      <w:pPr>
        <w:ind w:firstLineChars="200" w:firstLine="480"/>
        <w:jc w:val="left"/>
        <w:rPr>
          <w:szCs w:val="24"/>
        </w:rPr>
      </w:pPr>
      <w:r w:rsidRPr="00667E91">
        <w:rPr>
          <w:rFonts w:ascii="宋体" w:hAnsi="宋体" w:hint="eastAsia"/>
          <w:szCs w:val="24"/>
        </w:rPr>
        <w:t>类属配置主要包括资产类别选择、各类资产的适当组合以及对资产组合的管理。本基金将在利率预期分析及其久期配置范围确定的基础上，通过情景分析和历史预测相结合的方法，“自上而下”在债券一级市场和二级市场，银行间市场和交易所市场，银行存款、信用债、政府债券等资产类别之间进行类属配置，进而确定具有最优风险收益特征的资产组合。</w:t>
      </w:r>
    </w:p>
    <w:p w:rsidR="00667E91" w:rsidRPr="00667E91" w:rsidRDefault="00A146BF" w:rsidP="00FC0C3D">
      <w:pPr>
        <w:ind w:firstLineChars="200" w:firstLine="480"/>
        <w:jc w:val="left"/>
        <w:rPr>
          <w:szCs w:val="24"/>
        </w:rPr>
      </w:pPr>
      <w:r w:rsidRPr="00667E91">
        <w:rPr>
          <w:rFonts w:ascii="宋体" w:hAnsi="宋体" w:hint="eastAsia"/>
          <w:szCs w:val="24"/>
        </w:rPr>
        <w:t>（2）个券选择策略</w:t>
      </w:r>
    </w:p>
    <w:p w:rsidR="00667E91" w:rsidRPr="00667E91" w:rsidRDefault="00A146BF" w:rsidP="00FC0C3D">
      <w:pPr>
        <w:ind w:firstLineChars="200" w:firstLine="480"/>
        <w:jc w:val="left"/>
        <w:rPr>
          <w:szCs w:val="24"/>
        </w:rPr>
      </w:pPr>
      <w:r w:rsidRPr="00667E91">
        <w:rPr>
          <w:rFonts w:ascii="宋体" w:hAnsi="宋体" w:hint="eastAsia"/>
          <w:szCs w:val="24"/>
        </w:rPr>
        <w:t>基金管理人自建债券研究资料库，并对所有投资的信用品种进行详细的财务分析和非财务分析，比较个券的流动性、到期收益率、信用等级、税收因素等，进行个券选择。</w:t>
      </w:r>
    </w:p>
    <w:p w:rsidR="00667E91" w:rsidRPr="00667E91" w:rsidRDefault="00A146BF" w:rsidP="00FC0C3D">
      <w:pPr>
        <w:ind w:firstLineChars="200" w:firstLine="480"/>
        <w:jc w:val="left"/>
        <w:rPr>
          <w:szCs w:val="24"/>
        </w:rPr>
      </w:pPr>
      <w:r w:rsidRPr="00667E91">
        <w:rPr>
          <w:rFonts w:ascii="宋体" w:hAnsi="宋体" w:hint="eastAsia"/>
          <w:szCs w:val="24"/>
        </w:rPr>
        <w:t>3、时机策略</w:t>
      </w:r>
    </w:p>
    <w:p w:rsidR="00667E91" w:rsidRPr="00667E91" w:rsidRDefault="00A146BF" w:rsidP="00FC0C3D">
      <w:pPr>
        <w:ind w:firstLineChars="200" w:firstLine="480"/>
        <w:jc w:val="left"/>
        <w:rPr>
          <w:szCs w:val="24"/>
        </w:rPr>
      </w:pPr>
      <w:r w:rsidRPr="00667E91">
        <w:rPr>
          <w:rFonts w:ascii="宋体" w:hAnsi="宋体" w:hint="eastAsia"/>
          <w:szCs w:val="24"/>
        </w:rPr>
        <w:t>（1）骑乘策略</w:t>
      </w:r>
    </w:p>
    <w:p w:rsidR="00667E91" w:rsidRPr="00667E91" w:rsidRDefault="00A146BF" w:rsidP="00FC0C3D">
      <w:pPr>
        <w:ind w:firstLineChars="200" w:firstLine="480"/>
        <w:jc w:val="left"/>
        <w:rPr>
          <w:szCs w:val="24"/>
        </w:rPr>
      </w:pPr>
      <w:r w:rsidRPr="00667E91">
        <w:rPr>
          <w:rFonts w:ascii="宋体" w:hAnsi="宋体" w:hint="eastAsia"/>
          <w:szCs w:val="24"/>
        </w:rPr>
        <w:t>当收益率曲线比较陡峭时，也即相邻期限利差较大时，可以买入期限位于收益率曲线陡峭处的债券，也即收益率水平处于相对高位的债券，随着持有期限的延长，债券的剩余期限将会缩短，从而此时债券的收益率水平将会较投资期初有所下降，通过债券的收益率的下滑，进而获得资本利得收益。</w:t>
      </w:r>
    </w:p>
    <w:p w:rsidR="00667E91" w:rsidRPr="00667E91" w:rsidRDefault="00A146BF" w:rsidP="00FC0C3D">
      <w:pPr>
        <w:ind w:firstLineChars="200" w:firstLine="480"/>
        <w:jc w:val="left"/>
        <w:rPr>
          <w:szCs w:val="24"/>
        </w:rPr>
      </w:pPr>
      <w:r w:rsidRPr="00667E91">
        <w:rPr>
          <w:rFonts w:ascii="宋体" w:hAnsi="宋体" w:hint="eastAsia"/>
          <w:szCs w:val="24"/>
        </w:rPr>
        <w:t>（2）息差策略</w:t>
      </w:r>
    </w:p>
    <w:p w:rsidR="00667E91" w:rsidRPr="00667E91" w:rsidRDefault="00A146BF" w:rsidP="00FC0C3D">
      <w:pPr>
        <w:ind w:firstLineChars="200" w:firstLine="480"/>
        <w:jc w:val="left"/>
        <w:rPr>
          <w:szCs w:val="24"/>
        </w:rPr>
      </w:pPr>
      <w:r w:rsidRPr="00667E91">
        <w:rPr>
          <w:rFonts w:ascii="宋体" w:hAnsi="宋体" w:hint="eastAsia"/>
          <w:szCs w:val="24"/>
        </w:rPr>
        <w:t>利用回购利率低于债券收益率的情形，通过正回购将所获得资金投资于债券以获取超额收益。</w:t>
      </w:r>
    </w:p>
    <w:p w:rsidR="00667E91" w:rsidRPr="00667E91" w:rsidRDefault="00A146BF" w:rsidP="00FC0C3D">
      <w:pPr>
        <w:ind w:firstLineChars="200" w:firstLine="480"/>
        <w:jc w:val="left"/>
        <w:rPr>
          <w:szCs w:val="24"/>
        </w:rPr>
      </w:pPr>
      <w:r w:rsidRPr="00667E91">
        <w:rPr>
          <w:rFonts w:ascii="宋体" w:hAnsi="宋体" w:hint="eastAsia"/>
          <w:szCs w:val="24"/>
        </w:rPr>
        <w:t>（3）利差策略</w:t>
      </w:r>
    </w:p>
    <w:p w:rsidR="00667E91" w:rsidRPr="00667E91" w:rsidRDefault="00A146BF" w:rsidP="00FC0C3D">
      <w:pPr>
        <w:ind w:firstLineChars="200" w:firstLine="480"/>
        <w:jc w:val="left"/>
        <w:rPr>
          <w:szCs w:val="24"/>
        </w:rPr>
      </w:pPr>
      <w:r w:rsidRPr="00667E91">
        <w:rPr>
          <w:rFonts w:ascii="宋体" w:hAnsi="宋体" w:hint="eastAsia"/>
          <w:szCs w:val="24"/>
        </w:rPr>
        <w:t>对两个期限相近的债券的利差进行分析，从而对利差水平的未来走势做出判断，从而进行相应的债券置换。当预期利差水平缩小时，可以买入收益率高的债券同时卖出收益率低的债券，通过两债券利差的缩小获得投资收益；当预期利差水平扩大时，可以买入收益率低的债券同时卖出收益率高的债券，通过两债券利差的扩大获得投资收益。</w:t>
      </w:r>
    </w:p>
    <w:p w:rsidR="00667E91" w:rsidRPr="00667E91" w:rsidRDefault="00A146BF" w:rsidP="00FC0C3D">
      <w:pPr>
        <w:ind w:firstLineChars="200" w:firstLine="480"/>
        <w:jc w:val="left"/>
        <w:rPr>
          <w:szCs w:val="24"/>
        </w:rPr>
      </w:pPr>
      <w:r w:rsidRPr="00667E91">
        <w:rPr>
          <w:rFonts w:ascii="宋体" w:hAnsi="宋体" w:hint="eastAsia"/>
          <w:szCs w:val="24"/>
        </w:rPr>
        <w:t>4、资产支持证券投资策略</w:t>
      </w:r>
    </w:p>
    <w:p w:rsidR="00667E91" w:rsidRPr="00667E91" w:rsidRDefault="00A146BF" w:rsidP="00FC0C3D">
      <w:pPr>
        <w:ind w:firstLineChars="200" w:firstLine="480"/>
        <w:jc w:val="left"/>
        <w:rPr>
          <w:szCs w:val="24"/>
        </w:rPr>
      </w:pPr>
      <w:r w:rsidRPr="00667E91">
        <w:rPr>
          <w:rFonts w:ascii="宋体" w:hAnsi="宋体" w:hint="eastAsia"/>
          <w:szCs w:val="24"/>
        </w:rPr>
        <w:t>本基金通过对资产支持证券资产池结构和质量的跟踪考察、分析资产支持证券的发行条款、预估提前偿还率变化对资产支持证券未来现金流的影响，谨慎投资资产支持证券。</w:t>
      </w:r>
    </w:p>
    <w:p w:rsidR="00667E91" w:rsidRPr="00667E91" w:rsidRDefault="00A146BF" w:rsidP="00FC0C3D">
      <w:pPr>
        <w:ind w:firstLineChars="200" w:firstLine="480"/>
        <w:jc w:val="left"/>
        <w:rPr>
          <w:szCs w:val="24"/>
        </w:rPr>
      </w:pPr>
      <w:r w:rsidRPr="00667E91">
        <w:rPr>
          <w:rFonts w:ascii="宋体" w:hAnsi="宋体" w:hint="eastAsia"/>
          <w:szCs w:val="24"/>
        </w:rPr>
        <w:t>5、中小企业私募债投资策略</w:t>
      </w:r>
    </w:p>
    <w:p w:rsidR="00667E91" w:rsidRPr="00667E91" w:rsidRDefault="00A146BF" w:rsidP="00FC0C3D">
      <w:pPr>
        <w:ind w:firstLineChars="200" w:firstLine="480"/>
        <w:jc w:val="left"/>
        <w:rPr>
          <w:szCs w:val="24"/>
        </w:rPr>
      </w:pPr>
      <w:r w:rsidRPr="00667E91">
        <w:rPr>
          <w:rFonts w:ascii="宋体" w:hAnsi="宋体" w:hint="eastAsia"/>
          <w:szCs w:val="24"/>
        </w:rPr>
        <w:t>与传统的信用债券相比，中小企业私募债券由于以非公开方式发行和转让，普遍具有高风险和高收益的显著特点。本基金将运用基本面研究，结合公司财务分析方法对债券发行人信用风险进行分析和度量，选择风险与收益相匹配的更优品种进行投资。具体为：①研究债券发行人的公司背景、产业发展趋势、行业政策、盈利状况、竞争地位、治理结构等基本面信息，分析企业的长期运作风险；②运用财务评价体系对债券发行人的资产流动性、盈利能力、偿债能力、成长能力、现金流水平等方面进行综合评价，评估发行人财务风险；③利用历史数据、市场价格以及资产质量等信息，估算私募债券发行人的违约率及违约损失率；④考察债券发行人的增信措施，如担保、抵押、质押、银行授信、偿债基金、有序偿债安排等；⑤综合上述分析结果，确定信用利差的合理水平，利用市场的相对失衡，选择具有投资价值的品种进行投资。</w:t>
      </w:r>
    </w:p>
    <w:p w:rsidR="00667E91" w:rsidRPr="00667E91" w:rsidRDefault="00A146BF" w:rsidP="00FC0C3D">
      <w:pPr>
        <w:ind w:firstLineChars="200" w:firstLine="480"/>
        <w:jc w:val="left"/>
        <w:rPr>
          <w:szCs w:val="24"/>
        </w:rPr>
      </w:pPr>
      <w:r w:rsidRPr="00667E91">
        <w:rPr>
          <w:rFonts w:ascii="宋体" w:hAnsi="宋体" w:hint="eastAsia"/>
          <w:szCs w:val="24"/>
        </w:rPr>
        <w:t>（二）开放期投资策略</w:t>
      </w:r>
    </w:p>
    <w:p w:rsidR="00F50A9E" w:rsidRPr="00F50A9E" w:rsidRDefault="00A146BF" w:rsidP="00FC0C3D">
      <w:pPr>
        <w:ind w:firstLineChars="200" w:firstLine="480"/>
        <w:jc w:val="left"/>
        <w:rPr>
          <w:szCs w:val="24"/>
        </w:rPr>
      </w:pPr>
      <w:r w:rsidRPr="00667E91">
        <w:rPr>
          <w:rFonts w:ascii="宋体" w:hAnsi="宋体" w:hint="eastAsia"/>
          <w:szCs w:val="24"/>
        </w:rPr>
        <w:t>开放期内，本基金为保持较高的组合流动性，方便投资人安排投资，在遵守本基金有关投资限制与投资比例的前提下，将主要投资于高流动性的投资品种，减小基金净值的波动。</w:t>
      </w:r>
    </w:p>
    <w:p w:rsidR="00AF5B3C" w:rsidRDefault="00AF5B3C" w:rsidP="00AF5B3C">
      <w:pPr>
        <w:rPr>
          <w:rFonts w:asciiTheme="minorEastAsia" w:eastAsiaTheme="minorEastAsia" w:hAnsiTheme="minorEastAsia"/>
          <w:szCs w:val="24"/>
        </w:rPr>
      </w:pPr>
    </w:p>
    <w:p w:rsidR="00AF5B3C" w:rsidRDefault="00AF5B3C" w:rsidP="00AF5B3C">
      <w:pPr>
        <w:pStyle w:val="1"/>
        <w:spacing w:before="0" w:after="0"/>
        <w:jc w:val="center"/>
        <w:rPr>
          <w:rFonts w:hAnsi="宋体"/>
          <w:color w:val="auto"/>
          <w:szCs w:val="24"/>
        </w:rPr>
      </w:pPr>
      <w:bookmarkStart w:id="21" w:name="_Toc467136517"/>
      <w:bookmarkStart w:id="22" w:name="_Toc467172751"/>
      <w:r>
        <w:rPr>
          <w:rFonts w:hAnsi="宋体" w:hint="eastAsia"/>
          <w:color w:val="auto"/>
          <w:szCs w:val="24"/>
        </w:rPr>
        <w:t>第九部分  基金的业绩比较基准</w:t>
      </w:r>
      <w:bookmarkEnd w:id="21"/>
      <w:bookmarkEnd w:id="22"/>
    </w:p>
    <w:p w:rsidR="00AF5B3C" w:rsidRPr="00D51FD1" w:rsidRDefault="00AF5B3C" w:rsidP="00AF5B3C"/>
    <w:p w:rsidR="00F50A9E" w:rsidRPr="00F50A9E" w:rsidRDefault="00A146BF" w:rsidP="00F50A9E">
      <w:pPr>
        <w:ind w:firstLineChars="200" w:firstLine="480"/>
        <w:jc w:val="left"/>
        <w:rPr>
          <w:szCs w:val="24"/>
        </w:rPr>
      </w:pPr>
      <w:r w:rsidRPr="00F50A9E">
        <w:rPr>
          <w:rFonts w:ascii="宋体" w:hAnsi="宋体" w:hint="eastAsia"/>
          <w:szCs w:val="24"/>
        </w:rPr>
        <w:t>本基金的业绩比较基准为：中债综合指数收益率</w:t>
      </w:r>
    </w:p>
    <w:p w:rsidR="00F50A9E" w:rsidRPr="00F50A9E" w:rsidRDefault="00A146BF" w:rsidP="00F50A9E">
      <w:pPr>
        <w:ind w:firstLineChars="200" w:firstLine="480"/>
        <w:jc w:val="left"/>
        <w:rPr>
          <w:szCs w:val="24"/>
        </w:rPr>
      </w:pPr>
      <w:r w:rsidRPr="00F50A9E">
        <w:rPr>
          <w:rFonts w:ascii="宋体" w:hAnsi="宋体" w:hint="eastAsia"/>
          <w:szCs w:val="24"/>
        </w:rPr>
        <w:t>中债综合指数是由中央国债登记结算有限公司编制的具有代表性的债券市场指数。根据本基金的投资范围和投资比例，选用上述业绩比较基准能够客观、合理地反映本基金的风险收益特征。</w:t>
      </w:r>
    </w:p>
    <w:p w:rsidR="00533EDB" w:rsidRPr="000728BC" w:rsidRDefault="00A146BF" w:rsidP="00F50A9E">
      <w:pPr>
        <w:ind w:firstLineChars="200" w:firstLine="480"/>
        <w:jc w:val="left"/>
        <w:rPr>
          <w:szCs w:val="24"/>
        </w:rPr>
      </w:pPr>
      <w:r w:rsidRPr="00F50A9E">
        <w:rPr>
          <w:rFonts w:ascii="宋体" w:hAnsi="宋体" w:hint="eastAsia"/>
          <w:szCs w:val="24"/>
        </w:rPr>
        <w:t>如果今后法律法规发生变化，或证券市场中有其他代表性更强或者更科学客观的业绩比较基准适用于本基金时，本基金管理人可以依据维护基金份额持有人合法权益的原则，根据实际情况对业绩比较基准进行相应调整。调整业绩比较基准应经基金托管人同意，并报中国证监会备案，而无需召开基金份额持有人大会。基金管理人应在调整实施前2日在指定媒介上予以公告。</w:t>
      </w:r>
    </w:p>
    <w:p w:rsidR="00AF5B3C" w:rsidRDefault="00AF5B3C" w:rsidP="00AF5B3C"/>
    <w:p w:rsidR="00AF5B3C" w:rsidRDefault="00AF5B3C" w:rsidP="00AF5B3C">
      <w:pPr>
        <w:pStyle w:val="1"/>
        <w:tabs>
          <w:tab w:val="center" w:pos="4153"/>
          <w:tab w:val="left" w:pos="6600"/>
        </w:tabs>
        <w:spacing w:before="0" w:after="0"/>
        <w:jc w:val="left"/>
        <w:rPr>
          <w:rFonts w:hAnsi="宋体"/>
          <w:color w:val="auto"/>
          <w:szCs w:val="24"/>
        </w:rPr>
      </w:pPr>
      <w:r>
        <w:rPr>
          <w:rFonts w:hAnsi="宋体" w:hint="eastAsia"/>
          <w:color w:val="auto"/>
          <w:szCs w:val="24"/>
        </w:rPr>
        <w:tab/>
      </w:r>
      <w:bookmarkStart w:id="23" w:name="_Toc467136518"/>
      <w:bookmarkStart w:id="24" w:name="_Toc467172752"/>
      <w:r>
        <w:rPr>
          <w:rFonts w:hAnsi="宋体" w:hint="eastAsia"/>
          <w:color w:val="auto"/>
          <w:szCs w:val="24"/>
        </w:rPr>
        <w:t>第十部分  基金的风险收益特征</w:t>
      </w:r>
      <w:bookmarkEnd w:id="23"/>
      <w:bookmarkEnd w:id="24"/>
      <w:r>
        <w:rPr>
          <w:rFonts w:hAnsi="宋体" w:hint="eastAsia"/>
          <w:color w:val="auto"/>
          <w:szCs w:val="24"/>
        </w:rPr>
        <w:tab/>
      </w:r>
    </w:p>
    <w:p w:rsidR="00AF5B3C" w:rsidRDefault="00AF5B3C" w:rsidP="00AF5B3C">
      <w:pPr>
        <w:rPr>
          <w:rFonts w:asciiTheme="minorEastAsia" w:eastAsiaTheme="minorEastAsia" w:hAnsiTheme="minorEastAsia"/>
          <w:szCs w:val="24"/>
        </w:rPr>
      </w:pPr>
    </w:p>
    <w:p w:rsidR="00C47D48" w:rsidRPr="000728BC" w:rsidRDefault="00A146BF" w:rsidP="00F50A9E">
      <w:pPr>
        <w:ind w:firstLineChars="200" w:firstLine="480"/>
        <w:jc w:val="left"/>
        <w:rPr>
          <w:szCs w:val="24"/>
        </w:rPr>
      </w:pPr>
      <w:r w:rsidRPr="00F50A9E">
        <w:rPr>
          <w:rFonts w:ascii="宋体" w:hAnsi="宋体" w:hint="eastAsia"/>
          <w:szCs w:val="24"/>
        </w:rPr>
        <w:t>本基金为债券型基金，预期收益和预期风险高于货币市场基金，但低于混合型基金、股票型基金，属于较低风险/收益的产品。</w:t>
      </w:r>
    </w:p>
    <w:p w:rsidR="00AF5B3C" w:rsidRDefault="00AF5B3C" w:rsidP="00AF5B3C"/>
    <w:p w:rsidR="00AF5B3C" w:rsidRDefault="00AF5B3C" w:rsidP="00AF5B3C">
      <w:pPr>
        <w:pStyle w:val="1"/>
        <w:spacing w:before="0" w:after="0"/>
        <w:jc w:val="center"/>
        <w:rPr>
          <w:rFonts w:hAnsi="宋体"/>
          <w:color w:val="auto"/>
          <w:szCs w:val="24"/>
        </w:rPr>
      </w:pPr>
      <w:bookmarkStart w:id="25" w:name="_Toc467136519"/>
      <w:bookmarkStart w:id="26" w:name="_Toc467172753"/>
      <w:r>
        <w:rPr>
          <w:rFonts w:hAnsi="宋体" w:hint="eastAsia"/>
          <w:color w:val="auto"/>
          <w:szCs w:val="24"/>
        </w:rPr>
        <w:t>第十一部分  基金的投资组合报告</w:t>
      </w:r>
      <w:bookmarkEnd w:id="25"/>
      <w:bookmarkEnd w:id="26"/>
    </w:p>
    <w:p w:rsidR="00AF5B3C" w:rsidRDefault="00AF5B3C" w:rsidP="00AF5B3C">
      <w:pPr>
        <w:rPr>
          <w:rFonts w:asciiTheme="minorEastAsia" w:eastAsiaTheme="minorEastAsia" w:hAnsiTheme="minorEastAsia"/>
          <w:szCs w:val="24"/>
        </w:rPr>
      </w:pPr>
    </w:p>
    <w:p w:rsidR="00B273D2" w:rsidRDefault="00A146BF" w:rsidP="00B273D2">
      <w:pPr>
        <w:ind w:firstLineChars="200" w:firstLine="480"/>
        <w:jc w:val="left"/>
        <w:rPr>
          <w:szCs w:val="24"/>
        </w:rPr>
      </w:pPr>
      <w:r>
        <w:rPr>
          <w:rFonts w:ascii="宋体" w:hAnsi="宋体" w:hint="eastAsia"/>
          <w:szCs w:val="24"/>
        </w:rPr>
        <w:t xml:space="preserve">基金管理人的董事会及董事保证本报告所载资料不存在虚假记载、误导性陈述或重大遗漏，并对其内容的真实性、准确性和完整性承担个别及连带责任。 </w:t>
      </w:r>
    </w:p>
    <w:p w:rsidR="00B273D2" w:rsidRDefault="00A146BF" w:rsidP="00B273D2">
      <w:pPr>
        <w:ind w:firstLineChars="200" w:firstLine="480"/>
        <w:jc w:val="left"/>
        <w:rPr>
          <w:szCs w:val="24"/>
        </w:rPr>
      </w:pPr>
      <w:r>
        <w:rPr>
          <w:rFonts w:ascii="宋体" w:hAnsi="宋体" w:hint="eastAsia"/>
          <w:szCs w:val="24"/>
        </w:rPr>
        <w:t xml:space="preserve">基金托管人根据基金合同规定，复核了本投资组合报告，保证复核内容不存在虚假记载、误导性陈述或者重大遗漏。 </w:t>
      </w:r>
    </w:p>
    <w:p w:rsidR="008D09A8" w:rsidRDefault="00A146BF" w:rsidP="00D75627">
      <w:pPr>
        <w:overflowPunct w:val="0"/>
        <w:ind w:firstLineChars="200" w:firstLine="480"/>
        <w:jc w:val="left"/>
        <w:rPr>
          <w:szCs w:val="24"/>
        </w:rPr>
      </w:pPr>
      <w:r>
        <w:rPr>
          <w:rFonts w:ascii="宋体" w:hAnsi="宋体" w:hint="eastAsia"/>
          <w:szCs w:val="24"/>
        </w:rPr>
        <w:t>本投资组合报告所载数据取自本基金2018年第2季度报告，所载数据截至2018年6月30日，本报告中所列财务数据未经审计。</w:t>
      </w:r>
    </w:p>
    <w:p w:rsidR="002B31DE" w:rsidRPr="00EA740C" w:rsidRDefault="00666916" w:rsidP="00EA740C">
      <w:pPr>
        <w:widowControl/>
        <w:jc w:val="left"/>
        <w:rPr>
          <w:rFonts w:asciiTheme="minorEastAsia" w:eastAsiaTheme="minorEastAsia" w:hAnsiTheme="minorEastAsia"/>
          <w:szCs w:val="24"/>
        </w:rPr>
      </w:pPr>
    </w:p>
    <w:p w:rsidR="002B31DE" w:rsidRPr="00EA740C" w:rsidRDefault="00A146BF" w:rsidP="00EA740C">
      <w:pPr>
        <w:ind w:firstLineChars="200" w:firstLine="480"/>
        <w:jc w:val="left"/>
        <w:rPr>
          <w:rFonts w:asciiTheme="minorEastAsia" w:eastAsiaTheme="minorEastAsia" w:hAnsiTheme="minorEastAsia"/>
          <w:szCs w:val="24"/>
        </w:rPr>
      </w:pPr>
      <w:r w:rsidRPr="00EA740C">
        <w:rPr>
          <w:rFonts w:asciiTheme="minorEastAsia" w:eastAsiaTheme="minorEastAsia" w:hAnsiTheme="minorEastAsia" w:hint="eastAsia"/>
          <w:szCs w:val="24"/>
        </w:rPr>
        <w:t>1、报告期末基金资产组合情况</w:t>
      </w:r>
    </w:p>
    <w:tbl>
      <w:tblPr>
        <w:tblW w:w="0" w:type="auto"/>
        <w:tblInd w:w="108" w:type="dxa"/>
        <w:tblLook w:val="04A0"/>
      </w:tblPr>
      <w:tblGrid>
        <w:gridCol w:w="755"/>
        <w:gridCol w:w="2752"/>
        <w:gridCol w:w="2414"/>
        <w:gridCol w:w="2494"/>
      </w:tblGrid>
      <w:tr w:rsidR="002B31DE" w:rsidRPr="00EA740C">
        <w:tc>
          <w:tcPr>
            <w:tcW w:w="1340" w:type="dxa"/>
            <w:tcBorders>
              <w:top w:val="single" w:sz="8" w:space="0" w:color="000000"/>
              <w:left w:val="single" w:sz="8" w:space="0" w:color="000000"/>
              <w:bottom w:val="single" w:sz="6" w:space="0" w:color="000000"/>
              <w:right w:val="single" w:sz="8" w:space="0" w:color="000000"/>
            </w:tcBorders>
            <w:vAlign w:val="center"/>
            <w:hideMark/>
          </w:tcPr>
          <w:p w:rsidR="002B31DE" w:rsidRPr="00EA740C" w:rsidRDefault="00A146BF" w:rsidP="00EA740C">
            <w:pPr>
              <w:wordWrap w:val="0"/>
              <w:rPr>
                <w:rFonts w:asciiTheme="minorEastAsia" w:eastAsiaTheme="minorEastAsia" w:hAnsiTheme="minorEastAsia"/>
                <w:szCs w:val="24"/>
              </w:rPr>
            </w:pPr>
            <w:r w:rsidRPr="00EA740C">
              <w:rPr>
                <w:rFonts w:asciiTheme="minorEastAsia" w:eastAsiaTheme="minorEastAsia" w:hAnsiTheme="minorEastAsia" w:hint="eastAsia"/>
                <w:color w:val="000000"/>
                <w:szCs w:val="24"/>
              </w:rPr>
              <w:t>序号</w:t>
            </w:r>
          </w:p>
        </w:tc>
        <w:tc>
          <w:tcPr>
            <w:tcW w:w="3819" w:type="dxa"/>
            <w:tcBorders>
              <w:top w:val="single" w:sz="8" w:space="0" w:color="000000"/>
              <w:left w:val="single" w:sz="8" w:space="0" w:color="000000"/>
              <w:bottom w:val="single" w:sz="6" w:space="0" w:color="000000"/>
              <w:right w:val="single" w:sz="8" w:space="0" w:color="000000"/>
            </w:tcBorders>
            <w:vAlign w:val="center"/>
            <w:hideMark/>
          </w:tcPr>
          <w:p w:rsidR="002B31DE" w:rsidRPr="00EA740C" w:rsidRDefault="00A146BF" w:rsidP="00EA740C">
            <w:pPr>
              <w:wordWrap w:val="0"/>
              <w:rPr>
                <w:rFonts w:asciiTheme="minorEastAsia" w:eastAsiaTheme="minorEastAsia" w:hAnsiTheme="minorEastAsia"/>
                <w:szCs w:val="24"/>
              </w:rPr>
            </w:pPr>
            <w:r w:rsidRPr="00EA740C">
              <w:rPr>
                <w:rFonts w:asciiTheme="minorEastAsia" w:eastAsiaTheme="minorEastAsia" w:hAnsiTheme="minorEastAsia" w:hint="eastAsia"/>
                <w:color w:val="000000"/>
                <w:szCs w:val="24"/>
              </w:rPr>
              <w:t>项目</w:t>
            </w:r>
          </w:p>
        </w:tc>
        <w:tc>
          <w:tcPr>
            <w:tcW w:w="2019" w:type="dxa"/>
            <w:tcBorders>
              <w:top w:val="single" w:sz="8" w:space="0" w:color="000000"/>
              <w:left w:val="single" w:sz="8" w:space="0" w:color="000000"/>
              <w:bottom w:val="single" w:sz="6" w:space="0" w:color="000000"/>
              <w:right w:val="single" w:sz="8" w:space="0" w:color="000000"/>
            </w:tcBorders>
            <w:vAlign w:val="center"/>
            <w:hideMark/>
          </w:tcPr>
          <w:p w:rsidR="002B31DE" w:rsidRPr="00EA740C" w:rsidRDefault="00A146BF" w:rsidP="00EA740C">
            <w:pPr>
              <w:wordWrap w:val="0"/>
              <w:rPr>
                <w:rFonts w:asciiTheme="minorEastAsia" w:eastAsiaTheme="minorEastAsia" w:hAnsiTheme="minorEastAsia"/>
                <w:szCs w:val="24"/>
              </w:rPr>
            </w:pPr>
            <w:r w:rsidRPr="00EA740C">
              <w:rPr>
                <w:rFonts w:asciiTheme="minorEastAsia" w:eastAsiaTheme="minorEastAsia" w:hAnsiTheme="minorEastAsia" w:hint="eastAsia"/>
                <w:color w:val="000000"/>
                <w:szCs w:val="24"/>
              </w:rPr>
              <w:t>金额(元)</w:t>
            </w:r>
          </w:p>
        </w:tc>
        <w:tc>
          <w:tcPr>
            <w:tcW w:w="3019" w:type="dxa"/>
            <w:tcBorders>
              <w:top w:val="single" w:sz="8" w:space="0" w:color="000000"/>
              <w:left w:val="single" w:sz="8" w:space="0" w:color="000000"/>
              <w:bottom w:val="single" w:sz="6" w:space="0" w:color="000000"/>
              <w:right w:val="single" w:sz="8" w:space="0" w:color="000000"/>
            </w:tcBorders>
            <w:vAlign w:val="center"/>
            <w:hideMark/>
          </w:tcPr>
          <w:p w:rsidR="002B31DE" w:rsidRPr="00EA740C" w:rsidRDefault="00A146BF" w:rsidP="00EA740C">
            <w:pPr>
              <w:wordWrap w:val="0"/>
              <w:rPr>
                <w:rFonts w:asciiTheme="minorEastAsia" w:eastAsiaTheme="minorEastAsia" w:hAnsiTheme="minorEastAsia"/>
                <w:szCs w:val="24"/>
              </w:rPr>
            </w:pPr>
            <w:r w:rsidRPr="00EA740C">
              <w:rPr>
                <w:rFonts w:asciiTheme="minorEastAsia" w:eastAsiaTheme="minorEastAsia" w:hAnsiTheme="minorEastAsia" w:hint="eastAsia"/>
                <w:color w:val="000000"/>
                <w:szCs w:val="24"/>
              </w:rPr>
              <w:t>占基金总资产的比例（%）</w:t>
            </w:r>
          </w:p>
        </w:tc>
      </w:tr>
      <w:tr w:rsidR="002B31DE" w:rsidRPr="00EA740C">
        <w:tc>
          <w:tcPr>
            <w:tcW w:w="0" w:type="auto"/>
            <w:tcBorders>
              <w:top w:val="single" w:sz="8" w:space="0" w:color="000000"/>
              <w:left w:val="single" w:sz="8" w:space="0" w:color="000000"/>
              <w:bottom w:val="single" w:sz="6" w:space="0" w:color="000000"/>
              <w:right w:val="single" w:sz="8" w:space="0" w:color="000000"/>
            </w:tcBorders>
            <w:vAlign w:val="center"/>
            <w:hideMark/>
          </w:tcPr>
          <w:p w:rsidR="002B31DE" w:rsidRPr="00EA740C" w:rsidRDefault="00A146BF" w:rsidP="00EA740C">
            <w:pPr>
              <w:wordWrap w:val="0"/>
              <w:rPr>
                <w:rFonts w:asciiTheme="minorEastAsia" w:eastAsiaTheme="minorEastAsia" w:hAnsiTheme="minorEastAsia"/>
                <w:szCs w:val="24"/>
              </w:rPr>
            </w:pPr>
            <w:r w:rsidRPr="00EA740C">
              <w:rPr>
                <w:rFonts w:asciiTheme="minorEastAsia" w:eastAsiaTheme="minorEastAsia" w:hAnsiTheme="minorEastAsia" w:hint="eastAsia"/>
                <w:color w:val="000000"/>
                <w:szCs w:val="24"/>
              </w:rPr>
              <w:t>1</w:t>
            </w:r>
          </w:p>
        </w:tc>
        <w:tc>
          <w:tcPr>
            <w:tcW w:w="5775" w:type="dxa"/>
            <w:tcBorders>
              <w:top w:val="single" w:sz="8" w:space="0" w:color="000000"/>
              <w:left w:val="single" w:sz="8" w:space="0" w:color="000000"/>
              <w:bottom w:val="single" w:sz="6" w:space="0" w:color="000000"/>
              <w:right w:val="single" w:sz="8" w:space="0" w:color="000000"/>
            </w:tcBorders>
            <w:vAlign w:val="center"/>
            <w:hideMark/>
          </w:tcPr>
          <w:p w:rsidR="002B31DE" w:rsidRPr="00EA740C" w:rsidRDefault="00A146BF" w:rsidP="00EA740C">
            <w:pPr>
              <w:wordWrap w:val="0"/>
              <w:rPr>
                <w:rFonts w:asciiTheme="minorEastAsia" w:eastAsiaTheme="minorEastAsia" w:hAnsiTheme="minorEastAsia"/>
                <w:szCs w:val="24"/>
              </w:rPr>
            </w:pPr>
            <w:r w:rsidRPr="00EA740C">
              <w:rPr>
                <w:rFonts w:asciiTheme="minorEastAsia" w:eastAsiaTheme="minorEastAsia" w:hAnsiTheme="minorEastAsia" w:hint="eastAsia"/>
                <w:szCs w:val="24"/>
              </w:rPr>
              <w:t>权益投资</w:t>
            </w:r>
          </w:p>
        </w:tc>
        <w:tc>
          <w:tcPr>
            <w:tcW w:w="5775" w:type="dxa"/>
            <w:tcBorders>
              <w:top w:val="single" w:sz="8" w:space="0" w:color="000000"/>
              <w:left w:val="single" w:sz="8" w:space="0" w:color="000000"/>
              <w:bottom w:val="single" w:sz="6" w:space="0" w:color="000000"/>
              <w:right w:val="single" w:sz="8" w:space="0" w:color="000000"/>
            </w:tcBorders>
            <w:vAlign w:val="center"/>
            <w:hideMark/>
          </w:tcPr>
          <w:p w:rsidR="002B31DE" w:rsidRPr="00EA740C" w:rsidRDefault="00A146BF" w:rsidP="00EA740C">
            <w:pPr>
              <w:wordWrap w:val="0"/>
              <w:rPr>
                <w:rFonts w:asciiTheme="minorEastAsia" w:eastAsiaTheme="minorEastAsia" w:hAnsiTheme="minorEastAsia"/>
                <w:szCs w:val="24"/>
              </w:rPr>
            </w:pPr>
            <w:r w:rsidRPr="00EA740C">
              <w:rPr>
                <w:rFonts w:asciiTheme="minorEastAsia" w:eastAsiaTheme="minorEastAsia" w:hAnsiTheme="minorEastAsia" w:hint="eastAsia"/>
                <w:szCs w:val="24"/>
              </w:rPr>
              <w:t>-</w:t>
            </w:r>
          </w:p>
        </w:tc>
        <w:tc>
          <w:tcPr>
            <w:tcW w:w="5775" w:type="dxa"/>
            <w:tcBorders>
              <w:top w:val="single" w:sz="8" w:space="0" w:color="000000"/>
              <w:left w:val="single" w:sz="8" w:space="0" w:color="000000"/>
              <w:bottom w:val="single" w:sz="6" w:space="0" w:color="000000"/>
              <w:right w:val="single" w:sz="8" w:space="0" w:color="000000"/>
            </w:tcBorders>
            <w:vAlign w:val="center"/>
            <w:hideMark/>
          </w:tcPr>
          <w:p w:rsidR="002B31DE" w:rsidRPr="00EA740C" w:rsidRDefault="00A146BF" w:rsidP="00EA740C">
            <w:pPr>
              <w:wordWrap w:val="0"/>
              <w:rPr>
                <w:rFonts w:asciiTheme="minorEastAsia" w:eastAsiaTheme="minorEastAsia" w:hAnsiTheme="minorEastAsia"/>
                <w:szCs w:val="24"/>
              </w:rPr>
            </w:pPr>
            <w:r w:rsidRPr="00EA740C">
              <w:rPr>
                <w:rFonts w:asciiTheme="minorEastAsia" w:eastAsiaTheme="minorEastAsia" w:hAnsiTheme="minorEastAsia" w:hint="eastAsia"/>
                <w:szCs w:val="24"/>
              </w:rPr>
              <w:t>-</w:t>
            </w:r>
          </w:p>
        </w:tc>
      </w:tr>
      <w:tr w:rsidR="002B31DE" w:rsidRPr="00EA740C">
        <w:tc>
          <w:tcPr>
            <w:tcW w:w="0" w:type="auto"/>
            <w:tcBorders>
              <w:top w:val="single" w:sz="8" w:space="0" w:color="000000"/>
              <w:left w:val="single" w:sz="8" w:space="0" w:color="000000"/>
              <w:bottom w:val="single" w:sz="6" w:space="0" w:color="000000"/>
              <w:right w:val="single" w:sz="8" w:space="0" w:color="000000"/>
            </w:tcBorders>
            <w:vAlign w:val="center"/>
            <w:hideMark/>
          </w:tcPr>
          <w:p w:rsidR="002B31DE" w:rsidRPr="00EA740C" w:rsidRDefault="00666916" w:rsidP="00EA740C">
            <w:pPr>
              <w:rPr>
                <w:rFonts w:asciiTheme="minorEastAsia" w:eastAsiaTheme="minorEastAsia" w:hAnsiTheme="minorEastAsia" w:cs="宋体"/>
                <w:kern w:val="0"/>
                <w:szCs w:val="24"/>
              </w:rPr>
            </w:pPr>
          </w:p>
        </w:tc>
        <w:tc>
          <w:tcPr>
            <w:tcW w:w="5775" w:type="dxa"/>
            <w:tcBorders>
              <w:top w:val="single" w:sz="8" w:space="0" w:color="000000"/>
              <w:left w:val="single" w:sz="8" w:space="0" w:color="000000"/>
              <w:bottom w:val="single" w:sz="6" w:space="0" w:color="000000"/>
              <w:right w:val="single" w:sz="8" w:space="0" w:color="000000"/>
            </w:tcBorders>
            <w:vAlign w:val="center"/>
            <w:hideMark/>
          </w:tcPr>
          <w:p w:rsidR="002B31DE" w:rsidRPr="00EA740C" w:rsidRDefault="00A146BF" w:rsidP="00EA740C">
            <w:pPr>
              <w:wordWrap w:val="0"/>
              <w:rPr>
                <w:rFonts w:asciiTheme="minorEastAsia" w:eastAsiaTheme="minorEastAsia" w:hAnsiTheme="minorEastAsia"/>
                <w:szCs w:val="24"/>
              </w:rPr>
            </w:pPr>
            <w:r w:rsidRPr="00EA740C">
              <w:rPr>
                <w:rFonts w:asciiTheme="minorEastAsia" w:eastAsiaTheme="minorEastAsia" w:hAnsiTheme="minorEastAsia" w:hint="eastAsia"/>
                <w:szCs w:val="24"/>
              </w:rPr>
              <w:t>其中：股票</w:t>
            </w:r>
          </w:p>
        </w:tc>
        <w:tc>
          <w:tcPr>
            <w:tcW w:w="5775" w:type="dxa"/>
            <w:tcBorders>
              <w:top w:val="single" w:sz="8" w:space="0" w:color="000000"/>
              <w:left w:val="single" w:sz="8" w:space="0" w:color="000000"/>
              <w:bottom w:val="single" w:sz="6" w:space="0" w:color="000000"/>
              <w:right w:val="single" w:sz="8" w:space="0" w:color="000000"/>
            </w:tcBorders>
            <w:vAlign w:val="center"/>
            <w:hideMark/>
          </w:tcPr>
          <w:p w:rsidR="002B31DE" w:rsidRPr="00EA740C" w:rsidRDefault="00A146BF" w:rsidP="00EA740C">
            <w:pPr>
              <w:wordWrap w:val="0"/>
              <w:rPr>
                <w:rFonts w:asciiTheme="minorEastAsia" w:eastAsiaTheme="minorEastAsia" w:hAnsiTheme="minorEastAsia"/>
                <w:szCs w:val="24"/>
              </w:rPr>
            </w:pPr>
            <w:r w:rsidRPr="00EA740C">
              <w:rPr>
                <w:rFonts w:asciiTheme="minorEastAsia" w:eastAsiaTheme="minorEastAsia" w:hAnsiTheme="minorEastAsia" w:hint="eastAsia"/>
                <w:szCs w:val="24"/>
              </w:rPr>
              <w:t>-</w:t>
            </w:r>
          </w:p>
        </w:tc>
        <w:tc>
          <w:tcPr>
            <w:tcW w:w="5775" w:type="dxa"/>
            <w:tcBorders>
              <w:top w:val="single" w:sz="8" w:space="0" w:color="000000"/>
              <w:left w:val="single" w:sz="8" w:space="0" w:color="000000"/>
              <w:bottom w:val="single" w:sz="6" w:space="0" w:color="000000"/>
              <w:right w:val="single" w:sz="8" w:space="0" w:color="000000"/>
            </w:tcBorders>
            <w:vAlign w:val="center"/>
            <w:hideMark/>
          </w:tcPr>
          <w:p w:rsidR="002B31DE" w:rsidRPr="00EA740C" w:rsidRDefault="00A146BF" w:rsidP="00EA740C">
            <w:pPr>
              <w:wordWrap w:val="0"/>
              <w:rPr>
                <w:rFonts w:asciiTheme="minorEastAsia" w:eastAsiaTheme="minorEastAsia" w:hAnsiTheme="minorEastAsia"/>
                <w:szCs w:val="24"/>
              </w:rPr>
            </w:pPr>
            <w:r w:rsidRPr="00EA740C">
              <w:rPr>
                <w:rFonts w:asciiTheme="minorEastAsia" w:eastAsiaTheme="minorEastAsia" w:hAnsiTheme="minorEastAsia" w:hint="eastAsia"/>
                <w:szCs w:val="24"/>
              </w:rPr>
              <w:t>-</w:t>
            </w:r>
          </w:p>
        </w:tc>
      </w:tr>
      <w:tr w:rsidR="002B31DE" w:rsidRPr="00EA740C">
        <w:tc>
          <w:tcPr>
            <w:tcW w:w="0" w:type="auto"/>
            <w:tcBorders>
              <w:top w:val="single" w:sz="8" w:space="0" w:color="000000"/>
              <w:left w:val="single" w:sz="8" w:space="0" w:color="000000"/>
              <w:bottom w:val="single" w:sz="6" w:space="0" w:color="000000"/>
              <w:right w:val="single" w:sz="8" w:space="0" w:color="000000"/>
            </w:tcBorders>
            <w:vAlign w:val="center"/>
            <w:hideMark/>
          </w:tcPr>
          <w:p w:rsidR="002B31DE" w:rsidRPr="00EA740C" w:rsidRDefault="00A146BF" w:rsidP="00EA740C">
            <w:pPr>
              <w:wordWrap w:val="0"/>
              <w:rPr>
                <w:rFonts w:asciiTheme="minorEastAsia" w:eastAsiaTheme="minorEastAsia" w:hAnsiTheme="minorEastAsia"/>
                <w:szCs w:val="24"/>
              </w:rPr>
            </w:pPr>
            <w:r w:rsidRPr="00EA740C">
              <w:rPr>
                <w:rFonts w:asciiTheme="minorEastAsia" w:eastAsiaTheme="minorEastAsia" w:hAnsiTheme="minorEastAsia" w:hint="eastAsia"/>
                <w:color w:val="000000"/>
                <w:szCs w:val="24"/>
              </w:rPr>
              <w:t>2</w:t>
            </w:r>
          </w:p>
        </w:tc>
        <w:tc>
          <w:tcPr>
            <w:tcW w:w="5775" w:type="dxa"/>
            <w:tcBorders>
              <w:top w:val="single" w:sz="8" w:space="0" w:color="000000"/>
              <w:left w:val="single" w:sz="8" w:space="0" w:color="000000"/>
              <w:bottom w:val="single" w:sz="6" w:space="0" w:color="000000"/>
              <w:right w:val="single" w:sz="8" w:space="0" w:color="000000"/>
            </w:tcBorders>
            <w:vAlign w:val="center"/>
            <w:hideMark/>
          </w:tcPr>
          <w:p w:rsidR="002B31DE" w:rsidRPr="00EA740C" w:rsidRDefault="00A146BF" w:rsidP="00EA740C">
            <w:pPr>
              <w:wordWrap w:val="0"/>
              <w:rPr>
                <w:rFonts w:asciiTheme="minorEastAsia" w:eastAsiaTheme="minorEastAsia" w:hAnsiTheme="minorEastAsia"/>
                <w:szCs w:val="24"/>
              </w:rPr>
            </w:pPr>
            <w:r w:rsidRPr="00EA740C">
              <w:rPr>
                <w:rFonts w:asciiTheme="minorEastAsia" w:eastAsiaTheme="minorEastAsia" w:hAnsiTheme="minorEastAsia" w:hint="eastAsia"/>
                <w:szCs w:val="24"/>
              </w:rPr>
              <w:t>基金投资</w:t>
            </w:r>
          </w:p>
        </w:tc>
        <w:tc>
          <w:tcPr>
            <w:tcW w:w="5775" w:type="dxa"/>
            <w:tcBorders>
              <w:top w:val="single" w:sz="8" w:space="0" w:color="000000"/>
              <w:left w:val="single" w:sz="8" w:space="0" w:color="000000"/>
              <w:bottom w:val="single" w:sz="6" w:space="0" w:color="000000"/>
              <w:right w:val="single" w:sz="8" w:space="0" w:color="000000"/>
            </w:tcBorders>
            <w:vAlign w:val="center"/>
            <w:hideMark/>
          </w:tcPr>
          <w:p w:rsidR="002B31DE" w:rsidRPr="00EA740C" w:rsidRDefault="00A146BF" w:rsidP="00EA740C">
            <w:pPr>
              <w:wordWrap w:val="0"/>
              <w:rPr>
                <w:rFonts w:asciiTheme="minorEastAsia" w:eastAsiaTheme="minorEastAsia" w:hAnsiTheme="minorEastAsia"/>
                <w:szCs w:val="24"/>
              </w:rPr>
            </w:pPr>
            <w:r w:rsidRPr="00EA740C">
              <w:rPr>
                <w:rFonts w:asciiTheme="minorEastAsia" w:eastAsiaTheme="minorEastAsia" w:hAnsiTheme="minorEastAsia" w:hint="eastAsia"/>
                <w:szCs w:val="24"/>
              </w:rPr>
              <w:t>-</w:t>
            </w:r>
          </w:p>
        </w:tc>
        <w:tc>
          <w:tcPr>
            <w:tcW w:w="5775" w:type="dxa"/>
            <w:tcBorders>
              <w:top w:val="single" w:sz="8" w:space="0" w:color="000000"/>
              <w:left w:val="single" w:sz="8" w:space="0" w:color="000000"/>
              <w:bottom w:val="single" w:sz="6" w:space="0" w:color="000000"/>
              <w:right w:val="single" w:sz="8" w:space="0" w:color="000000"/>
            </w:tcBorders>
            <w:vAlign w:val="center"/>
            <w:hideMark/>
          </w:tcPr>
          <w:p w:rsidR="002B31DE" w:rsidRPr="00EA740C" w:rsidRDefault="00A146BF" w:rsidP="00EA740C">
            <w:pPr>
              <w:wordWrap w:val="0"/>
              <w:rPr>
                <w:rFonts w:asciiTheme="minorEastAsia" w:eastAsiaTheme="minorEastAsia" w:hAnsiTheme="minorEastAsia"/>
                <w:szCs w:val="24"/>
              </w:rPr>
            </w:pPr>
            <w:r w:rsidRPr="00EA740C">
              <w:rPr>
                <w:rFonts w:asciiTheme="minorEastAsia" w:eastAsiaTheme="minorEastAsia" w:hAnsiTheme="minorEastAsia" w:hint="eastAsia"/>
                <w:szCs w:val="24"/>
              </w:rPr>
              <w:t>-</w:t>
            </w:r>
          </w:p>
        </w:tc>
      </w:tr>
      <w:tr w:rsidR="002B31DE" w:rsidRPr="00EA740C">
        <w:tc>
          <w:tcPr>
            <w:tcW w:w="0" w:type="auto"/>
            <w:tcBorders>
              <w:top w:val="single" w:sz="8" w:space="0" w:color="000000"/>
              <w:left w:val="single" w:sz="8" w:space="0" w:color="000000"/>
              <w:bottom w:val="single" w:sz="6" w:space="0" w:color="000000"/>
              <w:right w:val="single" w:sz="8" w:space="0" w:color="000000"/>
            </w:tcBorders>
            <w:vAlign w:val="center"/>
            <w:hideMark/>
          </w:tcPr>
          <w:p w:rsidR="002B31DE" w:rsidRPr="00EA740C" w:rsidRDefault="00A146BF" w:rsidP="00EA740C">
            <w:pPr>
              <w:wordWrap w:val="0"/>
              <w:rPr>
                <w:rFonts w:asciiTheme="minorEastAsia" w:eastAsiaTheme="minorEastAsia" w:hAnsiTheme="minorEastAsia"/>
                <w:szCs w:val="24"/>
              </w:rPr>
            </w:pPr>
            <w:r w:rsidRPr="00EA740C">
              <w:rPr>
                <w:rFonts w:asciiTheme="minorEastAsia" w:eastAsiaTheme="minorEastAsia" w:hAnsiTheme="minorEastAsia" w:hint="eastAsia"/>
                <w:color w:val="000000"/>
                <w:szCs w:val="24"/>
              </w:rPr>
              <w:t>3</w:t>
            </w:r>
          </w:p>
        </w:tc>
        <w:tc>
          <w:tcPr>
            <w:tcW w:w="5775" w:type="dxa"/>
            <w:tcBorders>
              <w:top w:val="single" w:sz="8" w:space="0" w:color="000000"/>
              <w:left w:val="single" w:sz="8" w:space="0" w:color="000000"/>
              <w:bottom w:val="single" w:sz="6" w:space="0" w:color="000000"/>
              <w:right w:val="single" w:sz="8" w:space="0" w:color="000000"/>
            </w:tcBorders>
            <w:vAlign w:val="center"/>
            <w:hideMark/>
          </w:tcPr>
          <w:p w:rsidR="002B31DE" w:rsidRPr="00EA740C" w:rsidRDefault="00A146BF" w:rsidP="00EA740C">
            <w:pPr>
              <w:wordWrap w:val="0"/>
              <w:rPr>
                <w:rFonts w:asciiTheme="minorEastAsia" w:eastAsiaTheme="minorEastAsia" w:hAnsiTheme="minorEastAsia"/>
                <w:szCs w:val="24"/>
              </w:rPr>
            </w:pPr>
            <w:r w:rsidRPr="00EA740C">
              <w:rPr>
                <w:rFonts w:asciiTheme="minorEastAsia" w:eastAsiaTheme="minorEastAsia" w:hAnsiTheme="minorEastAsia" w:hint="eastAsia"/>
                <w:szCs w:val="24"/>
              </w:rPr>
              <w:t>固定收益投资</w:t>
            </w:r>
          </w:p>
        </w:tc>
        <w:tc>
          <w:tcPr>
            <w:tcW w:w="5775" w:type="dxa"/>
            <w:tcBorders>
              <w:top w:val="single" w:sz="8" w:space="0" w:color="000000"/>
              <w:left w:val="single" w:sz="8" w:space="0" w:color="000000"/>
              <w:bottom w:val="single" w:sz="6" w:space="0" w:color="000000"/>
              <w:right w:val="single" w:sz="8" w:space="0" w:color="000000"/>
            </w:tcBorders>
            <w:vAlign w:val="center"/>
            <w:hideMark/>
          </w:tcPr>
          <w:p w:rsidR="002B31DE" w:rsidRPr="00EA740C" w:rsidRDefault="00A146BF" w:rsidP="00EA740C">
            <w:pPr>
              <w:wordWrap w:val="0"/>
              <w:rPr>
                <w:rFonts w:asciiTheme="minorEastAsia" w:eastAsiaTheme="minorEastAsia" w:hAnsiTheme="minorEastAsia"/>
                <w:szCs w:val="24"/>
              </w:rPr>
            </w:pPr>
            <w:r w:rsidRPr="00EA740C">
              <w:rPr>
                <w:rFonts w:asciiTheme="minorEastAsia" w:eastAsiaTheme="minorEastAsia" w:hAnsiTheme="minorEastAsia" w:hint="eastAsia"/>
                <w:szCs w:val="24"/>
              </w:rPr>
              <w:t>380,285,165.50</w:t>
            </w:r>
          </w:p>
        </w:tc>
        <w:tc>
          <w:tcPr>
            <w:tcW w:w="5775" w:type="dxa"/>
            <w:tcBorders>
              <w:top w:val="single" w:sz="8" w:space="0" w:color="000000"/>
              <w:left w:val="single" w:sz="8" w:space="0" w:color="000000"/>
              <w:bottom w:val="single" w:sz="6" w:space="0" w:color="000000"/>
              <w:right w:val="single" w:sz="8" w:space="0" w:color="000000"/>
            </w:tcBorders>
            <w:vAlign w:val="center"/>
            <w:hideMark/>
          </w:tcPr>
          <w:p w:rsidR="002B31DE" w:rsidRPr="00EA740C" w:rsidRDefault="00A146BF" w:rsidP="00EA740C">
            <w:pPr>
              <w:wordWrap w:val="0"/>
              <w:rPr>
                <w:rFonts w:asciiTheme="minorEastAsia" w:eastAsiaTheme="minorEastAsia" w:hAnsiTheme="minorEastAsia"/>
                <w:szCs w:val="24"/>
              </w:rPr>
            </w:pPr>
            <w:r w:rsidRPr="00EA740C">
              <w:rPr>
                <w:rFonts w:asciiTheme="minorEastAsia" w:eastAsiaTheme="minorEastAsia" w:hAnsiTheme="minorEastAsia" w:hint="eastAsia"/>
                <w:szCs w:val="24"/>
              </w:rPr>
              <w:t>92.32</w:t>
            </w:r>
          </w:p>
        </w:tc>
      </w:tr>
      <w:tr w:rsidR="002B31DE" w:rsidRPr="00EA740C">
        <w:tc>
          <w:tcPr>
            <w:tcW w:w="0" w:type="auto"/>
            <w:tcBorders>
              <w:top w:val="single" w:sz="8" w:space="0" w:color="000000"/>
              <w:left w:val="single" w:sz="8" w:space="0" w:color="000000"/>
              <w:bottom w:val="single" w:sz="6" w:space="0" w:color="000000"/>
              <w:right w:val="single" w:sz="8" w:space="0" w:color="000000"/>
            </w:tcBorders>
            <w:vAlign w:val="center"/>
            <w:hideMark/>
          </w:tcPr>
          <w:p w:rsidR="002B31DE" w:rsidRPr="00EA740C" w:rsidRDefault="00666916" w:rsidP="00EA740C">
            <w:pPr>
              <w:rPr>
                <w:rFonts w:asciiTheme="minorEastAsia" w:eastAsiaTheme="minorEastAsia" w:hAnsiTheme="minorEastAsia" w:cs="宋体"/>
                <w:kern w:val="0"/>
                <w:szCs w:val="24"/>
              </w:rPr>
            </w:pPr>
          </w:p>
        </w:tc>
        <w:tc>
          <w:tcPr>
            <w:tcW w:w="5775" w:type="dxa"/>
            <w:tcBorders>
              <w:top w:val="single" w:sz="8" w:space="0" w:color="000000"/>
              <w:left w:val="single" w:sz="8" w:space="0" w:color="000000"/>
              <w:bottom w:val="single" w:sz="6" w:space="0" w:color="000000"/>
              <w:right w:val="single" w:sz="8" w:space="0" w:color="000000"/>
            </w:tcBorders>
            <w:vAlign w:val="center"/>
            <w:hideMark/>
          </w:tcPr>
          <w:p w:rsidR="002B31DE" w:rsidRPr="00EA740C" w:rsidRDefault="00A146BF" w:rsidP="00EA740C">
            <w:pPr>
              <w:wordWrap w:val="0"/>
              <w:rPr>
                <w:rFonts w:asciiTheme="minorEastAsia" w:eastAsiaTheme="minorEastAsia" w:hAnsiTheme="minorEastAsia"/>
                <w:szCs w:val="24"/>
              </w:rPr>
            </w:pPr>
            <w:r w:rsidRPr="00EA740C">
              <w:rPr>
                <w:rFonts w:asciiTheme="minorEastAsia" w:eastAsiaTheme="minorEastAsia" w:hAnsiTheme="minorEastAsia" w:hint="eastAsia"/>
                <w:szCs w:val="24"/>
              </w:rPr>
              <w:t>其中：债券</w:t>
            </w:r>
          </w:p>
        </w:tc>
        <w:tc>
          <w:tcPr>
            <w:tcW w:w="5775" w:type="dxa"/>
            <w:tcBorders>
              <w:top w:val="single" w:sz="8" w:space="0" w:color="000000"/>
              <w:left w:val="single" w:sz="8" w:space="0" w:color="000000"/>
              <w:bottom w:val="single" w:sz="6" w:space="0" w:color="000000"/>
              <w:right w:val="single" w:sz="8" w:space="0" w:color="000000"/>
            </w:tcBorders>
            <w:vAlign w:val="center"/>
            <w:hideMark/>
          </w:tcPr>
          <w:p w:rsidR="002B31DE" w:rsidRPr="00EA740C" w:rsidRDefault="00A146BF" w:rsidP="00EA740C">
            <w:pPr>
              <w:wordWrap w:val="0"/>
              <w:rPr>
                <w:rFonts w:asciiTheme="minorEastAsia" w:eastAsiaTheme="minorEastAsia" w:hAnsiTheme="minorEastAsia"/>
                <w:szCs w:val="24"/>
              </w:rPr>
            </w:pPr>
            <w:r w:rsidRPr="00EA740C">
              <w:rPr>
                <w:rFonts w:asciiTheme="minorEastAsia" w:eastAsiaTheme="minorEastAsia" w:hAnsiTheme="minorEastAsia" w:hint="eastAsia"/>
                <w:szCs w:val="24"/>
              </w:rPr>
              <w:t>360,212,644.95</w:t>
            </w:r>
          </w:p>
        </w:tc>
        <w:tc>
          <w:tcPr>
            <w:tcW w:w="5775" w:type="dxa"/>
            <w:tcBorders>
              <w:top w:val="single" w:sz="8" w:space="0" w:color="000000"/>
              <w:left w:val="single" w:sz="8" w:space="0" w:color="000000"/>
              <w:bottom w:val="single" w:sz="6" w:space="0" w:color="000000"/>
              <w:right w:val="single" w:sz="8" w:space="0" w:color="000000"/>
            </w:tcBorders>
            <w:vAlign w:val="center"/>
            <w:hideMark/>
          </w:tcPr>
          <w:p w:rsidR="002B31DE" w:rsidRPr="00EA740C" w:rsidRDefault="00A146BF" w:rsidP="00EA740C">
            <w:pPr>
              <w:wordWrap w:val="0"/>
              <w:rPr>
                <w:rFonts w:asciiTheme="minorEastAsia" w:eastAsiaTheme="minorEastAsia" w:hAnsiTheme="minorEastAsia"/>
                <w:szCs w:val="24"/>
              </w:rPr>
            </w:pPr>
            <w:r w:rsidRPr="00EA740C">
              <w:rPr>
                <w:rFonts w:asciiTheme="minorEastAsia" w:eastAsiaTheme="minorEastAsia" w:hAnsiTheme="minorEastAsia" w:hint="eastAsia"/>
                <w:szCs w:val="24"/>
              </w:rPr>
              <w:t>87.45</w:t>
            </w:r>
          </w:p>
        </w:tc>
      </w:tr>
      <w:tr w:rsidR="002B31DE" w:rsidRPr="00EA740C">
        <w:tc>
          <w:tcPr>
            <w:tcW w:w="0" w:type="auto"/>
            <w:tcBorders>
              <w:top w:val="single" w:sz="8" w:space="0" w:color="000000"/>
              <w:left w:val="single" w:sz="8" w:space="0" w:color="000000"/>
              <w:bottom w:val="single" w:sz="6" w:space="0" w:color="000000"/>
              <w:right w:val="single" w:sz="8" w:space="0" w:color="000000"/>
            </w:tcBorders>
            <w:vAlign w:val="center"/>
            <w:hideMark/>
          </w:tcPr>
          <w:p w:rsidR="002B31DE" w:rsidRPr="00EA740C" w:rsidRDefault="00666916" w:rsidP="00EA740C">
            <w:pPr>
              <w:rPr>
                <w:rFonts w:asciiTheme="minorEastAsia" w:eastAsiaTheme="minorEastAsia" w:hAnsiTheme="minorEastAsia" w:cs="宋体"/>
                <w:kern w:val="0"/>
                <w:szCs w:val="24"/>
              </w:rPr>
            </w:pPr>
          </w:p>
        </w:tc>
        <w:tc>
          <w:tcPr>
            <w:tcW w:w="5775" w:type="dxa"/>
            <w:tcBorders>
              <w:top w:val="single" w:sz="8" w:space="0" w:color="000000"/>
              <w:left w:val="single" w:sz="8" w:space="0" w:color="000000"/>
              <w:bottom w:val="single" w:sz="6" w:space="0" w:color="000000"/>
              <w:right w:val="single" w:sz="8" w:space="0" w:color="000000"/>
            </w:tcBorders>
            <w:vAlign w:val="center"/>
            <w:hideMark/>
          </w:tcPr>
          <w:p w:rsidR="002B31DE" w:rsidRPr="00EA740C" w:rsidRDefault="00A146BF" w:rsidP="00EA740C">
            <w:pPr>
              <w:wordWrap w:val="0"/>
              <w:ind w:left="750"/>
              <w:rPr>
                <w:rFonts w:asciiTheme="minorEastAsia" w:eastAsiaTheme="minorEastAsia" w:hAnsiTheme="minorEastAsia"/>
                <w:szCs w:val="24"/>
              </w:rPr>
            </w:pPr>
            <w:r w:rsidRPr="00EA740C">
              <w:rPr>
                <w:rFonts w:asciiTheme="minorEastAsia" w:eastAsiaTheme="minorEastAsia" w:hAnsiTheme="minorEastAsia" w:hint="eastAsia"/>
                <w:szCs w:val="24"/>
              </w:rPr>
              <w:t>资产支持证券</w:t>
            </w:r>
          </w:p>
        </w:tc>
        <w:tc>
          <w:tcPr>
            <w:tcW w:w="5775" w:type="dxa"/>
            <w:tcBorders>
              <w:top w:val="single" w:sz="8" w:space="0" w:color="000000"/>
              <w:left w:val="single" w:sz="8" w:space="0" w:color="000000"/>
              <w:bottom w:val="single" w:sz="6" w:space="0" w:color="000000"/>
              <w:right w:val="single" w:sz="8" w:space="0" w:color="000000"/>
            </w:tcBorders>
            <w:vAlign w:val="center"/>
            <w:hideMark/>
          </w:tcPr>
          <w:p w:rsidR="002B31DE" w:rsidRPr="00EA740C" w:rsidRDefault="00A146BF" w:rsidP="00EA740C">
            <w:pPr>
              <w:wordWrap w:val="0"/>
              <w:rPr>
                <w:rFonts w:asciiTheme="minorEastAsia" w:eastAsiaTheme="minorEastAsia" w:hAnsiTheme="minorEastAsia"/>
                <w:szCs w:val="24"/>
              </w:rPr>
            </w:pPr>
            <w:r w:rsidRPr="00EA740C">
              <w:rPr>
                <w:rFonts w:asciiTheme="minorEastAsia" w:eastAsiaTheme="minorEastAsia" w:hAnsiTheme="minorEastAsia" w:hint="eastAsia"/>
                <w:szCs w:val="24"/>
              </w:rPr>
              <w:t>20,072,520.55</w:t>
            </w:r>
          </w:p>
        </w:tc>
        <w:tc>
          <w:tcPr>
            <w:tcW w:w="5775" w:type="dxa"/>
            <w:tcBorders>
              <w:top w:val="single" w:sz="8" w:space="0" w:color="000000"/>
              <w:left w:val="single" w:sz="8" w:space="0" w:color="000000"/>
              <w:bottom w:val="single" w:sz="6" w:space="0" w:color="000000"/>
              <w:right w:val="single" w:sz="8" w:space="0" w:color="000000"/>
            </w:tcBorders>
            <w:vAlign w:val="center"/>
            <w:hideMark/>
          </w:tcPr>
          <w:p w:rsidR="002B31DE" w:rsidRPr="00EA740C" w:rsidRDefault="00A146BF" w:rsidP="00EA740C">
            <w:pPr>
              <w:wordWrap w:val="0"/>
              <w:rPr>
                <w:rFonts w:asciiTheme="minorEastAsia" w:eastAsiaTheme="minorEastAsia" w:hAnsiTheme="minorEastAsia"/>
                <w:szCs w:val="24"/>
              </w:rPr>
            </w:pPr>
            <w:r w:rsidRPr="00EA740C">
              <w:rPr>
                <w:rFonts w:asciiTheme="minorEastAsia" w:eastAsiaTheme="minorEastAsia" w:hAnsiTheme="minorEastAsia" w:hint="eastAsia"/>
                <w:szCs w:val="24"/>
              </w:rPr>
              <w:t>4.87</w:t>
            </w:r>
          </w:p>
        </w:tc>
      </w:tr>
      <w:tr w:rsidR="002B31DE" w:rsidRPr="00EA740C">
        <w:tc>
          <w:tcPr>
            <w:tcW w:w="0" w:type="auto"/>
            <w:tcBorders>
              <w:top w:val="single" w:sz="8" w:space="0" w:color="000000"/>
              <w:left w:val="single" w:sz="8" w:space="0" w:color="000000"/>
              <w:bottom w:val="single" w:sz="6" w:space="0" w:color="000000"/>
              <w:right w:val="single" w:sz="8" w:space="0" w:color="000000"/>
            </w:tcBorders>
            <w:vAlign w:val="center"/>
            <w:hideMark/>
          </w:tcPr>
          <w:p w:rsidR="002B31DE" w:rsidRPr="00EA740C" w:rsidRDefault="00A146BF" w:rsidP="00EA740C">
            <w:pPr>
              <w:wordWrap w:val="0"/>
              <w:rPr>
                <w:rFonts w:asciiTheme="minorEastAsia" w:eastAsiaTheme="minorEastAsia" w:hAnsiTheme="minorEastAsia"/>
                <w:szCs w:val="24"/>
              </w:rPr>
            </w:pPr>
            <w:r w:rsidRPr="00EA740C">
              <w:rPr>
                <w:rFonts w:asciiTheme="minorEastAsia" w:eastAsiaTheme="minorEastAsia" w:hAnsiTheme="minorEastAsia" w:hint="eastAsia"/>
                <w:color w:val="000000"/>
                <w:szCs w:val="24"/>
              </w:rPr>
              <w:t>4</w:t>
            </w:r>
          </w:p>
        </w:tc>
        <w:tc>
          <w:tcPr>
            <w:tcW w:w="0" w:type="auto"/>
            <w:tcBorders>
              <w:top w:val="single" w:sz="8" w:space="0" w:color="000000"/>
              <w:left w:val="single" w:sz="8" w:space="0" w:color="000000"/>
              <w:bottom w:val="single" w:sz="6" w:space="0" w:color="000000"/>
              <w:right w:val="single" w:sz="8" w:space="0" w:color="000000"/>
            </w:tcBorders>
            <w:vAlign w:val="center"/>
            <w:hideMark/>
          </w:tcPr>
          <w:p w:rsidR="002B31DE" w:rsidRPr="00EA740C" w:rsidRDefault="00A146BF" w:rsidP="00EA740C">
            <w:pPr>
              <w:wordWrap w:val="0"/>
              <w:rPr>
                <w:rFonts w:asciiTheme="minorEastAsia" w:eastAsiaTheme="minorEastAsia" w:hAnsiTheme="minorEastAsia"/>
                <w:szCs w:val="24"/>
              </w:rPr>
            </w:pPr>
            <w:r w:rsidRPr="00EA740C">
              <w:rPr>
                <w:rFonts w:asciiTheme="minorEastAsia" w:eastAsiaTheme="minorEastAsia" w:hAnsiTheme="minorEastAsia" w:hint="eastAsia"/>
                <w:szCs w:val="24"/>
              </w:rPr>
              <w:t>贵金属投资</w:t>
            </w:r>
          </w:p>
        </w:tc>
        <w:tc>
          <w:tcPr>
            <w:tcW w:w="5775" w:type="dxa"/>
            <w:tcBorders>
              <w:top w:val="single" w:sz="8" w:space="0" w:color="000000"/>
              <w:left w:val="single" w:sz="8" w:space="0" w:color="000000"/>
              <w:bottom w:val="single" w:sz="6" w:space="0" w:color="000000"/>
              <w:right w:val="single" w:sz="8" w:space="0" w:color="000000"/>
            </w:tcBorders>
            <w:vAlign w:val="center"/>
            <w:hideMark/>
          </w:tcPr>
          <w:p w:rsidR="002B31DE" w:rsidRPr="00EA740C" w:rsidRDefault="00A146BF" w:rsidP="00EA740C">
            <w:pPr>
              <w:wordWrap w:val="0"/>
              <w:rPr>
                <w:rFonts w:asciiTheme="minorEastAsia" w:eastAsiaTheme="minorEastAsia" w:hAnsiTheme="minorEastAsia"/>
                <w:szCs w:val="24"/>
              </w:rPr>
            </w:pPr>
            <w:r w:rsidRPr="00EA740C">
              <w:rPr>
                <w:rFonts w:asciiTheme="minorEastAsia" w:eastAsiaTheme="minorEastAsia" w:hAnsiTheme="minorEastAsia" w:hint="eastAsia"/>
                <w:szCs w:val="24"/>
              </w:rPr>
              <w:t>-</w:t>
            </w:r>
          </w:p>
        </w:tc>
        <w:tc>
          <w:tcPr>
            <w:tcW w:w="5775" w:type="dxa"/>
            <w:tcBorders>
              <w:top w:val="single" w:sz="8" w:space="0" w:color="000000"/>
              <w:left w:val="single" w:sz="8" w:space="0" w:color="000000"/>
              <w:bottom w:val="single" w:sz="6" w:space="0" w:color="000000"/>
              <w:right w:val="single" w:sz="8" w:space="0" w:color="000000"/>
            </w:tcBorders>
            <w:vAlign w:val="center"/>
            <w:hideMark/>
          </w:tcPr>
          <w:p w:rsidR="002B31DE" w:rsidRPr="00EA740C" w:rsidRDefault="00A146BF" w:rsidP="00EA740C">
            <w:pPr>
              <w:wordWrap w:val="0"/>
              <w:rPr>
                <w:rFonts w:asciiTheme="minorEastAsia" w:eastAsiaTheme="minorEastAsia" w:hAnsiTheme="minorEastAsia"/>
                <w:szCs w:val="24"/>
              </w:rPr>
            </w:pPr>
            <w:r w:rsidRPr="00EA740C">
              <w:rPr>
                <w:rFonts w:asciiTheme="minorEastAsia" w:eastAsiaTheme="minorEastAsia" w:hAnsiTheme="minorEastAsia" w:hint="eastAsia"/>
                <w:szCs w:val="24"/>
              </w:rPr>
              <w:t>-</w:t>
            </w:r>
          </w:p>
        </w:tc>
      </w:tr>
      <w:tr w:rsidR="002B31DE" w:rsidRPr="00EA740C">
        <w:tc>
          <w:tcPr>
            <w:tcW w:w="0" w:type="auto"/>
            <w:tcBorders>
              <w:top w:val="single" w:sz="8" w:space="0" w:color="000000"/>
              <w:left w:val="single" w:sz="8" w:space="0" w:color="000000"/>
              <w:bottom w:val="single" w:sz="6" w:space="0" w:color="000000"/>
              <w:right w:val="single" w:sz="8" w:space="0" w:color="000000"/>
            </w:tcBorders>
            <w:vAlign w:val="center"/>
            <w:hideMark/>
          </w:tcPr>
          <w:p w:rsidR="002B31DE" w:rsidRPr="00EA740C" w:rsidRDefault="00A146BF" w:rsidP="00EA740C">
            <w:pPr>
              <w:wordWrap w:val="0"/>
              <w:rPr>
                <w:rFonts w:asciiTheme="minorEastAsia" w:eastAsiaTheme="minorEastAsia" w:hAnsiTheme="minorEastAsia"/>
                <w:szCs w:val="24"/>
              </w:rPr>
            </w:pPr>
            <w:r w:rsidRPr="00EA740C">
              <w:rPr>
                <w:rFonts w:asciiTheme="minorEastAsia" w:eastAsiaTheme="minorEastAsia" w:hAnsiTheme="minorEastAsia" w:hint="eastAsia"/>
                <w:color w:val="000000"/>
                <w:szCs w:val="24"/>
              </w:rPr>
              <w:t>5</w:t>
            </w:r>
          </w:p>
        </w:tc>
        <w:tc>
          <w:tcPr>
            <w:tcW w:w="5775" w:type="dxa"/>
            <w:tcBorders>
              <w:top w:val="single" w:sz="8" w:space="0" w:color="000000"/>
              <w:left w:val="single" w:sz="8" w:space="0" w:color="000000"/>
              <w:bottom w:val="single" w:sz="6" w:space="0" w:color="000000"/>
              <w:right w:val="single" w:sz="8" w:space="0" w:color="000000"/>
            </w:tcBorders>
            <w:vAlign w:val="center"/>
            <w:hideMark/>
          </w:tcPr>
          <w:p w:rsidR="002B31DE" w:rsidRPr="00EA740C" w:rsidRDefault="00A146BF" w:rsidP="00EA740C">
            <w:pPr>
              <w:wordWrap w:val="0"/>
              <w:rPr>
                <w:rFonts w:asciiTheme="minorEastAsia" w:eastAsiaTheme="minorEastAsia" w:hAnsiTheme="minorEastAsia"/>
                <w:szCs w:val="24"/>
              </w:rPr>
            </w:pPr>
            <w:r w:rsidRPr="00EA740C">
              <w:rPr>
                <w:rFonts w:asciiTheme="minorEastAsia" w:eastAsiaTheme="minorEastAsia" w:hAnsiTheme="minorEastAsia" w:hint="eastAsia"/>
                <w:szCs w:val="24"/>
              </w:rPr>
              <w:t>金融衍生品投资</w:t>
            </w:r>
          </w:p>
        </w:tc>
        <w:tc>
          <w:tcPr>
            <w:tcW w:w="5775" w:type="dxa"/>
            <w:tcBorders>
              <w:top w:val="single" w:sz="8" w:space="0" w:color="000000"/>
              <w:left w:val="single" w:sz="8" w:space="0" w:color="000000"/>
              <w:bottom w:val="single" w:sz="6" w:space="0" w:color="000000"/>
              <w:right w:val="single" w:sz="8" w:space="0" w:color="000000"/>
            </w:tcBorders>
            <w:vAlign w:val="center"/>
            <w:hideMark/>
          </w:tcPr>
          <w:p w:rsidR="002B31DE" w:rsidRPr="00EA740C" w:rsidRDefault="00A146BF" w:rsidP="00EA740C">
            <w:pPr>
              <w:wordWrap w:val="0"/>
              <w:rPr>
                <w:rFonts w:asciiTheme="minorEastAsia" w:eastAsiaTheme="minorEastAsia" w:hAnsiTheme="minorEastAsia"/>
                <w:szCs w:val="24"/>
              </w:rPr>
            </w:pPr>
            <w:r w:rsidRPr="00EA740C">
              <w:rPr>
                <w:rFonts w:asciiTheme="minorEastAsia" w:eastAsiaTheme="minorEastAsia" w:hAnsiTheme="minorEastAsia" w:hint="eastAsia"/>
                <w:szCs w:val="24"/>
              </w:rPr>
              <w:t>-</w:t>
            </w:r>
          </w:p>
        </w:tc>
        <w:tc>
          <w:tcPr>
            <w:tcW w:w="5775" w:type="dxa"/>
            <w:tcBorders>
              <w:top w:val="single" w:sz="8" w:space="0" w:color="000000"/>
              <w:left w:val="single" w:sz="8" w:space="0" w:color="000000"/>
              <w:bottom w:val="single" w:sz="6" w:space="0" w:color="000000"/>
              <w:right w:val="single" w:sz="8" w:space="0" w:color="000000"/>
            </w:tcBorders>
            <w:vAlign w:val="center"/>
            <w:hideMark/>
          </w:tcPr>
          <w:p w:rsidR="002B31DE" w:rsidRPr="00EA740C" w:rsidRDefault="00A146BF" w:rsidP="00EA740C">
            <w:pPr>
              <w:wordWrap w:val="0"/>
              <w:rPr>
                <w:rFonts w:asciiTheme="minorEastAsia" w:eastAsiaTheme="minorEastAsia" w:hAnsiTheme="minorEastAsia"/>
                <w:szCs w:val="24"/>
              </w:rPr>
            </w:pPr>
            <w:r w:rsidRPr="00EA740C">
              <w:rPr>
                <w:rFonts w:asciiTheme="minorEastAsia" w:eastAsiaTheme="minorEastAsia" w:hAnsiTheme="minorEastAsia" w:hint="eastAsia"/>
                <w:szCs w:val="24"/>
              </w:rPr>
              <w:t>-</w:t>
            </w:r>
          </w:p>
        </w:tc>
      </w:tr>
      <w:tr w:rsidR="002B31DE" w:rsidRPr="00EA740C">
        <w:tc>
          <w:tcPr>
            <w:tcW w:w="0" w:type="auto"/>
            <w:tcBorders>
              <w:top w:val="single" w:sz="8" w:space="0" w:color="000000"/>
              <w:left w:val="single" w:sz="8" w:space="0" w:color="000000"/>
              <w:bottom w:val="single" w:sz="6" w:space="0" w:color="000000"/>
              <w:right w:val="single" w:sz="8" w:space="0" w:color="000000"/>
            </w:tcBorders>
            <w:vAlign w:val="center"/>
            <w:hideMark/>
          </w:tcPr>
          <w:p w:rsidR="002B31DE" w:rsidRPr="00EA740C" w:rsidRDefault="00A146BF" w:rsidP="00EA740C">
            <w:pPr>
              <w:wordWrap w:val="0"/>
              <w:rPr>
                <w:rFonts w:asciiTheme="minorEastAsia" w:eastAsiaTheme="minorEastAsia" w:hAnsiTheme="minorEastAsia"/>
                <w:szCs w:val="24"/>
              </w:rPr>
            </w:pPr>
            <w:r w:rsidRPr="00EA740C">
              <w:rPr>
                <w:rFonts w:asciiTheme="minorEastAsia" w:eastAsiaTheme="minorEastAsia" w:hAnsiTheme="minorEastAsia" w:hint="eastAsia"/>
                <w:color w:val="000000"/>
                <w:szCs w:val="24"/>
              </w:rPr>
              <w:t>6</w:t>
            </w:r>
          </w:p>
        </w:tc>
        <w:tc>
          <w:tcPr>
            <w:tcW w:w="5775" w:type="dxa"/>
            <w:tcBorders>
              <w:top w:val="single" w:sz="8" w:space="0" w:color="000000"/>
              <w:left w:val="single" w:sz="8" w:space="0" w:color="000000"/>
              <w:bottom w:val="single" w:sz="6" w:space="0" w:color="000000"/>
              <w:right w:val="single" w:sz="8" w:space="0" w:color="000000"/>
            </w:tcBorders>
            <w:vAlign w:val="center"/>
            <w:hideMark/>
          </w:tcPr>
          <w:p w:rsidR="002B31DE" w:rsidRPr="00EA740C" w:rsidRDefault="00A146BF" w:rsidP="00EA740C">
            <w:pPr>
              <w:wordWrap w:val="0"/>
              <w:rPr>
                <w:rFonts w:asciiTheme="minorEastAsia" w:eastAsiaTheme="minorEastAsia" w:hAnsiTheme="minorEastAsia"/>
                <w:szCs w:val="24"/>
              </w:rPr>
            </w:pPr>
            <w:r w:rsidRPr="00EA740C">
              <w:rPr>
                <w:rFonts w:asciiTheme="minorEastAsia" w:eastAsiaTheme="minorEastAsia" w:hAnsiTheme="minorEastAsia" w:hint="eastAsia"/>
                <w:szCs w:val="24"/>
              </w:rPr>
              <w:t>买入返售金融资产</w:t>
            </w:r>
          </w:p>
        </w:tc>
        <w:tc>
          <w:tcPr>
            <w:tcW w:w="5775" w:type="dxa"/>
            <w:tcBorders>
              <w:top w:val="single" w:sz="8" w:space="0" w:color="000000"/>
              <w:left w:val="single" w:sz="8" w:space="0" w:color="000000"/>
              <w:bottom w:val="single" w:sz="6" w:space="0" w:color="000000"/>
              <w:right w:val="single" w:sz="8" w:space="0" w:color="000000"/>
            </w:tcBorders>
            <w:vAlign w:val="center"/>
            <w:hideMark/>
          </w:tcPr>
          <w:p w:rsidR="002B31DE" w:rsidRPr="00EA740C" w:rsidRDefault="00A146BF" w:rsidP="00EA740C">
            <w:pPr>
              <w:wordWrap w:val="0"/>
              <w:rPr>
                <w:rFonts w:asciiTheme="minorEastAsia" w:eastAsiaTheme="minorEastAsia" w:hAnsiTheme="minorEastAsia"/>
                <w:szCs w:val="24"/>
              </w:rPr>
            </w:pPr>
            <w:r w:rsidRPr="00EA740C">
              <w:rPr>
                <w:rFonts w:asciiTheme="minorEastAsia" w:eastAsiaTheme="minorEastAsia" w:hAnsiTheme="minorEastAsia" w:hint="eastAsia"/>
                <w:szCs w:val="24"/>
              </w:rPr>
              <w:t>13,224,135.04</w:t>
            </w:r>
          </w:p>
        </w:tc>
        <w:tc>
          <w:tcPr>
            <w:tcW w:w="5775" w:type="dxa"/>
            <w:tcBorders>
              <w:top w:val="single" w:sz="8" w:space="0" w:color="000000"/>
              <w:left w:val="single" w:sz="8" w:space="0" w:color="000000"/>
              <w:bottom w:val="single" w:sz="6" w:space="0" w:color="000000"/>
              <w:right w:val="single" w:sz="8" w:space="0" w:color="000000"/>
            </w:tcBorders>
            <w:vAlign w:val="center"/>
            <w:hideMark/>
          </w:tcPr>
          <w:p w:rsidR="002B31DE" w:rsidRPr="00EA740C" w:rsidRDefault="00A146BF" w:rsidP="00EA740C">
            <w:pPr>
              <w:wordWrap w:val="0"/>
              <w:rPr>
                <w:rFonts w:asciiTheme="minorEastAsia" w:eastAsiaTheme="minorEastAsia" w:hAnsiTheme="minorEastAsia"/>
                <w:szCs w:val="24"/>
              </w:rPr>
            </w:pPr>
            <w:r w:rsidRPr="00EA740C">
              <w:rPr>
                <w:rFonts w:asciiTheme="minorEastAsia" w:eastAsiaTheme="minorEastAsia" w:hAnsiTheme="minorEastAsia" w:hint="eastAsia"/>
                <w:szCs w:val="24"/>
              </w:rPr>
              <w:t>3.21</w:t>
            </w:r>
          </w:p>
        </w:tc>
      </w:tr>
      <w:tr w:rsidR="002B31DE" w:rsidRPr="00EA740C">
        <w:tc>
          <w:tcPr>
            <w:tcW w:w="0" w:type="auto"/>
            <w:tcBorders>
              <w:top w:val="single" w:sz="8" w:space="0" w:color="000000"/>
              <w:left w:val="single" w:sz="8" w:space="0" w:color="000000"/>
              <w:bottom w:val="single" w:sz="6" w:space="0" w:color="000000"/>
              <w:right w:val="single" w:sz="8" w:space="0" w:color="000000"/>
            </w:tcBorders>
            <w:vAlign w:val="center"/>
            <w:hideMark/>
          </w:tcPr>
          <w:p w:rsidR="002B31DE" w:rsidRPr="00EA740C" w:rsidRDefault="00666916" w:rsidP="00EA740C">
            <w:pPr>
              <w:rPr>
                <w:rFonts w:asciiTheme="minorEastAsia" w:eastAsiaTheme="minorEastAsia" w:hAnsiTheme="minorEastAsia" w:cs="宋体"/>
                <w:kern w:val="0"/>
                <w:szCs w:val="24"/>
              </w:rPr>
            </w:pPr>
          </w:p>
        </w:tc>
        <w:tc>
          <w:tcPr>
            <w:tcW w:w="5775" w:type="dxa"/>
            <w:tcBorders>
              <w:top w:val="single" w:sz="8" w:space="0" w:color="000000"/>
              <w:left w:val="single" w:sz="8" w:space="0" w:color="000000"/>
              <w:bottom w:val="single" w:sz="6" w:space="0" w:color="000000"/>
              <w:right w:val="single" w:sz="8" w:space="0" w:color="000000"/>
            </w:tcBorders>
            <w:vAlign w:val="center"/>
            <w:hideMark/>
          </w:tcPr>
          <w:p w:rsidR="002B31DE" w:rsidRPr="00EA740C" w:rsidRDefault="00A146BF" w:rsidP="00EA740C">
            <w:pPr>
              <w:wordWrap w:val="0"/>
              <w:rPr>
                <w:rFonts w:asciiTheme="minorEastAsia" w:eastAsiaTheme="minorEastAsia" w:hAnsiTheme="minorEastAsia"/>
                <w:szCs w:val="24"/>
              </w:rPr>
            </w:pPr>
            <w:r w:rsidRPr="00EA740C">
              <w:rPr>
                <w:rFonts w:asciiTheme="minorEastAsia" w:eastAsiaTheme="minorEastAsia" w:hAnsiTheme="minorEastAsia" w:hint="eastAsia"/>
                <w:szCs w:val="24"/>
              </w:rPr>
              <w:t>其中：买断式回购的买入返售金融资产</w:t>
            </w:r>
          </w:p>
        </w:tc>
        <w:tc>
          <w:tcPr>
            <w:tcW w:w="5775" w:type="dxa"/>
            <w:tcBorders>
              <w:top w:val="single" w:sz="8" w:space="0" w:color="000000"/>
              <w:left w:val="single" w:sz="8" w:space="0" w:color="000000"/>
              <w:bottom w:val="single" w:sz="6" w:space="0" w:color="000000"/>
              <w:right w:val="single" w:sz="8" w:space="0" w:color="000000"/>
            </w:tcBorders>
            <w:vAlign w:val="center"/>
            <w:hideMark/>
          </w:tcPr>
          <w:p w:rsidR="002B31DE" w:rsidRPr="00EA740C" w:rsidRDefault="00A146BF" w:rsidP="00EA740C">
            <w:pPr>
              <w:wordWrap w:val="0"/>
              <w:rPr>
                <w:rFonts w:asciiTheme="minorEastAsia" w:eastAsiaTheme="minorEastAsia" w:hAnsiTheme="minorEastAsia"/>
                <w:szCs w:val="24"/>
              </w:rPr>
            </w:pPr>
            <w:r w:rsidRPr="00EA740C">
              <w:rPr>
                <w:rFonts w:asciiTheme="minorEastAsia" w:eastAsiaTheme="minorEastAsia" w:hAnsiTheme="minorEastAsia" w:hint="eastAsia"/>
                <w:szCs w:val="24"/>
              </w:rPr>
              <w:t>-</w:t>
            </w:r>
          </w:p>
        </w:tc>
        <w:tc>
          <w:tcPr>
            <w:tcW w:w="5775" w:type="dxa"/>
            <w:tcBorders>
              <w:top w:val="single" w:sz="8" w:space="0" w:color="000000"/>
              <w:left w:val="single" w:sz="8" w:space="0" w:color="000000"/>
              <w:bottom w:val="single" w:sz="6" w:space="0" w:color="000000"/>
              <w:right w:val="single" w:sz="8" w:space="0" w:color="000000"/>
            </w:tcBorders>
            <w:vAlign w:val="center"/>
            <w:hideMark/>
          </w:tcPr>
          <w:p w:rsidR="002B31DE" w:rsidRPr="00EA740C" w:rsidRDefault="00A146BF" w:rsidP="00EA740C">
            <w:pPr>
              <w:wordWrap w:val="0"/>
              <w:rPr>
                <w:rFonts w:asciiTheme="minorEastAsia" w:eastAsiaTheme="minorEastAsia" w:hAnsiTheme="minorEastAsia"/>
                <w:szCs w:val="24"/>
              </w:rPr>
            </w:pPr>
            <w:r w:rsidRPr="00EA740C">
              <w:rPr>
                <w:rFonts w:asciiTheme="minorEastAsia" w:eastAsiaTheme="minorEastAsia" w:hAnsiTheme="minorEastAsia" w:hint="eastAsia"/>
                <w:szCs w:val="24"/>
              </w:rPr>
              <w:t>-</w:t>
            </w:r>
          </w:p>
        </w:tc>
      </w:tr>
      <w:tr w:rsidR="002B31DE" w:rsidRPr="00EA740C">
        <w:tc>
          <w:tcPr>
            <w:tcW w:w="0" w:type="auto"/>
            <w:tcBorders>
              <w:top w:val="single" w:sz="8" w:space="0" w:color="000000"/>
              <w:left w:val="single" w:sz="8" w:space="0" w:color="000000"/>
              <w:bottom w:val="single" w:sz="6" w:space="0" w:color="000000"/>
              <w:right w:val="single" w:sz="8" w:space="0" w:color="000000"/>
            </w:tcBorders>
            <w:vAlign w:val="center"/>
            <w:hideMark/>
          </w:tcPr>
          <w:p w:rsidR="002B31DE" w:rsidRPr="00EA740C" w:rsidRDefault="00A146BF" w:rsidP="00EA740C">
            <w:pPr>
              <w:wordWrap w:val="0"/>
              <w:rPr>
                <w:rFonts w:asciiTheme="minorEastAsia" w:eastAsiaTheme="minorEastAsia" w:hAnsiTheme="minorEastAsia"/>
                <w:szCs w:val="24"/>
              </w:rPr>
            </w:pPr>
            <w:r w:rsidRPr="00EA740C">
              <w:rPr>
                <w:rFonts w:asciiTheme="minorEastAsia" w:eastAsiaTheme="minorEastAsia" w:hAnsiTheme="minorEastAsia" w:hint="eastAsia"/>
                <w:color w:val="000000"/>
                <w:szCs w:val="24"/>
              </w:rPr>
              <w:t>7</w:t>
            </w:r>
          </w:p>
        </w:tc>
        <w:tc>
          <w:tcPr>
            <w:tcW w:w="5775" w:type="dxa"/>
            <w:tcBorders>
              <w:top w:val="single" w:sz="8" w:space="0" w:color="000000"/>
              <w:left w:val="single" w:sz="8" w:space="0" w:color="000000"/>
              <w:bottom w:val="single" w:sz="6" w:space="0" w:color="000000"/>
              <w:right w:val="single" w:sz="8" w:space="0" w:color="000000"/>
            </w:tcBorders>
            <w:vAlign w:val="center"/>
            <w:hideMark/>
          </w:tcPr>
          <w:p w:rsidR="002B31DE" w:rsidRPr="00EA740C" w:rsidRDefault="00A146BF" w:rsidP="00EA740C">
            <w:pPr>
              <w:wordWrap w:val="0"/>
              <w:rPr>
                <w:rFonts w:asciiTheme="minorEastAsia" w:eastAsiaTheme="minorEastAsia" w:hAnsiTheme="minorEastAsia"/>
                <w:szCs w:val="24"/>
              </w:rPr>
            </w:pPr>
            <w:r w:rsidRPr="00EA740C">
              <w:rPr>
                <w:rFonts w:asciiTheme="minorEastAsia" w:eastAsiaTheme="minorEastAsia" w:hAnsiTheme="minorEastAsia" w:hint="eastAsia"/>
                <w:szCs w:val="24"/>
              </w:rPr>
              <w:t>银行存款和结算备付金合计</w:t>
            </w:r>
          </w:p>
        </w:tc>
        <w:tc>
          <w:tcPr>
            <w:tcW w:w="5775" w:type="dxa"/>
            <w:tcBorders>
              <w:top w:val="single" w:sz="8" w:space="0" w:color="000000"/>
              <w:left w:val="single" w:sz="8" w:space="0" w:color="000000"/>
              <w:bottom w:val="single" w:sz="6" w:space="0" w:color="000000"/>
              <w:right w:val="single" w:sz="8" w:space="0" w:color="000000"/>
            </w:tcBorders>
            <w:vAlign w:val="center"/>
            <w:hideMark/>
          </w:tcPr>
          <w:p w:rsidR="002B31DE" w:rsidRPr="00EA740C" w:rsidRDefault="00A146BF" w:rsidP="00EA740C">
            <w:pPr>
              <w:wordWrap w:val="0"/>
              <w:rPr>
                <w:rFonts w:asciiTheme="minorEastAsia" w:eastAsiaTheme="minorEastAsia" w:hAnsiTheme="minorEastAsia"/>
                <w:szCs w:val="24"/>
              </w:rPr>
            </w:pPr>
            <w:r w:rsidRPr="00EA740C">
              <w:rPr>
                <w:rFonts w:asciiTheme="minorEastAsia" w:eastAsiaTheme="minorEastAsia" w:hAnsiTheme="minorEastAsia" w:hint="eastAsia"/>
                <w:szCs w:val="24"/>
              </w:rPr>
              <w:t>6,813,990.89</w:t>
            </w:r>
          </w:p>
        </w:tc>
        <w:tc>
          <w:tcPr>
            <w:tcW w:w="5775" w:type="dxa"/>
            <w:tcBorders>
              <w:top w:val="single" w:sz="8" w:space="0" w:color="000000"/>
              <w:left w:val="single" w:sz="8" w:space="0" w:color="000000"/>
              <w:bottom w:val="single" w:sz="6" w:space="0" w:color="000000"/>
              <w:right w:val="single" w:sz="8" w:space="0" w:color="000000"/>
            </w:tcBorders>
            <w:vAlign w:val="center"/>
            <w:hideMark/>
          </w:tcPr>
          <w:p w:rsidR="002B31DE" w:rsidRPr="00EA740C" w:rsidRDefault="00A146BF" w:rsidP="00EA740C">
            <w:pPr>
              <w:wordWrap w:val="0"/>
              <w:rPr>
                <w:rFonts w:asciiTheme="minorEastAsia" w:eastAsiaTheme="minorEastAsia" w:hAnsiTheme="minorEastAsia"/>
                <w:szCs w:val="24"/>
              </w:rPr>
            </w:pPr>
            <w:r w:rsidRPr="00EA740C">
              <w:rPr>
                <w:rFonts w:asciiTheme="minorEastAsia" w:eastAsiaTheme="minorEastAsia" w:hAnsiTheme="minorEastAsia" w:hint="eastAsia"/>
                <w:szCs w:val="24"/>
              </w:rPr>
              <w:t>1.65</w:t>
            </w:r>
          </w:p>
        </w:tc>
      </w:tr>
      <w:tr w:rsidR="002B31DE" w:rsidRPr="00EA740C">
        <w:tc>
          <w:tcPr>
            <w:tcW w:w="0" w:type="auto"/>
            <w:tcBorders>
              <w:top w:val="single" w:sz="8" w:space="0" w:color="000000"/>
              <w:left w:val="single" w:sz="8" w:space="0" w:color="000000"/>
              <w:bottom w:val="single" w:sz="6" w:space="0" w:color="000000"/>
              <w:right w:val="single" w:sz="8" w:space="0" w:color="000000"/>
            </w:tcBorders>
            <w:vAlign w:val="center"/>
            <w:hideMark/>
          </w:tcPr>
          <w:p w:rsidR="002B31DE" w:rsidRPr="00EA740C" w:rsidRDefault="00A146BF" w:rsidP="00EA740C">
            <w:pPr>
              <w:wordWrap w:val="0"/>
              <w:rPr>
                <w:rFonts w:asciiTheme="minorEastAsia" w:eastAsiaTheme="minorEastAsia" w:hAnsiTheme="minorEastAsia"/>
                <w:szCs w:val="24"/>
              </w:rPr>
            </w:pPr>
            <w:r w:rsidRPr="00EA740C">
              <w:rPr>
                <w:rFonts w:asciiTheme="minorEastAsia" w:eastAsiaTheme="minorEastAsia" w:hAnsiTheme="minorEastAsia" w:hint="eastAsia"/>
                <w:szCs w:val="24"/>
              </w:rPr>
              <w:t>8</w:t>
            </w:r>
          </w:p>
        </w:tc>
        <w:tc>
          <w:tcPr>
            <w:tcW w:w="5775" w:type="dxa"/>
            <w:tcBorders>
              <w:top w:val="single" w:sz="8" w:space="0" w:color="000000"/>
              <w:left w:val="single" w:sz="8" w:space="0" w:color="000000"/>
              <w:bottom w:val="single" w:sz="6" w:space="0" w:color="000000"/>
              <w:right w:val="single" w:sz="8" w:space="0" w:color="000000"/>
            </w:tcBorders>
            <w:vAlign w:val="center"/>
            <w:hideMark/>
          </w:tcPr>
          <w:p w:rsidR="002B31DE" w:rsidRPr="00EA740C" w:rsidRDefault="00A146BF" w:rsidP="00EA740C">
            <w:pPr>
              <w:wordWrap w:val="0"/>
              <w:rPr>
                <w:rFonts w:asciiTheme="minorEastAsia" w:eastAsiaTheme="minorEastAsia" w:hAnsiTheme="minorEastAsia"/>
                <w:szCs w:val="24"/>
              </w:rPr>
            </w:pPr>
            <w:r w:rsidRPr="00EA740C">
              <w:rPr>
                <w:rFonts w:asciiTheme="minorEastAsia" w:eastAsiaTheme="minorEastAsia" w:hAnsiTheme="minorEastAsia" w:hint="eastAsia"/>
                <w:szCs w:val="24"/>
              </w:rPr>
              <w:t>其他资产</w:t>
            </w:r>
          </w:p>
        </w:tc>
        <w:tc>
          <w:tcPr>
            <w:tcW w:w="5775" w:type="dxa"/>
            <w:tcBorders>
              <w:top w:val="single" w:sz="8" w:space="0" w:color="000000"/>
              <w:left w:val="single" w:sz="8" w:space="0" w:color="000000"/>
              <w:bottom w:val="single" w:sz="6" w:space="0" w:color="000000"/>
              <w:right w:val="single" w:sz="8" w:space="0" w:color="000000"/>
            </w:tcBorders>
            <w:vAlign w:val="center"/>
            <w:hideMark/>
          </w:tcPr>
          <w:p w:rsidR="002B31DE" w:rsidRPr="00EA740C" w:rsidRDefault="00A146BF" w:rsidP="00EA740C">
            <w:pPr>
              <w:wordWrap w:val="0"/>
              <w:rPr>
                <w:rFonts w:asciiTheme="minorEastAsia" w:eastAsiaTheme="minorEastAsia" w:hAnsiTheme="minorEastAsia"/>
                <w:szCs w:val="24"/>
              </w:rPr>
            </w:pPr>
            <w:r w:rsidRPr="00EA740C">
              <w:rPr>
                <w:rFonts w:asciiTheme="minorEastAsia" w:eastAsiaTheme="minorEastAsia" w:hAnsiTheme="minorEastAsia" w:hint="eastAsia"/>
                <w:szCs w:val="24"/>
              </w:rPr>
              <w:t>11,584,584.99</w:t>
            </w:r>
          </w:p>
        </w:tc>
        <w:tc>
          <w:tcPr>
            <w:tcW w:w="5775" w:type="dxa"/>
            <w:tcBorders>
              <w:top w:val="single" w:sz="8" w:space="0" w:color="000000"/>
              <w:left w:val="single" w:sz="8" w:space="0" w:color="000000"/>
              <w:bottom w:val="single" w:sz="6" w:space="0" w:color="000000"/>
              <w:right w:val="single" w:sz="8" w:space="0" w:color="000000"/>
            </w:tcBorders>
            <w:vAlign w:val="center"/>
            <w:hideMark/>
          </w:tcPr>
          <w:p w:rsidR="002B31DE" w:rsidRPr="00EA740C" w:rsidRDefault="00A146BF" w:rsidP="00EA740C">
            <w:pPr>
              <w:wordWrap w:val="0"/>
              <w:rPr>
                <w:rFonts w:asciiTheme="minorEastAsia" w:eastAsiaTheme="minorEastAsia" w:hAnsiTheme="minorEastAsia"/>
                <w:szCs w:val="24"/>
              </w:rPr>
            </w:pPr>
            <w:r w:rsidRPr="00EA740C">
              <w:rPr>
                <w:rFonts w:asciiTheme="minorEastAsia" w:eastAsiaTheme="minorEastAsia" w:hAnsiTheme="minorEastAsia" w:hint="eastAsia"/>
                <w:szCs w:val="24"/>
              </w:rPr>
              <w:t>2.81</w:t>
            </w:r>
          </w:p>
        </w:tc>
      </w:tr>
      <w:tr w:rsidR="002B31DE" w:rsidRPr="00EA740C">
        <w:tc>
          <w:tcPr>
            <w:tcW w:w="0" w:type="auto"/>
            <w:tcBorders>
              <w:top w:val="single" w:sz="8" w:space="0" w:color="000000"/>
              <w:left w:val="single" w:sz="8" w:space="0" w:color="000000"/>
              <w:bottom w:val="single" w:sz="6" w:space="0" w:color="000000"/>
              <w:right w:val="single" w:sz="8" w:space="0" w:color="000000"/>
            </w:tcBorders>
            <w:vAlign w:val="center"/>
            <w:hideMark/>
          </w:tcPr>
          <w:p w:rsidR="002B31DE" w:rsidRPr="00EA740C" w:rsidRDefault="00A146BF" w:rsidP="00EA740C">
            <w:pPr>
              <w:wordWrap w:val="0"/>
              <w:rPr>
                <w:rFonts w:asciiTheme="minorEastAsia" w:eastAsiaTheme="minorEastAsia" w:hAnsiTheme="minorEastAsia"/>
                <w:szCs w:val="24"/>
              </w:rPr>
            </w:pPr>
            <w:r w:rsidRPr="00EA740C">
              <w:rPr>
                <w:rFonts w:asciiTheme="minorEastAsia" w:eastAsiaTheme="minorEastAsia" w:hAnsiTheme="minorEastAsia" w:hint="eastAsia"/>
                <w:szCs w:val="24"/>
              </w:rPr>
              <w:t>9</w:t>
            </w:r>
          </w:p>
        </w:tc>
        <w:tc>
          <w:tcPr>
            <w:tcW w:w="5775" w:type="dxa"/>
            <w:tcBorders>
              <w:top w:val="single" w:sz="8" w:space="0" w:color="000000"/>
              <w:left w:val="single" w:sz="8" w:space="0" w:color="000000"/>
              <w:bottom w:val="single" w:sz="6" w:space="0" w:color="000000"/>
              <w:right w:val="single" w:sz="8" w:space="0" w:color="000000"/>
            </w:tcBorders>
            <w:vAlign w:val="center"/>
            <w:hideMark/>
          </w:tcPr>
          <w:p w:rsidR="002B31DE" w:rsidRPr="00EA740C" w:rsidRDefault="00A146BF" w:rsidP="00EA740C">
            <w:pPr>
              <w:wordWrap w:val="0"/>
              <w:rPr>
                <w:rFonts w:asciiTheme="minorEastAsia" w:eastAsiaTheme="minorEastAsia" w:hAnsiTheme="minorEastAsia"/>
                <w:szCs w:val="24"/>
              </w:rPr>
            </w:pPr>
            <w:r w:rsidRPr="00EA740C">
              <w:rPr>
                <w:rFonts w:asciiTheme="minorEastAsia" w:eastAsiaTheme="minorEastAsia" w:hAnsiTheme="minorEastAsia" w:hint="eastAsia"/>
                <w:szCs w:val="24"/>
              </w:rPr>
              <w:t>合计</w:t>
            </w:r>
          </w:p>
        </w:tc>
        <w:tc>
          <w:tcPr>
            <w:tcW w:w="5775" w:type="dxa"/>
            <w:tcBorders>
              <w:top w:val="single" w:sz="8" w:space="0" w:color="000000"/>
              <w:left w:val="single" w:sz="8" w:space="0" w:color="000000"/>
              <w:bottom w:val="single" w:sz="6" w:space="0" w:color="000000"/>
              <w:right w:val="single" w:sz="8" w:space="0" w:color="000000"/>
            </w:tcBorders>
            <w:vAlign w:val="center"/>
            <w:hideMark/>
          </w:tcPr>
          <w:p w:rsidR="002B31DE" w:rsidRPr="00EA740C" w:rsidRDefault="00A146BF" w:rsidP="00EA740C">
            <w:pPr>
              <w:wordWrap w:val="0"/>
              <w:rPr>
                <w:rFonts w:asciiTheme="minorEastAsia" w:eastAsiaTheme="minorEastAsia" w:hAnsiTheme="minorEastAsia"/>
                <w:szCs w:val="24"/>
              </w:rPr>
            </w:pPr>
            <w:r w:rsidRPr="00EA740C">
              <w:rPr>
                <w:rFonts w:asciiTheme="minorEastAsia" w:eastAsiaTheme="minorEastAsia" w:hAnsiTheme="minorEastAsia" w:hint="eastAsia"/>
                <w:szCs w:val="24"/>
              </w:rPr>
              <w:t>411,907,876.42</w:t>
            </w:r>
          </w:p>
        </w:tc>
        <w:tc>
          <w:tcPr>
            <w:tcW w:w="5775" w:type="dxa"/>
            <w:tcBorders>
              <w:top w:val="single" w:sz="8" w:space="0" w:color="000000"/>
              <w:left w:val="single" w:sz="8" w:space="0" w:color="000000"/>
              <w:bottom w:val="single" w:sz="6" w:space="0" w:color="000000"/>
              <w:right w:val="single" w:sz="8" w:space="0" w:color="000000"/>
            </w:tcBorders>
            <w:vAlign w:val="center"/>
            <w:hideMark/>
          </w:tcPr>
          <w:p w:rsidR="002B31DE" w:rsidRPr="00EA740C" w:rsidRDefault="00A146BF" w:rsidP="00EA740C">
            <w:pPr>
              <w:wordWrap w:val="0"/>
              <w:rPr>
                <w:rFonts w:asciiTheme="minorEastAsia" w:eastAsiaTheme="minorEastAsia" w:hAnsiTheme="minorEastAsia"/>
                <w:szCs w:val="24"/>
              </w:rPr>
            </w:pPr>
            <w:r w:rsidRPr="00EA740C">
              <w:rPr>
                <w:rFonts w:asciiTheme="minorEastAsia" w:eastAsiaTheme="minorEastAsia" w:hAnsiTheme="minorEastAsia" w:hint="eastAsia"/>
                <w:szCs w:val="24"/>
              </w:rPr>
              <w:t>100.00</w:t>
            </w:r>
          </w:p>
        </w:tc>
      </w:tr>
    </w:tbl>
    <w:p w:rsidR="002B31DE" w:rsidRPr="00EA740C" w:rsidRDefault="00666916" w:rsidP="00EA740C">
      <w:pPr>
        <w:widowControl/>
        <w:jc w:val="left"/>
        <w:rPr>
          <w:rFonts w:asciiTheme="minorEastAsia" w:eastAsiaTheme="minorEastAsia" w:hAnsiTheme="minorEastAsia"/>
          <w:szCs w:val="24"/>
        </w:rPr>
      </w:pPr>
    </w:p>
    <w:p w:rsidR="002B31DE" w:rsidRPr="00EA740C" w:rsidRDefault="00A146BF" w:rsidP="00EA740C">
      <w:pPr>
        <w:ind w:firstLineChars="200" w:firstLine="480"/>
        <w:jc w:val="left"/>
        <w:rPr>
          <w:rFonts w:asciiTheme="minorEastAsia" w:eastAsiaTheme="minorEastAsia" w:hAnsiTheme="minorEastAsia"/>
          <w:szCs w:val="24"/>
        </w:rPr>
      </w:pPr>
      <w:r w:rsidRPr="00EA740C">
        <w:rPr>
          <w:rFonts w:asciiTheme="minorEastAsia" w:eastAsiaTheme="minorEastAsia" w:hAnsiTheme="minorEastAsia" w:hint="eastAsia"/>
          <w:szCs w:val="24"/>
        </w:rPr>
        <w:t>2、报告期末按行业分类的股票投资组合</w:t>
      </w:r>
    </w:p>
    <w:p w:rsidR="00F44DCA" w:rsidRPr="00EA740C" w:rsidRDefault="00A146BF" w:rsidP="00EA740C">
      <w:pPr>
        <w:ind w:firstLineChars="200" w:firstLine="480"/>
        <w:jc w:val="left"/>
        <w:rPr>
          <w:rFonts w:asciiTheme="minorEastAsia" w:eastAsiaTheme="minorEastAsia" w:hAnsiTheme="minorEastAsia"/>
          <w:szCs w:val="24"/>
        </w:rPr>
      </w:pPr>
      <w:r w:rsidRPr="00EA740C">
        <w:rPr>
          <w:rFonts w:asciiTheme="minorEastAsia" w:eastAsiaTheme="minorEastAsia" w:hAnsiTheme="minorEastAsia" w:hint="eastAsia"/>
          <w:szCs w:val="24"/>
        </w:rPr>
        <w:t>2.1 报告期末按行业分类的境内股票投资组合</w:t>
      </w:r>
    </w:p>
    <w:p w:rsidR="00F44DCA" w:rsidRPr="00EA740C" w:rsidRDefault="00A146BF" w:rsidP="00EA740C">
      <w:pPr>
        <w:ind w:firstLineChars="200" w:firstLine="480"/>
        <w:jc w:val="left"/>
        <w:rPr>
          <w:rFonts w:asciiTheme="minorEastAsia" w:eastAsiaTheme="minorEastAsia" w:hAnsiTheme="minorEastAsia"/>
          <w:szCs w:val="24"/>
        </w:rPr>
      </w:pPr>
      <w:r w:rsidRPr="00EA740C">
        <w:rPr>
          <w:rFonts w:asciiTheme="minorEastAsia" w:eastAsiaTheme="minorEastAsia" w:hAnsiTheme="minorEastAsia" w:hint="eastAsia"/>
          <w:szCs w:val="24"/>
        </w:rPr>
        <w:t>本基金本报告期末未持有股票。</w:t>
      </w:r>
    </w:p>
    <w:p w:rsidR="002B31DE" w:rsidRPr="00EA740C" w:rsidRDefault="00A146BF" w:rsidP="00EA740C">
      <w:pPr>
        <w:ind w:firstLineChars="200" w:firstLine="480"/>
        <w:jc w:val="left"/>
        <w:rPr>
          <w:rFonts w:asciiTheme="minorEastAsia" w:eastAsiaTheme="minorEastAsia" w:hAnsiTheme="minorEastAsia"/>
          <w:szCs w:val="24"/>
        </w:rPr>
      </w:pPr>
      <w:r w:rsidRPr="00EA740C">
        <w:rPr>
          <w:rFonts w:asciiTheme="minorEastAsia" w:eastAsiaTheme="minorEastAsia" w:hAnsiTheme="minorEastAsia" w:hint="eastAsia"/>
          <w:szCs w:val="24"/>
        </w:rPr>
        <w:t>2.2 报告期末按行业分类的港股通投资股票投资组合</w:t>
      </w:r>
    </w:p>
    <w:tbl>
      <w:tblPr>
        <w:tblW w:w="0" w:type="auto"/>
        <w:tblInd w:w="108" w:type="dxa"/>
        <w:tblLook w:val="04A0"/>
      </w:tblPr>
      <w:tblGrid>
        <w:gridCol w:w="222"/>
      </w:tblGrid>
      <w:tr w:rsidR="002B31DE" w:rsidRPr="00EA740C">
        <w:tc>
          <w:tcPr>
            <w:tcW w:w="0" w:type="auto"/>
            <w:vAlign w:val="center"/>
            <w:hideMark/>
          </w:tcPr>
          <w:p w:rsidR="002B31DE" w:rsidRPr="00EA740C" w:rsidRDefault="00666916" w:rsidP="00EA740C">
            <w:pPr>
              <w:widowControl/>
              <w:jc w:val="left"/>
              <w:rPr>
                <w:rFonts w:asciiTheme="minorEastAsia" w:eastAsiaTheme="minorEastAsia" w:hAnsiTheme="minorEastAsia" w:cs="宋体"/>
                <w:kern w:val="0"/>
                <w:szCs w:val="24"/>
              </w:rPr>
            </w:pPr>
          </w:p>
        </w:tc>
      </w:tr>
    </w:tbl>
    <w:p w:rsidR="002B31DE" w:rsidRPr="00EA740C" w:rsidRDefault="00A146BF" w:rsidP="00EA740C">
      <w:pPr>
        <w:ind w:firstLineChars="200" w:firstLine="480"/>
        <w:jc w:val="left"/>
        <w:rPr>
          <w:rFonts w:asciiTheme="minorEastAsia" w:eastAsiaTheme="minorEastAsia" w:hAnsiTheme="minorEastAsia"/>
          <w:szCs w:val="24"/>
        </w:rPr>
      </w:pPr>
      <w:r w:rsidRPr="00EA740C">
        <w:rPr>
          <w:rFonts w:asciiTheme="minorEastAsia" w:eastAsiaTheme="minorEastAsia" w:hAnsiTheme="minorEastAsia" w:hint="eastAsia"/>
          <w:szCs w:val="24"/>
        </w:rPr>
        <w:t>本基金本报告期末未持有股票。</w:t>
      </w:r>
    </w:p>
    <w:p w:rsidR="002B31DE" w:rsidRPr="00EA740C" w:rsidRDefault="00666916" w:rsidP="00EA740C">
      <w:pPr>
        <w:widowControl/>
        <w:jc w:val="left"/>
        <w:rPr>
          <w:rFonts w:asciiTheme="minorEastAsia" w:eastAsiaTheme="minorEastAsia" w:hAnsiTheme="minorEastAsia"/>
          <w:szCs w:val="24"/>
        </w:rPr>
      </w:pPr>
    </w:p>
    <w:p w:rsidR="002B31DE" w:rsidRPr="00EA740C" w:rsidRDefault="00A146BF" w:rsidP="00EA740C">
      <w:pPr>
        <w:ind w:firstLineChars="200" w:firstLine="480"/>
        <w:jc w:val="left"/>
        <w:rPr>
          <w:rFonts w:asciiTheme="minorEastAsia" w:eastAsiaTheme="minorEastAsia" w:hAnsiTheme="minorEastAsia"/>
          <w:szCs w:val="24"/>
        </w:rPr>
      </w:pPr>
      <w:r w:rsidRPr="00EA740C">
        <w:rPr>
          <w:rFonts w:asciiTheme="minorEastAsia" w:eastAsiaTheme="minorEastAsia" w:hAnsiTheme="minorEastAsia" w:hint="eastAsia"/>
          <w:szCs w:val="24"/>
        </w:rPr>
        <w:t>3、报告期末按公允价值占基金资产净值比例大小排序的前十名股票投资明细</w:t>
      </w:r>
    </w:p>
    <w:tbl>
      <w:tblPr>
        <w:tblW w:w="0" w:type="auto"/>
        <w:tblInd w:w="108" w:type="dxa"/>
        <w:tblLook w:val="04A0"/>
      </w:tblPr>
      <w:tblGrid>
        <w:gridCol w:w="222"/>
      </w:tblGrid>
      <w:tr w:rsidR="002B31DE" w:rsidRPr="00EA740C">
        <w:tc>
          <w:tcPr>
            <w:tcW w:w="0" w:type="auto"/>
            <w:vAlign w:val="center"/>
            <w:hideMark/>
          </w:tcPr>
          <w:p w:rsidR="002B31DE" w:rsidRPr="00EA740C" w:rsidRDefault="00666916" w:rsidP="00EA740C">
            <w:pPr>
              <w:widowControl/>
              <w:jc w:val="left"/>
              <w:rPr>
                <w:rFonts w:asciiTheme="minorEastAsia" w:eastAsiaTheme="minorEastAsia" w:hAnsiTheme="minorEastAsia" w:cs="宋体"/>
                <w:kern w:val="0"/>
                <w:szCs w:val="24"/>
              </w:rPr>
            </w:pPr>
          </w:p>
        </w:tc>
      </w:tr>
    </w:tbl>
    <w:p w:rsidR="002B31DE" w:rsidRPr="00EA740C" w:rsidRDefault="00A146BF" w:rsidP="00EA740C">
      <w:pPr>
        <w:ind w:firstLineChars="200" w:firstLine="480"/>
        <w:jc w:val="left"/>
        <w:rPr>
          <w:rFonts w:asciiTheme="minorEastAsia" w:eastAsiaTheme="minorEastAsia" w:hAnsiTheme="minorEastAsia"/>
          <w:szCs w:val="24"/>
        </w:rPr>
      </w:pPr>
      <w:r w:rsidRPr="00EA740C">
        <w:rPr>
          <w:rFonts w:asciiTheme="minorEastAsia" w:eastAsiaTheme="minorEastAsia" w:hAnsiTheme="minorEastAsia" w:hint="eastAsia"/>
          <w:szCs w:val="24"/>
        </w:rPr>
        <w:t>本基金本报告期末未持有股票。</w:t>
      </w:r>
    </w:p>
    <w:p w:rsidR="002B31DE" w:rsidRPr="00EA740C" w:rsidRDefault="00666916" w:rsidP="00EA740C">
      <w:pPr>
        <w:widowControl/>
        <w:jc w:val="left"/>
        <w:rPr>
          <w:rFonts w:asciiTheme="minorEastAsia" w:eastAsiaTheme="minorEastAsia" w:hAnsiTheme="minorEastAsia"/>
          <w:szCs w:val="24"/>
        </w:rPr>
      </w:pPr>
    </w:p>
    <w:p w:rsidR="002B31DE" w:rsidRPr="00EA740C" w:rsidRDefault="00A146BF" w:rsidP="00EA740C">
      <w:pPr>
        <w:ind w:firstLineChars="200" w:firstLine="480"/>
        <w:jc w:val="left"/>
        <w:rPr>
          <w:rFonts w:asciiTheme="minorEastAsia" w:eastAsiaTheme="minorEastAsia" w:hAnsiTheme="minorEastAsia"/>
          <w:szCs w:val="24"/>
        </w:rPr>
      </w:pPr>
      <w:r w:rsidRPr="00EA740C">
        <w:rPr>
          <w:rFonts w:asciiTheme="minorEastAsia" w:eastAsiaTheme="minorEastAsia" w:hAnsiTheme="minorEastAsia" w:hint="eastAsia"/>
          <w:szCs w:val="24"/>
        </w:rPr>
        <w:t>4、报告期末按债券品种分类的债券投资组合</w:t>
      </w:r>
    </w:p>
    <w:tbl>
      <w:tblPr>
        <w:tblW w:w="0" w:type="auto"/>
        <w:tblInd w:w="108" w:type="dxa"/>
        <w:tblLook w:val="04A0"/>
      </w:tblPr>
      <w:tblGrid>
        <w:gridCol w:w="1183"/>
        <w:gridCol w:w="2791"/>
        <w:gridCol w:w="2199"/>
        <w:gridCol w:w="2242"/>
      </w:tblGrid>
      <w:tr w:rsidR="002B31DE" w:rsidRPr="00EA740C">
        <w:tc>
          <w:tcPr>
            <w:tcW w:w="1342" w:type="dxa"/>
            <w:tcBorders>
              <w:top w:val="single" w:sz="8" w:space="0" w:color="000000"/>
              <w:left w:val="single" w:sz="8" w:space="0" w:color="000000"/>
              <w:bottom w:val="single" w:sz="6" w:space="0" w:color="000000"/>
              <w:right w:val="single" w:sz="8" w:space="0" w:color="000000"/>
            </w:tcBorders>
            <w:vAlign w:val="center"/>
            <w:hideMark/>
          </w:tcPr>
          <w:p w:rsidR="002B31DE" w:rsidRPr="00EA740C" w:rsidRDefault="00A146BF" w:rsidP="00EA740C">
            <w:pPr>
              <w:wordWrap w:val="0"/>
              <w:rPr>
                <w:rFonts w:asciiTheme="minorEastAsia" w:eastAsiaTheme="minorEastAsia" w:hAnsiTheme="minorEastAsia"/>
                <w:szCs w:val="24"/>
              </w:rPr>
            </w:pPr>
            <w:r w:rsidRPr="00EA740C">
              <w:rPr>
                <w:rFonts w:asciiTheme="minorEastAsia" w:eastAsiaTheme="minorEastAsia" w:hAnsiTheme="minorEastAsia" w:hint="eastAsia"/>
                <w:szCs w:val="24"/>
              </w:rPr>
              <w:t>序号</w:t>
            </w:r>
          </w:p>
        </w:tc>
        <w:tc>
          <w:tcPr>
            <w:tcW w:w="3251" w:type="dxa"/>
            <w:tcBorders>
              <w:top w:val="single" w:sz="8" w:space="0" w:color="000000"/>
              <w:left w:val="single" w:sz="8" w:space="0" w:color="000000"/>
              <w:bottom w:val="single" w:sz="6" w:space="0" w:color="000000"/>
              <w:right w:val="single" w:sz="8" w:space="0" w:color="000000"/>
            </w:tcBorders>
            <w:vAlign w:val="center"/>
            <w:hideMark/>
          </w:tcPr>
          <w:p w:rsidR="002B31DE" w:rsidRPr="00EA740C" w:rsidRDefault="00A146BF" w:rsidP="00EA740C">
            <w:pPr>
              <w:wordWrap w:val="0"/>
              <w:rPr>
                <w:rFonts w:asciiTheme="minorEastAsia" w:eastAsiaTheme="minorEastAsia" w:hAnsiTheme="minorEastAsia"/>
                <w:szCs w:val="24"/>
              </w:rPr>
            </w:pPr>
            <w:r w:rsidRPr="00EA740C">
              <w:rPr>
                <w:rFonts w:asciiTheme="minorEastAsia" w:eastAsiaTheme="minorEastAsia" w:hAnsiTheme="minorEastAsia" w:hint="eastAsia"/>
                <w:color w:val="000000"/>
                <w:szCs w:val="24"/>
              </w:rPr>
              <w:t>债券品种</w:t>
            </w:r>
          </w:p>
        </w:tc>
        <w:tc>
          <w:tcPr>
            <w:tcW w:w="2529" w:type="dxa"/>
            <w:tcBorders>
              <w:top w:val="single" w:sz="8" w:space="0" w:color="000000"/>
              <w:left w:val="single" w:sz="8" w:space="0" w:color="000000"/>
              <w:bottom w:val="single" w:sz="6" w:space="0" w:color="000000"/>
              <w:right w:val="single" w:sz="8" w:space="0" w:color="000000"/>
            </w:tcBorders>
            <w:vAlign w:val="center"/>
            <w:hideMark/>
          </w:tcPr>
          <w:p w:rsidR="002B31DE" w:rsidRPr="00EA740C" w:rsidRDefault="00A146BF" w:rsidP="00EA740C">
            <w:pPr>
              <w:wordWrap w:val="0"/>
              <w:rPr>
                <w:rFonts w:asciiTheme="minorEastAsia" w:eastAsiaTheme="minorEastAsia" w:hAnsiTheme="minorEastAsia"/>
                <w:szCs w:val="24"/>
              </w:rPr>
            </w:pPr>
            <w:r w:rsidRPr="00EA740C">
              <w:rPr>
                <w:rFonts w:asciiTheme="minorEastAsia" w:eastAsiaTheme="minorEastAsia" w:hAnsiTheme="minorEastAsia" w:hint="eastAsia"/>
                <w:color w:val="000000"/>
                <w:szCs w:val="24"/>
              </w:rPr>
              <w:t>公允价值(元)</w:t>
            </w:r>
          </w:p>
        </w:tc>
        <w:tc>
          <w:tcPr>
            <w:tcW w:w="2528" w:type="dxa"/>
            <w:tcBorders>
              <w:top w:val="single" w:sz="8" w:space="0" w:color="000000"/>
              <w:left w:val="single" w:sz="8" w:space="0" w:color="000000"/>
              <w:bottom w:val="single" w:sz="6" w:space="0" w:color="000000"/>
              <w:right w:val="single" w:sz="8" w:space="0" w:color="000000"/>
            </w:tcBorders>
            <w:vAlign w:val="center"/>
            <w:hideMark/>
          </w:tcPr>
          <w:p w:rsidR="002B31DE" w:rsidRPr="00EA740C" w:rsidRDefault="00A146BF" w:rsidP="00EA740C">
            <w:pPr>
              <w:wordWrap w:val="0"/>
              <w:rPr>
                <w:rFonts w:asciiTheme="minorEastAsia" w:eastAsiaTheme="minorEastAsia" w:hAnsiTheme="minorEastAsia"/>
                <w:szCs w:val="24"/>
              </w:rPr>
            </w:pPr>
            <w:r w:rsidRPr="00EA740C">
              <w:rPr>
                <w:rFonts w:asciiTheme="minorEastAsia" w:eastAsiaTheme="minorEastAsia" w:hAnsiTheme="minorEastAsia" w:hint="eastAsia"/>
                <w:color w:val="000000"/>
                <w:szCs w:val="24"/>
              </w:rPr>
              <w:t>占基金资产净值比例（％）</w:t>
            </w:r>
          </w:p>
        </w:tc>
      </w:tr>
      <w:tr w:rsidR="002B31DE" w:rsidRPr="00EA740C">
        <w:tc>
          <w:tcPr>
            <w:tcW w:w="722" w:type="dxa"/>
            <w:tcBorders>
              <w:top w:val="single" w:sz="8" w:space="0" w:color="000000"/>
              <w:left w:val="single" w:sz="8" w:space="0" w:color="000000"/>
              <w:bottom w:val="single" w:sz="6" w:space="0" w:color="000000"/>
              <w:right w:val="single" w:sz="8" w:space="0" w:color="000000"/>
            </w:tcBorders>
            <w:vAlign w:val="center"/>
            <w:hideMark/>
          </w:tcPr>
          <w:p w:rsidR="002B31DE" w:rsidRPr="00EA740C" w:rsidRDefault="00A146BF" w:rsidP="00EA740C">
            <w:pPr>
              <w:wordWrap w:val="0"/>
              <w:rPr>
                <w:rFonts w:asciiTheme="minorEastAsia" w:eastAsiaTheme="minorEastAsia" w:hAnsiTheme="minorEastAsia"/>
                <w:szCs w:val="24"/>
              </w:rPr>
            </w:pPr>
            <w:r w:rsidRPr="00EA740C">
              <w:rPr>
                <w:rFonts w:asciiTheme="minorEastAsia" w:eastAsiaTheme="minorEastAsia" w:hAnsiTheme="minorEastAsia" w:hint="eastAsia"/>
                <w:color w:val="000000"/>
                <w:szCs w:val="24"/>
              </w:rPr>
              <w:t>1</w:t>
            </w:r>
          </w:p>
        </w:tc>
        <w:tc>
          <w:tcPr>
            <w:tcW w:w="3251" w:type="dxa"/>
            <w:tcBorders>
              <w:top w:val="single" w:sz="8" w:space="0" w:color="000000"/>
              <w:left w:val="single" w:sz="8" w:space="0" w:color="000000"/>
              <w:bottom w:val="single" w:sz="6" w:space="0" w:color="000000"/>
              <w:right w:val="single" w:sz="8" w:space="0" w:color="000000"/>
            </w:tcBorders>
            <w:vAlign w:val="center"/>
            <w:hideMark/>
          </w:tcPr>
          <w:p w:rsidR="002B31DE" w:rsidRPr="00EA740C" w:rsidRDefault="00A146BF" w:rsidP="00EA740C">
            <w:pPr>
              <w:wordWrap w:val="0"/>
              <w:rPr>
                <w:rFonts w:asciiTheme="minorEastAsia" w:eastAsiaTheme="minorEastAsia" w:hAnsiTheme="minorEastAsia"/>
                <w:szCs w:val="24"/>
              </w:rPr>
            </w:pPr>
            <w:r w:rsidRPr="00EA740C">
              <w:rPr>
                <w:rFonts w:asciiTheme="minorEastAsia" w:eastAsiaTheme="minorEastAsia" w:hAnsiTheme="minorEastAsia" w:hint="eastAsia"/>
                <w:szCs w:val="24"/>
              </w:rPr>
              <w:t>国家债券</w:t>
            </w:r>
          </w:p>
        </w:tc>
        <w:tc>
          <w:tcPr>
            <w:tcW w:w="2529" w:type="dxa"/>
            <w:tcBorders>
              <w:top w:val="single" w:sz="8" w:space="0" w:color="000000"/>
              <w:left w:val="single" w:sz="8" w:space="0" w:color="000000"/>
              <w:bottom w:val="single" w:sz="6" w:space="0" w:color="000000"/>
              <w:right w:val="single" w:sz="8" w:space="0" w:color="000000"/>
            </w:tcBorders>
            <w:vAlign w:val="center"/>
            <w:hideMark/>
          </w:tcPr>
          <w:p w:rsidR="002B31DE" w:rsidRPr="00EA740C" w:rsidRDefault="00A146BF" w:rsidP="00EA740C">
            <w:pPr>
              <w:wordWrap w:val="0"/>
              <w:rPr>
                <w:rFonts w:asciiTheme="minorEastAsia" w:eastAsiaTheme="minorEastAsia" w:hAnsiTheme="minorEastAsia"/>
                <w:szCs w:val="24"/>
              </w:rPr>
            </w:pPr>
            <w:r w:rsidRPr="00EA740C">
              <w:rPr>
                <w:rFonts w:asciiTheme="minorEastAsia" w:eastAsiaTheme="minorEastAsia" w:hAnsiTheme="minorEastAsia" w:hint="eastAsia"/>
                <w:color w:val="000000"/>
                <w:szCs w:val="24"/>
              </w:rPr>
              <w:t>-</w:t>
            </w:r>
          </w:p>
        </w:tc>
        <w:tc>
          <w:tcPr>
            <w:tcW w:w="2528" w:type="dxa"/>
            <w:tcBorders>
              <w:top w:val="single" w:sz="8" w:space="0" w:color="000000"/>
              <w:left w:val="single" w:sz="8" w:space="0" w:color="000000"/>
              <w:bottom w:val="single" w:sz="6" w:space="0" w:color="000000"/>
              <w:right w:val="single" w:sz="8" w:space="0" w:color="000000"/>
            </w:tcBorders>
            <w:vAlign w:val="center"/>
            <w:hideMark/>
          </w:tcPr>
          <w:p w:rsidR="002B31DE" w:rsidRPr="00EA740C" w:rsidRDefault="00A146BF" w:rsidP="00EA740C">
            <w:pPr>
              <w:wordWrap w:val="0"/>
              <w:rPr>
                <w:rFonts w:asciiTheme="minorEastAsia" w:eastAsiaTheme="minorEastAsia" w:hAnsiTheme="minorEastAsia"/>
                <w:szCs w:val="24"/>
              </w:rPr>
            </w:pPr>
            <w:r w:rsidRPr="00EA740C">
              <w:rPr>
                <w:rFonts w:asciiTheme="minorEastAsia" w:eastAsiaTheme="minorEastAsia" w:hAnsiTheme="minorEastAsia" w:hint="eastAsia"/>
                <w:color w:val="000000"/>
                <w:szCs w:val="24"/>
              </w:rPr>
              <w:t>-</w:t>
            </w:r>
          </w:p>
        </w:tc>
      </w:tr>
      <w:tr w:rsidR="002B31DE" w:rsidRPr="00EA740C">
        <w:tc>
          <w:tcPr>
            <w:tcW w:w="722" w:type="dxa"/>
            <w:tcBorders>
              <w:top w:val="single" w:sz="8" w:space="0" w:color="000000"/>
              <w:left w:val="single" w:sz="8" w:space="0" w:color="000000"/>
              <w:bottom w:val="single" w:sz="6" w:space="0" w:color="000000"/>
              <w:right w:val="single" w:sz="8" w:space="0" w:color="000000"/>
            </w:tcBorders>
            <w:vAlign w:val="center"/>
            <w:hideMark/>
          </w:tcPr>
          <w:p w:rsidR="002B31DE" w:rsidRPr="00EA740C" w:rsidRDefault="00A146BF" w:rsidP="00EA740C">
            <w:pPr>
              <w:wordWrap w:val="0"/>
              <w:rPr>
                <w:rFonts w:asciiTheme="minorEastAsia" w:eastAsiaTheme="minorEastAsia" w:hAnsiTheme="minorEastAsia"/>
                <w:szCs w:val="24"/>
              </w:rPr>
            </w:pPr>
            <w:r w:rsidRPr="00EA740C">
              <w:rPr>
                <w:rFonts w:asciiTheme="minorEastAsia" w:eastAsiaTheme="minorEastAsia" w:hAnsiTheme="minorEastAsia" w:hint="eastAsia"/>
                <w:color w:val="000000"/>
                <w:szCs w:val="24"/>
              </w:rPr>
              <w:t>2</w:t>
            </w:r>
          </w:p>
        </w:tc>
        <w:tc>
          <w:tcPr>
            <w:tcW w:w="3251" w:type="dxa"/>
            <w:tcBorders>
              <w:top w:val="single" w:sz="8" w:space="0" w:color="000000"/>
              <w:left w:val="single" w:sz="8" w:space="0" w:color="000000"/>
              <w:bottom w:val="single" w:sz="6" w:space="0" w:color="000000"/>
              <w:right w:val="single" w:sz="8" w:space="0" w:color="000000"/>
            </w:tcBorders>
            <w:vAlign w:val="center"/>
            <w:hideMark/>
          </w:tcPr>
          <w:p w:rsidR="002B31DE" w:rsidRPr="00EA740C" w:rsidRDefault="00A146BF" w:rsidP="00EA740C">
            <w:pPr>
              <w:wordWrap w:val="0"/>
              <w:rPr>
                <w:rFonts w:asciiTheme="minorEastAsia" w:eastAsiaTheme="minorEastAsia" w:hAnsiTheme="minorEastAsia"/>
                <w:szCs w:val="24"/>
              </w:rPr>
            </w:pPr>
            <w:r w:rsidRPr="00EA740C">
              <w:rPr>
                <w:rFonts w:asciiTheme="minorEastAsia" w:eastAsiaTheme="minorEastAsia" w:hAnsiTheme="minorEastAsia" w:hint="eastAsia"/>
                <w:szCs w:val="24"/>
              </w:rPr>
              <w:t>央行票据</w:t>
            </w:r>
          </w:p>
        </w:tc>
        <w:tc>
          <w:tcPr>
            <w:tcW w:w="2529" w:type="dxa"/>
            <w:tcBorders>
              <w:top w:val="single" w:sz="8" w:space="0" w:color="000000"/>
              <w:left w:val="single" w:sz="8" w:space="0" w:color="000000"/>
              <w:bottom w:val="single" w:sz="6" w:space="0" w:color="000000"/>
              <w:right w:val="single" w:sz="8" w:space="0" w:color="000000"/>
            </w:tcBorders>
            <w:vAlign w:val="center"/>
            <w:hideMark/>
          </w:tcPr>
          <w:p w:rsidR="002B31DE" w:rsidRPr="00EA740C" w:rsidRDefault="00A146BF" w:rsidP="00EA740C">
            <w:pPr>
              <w:wordWrap w:val="0"/>
              <w:rPr>
                <w:rFonts w:asciiTheme="minorEastAsia" w:eastAsiaTheme="minorEastAsia" w:hAnsiTheme="minorEastAsia"/>
                <w:szCs w:val="24"/>
              </w:rPr>
            </w:pPr>
            <w:r w:rsidRPr="00EA740C">
              <w:rPr>
                <w:rFonts w:asciiTheme="minorEastAsia" w:eastAsiaTheme="minorEastAsia" w:hAnsiTheme="minorEastAsia" w:hint="eastAsia"/>
                <w:color w:val="000000"/>
                <w:szCs w:val="24"/>
              </w:rPr>
              <w:t>-</w:t>
            </w:r>
          </w:p>
        </w:tc>
        <w:tc>
          <w:tcPr>
            <w:tcW w:w="2528" w:type="dxa"/>
            <w:tcBorders>
              <w:top w:val="single" w:sz="8" w:space="0" w:color="000000"/>
              <w:left w:val="single" w:sz="8" w:space="0" w:color="000000"/>
              <w:bottom w:val="single" w:sz="6" w:space="0" w:color="000000"/>
              <w:right w:val="single" w:sz="8" w:space="0" w:color="000000"/>
            </w:tcBorders>
            <w:vAlign w:val="center"/>
            <w:hideMark/>
          </w:tcPr>
          <w:p w:rsidR="002B31DE" w:rsidRPr="00EA740C" w:rsidRDefault="00A146BF" w:rsidP="00EA740C">
            <w:pPr>
              <w:wordWrap w:val="0"/>
              <w:rPr>
                <w:rFonts w:asciiTheme="minorEastAsia" w:eastAsiaTheme="minorEastAsia" w:hAnsiTheme="minorEastAsia"/>
                <w:szCs w:val="24"/>
              </w:rPr>
            </w:pPr>
            <w:r w:rsidRPr="00EA740C">
              <w:rPr>
                <w:rFonts w:asciiTheme="minorEastAsia" w:eastAsiaTheme="minorEastAsia" w:hAnsiTheme="minorEastAsia" w:hint="eastAsia"/>
                <w:color w:val="000000"/>
                <w:szCs w:val="24"/>
              </w:rPr>
              <w:t>-</w:t>
            </w:r>
          </w:p>
        </w:tc>
      </w:tr>
      <w:tr w:rsidR="002B31DE" w:rsidRPr="00EA740C">
        <w:tc>
          <w:tcPr>
            <w:tcW w:w="722" w:type="dxa"/>
            <w:tcBorders>
              <w:top w:val="single" w:sz="8" w:space="0" w:color="000000"/>
              <w:left w:val="single" w:sz="8" w:space="0" w:color="000000"/>
              <w:bottom w:val="single" w:sz="6" w:space="0" w:color="000000"/>
              <w:right w:val="single" w:sz="8" w:space="0" w:color="000000"/>
            </w:tcBorders>
            <w:vAlign w:val="center"/>
            <w:hideMark/>
          </w:tcPr>
          <w:p w:rsidR="002B31DE" w:rsidRPr="00EA740C" w:rsidRDefault="00A146BF" w:rsidP="00EA740C">
            <w:pPr>
              <w:wordWrap w:val="0"/>
              <w:rPr>
                <w:rFonts w:asciiTheme="minorEastAsia" w:eastAsiaTheme="minorEastAsia" w:hAnsiTheme="minorEastAsia"/>
                <w:szCs w:val="24"/>
              </w:rPr>
            </w:pPr>
            <w:r w:rsidRPr="00EA740C">
              <w:rPr>
                <w:rFonts w:asciiTheme="minorEastAsia" w:eastAsiaTheme="minorEastAsia" w:hAnsiTheme="minorEastAsia" w:hint="eastAsia"/>
                <w:color w:val="000000"/>
                <w:szCs w:val="24"/>
              </w:rPr>
              <w:t>3</w:t>
            </w:r>
          </w:p>
        </w:tc>
        <w:tc>
          <w:tcPr>
            <w:tcW w:w="3251" w:type="dxa"/>
            <w:tcBorders>
              <w:top w:val="single" w:sz="8" w:space="0" w:color="000000"/>
              <w:left w:val="single" w:sz="8" w:space="0" w:color="000000"/>
              <w:bottom w:val="single" w:sz="6" w:space="0" w:color="000000"/>
              <w:right w:val="single" w:sz="8" w:space="0" w:color="000000"/>
            </w:tcBorders>
            <w:vAlign w:val="center"/>
            <w:hideMark/>
          </w:tcPr>
          <w:p w:rsidR="002B31DE" w:rsidRPr="00EA740C" w:rsidRDefault="00A146BF" w:rsidP="00EA740C">
            <w:pPr>
              <w:wordWrap w:val="0"/>
              <w:rPr>
                <w:rFonts w:asciiTheme="minorEastAsia" w:eastAsiaTheme="minorEastAsia" w:hAnsiTheme="minorEastAsia"/>
                <w:szCs w:val="24"/>
              </w:rPr>
            </w:pPr>
            <w:r w:rsidRPr="00EA740C">
              <w:rPr>
                <w:rFonts w:asciiTheme="minorEastAsia" w:eastAsiaTheme="minorEastAsia" w:hAnsiTheme="minorEastAsia" w:hint="eastAsia"/>
                <w:szCs w:val="24"/>
              </w:rPr>
              <w:t>金融债券</w:t>
            </w:r>
          </w:p>
        </w:tc>
        <w:tc>
          <w:tcPr>
            <w:tcW w:w="2529" w:type="dxa"/>
            <w:tcBorders>
              <w:top w:val="single" w:sz="8" w:space="0" w:color="000000"/>
              <w:left w:val="single" w:sz="8" w:space="0" w:color="000000"/>
              <w:bottom w:val="single" w:sz="6" w:space="0" w:color="000000"/>
              <w:right w:val="single" w:sz="8" w:space="0" w:color="000000"/>
            </w:tcBorders>
            <w:vAlign w:val="center"/>
            <w:hideMark/>
          </w:tcPr>
          <w:p w:rsidR="002B31DE" w:rsidRPr="00EA740C" w:rsidRDefault="00A146BF" w:rsidP="00EA740C">
            <w:pPr>
              <w:wordWrap w:val="0"/>
              <w:rPr>
                <w:rFonts w:asciiTheme="minorEastAsia" w:eastAsiaTheme="minorEastAsia" w:hAnsiTheme="minorEastAsia"/>
                <w:szCs w:val="24"/>
              </w:rPr>
            </w:pPr>
            <w:r w:rsidRPr="00EA740C">
              <w:rPr>
                <w:rFonts w:asciiTheme="minorEastAsia" w:eastAsiaTheme="minorEastAsia" w:hAnsiTheme="minorEastAsia" w:hint="eastAsia"/>
                <w:color w:val="000000"/>
                <w:szCs w:val="24"/>
              </w:rPr>
              <w:t>10,487,000.00</w:t>
            </w:r>
          </w:p>
        </w:tc>
        <w:tc>
          <w:tcPr>
            <w:tcW w:w="2528" w:type="dxa"/>
            <w:tcBorders>
              <w:top w:val="single" w:sz="8" w:space="0" w:color="000000"/>
              <w:left w:val="single" w:sz="8" w:space="0" w:color="000000"/>
              <w:bottom w:val="single" w:sz="6" w:space="0" w:color="000000"/>
              <w:right w:val="single" w:sz="8" w:space="0" w:color="000000"/>
            </w:tcBorders>
            <w:vAlign w:val="center"/>
            <w:hideMark/>
          </w:tcPr>
          <w:p w:rsidR="002B31DE" w:rsidRPr="00EA740C" w:rsidRDefault="00A146BF" w:rsidP="00EA740C">
            <w:pPr>
              <w:wordWrap w:val="0"/>
              <w:rPr>
                <w:rFonts w:asciiTheme="minorEastAsia" w:eastAsiaTheme="minorEastAsia" w:hAnsiTheme="minorEastAsia"/>
                <w:szCs w:val="24"/>
              </w:rPr>
            </w:pPr>
            <w:r w:rsidRPr="00EA740C">
              <w:rPr>
                <w:rFonts w:asciiTheme="minorEastAsia" w:eastAsiaTheme="minorEastAsia" w:hAnsiTheme="minorEastAsia" w:hint="eastAsia"/>
                <w:color w:val="000000"/>
                <w:szCs w:val="24"/>
              </w:rPr>
              <w:t>4.52</w:t>
            </w:r>
          </w:p>
        </w:tc>
      </w:tr>
      <w:tr w:rsidR="002B31DE" w:rsidRPr="00EA740C">
        <w:tc>
          <w:tcPr>
            <w:tcW w:w="722" w:type="dxa"/>
            <w:tcBorders>
              <w:top w:val="single" w:sz="8" w:space="0" w:color="000000"/>
              <w:left w:val="single" w:sz="8" w:space="0" w:color="000000"/>
              <w:bottom w:val="single" w:sz="6" w:space="0" w:color="000000"/>
              <w:right w:val="single" w:sz="8" w:space="0" w:color="000000"/>
            </w:tcBorders>
            <w:vAlign w:val="center"/>
            <w:hideMark/>
          </w:tcPr>
          <w:p w:rsidR="002B31DE" w:rsidRPr="00EA740C" w:rsidRDefault="00666916" w:rsidP="00EA740C">
            <w:pPr>
              <w:rPr>
                <w:rFonts w:asciiTheme="minorEastAsia" w:eastAsiaTheme="minorEastAsia" w:hAnsiTheme="minorEastAsia" w:cs="宋体"/>
                <w:kern w:val="0"/>
                <w:szCs w:val="24"/>
              </w:rPr>
            </w:pPr>
          </w:p>
        </w:tc>
        <w:tc>
          <w:tcPr>
            <w:tcW w:w="3251" w:type="dxa"/>
            <w:tcBorders>
              <w:top w:val="single" w:sz="8" w:space="0" w:color="000000"/>
              <w:left w:val="single" w:sz="8" w:space="0" w:color="000000"/>
              <w:bottom w:val="single" w:sz="6" w:space="0" w:color="000000"/>
              <w:right w:val="single" w:sz="8" w:space="0" w:color="000000"/>
            </w:tcBorders>
            <w:vAlign w:val="center"/>
            <w:hideMark/>
          </w:tcPr>
          <w:p w:rsidR="002B31DE" w:rsidRPr="00EA740C" w:rsidRDefault="00A146BF" w:rsidP="00EA740C">
            <w:pPr>
              <w:wordWrap w:val="0"/>
              <w:rPr>
                <w:rFonts w:asciiTheme="minorEastAsia" w:eastAsiaTheme="minorEastAsia" w:hAnsiTheme="minorEastAsia"/>
                <w:szCs w:val="24"/>
              </w:rPr>
            </w:pPr>
            <w:r w:rsidRPr="00EA740C">
              <w:rPr>
                <w:rFonts w:asciiTheme="minorEastAsia" w:eastAsiaTheme="minorEastAsia" w:hAnsiTheme="minorEastAsia" w:hint="eastAsia"/>
                <w:szCs w:val="24"/>
              </w:rPr>
              <w:t>其中：政策性金融债</w:t>
            </w:r>
          </w:p>
        </w:tc>
        <w:tc>
          <w:tcPr>
            <w:tcW w:w="2529" w:type="dxa"/>
            <w:tcBorders>
              <w:top w:val="single" w:sz="8" w:space="0" w:color="000000"/>
              <w:left w:val="single" w:sz="8" w:space="0" w:color="000000"/>
              <w:bottom w:val="single" w:sz="6" w:space="0" w:color="000000"/>
              <w:right w:val="single" w:sz="8" w:space="0" w:color="000000"/>
            </w:tcBorders>
            <w:vAlign w:val="center"/>
            <w:hideMark/>
          </w:tcPr>
          <w:p w:rsidR="002B31DE" w:rsidRPr="00EA740C" w:rsidRDefault="00A146BF" w:rsidP="00EA740C">
            <w:pPr>
              <w:wordWrap w:val="0"/>
              <w:rPr>
                <w:rFonts w:asciiTheme="minorEastAsia" w:eastAsiaTheme="minorEastAsia" w:hAnsiTheme="minorEastAsia"/>
                <w:szCs w:val="24"/>
              </w:rPr>
            </w:pPr>
            <w:r w:rsidRPr="00EA740C">
              <w:rPr>
                <w:rFonts w:asciiTheme="minorEastAsia" w:eastAsiaTheme="minorEastAsia" w:hAnsiTheme="minorEastAsia" w:hint="eastAsia"/>
                <w:color w:val="000000"/>
                <w:szCs w:val="24"/>
              </w:rPr>
              <w:t>10,487,000.00</w:t>
            </w:r>
          </w:p>
        </w:tc>
        <w:tc>
          <w:tcPr>
            <w:tcW w:w="2528" w:type="dxa"/>
            <w:tcBorders>
              <w:top w:val="single" w:sz="8" w:space="0" w:color="000000"/>
              <w:left w:val="single" w:sz="8" w:space="0" w:color="000000"/>
              <w:bottom w:val="single" w:sz="6" w:space="0" w:color="000000"/>
              <w:right w:val="single" w:sz="8" w:space="0" w:color="000000"/>
            </w:tcBorders>
            <w:vAlign w:val="center"/>
            <w:hideMark/>
          </w:tcPr>
          <w:p w:rsidR="002B31DE" w:rsidRPr="00EA740C" w:rsidRDefault="00A146BF" w:rsidP="00EA740C">
            <w:pPr>
              <w:wordWrap w:val="0"/>
              <w:rPr>
                <w:rFonts w:asciiTheme="minorEastAsia" w:eastAsiaTheme="minorEastAsia" w:hAnsiTheme="minorEastAsia"/>
                <w:szCs w:val="24"/>
              </w:rPr>
            </w:pPr>
            <w:r w:rsidRPr="00EA740C">
              <w:rPr>
                <w:rFonts w:asciiTheme="minorEastAsia" w:eastAsiaTheme="minorEastAsia" w:hAnsiTheme="minorEastAsia" w:hint="eastAsia"/>
                <w:color w:val="000000"/>
                <w:szCs w:val="24"/>
              </w:rPr>
              <w:t>4.52</w:t>
            </w:r>
          </w:p>
        </w:tc>
      </w:tr>
      <w:tr w:rsidR="002B31DE" w:rsidRPr="00EA740C">
        <w:tc>
          <w:tcPr>
            <w:tcW w:w="722" w:type="dxa"/>
            <w:tcBorders>
              <w:top w:val="single" w:sz="8" w:space="0" w:color="000000"/>
              <w:left w:val="single" w:sz="8" w:space="0" w:color="000000"/>
              <w:bottom w:val="single" w:sz="6" w:space="0" w:color="000000"/>
              <w:right w:val="single" w:sz="8" w:space="0" w:color="000000"/>
            </w:tcBorders>
            <w:vAlign w:val="center"/>
            <w:hideMark/>
          </w:tcPr>
          <w:p w:rsidR="002B31DE" w:rsidRPr="00EA740C" w:rsidRDefault="00A146BF" w:rsidP="00EA740C">
            <w:pPr>
              <w:wordWrap w:val="0"/>
              <w:rPr>
                <w:rFonts w:asciiTheme="minorEastAsia" w:eastAsiaTheme="minorEastAsia" w:hAnsiTheme="minorEastAsia"/>
                <w:szCs w:val="24"/>
              </w:rPr>
            </w:pPr>
            <w:r w:rsidRPr="00EA740C">
              <w:rPr>
                <w:rFonts w:asciiTheme="minorEastAsia" w:eastAsiaTheme="minorEastAsia" w:hAnsiTheme="minorEastAsia" w:hint="eastAsia"/>
                <w:szCs w:val="24"/>
              </w:rPr>
              <w:t>4</w:t>
            </w:r>
          </w:p>
        </w:tc>
        <w:tc>
          <w:tcPr>
            <w:tcW w:w="3251" w:type="dxa"/>
            <w:tcBorders>
              <w:top w:val="single" w:sz="8" w:space="0" w:color="000000"/>
              <w:left w:val="single" w:sz="8" w:space="0" w:color="000000"/>
              <w:bottom w:val="single" w:sz="6" w:space="0" w:color="000000"/>
              <w:right w:val="single" w:sz="8" w:space="0" w:color="000000"/>
            </w:tcBorders>
            <w:vAlign w:val="center"/>
            <w:hideMark/>
          </w:tcPr>
          <w:p w:rsidR="002B31DE" w:rsidRPr="00EA740C" w:rsidRDefault="00A146BF" w:rsidP="00EA740C">
            <w:pPr>
              <w:wordWrap w:val="0"/>
              <w:rPr>
                <w:rFonts w:asciiTheme="minorEastAsia" w:eastAsiaTheme="minorEastAsia" w:hAnsiTheme="minorEastAsia"/>
                <w:szCs w:val="24"/>
              </w:rPr>
            </w:pPr>
            <w:r w:rsidRPr="00EA740C">
              <w:rPr>
                <w:rFonts w:asciiTheme="minorEastAsia" w:eastAsiaTheme="minorEastAsia" w:hAnsiTheme="minorEastAsia" w:hint="eastAsia"/>
                <w:szCs w:val="24"/>
              </w:rPr>
              <w:t>企业债券</w:t>
            </w:r>
          </w:p>
        </w:tc>
        <w:tc>
          <w:tcPr>
            <w:tcW w:w="2529" w:type="dxa"/>
            <w:tcBorders>
              <w:top w:val="single" w:sz="8" w:space="0" w:color="000000"/>
              <w:left w:val="single" w:sz="8" w:space="0" w:color="000000"/>
              <w:bottom w:val="single" w:sz="6" w:space="0" w:color="000000"/>
              <w:right w:val="single" w:sz="8" w:space="0" w:color="000000"/>
            </w:tcBorders>
            <w:vAlign w:val="center"/>
            <w:hideMark/>
          </w:tcPr>
          <w:p w:rsidR="002B31DE" w:rsidRPr="00EA740C" w:rsidRDefault="00A146BF" w:rsidP="00EA740C">
            <w:pPr>
              <w:wordWrap w:val="0"/>
              <w:rPr>
                <w:rFonts w:asciiTheme="minorEastAsia" w:eastAsiaTheme="minorEastAsia" w:hAnsiTheme="minorEastAsia"/>
                <w:szCs w:val="24"/>
              </w:rPr>
            </w:pPr>
            <w:r w:rsidRPr="00EA740C">
              <w:rPr>
                <w:rFonts w:asciiTheme="minorEastAsia" w:eastAsiaTheme="minorEastAsia" w:hAnsiTheme="minorEastAsia" w:hint="eastAsia"/>
                <w:color w:val="000000"/>
                <w:szCs w:val="24"/>
              </w:rPr>
              <w:t>279,568,509.45</w:t>
            </w:r>
          </w:p>
        </w:tc>
        <w:tc>
          <w:tcPr>
            <w:tcW w:w="2528" w:type="dxa"/>
            <w:tcBorders>
              <w:top w:val="single" w:sz="8" w:space="0" w:color="000000"/>
              <w:left w:val="single" w:sz="8" w:space="0" w:color="000000"/>
              <w:bottom w:val="single" w:sz="6" w:space="0" w:color="000000"/>
              <w:right w:val="single" w:sz="8" w:space="0" w:color="000000"/>
            </w:tcBorders>
            <w:vAlign w:val="center"/>
            <w:hideMark/>
          </w:tcPr>
          <w:p w:rsidR="002B31DE" w:rsidRPr="00EA740C" w:rsidRDefault="00A146BF" w:rsidP="00EA740C">
            <w:pPr>
              <w:wordWrap w:val="0"/>
              <w:rPr>
                <w:rFonts w:asciiTheme="minorEastAsia" w:eastAsiaTheme="minorEastAsia" w:hAnsiTheme="minorEastAsia"/>
                <w:szCs w:val="24"/>
              </w:rPr>
            </w:pPr>
            <w:r w:rsidRPr="00EA740C">
              <w:rPr>
                <w:rFonts w:asciiTheme="minorEastAsia" w:eastAsiaTheme="minorEastAsia" w:hAnsiTheme="minorEastAsia" w:hint="eastAsia"/>
                <w:color w:val="000000"/>
                <w:szCs w:val="24"/>
              </w:rPr>
              <w:t>120.53</w:t>
            </w:r>
          </w:p>
        </w:tc>
      </w:tr>
      <w:tr w:rsidR="002B31DE" w:rsidRPr="00EA740C">
        <w:tc>
          <w:tcPr>
            <w:tcW w:w="722" w:type="dxa"/>
            <w:tcBorders>
              <w:top w:val="single" w:sz="8" w:space="0" w:color="000000"/>
              <w:left w:val="single" w:sz="8" w:space="0" w:color="000000"/>
              <w:bottom w:val="single" w:sz="6" w:space="0" w:color="000000"/>
              <w:right w:val="single" w:sz="8" w:space="0" w:color="000000"/>
            </w:tcBorders>
            <w:vAlign w:val="center"/>
            <w:hideMark/>
          </w:tcPr>
          <w:p w:rsidR="002B31DE" w:rsidRPr="00EA740C" w:rsidRDefault="00A146BF" w:rsidP="00EA740C">
            <w:pPr>
              <w:wordWrap w:val="0"/>
              <w:rPr>
                <w:rFonts w:asciiTheme="minorEastAsia" w:eastAsiaTheme="minorEastAsia" w:hAnsiTheme="minorEastAsia"/>
                <w:szCs w:val="24"/>
              </w:rPr>
            </w:pPr>
            <w:r w:rsidRPr="00EA740C">
              <w:rPr>
                <w:rFonts w:asciiTheme="minorEastAsia" w:eastAsiaTheme="minorEastAsia" w:hAnsiTheme="minorEastAsia" w:hint="eastAsia"/>
                <w:szCs w:val="24"/>
              </w:rPr>
              <w:t>5</w:t>
            </w:r>
          </w:p>
        </w:tc>
        <w:tc>
          <w:tcPr>
            <w:tcW w:w="3251" w:type="dxa"/>
            <w:tcBorders>
              <w:top w:val="single" w:sz="8" w:space="0" w:color="000000"/>
              <w:left w:val="single" w:sz="8" w:space="0" w:color="000000"/>
              <w:bottom w:val="single" w:sz="6" w:space="0" w:color="000000"/>
              <w:right w:val="single" w:sz="8" w:space="0" w:color="000000"/>
            </w:tcBorders>
            <w:vAlign w:val="center"/>
            <w:hideMark/>
          </w:tcPr>
          <w:p w:rsidR="002B31DE" w:rsidRPr="00EA740C" w:rsidRDefault="00A146BF" w:rsidP="00EA740C">
            <w:pPr>
              <w:wordWrap w:val="0"/>
              <w:rPr>
                <w:rFonts w:asciiTheme="minorEastAsia" w:eastAsiaTheme="minorEastAsia" w:hAnsiTheme="minorEastAsia"/>
                <w:szCs w:val="24"/>
              </w:rPr>
            </w:pPr>
            <w:r w:rsidRPr="00EA740C">
              <w:rPr>
                <w:rFonts w:asciiTheme="minorEastAsia" w:eastAsiaTheme="minorEastAsia" w:hAnsiTheme="minorEastAsia" w:hint="eastAsia"/>
                <w:szCs w:val="24"/>
              </w:rPr>
              <w:t>企业短期融资券</w:t>
            </w:r>
          </w:p>
        </w:tc>
        <w:tc>
          <w:tcPr>
            <w:tcW w:w="2529" w:type="dxa"/>
            <w:tcBorders>
              <w:top w:val="single" w:sz="8" w:space="0" w:color="000000"/>
              <w:left w:val="single" w:sz="8" w:space="0" w:color="000000"/>
              <w:bottom w:val="single" w:sz="6" w:space="0" w:color="000000"/>
              <w:right w:val="single" w:sz="8" w:space="0" w:color="000000"/>
            </w:tcBorders>
            <w:vAlign w:val="center"/>
            <w:hideMark/>
          </w:tcPr>
          <w:p w:rsidR="002B31DE" w:rsidRPr="00EA740C" w:rsidRDefault="00A146BF" w:rsidP="00EA740C">
            <w:pPr>
              <w:wordWrap w:val="0"/>
              <w:rPr>
                <w:rFonts w:asciiTheme="minorEastAsia" w:eastAsiaTheme="minorEastAsia" w:hAnsiTheme="minorEastAsia"/>
                <w:szCs w:val="24"/>
              </w:rPr>
            </w:pPr>
            <w:r w:rsidRPr="00EA740C">
              <w:rPr>
                <w:rFonts w:asciiTheme="minorEastAsia" w:eastAsiaTheme="minorEastAsia" w:hAnsiTheme="minorEastAsia" w:hint="eastAsia"/>
                <w:color w:val="000000"/>
                <w:szCs w:val="24"/>
              </w:rPr>
              <w:t>40,011,000.00</w:t>
            </w:r>
          </w:p>
        </w:tc>
        <w:tc>
          <w:tcPr>
            <w:tcW w:w="2528" w:type="dxa"/>
            <w:tcBorders>
              <w:top w:val="single" w:sz="8" w:space="0" w:color="000000"/>
              <w:left w:val="single" w:sz="8" w:space="0" w:color="000000"/>
              <w:bottom w:val="single" w:sz="6" w:space="0" w:color="000000"/>
              <w:right w:val="single" w:sz="8" w:space="0" w:color="000000"/>
            </w:tcBorders>
            <w:vAlign w:val="center"/>
            <w:hideMark/>
          </w:tcPr>
          <w:p w:rsidR="002B31DE" w:rsidRPr="00EA740C" w:rsidRDefault="00A146BF" w:rsidP="00EA740C">
            <w:pPr>
              <w:wordWrap w:val="0"/>
              <w:rPr>
                <w:rFonts w:asciiTheme="minorEastAsia" w:eastAsiaTheme="minorEastAsia" w:hAnsiTheme="minorEastAsia"/>
                <w:szCs w:val="24"/>
              </w:rPr>
            </w:pPr>
            <w:r w:rsidRPr="00EA740C">
              <w:rPr>
                <w:rFonts w:asciiTheme="minorEastAsia" w:eastAsiaTheme="minorEastAsia" w:hAnsiTheme="minorEastAsia" w:hint="eastAsia"/>
                <w:color w:val="000000"/>
                <w:szCs w:val="24"/>
              </w:rPr>
              <w:t>17.25</w:t>
            </w:r>
          </w:p>
        </w:tc>
      </w:tr>
      <w:tr w:rsidR="002B31DE" w:rsidRPr="00EA740C">
        <w:tc>
          <w:tcPr>
            <w:tcW w:w="722" w:type="dxa"/>
            <w:tcBorders>
              <w:top w:val="single" w:sz="8" w:space="0" w:color="000000"/>
              <w:left w:val="single" w:sz="8" w:space="0" w:color="000000"/>
              <w:bottom w:val="single" w:sz="6" w:space="0" w:color="000000"/>
              <w:right w:val="single" w:sz="8" w:space="0" w:color="000000"/>
            </w:tcBorders>
            <w:vAlign w:val="center"/>
            <w:hideMark/>
          </w:tcPr>
          <w:p w:rsidR="002B31DE" w:rsidRPr="00EA740C" w:rsidRDefault="00A146BF" w:rsidP="00EA740C">
            <w:pPr>
              <w:wordWrap w:val="0"/>
              <w:rPr>
                <w:rFonts w:asciiTheme="minorEastAsia" w:eastAsiaTheme="minorEastAsia" w:hAnsiTheme="minorEastAsia"/>
                <w:szCs w:val="24"/>
              </w:rPr>
            </w:pPr>
            <w:r w:rsidRPr="00EA740C">
              <w:rPr>
                <w:rFonts w:asciiTheme="minorEastAsia" w:eastAsiaTheme="minorEastAsia" w:hAnsiTheme="minorEastAsia" w:hint="eastAsia"/>
                <w:color w:val="000000"/>
                <w:szCs w:val="24"/>
              </w:rPr>
              <w:t>6</w:t>
            </w:r>
          </w:p>
        </w:tc>
        <w:tc>
          <w:tcPr>
            <w:tcW w:w="3251" w:type="dxa"/>
            <w:tcBorders>
              <w:top w:val="single" w:sz="8" w:space="0" w:color="000000"/>
              <w:left w:val="single" w:sz="8" w:space="0" w:color="000000"/>
              <w:bottom w:val="single" w:sz="6" w:space="0" w:color="000000"/>
              <w:right w:val="single" w:sz="8" w:space="0" w:color="000000"/>
            </w:tcBorders>
            <w:vAlign w:val="center"/>
            <w:hideMark/>
          </w:tcPr>
          <w:p w:rsidR="002B31DE" w:rsidRPr="00EA740C" w:rsidRDefault="00A146BF" w:rsidP="00EA740C">
            <w:pPr>
              <w:wordWrap w:val="0"/>
              <w:rPr>
                <w:rFonts w:asciiTheme="minorEastAsia" w:eastAsiaTheme="minorEastAsia" w:hAnsiTheme="minorEastAsia"/>
                <w:szCs w:val="24"/>
              </w:rPr>
            </w:pPr>
            <w:r w:rsidRPr="00EA740C">
              <w:rPr>
                <w:rFonts w:asciiTheme="minorEastAsia" w:eastAsiaTheme="minorEastAsia" w:hAnsiTheme="minorEastAsia" w:hint="eastAsia"/>
                <w:szCs w:val="24"/>
              </w:rPr>
              <w:t>中期票据</w:t>
            </w:r>
          </w:p>
        </w:tc>
        <w:tc>
          <w:tcPr>
            <w:tcW w:w="2529" w:type="dxa"/>
            <w:tcBorders>
              <w:top w:val="single" w:sz="8" w:space="0" w:color="000000"/>
              <w:left w:val="single" w:sz="8" w:space="0" w:color="000000"/>
              <w:bottom w:val="single" w:sz="6" w:space="0" w:color="000000"/>
              <w:right w:val="single" w:sz="8" w:space="0" w:color="000000"/>
            </w:tcBorders>
            <w:vAlign w:val="center"/>
            <w:hideMark/>
          </w:tcPr>
          <w:p w:rsidR="002B31DE" w:rsidRPr="00EA740C" w:rsidRDefault="00A146BF" w:rsidP="00EA740C">
            <w:pPr>
              <w:wordWrap w:val="0"/>
              <w:rPr>
                <w:rFonts w:asciiTheme="minorEastAsia" w:eastAsiaTheme="minorEastAsia" w:hAnsiTheme="minorEastAsia"/>
                <w:szCs w:val="24"/>
              </w:rPr>
            </w:pPr>
            <w:r w:rsidRPr="00EA740C">
              <w:rPr>
                <w:rFonts w:asciiTheme="minorEastAsia" w:eastAsiaTheme="minorEastAsia" w:hAnsiTheme="minorEastAsia" w:hint="eastAsia"/>
                <w:color w:val="000000"/>
                <w:szCs w:val="24"/>
              </w:rPr>
              <w:t>29,937,000.00</w:t>
            </w:r>
          </w:p>
        </w:tc>
        <w:tc>
          <w:tcPr>
            <w:tcW w:w="2528" w:type="dxa"/>
            <w:tcBorders>
              <w:top w:val="single" w:sz="8" w:space="0" w:color="000000"/>
              <w:left w:val="single" w:sz="8" w:space="0" w:color="000000"/>
              <w:bottom w:val="single" w:sz="6" w:space="0" w:color="000000"/>
              <w:right w:val="single" w:sz="8" w:space="0" w:color="000000"/>
            </w:tcBorders>
            <w:vAlign w:val="center"/>
            <w:hideMark/>
          </w:tcPr>
          <w:p w:rsidR="002B31DE" w:rsidRPr="00EA740C" w:rsidRDefault="00A146BF" w:rsidP="00EA740C">
            <w:pPr>
              <w:wordWrap w:val="0"/>
              <w:rPr>
                <w:rFonts w:asciiTheme="minorEastAsia" w:eastAsiaTheme="minorEastAsia" w:hAnsiTheme="minorEastAsia"/>
                <w:szCs w:val="24"/>
              </w:rPr>
            </w:pPr>
            <w:r w:rsidRPr="00EA740C">
              <w:rPr>
                <w:rFonts w:asciiTheme="minorEastAsia" w:eastAsiaTheme="minorEastAsia" w:hAnsiTheme="minorEastAsia" w:hint="eastAsia"/>
                <w:color w:val="000000"/>
                <w:szCs w:val="24"/>
              </w:rPr>
              <w:t>12.91</w:t>
            </w:r>
          </w:p>
        </w:tc>
      </w:tr>
      <w:tr w:rsidR="002B31DE" w:rsidRPr="00EA740C">
        <w:tc>
          <w:tcPr>
            <w:tcW w:w="722" w:type="dxa"/>
            <w:tcBorders>
              <w:top w:val="single" w:sz="8" w:space="0" w:color="000000"/>
              <w:left w:val="single" w:sz="8" w:space="0" w:color="000000"/>
              <w:bottom w:val="single" w:sz="6" w:space="0" w:color="000000"/>
              <w:right w:val="single" w:sz="8" w:space="0" w:color="000000"/>
            </w:tcBorders>
            <w:vAlign w:val="center"/>
            <w:hideMark/>
          </w:tcPr>
          <w:p w:rsidR="002B31DE" w:rsidRPr="00EA740C" w:rsidRDefault="00A146BF" w:rsidP="00EA740C">
            <w:pPr>
              <w:wordWrap w:val="0"/>
              <w:rPr>
                <w:rFonts w:asciiTheme="minorEastAsia" w:eastAsiaTheme="minorEastAsia" w:hAnsiTheme="minorEastAsia"/>
                <w:szCs w:val="24"/>
              </w:rPr>
            </w:pPr>
            <w:r w:rsidRPr="00EA740C">
              <w:rPr>
                <w:rFonts w:asciiTheme="minorEastAsia" w:eastAsiaTheme="minorEastAsia" w:hAnsiTheme="minorEastAsia" w:hint="eastAsia"/>
                <w:color w:val="000000"/>
                <w:szCs w:val="24"/>
              </w:rPr>
              <w:t>7</w:t>
            </w:r>
          </w:p>
        </w:tc>
        <w:tc>
          <w:tcPr>
            <w:tcW w:w="3251" w:type="dxa"/>
            <w:tcBorders>
              <w:top w:val="single" w:sz="8" w:space="0" w:color="000000"/>
              <w:left w:val="single" w:sz="8" w:space="0" w:color="000000"/>
              <w:bottom w:val="single" w:sz="6" w:space="0" w:color="000000"/>
              <w:right w:val="single" w:sz="8" w:space="0" w:color="000000"/>
            </w:tcBorders>
            <w:vAlign w:val="center"/>
            <w:hideMark/>
          </w:tcPr>
          <w:p w:rsidR="002B31DE" w:rsidRPr="00EA740C" w:rsidRDefault="00A146BF" w:rsidP="00EA740C">
            <w:pPr>
              <w:wordWrap w:val="0"/>
              <w:rPr>
                <w:rFonts w:asciiTheme="minorEastAsia" w:eastAsiaTheme="minorEastAsia" w:hAnsiTheme="minorEastAsia"/>
                <w:szCs w:val="24"/>
              </w:rPr>
            </w:pPr>
            <w:r w:rsidRPr="00EA740C">
              <w:rPr>
                <w:rFonts w:asciiTheme="minorEastAsia" w:eastAsiaTheme="minorEastAsia" w:hAnsiTheme="minorEastAsia" w:hint="eastAsia"/>
                <w:szCs w:val="24"/>
              </w:rPr>
              <w:t>可转债（可交换债）</w:t>
            </w:r>
          </w:p>
        </w:tc>
        <w:tc>
          <w:tcPr>
            <w:tcW w:w="2529" w:type="dxa"/>
            <w:tcBorders>
              <w:top w:val="single" w:sz="8" w:space="0" w:color="000000"/>
              <w:left w:val="single" w:sz="8" w:space="0" w:color="000000"/>
              <w:bottom w:val="single" w:sz="6" w:space="0" w:color="000000"/>
              <w:right w:val="single" w:sz="8" w:space="0" w:color="000000"/>
            </w:tcBorders>
            <w:vAlign w:val="center"/>
            <w:hideMark/>
          </w:tcPr>
          <w:p w:rsidR="002B31DE" w:rsidRPr="00EA740C" w:rsidRDefault="00A146BF" w:rsidP="00EA740C">
            <w:pPr>
              <w:wordWrap w:val="0"/>
              <w:rPr>
                <w:rFonts w:asciiTheme="minorEastAsia" w:eastAsiaTheme="minorEastAsia" w:hAnsiTheme="minorEastAsia"/>
                <w:szCs w:val="24"/>
              </w:rPr>
            </w:pPr>
            <w:r w:rsidRPr="00EA740C">
              <w:rPr>
                <w:rFonts w:asciiTheme="minorEastAsia" w:eastAsiaTheme="minorEastAsia" w:hAnsiTheme="minorEastAsia" w:hint="eastAsia"/>
                <w:color w:val="000000"/>
                <w:szCs w:val="24"/>
              </w:rPr>
              <w:t>209,135.50</w:t>
            </w:r>
          </w:p>
        </w:tc>
        <w:tc>
          <w:tcPr>
            <w:tcW w:w="2528" w:type="dxa"/>
            <w:tcBorders>
              <w:top w:val="single" w:sz="8" w:space="0" w:color="000000"/>
              <w:left w:val="single" w:sz="8" w:space="0" w:color="000000"/>
              <w:bottom w:val="single" w:sz="6" w:space="0" w:color="000000"/>
              <w:right w:val="single" w:sz="8" w:space="0" w:color="000000"/>
            </w:tcBorders>
            <w:vAlign w:val="center"/>
            <w:hideMark/>
          </w:tcPr>
          <w:p w:rsidR="002B31DE" w:rsidRPr="00EA740C" w:rsidRDefault="00A146BF" w:rsidP="00EA740C">
            <w:pPr>
              <w:wordWrap w:val="0"/>
              <w:rPr>
                <w:rFonts w:asciiTheme="minorEastAsia" w:eastAsiaTheme="minorEastAsia" w:hAnsiTheme="minorEastAsia"/>
                <w:szCs w:val="24"/>
              </w:rPr>
            </w:pPr>
            <w:r w:rsidRPr="00EA740C">
              <w:rPr>
                <w:rFonts w:asciiTheme="minorEastAsia" w:eastAsiaTheme="minorEastAsia" w:hAnsiTheme="minorEastAsia" w:hint="eastAsia"/>
                <w:color w:val="000000"/>
                <w:szCs w:val="24"/>
              </w:rPr>
              <w:t>0.09</w:t>
            </w:r>
          </w:p>
        </w:tc>
      </w:tr>
      <w:tr w:rsidR="002B31DE" w:rsidRPr="00EA740C">
        <w:tc>
          <w:tcPr>
            <w:tcW w:w="722" w:type="dxa"/>
            <w:tcBorders>
              <w:top w:val="single" w:sz="8" w:space="0" w:color="000000"/>
              <w:left w:val="single" w:sz="8" w:space="0" w:color="000000"/>
              <w:bottom w:val="single" w:sz="6" w:space="0" w:color="000000"/>
              <w:right w:val="single" w:sz="8" w:space="0" w:color="000000"/>
            </w:tcBorders>
            <w:vAlign w:val="center"/>
            <w:hideMark/>
          </w:tcPr>
          <w:p w:rsidR="002B31DE" w:rsidRPr="00EA740C" w:rsidRDefault="00A146BF" w:rsidP="00EA740C">
            <w:pPr>
              <w:wordWrap w:val="0"/>
              <w:rPr>
                <w:rFonts w:asciiTheme="minorEastAsia" w:eastAsiaTheme="minorEastAsia" w:hAnsiTheme="minorEastAsia"/>
                <w:szCs w:val="24"/>
              </w:rPr>
            </w:pPr>
            <w:r w:rsidRPr="00EA740C">
              <w:rPr>
                <w:rFonts w:asciiTheme="minorEastAsia" w:eastAsiaTheme="minorEastAsia" w:hAnsiTheme="minorEastAsia" w:hint="eastAsia"/>
                <w:color w:val="000000"/>
                <w:szCs w:val="24"/>
              </w:rPr>
              <w:t>8</w:t>
            </w:r>
          </w:p>
        </w:tc>
        <w:tc>
          <w:tcPr>
            <w:tcW w:w="3251" w:type="dxa"/>
            <w:tcBorders>
              <w:top w:val="single" w:sz="8" w:space="0" w:color="000000"/>
              <w:left w:val="single" w:sz="8" w:space="0" w:color="000000"/>
              <w:bottom w:val="single" w:sz="6" w:space="0" w:color="000000"/>
              <w:right w:val="single" w:sz="8" w:space="0" w:color="000000"/>
            </w:tcBorders>
            <w:vAlign w:val="center"/>
            <w:hideMark/>
          </w:tcPr>
          <w:p w:rsidR="002B31DE" w:rsidRPr="00EA740C" w:rsidRDefault="00A146BF" w:rsidP="00EA740C">
            <w:pPr>
              <w:wordWrap w:val="0"/>
              <w:rPr>
                <w:rFonts w:asciiTheme="minorEastAsia" w:eastAsiaTheme="minorEastAsia" w:hAnsiTheme="minorEastAsia"/>
                <w:szCs w:val="24"/>
              </w:rPr>
            </w:pPr>
            <w:r w:rsidRPr="00EA740C">
              <w:rPr>
                <w:rFonts w:asciiTheme="minorEastAsia" w:eastAsiaTheme="minorEastAsia" w:hAnsiTheme="minorEastAsia" w:hint="eastAsia"/>
                <w:szCs w:val="24"/>
              </w:rPr>
              <w:t>同业存单</w:t>
            </w:r>
          </w:p>
        </w:tc>
        <w:tc>
          <w:tcPr>
            <w:tcW w:w="2529" w:type="dxa"/>
            <w:tcBorders>
              <w:top w:val="single" w:sz="8" w:space="0" w:color="000000"/>
              <w:left w:val="single" w:sz="8" w:space="0" w:color="000000"/>
              <w:bottom w:val="single" w:sz="6" w:space="0" w:color="000000"/>
              <w:right w:val="single" w:sz="8" w:space="0" w:color="000000"/>
            </w:tcBorders>
            <w:vAlign w:val="center"/>
            <w:hideMark/>
          </w:tcPr>
          <w:p w:rsidR="002B31DE" w:rsidRPr="00EA740C" w:rsidRDefault="00A146BF" w:rsidP="00EA740C">
            <w:pPr>
              <w:wordWrap w:val="0"/>
              <w:rPr>
                <w:rFonts w:asciiTheme="minorEastAsia" w:eastAsiaTheme="minorEastAsia" w:hAnsiTheme="minorEastAsia"/>
                <w:szCs w:val="24"/>
              </w:rPr>
            </w:pPr>
            <w:r w:rsidRPr="00EA740C">
              <w:rPr>
                <w:rFonts w:asciiTheme="minorEastAsia" w:eastAsiaTheme="minorEastAsia" w:hAnsiTheme="minorEastAsia" w:hint="eastAsia"/>
                <w:color w:val="000000"/>
                <w:szCs w:val="24"/>
              </w:rPr>
              <w:t>-</w:t>
            </w:r>
          </w:p>
        </w:tc>
        <w:tc>
          <w:tcPr>
            <w:tcW w:w="2528" w:type="dxa"/>
            <w:tcBorders>
              <w:top w:val="single" w:sz="8" w:space="0" w:color="000000"/>
              <w:left w:val="single" w:sz="8" w:space="0" w:color="000000"/>
              <w:bottom w:val="single" w:sz="6" w:space="0" w:color="000000"/>
              <w:right w:val="single" w:sz="8" w:space="0" w:color="000000"/>
            </w:tcBorders>
            <w:vAlign w:val="center"/>
            <w:hideMark/>
          </w:tcPr>
          <w:p w:rsidR="002B31DE" w:rsidRPr="00EA740C" w:rsidRDefault="00A146BF" w:rsidP="00EA740C">
            <w:pPr>
              <w:wordWrap w:val="0"/>
              <w:rPr>
                <w:rFonts w:asciiTheme="minorEastAsia" w:eastAsiaTheme="minorEastAsia" w:hAnsiTheme="minorEastAsia"/>
                <w:szCs w:val="24"/>
              </w:rPr>
            </w:pPr>
            <w:r w:rsidRPr="00EA740C">
              <w:rPr>
                <w:rFonts w:asciiTheme="minorEastAsia" w:eastAsiaTheme="minorEastAsia" w:hAnsiTheme="minorEastAsia" w:hint="eastAsia"/>
                <w:color w:val="000000"/>
                <w:szCs w:val="24"/>
              </w:rPr>
              <w:t>-</w:t>
            </w:r>
          </w:p>
        </w:tc>
      </w:tr>
      <w:tr w:rsidR="002B31DE" w:rsidRPr="00EA740C">
        <w:tc>
          <w:tcPr>
            <w:tcW w:w="722" w:type="dxa"/>
            <w:tcBorders>
              <w:top w:val="single" w:sz="8" w:space="0" w:color="000000"/>
              <w:left w:val="single" w:sz="8" w:space="0" w:color="000000"/>
              <w:bottom w:val="single" w:sz="6" w:space="0" w:color="000000"/>
              <w:right w:val="single" w:sz="8" w:space="0" w:color="000000"/>
            </w:tcBorders>
            <w:vAlign w:val="center"/>
            <w:hideMark/>
          </w:tcPr>
          <w:p w:rsidR="002B31DE" w:rsidRPr="00EA740C" w:rsidRDefault="00A146BF" w:rsidP="00EA740C">
            <w:pPr>
              <w:wordWrap w:val="0"/>
              <w:rPr>
                <w:rFonts w:asciiTheme="minorEastAsia" w:eastAsiaTheme="minorEastAsia" w:hAnsiTheme="minorEastAsia"/>
                <w:szCs w:val="24"/>
              </w:rPr>
            </w:pPr>
            <w:r w:rsidRPr="00EA740C">
              <w:rPr>
                <w:rFonts w:asciiTheme="minorEastAsia" w:eastAsiaTheme="minorEastAsia" w:hAnsiTheme="minorEastAsia" w:hint="eastAsia"/>
                <w:szCs w:val="24"/>
              </w:rPr>
              <w:t>9</w:t>
            </w:r>
          </w:p>
        </w:tc>
        <w:tc>
          <w:tcPr>
            <w:tcW w:w="3251" w:type="dxa"/>
            <w:tcBorders>
              <w:top w:val="single" w:sz="8" w:space="0" w:color="000000"/>
              <w:left w:val="single" w:sz="8" w:space="0" w:color="000000"/>
              <w:bottom w:val="single" w:sz="6" w:space="0" w:color="000000"/>
              <w:right w:val="single" w:sz="8" w:space="0" w:color="000000"/>
            </w:tcBorders>
            <w:vAlign w:val="center"/>
            <w:hideMark/>
          </w:tcPr>
          <w:p w:rsidR="002B31DE" w:rsidRPr="00EA740C" w:rsidRDefault="00A146BF" w:rsidP="00EA740C">
            <w:pPr>
              <w:wordWrap w:val="0"/>
              <w:rPr>
                <w:rFonts w:asciiTheme="minorEastAsia" w:eastAsiaTheme="minorEastAsia" w:hAnsiTheme="minorEastAsia"/>
                <w:szCs w:val="24"/>
              </w:rPr>
            </w:pPr>
            <w:r w:rsidRPr="00EA740C">
              <w:rPr>
                <w:rFonts w:asciiTheme="minorEastAsia" w:eastAsiaTheme="minorEastAsia" w:hAnsiTheme="minorEastAsia" w:hint="eastAsia"/>
                <w:szCs w:val="24"/>
              </w:rPr>
              <w:t>其他</w:t>
            </w:r>
          </w:p>
        </w:tc>
        <w:tc>
          <w:tcPr>
            <w:tcW w:w="2529" w:type="dxa"/>
            <w:tcBorders>
              <w:top w:val="single" w:sz="8" w:space="0" w:color="000000"/>
              <w:left w:val="single" w:sz="8" w:space="0" w:color="000000"/>
              <w:bottom w:val="single" w:sz="6" w:space="0" w:color="000000"/>
              <w:right w:val="single" w:sz="8" w:space="0" w:color="000000"/>
            </w:tcBorders>
            <w:vAlign w:val="center"/>
            <w:hideMark/>
          </w:tcPr>
          <w:p w:rsidR="002B31DE" w:rsidRPr="00EA740C" w:rsidRDefault="00A146BF" w:rsidP="00EA740C">
            <w:pPr>
              <w:wordWrap w:val="0"/>
              <w:rPr>
                <w:rFonts w:asciiTheme="minorEastAsia" w:eastAsiaTheme="minorEastAsia" w:hAnsiTheme="minorEastAsia"/>
                <w:szCs w:val="24"/>
              </w:rPr>
            </w:pPr>
            <w:r w:rsidRPr="00EA740C">
              <w:rPr>
                <w:rFonts w:asciiTheme="minorEastAsia" w:eastAsiaTheme="minorEastAsia" w:hAnsiTheme="minorEastAsia" w:hint="eastAsia"/>
                <w:color w:val="000000"/>
                <w:szCs w:val="24"/>
              </w:rPr>
              <w:t>-</w:t>
            </w:r>
          </w:p>
        </w:tc>
        <w:tc>
          <w:tcPr>
            <w:tcW w:w="2528" w:type="dxa"/>
            <w:tcBorders>
              <w:top w:val="single" w:sz="8" w:space="0" w:color="000000"/>
              <w:left w:val="single" w:sz="8" w:space="0" w:color="000000"/>
              <w:bottom w:val="single" w:sz="6" w:space="0" w:color="000000"/>
              <w:right w:val="single" w:sz="8" w:space="0" w:color="000000"/>
            </w:tcBorders>
            <w:vAlign w:val="center"/>
            <w:hideMark/>
          </w:tcPr>
          <w:p w:rsidR="002B31DE" w:rsidRPr="00EA740C" w:rsidRDefault="00A146BF" w:rsidP="00EA740C">
            <w:pPr>
              <w:wordWrap w:val="0"/>
              <w:rPr>
                <w:rFonts w:asciiTheme="minorEastAsia" w:eastAsiaTheme="minorEastAsia" w:hAnsiTheme="minorEastAsia"/>
                <w:szCs w:val="24"/>
              </w:rPr>
            </w:pPr>
            <w:r w:rsidRPr="00EA740C">
              <w:rPr>
                <w:rFonts w:asciiTheme="minorEastAsia" w:eastAsiaTheme="minorEastAsia" w:hAnsiTheme="minorEastAsia" w:hint="eastAsia"/>
                <w:color w:val="000000"/>
                <w:szCs w:val="24"/>
              </w:rPr>
              <w:t>-</w:t>
            </w:r>
          </w:p>
        </w:tc>
      </w:tr>
      <w:tr w:rsidR="002B31DE" w:rsidRPr="00EA740C">
        <w:tc>
          <w:tcPr>
            <w:tcW w:w="722" w:type="dxa"/>
            <w:tcBorders>
              <w:top w:val="single" w:sz="8" w:space="0" w:color="000000"/>
              <w:left w:val="single" w:sz="8" w:space="0" w:color="000000"/>
              <w:bottom w:val="single" w:sz="6" w:space="0" w:color="000000"/>
              <w:right w:val="single" w:sz="8" w:space="0" w:color="000000"/>
            </w:tcBorders>
            <w:vAlign w:val="center"/>
            <w:hideMark/>
          </w:tcPr>
          <w:p w:rsidR="002B31DE" w:rsidRPr="00EA740C" w:rsidRDefault="00A146BF" w:rsidP="00EA740C">
            <w:pPr>
              <w:wordWrap w:val="0"/>
              <w:rPr>
                <w:rFonts w:asciiTheme="minorEastAsia" w:eastAsiaTheme="minorEastAsia" w:hAnsiTheme="minorEastAsia"/>
                <w:szCs w:val="24"/>
              </w:rPr>
            </w:pPr>
            <w:r w:rsidRPr="00EA740C">
              <w:rPr>
                <w:rFonts w:asciiTheme="minorEastAsia" w:eastAsiaTheme="minorEastAsia" w:hAnsiTheme="minorEastAsia" w:hint="eastAsia"/>
                <w:color w:val="000000"/>
                <w:szCs w:val="24"/>
              </w:rPr>
              <w:t>10</w:t>
            </w:r>
          </w:p>
        </w:tc>
        <w:tc>
          <w:tcPr>
            <w:tcW w:w="3251" w:type="dxa"/>
            <w:tcBorders>
              <w:top w:val="single" w:sz="8" w:space="0" w:color="000000"/>
              <w:left w:val="single" w:sz="8" w:space="0" w:color="000000"/>
              <w:bottom w:val="single" w:sz="6" w:space="0" w:color="000000"/>
              <w:right w:val="single" w:sz="8" w:space="0" w:color="000000"/>
            </w:tcBorders>
            <w:vAlign w:val="center"/>
            <w:hideMark/>
          </w:tcPr>
          <w:p w:rsidR="002B31DE" w:rsidRPr="00EA740C" w:rsidRDefault="00A146BF" w:rsidP="00EA740C">
            <w:pPr>
              <w:wordWrap w:val="0"/>
              <w:rPr>
                <w:rFonts w:asciiTheme="minorEastAsia" w:eastAsiaTheme="minorEastAsia" w:hAnsiTheme="minorEastAsia"/>
                <w:szCs w:val="24"/>
              </w:rPr>
            </w:pPr>
            <w:r w:rsidRPr="00EA740C">
              <w:rPr>
                <w:rFonts w:asciiTheme="minorEastAsia" w:eastAsiaTheme="minorEastAsia" w:hAnsiTheme="minorEastAsia" w:hint="eastAsia"/>
                <w:szCs w:val="24"/>
              </w:rPr>
              <w:t>合计</w:t>
            </w:r>
          </w:p>
        </w:tc>
        <w:tc>
          <w:tcPr>
            <w:tcW w:w="2529" w:type="dxa"/>
            <w:tcBorders>
              <w:top w:val="single" w:sz="8" w:space="0" w:color="000000"/>
              <w:left w:val="single" w:sz="8" w:space="0" w:color="000000"/>
              <w:bottom w:val="single" w:sz="6" w:space="0" w:color="000000"/>
              <w:right w:val="single" w:sz="8" w:space="0" w:color="000000"/>
            </w:tcBorders>
            <w:vAlign w:val="center"/>
            <w:hideMark/>
          </w:tcPr>
          <w:p w:rsidR="002B31DE" w:rsidRPr="00EA740C" w:rsidRDefault="00A146BF" w:rsidP="00EA740C">
            <w:pPr>
              <w:wordWrap w:val="0"/>
              <w:rPr>
                <w:rFonts w:asciiTheme="minorEastAsia" w:eastAsiaTheme="minorEastAsia" w:hAnsiTheme="minorEastAsia"/>
                <w:szCs w:val="24"/>
              </w:rPr>
            </w:pPr>
            <w:r w:rsidRPr="00EA740C">
              <w:rPr>
                <w:rFonts w:asciiTheme="minorEastAsia" w:eastAsiaTheme="minorEastAsia" w:hAnsiTheme="minorEastAsia" w:hint="eastAsia"/>
                <w:color w:val="000000"/>
                <w:szCs w:val="24"/>
              </w:rPr>
              <w:t>360,212,644.95</w:t>
            </w:r>
          </w:p>
        </w:tc>
        <w:tc>
          <w:tcPr>
            <w:tcW w:w="2528" w:type="dxa"/>
            <w:tcBorders>
              <w:top w:val="single" w:sz="8" w:space="0" w:color="000000"/>
              <w:left w:val="single" w:sz="8" w:space="0" w:color="000000"/>
              <w:bottom w:val="single" w:sz="6" w:space="0" w:color="000000"/>
              <w:right w:val="single" w:sz="8" w:space="0" w:color="000000"/>
            </w:tcBorders>
            <w:vAlign w:val="center"/>
            <w:hideMark/>
          </w:tcPr>
          <w:p w:rsidR="002B31DE" w:rsidRPr="00EA740C" w:rsidRDefault="00A146BF" w:rsidP="00EA740C">
            <w:pPr>
              <w:wordWrap w:val="0"/>
              <w:rPr>
                <w:rFonts w:asciiTheme="minorEastAsia" w:eastAsiaTheme="minorEastAsia" w:hAnsiTheme="minorEastAsia"/>
                <w:szCs w:val="24"/>
              </w:rPr>
            </w:pPr>
            <w:r w:rsidRPr="00EA740C">
              <w:rPr>
                <w:rFonts w:asciiTheme="minorEastAsia" w:eastAsiaTheme="minorEastAsia" w:hAnsiTheme="minorEastAsia" w:hint="eastAsia"/>
                <w:color w:val="000000"/>
                <w:szCs w:val="24"/>
              </w:rPr>
              <w:t>155.30</w:t>
            </w:r>
          </w:p>
        </w:tc>
      </w:tr>
    </w:tbl>
    <w:p w:rsidR="002B31DE" w:rsidRPr="00EA740C" w:rsidRDefault="00666916" w:rsidP="00EA740C">
      <w:pPr>
        <w:widowControl/>
        <w:jc w:val="left"/>
        <w:rPr>
          <w:rFonts w:asciiTheme="minorEastAsia" w:eastAsiaTheme="minorEastAsia" w:hAnsiTheme="minorEastAsia"/>
          <w:szCs w:val="24"/>
        </w:rPr>
      </w:pPr>
    </w:p>
    <w:p w:rsidR="002B31DE" w:rsidRPr="00EA740C" w:rsidRDefault="00A146BF" w:rsidP="00EA740C">
      <w:pPr>
        <w:ind w:firstLineChars="200" w:firstLine="480"/>
        <w:jc w:val="left"/>
        <w:rPr>
          <w:rFonts w:asciiTheme="minorEastAsia" w:eastAsiaTheme="minorEastAsia" w:hAnsiTheme="minorEastAsia"/>
          <w:szCs w:val="24"/>
        </w:rPr>
      </w:pPr>
      <w:r w:rsidRPr="00EA740C">
        <w:rPr>
          <w:rFonts w:asciiTheme="minorEastAsia" w:eastAsiaTheme="minorEastAsia" w:hAnsiTheme="minorEastAsia" w:hint="eastAsia"/>
          <w:szCs w:val="24"/>
        </w:rPr>
        <w:t>5、报告期末按公允价值占基金资产净值比例大小排序的前五名债券投资明细</w:t>
      </w:r>
    </w:p>
    <w:tbl>
      <w:tblPr>
        <w:tblW w:w="0" w:type="auto"/>
        <w:tblInd w:w="108" w:type="dxa"/>
        <w:tblLook w:val="04A0"/>
      </w:tblPr>
      <w:tblGrid>
        <w:gridCol w:w="752"/>
        <w:gridCol w:w="1422"/>
        <w:gridCol w:w="1422"/>
        <w:gridCol w:w="1643"/>
        <w:gridCol w:w="1533"/>
        <w:gridCol w:w="1643"/>
      </w:tblGrid>
      <w:tr w:rsidR="002B31DE" w:rsidRPr="00EA740C">
        <w:tc>
          <w:tcPr>
            <w:tcW w:w="1005" w:type="dxa"/>
            <w:tcBorders>
              <w:top w:val="single" w:sz="8" w:space="0" w:color="000000"/>
              <w:left w:val="single" w:sz="8" w:space="0" w:color="000000"/>
              <w:bottom w:val="single" w:sz="6" w:space="0" w:color="000000"/>
              <w:right w:val="single" w:sz="8" w:space="0" w:color="000000"/>
            </w:tcBorders>
            <w:vAlign w:val="center"/>
            <w:hideMark/>
          </w:tcPr>
          <w:p w:rsidR="002B31DE" w:rsidRPr="00EA740C" w:rsidRDefault="00A146BF" w:rsidP="00EA740C">
            <w:pPr>
              <w:wordWrap w:val="0"/>
              <w:rPr>
                <w:rFonts w:asciiTheme="minorEastAsia" w:eastAsiaTheme="minorEastAsia" w:hAnsiTheme="minorEastAsia"/>
                <w:szCs w:val="24"/>
              </w:rPr>
            </w:pPr>
            <w:r w:rsidRPr="00EA740C">
              <w:rPr>
                <w:rFonts w:asciiTheme="minorEastAsia" w:eastAsiaTheme="minorEastAsia" w:hAnsiTheme="minorEastAsia" w:hint="eastAsia"/>
                <w:color w:val="000000"/>
                <w:szCs w:val="24"/>
              </w:rPr>
              <w:t>序号</w:t>
            </w:r>
          </w:p>
        </w:tc>
        <w:tc>
          <w:tcPr>
            <w:tcW w:w="2250" w:type="dxa"/>
            <w:tcBorders>
              <w:top w:val="single" w:sz="8" w:space="0" w:color="000000"/>
              <w:left w:val="single" w:sz="8" w:space="0" w:color="000000"/>
              <w:bottom w:val="single" w:sz="6" w:space="0" w:color="000000"/>
              <w:right w:val="single" w:sz="8" w:space="0" w:color="000000"/>
            </w:tcBorders>
            <w:vAlign w:val="center"/>
            <w:hideMark/>
          </w:tcPr>
          <w:p w:rsidR="002B31DE" w:rsidRPr="00EA740C" w:rsidRDefault="00A146BF" w:rsidP="00EA740C">
            <w:pPr>
              <w:wordWrap w:val="0"/>
              <w:rPr>
                <w:rFonts w:asciiTheme="minorEastAsia" w:eastAsiaTheme="minorEastAsia" w:hAnsiTheme="minorEastAsia"/>
                <w:szCs w:val="24"/>
              </w:rPr>
            </w:pPr>
            <w:r w:rsidRPr="00EA740C">
              <w:rPr>
                <w:rFonts w:asciiTheme="minorEastAsia" w:eastAsiaTheme="minorEastAsia" w:hAnsiTheme="minorEastAsia" w:hint="eastAsia"/>
                <w:color w:val="000000"/>
                <w:szCs w:val="24"/>
              </w:rPr>
              <w:t>债券代码</w:t>
            </w:r>
          </w:p>
        </w:tc>
        <w:tc>
          <w:tcPr>
            <w:tcW w:w="2250" w:type="dxa"/>
            <w:tcBorders>
              <w:top w:val="single" w:sz="8" w:space="0" w:color="000000"/>
              <w:left w:val="single" w:sz="8" w:space="0" w:color="000000"/>
              <w:bottom w:val="single" w:sz="6" w:space="0" w:color="000000"/>
              <w:right w:val="single" w:sz="8" w:space="0" w:color="000000"/>
            </w:tcBorders>
            <w:vAlign w:val="center"/>
            <w:hideMark/>
          </w:tcPr>
          <w:p w:rsidR="002B31DE" w:rsidRPr="00EA740C" w:rsidRDefault="00A146BF" w:rsidP="00EA740C">
            <w:pPr>
              <w:wordWrap w:val="0"/>
              <w:rPr>
                <w:rFonts w:asciiTheme="minorEastAsia" w:eastAsiaTheme="minorEastAsia" w:hAnsiTheme="minorEastAsia"/>
                <w:szCs w:val="24"/>
              </w:rPr>
            </w:pPr>
            <w:r w:rsidRPr="00EA740C">
              <w:rPr>
                <w:rFonts w:asciiTheme="minorEastAsia" w:eastAsiaTheme="minorEastAsia" w:hAnsiTheme="minorEastAsia" w:hint="eastAsia"/>
                <w:color w:val="000000"/>
                <w:szCs w:val="24"/>
              </w:rPr>
              <w:t>债券名称</w:t>
            </w:r>
          </w:p>
        </w:tc>
        <w:tc>
          <w:tcPr>
            <w:tcW w:w="2250" w:type="dxa"/>
            <w:tcBorders>
              <w:top w:val="single" w:sz="8" w:space="0" w:color="000000"/>
              <w:left w:val="single" w:sz="8" w:space="0" w:color="000000"/>
              <w:bottom w:val="single" w:sz="6" w:space="0" w:color="000000"/>
              <w:right w:val="single" w:sz="8" w:space="0" w:color="000000"/>
            </w:tcBorders>
            <w:vAlign w:val="center"/>
            <w:hideMark/>
          </w:tcPr>
          <w:p w:rsidR="002B31DE" w:rsidRPr="00EA740C" w:rsidRDefault="00A146BF" w:rsidP="00EA740C">
            <w:pPr>
              <w:wordWrap w:val="0"/>
              <w:rPr>
                <w:rFonts w:asciiTheme="minorEastAsia" w:eastAsiaTheme="minorEastAsia" w:hAnsiTheme="minorEastAsia"/>
                <w:szCs w:val="24"/>
              </w:rPr>
            </w:pPr>
            <w:r w:rsidRPr="00EA740C">
              <w:rPr>
                <w:rFonts w:asciiTheme="minorEastAsia" w:eastAsiaTheme="minorEastAsia" w:hAnsiTheme="minorEastAsia" w:hint="eastAsia"/>
                <w:color w:val="000000"/>
                <w:szCs w:val="24"/>
              </w:rPr>
              <w:t>数量（张）</w:t>
            </w:r>
          </w:p>
        </w:tc>
        <w:tc>
          <w:tcPr>
            <w:tcW w:w="2250" w:type="dxa"/>
            <w:tcBorders>
              <w:top w:val="single" w:sz="8" w:space="0" w:color="000000"/>
              <w:left w:val="single" w:sz="8" w:space="0" w:color="000000"/>
              <w:bottom w:val="single" w:sz="6" w:space="0" w:color="000000"/>
              <w:right w:val="single" w:sz="8" w:space="0" w:color="000000"/>
            </w:tcBorders>
            <w:vAlign w:val="center"/>
            <w:hideMark/>
          </w:tcPr>
          <w:p w:rsidR="002B31DE" w:rsidRPr="00EA740C" w:rsidRDefault="00A146BF" w:rsidP="00EA740C">
            <w:pPr>
              <w:wordWrap w:val="0"/>
              <w:rPr>
                <w:rFonts w:asciiTheme="minorEastAsia" w:eastAsiaTheme="minorEastAsia" w:hAnsiTheme="minorEastAsia"/>
                <w:szCs w:val="24"/>
              </w:rPr>
            </w:pPr>
            <w:r w:rsidRPr="00EA740C">
              <w:rPr>
                <w:rFonts w:asciiTheme="minorEastAsia" w:eastAsiaTheme="minorEastAsia" w:hAnsiTheme="minorEastAsia" w:hint="eastAsia"/>
                <w:color w:val="000000"/>
                <w:szCs w:val="24"/>
              </w:rPr>
              <w:t>公允价值(元)</w:t>
            </w:r>
          </w:p>
        </w:tc>
        <w:tc>
          <w:tcPr>
            <w:tcW w:w="2250" w:type="dxa"/>
            <w:tcBorders>
              <w:top w:val="single" w:sz="8" w:space="0" w:color="000000"/>
              <w:left w:val="single" w:sz="8" w:space="0" w:color="000000"/>
              <w:bottom w:val="single" w:sz="6" w:space="0" w:color="000000"/>
              <w:right w:val="single" w:sz="8" w:space="0" w:color="000000"/>
            </w:tcBorders>
            <w:vAlign w:val="center"/>
            <w:hideMark/>
          </w:tcPr>
          <w:p w:rsidR="002B31DE" w:rsidRPr="00EA740C" w:rsidRDefault="00A146BF" w:rsidP="00EA740C">
            <w:pPr>
              <w:wordWrap w:val="0"/>
              <w:rPr>
                <w:rFonts w:asciiTheme="minorEastAsia" w:eastAsiaTheme="minorEastAsia" w:hAnsiTheme="minorEastAsia"/>
                <w:szCs w:val="24"/>
              </w:rPr>
            </w:pPr>
            <w:r w:rsidRPr="00EA740C">
              <w:rPr>
                <w:rFonts w:asciiTheme="minorEastAsia" w:eastAsiaTheme="minorEastAsia" w:hAnsiTheme="minorEastAsia" w:hint="eastAsia"/>
                <w:color w:val="000000"/>
                <w:szCs w:val="24"/>
              </w:rPr>
              <w:t>占基金资产净值比例（％）</w:t>
            </w:r>
          </w:p>
        </w:tc>
      </w:tr>
      <w:tr w:rsidR="002B31DE" w:rsidRPr="00EA740C">
        <w:tc>
          <w:tcPr>
            <w:tcW w:w="0" w:type="auto"/>
            <w:tcBorders>
              <w:top w:val="single" w:sz="8" w:space="0" w:color="000000"/>
              <w:left w:val="single" w:sz="8" w:space="0" w:color="000000"/>
              <w:bottom w:val="single" w:sz="6" w:space="0" w:color="000000"/>
              <w:right w:val="single" w:sz="8" w:space="0" w:color="000000"/>
            </w:tcBorders>
            <w:vAlign w:val="center"/>
            <w:hideMark/>
          </w:tcPr>
          <w:p w:rsidR="002B31DE" w:rsidRPr="00EA740C" w:rsidRDefault="00A146BF" w:rsidP="00EA740C">
            <w:pPr>
              <w:wordWrap w:val="0"/>
              <w:rPr>
                <w:rFonts w:asciiTheme="minorEastAsia" w:eastAsiaTheme="minorEastAsia" w:hAnsiTheme="minorEastAsia"/>
                <w:szCs w:val="24"/>
              </w:rPr>
            </w:pPr>
            <w:r w:rsidRPr="00EA740C">
              <w:rPr>
                <w:rFonts w:asciiTheme="minorEastAsia" w:eastAsiaTheme="minorEastAsia" w:hAnsiTheme="minorEastAsia" w:hint="eastAsia"/>
                <w:color w:val="000000"/>
                <w:szCs w:val="24"/>
              </w:rPr>
              <w:t>1</w:t>
            </w:r>
          </w:p>
        </w:tc>
        <w:tc>
          <w:tcPr>
            <w:tcW w:w="0" w:type="auto"/>
            <w:tcBorders>
              <w:top w:val="single" w:sz="8" w:space="0" w:color="000000"/>
              <w:left w:val="single" w:sz="8" w:space="0" w:color="000000"/>
              <w:bottom w:val="single" w:sz="6" w:space="0" w:color="000000"/>
              <w:right w:val="single" w:sz="8" w:space="0" w:color="000000"/>
            </w:tcBorders>
            <w:vAlign w:val="center"/>
            <w:hideMark/>
          </w:tcPr>
          <w:p w:rsidR="002B31DE" w:rsidRPr="00EA740C" w:rsidRDefault="00A146BF" w:rsidP="00EA740C">
            <w:pPr>
              <w:wordWrap w:val="0"/>
              <w:rPr>
                <w:rFonts w:asciiTheme="minorEastAsia" w:eastAsiaTheme="minorEastAsia" w:hAnsiTheme="minorEastAsia"/>
                <w:szCs w:val="24"/>
              </w:rPr>
            </w:pPr>
            <w:r w:rsidRPr="00EA740C">
              <w:rPr>
                <w:rFonts w:asciiTheme="minorEastAsia" w:eastAsiaTheme="minorEastAsia" w:hAnsiTheme="minorEastAsia" w:hint="eastAsia"/>
                <w:color w:val="000000"/>
                <w:szCs w:val="24"/>
              </w:rPr>
              <w:t>041764020</w:t>
            </w:r>
          </w:p>
        </w:tc>
        <w:tc>
          <w:tcPr>
            <w:tcW w:w="0" w:type="auto"/>
            <w:tcBorders>
              <w:top w:val="single" w:sz="8" w:space="0" w:color="000000"/>
              <w:left w:val="single" w:sz="8" w:space="0" w:color="000000"/>
              <w:bottom w:val="single" w:sz="6" w:space="0" w:color="000000"/>
              <w:right w:val="single" w:sz="8" w:space="0" w:color="000000"/>
            </w:tcBorders>
            <w:vAlign w:val="center"/>
            <w:hideMark/>
          </w:tcPr>
          <w:p w:rsidR="002B31DE" w:rsidRPr="00EA740C" w:rsidRDefault="00A146BF" w:rsidP="00EA740C">
            <w:pPr>
              <w:wordWrap w:val="0"/>
              <w:rPr>
                <w:rFonts w:asciiTheme="minorEastAsia" w:eastAsiaTheme="minorEastAsia" w:hAnsiTheme="minorEastAsia"/>
                <w:szCs w:val="24"/>
              </w:rPr>
            </w:pPr>
            <w:r w:rsidRPr="00EA740C">
              <w:rPr>
                <w:rFonts w:asciiTheme="minorEastAsia" w:eastAsiaTheme="minorEastAsia" w:hAnsiTheme="minorEastAsia" w:hint="eastAsia"/>
                <w:color w:val="000000"/>
                <w:szCs w:val="24"/>
              </w:rPr>
              <w:t>17营口港CP001</w:t>
            </w:r>
          </w:p>
        </w:tc>
        <w:tc>
          <w:tcPr>
            <w:tcW w:w="0" w:type="auto"/>
            <w:tcBorders>
              <w:top w:val="single" w:sz="8" w:space="0" w:color="000000"/>
              <w:left w:val="single" w:sz="8" w:space="0" w:color="000000"/>
              <w:bottom w:val="single" w:sz="6" w:space="0" w:color="000000"/>
              <w:right w:val="single" w:sz="8" w:space="0" w:color="000000"/>
            </w:tcBorders>
            <w:vAlign w:val="center"/>
            <w:hideMark/>
          </w:tcPr>
          <w:p w:rsidR="002B31DE" w:rsidRPr="00EA740C" w:rsidRDefault="00A146BF" w:rsidP="00EA740C">
            <w:pPr>
              <w:wordWrap w:val="0"/>
              <w:rPr>
                <w:rFonts w:asciiTheme="minorEastAsia" w:eastAsiaTheme="minorEastAsia" w:hAnsiTheme="minorEastAsia"/>
                <w:szCs w:val="24"/>
              </w:rPr>
            </w:pPr>
            <w:r w:rsidRPr="00EA740C">
              <w:rPr>
                <w:rFonts w:asciiTheme="minorEastAsia" w:eastAsiaTheme="minorEastAsia" w:hAnsiTheme="minorEastAsia" w:hint="eastAsia"/>
                <w:color w:val="000000"/>
                <w:szCs w:val="24"/>
              </w:rPr>
              <w:t>200,000</w:t>
            </w:r>
          </w:p>
        </w:tc>
        <w:tc>
          <w:tcPr>
            <w:tcW w:w="0" w:type="auto"/>
            <w:tcBorders>
              <w:top w:val="single" w:sz="8" w:space="0" w:color="000000"/>
              <w:left w:val="single" w:sz="8" w:space="0" w:color="000000"/>
              <w:bottom w:val="single" w:sz="6" w:space="0" w:color="000000"/>
              <w:right w:val="single" w:sz="8" w:space="0" w:color="000000"/>
            </w:tcBorders>
            <w:vAlign w:val="center"/>
            <w:hideMark/>
          </w:tcPr>
          <w:p w:rsidR="002B31DE" w:rsidRPr="00EA740C" w:rsidRDefault="00A146BF" w:rsidP="00EA740C">
            <w:pPr>
              <w:wordWrap w:val="0"/>
              <w:rPr>
                <w:rFonts w:asciiTheme="minorEastAsia" w:eastAsiaTheme="minorEastAsia" w:hAnsiTheme="minorEastAsia"/>
                <w:szCs w:val="24"/>
              </w:rPr>
            </w:pPr>
            <w:r w:rsidRPr="00EA740C">
              <w:rPr>
                <w:rFonts w:asciiTheme="minorEastAsia" w:eastAsiaTheme="minorEastAsia" w:hAnsiTheme="minorEastAsia" w:hint="eastAsia"/>
                <w:color w:val="000000"/>
                <w:szCs w:val="24"/>
              </w:rPr>
              <w:t>19,942,000.00</w:t>
            </w:r>
          </w:p>
        </w:tc>
        <w:tc>
          <w:tcPr>
            <w:tcW w:w="0" w:type="auto"/>
            <w:tcBorders>
              <w:top w:val="single" w:sz="8" w:space="0" w:color="000000"/>
              <w:left w:val="single" w:sz="8" w:space="0" w:color="000000"/>
              <w:bottom w:val="single" w:sz="6" w:space="0" w:color="000000"/>
              <w:right w:val="single" w:sz="8" w:space="0" w:color="000000"/>
            </w:tcBorders>
            <w:vAlign w:val="center"/>
            <w:hideMark/>
          </w:tcPr>
          <w:p w:rsidR="002B31DE" w:rsidRPr="00EA740C" w:rsidRDefault="00A146BF" w:rsidP="00EA740C">
            <w:pPr>
              <w:wordWrap w:val="0"/>
              <w:rPr>
                <w:rFonts w:asciiTheme="minorEastAsia" w:eastAsiaTheme="minorEastAsia" w:hAnsiTheme="minorEastAsia"/>
                <w:szCs w:val="24"/>
              </w:rPr>
            </w:pPr>
            <w:r w:rsidRPr="00EA740C">
              <w:rPr>
                <w:rFonts w:asciiTheme="minorEastAsia" w:eastAsiaTheme="minorEastAsia" w:hAnsiTheme="minorEastAsia" w:hint="eastAsia"/>
                <w:color w:val="000000"/>
                <w:szCs w:val="24"/>
              </w:rPr>
              <w:t>8.60</w:t>
            </w:r>
          </w:p>
        </w:tc>
      </w:tr>
      <w:tr w:rsidR="002B31DE" w:rsidRPr="00EA740C">
        <w:tc>
          <w:tcPr>
            <w:tcW w:w="0" w:type="auto"/>
            <w:tcBorders>
              <w:top w:val="single" w:sz="8" w:space="0" w:color="000000"/>
              <w:left w:val="single" w:sz="8" w:space="0" w:color="000000"/>
              <w:bottom w:val="single" w:sz="6" w:space="0" w:color="000000"/>
              <w:right w:val="single" w:sz="8" w:space="0" w:color="000000"/>
            </w:tcBorders>
            <w:vAlign w:val="center"/>
            <w:hideMark/>
          </w:tcPr>
          <w:p w:rsidR="002B31DE" w:rsidRPr="00EA740C" w:rsidRDefault="00A146BF" w:rsidP="00EA740C">
            <w:pPr>
              <w:wordWrap w:val="0"/>
              <w:rPr>
                <w:rFonts w:asciiTheme="minorEastAsia" w:eastAsiaTheme="minorEastAsia" w:hAnsiTheme="minorEastAsia"/>
                <w:szCs w:val="24"/>
              </w:rPr>
            </w:pPr>
            <w:r w:rsidRPr="00EA740C">
              <w:rPr>
                <w:rFonts w:asciiTheme="minorEastAsia" w:eastAsiaTheme="minorEastAsia" w:hAnsiTheme="minorEastAsia" w:hint="eastAsia"/>
                <w:color w:val="000000"/>
                <w:szCs w:val="24"/>
              </w:rPr>
              <w:t>2</w:t>
            </w:r>
          </w:p>
        </w:tc>
        <w:tc>
          <w:tcPr>
            <w:tcW w:w="0" w:type="auto"/>
            <w:tcBorders>
              <w:top w:val="single" w:sz="8" w:space="0" w:color="000000"/>
              <w:left w:val="single" w:sz="8" w:space="0" w:color="000000"/>
              <w:bottom w:val="single" w:sz="6" w:space="0" w:color="000000"/>
              <w:right w:val="single" w:sz="8" w:space="0" w:color="000000"/>
            </w:tcBorders>
            <w:vAlign w:val="center"/>
            <w:hideMark/>
          </w:tcPr>
          <w:p w:rsidR="002B31DE" w:rsidRPr="00EA740C" w:rsidRDefault="00A146BF" w:rsidP="00EA740C">
            <w:pPr>
              <w:wordWrap w:val="0"/>
              <w:rPr>
                <w:rFonts w:asciiTheme="minorEastAsia" w:eastAsiaTheme="minorEastAsia" w:hAnsiTheme="minorEastAsia"/>
                <w:szCs w:val="24"/>
              </w:rPr>
            </w:pPr>
            <w:r w:rsidRPr="00EA740C">
              <w:rPr>
                <w:rFonts w:asciiTheme="minorEastAsia" w:eastAsiaTheme="minorEastAsia" w:hAnsiTheme="minorEastAsia" w:hint="eastAsia"/>
                <w:color w:val="000000"/>
                <w:szCs w:val="24"/>
              </w:rPr>
              <w:t>112419</w:t>
            </w:r>
          </w:p>
        </w:tc>
        <w:tc>
          <w:tcPr>
            <w:tcW w:w="0" w:type="auto"/>
            <w:tcBorders>
              <w:top w:val="single" w:sz="8" w:space="0" w:color="000000"/>
              <w:left w:val="single" w:sz="8" w:space="0" w:color="000000"/>
              <w:bottom w:val="single" w:sz="6" w:space="0" w:color="000000"/>
              <w:right w:val="single" w:sz="8" w:space="0" w:color="000000"/>
            </w:tcBorders>
            <w:vAlign w:val="center"/>
            <w:hideMark/>
          </w:tcPr>
          <w:p w:rsidR="002B31DE" w:rsidRPr="00EA740C" w:rsidRDefault="00A146BF" w:rsidP="00EA740C">
            <w:pPr>
              <w:wordWrap w:val="0"/>
              <w:rPr>
                <w:rFonts w:asciiTheme="minorEastAsia" w:eastAsiaTheme="minorEastAsia" w:hAnsiTheme="minorEastAsia"/>
                <w:szCs w:val="24"/>
              </w:rPr>
            </w:pPr>
            <w:r w:rsidRPr="00EA740C">
              <w:rPr>
                <w:rFonts w:asciiTheme="minorEastAsia" w:eastAsiaTheme="minorEastAsia" w:hAnsiTheme="minorEastAsia" w:hint="eastAsia"/>
                <w:color w:val="000000"/>
                <w:szCs w:val="24"/>
              </w:rPr>
              <w:t>16河钢01</w:t>
            </w:r>
          </w:p>
        </w:tc>
        <w:tc>
          <w:tcPr>
            <w:tcW w:w="0" w:type="auto"/>
            <w:tcBorders>
              <w:top w:val="single" w:sz="8" w:space="0" w:color="000000"/>
              <w:left w:val="single" w:sz="8" w:space="0" w:color="000000"/>
              <w:bottom w:val="single" w:sz="6" w:space="0" w:color="000000"/>
              <w:right w:val="single" w:sz="8" w:space="0" w:color="000000"/>
            </w:tcBorders>
            <w:vAlign w:val="center"/>
            <w:hideMark/>
          </w:tcPr>
          <w:p w:rsidR="002B31DE" w:rsidRPr="00EA740C" w:rsidRDefault="00A146BF" w:rsidP="00EA740C">
            <w:pPr>
              <w:wordWrap w:val="0"/>
              <w:rPr>
                <w:rFonts w:asciiTheme="minorEastAsia" w:eastAsiaTheme="minorEastAsia" w:hAnsiTheme="minorEastAsia"/>
                <w:szCs w:val="24"/>
              </w:rPr>
            </w:pPr>
            <w:r w:rsidRPr="00EA740C">
              <w:rPr>
                <w:rFonts w:asciiTheme="minorEastAsia" w:eastAsiaTheme="minorEastAsia" w:hAnsiTheme="minorEastAsia" w:hint="eastAsia"/>
                <w:color w:val="000000"/>
                <w:szCs w:val="24"/>
              </w:rPr>
              <w:t>150,000</w:t>
            </w:r>
          </w:p>
        </w:tc>
        <w:tc>
          <w:tcPr>
            <w:tcW w:w="0" w:type="auto"/>
            <w:tcBorders>
              <w:top w:val="single" w:sz="8" w:space="0" w:color="000000"/>
              <w:left w:val="single" w:sz="8" w:space="0" w:color="000000"/>
              <w:bottom w:val="single" w:sz="6" w:space="0" w:color="000000"/>
              <w:right w:val="single" w:sz="8" w:space="0" w:color="000000"/>
            </w:tcBorders>
            <w:vAlign w:val="center"/>
            <w:hideMark/>
          </w:tcPr>
          <w:p w:rsidR="002B31DE" w:rsidRPr="00EA740C" w:rsidRDefault="00A146BF" w:rsidP="00EA740C">
            <w:pPr>
              <w:wordWrap w:val="0"/>
              <w:rPr>
                <w:rFonts w:asciiTheme="minorEastAsia" w:eastAsiaTheme="minorEastAsia" w:hAnsiTheme="minorEastAsia"/>
                <w:szCs w:val="24"/>
              </w:rPr>
            </w:pPr>
            <w:r w:rsidRPr="00EA740C">
              <w:rPr>
                <w:rFonts w:asciiTheme="minorEastAsia" w:eastAsiaTheme="minorEastAsia" w:hAnsiTheme="minorEastAsia" w:hint="eastAsia"/>
                <w:color w:val="000000"/>
                <w:szCs w:val="24"/>
              </w:rPr>
              <w:t>15,000,000.00</w:t>
            </w:r>
          </w:p>
        </w:tc>
        <w:tc>
          <w:tcPr>
            <w:tcW w:w="0" w:type="auto"/>
            <w:tcBorders>
              <w:top w:val="single" w:sz="8" w:space="0" w:color="000000"/>
              <w:left w:val="single" w:sz="8" w:space="0" w:color="000000"/>
              <w:bottom w:val="single" w:sz="6" w:space="0" w:color="000000"/>
              <w:right w:val="single" w:sz="8" w:space="0" w:color="000000"/>
            </w:tcBorders>
            <w:vAlign w:val="center"/>
            <w:hideMark/>
          </w:tcPr>
          <w:p w:rsidR="002B31DE" w:rsidRPr="00EA740C" w:rsidRDefault="00A146BF" w:rsidP="00EA740C">
            <w:pPr>
              <w:wordWrap w:val="0"/>
              <w:rPr>
                <w:rFonts w:asciiTheme="minorEastAsia" w:eastAsiaTheme="minorEastAsia" w:hAnsiTheme="minorEastAsia"/>
                <w:szCs w:val="24"/>
              </w:rPr>
            </w:pPr>
            <w:r w:rsidRPr="00EA740C">
              <w:rPr>
                <w:rFonts w:asciiTheme="minorEastAsia" w:eastAsiaTheme="minorEastAsia" w:hAnsiTheme="minorEastAsia" w:hint="eastAsia"/>
                <w:color w:val="000000"/>
                <w:szCs w:val="24"/>
              </w:rPr>
              <w:t>6.47</w:t>
            </w:r>
          </w:p>
        </w:tc>
      </w:tr>
      <w:tr w:rsidR="002B31DE" w:rsidRPr="00EA740C">
        <w:tc>
          <w:tcPr>
            <w:tcW w:w="0" w:type="auto"/>
            <w:tcBorders>
              <w:top w:val="single" w:sz="8" w:space="0" w:color="000000"/>
              <w:left w:val="single" w:sz="8" w:space="0" w:color="000000"/>
              <w:bottom w:val="single" w:sz="6" w:space="0" w:color="000000"/>
              <w:right w:val="single" w:sz="8" w:space="0" w:color="000000"/>
            </w:tcBorders>
            <w:vAlign w:val="center"/>
            <w:hideMark/>
          </w:tcPr>
          <w:p w:rsidR="002B31DE" w:rsidRPr="00EA740C" w:rsidRDefault="00A146BF" w:rsidP="00EA740C">
            <w:pPr>
              <w:wordWrap w:val="0"/>
              <w:rPr>
                <w:rFonts w:asciiTheme="minorEastAsia" w:eastAsiaTheme="minorEastAsia" w:hAnsiTheme="minorEastAsia"/>
                <w:szCs w:val="24"/>
              </w:rPr>
            </w:pPr>
            <w:r w:rsidRPr="00EA740C">
              <w:rPr>
                <w:rFonts w:asciiTheme="minorEastAsia" w:eastAsiaTheme="minorEastAsia" w:hAnsiTheme="minorEastAsia" w:hint="eastAsia"/>
                <w:color w:val="000000"/>
                <w:szCs w:val="24"/>
              </w:rPr>
              <w:t>3</w:t>
            </w:r>
          </w:p>
        </w:tc>
        <w:tc>
          <w:tcPr>
            <w:tcW w:w="0" w:type="auto"/>
            <w:tcBorders>
              <w:top w:val="single" w:sz="8" w:space="0" w:color="000000"/>
              <w:left w:val="single" w:sz="8" w:space="0" w:color="000000"/>
              <w:bottom w:val="single" w:sz="6" w:space="0" w:color="000000"/>
              <w:right w:val="single" w:sz="8" w:space="0" w:color="000000"/>
            </w:tcBorders>
            <w:vAlign w:val="center"/>
            <w:hideMark/>
          </w:tcPr>
          <w:p w:rsidR="002B31DE" w:rsidRPr="00EA740C" w:rsidRDefault="00A146BF" w:rsidP="00EA740C">
            <w:pPr>
              <w:wordWrap w:val="0"/>
              <w:rPr>
                <w:rFonts w:asciiTheme="minorEastAsia" w:eastAsiaTheme="minorEastAsia" w:hAnsiTheme="minorEastAsia"/>
                <w:szCs w:val="24"/>
              </w:rPr>
            </w:pPr>
            <w:r w:rsidRPr="00EA740C">
              <w:rPr>
                <w:rFonts w:asciiTheme="minorEastAsia" w:eastAsiaTheme="minorEastAsia" w:hAnsiTheme="minorEastAsia" w:hint="eastAsia"/>
                <w:color w:val="000000"/>
                <w:szCs w:val="24"/>
              </w:rPr>
              <w:t>136302</w:t>
            </w:r>
          </w:p>
        </w:tc>
        <w:tc>
          <w:tcPr>
            <w:tcW w:w="0" w:type="auto"/>
            <w:tcBorders>
              <w:top w:val="single" w:sz="8" w:space="0" w:color="000000"/>
              <w:left w:val="single" w:sz="8" w:space="0" w:color="000000"/>
              <w:bottom w:val="single" w:sz="6" w:space="0" w:color="000000"/>
              <w:right w:val="single" w:sz="8" w:space="0" w:color="000000"/>
            </w:tcBorders>
            <w:vAlign w:val="center"/>
            <w:hideMark/>
          </w:tcPr>
          <w:p w:rsidR="002B31DE" w:rsidRPr="00EA740C" w:rsidRDefault="00A146BF" w:rsidP="00EA740C">
            <w:pPr>
              <w:wordWrap w:val="0"/>
              <w:rPr>
                <w:rFonts w:asciiTheme="minorEastAsia" w:eastAsiaTheme="minorEastAsia" w:hAnsiTheme="minorEastAsia"/>
                <w:szCs w:val="24"/>
              </w:rPr>
            </w:pPr>
            <w:r w:rsidRPr="00EA740C">
              <w:rPr>
                <w:rFonts w:asciiTheme="minorEastAsia" w:eastAsiaTheme="minorEastAsia" w:hAnsiTheme="minorEastAsia" w:hint="eastAsia"/>
                <w:color w:val="000000"/>
                <w:szCs w:val="24"/>
              </w:rPr>
              <w:t>16龙盛04</w:t>
            </w:r>
          </w:p>
        </w:tc>
        <w:tc>
          <w:tcPr>
            <w:tcW w:w="0" w:type="auto"/>
            <w:tcBorders>
              <w:top w:val="single" w:sz="8" w:space="0" w:color="000000"/>
              <w:left w:val="single" w:sz="8" w:space="0" w:color="000000"/>
              <w:bottom w:val="single" w:sz="6" w:space="0" w:color="000000"/>
              <w:right w:val="single" w:sz="8" w:space="0" w:color="000000"/>
            </w:tcBorders>
            <w:vAlign w:val="center"/>
            <w:hideMark/>
          </w:tcPr>
          <w:p w:rsidR="002B31DE" w:rsidRPr="00EA740C" w:rsidRDefault="00A146BF" w:rsidP="00EA740C">
            <w:pPr>
              <w:wordWrap w:val="0"/>
              <w:rPr>
                <w:rFonts w:asciiTheme="minorEastAsia" w:eastAsiaTheme="minorEastAsia" w:hAnsiTheme="minorEastAsia"/>
                <w:szCs w:val="24"/>
              </w:rPr>
            </w:pPr>
            <w:r w:rsidRPr="00EA740C">
              <w:rPr>
                <w:rFonts w:asciiTheme="minorEastAsia" w:eastAsiaTheme="minorEastAsia" w:hAnsiTheme="minorEastAsia" w:hint="eastAsia"/>
                <w:color w:val="000000"/>
                <w:szCs w:val="24"/>
              </w:rPr>
              <w:t>120,000</w:t>
            </w:r>
          </w:p>
        </w:tc>
        <w:tc>
          <w:tcPr>
            <w:tcW w:w="0" w:type="auto"/>
            <w:tcBorders>
              <w:top w:val="single" w:sz="8" w:space="0" w:color="000000"/>
              <w:left w:val="single" w:sz="8" w:space="0" w:color="000000"/>
              <w:bottom w:val="single" w:sz="6" w:space="0" w:color="000000"/>
              <w:right w:val="single" w:sz="8" w:space="0" w:color="000000"/>
            </w:tcBorders>
            <w:vAlign w:val="center"/>
            <w:hideMark/>
          </w:tcPr>
          <w:p w:rsidR="002B31DE" w:rsidRPr="00EA740C" w:rsidRDefault="00A146BF" w:rsidP="00EA740C">
            <w:pPr>
              <w:wordWrap w:val="0"/>
              <w:rPr>
                <w:rFonts w:asciiTheme="minorEastAsia" w:eastAsiaTheme="minorEastAsia" w:hAnsiTheme="minorEastAsia"/>
                <w:szCs w:val="24"/>
              </w:rPr>
            </w:pPr>
            <w:r w:rsidRPr="00EA740C">
              <w:rPr>
                <w:rFonts w:asciiTheme="minorEastAsia" w:eastAsiaTheme="minorEastAsia" w:hAnsiTheme="minorEastAsia" w:hint="eastAsia"/>
                <w:color w:val="000000"/>
                <w:szCs w:val="24"/>
              </w:rPr>
              <w:t>11,398,800.00</w:t>
            </w:r>
          </w:p>
        </w:tc>
        <w:tc>
          <w:tcPr>
            <w:tcW w:w="0" w:type="auto"/>
            <w:tcBorders>
              <w:top w:val="single" w:sz="8" w:space="0" w:color="000000"/>
              <w:left w:val="single" w:sz="8" w:space="0" w:color="000000"/>
              <w:bottom w:val="single" w:sz="6" w:space="0" w:color="000000"/>
              <w:right w:val="single" w:sz="8" w:space="0" w:color="000000"/>
            </w:tcBorders>
            <w:vAlign w:val="center"/>
            <w:hideMark/>
          </w:tcPr>
          <w:p w:rsidR="002B31DE" w:rsidRPr="00EA740C" w:rsidRDefault="00A146BF" w:rsidP="00EA740C">
            <w:pPr>
              <w:wordWrap w:val="0"/>
              <w:rPr>
                <w:rFonts w:asciiTheme="minorEastAsia" w:eastAsiaTheme="minorEastAsia" w:hAnsiTheme="minorEastAsia"/>
                <w:szCs w:val="24"/>
              </w:rPr>
            </w:pPr>
            <w:r w:rsidRPr="00EA740C">
              <w:rPr>
                <w:rFonts w:asciiTheme="minorEastAsia" w:eastAsiaTheme="minorEastAsia" w:hAnsiTheme="minorEastAsia" w:hint="eastAsia"/>
                <w:color w:val="000000"/>
                <w:szCs w:val="24"/>
              </w:rPr>
              <w:t>4.91</w:t>
            </w:r>
          </w:p>
        </w:tc>
      </w:tr>
      <w:tr w:rsidR="002B31DE" w:rsidRPr="00EA740C">
        <w:tc>
          <w:tcPr>
            <w:tcW w:w="0" w:type="auto"/>
            <w:tcBorders>
              <w:top w:val="single" w:sz="8" w:space="0" w:color="000000"/>
              <w:left w:val="single" w:sz="8" w:space="0" w:color="000000"/>
              <w:bottom w:val="single" w:sz="6" w:space="0" w:color="000000"/>
              <w:right w:val="single" w:sz="8" w:space="0" w:color="000000"/>
            </w:tcBorders>
            <w:vAlign w:val="center"/>
            <w:hideMark/>
          </w:tcPr>
          <w:p w:rsidR="002B31DE" w:rsidRPr="00EA740C" w:rsidRDefault="00A146BF" w:rsidP="00EA740C">
            <w:pPr>
              <w:wordWrap w:val="0"/>
              <w:rPr>
                <w:rFonts w:asciiTheme="minorEastAsia" w:eastAsiaTheme="minorEastAsia" w:hAnsiTheme="minorEastAsia"/>
                <w:szCs w:val="24"/>
              </w:rPr>
            </w:pPr>
            <w:r w:rsidRPr="00EA740C">
              <w:rPr>
                <w:rFonts w:asciiTheme="minorEastAsia" w:eastAsiaTheme="minorEastAsia" w:hAnsiTheme="minorEastAsia" w:hint="eastAsia"/>
                <w:color w:val="000000"/>
                <w:szCs w:val="24"/>
              </w:rPr>
              <w:t>4</w:t>
            </w:r>
          </w:p>
        </w:tc>
        <w:tc>
          <w:tcPr>
            <w:tcW w:w="0" w:type="auto"/>
            <w:tcBorders>
              <w:top w:val="single" w:sz="8" w:space="0" w:color="000000"/>
              <w:left w:val="single" w:sz="8" w:space="0" w:color="000000"/>
              <w:bottom w:val="single" w:sz="6" w:space="0" w:color="000000"/>
              <w:right w:val="single" w:sz="8" w:space="0" w:color="000000"/>
            </w:tcBorders>
            <w:vAlign w:val="center"/>
            <w:hideMark/>
          </w:tcPr>
          <w:p w:rsidR="002B31DE" w:rsidRPr="00EA740C" w:rsidRDefault="00A146BF" w:rsidP="00EA740C">
            <w:pPr>
              <w:wordWrap w:val="0"/>
              <w:rPr>
                <w:rFonts w:asciiTheme="minorEastAsia" w:eastAsiaTheme="minorEastAsia" w:hAnsiTheme="minorEastAsia"/>
                <w:szCs w:val="24"/>
              </w:rPr>
            </w:pPr>
            <w:r w:rsidRPr="00EA740C">
              <w:rPr>
                <w:rFonts w:asciiTheme="minorEastAsia" w:eastAsiaTheme="minorEastAsia" w:hAnsiTheme="minorEastAsia" w:hint="eastAsia"/>
                <w:color w:val="000000"/>
                <w:szCs w:val="24"/>
              </w:rPr>
              <w:t>180205</w:t>
            </w:r>
          </w:p>
        </w:tc>
        <w:tc>
          <w:tcPr>
            <w:tcW w:w="0" w:type="auto"/>
            <w:tcBorders>
              <w:top w:val="single" w:sz="8" w:space="0" w:color="000000"/>
              <w:left w:val="single" w:sz="8" w:space="0" w:color="000000"/>
              <w:bottom w:val="single" w:sz="6" w:space="0" w:color="000000"/>
              <w:right w:val="single" w:sz="8" w:space="0" w:color="000000"/>
            </w:tcBorders>
            <w:vAlign w:val="center"/>
            <w:hideMark/>
          </w:tcPr>
          <w:p w:rsidR="002B31DE" w:rsidRPr="00EA740C" w:rsidRDefault="00A146BF" w:rsidP="00EA740C">
            <w:pPr>
              <w:wordWrap w:val="0"/>
              <w:rPr>
                <w:rFonts w:asciiTheme="minorEastAsia" w:eastAsiaTheme="minorEastAsia" w:hAnsiTheme="minorEastAsia"/>
                <w:szCs w:val="24"/>
              </w:rPr>
            </w:pPr>
            <w:r w:rsidRPr="00EA740C">
              <w:rPr>
                <w:rFonts w:asciiTheme="minorEastAsia" w:eastAsiaTheme="minorEastAsia" w:hAnsiTheme="minorEastAsia" w:hint="eastAsia"/>
                <w:color w:val="000000"/>
                <w:szCs w:val="24"/>
              </w:rPr>
              <w:t>18国开05</w:t>
            </w:r>
          </w:p>
        </w:tc>
        <w:tc>
          <w:tcPr>
            <w:tcW w:w="0" w:type="auto"/>
            <w:tcBorders>
              <w:top w:val="single" w:sz="8" w:space="0" w:color="000000"/>
              <w:left w:val="single" w:sz="8" w:space="0" w:color="000000"/>
              <w:bottom w:val="single" w:sz="6" w:space="0" w:color="000000"/>
              <w:right w:val="single" w:sz="8" w:space="0" w:color="000000"/>
            </w:tcBorders>
            <w:vAlign w:val="center"/>
            <w:hideMark/>
          </w:tcPr>
          <w:p w:rsidR="002B31DE" w:rsidRPr="00EA740C" w:rsidRDefault="00A146BF" w:rsidP="00EA740C">
            <w:pPr>
              <w:wordWrap w:val="0"/>
              <w:rPr>
                <w:rFonts w:asciiTheme="minorEastAsia" w:eastAsiaTheme="minorEastAsia" w:hAnsiTheme="minorEastAsia"/>
                <w:szCs w:val="24"/>
              </w:rPr>
            </w:pPr>
            <w:r w:rsidRPr="00EA740C">
              <w:rPr>
                <w:rFonts w:asciiTheme="minorEastAsia" w:eastAsiaTheme="minorEastAsia" w:hAnsiTheme="minorEastAsia" w:hint="eastAsia"/>
                <w:color w:val="000000"/>
                <w:szCs w:val="24"/>
              </w:rPr>
              <w:t>100,000</w:t>
            </w:r>
          </w:p>
        </w:tc>
        <w:tc>
          <w:tcPr>
            <w:tcW w:w="0" w:type="auto"/>
            <w:tcBorders>
              <w:top w:val="single" w:sz="8" w:space="0" w:color="000000"/>
              <w:left w:val="single" w:sz="8" w:space="0" w:color="000000"/>
              <w:bottom w:val="single" w:sz="6" w:space="0" w:color="000000"/>
              <w:right w:val="single" w:sz="8" w:space="0" w:color="000000"/>
            </w:tcBorders>
            <w:vAlign w:val="center"/>
            <w:hideMark/>
          </w:tcPr>
          <w:p w:rsidR="002B31DE" w:rsidRPr="00EA740C" w:rsidRDefault="00A146BF" w:rsidP="00EA740C">
            <w:pPr>
              <w:wordWrap w:val="0"/>
              <w:rPr>
                <w:rFonts w:asciiTheme="minorEastAsia" w:eastAsiaTheme="minorEastAsia" w:hAnsiTheme="minorEastAsia"/>
                <w:szCs w:val="24"/>
              </w:rPr>
            </w:pPr>
            <w:r w:rsidRPr="00EA740C">
              <w:rPr>
                <w:rFonts w:asciiTheme="minorEastAsia" w:eastAsiaTheme="minorEastAsia" w:hAnsiTheme="minorEastAsia" w:hint="eastAsia"/>
                <w:color w:val="000000"/>
                <w:szCs w:val="24"/>
              </w:rPr>
              <w:t>10,487,000.00</w:t>
            </w:r>
          </w:p>
        </w:tc>
        <w:tc>
          <w:tcPr>
            <w:tcW w:w="0" w:type="auto"/>
            <w:tcBorders>
              <w:top w:val="single" w:sz="8" w:space="0" w:color="000000"/>
              <w:left w:val="single" w:sz="8" w:space="0" w:color="000000"/>
              <w:bottom w:val="single" w:sz="6" w:space="0" w:color="000000"/>
              <w:right w:val="single" w:sz="8" w:space="0" w:color="000000"/>
            </w:tcBorders>
            <w:vAlign w:val="center"/>
            <w:hideMark/>
          </w:tcPr>
          <w:p w:rsidR="002B31DE" w:rsidRPr="00EA740C" w:rsidRDefault="00A146BF" w:rsidP="00EA740C">
            <w:pPr>
              <w:wordWrap w:val="0"/>
              <w:rPr>
                <w:rFonts w:asciiTheme="minorEastAsia" w:eastAsiaTheme="minorEastAsia" w:hAnsiTheme="minorEastAsia"/>
                <w:szCs w:val="24"/>
              </w:rPr>
            </w:pPr>
            <w:r w:rsidRPr="00EA740C">
              <w:rPr>
                <w:rFonts w:asciiTheme="minorEastAsia" w:eastAsiaTheme="minorEastAsia" w:hAnsiTheme="minorEastAsia" w:hint="eastAsia"/>
                <w:color w:val="000000"/>
                <w:szCs w:val="24"/>
              </w:rPr>
              <w:t>4.52</w:t>
            </w:r>
          </w:p>
        </w:tc>
      </w:tr>
      <w:tr w:rsidR="002B31DE" w:rsidRPr="00EA740C">
        <w:tc>
          <w:tcPr>
            <w:tcW w:w="0" w:type="auto"/>
            <w:tcBorders>
              <w:top w:val="single" w:sz="8" w:space="0" w:color="000000"/>
              <w:left w:val="single" w:sz="8" w:space="0" w:color="000000"/>
              <w:bottom w:val="single" w:sz="6" w:space="0" w:color="000000"/>
              <w:right w:val="single" w:sz="8" w:space="0" w:color="000000"/>
            </w:tcBorders>
            <w:vAlign w:val="center"/>
            <w:hideMark/>
          </w:tcPr>
          <w:p w:rsidR="002B31DE" w:rsidRPr="00EA740C" w:rsidRDefault="00A146BF" w:rsidP="00EA740C">
            <w:pPr>
              <w:wordWrap w:val="0"/>
              <w:rPr>
                <w:rFonts w:asciiTheme="minorEastAsia" w:eastAsiaTheme="minorEastAsia" w:hAnsiTheme="minorEastAsia"/>
                <w:szCs w:val="24"/>
              </w:rPr>
            </w:pPr>
            <w:r w:rsidRPr="00EA740C">
              <w:rPr>
                <w:rFonts w:asciiTheme="minorEastAsia" w:eastAsiaTheme="minorEastAsia" w:hAnsiTheme="minorEastAsia" w:hint="eastAsia"/>
                <w:color w:val="000000"/>
                <w:szCs w:val="24"/>
              </w:rPr>
              <w:t>5</w:t>
            </w:r>
          </w:p>
        </w:tc>
        <w:tc>
          <w:tcPr>
            <w:tcW w:w="0" w:type="auto"/>
            <w:tcBorders>
              <w:top w:val="single" w:sz="8" w:space="0" w:color="000000"/>
              <w:left w:val="single" w:sz="8" w:space="0" w:color="000000"/>
              <w:bottom w:val="single" w:sz="6" w:space="0" w:color="000000"/>
              <w:right w:val="single" w:sz="8" w:space="0" w:color="000000"/>
            </w:tcBorders>
            <w:vAlign w:val="center"/>
            <w:hideMark/>
          </w:tcPr>
          <w:p w:rsidR="002B31DE" w:rsidRPr="00EA740C" w:rsidRDefault="00A146BF" w:rsidP="00EA740C">
            <w:pPr>
              <w:wordWrap w:val="0"/>
              <w:rPr>
                <w:rFonts w:asciiTheme="minorEastAsia" w:eastAsiaTheme="minorEastAsia" w:hAnsiTheme="minorEastAsia"/>
                <w:szCs w:val="24"/>
              </w:rPr>
            </w:pPr>
            <w:r w:rsidRPr="00EA740C">
              <w:rPr>
                <w:rFonts w:asciiTheme="minorEastAsia" w:eastAsiaTheme="minorEastAsia" w:hAnsiTheme="minorEastAsia" w:hint="eastAsia"/>
                <w:color w:val="000000"/>
                <w:szCs w:val="24"/>
              </w:rPr>
              <w:t>101355009</w:t>
            </w:r>
          </w:p>
        </w:tc>
        <w:tc>
          <w:tcPr>
            <w:tcW w:w="0" w:type="auto"/>
            <w:tcBorders>
              <w:top w:val="single" w:sz="8" w:space="0" w:color="000000"/>
              <w:left w:val="single" w:sz="8" w:space="0" w:color="000000"/>
              <w:bottom w:val="single" w:sz="6" w:space="0" w:color="000000"/>
              <w:right w:val="single" w:sz="8" w:space="0" w:color="000000"/>
            </w:tcBorders>
            <w:vAlign w:val="center"/>
            <w:hideMark/>
          </w:tcPr>
          <w:p w:rsidR="002B31DE" w:rsidRPr="00EA740C" w:rsidRDefault="00A146BF" w:rsidP="00EA740C">
            <w:pPr>
              <w:wordWrap w:val="0"/>
              <w:rPr>
                <w:rFonts w:asciiTheme="minorEastAsia" w:eastAsiaTheme="minorEastAsia" w:hAnsiTheme="minorEastAsia"/>
                <w:szCs w:val="24"/>
              </w:rPr>
            </w:pPr>
            <w:r w:rsidRPr="00EA740C">
              <w:rPr>
                <w:rFonts w:asciiTheme="minorEastAsia" w:eastAsiaTheme="minorEastAsia" w:hAnsiTheme="minorEastAsia" w:hint="eastAsia"/>
                <w:color w:val="000000"/>
                <w:szCs w:val="24"/>
              </w:rPr>
              <w:t>13中铝业MTN001</w:t>
            </w:r>
          </w:p>
        </w:tc>
        <w:tc>
          <w:tcPr>
            <w:tcW w:w="0" w:type="auto"/>
            <w:tcBorders>
              <w:top w:val="single" w:sz="8" w:space="0" w:color="000000"/>
              <w:left w:val="single" w:sz="8" w:space="0" w:color="000000"/>
              <w:bottom w:val="single" w:sz="6" w:space="0" w:color="000000"/>
              <w:right w:val="single" w:sz="8" w:space="0" w:color="000000"/>
            </w:tcBorders>
            <w:vAlign w:val="center"/>
            <w:hideMark/>
          </w:tcPr>
          <w:p w:rsidR="002B31DE" w:rsidRPr="00EA740C" w:rsidRDefault="00A146BF" w:rsidP="00EA740C">
            <w:pPr>
              <w:wordWrap w:val="0"/>
              <w:rPr>
                <w:rFonts w:asciiTheme="minorEastAsia" w:eastAsiaTheme="minorEastAsia" w:hAnsiTheme="minorEastAsia"/>
                <w:szCs w:val="24"/>
              </w:rPr>
            </w:pPr>
            <w:r w:rsidRPr="00EA740C">
              <w:rPr>
                <w:rFonts w:asciiTheme="minorEastAsia" w:eastAsiaTheme="minorEastAsia" w:hAnsiTheme="minorEastAsia" w:hint="eastAsia"/>
                <w:color w:val="000000"/>
                <w:szCs w:val="24"/>
              </w:rPr>
              <w:t>100,000</w:t>
            </w:r>
          </w:p>
        </w:tc>
        <w:tc>
          <w:tcPr>
            <w:tcW w:w="0" w:type="auto"/>
            <w:tcBorders>
              <w:top w:val="single" w:sz="8" w:space="0" w:color="000000"/>
              <w:left w:val="single" w:sz="8" w:space="0" w:color="000000"/>
              <w:bottom w:val="single" w:sz="6" w:space="0" w:color="000000"/>
              <w:right w:val="single" w:sz="8" w:space="0" w:color="000000"/>
            </w:tcBorders>
            <w:vAlign w:val="center"/>
            <w:hideMark/>
          </w:tcPr>
          <w:p w:rsidR="002B31DE" w:rsidRPr="00EA740C" w:rsidRDefault="00A146BF" w:rsidP="00EA740C">
            <w:pPr>
              <w:wordWrap w:val="0"/>
              <w:rPr>
                <w:rFonts w:asciiTheme="minorEastAsia" w:eastAsiaTheme="minorEastAsia" w:hAnsiTheme="minorEastAsia"/>
                <w:szCs w:val="24"/>
              </w:rPr>
            </w:pPr>
            <w:r w:rsidRPr="00EA740C">
              <w:rPr>
                <w:rFonts w:asciiTheme="minorEastAsia" w:eastAsiaTheme="minorEastAsia" w:hAnsiTheme="minorEastAsia" w:hint="eastAsia"/>
                <w:color w:val="000000"/>
                <w:szCs w:val="24"/>
              </w:rPr>
              <w:t>10,129,000.00</w:t>
            </w:r>
          </w:p>
        </w:tc>
        <w:tc>
          <w:tcPr>
            <w:tcW w:w="0" w:type="auto"/>
            <w:tcBorders>
              <w:top w:val="single" w:sz="8" w:space="0" w:color="000000"/>
              <w:left w:val="single" w:sz="8" w:space="0" w:color="000000"/>
              <w:bottom w:val="single" w:sz="6" w:space="0" w:color="000000"/>
              <w:right w:val="single" w:sz="8" w:space="0" w:color="000000"/>
            </w:tcBorders>
            <w:vAlign w:val="center"/>
            <w:hideMark/>
          </w:tcPr>
          <w:p w:rsidR="002B31DE" w:rsidRPr="00EA740C" w:rsidRDefault="00A146BF" w:rsidP="00EA740C">
            <w:pPr>
              <w:wordWrap w:val="0"/>
              <w:rPr>
                <w:rFonts w:asciiTheme="minorEastAsia" w:eastAsiaTheme="minorEastAsia" w:hAnsiTheme="minorEastAsia"/>
                <w:szCs w:val="24"/>
              </w:rPr>
            </w:pPr>
            <w:r w:rsidRPr="00EA740C">
              <w:rPr>
                <w:rFonts w:asciiTheme="minorEastAsia" w:eastAsiaTheme="minorEastAsia" w:hAnsiTheme="minorEastAsia" w:hint="eastAsia"/>
                <w:color w:val="000000"/>
                <w:szCs w:val="24"/>
              </w:rPr>
              <w:t>4.37</w:t>
            </w:r>
          </w:p>
        </w:tc>
      </w:tr>
    </w:tbl>
    <w:p w:rsidR="002B31DE" w:rsidRPr="00EA740C" w:rsidRDefault="00666916" w:rsidP="00EA740C">
      <w:pPr>
        <w:widowControl/>
        <w:jc w:val="left"/>
        <w:rPr>
          <w:rFonts w:asciiTheme="minorEastAsia" w:eastAsiaTheme="minorEastAsia" w:hAnsiTheme="minorEastAsia"/>
          <w:szCs w:val="24"/>
        </w:rPr>
      </w:pPr>
    </w:p>
    <w:p w:rsidR="002B31DE" w:rsidRPr="00EA740C" w:rsidRDefault="00A146BF" w:rsidP="00EA740C">
      <w:pPr>
        <w:ind w:firstLineChars="200" w:firstLine="480"/>
        <w:jc w:val="left"/>
        <w:rPr>
          <w:rFonts w:asciiTheme="minorEastAsia" w:eastAsiaTheme="minorEastAsia" w:hAnsiTheme="minorEastAsia"/>
          <w:szCs w:val="24"/>
        </w:rPr>
      </w:pPr>
      <w:r w:rsidRPr="00EA740C">
        <w:rPr>
          <w:rFonts w:asciiTheme="minorEastAsia" w:eastAsiaTheme="minorEastAsia" w:hAnsiTheme="minorEastAsia" w:hint="eastAsia"/>
          <w:szCs w:val="24"/>
        </w:rPr>
        <w:t>6、报告期末按公允价值占基金资产净值比例大小排序的前十名资产支持证券投资明细</w:t>
      </w:r>
    </w:p>
    <w:tbl>
      <w:tblPr>
        <w:tblW w:w="0" w:type="auto"/>
        <w:tblInd w:w="108" w:type="dxa"/>
        <w:tblLook w:val="04A0"/>
      </w:tblPr>
      <w:tblGrid>
        <w:gridCol w:w="768"/>
        <w:gridCol w:w="1478"/>
        <w:gridCol w:w="1478"/>
        <w:gridCol w:w="1581"/>
        <w:gridCol w:w="1581"/>
        <w:gridCol w:w="1529"/>
      </w:tblGrid>
      <w:tr w:rsidR="002B31DE" w:rsidRPr="00EA740C">
        <w:tc>
          <w:tcPr>
            <w:tcW w:w="1005" w:type="dxa"/>
            <w:tcBorders>
              <w:top w:val="single" w:sz="8" w:space="0" w:color="000000"/>
              <w:left w:val="single" w:sz="8" w:space="0" w:color="000000"/>
              <w:bottom w:val="single" w:sz="6" w:space="0" w:color="000000"/>
              <w:right w:val="single" w:sz="8" w:space="0" w:color="000000"/>
            </w:tcBorders>
            <w:vAlign w:val="center"/>
            <w:hideMark/>
          </w:tcPr>
          <w:p w:rsidR="002B31DE" w:rsidRPr="00EA740C" w:rsidRDefault="00A146BF" w:rsidP="00EA740C">
            <w:pPr>
              <w:wordWrap w:val="0"/>
              <w:rPr>
                <w:rFonts w:asciiTheme="minorEastAsia" w:eastAsiaTheme="minorEastAsia" w:hAnsiTheme="minorEastAsia"/>
                <w:szCs w:val="24"/>
              </w:rPr>
            </w:pPr>
            <w:r w:rsidRPr="00EA740C">
              <w:rPr>
                <w:rFonts w:asciiTheme="minorEastAsia" w:eastAsiaTheme="minorEastAsia" w:hAnsiTheme="minorEastAsia" w:hint="eastAsia"/>
                <w:color w:val="000000"/>
                <w:szCs w:val="24"/>
              </w:rPr>
              <w:t>序号</w:t>
            </w:r>
          </w:p>
        </w:tc>
        <w:tc>
          <w:tcPr>
            <w:tcW w:w="2250" w:type="dxa"/>
            <w:tcBorders>
              <w:top w:val="single" w:sz="8" w:space="0" w:color="000000"/>
              <w:left w:val="single" w:sz="8" w:space="0" w:color="000000"/>
              <w:bottom w:val="single" w:sz="6" w:space="0" w:color="000000"/>
              <w:right w:val="single" w:sz="8" w:space="0" w:color="000000"/>
            </w:tcBorders>
            <w:vAlign w:val="center"/>
            <w:hideMark/>
          </w:tcPr>
          <w:p w:rsidR="002B31DE" w:rsidRPr="00EA740C" w:rsidRDefault="00A146BF" w:rsidP="00EA740C">
            <w:pPr>
              <w:wordWrap w:val="0"/>
              <w:rPr>
                <w:rFonts w:asciiTheme="minorEastAsia" w:eastAsiaTheme="minorEastAsia" w:hAnsiTheme="minorEastAsia"/>
                <w:szCs w:val="24"/>
              </w:rPr>
            </w:pPr>
            <w:r w:rsidRPr="00EA740C">
              <w:rPr>
                <w:rFonts w:asciiTheme="minorEastAsia" w:eastAsiaTheme="minorEastAsia" w:hAnsiTheme="minorEastAsia" w:hint="eastAsia"/>
                <w:color w:val="000000"/>
                <w:szCs w:val="24"/>
              </w:rPr>
              <w:t>证券代码</w:t>
            </w:r>
          </w:p>
        </w:tc>
        <w:tc>
          <w:tcPr>
            <w:tcW w:w="2250" w:type="dxa"/>
            <w:tcBorders>
              <w:top w:val="single" w:sz="8" w:space="0" w:color="000000"/>
              <w:left w:val="single" w:sz="8" w:space="0" w:color="000000"/>
              <w:bottom w:val="single" w:sz="6" w:space="0" w:color="000000"/>
              <w:right w:val="single" w:sz="8" w:space="0" w:color="000000"/>
            </w:tcBorders>
            <w:vAlign w:val="center"/>
            <w:hideMark/>
          </w:tcPr>
          <w:p w:rsidR="002B31DE" w:rsidRPr="00EA740C" w:rsidRDefault="00A146BF" w:rsidP="00EA740C">
            <w:pPr>
              <w:wordWrap w:val="0"/>
              <w:rPr>
                <w:rFonts w:asciiTheme="minorEastAsia" w:eastAsiaTheme="minorEastAsia" w:hAnsiTheme="minorEastAsia"/>
                <w:szCs w:val="24"/>
              </w:rPr>
            </w:pPr>
            <w:r w:rsidRPr="00EA740C">
              <w:rPr>
                <w:rFonts w:asciiTheme="minorEastAsia" w:eastAsiaTheme="minorEastAsia" w:hAnsiTheme="minorEastAsia" w:hint="eastAsia"/>
                <w:color w:val="000000"/>
                <w:szCs w:val="24"/>
              </w:rPr>
              <w:t>证券名称</w:t>
            </w:r>
          </w:p>
        </w:tc>
        <w:tc>
          <w:tcPr>
            <w:tcW w:w="2250" w:type="dxa"/>
            <w:tcBorders>
              <w:top w:val="single" w:sz="8" w:space="0" w:color="000000"/>
              <w:left w:val="single" w:sz="8" w:space="0" w:color="000000"/>
              <w:bottom w:val="single" w:sz="6" w:space="0" w:color="000000"/>
              <w:right w:val="single" w:sz="8" w:space="0" w:color="000000"/>
            </w:tcBorders>
            <w:vAlign w:val="center"/>
            <w:hideMark/>
          </w:tcPr>
          <w:p w:rsidR="002B31DE" w:rsidRPr="00EA740C" w:rsidRDefault="00A146BF" w:rsidP="00EA740C">
            <w:pPr>
              <w:wordWrap w:val="0"/>
              <w:rPr>
                <w:rFonts w:asciiTheme="minorEastAsia" w:eastAsiaTheme="minorEastAsia" w:hAnsiTheme="minorEastAsia"/>
                <w:szCs w:val="24"/>
              </w:rPr>
            </w:pPr>
            <w:r w:rsidRPr="00EA740C">
              <w:rPr>
                <w:rFonts w:asciiTheme="minorEastAsia" w:eastAsiaTheme="minorEastAsia" w:hAnsiTheme="minorEastAsia" w:hint="eastAsia"/>
                <w:color w:val="000000"/>
                <w:szCs w:val="24"/>
              </w:rPr>
              <w:t>数量(份)</w:t>
            </w:r>
          </w:p>
        </w:tc>
        <w:tc>
          <w:tcPr>
            <w:tcW w:w="2250" w:type="dxa"/>
            <w:tcBorders>
              <w:top w:val="single" w:sz="8" w:space="0" w:color="000000"/>
              <w:left w:val="single" w:sz="8" w:space="0" w:color="000000"/>
              <w:bottom w:val="single" w:sz="6" w:space="0" w:color="000000"/>
              <w:right w:val="single" w:sz="8" w:space="0" w:color="000000"/>
            </w:tcBorders>
            <w:vAlign w:val="center"/>
            <w:hideMark/>
          </w:tcPr>
          <w:p w:rsidR="002B31DE" w:rsidRPr="00EA740C" w:rsidRDefault="00A146BF" w:rsidP="00EA740C">
            <w:pPr>
              <w:wordWrap w:val="0"/>
              <w:rPr>
                <w:rFonts w:asciiTheme="minorEastAsia" w:eastAsiaTheme="minorEastAsia" w:hAnsiTheme="minorEastAsia"/>
                <w:szCs w:val="24"/>
              </w:rPr>
            </w:pPr>
            <w:r w:rsidRPr="00EA740C">
              <w:rPr>
                <w:rFonts w:asciiTheme="minorEastAsia" w:eastAsiaTheme="minorEastAsia" w:hAnsiTheme="minorEastAsia" w:hint="eastAsia"/>
                <w:color w:val="000000"/>
                <w:szCs w:val="24"/>
              </w:rPr>
              <w:t>公允价值(元)</w:t>
            </w:r>
          </w:p>
        </w:tc>
        <w:tc>
          <w:tcPr>
            <w:tcW w:w="2250" w:type="dxa"/>
            <w:tcBorders>
              <w:top w:val="single" w:sz="8" w:space="0" w:color="000000"/>
              <w:left w:val="single" w:sz="8" w:space="0" w:color="000000"/>
              <w:bottom w:val="single" w:sz="6" w:space="0" w:color="000000"/>
              <w:right w:val="single" w:sz="8" w:space="0" w:color="000000"/>
            </w:tcBorders>
            <w:vAlign w:val="center"/>
            <w:hideMark/>
          </w:tcPr>
          <w:p w:rsidR="002B31DE" w:rsidRPr="00EA740C" w:rsidRDefault="00A146BF" w:rsidP="00EA740C">
            <w:pPr>
              <w:wordWrap w:val="0"/>
              <w:rPr>
                <w:rFonts w:asciiTheme="minorEastAsia" w:eastAsiaTheme="minorEastAsia" w:hAnsiTheme="minorEastAsia"/>
                <w:szCs w:val="24"/>
              </w:rPr>
            </w:pPr>
            <w:r w:rsidRPr="00EA740C">
              <w:rPr>
                <w:rFonts w:asciiTheme="minorEastAsia" w:eastAsiaTheme="minorEastAsia" w:hAnsiTheme="minorEastAsia" w:hint="eastAsia"/>
                <w:color w:val="000000"/>
                <w:szCs w:val="24"/>
              </w:rPr>
              <w:t>占基金资产净值比例(%)</w:t>
            </w:r>
          </w:p>
        </w:tc>
      </w:tr>
      <w:tr w:rsidR="002B31DE" w:rsidRPr="00EA740C">
        <w:tc>
          <w:tcPr>
            <w:tcW w:w="0" w:type="auto"/>
            <w:tcBorders>
              <w:top w:val="single" w:sz="8" w:space="0" w:color="000000"/>
              <w:left w:val="single" w:sz="8" w:space="0" w:color="000000"/>
              <w:bottom w:val="single" w:sz="6" w:space="0" w:color="000000"/>
              <w:right w:val="single" w:sz="8" w:space="0" w:color="000000"/>
            </w:tcBorders>
            <w:vAlign w:val="center"/>
            <w:hideMark/>
          </w:tcPr>
          <w:p w:rsidR="002B31DE" w:rsidRPr="00EA740C" w:rsidRDefault="00A146BF" w:rsidP="00EA740C">
            <w:pPr>
              <w:wordWrap w:val="0"/>
              <w:rPr>
                <w:rFonts w:asciiTheme="minorEastAsia" w:eastAsiaTheme="minorEastAsia" w:hAnsiTheme="minorEastAsia"/>
                <w:szCs w:val="24"/>
              </w:rPr>
            </w:pPr>
            <w:r w:rsidRPr="00EA740C">
              <w:rPr>
                <w:rFonts w:asciiTheme="minorEastAsia" w:eastAsiaTheme="minorEastAsia" w:hAnsiTheme="minorEastAsia" w:hint="eastAsia"/>
                <w:color w:val="000000"/>
                <w:szCs w:val="24"/>
              </w:rPr>
              <w:t>1</w:t>
            </w:r>
          </w:p>
        </w:tc>
        <w:tc>
          <w:tcPr>
            <w:tcW w:w="0" w:type="auto"/>
            <w:tcBorders>
              <w:top w:val="single" w:sz="8" w:space="0" w:color="000000"/>
              <w:left w:val="single" w:sz="8" w:space="0" w:color="000000"/>
              <w:bottom w:val="single" w:sz="6" w:space="0" w:color="000000"/>
              <w:right w:val="single" w:sz="8" w:space="0" w:color="000000"/>
            </w:tcBorders>
            <w:vAlign w:val="center"/>
            <w:hideMark/>
          </w:tcPr>
          <w:p w:rsidR="002B31DE" w:rsidRPr="00EA740C" w:rsidRDefault="00A146BF" w:rsidP="00EA740C">
            <w:pPr>
              <w:wordWrap w:val="0"/>
              <w:rPr>
                <w:rFonts w:asciiTheme="minorEastAsia" w:eastAsiaTheme="minorEastAsia" w:hAnsiTheme="minorEastAsia"/>
                <w:szCs w:val="24"/>
              </w:rPr>
            </w:pPr>
            <w:r w:rsidRPr="00EA740C">
              <w:rPr>
                <w:rFonts w:asciiTheme="minorEastAsia" w:eastAsiaTheme="minorEastAsia" w:hAnsiTheme="minorEastAsia" w:hint="eastAsia"/>
                <w:color w:val="000000"/>
                <w:szCs w:val="24"/>
              </w:rPr>
              <w:t>116659</w:t>
            </w:r>
          </w:p>
        </w:tc>
        <w:tc>
          <w:tcPr>
            <w:tcW w:w="0" w:type="auto"/>
            <w:tcBorders>
              <w:top w:val="single" w:sz="8" w:space="0" w:color="000000"/>
              <w:left w:val="single" w:sz="8" w:space="0" w:color="000000"/>
              <w:bottom w:val="single" w:sz="6" w:space="0" w:color="000000"/>
              <w:right w:val="single" w:sz="8" w:space="0" w:color="000000"/>
            </w:tcBorders>
            <w:vAlign w:val="center"/>
            <w:hideMark/>
          </w:tcPr>
          <w:p w:rsidR="002B31DE" w:rsidRPr="00EA740C" w:rsidRDefault="00A146BF" w:rsidP="00EA740C">
            <w:pPr>
              <w:wordWrap w:val="0"/>
              <w:rPr>
                <w:rFonts w:asciiTheme="minorEastAsia" w:eastAsiaTheme="minorEastAsia" w:hAnsiTheme="minorEastAsia"/>
                <w:szCs w:val="24"/>
              </w:rPr>
            </w:pPr>
            <w:r w:rsidRPr="00EA740C">
              <w:rPr>
                <w:rFonts w:asciiTheme="minorEastAsia" w:eastAsiaTheme="minorEastAsia" w:hAnsiTheme="minorEastAsia" w:hint="eastAsia"/>
                <w:color w:val="000000"/>
                <w:szCs w:val="24"/>
              </w:rPr>
              <w:t>恒融二1B</w:t>
            </w:r>
          </w:p>
        </w:tc>
        <w:tc>
          <w:tcPr>
            <w:tcW w:w="0" w:type="auto"/>
            <w:tcBorders>
              <w:top w:val="single" w:sz="8" w:space="0" w:color="000000"/>
              <w:left w:val="single" w:sz="8" w:space="0" w:color="000000"/>
              <w:bottom w:val="single" w:sz="6" w:space="0" w:color="000000"/>
              <w:right w:val="single" w:sz="8" w:space="0" w:color="000000"/>
            </w:tcBorders>
            <w:vAlign w:val="center"/>
            <w:hideMark/>
          </w:tcPr>
          <w:p w:rsidR="002B31DE" w:rsidRPr="00EA740C" w:rsidRDefault="00A146BF" w:rsidP="00EA740C">
            <w:pPr>
              <w:wordWrap w:val="0"/>
              <w:rPr>
                <w:rFonts w:asciiTheme="minorEastAsia" w:eastAsiaTheme="minorEastAsia" w:hAnsiTheme="minorEastAsia"/>
                <w:szCs w:val="24"/>
              </w:rPr>
            </w:pPr>
            <w:r w:rsidRPr="00EA740C">
              <w:rPr>
                <w:rFonts w:asciiTheme="minorEastAsia" w:eastAsiaTheme="minorEastAsia" w:hAnsiTheme="minorEastAsia" w:hint="eastAsia"/>
                <w:color w:val="000000"/>
                <w:szCs w:val="24"/>
              </w:rPr>
              <w:t>100,000</w:t>
            </w:r>
          </w:p>
        </w:tc>
        <w:tc>
          <w:tcPr>
            <w:tcW w:w="0" w:type="auto"/>
            <w:tcBorders>
              <w:top w:val="single" w:sz="8" w:space="0" w:color="000000"/>
              <w:left w:val="single" w:sz="8" w:space="0" w:color="000000"/>
              <w:bottom w:val="single" w:sz="6" w:space="0" w:color="000000"/>
              <w:right w:val="single" w:sz="8" w:space="0" w:color="000000"/>
            </w:tcBorders>
            <w:vAlign w:val="center"/>
            <w:hideMark/>
          </w:tcPr>
          <w:p w:rsidR="002B31DE" w:rsidRPr="00EA740C" w:rsidRDefault="00A146BF" w:rsidP="00EA740C">
            <w:pPr>
              <w:wordWrap w:val="0"/>
              <w:rPr>
                <w:rFonts w:asciiTheme="minorEastAsia" w:eastAsiaTheme="minorEastAsia" w:hAnsiTheme="minorEastAsia"/>
                <w:szCs w:val="24"/>
              </w:rPr>
            </w:pPr>
            <w:r w:rsidRPr="00EA740C">
              <w:rPr>
                <w:rFonts w:asciiTheme="minorEastAsia" w:eastAsiaTheme="minorEastAsia" w:hAnsiTheme="minorEastAsia" w:hint="eastAsia"/>
                <w:color w:val="000000"/>
                <w:szCs w:val="24"/>
              </w:rPr>
              <w:t>10,072,520.55</w:t>
            </w:r>
          </w:p>
        </w:tc>
        <w:tc>
          <w:tcPr>
            <w:tcW w:w="0" w:type="auto"/>
            <w:tcBorders>
              <w:top w:val="single" w:sz="8" w:space="0" w:color="000000"/>
              <w:left w:val="single" w:sz="8" w:space="0" w:color="000000"/>
              <w:bottom w:val="single" w:sz="6" w:space="0" w:color="000000"/>
              <w:right w:val="single" w:sz="8" w:space="0" w:color="000000"/>
            </w:tcBorders>
            <w:vAlign w:val="center"/>
            <w:hideMark/>
          </w:tcPr>
          <w:p w:rsidR="002B31DE" w:rsidRPr="00EA740C" w:rsidRDefault="00A146BF" w:rsidP="00EA740C">
            <w:pPr>
              <w:wordWrap w:val="0"/>
              <w:rPr>
                <w:rFonts w:asciiTheme="minorEastAsia" w:eastAsiaTheme="minorEastAsia" w:hAnsiTheme="minorEastAsia"/>
                <w:szCs w:val="24"/>
              </w:rPr>
            </w:pPr>
            <w:r w:rsidRPr="00EA740C">
              <w:rPr>
                <w:rFonts w:asciiTheme="minorEastAsia" w:eastAsiaTheme="minorEastAsia" w:hAnsiTheme="minorEastAsia" w:hint="eastAsia"/>
                <w:color w:val="000000"/>
                <w:szCs w:val="24"/>
              </w:rPr>
              <w:t>4.34</w:t>
            </w:r>
          </w:p>
        </w:tc>
      </w:tr>
      <w:tr w:rsidR="002B31DE" w:rsidRPr="00EA740C">
        <w:tc>
          <w:tcPr>
            <w:tcW w:w="0" w:type="auto"/>
            <w:tcBorders>
              <w:top w:val="single" w:sz="8" w:space="0" w:color="000000"/>
              <w:left w:val="single" w:sz="8" w:space="0" w:color="000000"/>
              <w:bottom w:val="single" w:sz="6" w:space="0" w:color="000000"/>
              <w:right w:val="single" w:sz="8" w:space="0" w:color="000000"/>
            </w:tcBorders>
            <w:vAlign w:val="center"/>
            <w:hideMark/>
          </w:tcPr>
          <w:p w:rsidR="002B31DE" w:rsidRPr="00EA740C" w:rsidRDefault="00A146BF" w:rsidP="00EA740C">
            <w:pPr>
              <w:wordWrap w:val="0"/>
              <w:rPr>
                <w:rFonts w:asciiTheme="minorEastAsia" w:eastAsiaTheme="minorEastAsia" w:hAnsiTheme="minorEastAsia"/>
                <w:szCs w:val="24"/>
              </w:rPr>
            </w:pPr>
            <w:r w:rsidRPr="00EA740C">
              <w:rPr>
                <w:rFonts w:asciiTheme="minorEastAsia" w:eastAsiaTheme="minorEastAsia" w:hAnsiTheme="minorEastAsia" w:hint="eastAsia"/>
                <w:color w:val="000000"/>
                <w:szCs w:val="24"/>
              </w:rPr>
              <w:t>2</w:t>
            </w:r>
          </w:p>
        </w:tc>
        <w:tc>
          <w:tcPr>
            <w:tcW w:w="0" w:type="auto"/>
            <w:tcBorders>
              <w:top w:val="single" w:sz="8" w:space="0" w:color="000000"/>
              <w:left w:val="single" w:sz="8" w:space="0" w:color="000000"/>
              <w:bottom w:val="single" w:sz="6" w:space="0" w:color="000000"/>
              <w:right w:val="single" w:sz="8" w:space="0" w:color="000000"/>
            </w:tcBorders>
            <w:vAlign w:val="center"/>
            <w:hideMark/>
          </w:tcPr>
          <w:p w:rsidR="002B31DE" w:rsidRPr="00EA740C" w:rsidRDefault="00A146BF" w:rsidP="00EA740C">
            <w:pPr>
              <w:wordWrap w:val="0"/>
              <w:rPr>
                <w:rFonts w:asciiTheme="minorEastAsia" w:eastAsiaTheme="minorEastAsia" w:hAnsiTheme="minorEastAsia"/>
                <w:szCs w:val="24"/>
              </w:rPr>
            </w:pPr>
            <w:r w:rsidRPr="00EA740C">
              <w:rPr>
                <w:rFonts w:asciiTheme="minorEastAsia" w:eastAsiaTheme="minorEastAsia" w:hAnsiTheme="minorEastAsia" w:hint="eastAsia"/>
                <w:color w:val="000000"/>
                <w:szCs w:val="24"/>
              </w:rPr>
              <w:t>146202</w:t>
            </w:r>
          </w:p>
        </w:tc>
        <w:tc>
          <w:tcPr>
            <w:tcW w:w="0" w:type="auto"/>
            <w:tcBorders>
              <w:top w:val="single" w:sz="8" w:space="0" w:color="000000"/>
              <w:left w:val="single" w:sz="8" w:space="0" w:color="000000"/>
              <w:bottom w:val="single" w:sz="6" w:space="0" w:color="000000"/>
              <w:right w:val="single" w:sz="8" w:space="0" w:color="000000"/>
            </w:tcBorders>
            <w:vAlign w:val="center"/>
            <w:hideMark/>
          </w:tcPr>
          <w:p w:rsidR="002B31DE" w:rsidRPr="00EA740C" w:rsidRDefault="00A146BF" w:rsidP="00EA740C">
            <w:pPr>
              <w:wordWrap w:val="0"/>
              <w:rPr>
                <w:rFonts w:asciiTheme="minorEastAsia" w:eastAsiaTheme="minorEastAsia" w:hAnsiTheme="minorEastAsia"/>
                <w:szCs w:val="24"/>
              </w:rPr>
            </w:pPr>
            <w:r w:rsidRPr="00EA740C">
              <w:rPr>
                <w:rFonts w:asciiTheme="minorEastAsia" w:eastAsiaTheme="minorEastAsia" w:hAnsiTheme="minorEastAsia" w:hint="eastAsia"/>
                <w:color w:val="000000"/>
                <w:szCs w:val="24"/>
              </w:rPr>
              <w:t>借呗25A1</w:t>
            </w:r>
          </w:p>
        </w:tc>
        <w:tc>
          <w:tcPr>
            <w:tcW w:w="0" w:type="auto"/>
            <w:tcBorders>
              <w:top w:val="single" w:sz="8" w:space="0" w:color="000000"/>
              <w:left w:val="single" w:sz="8" w:space="0" w:color="000000"/>
              <w:bottom w:val="single" w:sz="6" w:space="0" w:color="000000"/>
              <w:right w:val="single" w:sz="8" w:space="0" w:color="000000"/>
            </w:tcBorders>
            <w:vAlign w:val="center"/>
            <w:hideMark/>
          </w:tcPr>
          <w:p w:rsidR="002B31DE" w:rsidRPr="00EA740C" w:rsidRDefault="00A146BF" w:rsidP="00EA740C">
            <w:pPr>
              <w:wordWrap w:val="0"/>
              <w:rPr>
                <w:rFonts w:asciiTheme="minorEastAsia" w:eastAsiaTheme="minorEastAsia" w:hAnsiTheme="minorEastAsia"/>
                <w:szCs w:val="24"/>
              </w:rPr>
            </w:pPr>
            <w:r w:rsidRPr="00EA740C">
              <w:rPr>
                <w:rFonts w:asciiTheme="minorEastAsia" w:eastAsiaTheme="minorEastAsia" w:hAnsiTheme="minorEastAsia" w:hint="eastAsia"/>
                <w:color w:val="000000"/>
                <w:szCs w:val="24"/>
              </w:rPr>
              <w:t>100,000</w:t>
            </w:r>
          </w:p>
        </w:tc>
        <w:tc>
          <w:tcPr>
            <w:tcW w:w="0" w:type="auto"/>
            <w:tcBorders>
              <w:top w:val="single" w:sz="8" w:space="0" w:color="000000"/>
              <w:left w:val="single" w:sz="8" w:space="0" w:color="000000"/>
              <w:bottom w:val="single" w:sz="6" w:space="0" w:color="000000"/>
              <w:right w:val="single" w:sz="8" w:space="0" w:color="000000"/>
            </w:tcBorders>
            <w:vAlign w:val="center"/>
            <w:hideMark/>
          </w:tcPr>
          <w:p w:rsidR="002B31DE" w:rsidRPr="00EA740C" w:rsidRDefault="00A146BF" w:rsidP="00EA740C">
            <w:pPr>
              <w:wordWrap w:val="0"/>
              <w:rPr>
                <w:rFonts w:asciiTheme="minorEastAsia" w:eastAsiaTheme="minorEastAsia" w:hAnsiTheme="minorEastAsia"/>
                <w:szCs w:val="24"/>
              </w:rPr>
            </w:pPr>
            <w:r w:rsidRPr="00EA740C">
              <w:rPr>
                <w:rFonts w:asciiTheme="minorEastAsia" w:eastAsiaTheme="minorEastAsia" w:hAnsiTheme="minorEastAsia" w:hint="eastAsia"/>
                <w:color w:val="000000"/>
                <w:szCs w:val="24"/>
              </w:rPr>
              <w:t>10,000,000.00</w:t>
            </w:r>
          </w:p>
        </w:tc>
        <w:tc>
          <w:tcPr>
            <w:tcW w:w="0" w:type="auto"/>
            <w:tcBorders>
              <w:top w:val="single" w:sz="8" w:space="0" w:color="000000"/>
              <w:left w:val="single" w:sz="8" w:space="0" w:color="000000"/>
              <w:bottom w:val="single" w:sz="6" w:space="0" w:color="000000"/>
              <w:right w:val="single" w:sz="8" w:space="0" w:color="000000"/>
            </w:tcBorders>
            <w:vAlign w:val="center"/>
            <w:hideMark/>
          </w:tcPr>
          <w:p w:rsidR="002B31DE" w:rsidRPr="00EA740C" w:rsidRDefault="00A146BF" w:rsidP="00EA740C">
            <w:pPr>
              <w:wordWrap w:val="0"/>
              <w:rPr>
                <w:rFonts w:asciiTheme="minorEastAsia" w:eastAsiaTheme="minorEastAsia" w:hAnsiTheme="minorEastAsia"/>
                <w:szCs w:val="24"/>
              </w:rPr>
            </w:pPr>
            <w:r w:rsidRPr="00EA740C">
              <w:rPr>
                <w:rFonts w:asciiTheme="minorEastAsia" w:eastAsiaTheme="minorEastAsia" w:hAnsiTheme="minorEastAsia" w:hint="eastAsia"/>
                <w:color w:val="000000"/>
                <w:szCs w:val="24"/>
              </w:rPr>
              <w:t>4.31</w:t>
            </w:r>
          </w:p>
        </w:tc>
      </w:tr>
    </w:tbl>
    <w:p w:rsidR="002B31DE" w:rsidRPr="00EA740C" w:rsidRDefault="00666916" w:rsidP="00EA740C">
      <w:pPr>
        <w:widowControl/>
        <w:jc w:val="left"/>
        <w:rPr>
          <w:rFonts w:asciiTheme="minorEastAsia" w:eastAsiaTheme="minorEastAsia" w:hAnsiTheme="minorEastAsia"/>
          <w:szCs w:val="24"/>
        </w:rPr>
      </w:pPr>
    </w:p>
    <w:p w:rsidR="002B31DE" w:rsidRPr="00EA740C" w:rsidRDefault="00A146BF" w:rsidP="00EA740C">
      <w:pPr>
        <w:ind w:firstLineChars="200" w:firstLine="480"/>
        <w:jc w:val="left"/>
        <w:rPr>
          <w:rFonts w:asciiTheme="minorEastAsia" w:eastAsiaTheme="minorEastAsia" w:hAnsiTheme="minorEastAsia"/>
          <w:szCs w:val="24"/>
        </w:rPr>
      </w:pPr>
      <w:r w:rsidRPr="00EA740C">
        <w:rPr>
          <w:rFonts w:asciiTheme="minorEastAsia" w:eastAsiaTheme="minorEastAsia" w:hAnsiTheme="minorEastAsia" w:hint="eastAsia"/>
          <w:szCs w:val="24"/>
        </w:rPr>
        <w:t>7、报告期末按公允价值占基金资产净值比例大小排序的前五名贵金属投资明细</w:t>
      </w:r>
    </w:p>
    <w:tbl>
      <w:tblPr>
        <w:tblW w:w="0" w:type="auto"/>
        <w:tblInd w:w="108" w:type="dxa"/>
        <w:tblLook w:val="04A0"/>
      </w:tblPr>
      <w:tblGrid>
        <w:gridCol w:w="222"/>
      </w:tblGrid>
      <w:tr w:rsidR="002B31DE" w:rsidRPr="00EA740C">
        <w:tc>
          <w:tcPr>
            <w:tcW w:w="0" w:type="auto"/>
            <w:vAlign w:val="center"/>
            <w:hideMark/>
          </w:tcPr>
          <w:p w:rsidR="002B31DE" w:rsidRPr="00EA740C" w:rsidRDefault="00666916" w:rsidP="00EA740C">
            <w:pPr>
              <w:widowControl/>
              <w:jc w:val="left"/>
              <w:rPr>
                <w:rFonts w:asciiTheme="minorEastAsia" w:eastAsiaTheme="minorEastAsia" w:hAnsiTheme="minorEastAsia" w:cs="宋体"/>
                <w:kern w:val="0"/>
                <w:szCs w:val="24"/>
              </w:rPr>
            </w:pPr>
          </w:p>
        </w:tc>
      </w:tr>
    </w:tbl>
    <w:p w:rsidR="002B31DE" w:rsidRPr="00EA740C" w:rsidRDefault="00A146BF" w:rsidP="00EA740C">
      <w:pPr>
        <w:ind w:firstLineChars="200" w:firstLine="480"/>
        <w:jc w:val="left"/>
        <w:rPr>
          <w:rFonts w:asciiTheme="minorEastAsia" w:eastAsiaTheme="minorEastAsia" w:hAnsiTheme="minorEastAsia"/>
          <w:szCs w:val="24"/>
        </w:rPr>
      </w:pPr>
      <w:r w:rsidRPr="00EA740C">
        <w:rPr>
          <w:rFonts w:asciiTheme="minorEastAsia" w:eastAsiaTheme="minorEastAsia" w:hAnsiTheme="minorEastAsia" w:hint="eastAsia"/>
          <w:szCs w:val="24"/>
        </w:rPr>
        <w:t>本基金本报告期末未持有贵金属。</w:t>
      </w:r>
    </w:p>
    <w:p w:rsidR="002B31DE" w:rsidRPr="00EA740C" w:rsidRDefault="00666916" w:rsidP="00EA740C">
      <w:pPr>
        <w:widowControl/>
        <w:jc w:val="left"/>
        <w:rPr>
          <w:rFonts w:asciiTheme="minorEastAsia" w:eastAsiaTheme="minorEastAsia" w:hAnsiTheme="minorEastAsia"/>
          <w:szCs w:val="24"/>
        </w:rPr>
      </w:pPr>
    </w:p>
    <w:p w:rsidR="002B31DE" w:rsidRPr="00EA740C" w:rsidRDefault="00A146BF" w:rsidP="00EA740C">
      <w:pPr>
        <w:ind w:firstLineChars="200" w:firstLine="480"/>
        <w:jc w:val="left"/>
        <w:rPr>
          <w:rFonts w:asciiTheme="minorEastAsia" w:eastAsiaTheme="minorEastAsia" w:hAnsiTheme="minorEastAsia"/>
          <w:szCs w:val="24"/>
        </w:rPr>
      </w:pPr>
      <w:r w:rsidRPr="00EA740C">
        <w:rPr>
          <w:rFonts w:asciiTheme="minorEastAsia" w:eastAsiaTheme="minorEastAsia" w:hAnsiTheme="minorEastAsia" w:hint="eastAsia"/>
          <w:szCs w:val="24"/>
        </w:rPr>
        <w:t>8、报告期末按公允价值占基金资产净值比例大小排序的前五名权证投资明细</w:t>
      </w:r>
    </w:p>
    <w:tbl>
      <w:tblPr>
        <w:tblW w:w="0" w:type="auto"/>
        <w:tblInd w:w="108" w:type="dxa"/>
        <w:tblLook w:val="04A0"/>
      </w:tblPr>
      <w:tblGrid>
        <w:gridCol w:w="222"/>
      </w:tblGrid>
      <w:tr w:rsidR="002B31DE" w:rsidRPr="00EA740C">
        <w:tc>
          <w:tcPr>
            <w:tcW w:w="0" w:type="auto"/>
            <w:vAlign w:val="center"/>
            <w:hideMark/>
          </w:tcPr>
          <w:p w:rsidR="002B31DE" w:rsidRPr="00EA740C" w:rsidRDefault="00666916" w:rsidP="00EA740C">
            <w:pPr>
              <w:widowControl/>
              <w:jc w:val="left"/>
              <w:rPr>
                <w:rFonts w:asciiTheme="minorEastAsia" w:eastAsiaTheme="minorEastAsia" w:hAnsiTheme="minorEastAsia" w:cs="宋体"/>
                <w:kern w:val="0"/>
                <w:szCs w:val="24"/>
              </w:rPr>
            </w:pPr>
          </w:p>
        </w:tc>
      </w:tr>
    </w:tbl>
    <w:p w:rsidR="002B31DE" w:rsidRPr="00EA740C" w:rsidRDefault="00A146BF" w:rsidP="00EA740C">
      <w:pPr>
        <w:ind w:firstLineChars="200" w:firstLine="480"/>
        <w:jc w:val="left"/>
        <w:rPr>
          <w:rFonts w:asciiTheme="minorEastAsia" w:eastAsiaTheme="minorEastAsia" w:hAnsiTheme="minorEastAsia"/>
          <w:szCs w:val="24"/>
        </w:rPr>
      </w:pPr>
      <w:r w:rsidRPr="00EA740C">
        <w:rPr>
          <w:rFonts w:asciiTheme="minorEastAsia" w:eastAsiaTheme="minorEastAsia" w:hAnsiTheme="minorEastAsia" w:hint="eastAsia"/>
          <w:szCs w:val="24"/>
        </w:rPr>
        <w:t>本基金本报告期末未持有权证。</w:t>
      </w:r>
    </w:p>
    <w:p w:rsidR="002B31DE" w:rsidRPr="00EA740C" w:rsidRDefault="00666916" w:rsidP="00EA740C">
      <w:pPr>
        <w:widowControl/>
        <w:jc w:val="left"/>
        <w:rPr>
          <w:rFonts w:asciiTheme="minorEastAsia" w:eastAsiaTheme="minorEastAsia" w:hAnsiTheme="minorEastAsia"/>
          <w:szCs w:val="24"/>
        </w:rPr>
      </w:pPr>
    </w:p>
    <w:p w:rsidR="002B31DE" w:rsidRPr="00EA740C" w:rsidRDefault="00A146BF" w:rsidP="00EA740C">
      <w:pPr>
        <w:ind w:firstLineChars="200" w:firstLine="480"/>
        <w:jc w:val="left"/>
        <w:rPr>
          <w:rFonts w:asciiTheme="minorEastAsia" w:eastAsiaTheme="minorEastAsia" w:hAnsiTheme="minorEastAsia"/>
          <w:szCs w:val="24"/>
        </w:rPr>
      </w:pPr>
      <w:r w:rsidRPr="00EA740C">
        <w:rPr>
          <w:rFonts w:asciiTheme="minorEastAsia" w:eastAsiaTheme="minorEastAsia" w:hAnsiTheme="minorEastAsia" w:hint="eastAsia"/>
          <w:szCs w:val="24"/>
        </w:rPr>
        <w:t>9、报告期末本基金投资的股指期货交易情况说明</w:t>
      </w:r>
    </w:p>
    <w:p w:rsidR="002B31DE" w:rsidRPr="00EA740C" w:rsidRDefault="00A146BF" w:rsidP="00EA740C">
      <w:pPr>
        <w:ind w:firstLineChars="200" w:firstLine="480"/>
        <w:jc w:val="left"/>
        <w:rPr>
          <w:rFonts w:asciiTheme="minorEastAsia" w:eastAsiaTheme="minorEastAsia" w:hAnsiTheme="minorEastAsia"/>
          <w:szCs w:val="24"/>
        </w:rPr>
      </w:pPr>
      <w:r w:rsidRPr="00EA740C">
        <w:rPr>
          <w:rFonts w:asciiTheme="minorEastAsia" w:eastAsiaTheme="minorEastAsia" w:hAnsiTheme="minorEastAsia" w:hint="eastAsia"/>
          <w:szCs w:val="24"/>
        </w:rPr>
        <w:t>9.1 报告期末本基金投资的股指期货持仓和损益明细</w:t>
      </w:r>
    </w:p>
    <w:tbl>
      <w:tblPr>
        <w:tblW w:w="0" w:type="auto"/>
        <w:tblInd w:w="108" w:type="dxa"/>
        <w:tblLook w:val="04A0"/>
      </w:tblPr>
      <w:tblGrid>
        <w:gridCol w:w="222"/>
      </w:tblGrid>
      <w:tr w:rsidR="002B31DE" w:rsidRPr="00EA740C">
        <w:tc>
          <w:tcPr>
            <w:tcW w:w="0" w:type="auto"/>
            <w:vAlign w:val="center"/>
            <w:hideMark/>
          </w:tcPr>
          <w:p w:rsidR="002B31DE" w:rsidRPr="00EA740C" w:rsidRDefault="00666916" w:rsidP="00EA740C">
            <w:pPr>
              <w:widowControl/>
              <w:jc w:val="left"/>
              <w:rPr>
                <w:rFonts w:asciiTheme="minorEastAsia" w:eastAsiaTheme="minorEastAsia" w:hAnsiTheme="minorEastAsia" w:cs="宋体"/>
                <w:kern w:val="0"/>
                <w:szCs w:val="24"/>
              </w:rPr>
            </w:pPr>
          </w:p>
        </w:tc>
      </w:tr>
    </w:tbl>
    <w:p w:rsidR="002B31DE" w:rsidRPr="00EA740C" w:rsidRDefault="00A146BF" w:rsidP="00EA740C">
      <w:pPr>
        <w:ind w:firstLineChars="200" w:firstLine="480"/>
        <w:jc w:val="left"/>
        <w:rPr>
          <w:rFonts w:asciiTheme="minorEastAsia" w:eastAsiaTheme="minorEastAsia" w:hAnsiTheme="minorEastAsia"/>
          <w:szCs w:val="24"/>
        </w:rPr>
      </w:pPr>
      <w:r w:rsidRPr="00EA740C">
        <w:rPr>
          <w:rFonts w:asciiTheme="minorEastAsia" w:eastAsiaTheme="minorEastAsia" w:hAnsiTheme="minorEastAsia" w:hint="eastAsia"/>
          <w:szCs w:val="24"/>
        </w:rPr>
        <w:t>股指期货不属于本基金的投资范围，故此项不适用。</w:t>
      </w:r>
    </w:p>
    <w:p w:rsidR="002B31DE" w:rsidRPr="00EA740C" w:rsidRDefault="00666916" w:rsidP="00EA740C">
      <w:pPr>
        <w:widowControl/>
        <w:jc w:val="left"/>
        <w:rPr>
          <w:rFonts w:asciiTheme="minorEastAsia" w:eastAsiaTheme="minorEastAsia" w:hAnsiTheme="minorEastAsia"/>
          <w:szCs w:val="24"/>
        </w:rPr>
      </w:pPr>
    </w:p>
    <w:p w:rsidR="002B31DE" w:rsidRPr="00EA740C" w:rsidRDefault="00A146BF" w:rsidP="00EA740C">
      <w:pPr>
        <w:ind w:firstLineChars="200" w:firstLine="480"/>
        <w:jc w:val="left"/>
        <w:rPr>
          <w:rFonts w:asciiTheme="minorEastAsia" w:eastAsiaTheme="minorEastAsia" w:hAnsiTheme="minorEastAsia"/>
          <w:szCs w:val="24"/>
        </w:rPr>
      </w:pPr>
      <w:r w:rsidRPr="00EA740C">
        <w:rPr>
          <w:rFonts w:asciiTheme="minorEastAsia" w:eastAsiaTheme="minorEastAsia" w:hAnsiTheme="minorEastAsia" w:hint="eastAsia"/>
          <w:szCs w:val="24"/>
        </w:rPr>
        <w:t>9.2 本基金投资股指期货的投资政策</w:t>
      </w:r>
    </w:p>
    <w:p w:rsidR="002B31DE" w:rsidRPr="00EA740C" w:rsidRDefault="00A146BF" w:rsidP="00EA740C">
      <w:pPr>
        <w:ind w:firstLineChars="200" w:firstLine="480"/>
        <w:jc w:val="left"/>
        <w:rPr>
          <w:rFonts w:asciiTheme="minorEastAsia" w:eastAsiaTheme="minorEastAsia" w:hAnsiTheme="minorEastAsia"/>
          <w:szCs w:val="24"/>
        </w:rPr>
      </w:pPr>
      <w:r w:rsidRPr="00EA740C">
        <w:rPr>
          <w:rFonts w:asciiTheme="minorEastAsia" w:eastAsiaTheme="minorEastAsia" w:hAnsiTheme="minorEastAsia" w:hint="eastAsia"/>
          <w:szCs w:val="24"/>
        </w:rPr>
        <w:t>股指期货不属于本基金的投资范围，故此项不适用。</w:t>
      </w:r>
    </w:p>
    <w:p w:rsidR="002B31DE" w:rsidRPr="00EA740C" w:rsidRDefault="00666916" w:rsidP="00EA740C">
      <w:pPr>
        <w:widowControl/>
        <w:jc w:val="left"/>
        <w:rPr>
          <w:rFonts w:asciiTheme="minorEastAsia" w:eastAsiaTheme="minorEastAsia" w:hAnsiTheme="minorEastAsia"/>
          <w:szCs w:val="24"/>
        </w:rPr>
      </w:pPr>
    </w:p>
    <w:p w:rsidR="002B31DE" w:rsidRPr="00EA740C" w:rsidRDefault="00A146BF" w:rsidP="00EA740C">
      <w:pPr>
        <w:ind w:firstLineChars="200" w:firstLine="480"/>
        <w:jc w:val="left"/>
        <w:rPr>
          <w:rFonts w:asciiTheme="minorEastAsia" w:eastAsiaTheme="minorEastAsia" w:hAnsiTheme="minorEastAsia"/>
          <w:szCs w:val="24"/>
        </w:rPr>
      </w:pPr>
      <w:r w:rsidRPr="00EA740C">
        <w:rPr>
          <w:rFonts w:asciiTheme="minorEastAsia" w:eastAsiaTheme="minorEastAsia" w:hAnsiTheme="minorEastAsia" w:hint="eastAsia"/>
          <w:szCs w:val="24"/>
        </w:rPr>
        <w:t>10、报告期末本基金投资的国债期货交易情况说明</w:t>
      </w:r>
    </w:p>
    <w:p w:rsidR="002B31DE" w:rsidRPr="00EA740C" w:rsidRDefault="00A146BF" w:rsidP="00EA740C">
      <w:pPr>
        <w:ind w:firstLineChars="200" w:firstLine="480"/>
        <w:jc w:val="left"/>
        <w:rPr>
          <w:rFonts w:asciiTheme="minorEastAsia" w:eastAsiaTheme="minorEastAsia" w:hAnsiTheme="minorEastAsia"/>
          <w:szCs w:val="24"/>
        </w:rPr>
      </w:pPr>
      <w:r w:rsidRPr="00EA740C">
        <w:rPr>
          <w:rFonts w:asciiTheme="minorEastAsia" w:eastAsiaTheme="minorEastAsia" w:hAnsiTheme="minorEastAsia" w:hint="eastAsia"/>
          <w:szCs w:val="24"/>
        </w:rPr>
        <w:t>10.1 本期国债期货投资政策</w:t>
      </w:r>
    </w:p>
    <w:p w:rsidR="002B31DE" w:rsidRPr="00EA740C" w:rsidRDefault="00A146BF" w:rsidP="00EA740C">
      <w:pPr>
        <w:ind w:firstLineChars="200" w:firstLine="480"/>
        <w:jc w:val="left"/>
        <w:rPr>
          <w:rFonts w:asciiTheme="minorEastAsia" w:eastAsiaTheme="minorEastAsia" w:hAnsiTheme="minorEastAsia"/>
          <w:szCs w:val="24"/>
        </w:rPr>
      </w:pPr>
      <w:r w:rsidRPr="00EA740C">
        <w:rPr>
          <w:rFonts w:asciiTheme="minorEastAsia" w:eastAsiaTheme="minorEastAsia" w:hAnsiTheme="minorEastAsia" w:hint="eastAsia"/>
          <w:szCs w:val="24"/>
        </w:rPr>
        <w:t>国债期货不属于本基金的投资范围，故此项不适用。</w:t>
      </w:r>
    </w:p>
    <w:p w:rsidR="002B31DE" w:rsidRPr="00EA740C" w:rsidRDefault="00666916" w:rsidP="00EA740C">
      <w:pPr>
        <w:widowControl/>
        <w:jc w:val="left"/>
        <w:rPr>
          <w:rFonts w:asciiTheme="minorEastAsia" w:eastAsiaTheme="minorEastAsia" w:hAnsiTheme="minorEastAsia"/>
          <w:szCs w:val="24"/>
        </w:rPr>
      </w:pPr>
    </w:p>
    <w:p w:rsidR="002B31DE" w:rsidRPr="00EA740C" w:rsidRDefault="00A146BF" w:rsidP="00EA740C">
      <w:pPr>
        <w:ind w:firstLineChars="200" w:firstLine="480"/>
        <w:jc w:val="left"/>
        <w:rPr>
          <w:rFonts w:asciiTheme="minorEastAsia" w:eastAsiaTheme="minorEastAsia" w:hAnsiTheme="minorEastAsia"/>
          <w:szCs w:val="24"/>
        </w:rPr>
      </w:pPr>
      <w:r w:rsidRPr="00EA740C">
        <w:rPr>
          <w:rFonts w:asciiTheme="minorEastAsia" w:eastAsiaTheme="minorEastAsia" w:hAnsiTheme="minorEastAsia" w:hint="eastAsia"/>
          <w:szCs w:val="24"/>
        </w:rPr>
        <w:t>10.2 报告期末本基金投资的国债期货持仓和损益明细</w:t>
      </w:r>
    </w:p>
    <w:tbl>
      <w:tblPr>
        <w:tblW w:w="0" w:type="auto"/>
        <w:tblInd w:w="108" w:type="dxa"/>
        <w:tblLook w:val="04A0"/>
      </w:tblPr>
      <w:tblGrid>
        <w:gridCol w:w="222"/>
      </w:tblGrid>
      <w:tr w:rsidR="002B31DE" w:rsidRPr="00EA740C">
        <w:tc>
          <w:tcPr>
            <w:tcW w:w="0" w:type="auto"/>
            <w:vAlign w:val="center"/>
            <w:hideMark/>
          </w:tcPr>
          <w:p w:rsidR="002B31DE" w:rsidRPr="00EA740C" w:rsidRDefault="00666916" w:rsidP="00EA740C">
            <w:pPr>
              <w:widowControl/>
              <w:jc w:val="left"/>
              <w:rPr>
                <w:rFonts w:asciiTheme="minorEastAsia" w:eastAsiaTheme="minorEastAsia" w:hAnsiTheme="minorEastAsia" w:cs="宋体"/>
                <w:kern w:val="0"/>
                <w:szCs w:val="24"/>
              </w:rPr>
            </w:pPr>
          </w:p>
        </w:tc>
      </w:tr>
    </w:tbl>
    <w:p w:rsidR="002B31DE" w:rsidRPr="00EA740C" w:rsidRDefault="00A146BF" w:rsidP="00EA740C">
      <w:pPr>
        <w:ind w:firstLineChars="200" w:firstLine="480"/>
        <w:jc w:val="left"/>
        <w:rPr>
          <w:rFonts w:asciiTheme="minorEastAsia" w:eastAsiaTheme="minorEastAsia" w:hAnsiTheme="minorEastAsia"/>
          <w:szCs w:val="24"/>
        </w:rPr>
      </w:pPr>
      <w:r w:rsidRPr="00EA740C">
        <w:rPr>
          <w:rFonts w:asciiTheme="minorEastAsia" w:eastAsiaTheme="minorEastAsia" w:hAnsiTheme="minorEastAsia" w:hint="eastAsia"/>
          <w:szCs w:val="24"/>
        </w:rPr>
        <w:t>国债期货不属于本基金的投资范围，故此项不适用。</w:t>
      </w:r>
    </w:p>
    <w:p w:rsidR="002B31DE" w:rsidRPr="00EA740C" w:rsidRDefault="00666916" w:rsidP="00EA740C">
      <w:pPr>
        <w:widowControl/>
        <w:jc w:val="left"/>
        <w:rPr>
          <w:rFonts w:asciiTheme="minorEastAsia" w:eastAsiaTheme="minorEastAsia" w:hAnsiTheme="minorEastAsia"/>
          <w:szCs w:val="24"/>
        </w:rPr>
      </w:pPr>
    </w:p>
    <w:p w:rsidR="002B31DE" w:rsidRPr="00EA740C" w:rsidRDefault="00A146BF" w:rsidP="00EA740C">
      <w:pPr>
        <w:ind w:firstLineChars="200" w:firstLine="480"/>
        <w:jc w:val="left"/>
        <w:rPr>
          <w:rFonts w:asciiTheme="minorEastAsia" w:eastAsiaTheme="minorEastAsia" w:hAnsiTheme="minorEastAsia"/>
          <w:szCs w:val="24"/>
        </w:rPr>
      </w:pPr>
      <w:r w:rsidRPr="00EA740C">
        <w:rPr>
          <w:rFonts w:asciiTheme="minorEastAsia" w:eastAsiaTheme="minorEastAsia" w:hAnsiTheme="minorEastAsia" w:hint="eastAsia"/>
          <w:szCs w:val="24"/>
        </w:rPr>
        <w:t>10.3 本期国债期货投资评价</w:t>
      </w:r>
    </w:p>
    <w:p w:rsidR="002B31DE" w:rsidRPr="00EA740C" w:rsidRDefault="00A146BF" w:rsidP="00EA740C">
      <w:pPr>
        <w:ind w:firstLineChars="200" w:firstLine="480"/>
        <w:jc w:val="left"/>
        <w:rPr>
          <w:rFonts w:asciiTheme="minorEastAsia" w:eastAsiaTheme="minorEastAsia" w:hAnsiTheme="minorEastAsia"/>
          <w:szCs w:val="24"/>
        </w:rPr>
      </w:pPr>
      <w:r w:rsidRPr="00EA740C">
        <w:rPr>
          <w:rFonts w:asciiTheme="minorEastAsia" w:eastAsiaTheme="minorEastAsia" w:hAnsiTheme="minorEastAsia" w:hint="eastAsia"/>
          <w:szCs w:val="24"/>
        </w:rPr>
        <w:t>国债期货不属于本基金的投资范围，故此项不适用。</w:t>
      </w:r>
    </w:p>
    <w:p w:rsidR="002B31DE" w:rsidRPr="00EA740C" w:rsidRDefault="00666916" w:rsidP="00EA740C">
      <w:pPr>
        <w:widowControl/>
        <w:jc w:val="left"/>
        <w:rPr>
          <w:rFonts w:asciiTheme="minorEastAsia" w:eastAsiaTheme="minorEastAsia" w:hAnsiTheme="minorEastAsia"/>
          <w:szCs w:val="24"/>
        </w:rPr>
      </w:pPr>
    </w:p>
    <w:p w:rsidR="002B31DE" w:rsidRPr="00EA740C" w:rsidRDefault="00A146BF" w:rsidP="00EA740C">
      <w:pPr>
        <w:ind w:firstLineChars="200" w:firstLine="480"/>
        <w:jc w:val="left"/>
        <w:rPr>
          <w:rFonts w:asciiTheme="minorEastAsia" w:eastAsiaTheme="minorEastAsia" w:hAnsiTheme="minorEastAsia"/>
          <w:szCs w:val="24"/>
        </w:rPr>
      </w:pPr>
      <w:r w:rsidRPr="00EA740C">
        <w:rPr>
          <w:rFonts w:asciiTheme="minorEastAsia" w:eastAsiaTheme="minorEastAsia" w:hAnsiTheme="minorEastAsia" w:hint="eastAsia"/>
          <w:szCs w:val="24"/>
        </w:rPr>
        <w:t>11、投资组合报告附注</w:t>
      </w:r>
    </w:p>
    <w:p w:rsidR="002B31DE" w:rsidRPr="00EA740C" w:rsidRDefault="00A146BF" w:rsidP="00EA740C">
      <w:pPr>
        <w:ind w:firstLineChars="200" w:firstLine="480"/>
        <w:jc w:val="left"/>
        <w:rPr>
          <w:rFonts w:asciiTheme="minorEastAsia" w:eastAsiaTheme="minorEastAsia" w:hAnsiTheme="minorEastAsia"/>
          <w:szCs w:val="24"/>
        </w:rPr>
      </w:pPr>
      <w:r w:rsidRPr="00EA740C">
        <w:rPr>
          <w:rFonts w:asciiTheme="minorEastAsia" w:eastAsiaTheme="minorEastAsia" w:hAnsiTheme="minorEastAsia" w:hint="eastAsia"/>
          <w:szCs w:val="24"/>
        </w:rPr>
        <w:t>11.1 本基金投资的前十名证券的发行主体本报告期内没有被监管部门立案调查，或 在报告编制日前一年内受到公开谴责、处罚的情形。</w:t>
      </w:r>
    </w:p>
    <w:p w:rsidR="002B31DE" w:rsidRPr="00EA740C" w:rsidRDefault="00666916" w:rsidP="00EA740C">
      <w:pPr>
        <w:widowControl/>
        <w:jc w:val="left"/>
        <w:rPr>
          <w:rFonts w:asciiTheme="minorEastAsia" w:eastAsiaTheme="minorEastAsia" w:hAnsiTheme="minorEastAsia"/>
          <w:szCs w:val="24"/>
        </w:rPr>
      </w:pPr>
    </w:p>
    <w:p w:rsidR="002B31DE" w:rsidRPr="00EA740C" w:rsidRDefault="00A146BF" w:rsidP="00EA740C">
      <w:pPr>
        <w:ind w:firstLineChars="200" w:firstLine="480"/>
        <w:jc w:val="left"/>
        <w:rPr>
          <w:rFonts w:asciiTheme="minorEastAsia" w:eastAsiaTheme="minorEastAsia" w:hAnsiTheme="minorEastAsia"/>
          <w:szCs w:val="24"/>
        </w:rPr>
      </w:pPr>
      <w:r w:rsidRPr="00EA740C">
        <w:rPr>
          <w:rFonts w:asciiTheme="minorEastAsia" w:eastAsiaTheme="minorEastAsia" w:hAnsiTheme="minorEastAsia" w:hint="eastAsia"/>
          <w:szCs w:val="24"/>
        </w:rPr>
        <w:t>11.2 本基金为债券型基金，未涉及股票相关投资。</w:t>
      </w:r>
    </w:p>
    <w:p w:rsidR="002B31DE" w:rsidRPr="00EA740C" w:rsidRDefault="00666916" w:rsidP="00EA740C">
      <w:pPr>
        <w:widowControl/>
        <w:jc w:val="left"/>
        <w:rPr>
          <w:rFonts w:asciiTheme="minorEastAsia" w:eastAsiaTheme="minorEastAsia" w:hAnsiTheme="minorEastAsia"/>
          <w:szCs w:val="24"/>
        </w:rPr>
      </w:pPr>
    </w:p>
    <w:p w:rsidR="002B31DE" w:rsidRPr="00EA740C" w:rsidRDefault="00A146BF" w:rsidP="00EA740C">
      <w:pPr>
        <w:ind w:firstLineChars="200" w:firstLine="480"/>
        <w:jc w:val="left"/>
        <w:rPr>
          <w:rFonts w:asciiTheme="minorEastAsia" w:eastAsiaTheme="minorEastAsia" w:hAnsiTheme="minorEastAsia"/>
          <w:szCs w:val="24"/>
        </w:rPr>
      </w:pPr>
      <w:r w:rsidRPr="00EA740C">
        <w:rPr>
          <w:rFonts w:asciiTheme="minorEastAsia" w:eastAsiaTheme="minorEastAsia" w:hAnsiTheme="minorEastAsia" w:hint="eastAsia"/>
          <w:szCs w:val="24"/>
        </w:rPr>
        <w:t>11.3 其他资产构成</w:t>
      </w:r>
    </w:p>
    <w:tbl>
      <w:tblPr>
        <w:tblW w:w="0" w:type="auto"/>
        <w:tblInd w:w="108" w:type="dxa"/>
        <w:tblLook w:val="04A0"/>
      </w:tblPr>
      <w:tblGrid>
        <w:gridCol w:w="1206"/>
        <w:gridCol w:w="3434"/>
        <w:gridCol w:w="3775"/>
      </w:tblGrid>
      <w:tr w:rsidR="002B31DE" w:rsidRPr="00EA740C">
        <w:tc>
          <w:tcPr>
            <w:tcW w:w="1342" w:type="dxa"/>
            <w:tcBorders>
              <w:top w:val="single" w:sz="8" w:space="0" w:color="000000"/>
              <w:left w:val="single" w:sz="8" w:space="0" w:color="000000"/>
              <w:bottom w:val="single" w:sz="6" w:space="0" w:color="000000"/>
              <w:right w:val="single" w:sz="8" w:space="0" w:color="000000"/>
            </w:tcBorders>
            <w:vAlign w:val="center"/>
            <w:hideMark/>
          </w:tcPr>
          <w:p w:rsidR="002B31DE" w:rsidRPr="00EA740C" w:rsidRDefault="00A146BF" w:rsidP="00EA740C">
            <w:pPr>
              <w:wordWrap w:val="0"/>
              <w:rPr>
                <w:rFonts w:asciiTheme="minorEastAsia" w:eastAsiaTheme="minorEastAsia" w:hAnsiTheme="minorEastAsia"/>
                <w:szCs w:val="24"/>
              </w:rPr>
            </w:pPr>
            <w:r w:rsidRPr="00EA740C">
              <w:rPr>
                <w:rFonts w:asciiTheme="minorEastAsia" w:eastAsiaTheme="minorEastAsia" w:hAnsiTheme="minorEastAsia" w:hint="eastAsia"/>
                <w:color w:val="000000"/>
                <w:szCs w:val="24"/>
              </w:rPr>
              <w:t>序号</w:t>
            </w:r>
          </w:p>
        </w:tc>
        <w:tc>
          <w:tcPr>
            <w:tcW w:w="3974" w:type="dxa"/>
            <w:tcBorders>
              <w:top w:val="single" w:sz="8" w:space="0" w:color="000000"/>
              <w:left w:val="single" w:sz="8" w:space="0" w:color="000000"/>
              <w:bottom w:val="single" w:sz="6" w:space="0" w:color="000000"/>
              <w:right w:val="single" w:sz="8" w:space="0" w:color="000000"/>
            </w:tcBorders>
            <w:vAlign w:val="center"/>
            <w:hideMark/>
          </w:tcPr>
          <w:p w:rsidR="002B31DE" w:rsidRPr="00EA740C" w:rsidRDefault="00A146BF" w:rsidP="00EA740C">
            <w:pPr>
              <w:wordWrap w:val="0"/>
              <w:rPr>
                <w:rFonts w:asciiTheme="minorEastAsia" w:eastAsiaTheme="minorEastAsia" w:hAnsiTheme="minorEastAsia"/>
                <w:szCs w:val="24"/>
              </w:rPr>
            </w:pPr>
            <w:r w:rsidRPr="00EA740C">
              <w:rPr>
                <w:rFonts w:asciiTheme="minorEastAsia" w:eastAsiaTheme="minorEastAsia" w:hAnsiTheme="minorEastAsia" w:hint="eastAsia"/>
                <w:szCs w:val="24"/>
              </w:rPr>
              <w:t>名称</w:t>
            </w:r>
          </w:p>
        </w:tc>
        <w:tc>
          <w:tcPr>
            <w:tcW w:w="4334" w:type="dxa"/>
            <w:tcBorders>
              <w:top w:val="single" w:sz="8" w:space="0" w:color="000000"/>
              <w:left w:val="single" w:sz="8" w:space="0" w:color="000000"/>
              <w:bottom w:val="single" w:sz="6" w:space="0" w:color="000000"/>
              <w:right w:val="single" w:sz="8" w:space="0" w:color="000000"/>
            </w:tcBorders>
            <w:vAlign w:val="center"/>
            <w:hideMark/>
          </w:tcPr>
          <w:p w:rsidR="002B31DE" w:rsidRPr="00EA740C" w:rsidRDefault="00A146BF" w:rsidP="00EA740C">
            <w:pPr>
              <w:wordWrap w:val="0"/>
              <w:rPr>
                <w:rFonts w:asciiTheme="minorEastAsia" w:eastAsiaTheme="minorEastAsia" w:hAnsiTheme="minorEastAsia"/>
                <w:szCs w:val="24"/>
              </w:rPr>
            </w:pPr>
            <w:r w:rsidRPr="00EA740C">
              <w:rPr>
                <w:rFonts w:asciiTheme="minorEastAsia" w:eastAsiaTheme="minorEastAsia" w:hAnsiTheme="minorEastAsia" w:hint="eastAsia"/>
                <w:szCs w:val="24"/>
              </w:rPr>
              <w:t>金额(元)</w:t>
            </w:r>
          </w:p>
        </w:tc>
      </w:tr>
      <w:tr w:rsidR="002B31DE" w:rsidRPr="00EA740C">
        <w:tc>
          <w:tcPr>
            <w:tcW w:w="722" w:type="dxa"/>
            <w:tcBorders>
              <w:top w:val="single" w:sz="8" w:space="0" w:color="000000"/>
              <w:left w:val="single" w:sz="8" w:space="0" w:color="000000"/>
              <w:bottom w:val="single" w:sz="6" w:space="0" w:color="000000"/>
              <w:right w:val="single" w:sz="8" w:space="0" w:color="000000"/>
            </w:tcBorders>
            <w:vAlign w:val="center"/>
            <w:hideMark/>
          </w:tcPr>
          <w:p w:rsidR="002B31DE" w:rsidRPr="00EA740C" w:rsidRDefault="00A146BF" w:rsidP="00EA740C">
            <w:pPr>
              <w:wordWrap w:val="0"/>
              <w:rPr>
                <w:rFonts w:asciiTheme="minorEastAsia" w:eastAsiaTheme="minorEastAsia" w:hAnsiTheme="minorEastAsia"/>
                <w:szCs w:val="24"/>
              </w:rPr>
            </w:pPr>
            <w:r w:rsidRPr="00EA740C">
              <w:rPr>
                <w:rFonts w:asciiTheme="minorEastAsia" w:eastAsiaTheme="minorEastAsia" w:hAnsiTheme="minorEastAsia" w:hint="eastAsia"/>
                <w:color w:val="000000"/>
                <w:szCs w:val="24"/>
              </w:rPr>
              <w:t>1</w:t>
            </w:r>
          </w:p>
        </w:tc>
        <w:tc>
          <w:tcPr>
            <w:tcW w:w="3974" w:type="dxa"/>
            <w:tcBorders>
              <w:top w:val="single" w:sz="8" w:space="0" w:color="000000"/>
              <w:left w:val="single" w:sz="8" w:space="0" w:color="000000"/>
              <w:bottom w:val="single" w:sz="6" w:space="0" w:color="000000"/>
              <w:right w:val="single" w:sz="8" w:space="0" w:color="000000"/>
            </w:tcBorders>
            <w:vAlign w:val="center"/>
            <w:hideMark/>
          </w:tcPr>
          <w:p w:rsidR="002B31DE" w:rsidRPr="00EA740C" w:rsidRDefault="00A146BF" w:rsidP="00EA740C">
            <w:pPr>
              <w:wordWrap w:val="0"/>
              <w:rPr>
                <w:rFonts w:asciiTheme="minorEastAsia" w:eastAsiaTheme="minorEastAsia" w:hAnsiTheme="minorEastAsia"/>
                <w:szCs w:val="24"/>
              </w:rPr>
            </w:pPr>
            <w:r w:rsidRPr="00EA740C">
              <w:rPr>
                <w:rFonts w:asciiTheme="minorEastAsia" w:eastAsiaTheme="minorEastAsia" w:hAnsiTheme="minorEastAsia" w:hint="eastAsia"/>
                <w:szCs w:val="24"/>
              </w:rPr>
              <w:t>存出保证金</w:t>
            </w:r>
          </w:p>
        </w:tc>
        <w:tc>
          <w:tcPr>
            <w:tcW w:w="4334" w:type="dxa"/>
            <w:tcBorders>
              <w:top w:val="single" w:sz="8" w:space="0" w:color="000000"/>
              <w:left w:val="single" w:sz="8" w:space="0" w:color="000000"/>
              <w:bottom w:val="single" w:sz="6" w:space="0" w:color="000000"/>
              <w:right w:val="single" w:sz="8" w:space="0" w:color="000000"/>
            </w:tcBorders>
            <w:vAlign w:val="center"/>
            <w:hideMark/>
          </w:tcPr>
          <w:p w:rsidR="002B31DE" w:rsidRPr="00EA740C" w:rsidRDefault="00A146BF" w:rsidP="00EA740C">
            <w:pPr>
              <w:wordWrap w:val="0"/>
              <w:rPr>
                <w:rFonts w:asciiTheme="minorEastAsia" w:eastAsiaTheme="minorEastAsia" w:hAnsiTheme="minorEastAsia"/>
                <w:szCs w:val="24"/>
              </w:rPr>
            </w:pPr>
            <w:r w:rsidRPr="00EA740C">
              <w:rPr>
                <w:rFonts w:asciiTheme="minorEastAsia" w:eastAsiaTheme="minorEastAsia" w:hAnsiTheme="minorEastAsia" w:hint="eastAsia"/>
                <w:szCs w:val="24"/>
              </w:rPr>
              <w:t>16,756.14</w:t>
            </w:r>
          </w:p>
        </w:tc>
      </w:tr>
      <w:tr w:rsidR="002B31DE" w:rsidRPr="00EA740C">
        <w:tc>
          <w:tcPr>
            <w:tcW w:w="722" w:type="dxa"/>
            <w:tcBorders>
              <w:top w:val="single" w:sz="8" w:space="0" w:color="000000"/>
              <w:left w:val="single" w:sz="8" w:space="0" w:color="000000"/>
              <w:bottom w:val="single" w:sz="6" w:space="0" w:color="000000"/>
              <w:right w:val="single" w:sz="8" w:space="0" w:color="000000"/>
            </w:tcBorders>
            <w:vAlign w:val="center"/>
            <w:hideMark/>
          </w:tcPr>
          <w:p w:rsidR="002B31DE" w:rsidRPr="00EA740C" w:rsidRDefault="00A146BF" w:rsidP="00EA740C">
            <w:pPr>
              <w:wordWrap w:val="0"/>
              <w:rPr>
                <w:rFonts w:asciiTheme="minorEastAsia" w:eastAsiaTheme="minorEastAsia" w:hAnsiTheme="minorEastAsia"/>
                <w:szCs w:val="24"/>
              </w:rPr>
            </w:pPr>
            <w:r w:rsidRPr="00EA740C">
              <w:rPr>
                <w:rFonts w:asciiTheme="minorEastAsia" w:eastAsiaTheme="minorEastAsia" w:hAnsiTheme="minorEastAsia" w:hint="eastAsia"/>
                <w:color w:val="000000"/>
                <w:szCs w:val="24"/>
              </w:rPr>
              <w:t>2</w:t>
            </w:r>
          </w:p>
        </w:tc>
        <w:tc>
          <w:tcPr>
            <w:tcW w:w="3974" w:type="dxa"/>
            <w:tcBorders>
              <w:top w:val="single" w:sz="8" w:space="0" w:color="000000"/>
              <w:left w:val="single" w:sz="8" w:space="0" w:color="000000"/>
              <w:bottom w:val="single" w:sz="6" w:space="0" w:color="000000"/>
              <w:right w:val="single" w:sz="8" w:space="0" w:color="000000"/>
            </w:tcBorders>
            <w:vAlign w:val="center"/>
            <w:hideMark/>
          </w:tcPr>
          <w:p w:rsidR="002B31DE" w:rsidRPr="00EA740C" w:rsidRDefault="00A146BF" w:rsidP="00EA740C">
            <w:pPr>
              <w:wordWrap w:val="0"/>
              <w:rPr>
                <w:rFonts w:asciiTheme="minorEastAsia" w:eastAsiaTheme="minorEastAsia" w:hAnsiTheme="minorEastAsia"/>
                <w:szCs w:val="24"/>
              </w:rPr>
            </w:pPr>
            <w:r w:rsidRPr="00EA740C">
              <w:rPr>
                <w:rFonts w:asciiTheme="minorEastAsia" w:eastAsiaTheme="minorEastAsia" w:hAnsiTheme="minorEastAsia" w:hint="eastAsia"/>
                <w:szCs w:val="24"/>
              </w:rPr>
              <w:t>应收证券清算款</w:t>
            </w:r>
          </w:p>
        </w:tc>
        <w:tc>
          <w:tcPr>
            <w:tcW w:w="4334" w:type="dxa"/>
            <w:tcBorders>
              <w:top w:val="single" w:sz="8" w:space="0" w:color="000000"/>
              <w:left w:val="single" w:sz="8" w:space="0" w:color="000000"/>
              <w:bottom w:val="single" w:sz="6" w:space="0" w:color="000000"/>
              <w:right w:val="single" w:sz="8" w:space="0" w:color="000000"/>
            </w:tcBorders>
            <w:vAlign w:val="center"/>
            <w:hideMark/>
          </w:tcPr>
          <w:p w:rsidR="002B31DE" w:rsidRPr="00EA740C" w:rsidRDefault="00A146BF" w:rsidP="00EA740C">
            <w:pPr>
              <w:wordWrap w:val="0"/>
              <w:rPr>
                <w:rFonts w:asciiTheme="minorEastAsia" w:eastAsiaTheme="minorEastAsia" w:hAnsiTheme="minorEastAsia"/>
                <w:szCs w:val="24"/>
              </w:rPr>
            </w:pPr>
            <w:r w:rsidRPr="00EA740C">
              <w:rPr>
                <w:rFonts w:asciiTheme="minorEastAsia" w:eastAsiaTheme="minorEastAsia" w:hAnsiTheme="minorEastAsia" w:hint="eastAsia"/>
                <w:szCs w:val="24"/>
              </w:rPr>
              <w:t>3,100,000.00</w:t>
            </w:r>
          </w:p>
        </w:tc>
      </w:tr>
      <w:tr w:rsidR="002B31DE" w:rsidRPr="00EA740C">
        <w:tc>
          <w:tcPr>
            <w:tcW w:w="722" w:type="dxa"/>
            <w:tcBorders>
              <w:top w:val="single" w:sz="8" w:space="0" w:color="000000"/>
              <w:left w:val="single" w:sz="8" w:space="0" w:color="000000"/>
              <w:bottom w:val="single" w:sz="6" w:space="0" w:color="000000"/>
              <w:right w:val="single" w:sz="8" w:space="0" w:color="000000"/>
            </w:tcBorders>
            <w:vAlign w:val="center"/>
            <w:hideMark/>
          </w:tcPr>
          <w:p w:rsidR="002B31DE" w:rsidRPr="00EA740C" w:rsidRDefault="00A146BF" w:rsidP="00EA740C">
            <w:pPr>
              <w:wordWrap w:val="0"/>
              <w:rPr>
                <w:rFonts w:asciiTheme="minorEastAsia" w:eastAsiaTheme="minorEastAsia" w:hAnsiTheme="minorEastAsia"/>
                <w:szCs w:val="24"/>
              </w:rPr>
            </w:pPr>
            <w:r w:rsidRPr="00EA740C">
              <w:rPr>
                <w:rFonts w:asciiTheme="minorEastAsia" w:eastAsiaTheme="minorEastAsia" w:hAnsiTheme="minorEastAsia" w:hint="eastAsia"/>
                <w:color w:val="000000"/>
                <w:szCs w:val="24"/>
              </w:rPr>
              <w:t>3</w:t>
            </w:r>
          </w:p>
        </w:tc>
        <w:tc>
          <w:tcPr>
            <w:tcW w:w="3974" w:type="dxa"/>
            <w:tcBorders>
              <w:top w:val="single" w:sz="8" w:space="0" w:color="000000"/>
              <w:left w:val="single" w:sz="8" w:space="0" w:color="000000"/>
              <w:bottom w:val="single" w:sz="6" w:space="0" w:color="000000"/>
              <w:right w:val="single" w:sz="8" w:space="0" w:color="000000"/>
            </w:tcBorders>
            <w:vAlign w:val="center"/>
            <w:hideMark/>
          </w:tcPr>
          <w:p w:rsidR="002B31DE" w:rsidRPr="00EA740C" w:rsidRDefault="00A146BF" w:rsidP="00EA740C">
            <w:pPr>
              <w:wordWrap w:val="0"/>
              <w:rPr>
                <w:rFonts w:asciiTheme="minorEastAsia" w:eastAsiaTheme="minorEastAsia" w:hAnsiTheme="minorEastAsia"/>
                <w:szCs w:val="24"/>
              </w:rPr>
            </w:pPr>
            <w:r w:rsidRPr="00EA740C">
              <w:rPr>
                <w:rFonts w:asciiTheme="minorEastAsia" w:eastAsiaTheme="minorEastAsia" w:hAnsiTheme="minorEastAsia" w:hint="eastAsia"/>
                <w:szCs w:val="24"/>
              </w:rPr>
              <w:t>应收股利</w:t>
            </w:r>
          </w:p>
        </w:tc>
        <w:tc>
          <w:tcPr>
            <w:tcW w:w="4334" w:type="dxa"/>
            <w:tcBorders>
              <w:top w:val="single" w:sz="8" w:space="0" w:color="000000"/>
              <w:left w:val="single" w:sz="8" w:space="0" w:color="000000"/>
              <w:bottom w:val="single" w:sz="6" w:space="0" w:color="000000"/>
              <w:right w:val="single" w:sz="8" w:space="0" w:color="000000"/>
            </w:tcBorders>
            <w:vAlign w:val="center"/>
            <w:hideMark/>
          </w:tcPr>
          <w:p w:rsidR="002B31DE" w:rsidRPr="00EA740C" w:rsidRDefault="00A146BF" w:rsidP="00EA740C">
            <w:pPr>
              <w:wordWrap w:val="0"/>
              <w:rPr>
                <w:rFonts w:asciiTheme="minorEastAsia" w:eastAsiaTheme="minorEastAsia" w:hAnsiTheme="minorEastAsia"/>
                <w:szCs w:val="24"/>
              </w:rPr>
            </w:pPr>
            <w:r w:rsidRPr="00EA740C">
              <w:rPr>
                <w:rFonts w:asciiTheme="minorEastAsia" w:eastAsiaTheme="minorEastAsia" w:hAnsiTheme="minorEastAsia" w:hint="eastAsia"/>
                <w:szCs w:val="24"/>
              </w:rPr>
              <w:t>-</w:t>
            </w:r>
          </w:p>
        </w:tc>
      </w:tr>
      <w:tr w:rsidR="002B31DE" w:rsidRPr="00EA740C">
        <w:tc>
          <w:tcPr>
            <w:tcW w:w="722" w:type="dxa"/>
            <w:tcBorders>
              <w:top w:val="single" w:sz="8" w:space="0" w:color="000000"/>
              <w:left w:val="single" w:sz="8" w:space="0" w:color="000000"/>
              <w:bottom w:val="single" w:sz="6" w:space="0" w:color="000000"/>
              <w:right w:val="single" w:sz="8" w:space="0" w:color="000000"/>
            </w:tcBorders>
            <w:vAlign w:val="center"/>
            <w:hideMark/>
          </w:tcPr>
          <w:p w:rsidR="002B31DE" w:rsidRPr="00EA740C" w:rsidRDefault="00A146BF" w:rsidP="00EA740C">
            <w:pPr>
              <w:wordWrap w:val="0"/>
              <w:rPr>
                <w:rFonts w:asciiTheme="minorEastAsia" w:eastAsiaTheme="minorEastAsia" w:hAnsiTheme="minorEastAsia"/>
                <w:szCs w:val="24"/>
              </w:rPr>
            </w:pPr>
            <w:r w:rsidRPr="00EA740C">
              <w:rPr>
                <w:rFonts w:asciiTheme="minorEastAsia" w:eastAsiaTheme="minorEastAsia" w:hAnsiTheme="minorEastAsia" w:hint="eastAsia"/>
                <w:color w:val="000000"/>
                <w:szCs w:val="24"/>
              </w:rPr>
              <w:t>4</w:t>
            </w:r>
          </w:p>
        </w:tc>
        <w:tc>
          <w:tcPr>
            <w:tcW w:w="3974" w:type="dxa"/>
            <w:tcBorders>
              <w:top w:val="single" w:sz="8" w:space="0" w:color="000000"/>
              <w:left w:val="single" w:sz="8" w:space="0" w:color="000000"/>
              <w:bottom w:val="single" w:sz="6" w:space="0" w:color="000000"/>
              <w:right w:val="single" w:sz="8" w:space="0" w:color="000000"/>
            </w:tcBorders>
            <w:vAlign w:val="center"/>
            <w:hideMark/>
          </w:tcPr>
          <w:p w:rsidR="002B31DE" w:rsidRPr="00EA740C" w:rsidRDefault="00A146BF" w:rsidP="00EA740C">
            <w:pPr>
              <w:wordWrap w:val="0"/>
              <w:rPr>
                <w:rFonts w:asciiTheme="minorEastAsia" w:eastAsiaTheme="minorEastAsia" w:hAnsiTheme="minorEastAsia"/>
                <w:szCs w:val="24"/>
              </w:rPr>
            </w:pPr>
            <w:r w:rsidRPr="00EA740C">
              <w:rPr>
                <w:rFonts w:asciiTheme="minorEastAsia" w:eastAsiaTheme="minorEastAsia" w:hAnsiTheme="minorEastAsia" w:hint="eastAsia"/>
                <w:szCs w:val="24"/>
              </w:rPr>
              <w:t>应收利息</w:t>
            </w:r>
          </w:p>
        </w:tc>
        <w:tc>
          <w:tcPr>
            <w:tcW w:w="4334" w:type="dxa"/>
            <w:tcBorders>
              <w:top w:val="single" w:sz="8" w:space="0" w:color="000000"/>
              <w:left w:val="single" w:sz="8" w:space="0" w:color="000000"/>
              <w:bottom w:val="single" w:sz="6" w:space="0" w:color="000000"/>
              <w:right w:val="single" w:sz="8" w:space="0" w:color="000000"/>
            </w:tcBorders>
            <w:vAlign w:val="center"/>
            <w:hideMark/>
          </w:tcPr>
          <w:p w:rsidR="002B31DE" w:rsidRPr="00EA740C" w:rsidRDefault="00A146BF" w:rsidP="00EA740C">
            <w:pPr>
              <w:wordWrap w:val="0"/>
              <w:rPr>
                <w:rFonts w:asciiTheme="minorEastAsia" w:eastAsiaTheme="minorEastAsia" w:hAnsiTheme="minorEastAsia"/>
                <w:szCs w:val="24"/>
              </w:rPr>
            </w:pPr>
            <w:r w:rsidRPr="00EA740C">
              <w:rPr>
                <w:rFonts w:asciiTheme="minorEastAsia" w:eastAsiaTheme="minorEastAsia" w:hAnsiTheme="minorEastAsia" w:hint="eastAsia"/>
                <w:szCs w:val="24"/>
              </w:rPr>
              <w:t>8,467,828.85</w:t>
            </w:r>
          </w:p>
        </w:tc>
      </w:tr>
      <w:tr w:rsidR="002B31DE" w:rsidRPr="00EA740C">
        <w:tc>
          <w:tcPr>
            <w:tcW w:w="722" w:type="dxa"/>
            <w:tcBorders>
              <w:top w:val="single" w:sz="8" w:space="0" w:color="000000"/>
              <w:left w:val="single" w:sz="8" w:space="0" w:color="000000"/>
              <w:bottom w:val="single" w:sz="6" w:space="0" w:color="000000"/>
              <w:right w:val="single" w:sz="8" w:space="0" w:color="000000"/>
            </w:tcBorders>
            <w:vAlign w:val="center"/>
            <w:hideMark/>
          </w:tcPr>
          <w:p w:rsidR="002B31DE" w:rsidRPr="00EA740C" w:rsidRDefault="00A146BF" w:rsidP="00EA740C">
            <w:pPr>
              <w:wordWrap w:val="0"/>
              <w:rPr>
                <w:rFonts w:asciiTheme="minorEastAsia" w:eastAsiaTheme="minorEastAsia" w:hAnsiTheme="minorEastAsia"/>
                <w:szCs w:val="24"/>
              </w:rPr>
            </w:pPr>
            <w:r w:rsidRPr="00EA740C">
              <w:rPr>
                <w:rFonts w:asciiTheme="minorEastAsia" w:eastAsiaTheme="minorEastAsia" w:hAnsiTheme="minorEastAsia" w:hint="eastAsia"/>
                <w:color w:val="000000"/>
                <w:szCs w:val="24"/>
              </w:rPr>
              <w:t>5</w:t>
            </w:r>
          </w:p>
        </w:tc>
        <w:tc>
          <w:tcPr>
            <w:tcW w:w="3974" w:type="dxa"/>
            <w:tcBorders>
              <w:top w:val="single" w:sz="8" w:space="0" w:color="000000"/>
              <w:left w:val="single" w:sz="8" w:space="0" w:color="000000"/>
              <w:bottom w:val="single" w:sz="6" w:space="0" w:color="000000"/>
              <w:right w:val="single" w:sz="8" w:space="0" w:color="000000"/>
            </w:tcBorders>
            <w:vAlign w:val="center"/>
            <w:hideMark/>
          </w:tcPr>
          <w:p w:rsidR="002B31DE" w:rsidRPr="00EA740C" w:rsidRDefault="00A146BF" w:rsidP="00EA740C">
            <w:pPr>
              <w:wordWrap w:val="0"/>
              <w:rPr>
                <w:rFonts w:asciiTheme="minorEastAsia" w:eastAsiaTheme="minorEastAsia" w:hAnsiTheme="minorEastAsia"/>
                <w:szCs w:val="24"/>
              </w:rPr>
            </w:pPr>
            <w:r w:rsidRPr="00EA740C">
              <w:rPr>
                <w:rFonts w:asciiTheme="minorEastAsia" w:eastAsiaTheme="minorEastAsia" w:hAnsiTheme="minorEastAsia" w:hint="eastAsia"/>
                <w:szCs w:val="24"/>
              </w:rPr>
              <w:t>应收申购款</w:t>
            </w:r>
          </w:p>
        </w:tc>
        <w:tc>
          <w:tcPr>
            <w:tcW w:w="4334" w:type="dxa"/>
            <w:tcBorders>
              <w:top w:val="single" w:sz="8" w:space="0" w:color="000000"/>
              <w:left w:val="single" w:sz="8" w:space="0" w:color="000000"/>
              <w:bottom w:val="single" w:sz="6" w:space="0" w:color="000000"/>
              <w:right w:val="single" w:sz="8" w:space="0" w:color="000000"/>
            </w:tcBorders>
            <w:vAlign w:val="center"/>
            <w:hideMark/>
          </w:tcPr>
          <w:p w:rsidR="002B31DE" w:rsidRPr="00EA740C" w:rsidRDefault="00A146BF" w:rsidP="00EA740C">
            <w:pPr>
              <w:wordWrap w:val="0"/>
              <w:rPr>
                <w:rFonts w:asciiTheme="minorEastAsia" w:eastAsiaTheme="minorEastAsia" w:hAnsiTheme="minorEastAsia"/>
                <w:szCs w:val="24"/>
              </w:rPr>
            </w:pPr>
            <w:r w:rsidRPr="00EA740C">
              <w:rPr>
                <w:rFonts w:asciiTheme="minorEastAsia" w:eastAsiaTheme="minorEastAsia" w:hAnsiTheme="minorEastAsia" w:hint="eastAsia"/>
                <w:szCs w:val="24"/>
              </w:rPr>
              <w:t>-</w:t>
            </w:r>
          </w:p>
        </w:tc>
      </w:tr>
      <w:tr w:rsidR="002B31DE" w:rsidRPr="00EA740C">
        <w:tc>
          <w:tcPr>
            <w:tcW w:w="722" w:type="dxa"/>
            <w:tcBorders>
              <w:top w:val="single" w:sz="8" w:space="0" w:color="000000"/>
              <w:left w:val="single" w:sz="8" w:space="0" w:color="000000"/>
              <w:bottom w:val="single" w:sz="6" w:space="0" w:color="000000"/>
              <w:right w:val="single" w:sz="8" w:space="0" w:color="000000"/>
            </w:tcBorders>
            <w:vAlign w:val="center"/>
            <w:hideMark/>
          </w:tcPr>
          <w:p w:rsidR="002B31DE" w:rsidRPr="00EA740C" w:rsidRDefault="00A146BF" w:rsidP="00EA740C">
            <w:pPr>
              <w:wordWrap w:val="0"/>
              <w:rPr>
                <w:rFonts w:asciiTheme="minorEastAsia" w:eastAsiaTheme="minorEastAsia" w:hAnsiTheme="minorEastAsia"/>
                <w:szCs w:val="24"/>
              </w:rPr>
            </w:pPr>
            <w:r w:rsidRPr="00EA740C">
              <w:rPr>
                <w:rFonts w:asciiTheme="minorEastAsia" w:eastAsiaTheme="minorEastAsia" w:hAnsiTheme="minorEastAsia" w:hint="eastAsia"/>
                <w:color w:val="000000"/>
                <w:szCs w:val="24"/>
              </w:rPr>
              <w:t>6</w:t>
            </w:r>
          </w:p>
        </w:tc>
        <w:tc>
          <w:tcPr>
            <w:tcW w:w="3974" w:type="dxa"/>
            <w:tcBorders>
              <w:top w:val="single" w:sz="8" w:space="0" w:color="000000"/>
              <w:left w:val="single" w:sz="8" w:space="0" w:color="000000"/>
              <w:bottom w:val="single" w:sz="6" w:space="0" w:color="000000"/>
              <w:right w:val="single" w:sz="8" w:space="0" w:color="000000"/>
            </w:tcBorders>
            <w:vAlign w:val="center"/>
            <w:hideMark/>
          </w:tcPr>
          <w:p w:rsidR="002B31DE" w:rsidRPr="00EA740C" w:rsidRDefault="00A146BF" w:rsidP="00EA740C">
            <w:pPr>
              <w:wordWrap w:val="0"/>
              <w:rPr>
                <w:rFonts w:asciiTheme="minorEastAsia" w:eastAsiaTheme="minorEastAsia" w:hAnsiTheme="minorEastAsia"/>
                <w:szCs w:val="24"/>
              </w:rPr>
            </w:pPr>
            <w:r w:rsidRPr="00EA740C">
              <w:rPr>
                <w:rFonts w:asciiTheme="minorEastAsia" w:eastAsiaTheme="minorEastAsia" w:hAnsiTheme="minorEastAsia" w:hint="eastAsia"/>
                <w:szCs w:val="24"/>
              </w:rPr>
              <w:t>其他应收款</w:t>
            </w:r>
          </w:p>
        </w:tc>
        <w:tc>
          <w:tcPr>
            <w:tcW w:w="4334" w:type="dxa"/>
            <w:tcBorders>
              <w:top w:val="single" w:sz="8" w:space="0" w:color="000000"/>
              <w:left w:val="single" w:sz="8" w:space="0" w:color="000000"/>
              <w:bottom w:val="single" w:sz="6" w:space="0" w:color="000000"/>
              <w:right w:val="single" w:sz="8" w:space="0" w:color="000000"/>
            </w:tcBorders>
            <w:vAlign w:val="center"/>
            <w:hideMark/>
          </w:tcPr>
          <w:p w:rsidR="002B31DE" w:rsidRPr="00EA740C" w:rsidRDefault="00A146BF" w:rsidP="00EA740C">
            <w:pPr>
              <w:wordWrap w:val="0"/>
              <w:rPr>
                <w:rFonts w:asciiTheme="minorEastAsia" w:eastAsiaTheme="minorEastAsia" w:hAnsiTheme="minorEastAsia"/>
                <w:szCs w:val="24"/>
              </w:rPr>
            </w:pPr>
            <w:r w:rsidRPr="00EA740C">
              <w:rPr>
                <w:rFonts w:asciiTheme="minorEastAsia" w:eastAsiaTheme="minorEastAsia" w:hAnsiTheme="minorEastAsia" w:hint="eastAsia"/>
                <w:szCs w:val="24"/>
              </w:rPr>
              <w:t>-</w:t>
            </w:r>
          </w:p>
        </w:tc>
      </w:tr>
      <w:tr w:rsidR="002B31DE" w:rsidRPr="00EA740C">
        <w:tc>
          <w:tcPr>
            <w:tcW w:w="722" w:type="dxa"/>
            <w:tcBorders>
              <w:top w:val="single" w:sz="8" w:space="0" w:color="000000"/>
              <w:left w:val="single" w:sz="8" w:space="0" w:color="000000"/>
              <w:bottom w:val="single" w:sz="6" w:space="0" w:color="000000"/>
              <w:right w:val="single" w:sz="8" w:space="0" w:color="000000"/>
            </w:tcBorders>
            <w:vAlign w:val="center"/>
            <w:hideMark/>
          </w:tcPr>
          <w:p w:rsidR="002B31DE" w:rsidRPr="00EA740C" w:rsidRDefault="00A146BF" w:rsidP="00EA740C">
            <w:pPr>
              <w:wordWrap w:val="0"/>
              <w:rPr>
                <w:rFonts w:asciiTheme="minorEastAsia" w:eastAsiaTheme="minorEastAsia" w:hAnsiTheme="minorEastAsia"/>
                <w:szCs w:val="24"/>
              </w:rPr>
            </w:pPr>
            <w:r w:rsidRPr="00EA740C">
              <w:rPr>
                <w:rFonts w:asciiTheme="minorEastAsia" w:eastAsiaTheme="minorEastAsia" w:hAnsiTheme="minorEastAsia" w:hint="eastAsia"/>
                <w:color w:val="000000"/>
                <w:szCs w:val="24"/>
              </w:rPr>
              <w:t>7</w:t>
            </w:r>
          </w:p>
        </w:tc>
        <w:tc>
          <w:tcPr>
            <w:tcW w:w="3974" w:type="dxa"/>
            <w:tcBorders>
              <w:top w:val="single" w:sz="8" w:space="0" w:color="000000"/>
              <w:left w:val="single" w:sz="8" w:space="0" w:color="000000"/>
              <w:bottom w:val="single" w:sz="6" w:space="0" w:color="000000"/>
              <w:right w:val="single" w:sz="8" w:space="0" w:color="000000"/>
            </w:tcBorders>
            <w:vAlign w:val="center"/>
            <w:hideMark/>
          </w:tcPr>
          <w:p w:rsidR="002B31DE" w:rsidRPr="00EA740C" w:rsidRDefault="00A146BF" w:rsidP="00EA740C">
            <w:pPr>
              <w:wordWrap w:val="0"/>
              <w:rPr>
                <w:rFonts w:asciiTheme="minorEastAsia" w:eastAsiaTheme="minorEastAsia" w:hAnsiTheme="minorEastAsia"/>
                <w:szCs w:val="24"/>
              </w:rPr>
            </w:pPr>
            <w:r w:rsidRPr="00EA740C">
              <w:rPr>
                <w:rFonts w:asciiTheme="minorEastAsia" w:eastAsiaTheme="minorEastAsia" w:hAnsiTheme="minorEastAsia" w:hint="eastAsia"/>
                <w:szCs w:val="24"/>
              </w:rPr>
              <w:t>其他</w:t>
            </w:r>
          </w:p>
        </w:tc>
        <w:tc>
          <w:tcPr>
            <w:tcW w:w="4334" w:type="dxa"/>
            <w:tcBorders>
              <w:top w:val="single" w:sz="8" w:space="0" w:color="000000"/>
              <w:left w:val="single" w:sz="8" w:space="0" w:color="000000"/>
              <w:bottom w:val="single" w:sz="6" w:space="0" w:color="000000"/>
              <w:right w:val="single" w:sz="8" w:space="0" w:color="000000"/>
            </w:tcBorders>
            <w:vAlign w:val="center"/>
            <w:hideMark/>
          </w:tcPr>
          <w:p w:rsidR="002B31DE" w:rsidRPr="00EA740C" w:rsidRDefault="00A146BF" w:rsidP="00EA740C">
            <w:pPr>
              <w:wordWrap w:val="0"/>
              <w:rPr>
                <w:rFonts w:asciiTheme="minorEastAsia" w:eastAsiaTheme="minorEastAsia" w:hAnsiTheme="minorEastAsia"/>
                <w:szCs w:val="24"/>
              </w:rPr>
            </w:pPr>
            <w:r w:rsidRPr="00EA740C">
              <w:rPr>
                <w:rFonts w:asciiTheme="minorEastAsia" w:eastAsiaTheme="minorEastAsia" w:hAnsiTheme="minorEastAsia" w:hint="eastAsia"/>
                <w:szCs w:val="24"/>
              </w:rPr>
              <w:t>-</w:t>
            </w:r>
          </w:p>
        </w:tc>
      </w:tr>
      <w:tr w:rsidR="002B31DE" w:rsidRPr="00EA740C">
        <w:tc>
          <w:tcPr>
            <w:tcW w:w="722" w:type="dxa"/>
            <w:tcBorders>
              <w:top w:val="single" w:sz="8" w:space="0" w:color="000000"/>
              <w:left w:val="single" w:sz="8" w:space="0" w:color="000000"/>
              <w:bottom w:val="single" w:sz="6" w:space="0" w:color="000000"/>
              <w:right w:val="single" w:sz="8" w:space="0" w:color="000000"/>
            </w:tcBorders>
            <w:vAlign w:val="center"/>
            <w:hideMark/>
          </w:tcPr>
          <w:p w:rsidR="002B31DE" w:rsidRPr="00EA740C" w:rsidRDefault="00A146BF" w:rsidP="00EA740C">
            <w:pPr>
              <w:wordWrap w:val="0"/>
              <w:rPr>
                <w:rFonts w:asciiTheme="minorEastAsia" w:eastAsiaTheme="minorEastAsia" w:hAnsiTheme="minorEastAsia"/>
                <w:szCs w:val="24"/>
              </w:rPr>
            </w:pPr>
            <w:r w:rsidRPr="00EA740C">
              <w:rPr>
                <w:rFonts w:asciiTheme="minorEastAsia" w:eastAsiaTheme="minorEastAsia" w:hAnsiTheme="minorEastAsia" w:hint="eastAsia"/>
                <w:color w:val="000000"/>
                <w:szCs w:val="24"/>
              </w:rPr>
              <w:t>8</w:t>
            </w:r>
          </w:p>
        </w:tc>
        <w:tc>
          <w:tcPr>
            <w:tcW w:w="3974" w:type="dxa"/>
            <w:tcBorders>
              <w:top w:val="single" w:sz="8" w:space="0" w:color="000000"/>
              <w:left w:val="single" w:sz="8" w:space="0" w:color="000000"/>
              <w:bottom w:val="single" w:sz="6" w:space="0" w:color="000000"/>
              <w:right w:val="single" w:sz="8" w:space="0" w:color="000000"/>
            </w:tcBorders>
            <w:vAlign w:val="center"/>
            <w:hideMark/>
          </w:tcPr>
          <w:p w:rsidR="002B31DE" w:rsidRPr="00EA740C" w:rsidRDefault="00A146BF" w:rsidP="00EA740C">
            <w:pPr>
              <w:wordWrap w:val="0"/>
              <w:rPr>
                <w:rFonts w:asciiTheme="minorEastAsia" w:eastAsiaTheme="minorEastAsia" w:hAnsiTheme="minorEastAsia"/>
                <w:szCs w:val="24"/>
              </w:rPr>
            </w:pPr>
            <w:r w:rsidRPr="00EA740C">
              <w:rPr>
                <w:rFonts w:asciiTheme="minorEastAsia" w:eastAsiaTheme="minorEastAsia" w:hAnsiTheme="minorEastAsia" w:hint="eastAsia"/>
                <w:szCs w:val="24"/>
              </w:rPr>
              <w:t>合计</w:t>
            </w:r>
          </w:p>
        </w:tc>
        <w:tc>
          <w:tcPr>
            <w:tcW w:w="4334" w:type="dxa"/>
            <w:tcBorders>
              <w:top w:val="single" w:sz="8" w:space="0" w:color="000000"/>
              <w:left w:val="single" w:sz="8" w:space="0" w:color="000000"/>
              <w:bottom w:val="single" w:sz="6" w:space="0" w:color="000000"/>
              <w:right w:val="single" w:sz="8" w:space="0" w:color="000000"/>
            </w:tcBorders>
            <w:vAlign w:val="center"/>
            <w:hideMark/>
          </w:tcPr>
          <w:p w:rsidR="002B31DE" w:rsidRPr="00EA740C" w:rsidRDefault="00A146BF" w:rsidP="00EA740C">
            <w:pPr>
              <w:wordWrap w:val="0"/>
              <w:rPr>
                <w:rFonts w:asciiTheme="minorEastAsia" w:eastAsiaTheme="minorEastAsia" w:hAnsiTheme="minorEastAsia"/>
                <w:szCs w:val="24"/>
              </w:rPr>
            </w:pPr>
            <w:r w:rsidRPr="00EA740C">
              <w:rPr>
                <w:rFonts w:asciiTheme="minorEastAsia" w:eastAsiaTheme="minorEastAsia" w:hAnsiTheme="minorEastAsia" w:hint="eastAsia"/>
                <w:szCs w:val="24"/>
              </w:rPr>
              <w:t>11,584,584.99</w:t>
            </w:r>
          </w:p>
        </w:tc>
      </w:tr>
    </w:tbl>
    <w:p w:rsidR="002B31DE" w:rsidRPr="00EA740C" w:rsidRDefault="00666916" w:rsidP="00EA740C">
      <w:pPr>
        <w:widowControl/>
        <w:jc w:val="left"/>
        <w:rPr>
          <w:rFonts w:asciiTheme="minorEastAsia" w:eastAsiaTheme="minorEastAsia" w:hAnsiTheme="minorEastAsia"/>
          <w:szCs w:val="24"/>
        </w:rPr>
      </w:pPr>
    </w:p>
    <w:p w:rsidR="002B31DE" w:rsidRPr="00EA740C" w:rsidRDefault="00A146BF" w:rsidP="00EA740C">
      <w:pPr>
        <w:ind w:firstLineChars="200" w:firstLine="480"/>
        <w:jc w:val="left"/>
        <w:rPr>
          <w:rFonts w:asciiTheme="minorEastAsia" w:eastAsiaTheme="minorEastAsia" w:hAnsiTheme="minorEastAsia"/>
          <w:szCs w:val="24"/>
        </w:rPr>
      </w:pPr>
      <w:r w:rsidRPr="00EA740C">
        <w:rPr>
          <w:rFonts w:asciiTheme="minorEastAsia" w:eastAsiaTheme="minorEastAsia" w:hAnsiTheme="minorEastAsia" w:hint="eastAsia"/>
          <w:szCs w:val="24"/>
        </w:rPr>
        <w:t>11.4 报告期末持有的处于转股期的可转换债券明细</w:t>
      </w:r>
    </w:p>
    <w:tbl>
      <w:tblPr>
        <w:tblW w:w="0" w:type="auto"/>
        <w:tblInd w:w="108" w:type="dxa"/>
        <w:tblLook w:val="04A0"/>
      </w:tblPr>
      <w:tblGrid>
        <w:gridCol w:w="222"/>
      </w:tblGrid>
      <w:tr w:rsidR="002B31DE" w:rsidRPr="00EA740C">
        <w:tc>
          <w:tcPr>
            <w:tcW w:w="0" w:type="auto"/>
            <w:vAlign w:val="center"/>
            <w:hideMark/>
          </w:tcPr>
          <w:p w:rsidR="002B31DE" w:rsidRPr="00EA740C" w:rsidRDefault="00666916" w:rsidP="00EA740C">
            <w:pPr>
              <w:widowControl/>
              <w:jc w:val="left"/>
              <w:rPr>
                <w:rFonts w:asciiTheme="minorEastAsia" w:eastAsiaTheme="minorEastAsia" w:hAnsiTheme="minorEastAsia" w:cs="宋体"/>
                <w:kern w:val="0"/>
                <w:szCs w:val="24"/>
              </w:rPr>
            </w:pPr>
          </w:p>
        </w:tc>
      </w:tr>
    </w:tbl>
    <w:p w:rsidR="002B31DE" w:rsidRPr="00EA740C" w:rsidRDefault="00A146BF" w:rsidP="00EA740C">
      <w:pPr>
        <w:ind w:firstLineChars="200" w:firstLine="480"/>
        <w:jc w:val="left"/>
        <w:rPr>
          <w:rFonts w:asciiTheme="minorEastAsia" w:eastAsiaTheme="minorEastAsia" w:hAnsiTheme="minorEastAsia"/>
          <w:szCs w:val="24"/>
        </w:rPr>
      </w:pPr>
      <w:r w:rsidRPr="00EA740C">
        <w:rPr>
          <w:rFonts w:asciiTheme="minorEastAsia" w:eastAsiaTheme="minorEastAsia" w:hAnsiTheme="minorEastAsia" w:hint="eastAsia"/>
          <w:szCs w:val="24"/>
        </w:rPr>
        <w:t>本基金本报告期末未持有处于转股期的可转换债券。</w:t>
      </w:r>
    </w:p>
    <w:p w:rsidR="002B31DE" w:rsidRPr="00EA740C" w:rsidRDefault="00666916" w:rsidP="00EA740C">
      <w:pPr>
        <w:widowControl/>
        <w:jc w:val="left"/>
        <w:rPr>
          <w:rFonts w:asciiTheme="minorEastAsia" w:eastAsiaTheme="minorEastAsia" w:hAnsiTheme="minorEastAsia"/>
          <w:szCs w:val="24"/>
        </w:rPr>
      </w:pPr>
    </w:p>
    <w:p w:rsidR="002B31DE" w:rsidRPr="00EA740C" w:rsidRDefault="00A146BF" w:rsidP="00EA740C">
      <w:pPr>
        <w:ind w:firstLineChars="200" w:firstLine="480"/>
        <w:jc w:val="left"/>
        <w:rPr>
          <w:rFonts w:asciiTheme="minorEastAsia" w:eastAsiaTheme="minorEastAsia" w:hAnsiTheme="minorEastAsia"/>
          <w:szCs w:val="24"/>
        </w:rPr>
      </w:pPr>
      <w:r w:rsidRPr="00EA740C">
        <w:rPr>
          <w:rFonts w:asciiTheme="minorEastAsia" w:eastAsiaTheme="minorEastAsia" w:hAnsiTheme="minorEastAsia" w:hint="eastAsia"/>
          <w:szCs w:val="24"/>
        </w:rPr>
        <w:t>11.5 报告期末前十名股票中存在流通受限情况的说明</w:t>
      </w:r>
    </w:p>
    <w:tbl>
      <w:tblPr>
        <w:tblW w:w="0" w:type="auto"/>
        <w:tblInd w:w="108" w:type="dxa"/>
        <w:tblLook w:val="04A0"/>
      </w:tblPr>
      <w:tblGrid>
        <w:gridCol w:w="222"/>
      </w:tblGrid>
      <w:tr w:rsidR="002B31DE" w:rsidRPr="00EA740C">
        <w:tc>
          <w:tcPr>
            <w:tcW w:w="0" w:type="auto"/>
            <w:vAlign w:val="center"/>
            <w:hideMark/>
          </w:tcPr>
          <w:p w:rsidR="002B31DE" w:rsidRPr="00EA740C" w:rsidRDefault="00666916" w:rsidP="00EA740C">
            <w:pPr>
              <w:widowControl/>
              <w:jc w:val="left"/>
              <w:rPr>
                <w:rFonts w:asciiTheme="minorEastAsia" w:eastAsiaTheme="minorEastAsia" w:hAnsiTheme="minorEastAsia" w:cs="宋体"/>
                <w:kern w:val="0"/>
                <w:szCs w:val="24"/>
              </w:rPr>
            </w:pPr>
          </w:p>
        </w:tc>
      </w:tr>
    </w:tbl>
    <w:p w:rsidR="002B31DE" w:rsidRPr="00EA740C" w:rsidRDefault="00A146BF" w:rsidP="00EA740C">
      <w:pPr>
        <w:ind w:firstLineChars="200" w:firstLine="480"/>
        <w:jc w:val="left"/>
        <w:rPr>
          <w:rFonts w:asciiTheme="minorEastAsia" w:eastAsiaTheme="minorEastAsia" w:hAnsiTheme="minorEastAsia"/>
          <w:szCs w:val="24"/>
        </w:rPr>
      </w:pPr>
      <w:r w:rsidRPr="00EA740C">
        <w:rPr>
          <w:rFonts w:asciiTheme="minorEastAsia" w:eastAsiaTheme="minorEastAsia" w:hAnsiTheme="minorEastAsia" w:hint="eastAsia"/>
          <w:szCs w:val="24"/>
        </w:rPr>
        <w:t>本基金本报告期末未持有股票。</w:t>
      </w:r>
    </w:p>
    <w:p w:rsidR="002B31DE" w:rsidRPr="00EA740C" w:rsidRDefault="00666916" w:rsidP="00EA740C">
      <w:pPr>
        <w:widowControl/>
        <w:jc w:val="left"/>
        <w:rPr>
          <w:rFonts w:asciiTheme="minorEastAsia" w:eastAsiaTheme="minorEastAsia" w:hAnsiTheme="minorEastAsia"/>
          <w:szCs w:val="24"/>
        </w:rPr>
      </w:pPr>
    </w:p>
    <w:p w:rsidR="002B31DE" w:rsidRPr="00EA740C" w:rsidRDefault="00A146BF" w:rsidP="00EA740C">
      <w:pPr>
        <w:ind w:firstLineChars="200" w:firstLine="480"/>
        <w:jc w:val="left"/>
        <w:rPr>
          <w:rFonts w:asciiTheme="minorEastAsia" w:eastAsiaTheme="minorEastAsia" w:hAnsiTheme="minorEastAsia"/>
          <w:szCs w:val="24"/>
        </w:rPr>
      </w:pPr>
      <w:r w:rsidRPr="00EA740C">
        <w:rPr>
          <w:rFonts w:asciiTheme="minorEastAsia" w:eastAsiaTheme="minorEastAsia" w:hAnsiTheme="minorEastAsia" w:hint="eastAsia"/>
          <w:szCs w:val="24"/>
        </w:rPr>
        <w:t>11.6 投资组合报告附注的其他文字描述部分</w:t>
      </w:r>
    </w:p>
    <w:p w:rsidR="002B31DE" w:rsidRDefault="00A146BF" w:rsidP="00EA740C">
      <w:pPr>
        <w:ind w:firstLineChars="200" w:firstLine="480"/>
        <w:jc w:val="left"/>
        <w:rPr>
          <w:szCs w:val="24"/>
        </w:rPr>
      </w:pPr>
      <w:r w:rsidRPr="00EA740C">
        <w:rPr>
          <w:rFonts w:asciiTheme="minorEastAsia" w:eastAsiaTheme="minorEastAsia" w:hAnsiTheme="minorEastAsia" w:hint="eastAsia"/>
          <w:szCs w:val="24"/>
        </w:rPr>
        <w:t>本报告中因四舍五入原因，投资组合报告中市值占总资产或净资产比例的分项之和与合计可能存在尾差。</w:t>
      </w:r>
    </w:p>
    <w:p w:rsidR="00AF5B3C" w:rsidRDefault="00AF5B3C" w:rsidP="00A146BF">
      <w:pPr>
        <w:widowControl/>
        <w:ind w:firstLineChars="200" w:firstLine="480"/>
        <w:jc w:val="left"/>
      </w:pPr>
    </w:p>
    <w:p w:rsidR="00AF5B3C" w:rsidRDefault="00AF5B3C" w:rsidP="00AF5B3C">
      <w:pPr>
        <w:pStyle w:val="1"/>
        <w:spacing w:before="0" w:after="0"/>
        <w:jc w:val="center"/>
        <w:rPr>
          <w:rFonts w:hAnsi="宋体"/>
          <w:color w:val="auto"/>
          <w:szCs w:val="24"/>
        </w:rPr>
      </w:pPr>
      <w:bookmarkStart w:id="27" w:name="_Toc433822833"/>
      <w:bookmarkStart w:id="28" w:name="_Toc467136520"/>
      <w:bookmarkStart w:id="29" w:name="_Toc467172754"/>
      <w:r>
        <w:rPr>
          <w:rFonts w:hAnsi="宋体" w:hint="eastAsia"/>
          <w:color w:val="auto"/>
          <w:szCs w:val="24"/>
        </w:rPr>
        <w:t>第十二部分  基金的业绩</w:t>
      </w:r>
      <w:bookmarkEnd w:id="27"/>
      <w:bookmarkEnd w:id="28"/>
      <w:bookmarkEnd w:id="29"/>
    </w:p>
    <w:p w:rsidR="00B273D2" w:rsidRDefault="00666916" w:rsidP="00B273D2">
      <w:pPr>
        <w:ind w:firstLineChars="200" w:firstLine="480"/>
        <w:rPr>
          <w:szCs w:val="24"/>
        </w:rPr>
      </w:pPr>
    </w:p>
    <w:p w:rsidR="00B273D2" w:rsidRDefault="00A146BF" w:rsidP="00B273D2">
      <w:pPr>
        <w:autoSpaceDE w:val="0"/>
        <w:autoSpaceDN w:val="0"/>
        <w:adjustRightInd w:val="0"/>
        <w:ind w:firstLineChars="200" w:firstLine="480"/>
        <w:rPr>
          <w:szCs w:val="24"/>
        </w:rPr>
      </w:pPr>
      <w:r>
        <w:rPr>
          <w:rFonts w:ascii="宋体" w:hAnsi="宋体" w:hint="eastAsia"/>
          <w:szCs w:val="24"/>
        </w:rPr>
        <w:t>基金管理人承诺以诚实信用、勤勉尽责的原则管理和运用基金资产，但不保证基金一定盈利。</w:t>
      </w:r>
    </w:p>
    <w:p w:rsidR="00B273D2" w:rsidRDefault="00A146BF" w:rsidP="00B273D2">
      <w:pPr>
        <w:autoSpaceDE w:val="0"/>
        <w:autoSpaceDN w:val="0"/>
        <w:adjustRightInd w:val="0"/>
        <w:ind w:firstLineChars="200" w:firstLine="480"/>
        <w:rPr>
          <w:szCs w:val="24"/>
        </w:rPr>
      </w:pPr>
      <w:r>
        <w:rPr>
          <w:rFonts w:ascii="宋体" w:hAnsi="宋体" w:hint="eastAsia"/>
          <w:szCs w:val="24"/>
        </w:rPr>
        <w:t>基金的过往业绩并不代表其未来表现。投资有风险，投资者在作出投资决策前应仔细阅读本基金的招募说明书。</w:t>
      </w:r>
    </w:p>
    <w:p w:rsidR="00B273D2" w:rsidRDefault="00A146BF" w:rsidP="00B273D2">
      <w:pPr>
        <w:ind w:firstLineChars="200" w:firstLine="480"/>
        <w:rPr>
          <w:szCs w:val="24"/>
        </w:rPr>
      </w:pPr>
      <w:r>
        <w:rPr>
          <w:rFonts w:ascii="宋体" w:hAnsi="宋体" w:hint="eastAsia"/>
          <w:szCs w:val="24"/>
        </w:rPr>
        <w:t>本基金合同生效日2017年1月25日，基金业绩截止日2018年6月30日。</w:t>
      </w:r>
    </w:p>
    <w:p w:rsidR="00B273D2" w:rsidRDefault="00A146BF" w:rsidP="00B273D2">
      <w:pPr>
        <w:autoSpaceDE w:val="0"/>
        <w:autoSpaceDN w:val="0"/>
        <w:adjustRightInd w:val="0"/>
        <w:spacing w:before="29"/>
        <w:ind w:firstLineChars="200" w:firstLine="480"/>
        <w:rPr>
          <w:szCs w:val="24"/>
        </w:rPr>
      </w:pPr>
      <w:r>
        <w:rPr>
          <w:rFonts w:ascii="宋体" w:hAnsi="宋体" w:hint="eastAsia"/>
          <w:szCs w:val="24"/>
        </w:rPr>
        <w:t>1、本报告期基金份额净值增长率及其与同期业绩比较基准收益率的比较</w:t>
      </w:r>
    </w:p>
    <w:p w:rsidR="00B273D2" w:rsidRDefault="00A146BF" w:rsidP="00B273D2">
      <w:pPr>
        <w:ind w:firstLineChars="200" w:firstLine="480"/>
        <w:rPr>
          <w:szCs w:val="24"/>
        </w:rPr>
      </w:pPr>
      <w:r>
        <w:rPr>
          <w:rFonts w:ascii="宋体" w:hAnsi="宋体" w:hint="eastAsia"/>
          <w:szCs w:val="24"/>
        </w:rPr>
        <w:t>中欧天启债券A</w:t>
      </w:r>
    </w:p>
    <w:tbl>
      <w:tblPr>
        <w:tblW w:w="9360" w:type="dxa"/>
        <w:jc w:val="center"/>
        <w:tblInd w:w="-34" w:type="dxa"/>
        <w:tblLayout w:type="fixed"/>
        <w:tblLook w:val="04A0"/>
      </w:tblPr>
      <w:tblGrid>
        <w:gridCol w:w="2795"/>
        <w:gridCol w:w="956"/>
        <w:gridCol w:w="1084"/>
        <w:gridCol w:w="1083"/>
        <w:gridCol w:w="1084"/>
        <w:gridCol w:w="1224"/>
        <w:gridCol w:w="1134"/>
      </w:tblGrid>
      <w:tr w:rsidR="00B273D2" w:rsidRPr="00475487" w:rsidTr="00223767">
        <w:trPr>
          <w:jc w:val="center"/>
        </w:trPr>
        <w:tc>
          <w:tcPr>
            <w:tcW w:w="2795" w:type="dxa"/>
            <w:tcBorders>
              <w:top w:val="single" w:sz="8" w:space="0" w:color="000000"/>
              <w:left w:val="single" w:sz="8" w:space="0" w:color="000000"/>
              <w:bottom w:val="single" w:sz="8" w:space="0" w:color="000000"/>
              <w:right w:val="single" w:sz="8" w:space="0" w:color="000000"/>
            </w:tcBorders>
            <w:vAlign w:val="center"/>
            <w:hideMark/>
          </w:tcPr>
          <w:p w:rsidR="00B273D2" w:rsidRPr="00D75627" w:rsidRDefault="00A146BF">
            <w:pPr>
              <w:autoSpaceDE w:val="0"/>
              <w:autoSpaceDN w:val="0"/>
              <w:adjustRightInd w:val="0"/>
              <w:spacing w:before="29" w:line="288" w:lineRule="auto"/>
              <w:ind w:left="15"/>
              <w:jc w:val="center"/>
              <w:rPr>
                <w:rFonts w:ascii="宋体" w:hAnsi="宋体"/>
                <w:color w:val="000000"/>
                <w:kern w:val="0"/>
                <w:szCs w:val="24"/>
              </w:rPr>
            </w:pPr>
            <w:r w:rsidRPr="00D75627">
              <w:rPr>
                <w:rFonts w:ascii="宋体" w:hAnsi="宋体" w:cs="宋体" w:hint="eastAsia"/>
                <w:color w:val="000000"/>
                <w:kern w:val="0"/>
                <w:szCs w:val="24"/>
              </w:rPr>
              <w:t>阶段</w:t>
            </w:r>
          </w:p>
        </w:tc>
        <w:tc>
          <w:tcPr>
            <w:tcW w:w="956" w:type="dxa"/>
            <w:tcBorders>
              <w:top w:val="single" w:sz="8" w:space="0" w:color="000000"/>
              <w:left w:val="single" w:sz="8" w:space="0" w:color="000000"/>
              <w:bottom w:val="single" w:sz="8" w:space="0" w:color="000000"/>
              <w:right w:val="single" w:sz="8" w:space="0" w:color="000000"/>
            </w:tcBorders>
            <w:vAlign w:val="center"/>
            <w:hideMark/>
          </w:tcPr>
          <w:p w:rsidR="00B273D2" w:rsidRPr="00D75627" w:rsidRDefault="00A146BF">
            <w:pPr>
              <w:autoSpaceDE w:val="0"/>
              <w:autoSpaceDN w:val="0"/>
              <w:adjustRightInd w:val="0"/>
              <w:spacing w:before="29" w:line="288" w:lineRule="auto"/>
              <w:ind w:left="15"/>
              <w:jc w:val="center"/>
              <w:rPr>
                <w:rFonts w:ascii="宋体" w:hAnsi="宋体"/>
                <w:color w:val="000000"/>
                <w:kern w:val="0"/>
                <w:szCs w:val="24"/>
              </w:rPr>
            </w:pPr>
            <w:r w:rsidRPr="00D75627">
              <w:rPr>
                <w:rFonts w:ascii="宋体" w:hAnsi="宋体" w:cs="宋体" w:hint="eastAsia"/>
                <w:color w:val="000000"/>
                <w:kern w:val="0"/>
                <w:szCs w:val="24"/>
              </w:rPr>
              <w:t>净值收益率①</w:t>
            </w:r>
          </w:p>
        </w:tc>
        <w:tc>
          <w:tcPr>
            <w:tcW w:w="1084" w:type="dxa"/>
            <w:tcBorders>
              <w:top w:val="single" w:sz="8" w:space="0" w:color="000000"/>
              <w:left w:val="single" w:sz="8" w:space="0" w:color="000000"/>
              <w:bottom w:val="single" w:sz="8" w:space="0" w:color="000000"/>
              <w:right w:val="single" w:sz="8" w:space="0" w:color="000000"/>
            </w:tcBorders>
            <w:vAlign w:val="center"/>
            <w:hideMark/>
          </w:tcPr>
          <w:p w:rsidR="00B273D2" w:rsidRPr="00D75627" w:rsidRDefault="00A146BF">
            <w:pPr>
              <w:autoSpaceDE w:val="0"/>
              <w:autoSpaceDN w:val="0"/>
              <w:adjustRightInd w:val="0"/>
              <w:spacing w:before="29" w:line="288" w:lineRule="auto"/>
              <w:ind w:left="15"/>
              <w:jc w:val="center"/>
              <w:rPr>
                <w:rFonts w:ascii="宋体" w:hAnsi="宋体"/>
                <w:color w:val="000000"/>
                <w:kern w:val="0"/>
                <w:szCs w:val="24"/>
              </w:rPr>
            </w:pPr>
            <w:r w:rsidRPr="00D75627">
              <w:rPr>
                <w:rFonts w:ascii="宋体" w:hAnsi="宋体" w:cs="宋体" w:hint="eastAsia"/>
                <w:color w:val="000000"/>
                <w:kern w:val="0"/>
                <w:szCs w:val="24"/>
              </w:rPr>
              <w:t>净值收益率标准差②</w:t>
            </w:r>
          </w:p>
        </w:tc>
        <w:tc>
          <w:tcPr>
            <w:tcW w:w="1083" w:type="dxa"/>
            <w:tcBorders>
              <w:top w:val="single" w:sz="8" w:space="0" w:color="000000"/>
              <w:left w:val="single" w:sz="8" w:space="0" w:color="000000"/>
              <w:bottom w:val="single" w:sz="8" w:space="0" w:color="000000"/>
              <w:right w:val="single" w:sz="8" w:space="0" w:color="000000"/>
            </w:tcBorders>
            <w:vAlign w:val="center"/>
            <w:hideMark/>
          </w:tcPr>
          <w:p w:rsidR="00B273D2" w:rsidRPr="00D75627" w:rsidRDefault="00A146BF">
            <w:pPr>
              <w:autoSpaceDE w:val="0"/>
              <w:autoSpaceDN w:val="0"/>
              <w:adjustRightInd w:val="0"/>
              <w:spacing w:before="29" w:line="288" w:lineRule="auto"/>
              <w:ind w:left="15"/>
              <w:jc w:val="center"/>
              <w:rPr>
                <w:rFonts w:ascii="宋体" w:hAnsi="宋体"/>
                <w:color w:val="000000"/>
                <w:kern w:val="0"/>
                <w:szCs w:val="24"/>
              </w:rPr>
            </w:pPr>
            <w:r w:rsidRPr="00D75627">
              <w:rPr>
                <w:rFonts w:ascii="宋体" w:hAnsi="宋体" w:cs="宋体" w:hint="eastAsia"/>
                <w:color w:val="000000"/>
                <w:kern w:val="0"/>
                <w:szCs w:val="24"/>
              </w:rPr>
              <w:t>业绩比较基准收益率③</w:t>
            </w:r>
          </w:p>
        </w:tc>
        <w:tc>
          <w:tcPr>
            <w:tcW w:w="1084" w:type="dxa"/>
            <w:tcBorders>
              <w:top w:val="single" w:sz="8" w:space="0" w:color="000000"/>
              <w:left w:val="single" w:sz="8" w:space="0" w:color="000000"/>
              <w:bottom w:val="single" w:sz="8" w:space="0" w:color="000000"/>
              <w:right w:val="single" w:sz="8" w:space="0" w:color="000000"/>
            </w:tcBorders>
            <w:vAlign w:val="center"/>
            <w:hideMark/>
          </w:tcPr>
          <w:p w:rsidR="00B273D2" w:rsidRPr="00D75627" w:rsidRDefault="00A146BF">
            <w:pPr>
              <w:autoSpaceDE w:val="0"/>
              <w:autoSpaceDN w:val="0"/>
              <w:adjustRightInd w:val="0"/>
              <w:spacing w:before="29" w:line="288" w:lineRule="auto"/>
              <w:ind w:left="15"/>
              <w:jc w:val="center"/>
              <w:rPr>
                <w:rFonts w:ascii="宋体" w:hAnsi="宋体"/>
                <w:color w:val="000000"/>
                <w:kern w:val="0"/>
                <w:szCs w:val="24"/>
              </w:rPr>
            </w:pPr>
            <w:r w:rsidRPr="00D75627">
              <w:rPr>
                <w:rFonts w:ascii="宋体" w:hAnsi="宋体" w:cs="宋体" w:hint="eastAsia"/>
                <w:color w:val="000000"/>
                <w:kern w:val="0"/>
                <w:szCs w:val="24"/>
              </w:rPr>
              <w:t>业绩比较基准收益率标准差④</w:t>
            </w:r>
          </w:p>
        </w:tc>
        <w:tc>
          <w:tcPr>
            <w:tcW w:w="1224" w:type="dxa"/>
            <w:tcBorders>
              <w:top w:val="single" w:sz="8" w:space="0" w:color="000000"/>
              <w:left w:val="single" w:sz="8" w:space="0" w:color="000000"/>
              <w:bottom w:val="single" w:sz="8" w:space="0" w:color="000000"/>
              <w:right w:val="single" w:sz="8" w:space="0" w:color="000000"/>
            </w:tcBorders>
            <w:vAlign w:val="center"/>
            <w:hideMark/>
          </w:tcPr>
          <w:p w:rsidR="00B273D2" w:rsidRPr="00D75627" w:rsidRDefault="00A146BF">
            <w:pPr>
              <w:autoSpaceDE w:val="0"/>
              <w:autoSpaceDN w:val="0"/>
              <w:adjustRightInd w:val="0"/>
              <w:spacing w:before="29" w:line="288" w:lineRule="auto"/>
              <w:ind w:left="15"/>
              <w:jc w:val="center"/>
              <w:rPr>
                <w:rFonts w:ascii="宋体" w:hAnsi="宋体"/>
                <w:color w:val="000000"/>
                <w:kern w:val="0"/>
                <w:szCs w:val="24"/>
              </w:rPr>
            </w:pPr>
            <w:r w:rsidRPr="00D75627">
              <w:rPr>
                <w:rFonts w:ascii="宋体" w:hAnsi="宋体" w:cs="宋体" w:hint="eastAsia"/>
                <w:color w:val="000000"/>
                <w:kern w:val="0"/>
                <w:szCs w:val="24"/>
              </w:rPr>
              <w:t>①-③</w:t>
            </w:r>
          </w:p>
        </w:tc>
        <w:tc>
          <w:tcPr>
            <w:tcW w:w="1134" w:type="dxa"/>
            <w:tcBorders>
              <w:top w:val="single" w:sz="8" w:space="0" w:color="000000"/>
              <w:left w:val="single" w:sz="8" w:space="0" w:color="000000"/>
              <w:bottom w:val="single" w:sz="8" w:space="0" w:color="000000"/>
              <w:right w:val="single" w:sz="8" w:space="0" w:color="000000"/>
            </w:tcBorders>
            <w:vAlign w:val="center"/>
            <w:hideMark/>
          </w:tcPr>
          <w:p w:rsidR="00B273D2" w:rsidRPr="00D75627" w:rsidRDefault="00A146BF">
            <w:pPr>
              <w:autoSpaceDE w:val="0"/>
              <w:autoSpaceDN w:val="0"/>
              <w:adjustRightInd w:val="0"/>
              <w:spacing w:before="29" w:line="288" w:lineRule="auto"/>
              <w:ind w:left="15"/>
              <w:jc w:val="center"/>
              <w:rPr>
                <w:rFonts w:ascii="宋体" w:hAnsi="宋体"/>
                <w:color w:val="000000"/>
                <w:kern w:val="0"/>
                <w:szCs w:val="24"/>
              </w:rPr>
            </w:pPr>
            <w:r w:rsidRPr="00D75627">
              <w:rPr>
                <w:rFonts w:ascii="宋体" w:hAnsi="宋体" w:cs="宋体" w:hint="eastAsia"/>
                <w:color w:val="000000"/>
                <w:kern w:val="0"/>
                <w:szCs w:val="24"/>
              </w:rPr>
              <w:t>②-④</w:t>
            </w:r>
          </w:p>
        </w:tc>
      </w:tr>
      <w:tr w:rsidR="007864B7" w:rsidRPr="00475487" w:rsidTr="00223767">
        <w:trPr>
          <w:jc w:val="center"/>
        </w:trPr>
        <w:tc>
          <w:tcPr>
            <w:tcW w:w="2795" w:type="dxa"/>
            <w:tcBorders>
              <w:top w:val="single" w:sz="8" w:space="0" w:color="000000"/>
              <w:left w:val="single" w:sz="8" w:space="0" w:color="000000"/>
              <w:bottom w:val="single" w:sz="8" w:space="0" w:color="000000"/>
              <w:right w:val="single" w:sz="8" w:space="0" w:color="000000"/>
            </w:tcBorders>
            <w:vAlign w:val="center"/>
            <w:hideMark/>
          </w:tcPr>
          <w:p w:rsidR="007864B7" w:rsidRPr="00D75627" w:rsidRDefault="00A146BF" w:rsidP="00B273D2">
            <w:pPr>
              <w:autoSpaceDE w:val="0"/>
              <w:autoSpaceDN w:val="0"/>
              <w:adjustRightInd w:val="0"/>
              <w:spacing w:before="29" w:line="288" w:lineRule="auto"/>
              <w:ind w:left="15"/>
              <w:jc w:val="center"/>
              <w:rPr>
                <w:rFonts w:ascii="宋体" w:hAnsi="宋体" w:cs="宋体"/>
                <w:color w:val="000000"/>
                <w:kern w:val="0"/>
                <w:szCs w:val="24"/>
              </w:rPr>
            </w:pPr>
            <w:r w:rsidRPr="00D75627">
              <w:rPr>
                <w:rFonts w:ascii="宋体" w:hAnsi="宋体" w:cs="宋体"/>
                <w:color w:val="000000"/>
                <w:kern w:val="0"/>
                <w:szCs w:val="24"/>
              </w:rPr>
              <w:t>2017.</w:t>
            </w:r>
            <w:r>
              <w:rPr>
                <w:rFonts w:ascii="宋体" w:hAnsi="宋体" w:cs="宋体" w:hint="eastAsia"/>
                <w:color w:val="000000"/>
                <w:kern w:val="0"/>
                <w:szCs w:val="24"/>
              </w:rPr>
              <w:t>0</w:t>
            </w:r>
            <w:r w:rsidRPr="00D75627">
              <w:rPr>
                <w:rFonts w:ascii="宋体" w:hAnsi="宋体" w:cs="宋体"/>
                <w:color w:val="000000"/>
                <w:kern w:val="0"/>
                <w:szCs w:val="24"/>
              </w:rPr>
              <w:t>1.25-2017.</w:t>
            </w:r>
            <w:r>
              <w:rPr>
                <w:rFonts w:ascii="宋体" w:hAnsi="宋体" w:cs="宋体" w:hint="eastAsia"/>
                <w:color w:val="000000"/>
                <w:kern w:val="0"/>
                <w:szCs w:val="24"/>
              </w:rPr>
              <w:t>12.31</w:t>
            </w:r>
          </w:p>
        </w:tc>
        <w:tc>
          <w:tcPr>
            <w:tcW w:w="956" w:type="dxa"/>
            <w:tcBorders>
              <w:top w:val="single" w:sz="8" w:space="0" w:color="000000"/>
              <w:left w:val="single" w:sz="8" w:space="0" w:color="000000"/>
              <w:bottom w:val="single" w:sz="8" w:space="0" w:color="000000"/>
              <w:right w:val="single" w:sz="8" w:space="0" w:color="000000"/>
            </w:tcBorders>
            <w:vAlign w:val="center"/>
          </w:tcPr>
          <w:p w:rsidR="007864B7" w:rsidRPr="0013211A" w:rsidRDefault="00A146BF">
            <w:pPr>
              <w:autoSpaceDE w:val="0"/>
              <w:autoSpaceDN w:val="0"/>
              <w:adjustRightInd w:val="0"/>
              <w:spacing w:before="29" w:line="288" w:lineRule="auto"/>
              <w:ind w:left="15"/>
              <w:jc w:val="center"/>
              <w:rPr>
                <w:rFonts w:asciiTheme="minorEastAsia" w:eastAsiaTheme="minorEastAsia" w:hAnsiTheme="minorEastAsia" w:cs="宋体"/>
                <w:color w:val="000000"/>
                <w:kern w:val="0"/>
                <w:szCs w:val="24"/>
              </w:rPr>
            </w:pPr>
            <w:r w:rsidRPr="0013211A">
              <w:rPr>
                <w:rFonts w:asciiTheme="minorEastAsia" w:eastAsiaTheme="minorEastAsia" w:hAnsiTheme="minorEastAsia" w:hint="eastAsia"/>
                <w:szCs w:val="24"/>
              </w:rPr>
              <w:t>1.96%</w:t>
            </w:r>
          </w:p>
        </w:tc>
        <w:tc>
          <w:tcPr>
            <w:tcW w:w="1084" w:type="dxa"/>
            <w:tcBorders>
              <w:top w:val="single" w:sz="8" w:space="0" w:color="000000"/>
              <w:left w:val="single" w:sz="8" w:space="0" w:color="000000"/>
              <w:bottom w:val="single" w:sz="8" w:space="0" w:color="000000"/>
              <w:right w:val="single" w:sz="8" w:space="0" w:color="000000"/>
            </w:tcBorders>
            <w:vAlign w:val="center"/>
          </w:tcPr>
          <w:p w:rsidR="007864B7" w:rsidRPr="0013211A" w:rsidRDefault="00A146BF">
            <w:pPr>
              <w:autoSpaceDE w:val="0"/>
              <w:autoSpaceDN w:val="0"/>
              <w:adjustRightInd w:val="0"/>
              <w:spacing w:before="29" w:line="288" w:lineRule="auto"/>
              <w:ind w:left="15"/>
              <w:jc w:val="center"/>
              <w:rPr>
                <w:rFonts w:asciiTheme="minorEastAsia" w:eastAsiaTheme="minorEastAsia" w:hAnsiTheme="minorEastAsia" w:cs="宋体"/>
                <w:color w:val="000000"/>
                <w:kern w:val="0"/>
                <w:szCs w:val="24"/>
              </w:rPr>
            </w:pPr>
            <w:r w:rsidRPr="0013211A">
              <w:rPr>
                <w:rFonts w:asciiTheme="minorEastAsia" w:eastAsiaTheme="minorEastAsia" w:hAnsiTheme="minorEastAsia" w:hint="eastAsia"/>
                <w:szCs w:val="24"/>
              </w:rPr>
              <w:t>0.05%</w:t>
            </w:r>
          </w:p>
        </w:tc>
        <w:tc>
          <w:tcPr>
            <w:tcW w:w="1083" w:type="dxa"/>
            <w:tcBorders>
              <w:top w:val="single" w:sz="8" w:space="0" w:color="000000"/>
              <w:left w:val="single" w:sz="8" w:space="0" w:color="000000"/>
              <w:bottom w:val="single" w:sz="8" w:space="0" w:color="000000"/>
              <w:right w:val="single" w:sz="8" w:space="0" w:color="000000"/>
            </w:tcBorders>
            <w:vAlign w:val="center"/>
          </w:tcPr>
          <w:p w:rsidR="007864B7" w:rsidRPr="0013211A" w:rsidRDefault="00A146BF">
            <w:pPr>
              <w:autoSpaceDE w:val="0"/>
              <w:autoSpaceDN w:val="0"/>
              <w:adjustRightInd w:val="0"/>
              <w:spacing w:before="29" w:line="288" w:lineRule="auto"/>
              <w:ind w:left="15"/>
              <w:jc w:val="center"/>
              <w:rPr>
                <w:rFonts w:asciiTheme="minorEastAsia" w:eastAsiaTheme="minorEastAsia" w:hAnsiTheme="minorEastAsia" w:cs="宋体"/>
                <w:color w:val="000000"/>
                <w:kern w:val="0"/>
                <w:szCs w:val="24"/>
              </w:rPr>
            </w:pPr>
            <w:r w:rsidRPr="0013211A">
              <w:rPr>
                <w:rFonts w:asciiTheme="minorEastAsia" w:eastAsiaTheme="minorEastAsia" w:hAnsiTheme="minorEastAsia" w:hint="eastAsia"/>
                <w:szCs w:val="24"/>
              </w:rPr>
              <w:t>-3.03%</w:t>
            </w:r>
          </w:p>
        </w:tc>
        <w:tc>
          <w:tcPr>
            <w:tcW w:w="1084" w:type="dxa"/>
            <w:tcBorders>
              <w:top w:val="single" w:sz="8" w:space="0" w:color="000000"/>
              <w:left w:val="single" w:sz="8" w:space="0" w:color="000000"/>
              <w:bottom w:val="single" w:sz="8" w:space="0" w:color="000000"/>
              <w:right w:val="single" w:sz="8" w:space="0" w:color="000000"/>
            </w:tcBorders>
            <w:vAlign w:val="center"/>
          </w:tcPr>
          <w:p w:rsidR="007864B7" w:rsidRPr="0013211A" w:rsidRDefault="00A146BF">
            <w:pPr>
              <w:autoSpaceDE w:val="0"/>
              <w:autoSpaceDN w:val="0"/>
              <w:adjustRightInd w:val="0"/>
              <w:spacing w:before="29" w:line="288" w:lineRule="auto"/>
              <w:ind w:left="15"/>
              <w:jc w:val="center"/>
              <w:rPr>
                <w:rFonts w:asciiTheme="minorEastAsia" w:eastAsiaTheme="minorEastAsia" w:hAnsiTheme="minorEastAsia" w:cs="宋体"/>
                <w:color w:val="000000"/>
                <w:kern w:val="0"/>
                <w:szCs w:val="24"/>
              </w:rPr>
            </w:pPr>
            <w:r w:rsidRPr="0013211A">
              <w:rPr>
                <w:rFonts w:asciiTheme="minorEastAsia" w:eastAsiaTheme="minorEastAsia" w:hAnsiTheme="minorEastAsia" w:hint="eastAsia"/>
                <w:szCs w:val="24"/>
              </w:rPr>
              <w:t>0.06%</w:t>
            </w:r>
          </w:p>
        </w:tc>
        <w:tc>
          <w:tcPr>
            <w:tcW w:w="1224" w:type="dxa"/>
            <w:tcBorders>
              <w:top w:val="single" w:sz="8" w:space="0" w:color="000000"/>
              <w:left w:val="single" w:sz="8" w:space="0" w:color="000000"/>
              <w:bottom w:val="single" w:sz="8" w:space="0" w:color="000000"/>
              <w:right w:val="single" w:sz="8" w:space="0" w:color="000000"/>
            </w:tcBorders>
            <w:vAlign w:val="center"/>
          </w:tcPr>
          <w:p w:rsidR="007864B7" w:rsidRPr="0013211A" w:rsidRDefault="00A146BF">
            <w:pPr>
              <w:autoSpaceDE w:val="0"/>
              <w:autoSpaceDN w:val="0"/>
              <w:adjustRightInd w:val="0"/>
              <w:spacing w:before="29" w:line="288" w:lineRule="auto"/>
              <w:ind w:left="15"/>
              <w:jc w:val="center"/>
              <w:rPr>
                <w:rFonts w:asciiTheme="minorEastAsia" w:eastAsiaTheme="minorEastAsia" w:hAnsiTheme="minorEastAsia" w:cs="宋体"/>
                <w:color w:val="000000"/>
                <w:kern w:val="0"/>
                <w:szCs w:val="24"/>
              </w:rPr>
            </w:pPr>
            <w:r w:rsidRPr="0013211A">
              <w:rPr>
                <w:rFonts w:asciiTheme="minorEastAsia" w:eastAsiaTheme="minorEastAsia" w:hAnsiTheme="minorEastAsia" w:hint="eastAsia"/>
                <w:szCs w:val="24"/>
              </w:rPr>
              <w:t>4.99%</w:t>
            </w:r>
          </w:p>
        </w:tc>
        <w:tc>
          <w:tcPr>
            <w:tcW w:w="1134" w:type="dxa"/>
            <w:tcBorders>
              <w:top w:val="single" w:sz="8" w:space="0" w:color="000000"/>
              <w:left w:val="single" w:sz="8" w:space="0" w:color="000000"/>
              <w:bottom w:val="single" w:sz="8" w:space="0" w:color="000000"/>
              <w:right w:val="single" w:sz="8" w:space="0" w:color="000000"/>
            </w:tcBorders>
            <w:vAlign w:val="center"/>
          </w:tcPr>
          <w:p w:rsidR="007864B7" w:rsidRPr="0013211A" w:rsidRDefault="00A146BF">
            <w:pPr>
              <w:autoSpaceDE w:val="0"/>
              <w:autoSpaceDN w:val="0"/>
              <w:adjustRightInd w:val="0"/>
              <w:spacing w:before="29" w:line="288" w:lineRule="auto"/>
              <w:ind w:left="15"/>
              <w:jc w:val="center"/>
              <w:rPr>
                <w:rFonts w:asciiTheme="minorEastAsia" w:eastAsiaTheme="minorEastAsia" w:hAnsiTheme="minorEastAsia" w:cs="宋体"/>
                <w:color w:val="000000"/>
                <w:kern w:val="0"/>
                <w:szCs w:val="24"/>
              </w:rPr>
            </w:pPr>
            <w:r w:rsidRPr="0013211A">
              <w:rPr>
                <w:rFonts w:asciiTheme="minorEastAsia" w:eastAsiaTheme="minorEastAsia" w:hAnsiTheme="minorEastAsia" w:hint="eastAsia"/>
                <w:szCs w:val="24"/>
              </w:rPr>
              <w:t>-0.01%</w:t>
            </w:r>
          </w:p>
        </w:tc>
      </w:tr>
      <w:tr w:rsidR="000A6A84" w:rsidRPr="00475487" w:rsidTr="00223767">
        <w:trPr>
          <w:jc w:val="center"/>
        </w:trPr>
        <w:tc>
          <w:tcPr>
            <w:tcW w:w="2795" w:type="dxa"/>
            <w:tcBorders>
              <w:top w:val="single" w:sz="8" w:space="0" w:color="000000"/>
              <w:left w:val="single" w:sz="8" w:space="0" w:color="000000"/>
              <w:bottom w:val="single" w:sz="8" w:space="0" w:color="000000"/>
              <w:right w:val="single" w:sz="8" w:space="0" w:color="000000"/>
            </w:tcBorders>
            <w:vAlign w:val="center"/>
          </w:tcPr>
          <w:p w:rsidR="000A6A84" w:rsidRPr="00D75627" w:rsidRDefault="00A146BF" w:rsidP="00B273D2">
            <w:pPr>
              <w:autoSpaceDE w:val="0"/>
              <w:autoSpaceDN w:val="0"/>
              <w:adjustRightInd w:val="0"/>
              <w:spacing w:before="29" w:line="288" w:lineRule="auto"/>
              <w:ind w:left="15"/>
              <w:jc w:val="center"/>
              <w:rPr>
                <w:rFonts w:ascii="宋体" w:hAnsi="宋体" w:cs="宋体"/>
                <w:color w:val="000000"/>
                <w:kern w:val="0"/>
                <w:szCs w:val="24"/>
              </w:rPr>
            </w:pPr>
            <w:r w:rsidRPr="00D75627">
              <w:rPr>
                <w:rFonts w:ascii="宋体" w:hAnsi="宋体" w:cs="宋体"/>
                <w:color w:val="000000"/>
                <w:kern w:val="0"/>
                <w:szCs w:val="24"/>
              </w:rPr>
              <w:t>201</w:t>
            </w:r>
            <w:r>
              <w:rPr>
                <w:rFonts w:ascii="宋体" w:hAnsi="宋体" w:cs="宋体" w:hint="eastAsia"/>
                <w:color w:val="000000"/>
                <w:kern w:val="0"/>
                <w:szCs w:val="24"/>
              </w:rPr>
              <w:t>8</w:t>
            </w:r>
            <w:r>
              <w:rPr>
                <w:rFonts w:ascii="宋体" w:hAnsi="宋体" w:cs="宋体"/>
                <w:color w:val="000000"/>
                <w:kern w:val="0"/>
                <w:szCs w:val="24"/>
              </w:rPr>
              <w:t>.</w:t>
            </w:r>
            <w:r>
              <w:rPr>
                <w:rFonts w:ascii="宋体" w:hAnsi="宋体" w:cs="宋体" w:hint="eastAsia"/>
                <w:color w:val="000000"/>
                <w:kern w:val="0"/>
                <w:szCs w:val="24"/>
              </w:rPr>
              <w:t>0</w:t>
            </w:r>
            <w:r>
              <w:rPr>
                <w:rFonts w:ascii="宋体" w:hAnsi="宋体" w:cs="宋体"/>
                <w:color w:val="000000"/>
                <w:kern w:val="0"/>
                <w:szCs w:val="24"/>
              </w:rPr>
              <w:t>1.</w:t>
            </w:r>
            <w:r>
              <w:rPr>
                <w:rFonts w:ascii="宋体" w:hAnsi="宋体" w:cs="宋体" w:hint="eastAsia"/>
                <w:color w:val="000000"/>
                <w:kern w:val="0"/>
                <w:szCs w:val="24"/>
              </w:rPr>
              <w:t>01</w:t>
            </w:r>
            <w:r>
              <w:rPr>
                <w:rFonts w:ascii="宋体" w:hAnsi="宋体" w:cs="宋体"/>
                <w:color w:val="000000"/>
                <w:kern w:val="0"/>
                <w:szCs w:val="24"/>
              </w:rPr>
              <w:t>-201</w:t>
            </w:r>
            <w:r>
              <w:rPr>
                <w:rFonts w:ascii="宋体" w:hAnsi="宋体" w:cs="宋体" w:hint="eastAsia"/>
                <w:color w:val="000000"/>
                <w:kern w:val="0"/>
                <w:szCs w:val="24"/>
              </w:rPr>
              <w:t>8</w:t>
            </w:r>
            <w:r w:rsidRPr="00D75627">
              <w:rPr>
                <w:rFonts w:ascii="宋体" w:hAnsi="宋体" w:cs="宋体"/>
                <w:color w:val="000000"/>
                <w:kern w:val="0"/>
                <w:szCs w:val="24"/>
              </w:rPr>
              <w:t>.</w:t>
            </w:r>
            <w:r>
              <w:rPr>
                <w:rFonts w:ascii="宋体" w:hAnsi="宋体" w:cs="宋体" w:hint="eastAsia"/>
                <w:color w:val="000000"/>
                <w:kern w:val="0"/>
                <w:szCs w:val="24"/>
              </w:rPr>
              <w:t>06.30</w:t>
            </w:r>
          </w:p>
        </w:tc>
        <w:tc>
          <w:tcPr>
            <w:tcW w:w="956" w:type="dxa"/>
            <w:tcBorders>
              <w:top w:val="single" w:sz="8" w:space="0" w:color="000000"/>
              <w:left w:val="single" w:sz="8" w:space="0" w:color="000000"/>
              <w:bottom w:val="single" w:sz="8" w:space="0" w:color="000000"/>
              <w:right w:val="single" w:sz="8" w:space="0" w:color="000000"/>
            </w:tcBorders>
            <w:vAlign w:val="center"/>
          </w:tcPr>
          <w:p w:rsidR="000A6A84" w:rsidRPr="00EA740C" w:rsidRDefault="00A146BF">
            <w:pPr>
              <w:autoSpaceDE w:val="0"/>
              <w:autoSpaceDN w:val="0"/>
              <w:adjustRightInd w:val="0"/>
              <w:spacing w:before="29" w:line="288" w:lineRule="auto"/>
              <w:ind w:left="15"/>
              <w:jc w:val="center"/>
              <w:rPr>
                <w:rFonts w:asciiTheme="minorEastAsia" w:eastAsiaTheme="minorEastAsia" w:hAnsiTheme="minorEastAsia"/>
                <w:szCs w:val="24"/>
              </w:rPr>
            </w:pPr>
            <w:r w:rsidRPr="00EA740C">
              <w:rPr>
                <w:rFonts w:asciiTheme="minorEastAsia" w:eastAsiaTheme="minorEastAsia" w:hAnsiTheme="minorEastAsia" w:hint="eastAsia"/>
                <w:szCs w:val="24"/>
              </w:rPr>
              <w:t>2.70%</w:t>
            </w:r>
          </w:p>
        </w:tc>
        <w:tc>
          <w:tcPr>
            <w:tcW w:w="1084" w:type="dxa"/>
            <w:tcBorders>
              <w:top w:val="single" w:sz="8" w:space="0" w:color="000000"/>
              <w:left w:val="single" w:sz="8" w:space="0" w:color="000000"/>
              <w:bottom w:val="single" w:sz="8" w:space="0" w:color="000000"/>
              <w:right w:val="single" w:sz="8" w:space="0" w:color="000000"/>
            </w:tcBorders>
            <w:vAlign w:val="center"/>
          </w:tcPr>
          <w:p w:rsidR="000A6A84" w:rsidRPr="00EA740C" w:rsidRDefault="00A146BF">
            <w:pPr>
              <w:autoSpaceDE w:val="0"/>
              <w:autoSpaceDN w:val="0"/>
              <w:adjustRightInd w:val="0"/>
              <w:spacing w:before="29" w:line="288" w:lineRule="auto"/>
              <w:ind w:left="15"/>
              <w:jc w:val="center"/>
              <w:rPr>
                <w:rFonts w:asciiTheme="minorEastAsia" w:eastAsiaTheme="minorEastAsia" w:hAnsiTheme="minorEastAsia"/>
                <w:szCs w:val="24"/>
              </w:rPr>
            </w:pPr>
            <w:r w:rsidRPr="00EA740C">
              <w:rPr>
                <w:rFonts w:asciiTheme="minorEastAsia" w:eastAsiaTheme="minorEastAsia" w:hAnsiTheme="minorEastAsia" w:hint="eastAsia"/>
                <w:szCs w:val="24"/>
              </w:rPr>
              <w:t>0.05%</w:t>
            </w:r>
          </w:p>
        </w:tc>
        <w:tc>
          <w:tcPr>
            <w:tcW w:w="1083" w:type="dxa"/>
            <w:tcBorders>
              <w:top w:val="single" w:sz="8" w:space="0" w:color="000000"/>
              <w:left w:val="single" w:sz="8" w:space="0" w:color="000000"/>
              <w:bottom w:val="single" w:sz="8" w:space="0" w:color="000000"/>
              <w:right w:val="single" w:sz="8" w:space="0" w:color="000000"/>
            </w:tcBorders>
            <w:vAlign w:val="center"/>
          </w:tcPr>
          <w:p w:rsidR="000A6A84" w:rsidRPr="00EA740C" w:rsidRDefault="00A146BF">
            <w:pPr>
              <w:autoSpaceDE w:val="0"/>
              <w:autoSpaceDN w:val="0"/>
              <w:adjustRightInd w:val="0"/>
              <w:spacing w:before="29" w:line="288" w:lineRule="auto"/>
              <w:ind w:left="15"/>
              <w:jc w:val="center"/>
              <w:rPr>
                <w:rFonts w:asciiTheme="minorEastAsia" w:eastAsiaTheme="minorEastAsia" w:hAnsiTheme="minorEastAsia"/>
                <w:szCs w:val="24"/>
              </w:rPr>
            </w:pPr>
            <w:r w:rsidRPr="00EA740C">
              <w:rPr>
                <w:rFonts w:asciiTheme="minorEastAsia" w:eastAsiaTheme="minorEastAsia" w:hAnsiTheme="minorEastAsia" w:hint="eastAsia"/>
                <w:szCs w:val="24"/>
              </w:rPr>
              <w:t>2.16%</w:t>
            </w:r>
          </w:p>
        </w:tc>
        <w:tc>
          <w:tcPr>
            <w:tcW w:w="1084" w:type="dxa"/>
            <w:tcBorders>
              <w:top w:val="single" w:sz="8" w:space="0" w:color="000000"/>
              <w:left w:val="single" w:sz="8" w:space="0" w:color="000000"/>
              <w:bottom w:val="single" w:sz="8" w:space="0" w:color="000000"/>
              <w:right w:val="single" w:sz="8" w:space="0" w:color="000000"/>
            </w:tcBorders>
            <w:vAlign w:val="center"/>
          </w:tcPr>
          <w:p w:rsidR="000A6A84" w:rsidRPr="00EA740C" w:rsidRDefault="00A146BF">
            <w:pPr>
              <w:autoSpaceDE w:val="0"/>
              <w:autoSpaceDN w:val="0"/>
              <w:adjustRightInd w:val="0"/>
              <w:spacing w:before="29" w:line="288" w:lineRule="auto"/>
              <w:ind w:left="15"/>
              <w:jc w:val="center"/>
              <w:rPr>
                <w:rFonts w:asciiTheme="minorEastAsia" w:eastAsiaTheme="minorEastAsia" w:hAnsiTheme="minorEastAsia"/>
                <w:szCs w:val="24"/>
              </w:rPr>
            </w:pPr>
            <w:r w:rsidRPr="00EA740C">
              <w:rPr>
                <w:rFonts w:asciiTheme="minorEastAsia" w:eastAsiaTheme="minorEastAsia" w:hAnsiTheme="minorEastAsia" w:hint="eastAsia"/>
                <w:szCs w:val="24"/>
              </w:rPr>
              <w:t>0.08%</w:t>
            </w:r>
          </w:p>
        </w:tc>
        <w:tc>
          <w:tcPr>
            <w:tcW w:w="1224" w:type="dxa"/>
            <w:tcBorders>
              <w:top w:val="single" w:sz="8" w:space="0" w:color="000000"/>
              <w:left w:val="single" w:sz="8" w:space="0" w:color="000000"/>
              <w:bottom w:val="single" w:sz="8" w:space="0" w:color="000000"/>
              <w:right w:val="single" w:sz="8" w:space="0" w:color="000000"/>
            </w:tcBorders>
            <w:vAlign w:val="center"/>
          </w:tcPr>
          <w:p w:rsidR="000A6A84" w:rsidRPr="00EA740C" w:rsidRDefault="00A146BF">
            <w:pPr>
              <w:autoSpaceDE w:val="0"/>
              <w:autoSpaceDN w:val="0"/>
              <w:adjustRightInd w:val="0"/>
              <w:spacing w:before="29" w:line="288" w:lineRule="auto"/>
              <w:ind w:left="15"/>
              <w:jc w:val="center"/>
              <w:rPr>
                <w:rFonts w:asciiTheme="minorEastAsia" w:eastAsiaTheme="minorEastAsia" w:hAnsiTheme="minorEastAsia"/>
                <w:szCs w:val="24"/>
              </w:rPr>
            </w:pPr>
            <w:r w:rsidRPr="00EA740C">
              <w:rPr>
                <w:rFonts w:asciiTheme="minorEastAsia" w:eastAsiaTheme="minorEastAsia" w:hAnsiTheme="minorEastAsia" w:hint="eastAsia"/>
                <w:szCs w:val="24"/>
              </w:rPr>
              <w:t>0.54%</w:t>
            </w:r>
          </w:p>
        </w:tc>
        <w:tc>
          <w:tcPr>
            <w:tcW w:w="1134" w:type="dxa"/>
            <w:tcBorders>
              <w:top w:val="single" w:sz="8" w:space="0" w:color="000000"/>
              <w:left w:val="single" w:sz="8" w:space="0" w:color="000000"/>
              <w:bottom w:val="single" w:sz="8" w:space="0" w:color="000000"/>
              <w:right w:val="single" w:sz="8" w:space="0" w:color="000000"/>
            </w:tcBorders>
            <w:vAlign w:val="center"/>
          </w:tcPr>
          <w:p w:rsidR="000A6A84" w:rsidRPr="00EA740C" w:rsidRDefault="00A146BF">
            <w:pPr>
              <w:autoSpaceDE w:val="0"/>
              <w:autoSpaceDN w:val="0"/>
              <w:adjustRightInd w:val="0"/>
              <w:spacing w:before="29" w:line="288" w:lineRule="auto"/>
              <w:ind w:left="15"/>
              <w:jc w:val="center"/>
              <w:rPr>
                <w:rFonts w:asciiTheme="minorEastAsia" w:eastAsiaTheme="minorEastAsia" w:hAnsiTheme="minorEastAsia"/>
                <w:szCs w:val="24"/>
              </w:rPr>
            </w:pPr>
            <w:r w:rsidRPr="00EA740C">
              <w:rPr>
                <w:rFonts w:asciiTheme="minorEastAsia" w:eastAsiaTheme="minorEastAsia" w:hAnsiTheme="minorEastAsia" w:hint="eastAsia"/>
                <w:szCs w:val="24"/>
              </w:rPr>
              <w:t>-0.03%</w:t>
            </w:r>
          </w:p>
        </w:tc>
      </w:tr>
      <w:tr w:rsidR="000A6A84" w:rsidRPr="00475487" w:rsidTr="00223767">
        <w:trPr>
          <w:jc w:val="center"/>
        </w:trPr>
        <w:tc>
          <w:tcPr>
            <w:tcW w:w="2795" w:type="dxa"/>
            <w:tcBorders>
              <w:top w:val="single" w:sz="8" w:space="0" w:color="000000"/>
              <w:left w:val="single" w:sz="8" w:space="0" w:color="000000"/>
              <w:bottom w:val="single" w:sz="8" w:space="0" w:color="000000"/>
              <w:right w:val="single" w:sz="8" w:space="0" w:color="000000"/>
            </w:tcBorders>
            <w:vAlign w:val="center"/>
          </w:tcPr>
          <w:p w:rsidR="000A6A84" w:rsidRPr="00D75627" w:rsidRDefault="00A146BF" w:rsidP="00B273D2">
            <w:pPr>
              <w:autoSpaceDE w:val="0"/>
              <w:autoSpaceDN w:val="0"/>
              <w:adjustRightInd w:val="0"/>
              <w:spacing w:before="29" w:line="288" w:lineRule="auto"/>
              <w:ind w:left="15"/>
              <w:jc w:val="center"/>
              <w:rPr>
                <w:rFonts w:ascii="宋体" w:hAnsi="宋体" w:cs="宋体"/>
                <w:color w:val="000000"/>
                <w:kern w:val="0"/>
                <w:szCs w:val="24"/>
              </w:rPr>
            </w:pPr>
            <w:r w:rsidRPr="00D75627">
              <w:rPr>
                <w:rFonts w:ascii="宋体" w:hAnsi="宋体" w:cs="宋体"/>
                <w:color w:val="000000"/>
                <w:kern w:val="0"/>
                <w:szCs w:val="24"/>
              </w:rPr>
              <w:t>2017.</w:t>
            </w:r>
            <w:r>
              <w:rPr>
                <w:rFonts w:ascii="宋体" w:hAnsi="宋体" w:cs="宋体" w:hint="eastAsia"/>
                <w:color w:val="000000"/>
                <w:kern w:val="0"/>
                <w:szCs w:val="24"/>
              </w:rPr>
              <w:t>0</w:t>
            </w:r>
            <w:r w:rsidRPr="00D75627">
              <w:rPr>
                <w:rFonts w:ascii="宋体" w:hAnsi="宋体" w:cs="宋体"/>
                <w:color w:val="000000"/>
                <w:kern w:val="0"/>
                <w:szCs w:val="24"/>
              </w:rPr>
              <w:t>1.25-201</w:t>
            </w:r>
            <w:r>
              <w:rPr>
                <w:rFonts w:ascii="宋体" w:hAnsi="宋体" w:cs="宋体" w:hint="eastAsia"/>
                <w:color w:val="000000"/>
                <w:kern w:val="0"/>
                <w:szCs w:val="24"/>
              </w:rPr>
              <w:t>8</w:t>
            </w:r>
            <w:r w:rsidRPr="00D75627">
              <w:rPr>
                <w:rFonts w:ascii="宋体" w:hAnsi="宋体" w:cs="宋体"/>
                <w:color w:val="000000"/>
                <w:kern w:val="0"/>
                <w:szCs w:val="24"/>
              </w:rPr>
              <w:t>.</w:t>
            </w:r>
            <w:r>
              <w:rPr>
                <w:rFonts w:ascii="宋体" w:hAnsi="宋体" w:cs="宋体" w:hint="eastAsia"/>
                <w:color w:val="000000"/>
                <w:kern w:val="0"/>
                <w:szCs w:val="24"/>
              </w:rPr>
              <w:t>06.30</w:t>
            </w:r>
          </w:p>
        </w:tc>
        <w:tc>
          <w:tcPr>
            <w:tcW w:w="956" w:type="dxa"/>
            <w:tcBorders>
              <w:top w:val="single" w:sz="8" w:space="0" w:color="000000"/>
              <w:left w:val="single" w:sz="8" w:space="0" w:color="000000"/>
              <w:bottom w:val="single" w:sz="8" w:space="0" w:color="000000"/>
              <w:right w:val="single" w:sz="8" w:space="0" w:color="000000"/>
            </w:tcBorders>
            <w:vAlign w:val="center"/>
          </w:tcPr>
          <w:p w:rsidR="000A6A84" w:rsidRPr="00EA740C" w:rsidRDefault="00A146BF">
            <w:pPr>
              <w:autoSpaceDE w:val="0"/>
              <w:autoSpaceDN w:val="0"/>
              <w:adjustRightInd w:val="0"/>
              <w:spacing w:before="29" w:line="288" w:lineRule="auto"/>
              <w:ind w:left="15"/>
              <w:jc w:val="center"/>
              <w:rPr>
                <w:rFonts w:asciiTheme="minorEastAsia" w:eastAsiaTheme="minorEastAsia" w:hAnsiTheme="minorEastAsia"/>
                <w:szCs w:val="24"/>
              </w:rPr>
            </w:pPr>
            <w:r w:rsidRPr="00EA740C">
              <w:rPr>
                <w:rFonts w:asciiTheme="minorEastAsia" w:eastAsiaTheme="minorEastAsia" w:hAnsiTheme="minorEastAsia" w:hint="eastAsia"/>
                <w:szCs w:val="24"/>
              </w:rPr>
              <w:t>4.71%</w:t>
            </w:r>
          </w:p>
        </w:tc>
        <w:tc>
          <w:tcPr>
            <w:tcW w:w="1084" w:type="dxa"/>
            <w:tcBorders>
              <w:top w:val="single" w:sz="8" w:space="0" w:color="000000"/>
              <w:left w:val="single" w:sz="8" w:space="0" w:color="000000"/>
              <w:bottom w:val="single" w:sz="8" w:space="0" w:color="000000"/>
              <w:right w:val="single" w:sz="8" w:space="0" w:color="000000"/>
            </w:tcBorders>
            <w:vAlign w:val="center"/>
          </w:tcPr>
          <w:p w:rsidR="000A6A84" w:rsidRPr="00EA740C" w:rsidRDefault="00A146BF">
            <w:pPr>
              <w:autoSpaceDE w:val="0"/>
              <w:autoSpaceDN w:val="0"/>
              <w:adjustRightInd w:val="0"/>
              <w:spacing w:before="29" w:line="288" w:lineRule="auto"/>
              <w:ind w:left="15"/>
              <w:jc w:val="center"/>
              <w:rPr>
                <w:rFonts w:asciiTheme="minorEastAsia" w:eastAsiaTheme="minorEastAsia" w:hAnsiTheme="minorEastAsia"/>
                <w:szCs w:val="24"/>
              </w:rPr>
            </w:pPr>
            <w:r w:rsidRPr="00EA740C">
              <w:rPr>
                <w:rFonts w:asciiTheme="minorEastAsia" w:eastAsiaTheme="minorEastAsia" w:hAnsiTheme="minorEastAsia" w:hint="eastAsia"/>
                <w:szCs w:val="24"/>
              </w:rPr>
              <w:t>0.05%</w:t>
            </w:r>
          </w:p>
        </w:tc>
        <w:tc>
          <w:tcPr>
            <w:tcW w:w="1083" w:type="dxa"/>
            <w:tcBorders>
              <w:top w:val="single" w:sz="8" w:space="0" w:color="000000"/>
              <w:left w:val="single" w:sz="8" w:space="0" w:color="000000"/>
              <w:bottom w:val="single" w:sz="8" w:space="0" w:color="000000"/>
              <w:right w:val="single" w:sz="8" w:space="0" w:color="000000"/>
            </w:tcBorders>
            <w:vAlign w:val="center"/>
          </w:tcPr>
          <w:p w:rsidR="000A6A84" w:rsidRPr="00EA740C" w:rsidRDefault="00A146BF">
            <w:pPr>
              <w:autoSpaceDE w:val="0"/>
              <w:autoSpaceDN w:val="0"/>
              <w:adjustRightInd w:val="0"/>
              <w:spacing w:before="29" w:line="288" w:lineRule="auto"/>
              <w:ind w:left="15"/>
              <w:jc w:val="center"/>
              <w:rPr>
                <w:rFonts w:asciiTheme="minorEastAsia" w:eastAsiaTheme="minorEastAsia" w:hAnsiTheme="minorEastAsia"/>
                <w:szCs w:val="24"/>
              </w:rPr>
            </w:pPr>
            <w:r w:rsidRPr="00EA740C">
              <w:rPr>
                <w:rFonts w:asciiTheme="minorEastAsia" w:eastAsiaTheme="minorEastAsia" w:hAnsiTheme="minorEastAsia" w:hint="eastAsia"/>
                <w:szCs w:val="24"/>
              </w:rPr>
              <w:t>-0.94%</w:t>
            </w:r>
          </w:p>
        </w:tc>
        <w:tc>
          <w:tcPr>
            <w:tcW w:w="1084" w:type="dxa"/>
            <w:tcBorders>
              <w:top w:val="single" w:sz="8" w:space="0" w:color="000000"/>
              <w:left w:val="single" w:sz="8" w:space="0" w:color="000000"/>
              <w:bottom w:val="single" w:sz="8" w:space="0" w:color="000000"/>
              <w:right w:val="single" w:sz="8" w:space="0" w:color="000000"/>
            </w:tcBorders>
            <w:vAlign w:val="center"/>
          </w:tcPr>
          <w:p w:rsidR="000A6A84" w:rsidRPr="00EA740C" w:rsidRDefault="00A146BF">
            <w:pPr>
              <w:autoSpaceDE w:val="0"/>
              <w:autoSpaceDN w:val="0"/>
              <w:adjustRightInd w:val="0"/>
              <w:spacing w:before="29" w:line="288" w:lineRule="auto"/>
              <w:ind w:left="15"/>
              <w:jc w:val="center"/>
              <w:rPr>
                <w:rFonts w:asciiTheme="minorEastAsia" w:eastAsiaTheme="minorEastAsia" w:hAnsiTheme="minorEastAsia"/>
                <w:szCs w:val="24"/>
              </w:rPr>
            </w:pPr>
            <w:r w:rsidRPr="00EA740C">
              <w:rPr>
                <w:rFonts w:asciiTheme="minorEastAsia" w:eastAsiaTheme="minorEastAsia" w:hAnsiTheme="minorEastAsia" w:hint="eastAsia"/>
                <w:szCs w:val="24"/>
              </w:rPr>
              <w:t>0.07%</w:t>
            </w:r>
          </w:p>
        </w:tc>
        <w:tc>
          <w:tcPr>
            <w:tcW w:w="1224" w:type="dxa"/>
            <w:tcBorders>
              <w:top w:val="single" w:sz="8" w:space="0" w:color="000000"/>
              <w:left w:val="single" w:sz="8" w:space="0" w:color="000000"/>
              <w:bottom w:val="single" w:sz="8" w:space="0" w:color="000000"/>
              <w:right w:val="single" w:sz="8" w:space="0" w:color="000000"/>
            </w:tcBorders>
            <w:vAlign w:val="center"/>
          </w:tcPr>
          <w:p w:rsidR="000A6A84" w:rsidRPr="00EA740C" w:rsidRDefault="00A146BF">
            <w:pPr>
              <w:autoSpaceDE w:val="0"/>
              <w:autoSpaceDN w:val="0"/>
              <w:adjustRightInd w:val="0"/>
              <w:spacing w:before="29" w:line="288" w:lineRule="auto"/>
              <w:ind w:left="15"/>
              <w:jc w:val="center"/>
              <w:rPr>
                <w:rFonts w:asciiTheme="minorEastAsia" w:eastAsiaTheme="minorEastAsia" w:hAnsiTheme="minorEastAsia"/>
                <w:szCs w:val="24"/>
              </w:rPr>
            </w:pPr>
            <w:r w:rsidRPr="00EA740C">
              <w:rPr>
                <w:rFonts w:asciiTheme="minorEastAsia" w:eastAsiaTheme="minorEastAsia" w:hAnsiTheme="minorEastAsia" w:hint="eastAsia"/>
                <w:szCs w:val="24"/>
              </w:rPr>
              <w:t>5.65%</w:t>
            </w:r>
          </w:p>
        </w:tc>
        <w:tc>
          <w:tcPr>
            <w:tcW w:w="1134" w:type="dxa"/>
            <w:tcBorders>
              <w:top w:val="single" w:sz="8" w:space="0" w:color="000000"/>
              <w:left w:val="single" w:sz="8" w:space="0" w:color="000000"/>
              <w:bottom w:val="single" w:sz="8" w:space="0" w:color="000000"/>
              <w:right w:val="single" w:sz="8" w:space="0" w:color="000000"/>
            </w:tcBorders>
            <w:vAlign w:val="center"/>
          </w:tcPr>
          <w:p w:rsidR="000A6A84" w:rsidRPr="00EA740C" w:rsidRDefault="00A146BF">
            <w:pPr>
              <w:autoSpaceDE w:val="0"/>
              <w:autoSpaceDN w:val="0"/>
              <w:adjustRightInd w:val="0"/>
              <w:spacing w:before="29" w:line="288" w:lineRule="auto"/>
              <w:ind w:left="15"/>
              <w:jc w:val="center"/>
              <w:rPr>
                <w:rFonts w:asciiTheme="minorEastAsia" w:eastAsiaTheme="minorEastAsia" w:hAnsiTheme="minorEastAsia"/>
                <w:szCs w:val="24"/>
              </w:rPr>
            </w:pPr>
            <w:r w:rsidRPr="00EA740C">
              <w:rPr>
                <w:rFonts w:asciiTheme="minorEastAsia" w:eastAsiaTheme="minorEastAsia" w:hAnsiTheme="minorEastAsia" w:hint="eastAsia"/>
                <w:szCs w:val="24"/>
              </w:rPr>
              <w:t>-0.02%</w:t>
            </w:r>
          </w:p>
        </w:tc>
      </w:tr>
    </w:tbl>
    <w:p w:rsidR="00B273D2" w:rsidRDefault="00A146BF" w:rsidP="00B273D2">
      <w:pPr>
        <w:ind w:firstLineChars="200" w:firstLine="480"/>
        <w:rPr>
          <w:szCs w:val="24"/>
        </w:rPr>
      </w:pPr>
      <w:r>
        <w:rPr>
          <w:rFonts w:ascii="宋体" w:hAnsi="宋体" w:hint="eastAsia"/>
          <w:szCs w:val="24"/>
        </w:rPr>
        <w:t>数据来源：中欧基金</w:t>
      </w:r>
    </w:p>
    <w:p w:rsidR="00B273D2" w:rsidRDefault="00666916" w:rsidP="00B273D2">
      <w:pPr>
        <w:ind w:firstLineChars="200" w:firstLine="480"/>
        <w:rPr>
          <w:szCs w:val="24"/>
        </w:rPr>
      </w:pPr>
    </w:p>
    <w:p w:rsidR="00B273D2" w:rsidRPr="00B273D2" w:rsidRDefault="00A146BF" w:rsidP="00B273D2">
      <w:pPr>
        <w:ind w:firstLineChars="200" w:firstLine="480"/>
        <w:rPr>
          <w:szCs w:val="24"/>
        </w:rPr>
      </w:pPr>
      <w:r>
        <w:rPr>
          <w:rFonts w:ascii="宋体" w:hAnsi="宋体" w:hint="eastAsia"/>
          <w:szCs w:val="24"/>
        </w:rPr>
        <w:t>中欧天启债券C</w:t>
      </w:r>
    </w:p>
    <w:tbl>
      <w:tblPr>
        <w:tblW w:w="9360" w:type="dxa"/>
        <w:jc w:val="center"/>
        <w:tblInd w:w="-34" w:type="dxa"/>
        <w:tblLayout w:type="fixed"/>
        <w:tblLook w:val="04A0"/>
      </w:tblPr>
      <w:tblGrid>
        <w:gridCol w:w="2795"/>
        <w:gridCol w:w="956"/>
        <w:gridCol w:w="1084"/>
        <w:gridCol w:w="1083"/>
        <w:gridCol w:w="1084"/>
        <w:gridCol w:w="1224"/>
        <w:gridCol w:w="1134"/>
      </w:tblGrid>
      <w:tr w:rsidR="00B273D2" w:rsidRPr="00475487" w:rsidTr="00223767">
        <w:trPr>
          <w:jc w:val="center"/>
        </w:trPr>
        <w:tc>
          <w:tcPr>
            <w:tcW w:w="2795" w:type="dxa"/>
            <w:tcBorders>
              <w:top w:val="single" w:sz="8" w:space="0" w:color="000000"/>
              <w:left w:val="single" w:sz="8" w:space="0" w:color="000000"/>
              <w:bottom w:val="single" w:sz="8" w:space="0" w:color="000000"/>
              <w:right w:val="single" w:sz="8" w:space="0" w:color="000000"/>
            </w:tcBorders>
            <w:vAlign w:val="center"/>
            <w:hideMark/>
          </w:tcPr>
          <w:p w:rsidR="00B273D2" w:rsidRPr="00D75627" w:rsidRDefault="00A146BF" w:rsidP="00BB0BAD">
            <w:pPr>
              <w:autoSpaceDE w:val="0"/>
              <w:autoSpaceDN w:val="0"/>
              <w:adjustRightInd w:val="0"/>
              <w:spacing w:before="29" w:line="288" w:lineRule="auto"/>
              <w:ind w:left="15"/>
              <w:jc w:val="center"/>
              <w:rPr>
                <w:rFonts w:ascii="宋体" w:hAnsi="宋体"/>
                <w:color w:val="000000"/>
                <w:kern w:val="0"/>
                <w:szCs w:val="24"/>
              </w:rPr>
            </w:pPr>
            <w:r w:rsidRPr="00D75627">
              <w:rPr>
                <w:rFonts w:ascii="宋体" w:hAnsi="宋体" w:cs="宋体" w:hint="eastAsia"/>
                <w:color w:val="000000"/>
                <w:kern w:val="0"/>
                <w:szCs w:val="24"/>
              </w:rPr>
              <w:t>阶段</w:t>
            </w:r>
          </w:p>
        </w:tc>
        <w:tc>
          <w:tcPr>
            <w:tcW w:w="956" w:type="dxa"/>
            <w:tcBorders>
              <w:top w:val="single" w:sz="8" w:space="0" w:color="000000"/>
              <w:left w:val="single" w:sz="8" w:space="0" w:color="000000"/>
              <w:bottom w:val="single" w:sz="8" w:space="0" w:color="000000"/>
              <w:right w:val="single" w:sz="8" w:space="0" w:color="000000"/>
            </w:tcBorders>
            <w:vAlign w:val="center"/>
            <w:hideMark/>
          </w:tcPr>
          <w:p w:rsidR="00B273D2" w:rsidRPr="00D75627" w:rsidRDefault="00A146BF" w:rsidP="00BB0BAD">
            <w:pPr>
              <w:autoSpaceDE w:val="0"/>
              <w:autoSpaceDN w:val="0"/>
              <w:adjustRightInd w:val="0"/>
              <w:spacing w:before="29" w:line="288" w:lineRule="auto"/>
              <w:ind w:left="15"/>
              <w:jc w:val="center"/>
              <w:rPr>
                <w:rFonts w:ascii="宋体" w:hAnsi="宋体"/>
                <w:color w:val="000000"/>
                <w:kern w:val="0"/>
                <w:szCs w:val="24"/>
              </w:rPr>
            </w:pPr>
            <w:r w:rsidRPr="00D75627">
              <w:rPr>
                <w:rFonts w:ascii="宋体" w:hAnsi="宋体" w:cs="宋体" w:hint="eastAsia"/>
                <w:color w:val="000000"/>
                <w:kern w:val="0"/>
                <w:szCs w:val="24"/>
              </w:rPr>
              <w:t>净值收益率①</w:t>
            </w:r>
          </w:p>
        </w:tc>
        <w:tc>
          <w:tcPr>
            <w:tcW w:w="1084" w:type="dxa"/>
            <w:tcBorders>
              <w:top w:val="single" w:sz="8" w:space="0" w:color="000000"/>
              <w:left w:val="single" w:sz="8" w:space="0" w:color="000000"/>
              <w:bottom w:val="single" w:sz="8" w:space="0" w:color="000000"/>
              <w:right w:val="single" w:sz="8" w:space="0" w:color="000000"/>
            </w:tcBorders>
            <w:vAlign w:val="center"/>
            <w:hideMark/>
          </w:tcPr>
          <w:p w:rsidR="00B273D2" w:rsidRPr="00D75627" w:rsidRDefault="00A146BF" w:rsidP="00BB0BAD">
            <w:pPr>
              <w:autoSpaceDE w:val="0"/>
              <w:autoSpaceDN w:val="0"/>
              <w:adjustRightInd w:val="0"/>
              <w:spacing w:before="29" w:line="288" w:lineRule="auto"/>
              <w:ind w:left="15"/>
              <w:jc w:val="center"/>
              <w:rPr>
                <w:rFonts w:ascii="宋体" w:hAnsi="宋体"/>
                <w:color w:val="000000"/>
                <w:kern w:val="0"/>
                <w:szCs w:val="24"/>
              </w:rPr>
            </w:pPr>
            <w:r w:rsidRPr="00D75627">
              <w:rPr>
                <w:rFonts w:ascii="宋体" w:hAnsi="宋体" w:cs="宋体" w:hint="eastAsia"/>
                <w:color w:val="000000"/>
                <w:kern w:val="0"/>
                <w:szCs w:val="24"/>
              </w:rPr>
              <w:t>净值收益率标准差②</w:t>
            </w:r>
          </w:p>
        </w:tc>
        <w:tc>
          <w:tcPr>
            <w:tcW w:w="1083" w:type="dxa"/>
            <w:tcBorders>
              <w:top w:val="single" w:sz="8" w:space="0" w:color="000000"/>
              <w:left w:val="single" w:sz="8" w:space="0" w:color="000000"/>
              <w:bottom w:val="single" w:sz="8" w:space="0" w:color="000000"/>
              <w:right w:val="single" w:sz="8" w:space="0" w:color="000000"/>
            </w:tcBorders>
            <w:vAlign w:val="center"/>
            <w:hideMark/>
          </w:tcPr>
          <w:p w:rsidR="00B273D2" w:rsidRPr="00D75627" w:rsidRDefault="00A146BF" w:rsidP="00BB0BAD">
            <w:pPr>
              <w:autoSpaceDE w:val="0"/>
              <w:autoSpaceDN w:val="0"/>
              <w:adjustRightInd w:val="0"/>
              <w:spacing w:before="29" w:line="288" w:lineRule="auto"/>
              <w:ind w:left="15"/>
              <w:jc w:val="center"/>
              <w:rPr>
                <w:rFonts w:ascii="宋体" w:hAnsi="宋体"/>
                <w:color w:val="000000"/>
                <w:kern w:val="0"/>
                <w:szCs w:val="24"/>
              </w:rPr>
            </w:pPr>
            <w:r w:rsidRPr="00D75627">
              <w:rPr>
                <w:rFonts w:ascii="宋体" w:hAnsi="宋体" w:cs="宋体" w:hint="eastAsia"/>
                <w:color w:val="000000"/>
                <w:kern w:val="0"/>
                <w:szCs w:val="24"/>
              </w:rPr>
              <w:t>业绩比较基准收益率③</w:t>
            </w:r>
          </w:p>
        </w:tc>
        <w:tc>
          <w:tcPr>
            <w:tcW w:w="1084" w:type="dxa"/>
            <w:tcBorders>
              <w:top w:val="single" w:sz="8" w:space="0" w:color="000000"/>
              <w:left w:val="single" w:sz="8" w:space="0" w:color="000000"/>
              <w:bottom w:val="single" w:sz="8" w:space="0" w:color="000000"/>
              <w:right w:val="single" w:sz="8" w:space="0" w:color="000000"/>
            </w:tcBorders>
            <w:vAlign w:val="center"/>
            <w:hideMark/>
          </w:tcPr>
          <w:p w:rsidR="00B273D2" w:rsidRPr="00D75627" w:rsidRDefault="00A146BF" w:rsidP="00BB0BAD">
            <w:pPr>
              <w:autoSpaceDE w:val="0"/>
              <w:autoSpaceDN w:val="0"/>
              <w:adjustRightInd w:val="0"/>
              <w:spacing w:before="29" w:line="288" w:lineRule="auto"/>
              <w:ind w:left="15"/>
              <w:jc w:val="center"/>
              <w:rPr>
                <w:rFonts w:ascii="宋体" w:hAnsi="宋体"/>
                <w:color w:val="000000"/>
                <w:kern w:val="0"/>
                <w:szCs w:val="24"/>
              </w:rPr>
            </w:pPr>
            <w:r w:rsidRPr="00D75627">
              <w:rPr>
                <w:rFonts w:ascii="宋体" w:hAnsi="宋体" w:cs="宋体" w:hint="eastAsia"/>
                <w:color w:val="000000"/>
                <w:kern w:val="0"/>
                <w:szCs w:val="24"/>
              </w:rPr>
              <w:t>业绩比较基准收益率标准差④</w:t>
            </w:r>
          </w:p>
        </w:tc>
        <w:tc>
          <w:tcPr>
            <w:tcW w:w="1224" w:type="dxa"/>
            <w:tcBorders>
              <w:top w:val="single" w:sz="8" w:space="0" w:color="000000"/>
              <w:left w:val="single" w:sz="8" w:space="0" w:color="000000"/>
              <w:bottom w:val="single" w:sz="8" w:space="0" w:color="000000"/>
              <w:right w:val="single" w:sz="8" w:space="0" w:color="000000"/>
            </w:tcBorders>
            <w:vAlign w:val="center"/>
            <w:hideMark/>
          </w:tcPr>
          <w:p w:rsidR="00B273D2" w:rsidRPr="00D75627" w:rsidRDefault="00A146BF" w:rsidP="00BB0BAD">
            <w:pPr>
              <w:autoSpaceDE w:val="0"/>
              <w:autoSpaceDN w:val="0"/>
              <w:adjustRightInd w:val="0"/>
              <w:spacing w:before="29" w:line="288" w:lineRule="auto"/>
              <w:ind w:left="15"/>
              <w:jc w:val="center"/>
              <w:rPr>
                <w:rFonts w:ascii="宋体" w:hAnsi="宋体"/>
                <w:color w:val="000000"/>
                <w:kern w:val="0"/>
                <w:szCs w:val="24"/>
              </w:rPr>
            </w:pPr>
            <w:r w:rsidRPr="00D75627">
              <w:rPr>
                <w:rFonts w:ascii="宋体" w:hAnsi="宋体" w:cs="宋体" w:hint="eastAsia"/>
                <w:color w:val="000000"/>
                <w:kern w:val="0"/>
                <w:szCs w:val="24"/>
              </w:rPr>
              <w:t>①-③</w:t>
            </w:r>
          </w:p>
        </w:tc>
        <w:tc>
          <w:tcPr>
            <w:tcW w:w="1134" w:type="dxa"/>
            <w:tcBorders>
              <w:top w:val="single" w:sz="8" w:space="0" w:color="000000"/>
              <w:left w:val="single" w:sz="8" w:space="0" w:color="000000"/>
              <w:bottom w:val="single" w:sz="8" w:space="0" w:color="000000"/>
              <w:right w:val="single" w:sz="8" w:space="0" w:color="000000"/>
            </w:tcBorders>
            <w:vAlign w:val="center"/>
            <w:hideMark/>
          </w:tcPr>
          <w:p w:rsidR="00B273D2" w:rsidRPr="00D75627" w:rsidRDefault="00A146BF" w:rsidP="00BB0BAD">
            <w:pPr>
              <w:autoSpaceDE w:val="0"/>
              <w:autoSpaceDN w:val="0"/>
              <w:adjustRightInd w:val="0"/>
              <w:spacing w:before="29" w:line="288" w:lineRule="auto"/>
              <w:ind w:left="15"/>
              <w:jc w:val="center"/>
              <w:rPr>
                <w:rFonts w:ascii="宋体" w:hAnsi="宋体"/>
                <w:color w:val="000000"/>
                <w:kern w:val="0"/>
                <w:szCs w:val="24"/>
              </w:rPr>
            </w:pPr>
            <w:r w:rsidRPr="00D75627">
              <w:rPr>
                <w:rFonts w:ascii="宋体" w:hAnsi="宋体" w:cs="宋体" w:hint="eastAsia"/>
                <w:color w:val="000000"/>
                <w:kern w:val="0"/>
                <w:szCs w:val="24"/>
              </w:rPr>
              <w:t>②-④</w:t>
            </w:r>
          </w:p>
        </w:tc>
      </w:tr>
      <w:tr w:rsidR="007864B7" w:rsidRPr="00475487" w:rsidTr="00223767">
        <w:trPr>
          <w:jc w:val="center"/>
        </w:trPr>
        <w:tc>
          <w:tcPr>
            <w:tcW w:w="2795" w:type="dxa"/>
            <w:tcBorders>
              <w:top w:val="single" w:sz="8" w:space="0" w:color="000000"/>
              <w:left w:val="single" w:sz="8" w:space="0" w:color="000000"/>
              <w:bottom w:val="single" w:sz="8" w:space="0" w:color="000000"/>
              <w:right w:val="single" w:sz="8" w:space="0" w:color="000000"/>
            </w:tcBorders>
            <w:vAlign w:val="center"/>
            <w:hideMark/>
          </w:tcPr>
          <w:p w:rsidR="007864B7" w:rsidRPr="00D75627" w:rsidRDefault="00A146BF" w:rsidP="00BB0BAD">
            <w:pPr>
              <w:autoSpaceDE w:val="0"/>
              <w:autoSpaceDN w:val="0"/>
              <w:adjustRightInd w:val="0"/>
              <w:spacing w:before="29" w:line="288" w:lineRule="auto"/>
              <w:ind w:left="15"/>
              <w:jc w:val="center"/>
              <w:rPr>
                <w:rFonts w:ascii="宋体" w:hAnsi="宋体" w:cs="宋体"/>
                <w:color w:val="000000"/>
                <w:kern w:val="0"/>
                <w:szCs w:val="24"/>
              </w:rPr>
            </w:pPr>
            <w:r w:rsidRPr="00D75627">
              <w:rPr>
                <w:rFonts w:ascii="宋体" w:hAnsi="宋体" w:cs="宋体"/>
                <w:color w:val="000000"/>
                <w:kern w:val="0"/>
                <w:szCs w:val="24"/>
              </w:rPr>
              <w:t>2017.</w:t>
            </w:r>
            <w:r>
              <w:rPr>
                <w:rFonts w:ascii="宋体" w:hAnsi="宋体" w:cs="宋体" w:hint="eastAsia"/>
                <w:color w:val="000000"/>
                <w:kern w:val="0"/>
                <w:szCs w:val="24"/>
              </w:rPr>
              <w:t>0</w:t>
            </w:r>
            <w:r w:rsidRPr="00D75627">
              <w:rPr>
                <w:rFonts w:ascii="宋体" w:hAnsi="宋体" w:cs="宋体"/>
                <w:color w:val="000000"/>
                <w:kern w:val="0"/>
                <w:szCs w:val="24"/>
              </w:rPr>
              <w:t>1.25-2017.</w:t>
            </w:r>
            <w:r>
              <w:rPr>
                <w:rFonts w:ascii="宋体" w:hAnsi="宋体" w:cs="宋体" w:hint="eastAsia"/>
                <w:color w:val="000000"/>
                <w:kern w:val="0"/>
                <w:szCs w:val="24"/>
              </w:rPr>
              <w:t>12.31</w:t>
            </w:r>
          </w:p>
        </w:tc>
        <w:tc>
          <w:tcPr>
            <w:tcW w:w="956" w:type="dxa"/>
            <w:tcBorders>
              <w:top w:val="single" w:sz="8" w:space="0" w:color="000000"/>
              <w:left w:val="single" w:sz="8" w:space="0" w:color="000000"/>
              <w:bottom w:val="single" w:sz="8" w:space="0" w:color="000000"/>
              <w:right w:val="single" w:sz="8" w:space="0" w:color="000000"/>
            </w:tcBorders>
            <w:vAlign w:val="center"/>
          </w:tcPr>
          <w:p w:rsidR="007864B7" w:rsidRPr="0013211A" w:rsidRDefault="00A146BF" w:rsidP="00BB0BAD">
            <w:pPr>
              <w:autoSpaceDE w:val="0"/>
              <w:autoSpaceDN w:val="0"/>
              <w:adjustRightInd w:val="0"/>
              <w:spacing w:before="29" w:line="288" w:lineRule="auto"/>
              <w:ind w:left="15"/>
              <w:jc w:val="center"/>
              <w:rPr>
                <w:rFonts w:asciiTheme="minorEastAsia" w:eastAsiaTheme="minorEastAsia" w:hAnsiTheme="minorEastAsia" w:cs="宋体"/>
                <w:color w:val="000000"/>
                <w:kern w:val="0"/>
                <w:szCs w:val="24"/>
              </w:rPr>
            </w:pPr>
            <w:r w:rsidRPr="0013211A">
              <w:rPr>
                <w:rFonts w:asciiTheme="minorEastAsia" w:eastAsiaTheme="minorEastAsia" w:hAnsiTheme="minorEastAsia" w:hint="eastAsia"/>
                <w:szCs w:val="24"/>
              </w:rPr>
              <w:t>1.53%</w:t>
            </w:r>
          </w:p>
        </w:tc>
        <w:tc>
          <w:tcPr>
            <w:tcW w:w="1084" w:type="dxa"/>
            <w:tcBorders>
              <w:top w:val="single" w:sz="8" w:space="0" w:color="000000"/>
              <w:left w:val="single" w:sz="8" w:space="0" w:color="000000"/>
              <w:bottom w:val="single" w:sz="8" w:space="0" w:color="000000"/>
              <w:right w:val="single" w:sz="8" w:space="0" w:color="000000"/>
            </w:tcBorders>
            <w:vAlign w:val="center"/>
          </w:tcPr>
          <w:p w:rsidR="007864B7" w:rsidRPr="0013211A" w:rsidRDefault="00A146BF" w:rsidP="00BB0BAD">
            <w:pPr>
              <w:autoSpaceDE w:val="0"/>
              <w:autoSpaceDN w:val="0"/>
              <w:adjustRightInd w:val="0"/>
              <w:spacing w:before="29" w:line="288" w:lineRule="auto"/>
              <w:ind w:left="15"/>
              <w:jc w:val="center"/>
              <w:rPr>
                <w:rFonts w:asciiTheme="minorEastAsia" w:eastAsiaTheme="minorEastAsia" w:hAnsiTheme="minorEastAsia" w:cs="宋体"/>
                <w:color w:val="000000"/>
                <w:kern w:val="0"/>
                <w:szCs w:val="24"/>
              </w:rPr>
            </w:pPr>
            <w:r w:rsidRPr="0013211A">
              <w:rPr>
                <w:rFonts w:asciiTheme="minorEastAsia" w:eastAsiaTheme="minorEastAsia" w:hAnsiTheme="minorEastAsia" w:hint="eastAsia"/>
                <w:szCs w:val="24"/>
              </w:rPr>
              <w:t>0.05%</w:t>
            </w:r>
          </w:p>
        </w:tc>
        <w:tc>
          <w:tcPr>
            <w:tcW w:w="1083" w:type="dxa"/>
            <w:tcBorders>
              <w:top w:val="single" w:sz="8" w:space="0" w:color="000000"/>
              <w:left w:val="single" w:sz="8" w:space="0" w:color="000000"/>
              <w:bottom w:val="single" w:sz="8" w:space="0" w:color="000000"/>
              <w:right w:val="single" w:sz="8" w:space="0" w:color="000000"/>
            </w:tcBorders>
            <w:vAlign w:val="center"/>
          </w:tcPr>
          <w:p w:rsidR="007864B7" w:rsidRPr="0013211A" w:rsidRDefault="00A146BF" w:rsidP="00BB0BAD">
            <w:pPr>
              <w:autoSpaceDE w:val="0"/>
              <w:autoSpaceDN w:val="0"/>
              <w:adjustRightInd w:val="0"/>
              <w:spacing w:before="29" w:line="288" w:lineRule="auto"/>
              <w:ind w:left="15"/>
              <w:jc w:val="center"/>
              <w:rPr>
                <w:rFonts w:asciiTheme="minorEastAsia" w:eastAsiaTheme="minorEastAsia" w:hAnsiTheme="minorEastAsia" w:cs="宋体"/>
                <w:color w:val="000000"/>
                <w:kern w:val="0"/>
                <w:szCs w:val="24"/>
              </w:rPr>
            </w:pPr>
            <w:r w:rsidRPr="0013211A">
              <w:rPr>
                <w:rFonts w:asciiTheme="minorEastAsia" w:eastAsiaTheme="minorEastAsia" w:hAnsiTheme="minorEastAsia" w:hint="eastAsia"/>
                <w:szCs w:val="24"/>
              </w:rPr>
              <w:t>-3.03%</w:t>
            </w:r>
          </w:p>
        </w:tc>
        <w:tc>
          <w:tcPr>
            <w:tcW w:w="1084" w:type="dxa"/>
            <w:tcBorders>
              <w:top w:val="single" w:sz="8" w:space="0" w:color="000000"/>
              <w:left w:val="single" w:sz="8" w:space="0" w:color="000000"/>
              <w:bottom w:val="single" w:sz="8" w:space="0" w:color="000000"/>
              <w:right w:val="single" w:sz="8" w:space="0" w:color="000000"/>
            </w:tcBorders>
            <w:vAlign w:val="center"/>
          </w:tcPr>
          <w:p w:rsidR="007864B7" w:rsidRPr="0013211A" w:rsidRDefault="00A146BF" w:rsidP="00BB0BAD">
            <w:pPr>
              <w:autoSpaceDE w:val="0"/>
              <w:autoSpaceDN w:val="0"/>
              <w:adjustRightInd w:val="0"/>
              <w:spacing w:before="29" w:line="288" w:lineRule="auto"/>
              <w:ind w:left="15"/>
              <w:jc w:val="center"/>
              <w:rPr>
                <w:rFonts w:asciiTheme="minorEastAsia" w:eastAsiaTheme="minorEastAsia" w:hAnsiTheme="minorEastAsia" w:cs="宋体"/>
                <w:color w:val="000000"/>
                <w:kern w:val="0"/>
                <w:szCs w:val="24"/>
              </w:rPr>
            </w:pPr>
            <w:r w:rsidRPr="0013211A">
              <w:rPr>
                <w:rFonts w:asciiTheme="minorEastAsia" w:eastAsiaTheme="minorEastAsia" w:hAnsiTheme="minorEastAsia" w:hint="eastAsia"/>
                <w:szCs w:val="24"/>
              </w:rPr>
              <w:t>0.06%</w:t>
            </w:r>
          </w:p>
        </w:tc>
        <w:tc>
          <w:tcPr>
            <w:tcW w:w="1224" w:type="dxa"/>
            <w:tcBorders>
              <w:top w:val="single" w:sz="8" w:space="0" w:color="000000"/>
              <w:left w:val="single" w:sz="8" w:space="0" w:color="000000"/>
              <w:bottom w:val="single" w:sz="8" w:space="0" w:color="000000"/>
              <w:right w:val="single" w:sz="8" w:space="0" w:color="000000"/>
            </w:tcBorders>
            <w:vAlign w:val="center"/>
          </w:tcPr>
          <w:p w:rsidR="007864B7" w:rsidRPr="0013211A" w:rsidRDefault="00A146BF" w:rsidP="00BB0BAD">
            <w:pPr>
              <w:autoSpaceDE w:val="0"/>
              <w:autoSpaceDN w:val="0"/>
              <w:adjustRightInd w:val="0"/>
              <w:spacing w:before="29" w:line="288" w:lineRule="auto"/>
              <w:ind w:left="15"/>
              <w:jc w:val="center"/>
              <w:rPr>
                <w:rFonts w:asciiTheme="minorEastAsia" w:eastAsiaTheme="minorEastAsia" w:hAnsiTheme="minorEastAsia" w:cs="宋体"/>
                <w:color w:val="000000"/>
                <w:kern w:val="0"/>
                <w:szCs w:val="24"/>
              </w:rPr>
            </w:pPr>
            <w:r w:rsidRPr="0013211A">
              <w:rPr>
                <w:rFonts w:asciiTheme="minorEastAsia" w:eastAsiaTheme="minorEastAsia" w:hAnsiTheme="minorEastAsia" w:hint="eastAsia"/>
                <w:szCs w:val="24"/>
              </w:rPr>
              <w:t>4.56%</w:t>
            </w:r>
          </w:p>
        </w:tc>
        <w:tc>
          <w:tcPr>
            <w:tcW w:w="1134" w:type="dxa"/>
            <w:tcBorders>
              <w:top w:val="single" w:sz="8" w:space="0" w:color="000000"/>
              <w:left w:val="single" w:sz="8" w:space="0" w:color="000000"/>
              <w:bottom w:val="single" w:sz="8" w:space="0" w:color="000000"/>
              <w:right w:val="single" w:sz="8" w:space="0" w:color="000000"/>
            </w:tcBorders>
            <w:vAlign w:val="center"/>
          </w:tcPr>
          <w:p w:rsidR="007864B7" w:rsidRPr="0013211A" w:rsidRDefault="00A146BF" w:rsidP="00BB0BAD">
            <w:pPr>
              <w:autoSpaceDE w:val="0"/>
              <w:autoSpaceDN w:val="0"/>
              <w:adjustRightInd w:val="0"/>
              <w:spacing w:before="29" w:line="288" w:lineRule="auto"/>
              <w:ind w:left="15"/>
              <w:jc w:val="center"/>
              <w:rPr>
                <w:rFonts w:asciiTheme="minorEastAsia" w:eastAsiaTheme="minorEastAsia" w:hAnsiTheme="minorEastAsia" w:cs="宋体"/>
                <w:color w:val="000000"/>
                <w:kern w:val="0"/>
                <w:szCs w:val="24"/>
              </w:rPr>
            </w:pPr>
            <w:r w:rsidRPr="0013211A">
              <w:rPr>
                <w:rFonts w:asciiTheme="minorEastAsia" w:eastAsiaTheme="minorEastAsia" w:hAnsiTheme="minorEastAsia" w:hint="eastAsia"/>
                <w:szCs w:val="24"/>
              </w:rPr>
              <w:t>-0.01%</w:t>
            </w:r>
          </w:p>
        </w:tc>
      </w:tr>
      <w:tr w:rsidR="000A6A84" w:rsidRPr="00475487" w:rsidTr="00223767">
        <w:trPr>
          <w:jc w:val="center"/>
        </w:trPr>
        <w:tc>
          <w:tcPr>
            <w:tcW w:w="2795" w:type="dxa"/>
            <w:tcBorders>
              <w:top w:val="single" w:sz="8" w:space="0" w:color="000000"/>
              <w:left w:val="single" w:sz="8" w:space="0" w:color="000000"/>
              <w:bottom w:val="single" w:sz="8" w:space="0" w:color="000000"/>
              <w:right w:val="single" w:sz="8" w:space="0" w:color="000000"/>
            </w:tcBorders>
            <w:vAlign w:val="center"/>
          </w:tcPr>
          <w:p w:rsidR="000A6A84" w:rsidRPr="00D75627" w:rsidRDefault="00A146BF" w:rsidP="00BB0BAD">
            <w:pPr>
              <w:autoSpaceDE w:val="0"/>
              <w:autoSpaceDN w:val="0"/>
              <w:adjustRightInd w:val="0"/>
              <w:spacing w:before="29" w:line="288" w:lineRule="auto"/>
              <w:ind w:left="15"/>
              <w:jc w:val="center"/>
              <w:rPr>
                <w:rFonts w:ascii="宋体" w:hAnsi="宋体" w:cs="宋体"/>
                <w:color w:val="000000"/>
                <w:kern w:val="0"/>
                <w:szCs w:val="24"/>
              </w:rPr>
            </w:pPr>
            <w:r w:rsidRPr="00D75627">
              <w:rPr>
                <w:rFonts w:ascii="宋体" w:hAnsi="宋体" w:cs="宋体"/>
                <w:color w:val="000000"/>
                <w:kern w:val="0"/>
                <w:szCs w:val="24"/>
              </w:rPr>
              <w:t>201</w:t>
            </w:r>
            <w:r>
              <w:rPr>
                <w:rFonts w:ascii="宋体" w:hAnsi="宋体" w:cs="宋体" w:hint="eastAsia"/>
                <w:color w:val="000000"/>
                <w:kern w:val="0"/>
                <w:szCs w:val="24"/>
              </w:rPr>
              <w:t>8</w:t>
            </w:r>
            <w:r>
              <w:rPr>
                <w:rFonts w:ascii="宋体" w:hAnsi="宋体" w:cs="宋体"/>
                <w:color w:val="000000"/>
                <w:kern w:val="0"/>
                <w:szCs w:val="24"/>
              </w:rPr>
              <w:t>.</w:t>
            </w:r>
            <w:r>
              <w:rPr>
                <w:rFonts w:ascii="宋体" w:hAnsi="宋体" w:cs="宋体" w:hint="eastAsia"/>
                <w:color w:val="000000"/>
                <w:kern w:val="0"/>
                <w:szCs w:val="24"/>
              </w:rPr>
              <w:t>0</w:t>
            </w:r>
            <w:r>
              <w:rPr>
                <w:rFonts w:ascii="宋体" w:hAnsi="宋体" w:cs="宋体"/>
                <w:color w:val="000000"/>
                <w:kern w:val="0"/>
                <w:szCs w:val="24"/>
              </w:rPr>
              <w:t>1.</w:t>
            </w:r>
            <w:r>
              <w:rPr>
                <w:rFonts w:ascii="宋体" w:hAnsi="宋体" w:cs="宋体" w:hint="eastAsia"/>
                <w:color w:val="000000"/>
                <w:kern w:val="0"/>
                <w:szCs w:val="24"/>
              </w:rPr>
              <w:t>01</w:t>
            </w:r>
            <w:r>
              <w:rPr>
                <w:rFonts w:ascii="宋体" w:hAnsi="宋体" w:cs="宋体"/>
                <w:color w:val="000000"/>
                <w:kern w:val="0"/>
                <w:szCs w:val="24"/>
              </w:rPr>
              <w:t>-201</w:t>
            </w:r>
            <w:r>
              <w:rPr>
                <w:rFonts w:ascii="宋体" w:hAnsi="宋体" w:cs="宋体" w:hint="eastAsia"/>
                <w:color w:val="000000"/>
                <w:kern w:val="0"/>
                <w:szCs w:val="24"/>
              </w:rPr>
              <w:t>8</w:t>
            </w:r>
            <w:r w:rsidRPr="00D75627">
              <w:rPr>
                <w:rFonts w:ascii="宋体" w:hAnsi="宋体" w:cs="宋体"/>
                <w:color w:val="000000"/>
                <w:kern w:val="0"/>
                <w:szCs w:val="24"/>
              </w:rPr>
              <w:t>.</w:t>
            </w:r>
            <w:r>
              <w:rPr>
                <w:rFonts w:ascii="宋体" w:hAnsi="宋体" w:cs="宋体" w:hint="eastAsia"/>
                <w:color w:val="000000"/>
                <w:kern w:val="0"/>
                <w:szCs w:val="24"/>
              </w:rPr>
              <w:t>06.30</w:t>
            </w:r>
          </w:p>
        </w:tc>
        <w:tc>
          <w:tcPr>
            <w:tcW w:w="956" w:type="dxa"/>
            <w:tcBorders>
              <w:top w:val="single" w:sz="8" w:space="0" w:color="000000"/>
              <w:left w:val="single" w:sz="8" w:space="0" w:color="000000"/>
              <w:bottom w:val="single" w:sz="8" w:space="0" w:color="000000"/>
              <w:right w:val="single" w:sz="8" w:space="0" w:color="000000"/>
            </w:tcBorders>
            <w:vAlign w:val="center"/>
          </w:tcPr>
          <w:p w:rsidR="000A6A84" w:rsidRPr="00EA740C" w:rsidRDefault="00A146BF" w:rsidP="00BB0BAD">
            <w:pPr>
              <w:autoSpaceDE w:val="0"/>
              <w:autoSpaceDN w:val="0"/>
              <w:adjustRightInd w:val="0"/>
              <w:spacing w:before="29" w:line="288" w:lineRule="auto"/>
              <w:ind w:left="15"/>
              <w:jc w:val="center"/>
              <w:rPr>
                <w:rFonts w:asciiTheme="minorEastAsia" w:eastAsiaTheme="minorEastAsia" w:hAnsiTheme="minorEastAsia"/>
                <w:szCs w:val="24"/>
              </w:rPr>
            </w:pPr>
            <w:r w:rsidRPr="00EA740C">
              <w:rPr>
                <w:rFonts w:asciiTheme="minorEastAsia" w:eastAsiaTheme="minorEastAsia" w:hAnsiTheme="minorEastAsia" w:hint="eastAsia"/>
                <w:szCs w:val="24"/>
              </w:rPr>
              <w:t>2.47%</w:t>
            </w:r>
          </w:p>
        </w:tc>
        <w:tc>
          <w:tcPr>
            <w:tcW w:w="1084" w:type="dxa"/>
            <w:tcBorders>
              <w:top w:val="single" w:sz="8" w:space="0" w:color="000000"/>
              <w:left w:val="single" w:sz="8" w:space="0" w:color="000000"/>
              <w:bottom w:val="single" w:sz="8" w:space="0" w:color="000000"/>
              <w:right w:val="single" w:sz="8" w:space="0" w:color="000000"/>
            </w:tcBorders>
            <w:vAlign w:val="center"/>
          </w:tcPr>
          <w:p w:rsidR="000A6A84" w:rsidRPr="00EA740C" w:rsidRDefault="00A146BF" w:rsidP="00BB0BAD">
            <w:pPr>
              <w:autoSpaceDE w:val="0"/>
              <w:autoSpaceDN w:val="0"/>
              <w:adjustRightInd w:val="0"/>
              <w:spacing w:before="29" w:line="288" w:lineRule="auto"/>
              <w:ind w:left="15"/>
              <w:jc w:val="center"/>
              <w:rPr>
                <w:rFonts w:asciiTheme="minorEastAsia" w:eastAsiaTheme="minorEastAsia" w:hAnsiTheme="minorEastAsia"/>
                <w:szCs w:val="24"/>
              </w:rPr>
            </w:pPr>
            <w:r w:rsidRPr="00EA740C">
              <w:rPr>
                <w:rFonts w:asciiTheme="minorEastAsia" w:eastAsiaTheme="minorEastAsia" w:hAnsiTheme="minorEastAsia" w:hint="eastAsia"/>
                <w:szCs w:val="24"/>
              </w:rPr>
              <w:t>0.05%</w:t>
            </w:r>
          </w:p>
        </w:tc>
        <w:tc>
          <w:tcPr>
            <w:tcW w:w="1083" w:type="dxa"/>
            <w:tcBorders>
              <w:top w:val="single" w:sz="8" w:space="0" w:color="000000"/>
              <w:left w:val="single" w:sz="8" w:space="0" w:color="000000"/>
              <w:bottom w:val="single" w:sz="8" w:space="0" w:color="000000"/>
              <w:right w:val="single" w:sz="8" w:space="0" w:color="000000"/>
            </w:tcBorders>
            <w:vAlign w:val="center"/>
          </w:tcPr>
          <w:p w:rsidR="000A6A84" w:rsidRPr="00EA740C" w:rsidRDefault="00A146BF" w:rsidP="00BB0BAD">
            <w:pPr>
              <w:autoSpaceDE w:val="0"/>
              <w:autoSpaceDN w:val="0"/>
              <w:adjustRightInd w:val="0"/>
              <w:spacing w:before="29" w:line="288" w:lineRule="auto"/>
              <w:ind w:left="15"/>
              <w:jc w:val="center"/>
              <w:rPr>
                <w:rFonts w:asciiTheme="minorEastAsia" w:eastAsiaTheme="minorEastAsia" w:hAnsiTheme="minorEastAsia"/>
                <w:szCs w:val="24"/>
              </w:rPr>
            </w:pPr>
            <w:r w:rsidRPr="00EA740C">
              <w:rPr>
                <w:rFonts w:asciiTheme="minorEastAsia" w:eastAsiaTheme="minorEastAsia" w:hAnsiTheme="minorEastAsia" w:hint="eastAsia"/>
                <w:szCs w:val="24"/>
              </w:rPr>
              <w:t>2.16%</w:t>
            </w:r>
          </w:p>
        </w:tc>
        <w:tc>
          <w:tcPr>
            <w:tcW w:w="1084" w:type="dxa"/>
            <w:tcBorders>
              <w:top w:val="single" w:sz="8" w:space="0" w:color="000000"/>
              <w:left w:val="single" w:sz="8" w:space="0" w:color="000000"/>
              <w:bottom w:val="single" w:sz="8" w:space="0" w:color="000000"/>
              <w:right w:val="single" w:sz="8" w:space="0" w:color="000000"/>
            </w:tcBorders>
            <w:vAlign w:val="center"/>
          </w:tcPr>
          <w:p w:rsidR="000A6A84" w:rsidRPr="00EA740C" w:rsidRDefault="00A146BF" w:rsidP="00BB0BAD">
            <w:pPr>
              <w:autoSpaceDE w:val="0"/>
              <w:autoSpaceDN w:val="0"/>
              <w:adjustRightInd w:val="0"/>
              <w:spacing w:before="29" w:line="288" w:lineRule="auto"/>
              <w:ind w:left="15"/>
              <w:jc w:val="center"/>
              <w:rPr>
                <w:rFonts w:asciiTheme="minorEastAsia" w:eastAsiaTheme="minorEastAsia" w:hAnsiTheme="minorEastAsia"/>
                <w:szCs w:val="24"/>
              </w:rPr>
            </w:pPr>
            <w:r w:rsidRPr="00EA740C">
              <w:rPr>
                <w:rFonts w:asciiTheme="minorEastAsia" w:eastAsiaTheme="minorEastAsia" w:hAnsiTheme="minorEastAsia" w:hint="eastAsia"/>
                <w:szCs w:val="24"/>
              </w:rPr>
              <w:t>0.08%</w:t>
            </w:r>
          </w:p>
        </w:tc>
        <w:tc>
          <w:tcPr>
            <w:tcW w:w="1224" w:type="dxa"/>
            <w:tcBorders>
              <w:top w:val="single" w:sz="8" w:space="0" w:color="000000"/>
              <w:left w:val="single" w:sz="8" w:space="0" w:color="000000"/>
              <w:bottom w:val="single" w:sz="8" w:space="0" w:color="000000"/>
              <w:right w:val="single" w:sz="8" w:space="0" w:color="000000"/>
            </w:tcBorders>
            <w:vAlign w:val="center"/>
          </w:tcPr>
          <w:p w:rsidR="000A6A84" w:rsidRPr="00EA740C" w:rsidRDefault="00A146BF" w:rsidP="00BB0BAD">
            <w:pPr>
              <w:autoSpaceDE w:val="0"/>
              <w:autoSpaceDN w:val="0"/>
              <w:adjustRightInd w:val="0"/>
              <w:spacing w:before="29" w:line="288" w:lineRule="auto"/>
              <w:ind w:left="15"/>
              <w:jc w:val="center"/>
              <w:rPr>
                <w:rFonts w:asciiTheme="minorEastAsia" w:eastAsiaTheme="minorEastAsia" w:hAnsiTheme="minorEastAsia"/>
                <w:szCs w:val="24"/>
              </w:rPr>
            </w:pPr>
            <w:r w:rsidRPr="00EA740C">
              <w:rPr>
                <w:rFonts w:asciiTheme="minorEastAsia" w:eastAsiaTheme="minorEastAsia" w:hAnsiTheme="minorEastAsia" w:hint="eastAsia"/>
                <w:szCs w:val="24"/>
              </w:rPr>
              <w:t>0.3</w:t>
            </w:r>
            <w:r w:rsidR="00E72F82">
              <w:rPr>
                <w:rFonts w:asciiTheme="minorEastAsia" w:eastAsiaTheme="minorEastAsia" w:hAnsiTheme="minorEastAsia" w:hint="eastAsia"/>
                <w:szCs w:val="24"/>
              </w:rPr>
              <w:t>1</w:t>
            </w:r>
            <w:r w:rsidRPr="00EA740C">
              <w:rPr>
                <w:rFonts w:asciiTheme="minorEastAsia" w:eastAsiaTheme="minorEastAsia" w:hAnsiTheme="minorEastAsia" w:hint="eastAsia"/>
                <w:szCs w:val="24"/>
              </w:rPr>
              <w:t>%</w:t>
            </w:r>
          </w:p>
        </w:tc>
        <w:tc>
          <w:tcPr>
            <w:tcW w:w="1134" w:type="dxa"/>
            <w:tcBorders>
              <w:top w:val="single" w:sz="8" w:space="0" w:color="000000"/>
              <w:left w:val="single" w:sz="8" w:space="0" w:color="000000"/>
              <w:bottom w:val="single" w:sz="8" w:space="0" w:color="000000"/>
              <w:right w:val="single" w:sz="8" w:space="0" w:color="000000"/>
            </w:tcBorders>
            <w:vAlign w:val="center"/>
          </w:tcPr>
          <w:p w:rsidR="000A6A84" w:rsidRPr="00EA740C" w:rsidRDefault="00A146BF" w:rsidP="00BB0BAD">
            <w:pPr>
              <w:autoSpaceDE w:val="0"/>
              <w:autoSpaceDN w:val="0"/>
              <w:adjustRightInd w:val="0"/>
              <w:spacing w:before="29" w:line="288" w:lineRule="auto"/>
              <w:ind w:left="15"/>
              <w:jc w:val="center"/>
              <w:rPr>
                <w:rFonts w:asciiTheme="minorEastAsia" w:eastAsiaTheme="minorEastAsia" w:hAnsiTheme="minorEastAsia"/>
                <w:szCs w:val="24"/>
              </w:rPr>
            </w:pPr>
            <w:r w:rsidRPr="00EA740C">
              <w:rPr>
                <w:rFonts w:asciiTheme="minorEastAsia" w:eastAsiaTheme="minorEastAsia" w:hAnsiTheme="minorEastAsia" w:hint="eastAsia"/>
                <w:szCs w:val="24"/>
              </w:rPr>
              <w:t>-0.03%</w:t>
            </w:r>
          </w:p>
        </w:tc>
      </w:tr>
      <w:tr w:rsidR="000A6A84" w:rsidRPr="00475487" w:rsidTr="00223767">
        <w:trPr>
          <w:jc w:val="center"/>
        </w:trPr>
        <w:tc>
          <w:tcPr>
            <w:tcW w:w="2795" w:type="dxa"/>
            <w:tcBorders>
              <w:top w:val="single" w:sz="8" w:space="0" w:color="000000"/>
              <w:left w:val="single" w:sz="8" w:space="0" w:color="000000"/>
              <w:bottom w:val="single" w:sz="8" w:space="0" w:color="000000"/>
              <w:right w:val="single" w:sz="8" w:space="0" w:color="000000"/>
            </w:tcBorders>
            <w:vAlign w:val="center"/>
          </w:tcPr>
          <w:p w:rsidR="000A6A84" w:rsidRPr="00D75627" w:rsidRDefault="00A146BF" w:rsidP="00BB0BAD">
            <w:pPr>
              <w:autoSpaceDE w:val="0"/>
              <w:autoSpaceDN w:val="0"/>
              <w:adjustRightInd w:val="0"/>
              <w:spacing w:before="29" w:line="288" w:lineRule="auto"/>
              <w:ind w:left="15"/>
              <w:jc w:val="center"/>
              <w:rPr>
                <w:rFonts w:ascii="宋体" w:hAnsi="宋体" w:cs="宋体"/>
                <w:color w:val="000000"/>
                <w:kern w:val="0"/>
                <w:szCs w:val="24"/>
              </w:rPr>
            </w:pPr>
            <w:r w:rsidRPr="00D75627">
              <w:rPr>
                <w:rFonts w:ascii="宋体" w:hAnsi="宋体" w:cs="宋体"/>
                <w:color w:val="000000"/>
                <w:kern w:val="0"/>
                <w:szCs w:val="24"/>
              </w:rPr>
              <w:t>2017.</w:t>
            </w:r>
            <w:r>
              <w:rPr>
                <w:rFonts w:ascii="宋体" w:hAnsi="宋体" w:cs="宋体" w:hint="eastAsia"/>
                <w:color w:val="000000"/>
                <w:kern w:val="0"/>
                <w:szCs w:val="24"/>
              </w:rPr>
              <w:t>0</w:t>
            </w:r>
            <w:r w:rsidRPr="00D75627">
              <w:rPr>
                <w:rFonts w:ascii="宋体" w:hAnsi="宋体" w:cs="宋体"/>
                <w:color w:val="000000"/>
                <w:kern w:val="0"/>
                <w:szCs w:val="24"/>
              </w:rPr>
              <w:t>1.25-201</w:t>
            </w:r>
            <w:r>
              <w:rPr>
                <w:rFonts w:ascii="宋体" w:hAnsi="宋体" w:cs="宋体" w:hint="eastAsia"/>
                <w:color w:val="000000"/>
                <w:kern w:val="0"/>
                <w:szCs w:val="24"/>
              </w:rPr>
              <w:t>8</w:t>
            </w:r>
            <w:r w:rsidRPr="00D75627">
              <w:rPr>
                <w:rFonts w:ascii="宋体" w:hAnsi="宋体" w:cs="宋体"/>
                <w:color w:val="000000"/>
                <w:kern w:val="0"/>
                <w:szCs w:val="24"/>
              </w:rPr>
              <w:t>.</w:t>
            </w:r>
            <w:r>
              <w:rPr>
                <w:rFonts w:ascii="宋体" w:hAnsi="宋体" w:cs="宋体" w:hint="eastAsia"/>
                <w:color w:val="000000"/>
                <w:kern w:val="0"/>
                <w:szCs w:val="24"/>
              </w:rPr>
              <w:t>06.30</w:t>
            </w:r>
          </w:p>
        </w:tc>
        <w:tc>
          <w:tcPr>
            <w:tcW w:w="956" w:type="dxa"/>
            <w:tcBorders>
              <w:top w:val="single" w:sz="8" w:space="0" w:color="000000"/>
              <w:left w:val="single" w:sz="8" w:space="0" w:color="000000"/>
              <w:bottom w:val="single" w:sz="8" w:space="0" w:color="000000"/>
              <w:right w:val="single" w:sz="8" w:space="0" w:color="000000"/>
            </w:tcBorders>
            <w:vAlign w:val="center"/>
          </w:tcPr>
          <w:p w:rsidR="000A6A84" w:rsidRPr="00EA740C" w:rsidRDefault="00A146BF" w:rsidP="00BB0BAD">
            <w:pPr>
              <w:autoSpaceDE w:val="0"/>
              <w:autoSpaceDN w:val="0"/>
              <w:adjustRightInd w:val="0"/>
              <w:spacing w:before="29" w:line="288" w:lineRule="auto"/>
              <w:ind w:left="15"/>
              <w:jc w:val="center"/>
              <w:rPr>
                <w:rFonts w:asciiTheme="minorEastAsia" w:eastAsiaTheme="minorEastAsia" w:hAnsiTheme="minorEastAsia"/>
                <w:szCs w:val="24"/>
              </w:rPr>
            </w:pPr>
            <w:r w:rsidRPr="00EA740C">
              <w:rPr>
                <w:rFonts w:asciiTheme="minorEastAsia" w:eastAsiaTheme="minorEastAsia" w:hAnsiTheme="minorEastAsia" w:hint="eastAsia"/>
                <w:szCs w:val="24"/>
              </w:rPr>
              <w:t>4.04%</w:t>
            </w:r>
          </w:p>
        </w:tc>
        <w:tc>
          <w:tcPr>
            <w:tcW w:w="1084" w:type="dxa"/>
            <w:tcBorders>
              <w:top w:val="single" w:sz="8" w:space="0" w:color="000000"/>
              <w:left w:val="single" w:sz="8" w:space="0" w:color="000000"/>
              <w:bottom w:val="single" w:sz="8" w:space="0" w:color="000000"/>
              <w:right w:val="single" w:sz="8" w:space="0" w:color="000000"/>
            </w:tcBorders>
            <w:vAlign w:val="center"/>
          </w:tcPr>
          <w:p w:rsidR="000A6A84" w:rsidRPr="00EA740C" w:rsidRDefault="00A146BF" w:rsidP="00BB0BAD">
            <w:pPr>
              <w:autoSpaceDE w:val="0"/>
              <w:autoSpaceDN w:val="0"/>
              <w:adjustRightInd w:val="0"/>
              <w:spacing w:before="29" w:line="288" w:lineRule="auto"/>
              <w:ind w:left="15"/>
              <w:jc w:val="center"/>
              <w:rPr>
                <w:rFonts w:asciiTheme="minorEastAsia" w:eastAsiaTheme="minorEastAsia" w:hAnsiTheme="minorEastAsia"/>
                <w:szCs w:val="24"/>
              </w:rPr>
            </w:pPr>
            <w:r w:rsidRPr="00EA740C">
              <w:rPr>
                <w:rFonts w:asciiTheme="minorEastAsia" w:eastAsiaTheme="minorEastAsia" w:hAnsiTheme="minorEastAsia" w:hint="eastAsia"/>
                <w:szCs w:val="24"/>
              </w:rPr>
              <w:t>0.05%</w:t>
            </w:r>
          </w:p>
        </w:tc>
        <w:tc>
          <w:tcPr>
            <w:tcW w:w="1083" w:type="dxa"/>
            <w:tcBorders>
              <w:top w:val="single" w:sz="8" w:space="0" w:color="000000"/>
              <w:left w:val="single" w:sz="8" w:space="0" w:color="000000"/>
              <w:bottom w:val="single" w:sz="8" w:space="0" w:color="000000"/>
              <w:right w:val="single" w:sz="8" w:space="0" w:color="000000"/>
            </w:tcBorders>
            <w:vAlign w:val="center"/>
          </w:tcPr>
          <w:p w:rsidR="000A6A84" w:rsidRPr="00EA740C" w:rsidRDefault="00A146BF" w:rsidP="00BB0BAD">
            <w:pPr>
              <w:autoSpaceDE w:val="0"/>
              <w:autoSpaceDN w:val="0"/>
              <w:adjustRightInd w:val="0"/>
              <w:spacing w:before="29" w:line="288" w:lineRule="auto"/>
              <w:ind w:left="15"/>
              <w:jc w:val="center"/>
              <w:rPr>
                <w:rFonts w:asciiTheme="minorEastAsia" w:eastAsiaTheme="minorEastAsia" w:hAnsiTheme="minorEastAsia"/>
                <w:szCs w:val="24"/>
              </w:rPr>
            </w:pPr>
            <w:r w:rsidRPr="00EA740C">
              <w:rPr>
                <w:rFonts w:asciiTheme="minorEastAsia" w:eastAsiaTheme="minorEastAsia" w:hAnsiTheme="minorEastAsia" w:hint="eastAsia"/>
                <w:szCs w:val="24"/>
              </w:rPr>
              <w:t>-0.94%</w:t>
            </w:r>
          </w:p>
        </w:tc>
        <w:tc>
          <w:tcPr>
            <w:tcW w:w="1084" w:type="dxa"/>
            <w:tcBorders>
              <w:top w:val="single" w:sz="8" w:space="0" w:color="000000"/>
              <w:left w:val="single" w:sz="8" w:space="0" w:color="000000"/>
              <w:bottom w:val="single" w:sz="8" w:space="0" w:color="000000"/>
              <w:right w:val="single" w:sz="8" w:space="0" w:color="000000"/>
            </w:tcBorders>
            <w:vAlign w:val="center"/>
          </w:tcPr>
          <w:p w:rsidR="000A6A84" w:rsidRPr="00EA740C" w:rsidRDefault="00A146BF" w:rsidP="00BB0BAD">
            <w:pPr>
              <w:autoSpaceDE w:val="0"/>
              <w:autoSpaceDN w:val="0"/>
              <w:adjustRightInd w:val="0"/>
              <w:spacing w:before="29" w:line="288" w:lineRule="auto"/>
              <w:ind w:left="15"/>
              <w:jc w:val="center"/>
              <w:rPr>
                <w:rFonts w:asciiTheme="minorEastAsia" w:eastAsiaTheme="minorEastAsia" w:hAnsiTheme="minorEastAsia"/>
                <w:szCs w:val="24"/>
              </w:rPr>
            </w:pPr>
            <w:r w:rsidRPr="00EA740C">
              <w:rPr>
                <w:rFonts w:asciiTheme="minorEastAsia" w:eastAsiaTheme="minorEastAsia" w:hAnsiTheme="minorEastAsia" w:hint="eastAsia"/>
                <w:szCs w:val="24"/>
              </w:rPr>
              <w:t>0.07%</w:t>
            </w:r>
          </w:p>
        </w:tc>
        <w:tc>
          <w:tcPr>
            <w:tcW w:w="1224" w:type="dxa"/>
            <w:tcBorders>
              <w:top w:val="single" w:sz="8" w:space="0" w:color="000000"/>
              <w:left w:val="single" w:sz="8" w:space="0" w:color="000000"/>
              <w:bottom w:val="single" w:sz="8" w:space="0" w:color="000000"/>
              <w:right w:val="single" w:sz="8" w:space="0" w:color="000000"/>
            </w:tcBorders>
            <w:vAlign w:val="center"/>
          </w:tcPr>
          <w:p w:rsidR="000A6A84" w:rsidRPr="00EA740C" w:rsidRDefault="00A146BF" w:rsidP="00BB0BAD">
            <w:pPr>
              <w:autoSpaceDE w:val="0"/>
              <w:autoSpaceDN w:val="0"/>
              <w:adjustRightInd w:val="0"/>
              <w:spacing w:before="29" w:line="288" w:lineRule="auto"/>
              <w:ind w:left="15"/>
              <w:jc w:val="center"/>
              <w:rPr>
                <w:rFonts w:asciiTheme="minorEastAsia" w:eastAsiaTheme="minorEastAsia" w:hAnsiTheme="minorEastAsia"/>
                <w:szCs w:val="24"/>
              </w:rPr>
            </w:pPr>
            <w:r w:rsidRPr="00EA740C">
              <w:rPr>
                <w:rFonts w:asciiTheme="minorEastAsia" w:eastAsiaTheme="minorEastAsia" w:hAnsiTheme="minorEastAsia" w:hint="eastAsia"/>
                <w:szCs w:val="24"/>
              </w:rPr>
              <w:t>4.98%</w:t>
            </w:r>
          </w:p>
        </w:tc>
        <w:tc>
          <w:tcPr>
            <w:tcW w:w="1134" w:type="dxa"/>
            <w:tcBorders>
              <w:top w:val="single" w:sz="8" w:space="0" w:color="000000"/>
              <w:left w:val="single" w:sz="8" w:space="0" w:color="000000"/>
              <w:bottom w:val="single" w:sz="8" w:space="0" w:color="000000"/>
              <w:right w:val="single" w:sz="8" w:space="0" w:color="000000"/>
            </w:tcBorders>
            <w:vAlign w:val="center"/>
          </w:tcPr>
          <w:p w:rsidR="000A6A84" w:rsidRPr="00EA740C" w:rsidRDefault="00A146BF" w:rsidP="00BB0BAD">
            <w:pPr>
              <w:autoSpaceDE w:val="0"/>
              <w:autoSpaceDN w:val="0"/>
              <w:adjustRightInd w:val="0"/>
              <w:spacing w:before="29" w:line="288" w:lineRule="auto"/>
              <w:ind w:left="15"/>
              <w:jc w:val="center"/>
              <w:rPr>
                <w:rFonts w:asciiTheme="minorEastAsia" w:eastAsiaTheme="minorEastAsia" w:hAnsiTheme="minorEastAsia"/>
                <w:szCs w:val="24"/>
              </w:rPr>
            </w:pPr>
            <w:r w:rsidRPr="00EA740C">
              <w:rPr>
                <w:rFonts w:asciiTheme="minorEastAsia" w:eastAsiaTheme="minorEastAsia" w:hAnsiTheme="minorEastAsia" w:hint="eastAsia"/>
                <w:szCs w:val="24"/>
              </w:rPr>
              <w:t>-0.02%</w:t>
            </w:r>
          </w:p>
        </w:tc>
      </w:tr>
    </w:tbl>
    <w:p w:rsidR="00B273D2" w:rsidRDefault="00A146BF" w:rsidP="00B273D2">
      <w:pPr>
        <w:ind w:firstLineChars="200" w:firstLine="480"/>
        <w:rPr>
          <w:szCs w:val="24"/>
        </w:rPr>
      </w:pPr>
      <w:r>
        <w:rPr>
          <w:rFonts w:ascii="宋体" w:hAnsi="宋体" w:hint="eastAsia"/>
          <w:szCs w:val="24"/>
        </w:rPr>
        <w:t>数据来源：中欧基金</w:t>
      </w:r>
    </w:p>
    <w:p w:rsidR="00D90A15" w:rsidRDefault="00666916" w:rsidP="00B273D2">
      <w:pPr>
        <w:ind w:firstLineChars="200" w:firstLine="480"/>
        <w:rPr>
          <w:szCs w:val="24"/>
        </w:rPr>
      </w:pPr>
    </w:p>
    <w:p w:rsidR="00B273D2" w:rsidRDefault="00A146BF" w:rsidP="00B273D2">
      <w:pPr>
        <w:ind w:firstLineChars="200" w:firstLine="480"/>
        <w:rPr>
          <w:szCs w:val="24"/>
        </w:rPr>
      </w:pPr>
      <w:r>
        <w:rPr>
          <w:rFonts w:ascii="宋体" w:hAnsi="宋体" w:hint="eastAsia"/>
          <w:szCs w:val="24"/>
        </w:rPr>
        <w:t>2.基金累计净值增长率与业绩比较基准收益率的历史走势对比图</w:t>
      </w:r>
    </w:p>
    <w:p w:rsidR="002B31DE" w:rsidRDefault="00A146BF" w:rsidP="00A146BF">
      <w:pPr>
        <w:ind w:leftChars="-135" w:left="-41" w:hangingChars="118" w:hanging="283"/>
        <w:rPr>
          <w:szCs w:val="24"/>
        </w:rPr>
      </w:pPr>
      <w:r>
        <w:rPr>
          <w:rFonts w:ascii="宋体" w:hAnsi="宋体" w:hint="eastAsia"/>
          <w:noProof/>
          <w:szCs w:val="24"/>
        </w:rPr>
        <w:drawing>
          <wp:inline distT="0" distB="0" distL="0" distR="0">
            <wp:extent cx="5600700" cy="3638550"/>
            <wp:effectExtent l="0" t="0" r="0" b="0"/>
            <wp:docPr id="1" name="图片 1" descr="说明: C:\hsfa3gz\中欧生产环境（最新）\MOD\TMP\CN_50570000_004159_FB030020_20180005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说明: C:\hsfa3gz\中欧生产环境（最新）\MOD\TMP\CN_50570000_004159_FB030020_20180005_2.jpg"/>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600700" cy="3638550"/>
                    </a:xfrm>
                    <a:prstGeom prst="rect">
                      <a:avLst/>
                    </a:prstGeom>
                    <a:noFill/>
                    <a:ln>
                      <a:noFill/>
                    </a:ln>
                  </pic:spPr>
                </pic:pic>
              </a:graphicData>
            </a:graphic>
          </wp:inline>
        </w:drawing>
      </w:r>
    </w:p>
    <w:p w:rsidR="002B31DE" w:rsidRDefault="00A146BF" w:rsidP="00A146BF">
      <w:pPr>
        <w:widowControl/>
        <w:spacing w:after="240"/>
        <w:ind w:leftChars="-203" w:left="-62" w:hangingChars="177" w:hanging="425"/>
        <w:jc w:val="left"/>
        <w:rPr>
          <w:szCs w:val="24"/>
        </w:rPr>
      </w:pPr>
      <w:r>
        <w:rPr>
          <w:rFonts w:ascii="宋体" w:hAnsi="宋体" w:hint="eastAsia"/>
          <w:szCs w:val="24"/>
        </w:rPr>
        <w:t>注：本基金基金合同生效日期为2017年1月25日，按基金合同的规定，本基金自基金合同生效起六个月为建仓期，建仓期结束时各项资产配置比例已达到基金合同约定。</w:t>
      </w:r>
      <w:r>
        <w:rPr>
          <w:rFonts w:ascii="宋体" w:hAnsi="宋体" w:hint="eastAsia"/>
          <w:szCs w:val="24"/>
        </w:rPr>
        <w:br/>
      </w:r>
      <w:r>
        <w:rPr>
          <w:rFonts w:ascii="宋体" w:hAnsi="宋体" w:hint="eastAsia"/>
          <w:noProof/>
          <w:szCs w:val="24"/>
        </w:rPr>
        <w:drawing>
          <wp:inline distT="0" distB="0" distL="0" distR="0">
            <wp:extent cx="5600700" cy="3638550"/>
            <wp:effectExtent l="0" t="0" r="0" b="0"/>
            <wp:docPr id="2" name="图片 2" descr="说明: C:\hsfa3gz\中欧生产环境（最新）\MOD\TMP\CN_50570000_004159_FB030020_20180005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说明: C:\hsfa3gz\中欧生产环境（最新）\MOD\TMP\CN_50570000_004159_FB030020_20180005_3.jpg"/>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600700" cy="3638550"/>
                    </a:xfrm>
                    <a:prstGeom prst="rect">
                      <a:avLst/>
                    </a:prstGeom>
                    <a:noFill/>
                    <a:ln>
                      <a:noFill/>
                    </a:ln>
                  </pic:spPr>
                </pic:pic>
              </a:graphicData>
            </a:graphic>
          </wp:inline>
        </w:drawing>
      </w:r>
    </w:p>
    <w:p w:rsidR="00AF5B3C" w:rsidRDefault="00A146BF" w:rsidP="00A146BF">
      <w:pPr>
        <w:widowControl/>
        <w:spacing w:after="240"/>
        <w:ind w:firstLineChars="200" w:firstLine="480"/>
        <w:jc w:val="left"/>
      </w:pPr>
      <w:r>
        <w:rPr>
          <w:rFonts w:ascii="宋体" w:hAnsi="宋体" w:hint="eastAsia"/>
          <w:szCs w:val="24"/>
        </w:rPr>
        <w:t>注：本基金基金合同生效日期为2017年1月25日，按基金合同的规定，本基金自基金合同生效起六个月为建仓期，建仓期结束时各项资产配置比例已达到基金合同约定。</w:t>
      </w:r>
      <w:r>
        <w:rPr>
          <w:rFonts w:ascii="宋体" w:hAnsi="宋体" w:hint="eastAsia"/>
          <w:szCs w:val="24"/>
        </w:rPr>
        <w:br/>
      </w:r>
    </w:p>
    <w:p w:rsidR="00AF5B3C" w:rsidRDefault="00AF5B3C" w:rsidP="00AF5B3C">
      <w:pPr>
        <w:pStyle w:val="1"/>
        <w:spacing w:before="0" w:after="0"/>
        <w:jc w:val="center"/>
        <w:rPr>
          <w:rFonts w:hAnsi="宋体"/>
          <w:color w:val="auto"/>
          <w:szCs w:val="24"/>
        </w:rPr>
      </w:pPr>
      <w:bookmarkStart w:id="30" w:name="_Toc467136521"/>
      <w:bookmarkStart w:id="31" w:name="_Toc467172755"/>
      <w:r>
        <w:rPr>
          <w:rFonts w:hAnsi="宋体" w:hint="eastAsia"/>
          <w:color w:val="auto"/>
          <w:szCs w:val="24"/>
        </w:rPr>
        <w:t>第十三部分  基金</w:t>
      </w:r>
      <w:r w:rsidR="00AB359C">
        <w:rPr>
          <w:rFonts w:hAnsi="宋体" w:hint="eastAsia"/>
          <w:color w:val="auto"/>
          <w:szCs w:val="24"/>
        </w:rPr>
        <w:t>的</w:t>
      </w:r>
      <w:r>
        <w:rPr>
          <w:rFonts w:hAnsi="宋体" w:hint="eastAsia"/>
          <w:color w:val="auto"/>
          <w:szCs w:val="24"/>
        </w:rPr>
        <w:t>费用与税收</w:t>
      </w:r>
      <w:bookmarkEnd w:id="30"/>
      <w:bookmarkEnd w:id="31"/>
    </w:p>
    <w:p w:rsidR="00C47D48" w:rsidRPr="000728BC" w:rsidRDefault="00C47D48" w:rsidP="00C47D48">
      <w:pPr>
        <w:ind w:firstLineChars="200" w:firstLine="480"/>
        <w:jc w:val="left"/>
        <w:rPr>
          <w:szCs w:val="24"/>
        </w:rPr>
      </w:pPr>
    </w:p>
    <w:p w:rsidR="00CE01DE" w:rsidRPr="00CA2D94" w:rsidRDefault="00A146BF" w:rsidP="00CE01DE">
      <w:pPr>
        <w:ind w:firstLineChars="200" w:firstLine="480"/>
        <w:jc w:val="left"/>
        <w:rPr>
          <w:szCs w:val="24"/>
        </w:rPr>
      </w:pPr>
      <w:r w:rsidRPr="00CA2D94">
        <w:rPr>
          <w:rFonts w:ascii="宋体" w:hAnsi="宋体" w:hint="eastAsia"/>
          <w:szCs w:val="24"/>
        </w:rPr>
        <w:t>一、基金费用的种类</w:t>
      </w:r>
    </w:p>
    <w:p w:rsidR="00CE01DE" w:rsidRPr="00CA2D94" w:rsidRDefault="00A146BF" w:rsidP="00CE01DE">
      <w:pPr>
        <w:ind w:firstLineChars="200" w:firstLine="480"/>
        <w:jc w:val="left"/>
        <w:rPr>
          <w:szCs w:val="24"/>
        </w:rPr>
      </w:pPr>
      <w:r w:rsidRPr="00CA2D94">
        <w:rPr>
          <w:rFonts w:ascii="宋体" w:hAnsi="宋体" w:hint="eastAsia"/>
          <w:szCs w:val="24"/>
        </w:rPr>
        <w:t>1、基金管理人的管理费；</w:t>
      </w:r>
    </w:p>
    <w:p w:rsidR="00CE01DE" w:rsidRDefault="00A146BF" w:rsidP="00CE01DE">
      <w:pPr>
        <w:ind w:firstLineChars="200" w:firstLine="480"/>
        <w:jc w:val="left"/>
        <w:rPr>
          <w:szCs w:val="24"/>
        </w:rPr>
      </w:pPr>
      <w:r w:rsidRPr="00CA2D94">
        <w:rPr>
          <w:rFonts w:ascii="宋体" w:hAnsi="宋体" w:hint="eastAsia"/>
          <w:szCs w:val="24"/>
        </w:rPr>
        <w:t>2、基金托管人的托管费；</w:t>
      </w:r>
    </w:p>
    <w:p w:rsidR="00CE01DE" w:rsidRDefault="00A146BF" w:rsidP="00CE01DE">
      <w:pPr>
        <w:ind w:firstLineChars="200" w:firstLine="480"/>
        <w:jc w:val="left"/>
        <w:rPr>
          <w:szCs w:val="24"/>
        </w:rPr>
      </w:pPr>
      <w:r>
        <w:rPr>
          <w:rFonts w:ascii="宋体" w:hAnsi="宋体" w:hint="eastAsia"/>
          <w:szCs w:val="24"/>
        </w:rPr>
        <w:t>3、基金销售服务费；</w:t>
      </w:r>
    </w:p>
    <w:p w:rsidR="00CE01DE" w:rsidRPr="00CA2D94" w:rsidRDefault="00A146BF" w:rsidP="00CE01DE">
      <w:pPr>
        <w:ind w:firstLineChars="200" w:firstLine="480"/>
        <w:jc w:val="left"/>
        <w:rPr>
          <w:szCs w:val="24"/>
        </w:rPr>
      </w:pPr>
      <w:r>
        <w:rPr>
          <w:rFonts w:ascii="宋体" w:hAnsi="宋体" w:hint="eastAsia"/>
          <w:szCs w:val="24"/>
        </w:rPr>
        <w:t>4、</w:t>
      </w:r>
      <w:r w:rsidRPr="006435E9">
        <w:rPr>
          <w:rFonts w:ascii="宋体" w:hAnsi="宋体" w:hint="eastAsia"/>
          <w:szCs w:val="24"/>
        </w:rPr>
        <w:t>基金</w:t>
      </w:r>
      <w:r w:rsidRPr="00CA2D94">
        <w:rPr>
          <w:rFonts w:ascii="宋体" w:hAnsi="宋体" w:hint="eastAsia"/>
          <w:szCs w:val="24"/>
        </w:rPr>
        <w:t>合同生效后与基金相关的信息披露费用</w:t>
      </w:r>
      <w:r w:rsidRPr="006435E9">
        <w:rPr>
          <w:rFonts w:ascii="宋体" w:hAnsi="宋体" w:hint="eastAsia"/>
          <w:szCs w:val="24"/>
        </w:rPr>
        <w:t>；</w:t>
      </w:r>
    </w:p>
    <w:p w:rsidR="00CE01DE" w:rsidRPr="00CA2D94" w:rsidRDefault="00A146BF" w:rsidP="00CE01DE">
      <w:pPr>
        <w:ind w:firstLineChars="200" w:firstLine="480"/>
        <w:jc w:val="left"/>
        <w:rPr>
          <w:szCs w:val="24"/>
        </w:rPr>
      </w:pPr>
      <w:r>
        <w:rPr>
          <w:rFonts w:ascii="宋体" w:hAnsi="宋体" w:hint="eastAsia"/>
          <w:szCs w:val="24"/>
        </w:rPr>
        <w:t>5</w:t>
      </w:r>
      <w:r w:rsidRPr="00CA2D94">
        <w:rPr>
          <w:rFonts w:ascii="宋体" w:hAnsi="宋体" w:hint="eastAsia"/>
          <w:szCs w:val="24"/>
        </w:rPr>
        <w:t>、基金合同生效后与基金相关的会计师费、律师费和诉讼费；</w:t>
      </w:r>
    </w:p>
    <w:p w:rsidR="00CE01DE" w:rsidRPr="00CA2D94" w:rsidRDefault="00A146BF" w:rsidP="00CE01DE">
      <w:pPr>
        <w:ind w:firstLineChars="200" w:firstLine="480"/>
        <w:jc w:val="left"/>
        <w:rPr>
          <w:szCs w:val="24"/>
        </w:rPr>
      </w:pPr>
      <w:r>
        <w:rPr>
          <w:rFonts w:ascii="宋体" w:hAnsi="宋体" w:hint="eastAsia"/>
          <w:szCs w:val="24"/>
        </w:rPr>
        <w:t>6</w:t>
      </w:r>
      <w:r w:rsidRPr="00CA2D94">
        <w:rPr>
          <w:rFonts w:ascii="宋体" w:hAnsi="宋体" w:hint="eastAsia"/>
          <w:szCs w:val="24"/>
        </w:rPr>
        <w:t>、基金份额持有人大会费用；</w:t>
      </w:r>
    </w:p>
    <w:p w:rsidR="00CE01DE" w:rsidRPr="00CA2D94" w:rsidRDefault="00A146BF" w:rsidP="00CE01DE">
      <w:pPr>
        <w:ind w:firstLineChars="200" w:firstLine="480"/>
        <w:jc w:val="left"/>
        <w:rPr>
          <w:szCs w:val="24"/>
        </w:rPr>
      </w:pPr>
      <w:r>
        <w:rPr>
          <w:rFonts w:ascii="宋体" w:hAnsi="宋体" w:hint="eastAsia"/>
          <w:szCs w:val="24"/>
        </w:rPr>
        <w:t>7</w:t>
      </w:r>
      <w:r w:rsidRPr="00CA2D94">
        <w:rPr>
          <w:rFonts w:ascii="宋体" w:hAnsi="宋体" w:hint="eastAsia"/>
          <w:szCs w:val="24"/>
        </w:rPr>
        <w:t>、基金的证券交易费用；</w:t>
      </w:r>
    </w:p>
    <w:p w:rsidR="00CE01DE" w:rsidRPr="00CA2D94" w:rsidRDefault="00A146BF" w:rsidP="00CE01DE">
      <w:pPr>
        <w:ind w:firstLineChars="200" w:firstLine="480"/>
        <w:jc w:val="left"/>
        <w:rPr>
          <w:szCs w:val="24"/>
        </w:rPr>
      </w:pPr>
      <w:r>
        <w:rPr>
          <w:rFonts w:ascii="宋体" w:hAnsi="宋体" w:hint="eastAsia"/>
          <w:szCs w:val="24"/>
        </w:rPr>
        <w:t>8</w:t>
      </w:r>
      <w:r w:rsidRPr="00CA2D94">
        <w:rPr>
          <w:rFonts w:ascii="宋体" w:hAnsi="宋体" w:hint="eastAsia"/>
          <w:szCs w:val="24"/>
        </w:rPr>
        <w:t>、基金的银行汇划费用；</w:t>
      </w:r>
    </w:p>
    <w:p w:rsidR="00CE01DE" w:rsidRPr="00CA2D94" w:rsidRDefault="00A146BF" w:rsidP="00CE01DE">
      <w:pPr>
        <w:ind w:firstLineChars="200" w:firstLine="480"/>
        <w:jc w:val="left"/>
        <w:rPr>
          <w:szCs w:val="24"/>
        </w:rPr>
      </w:pPr>
      <w:r>
        <w:rPr>
          <w:rFonts w:ascii="宋体" w:hAnsi="宋体" w:hint="eastAsia"/>
          <w:szCs w:val="24"/>
        </w:rPr>
        <w:t>9</w:t>
      </w:r>
      <w:r w:rsidRPr="00CA2D94">
        <w:rPr>
          <w:rFonts w:ascii="宋体" w:hAnsi="宋体" w:hint="eastAsia"/>
          <w:szCs w:val="24"/>
        </w:rPr>
        <w:t>、基金的相关账户的开户及维护费用</w:t>
      </w:r>
      <w:r>
        <w:rPr>
          <w:rFonts w:ascii="宋体" w:hAnsi="宋体" w:hint="eastAsia"/>
          <w:szCs w:val="24"/>
        </w:rPr>
        <w:t>；</w:t>
      </w:r>
    </w:p>
    <w:p w:rsidR="00CE01DE" w:rsidRPr="00CA2D94" w:rsidRDefault="00A146BF" w:rsidP="00CE01DE">
      <w:pPr>
        <w:ind w:firstLineChars="200" w:firstLine="480"/>
        <w:jc w:val="left"/>
        <w:rPr>
          <w:szCs w:val="24"/>
        </w:rPr>
      </w:pPr>
      <w:r>
        <w:rPr>
          <w:rFonts w:ascii="宋体" w:hAnsi="宋体" w:hint="eastAsia"/>
          <w:szCs w:val="24"/>
        </w:rPr>
        <w:t>10</w:t>
      </w:r>
      <w:r w:rsidRPr="00CA2D94">
        <w:rPr>
          <w:rFonts w:ascii="宋体" w:hAnsi="宋体" w:hint="eastAsia"/>
          <w:szCs w:val="24"/>
        </w:rPr>
        <w:t>、按照国家有关规定和基金合同约定，可以在基金财产中列支的其他费用。</w:t>
      </w:r>
    </w:p>
    <w:p w:rsidR="00CE01DE" w:rsidRPr="00CA2D94" w:rsidRDefault="00A146BF" w:rsidP="00CE01DE">
      <w:pPr>
        <w:ind w:firstLineChars="200" w:firstLine="480"/>
        <w:jc w:val="left"/>
        <w:rPr>
          <w:szCs w:val="24"/>
        </w:rPr>
      </w:pPr>
      <w:r w:rsidRPr="00CA2D94">
        <w:rPr>
          <w:rFonts w:ascii="宋体" w:hAnsi="宋体" w:hint="eastAsia"/>
          <w:szCs w:val="24"/>
        </w:rPr>
        <w:t>二、基金费用计提方法、计提标准和支付方式</w:t>
      </w:r>
    </w:p>
    <w:p w:rsidR="00CE01DE" w:rsidRPr="00CA2D94" w:rsidRDefault="00A146BF" w:rsidP="00CE01DE">
      <w:pPr>
        <w:ind w:firstLineChars="200" w:firstLine="480"/>
        <w:jc w:val="left"/>
        <w:rPr>
          <w:szCs w:val="24"/>
        </w:rPr>
      </w:pPr>
      <w:r w:rsidRPr="00CA2D94">
        <w:rPr>
          <w:rFonts w:ascii="宋体" w:hAnsi="宋体" w:hint="eastAsia"/>
          <w:szCs w:val="24"/>
        </w:rPr>
        <w:t xml:space="preserve">1、基金管理人的管理费 </w:t>
      </w:r>
    </w:p>
    <w:p w:rsidR="00CE01DE" w:rsidRPr="00CA2D94" w:rsidRDefault="00A146BF" w:rsidP="00CE01DE">
      <w:pPr>
        <w:ind w:firstLineChars="200" w:firstLine="480"/>
        <w:jc w:val="left"/>
        <w:rPr>
          <w:szCs w:val="24"/>
        </w:rPr>
      </w:pPr>
      <w:r w:rsidRPr="00CA2D94">
        <w:rPr>
          <w:rFonts w:ascii="宋体" w:hAnsi="宋体" w:hint="eastAsia"/>
          <w:szCs w:val="24"/>
        </w:rPr>
        <w:t>本基金的管理费按前一日基金资产净值的0.</w:t>
      </w:r>
      <w:r>
        <w:rPr>
          <w:rFonts w:ascii="宋体" w:hAnsi="宋体" w:hint="eastAsia"/>
          <w:szCs w:val="24"/>
        </w:rPr>
        <w:t>6</w:t>
      </w:r>
      <w:r w:rsidRPr="00CA2D94">
        <w:rPr>
          <w:rFonts w:ascii="宋体" w:hAnsi="宋体" w:hint="eastAsia"/>
          <w:szCs w:val="24"/>
        </w:rPr>
        <w:t>0%年费率计提。管理费的计算方法如下：</w:t>
      </w:r>
    </w:p>
    <w:p w:rsidR="00CE01DE" w:rsidRPr="00CA2D94" w:rsidRDefault="00A146BF" w:rsidP="00CE01DE">
      <w:pPr>
        <w:ind w:firstLineChars="200" w:firstLine="480"/>
        <w:jc w:val="left"/>
        <w:rPr>
          <w:szCs w:val="24"/>
        </w:rPr>
      </w:pPr>
      <w:r w:rsidRPr="00CA2D94">
        <w:rPr>
          <w:rFonts w:ascii="宋体" w:hAnsi="宋体" w:hint="eastAsia"/>
          <w:szCs w:val="24"/>
        </w:rPr>
        <w:t>H＝E×0.</w:t>
      </w:r>
      <w:r>
        <w:rPr>
          <w:rFonts w:ascii="宋体" w:hAnsi="宋体" w:hint="eastAsia"/>
          <w:szCs w:val="24"/>
        </w:rPr>
        <w:t>6</w:t>
      </w:r>
      <w:r w:rsidRPr="00CA2D94">
        <w:rPr>
          <w:rFonts w:ascii="宋体" w:hAnsi="宋体" w:hint="eastAsia"/>
          <w:szCs w:val="24"/>
        </w:rPr>
        <w:t>0%÷当年天数</w:t>
      </w:r>
    </w:p>
    <w:p w:rsidR="00CE01DE" w:rsidRPr="00CA2D94" w:rsidRDefault="00A146BF" w:rsidP="00CE01DE">
      <w:pPr>
        <w:ind w:firstLineChars="200" w:firstLine="480"/>
        <w:jc w:val="left"/>
        <w:rPr>
          <w:szCs w:val="24"/>
        </w:rPr>
      </w:pPr>
      <w:r w:rsidRPr="00CA2D94">
        <w:rPr>
          <w:rFonts w:ascii="宋体" w:hAnsi="宋体" w:hint="eastAsia"/>
          <w:szCs w:val="24"/>
        </w:rPr>
        <w:t>H为每日应计提的基金管理费</w:t>
      </w:r>
    </w:p>
    <w:p w:rsidR="00CE01DE" w:rsidRPr="00CA2D94" w:rsidRDefault="00A146BF" w:rsidP="00CE01DE">
      <w:pPr>
        <w:ind w:firstLineChars="200" w:firstLine="480"/>
        <w:jc w:val="left"/>
        <w:rPr>
          <w:szCs w:val="24"/>
        </w:rPr>
      </w:pPr>
      <w:r w:rsidRPr="00CA2D94">
        <w:rPr>
          <w:rFonts w:ascii="宋体" w:hAnsi="宋体" w:hint="eastAsia"/>
          <w:szCs w:val="24"/>
        </w:rPr>
        <w:t>E为前一日的基金资产净值</w:t>
      </w:r>
    </w:p>
    <w:p w:rsidR="00CE01DE" w:rsidRPr="00CA2D94" w:rsidRDefault="00A146BF" w:rsidP="00CE01DE">
      <w:pPr>
        <w:ind w:firstLineChars="200" w:firstLine="480"/>
        <w:jc w:val="left"/>
        <w:rPr>
          <w:szCs w:val="24"/>
        </w:rPr>
      </w:pPr>
      <w:r w:rsidRPr="00CA2D94">
        <w:rPr>
          <w:rFonts w:ascii="宋体" w:hAnsi="宋体" w:hint="eastAsia"/>
          <w:szCs w:val="24"/>
        </w:rPr>
        <w:t>基金管理费每日计算，逐日累计至每月月末，按月支付，</w:t>
      </w:r>
      <w:r w:rsidRPr="00D72BE3">
        <w:rPr>
          <w:rFonts w:ascii="宋体" w:hAnsi="宋体" w:hint="eastAsia"/>
          <w:szCs w:val="24"/>
        </w:rPr>
        <w:t>经</w:t>
      </w:r>
      <w:r>
        <w:rPr>
          <w:rFonts w:ascii="宋体" w:hAnsi="宋体" w:hint="eastAsia"/>
          <w:szCs w:val="24"/>
        </w:rPr>
        <w:t>基金</w:t>
      </w:r>
      <w:r w:rsidRPr="00D72BE3">
        <w:rPr>
          <w:rFonts w:ascii="宋体" w:hAnsi="宋体" w:hint="eastAsia"/>
          <w:szCs w:val="24"/>
        </w:rPr>
        <w:t>管理人与</w:t>
      </w:r>
      <w:r>
        <w:rPr>
          <w:rFonts w:ascii="宋体" w:hAnsi="宋体" w:hint="eastAsia"/>
          <w:szCs w:val="24"/>
        </w:rPr>
        <w:t>基金</w:t>
      </w:r>
      <w:r w:rsidRPr="00D72BE3">
        <w:rPr>
          <w:rFonts w:ascii="宋体" w:hAnsi="宋体" w:hint="eastAsia"/>
          <w:szCs w:val="24"/>
        </w:rPr>
        <w:t>托管人双方核对无误后，</w:t>
      </w:r>
      <w:r>
        <w:rPr>
          <w:rFonts w:ascii="宋体" w:hAnsi="宋体" w:hint="eastAsia"/>
          <w:szCs w:val="24"/>
        </w:rPr>
        <w:t>基金托管人</w:t>
      </w:r>
      <w:r w:rsidRPr="005C5FE4">
        <w:rPr>
          <w:rFonts w:ascii="宋体" w:hAnsi="宋体" w:hint="eastAsia"/>
          <w:szCs w:val="24"/>
        </w:rPr>
        <w:t>按照与</w:t>
      </w:r>
      <w:r>
        <w:rPr>
          <w:rFonts w:ascii="宋体" w:hAnsi="宋体" w:hint="eastAsia"/>
          <w:szCs w:val="24"/>
        </w:rPr>
        <w:t>基金</w:t>
      </w:r>
      <w:r w:rsidRPr="005C5FE4">
        <w:rPr>
          <w:rFonts w:ascii="宋体" w:hAnsi="宋体" w:hint="eastAsia"/>
          <w:szCs w:val="24"/>
        </w:rPr>
        <w:t>管理人协商一致的方式</w:t>
      </w:r>
      <w:r w:rsidRPr="00CA2D94">
        <w:rPr>
          <w:rFonts w:ascii="宋体" w:hAnsi="宋体" w:hint="eastAsia"/>
          <w:szCs w:val="24"/>
        </w:rPr>
        <w:t>于次月前3个工作日内从基金财产中一次性支付给基金管理人。若遇法定节假日、公休假等，支付日期顺延。</w:t>
      </w:r>
    </w:p>
    <w:p w:rsidR="00CE01DE" w:rsidRPr="00CA2D94" w:rsidRDefault="00A146BF" w:rsidP="00CE01DE">
      <w:pPr>
        <w:ind w:firstLineChars="200" w:firstLine="480"/>
        <w:jc w:val="left"/>
        <w:rPr>
          <w:szCs w:val="24"/>
        </w:rPr>
      </w:pPr>
      <w:r w:rsidRPr="00CA2D94">
        <w:rPr>
          <w:rFonts w:ascii="宋体" w:hAnsi="宋体" w:hint="eastAsia"/>
          <w:szCs w:val="24"/>
        </w:rPr>
        <w:t>2、基金托管人的托管费</w:t>
      </w:r>
    </w:p>
    <w:p w:rsidR="00CE01DE" w:rsidRPr="00CA2D94" w:rsidRDefault="00A146BF" w:rsidP="00CE01DE">
      <w:pPr>
        <w:ind w:firstLineChars="200" w:firstLine="480"/>
        <w:jc w:val="left"/>
        <w:rPr>
          <w:szCs w:val="24"/>
        </w:rPr>
      </w:pPr>
      <w:r w:rsidRPr="00CA2D94">
        <w:rPr>
          <w:rFonts w:ascii="宋体" w:hAnsi="宋体" w:hint="eastAsia"/>
          <w:szCs w:val="24"/>
        </w:rPr>
        <w:t>本基金的托管费按前一日基金资产净值的</w:t>
      </w:r>
      <w:r>
        <w:rPr>
          <w:rFonts w:ascii="宋体" w:hAnsi="宋体" w:hint="eastAsia"/>
          <w:szCs w:val="24"/>
        </w:rPr>
        <w:t>0.15</w:t>
      </w:r>
      <w:r w:rsidRPr="00CA2D94">
        <w:rPr>
          <w:rFonts w:ascii="宋体" w:hAnsi="宋体" w:hint="eastAsia"/>
          <w:szCs w:val="24"/>
        </w:rPr>
        <w:t>%的年费率计提。托管费的计算方法如下：</w:t>
      </w:r>
    </w:p>
    <w:p w:rsidR="00CE01DE" w:rsidRPr="00CA2D94" w:rsidRDefault="00A146BF" w:rsidP="00CE01DE">
      <w:pPr>
        <w:ind w:firstLineChars="200" w:firstLine="480"/>
        <w:jc w:val="left"/>
        <w:rPr>
          <w:szCs w:val="24"/>
        </w:rPr>
      </w:pPr>
      <w:r w:rsidRPr="00CA2D94">
        <w:rPr>
          <w:rFonts w:ascii="宋体" w:hAnsi="宋体" w:hint="eastAsia"/>
          <w:szCs w:val="24"/>
        </w:rPr>
        <w:t>H＝E×</w:t>
      </w:r>
      <w:r>
        <w:rPr>
          <w:rFonts w:ascii="宋体" w:hAnsi="宋体" w:hint="eastAsia"/>
          <w:szCs w:val="24"/>
        </w:rPr>
        <w:t>0.15</w:t>
      </w:r>
      <w:r w:rsidRPr="00CA2D94">
        <w:rPr>
          <w:rFonts w:ascii="宋体" w:hAnsi="宋体" w:hint="eastAsia"/>
          <w:szCs w:val="24"/>
        </w:rPr>
        <w:t>%÷当年天数</w:t>
      </w:r>
    </w:p>
    <w:p w:rsidR="00CE01DE" w:rsidRPr="00CA2D94" w:rsidRDefault="00A146BF" w:rsidP="00CE01DE">
      <w:pPr>
        <w:ind w:firstLineChars="200" w:firstLine="480"/>
        <w:jc w:val="left"/>
        <w:rPr>
          <w:szCs w:val="24"/>
        </w:rPr>
      </w:pPr>
      <w:r w:rsidRPr="00CA2D94">
        <w:rPr>
          <w:rFonts w:ascii="宋体" w:hAnsi="宋体" w:hint="eastAsia"/>
          <w:szCs w:val="24"/>
        </w:rPr>
        <w:t>H为每日应计提的基金托管费</w:t>
      </w:r>
    </w:p>
    <w:p w:rsidR="00CE01DE" w:rsidRPr="00CA2D94" w:rsidRDefault="00A146BF" w:rsidP="00CE01DE">
      <w:pPr>
        <w:ind w:firstLineChars="200" w:firstLine="480"/>
        <w:jc w:val="left"/>
        <w:rPr>
          <w:szCs w:val="24"/>
        </w:rPr>
      </w:pPr>
      <w:r w:rsidRPr="00CA2D94">
        <w:rPr>
          <w:rFonts w:ascii="宋体" w:hAnsi="宋体" w:hint="eastAsia"/>
          <w:szCs w:val="24"/>
        </w:rPr>
        <w:t>E为前一日的基金资产净值</w:t>
      </w:r>
    </w:p>
    <w:p w:rsidR="00CE01DE" w:rsidRDefault="00A146BF" w:rsidP="00CE01DE">
      <w:pPr>
        <w:ind w:firstLineChars="200" w:firstLine="480"/>
        <w:jc w:val="left"/>
        <w:rPr>
          <w:szCs w:val="24"/>
        </w:rPr>
      </w:pPr>
      <w:r w:rsidRPr="00CA2D94">
        <w:rPr>
          <w:rFonts w:ascii="宋体" w:hAnsi="宋体" w:hint="eastAsia"/>
          <w:szCs w:val="24"/>
        </w:rPr>
        <w:t>基金托管费每日计算，逐日累计至每月月末，按月支付，</w:t>
      </w:r>
      <w:r w:rsidRPr="00D72BE3">
        <w:rPr>
          <w:rFonts w:ascii="宋体" w:hAnsi="宋体" w:hint="eastAsia"/>
          <w:szCs w:val="24"/>
        </w:rPr>
        <w:t>经</w:t>
      </w:r>
      <w:r>
        <w:rPr>
          <w:rFonts w:ascii="宋体" w:hAnsi="宋体" w:hint="eastAsia"/>
          <w:szCs w:val="24"/>
        </w:rPr>
        <w:t>基金</w:t>
      </w:r>
      <w:r w:rsidRPr="00D72BE3">
        <w:rPr>
          <w:rFonts w:ascii="宋体" w:hAnsi="宋体" w:hint="eastAsia"/>
          <w:szCs w:val="24"/>
        </w:rPr>
        <w:t>管理人与</w:t>
      </w:r>
      <w:r>
        <w:rPr>
          <w:rFonts w:ascii="宋体" w:hAnsi="宋体" w:hint="eastAsia"/>
          <w:szCs w:val="24"/>
        </w:rPr>
        <w:t>基金</w:t>
      </w:r>
      <w:r w:rsidRPr="00D72BE3">
        <w:rPr>
          <w:rFonts w:ascii="宋体" w:hAnsi="宋体" w:hint="eastAsia"/>
          <w:szCs w:val="24"/>
        </w:rPr>
        <w:t>托管人双方核对无误后，</w:t>
      </w:r>
      <w:r>
        <w:rPr>
          <w:rFonts w:ascii="宋体" w:hAnsi="宋体" w:hint="eastAsia"/>
          <w:szCs w:val="24"/>
        </w:rPr>
        <w:t>基金托管人</w:t>
      </w:r>
      <w:r w:rsidRPr="005C5FE4">
        <w:rPr>
          <w:rFonts w:ascii="宋体" w:hAnsi="宋体" w:hint="eastAsia"/>
          <w:szCs w:val="24"/>
        </w:rPr>
        <w:t>按照与</w:t>
      </w:r>
      <w:r>
        <w:rPr>
          <w:rFonts w:ascii="宋体" w:hAnsi="宋体" w:hint="eastAsia"/>
          <w:szCs w:val="24"/>
        </w:rPr>
        <w:t>基金</w:t>
      </w:r>
      <w:r w:rsidRPr="005C5FE4">
        <w:rPr>
          <w:rFonts w:ascii="宋体" w:hAnsi="宋体" w:hint="eastAsia"/>
          <w:szCs w:val="24"/>
        </w:rPr>
        <w:t>管理人协商一致的方式</w:t>
      </w:r>
      <w:r w:rsidRPr="00CA2D94">
        <w:rPr>
          <w:rFonts w:ascii="宋体" w:hAnsi="宋体" w:hint="eastAsia"/>
          <w:szCs w:val="24"/>
        </w:rPr>
        <w:t>于次月前3个工作日内从基金财产中一次性支取。若遇法定节假日、公休日等，支付日期顺延。</w:t>
      </w:r>
    </w:p>
    <w:p w:rsidR="00CE01DE" w:rsidRDefault="00A146BF" w:rsidP="00CE01DE">
      <w:pPr>
        <w:ind w:firstLineChars="200" w:firstLine="480"/>
        <w:jc w:val="left"/>
        <w:rPr>
          <w:szCs w:val="24"/>
        </w:rPr>
      </w:pPr>
      <w:r>
        <w:rPr>
          <w:rFonts w:ascii="宋体" w:hAnsi="宋体" w:hint="eastAsia"/>
          <w:szCs w:val="24"/>
        </w:rPr>
        <w:t>3、</w:t>
      </w:r>
      <w:r w:rsidRPr="006435E9">
        <w:rPr>
          <w:rFonts w:ascii="宋体" w:hAnsi="宋体" w:hint="eastAsia"/>
          <w:szCs w:val="24"/>
        </w:rPr>
        <w:t>基金销售服务费</w:t>
      </w:r>
    </w:p>
    <w:p w:rsidR="00CE01DE" w:rsidRDefault="00A146BF" w:rsidP="00CE01DE">
      <w:pPr>
        <w:ind w:firstLineChars="200" w:firstLine="480"/>
        <w:jc w:val="left"/>
        <w:rPr>
          <w:szCs w:val="24"/>
        </w:rPr>
      </w:pPr>
      <w:r w:rsidRPr="006435E9">
        <w:rPr>
          <w:rFonts w:ascii="宋体" w:hAnsi="宋体" w:hint="eastAsia"/>
          <w:szCs w:val="24"/>
        </w:rPr>
        <w:t>本基金</w:t>
      </w:r>
      <w:r w:rsidRPr="00822D49">
        <w:rPr>
          <w:rFonts w:ascii="宋体" w:hAnsi="宋体" w:hint="eastAsia"/>
          <w:szCs w:val="24"/>
        </w:rPr>
        <w:t>A类基金份额不收取销售服务费，C类基金份额</w:t>
      </w:r>
      <w:r>
        <w:rPr>
          <w:rFonts w:ascii="宋体" w:hAnsi="宋体" w:hint="eastAsia"/>
          <w:szCs w:val="24"/>
        </w:rPr>
        <w:t>的</w:t>
      </w:r>
      <w:r w:rsidRPr="006435E9">
        <w:rPr>
          <w:rFonts w:ascii="宋体" w:hAnsi="宋体" w:hint="eastAsia"/>
          <w:szCs w:val="24"/>
        </w:rPr>
        <w:t>销售服务费年费率为0.</w:t>
      </w:r>
      <w:r>
        <w:rPr>
          <w:rFonts w:ascii="宋体" w:hAnsi="宋体" w:hint="eastAsia"/>
          <w:szCs w:val="24"/>
        </w:rPr>
        <w:t>45</w:t>
      </w:r>
      <w:r w:rsidRPr="006435E9">
        <w:rPr>
          <w:rFonts w:ascii="宋体" w:hAnsi="宋体" w:hint="eastAsia"/>
          <w:szCs w:val="24"/>
        </w:rPr>
        <w:t>%</w:t>
      </w:r>
      <w:r>
        <w:rPr>
          <w:rFonts w:ascii="宋体" w:hAnsi="宋体" w:hint="eastAsia"/>
          <w:szCs w:val="24"/>
        </w:rPr>
        <w:t>，</w:t>
      </w:r>
      <w:r w:rsidRPr="006435E9">
        <w:rPr>
          <w:rFonts w:ascii="宋体" w:hAnsi="宋体" w:hint="eastAsia"/>
          <w:szCs w:val="24"/>
        </w:rPr>
        <w:t>销售服务费按前一日</w:t>
      </w:r>
      <w:r w:rsidRPr="00CB7350">
        <w:rPr>
          <w:rFonts w:ascii="宋体" w:hAnsi="宋体" w:hint="eastAsia"/>
          <w:szCs w:val="24"/>
        </w:rPr>
        <w:t>C类基金份额的</w:t>
      </w:r>
      <w:r w:rsidRPr="006435E9">
        <w:rPr>
          <w:rFonts w:ascii="宋体" w:hAnsi="宋体" w:hint="eastAsia"/>
          <w:szCs w:val="24"/>
        </w:rPr>
        <w:t>基金资产净值的0.</w:t>
      </w:r>
      <w:r>
        <w:rPr>
          <w:rFonts w:ascii="宋体" w:hAnsi="宋体" w:hint="eastAsia"/>
          <w:szCs w:val="24"/>
        </w:rPr>
        <w:t>45</w:t>
      </w:r>
      <w:r w:rsidRPr="006435E9">
        <w:rPr>
          <w:rFonts w:ascii="宋体" w:hAnsi="宋体" w:hint="eastAsia"/>
          <w:szCs w:val="24"/>
        </w:rPr>
        <w:t>%年费率计提。计算方法如下：</w:t>
      </w:r>
    </w:p>
    <w:p w:rsidR="00CE01DE" w:rsidRPr="00CA2D94" w:rsidRDefault="00A146BF" w:rsidP="00CE01DE">
      <w:pPr>
        <w:ind w:firstLineChars="200" w:firstLine="480"/>
        <w:jc w:val="left"/>
        <w:rPr>
          <w:szCs w:val="24"/>
        </w:rPr>
      </w:pPr>
      <w:r w:rsidRPr="00CA2D94">
        <w:rPr>
          <w:rFonts w:ascii="宋体" w:hAnsi="宋体" w:hint="eastAsia"/>
          <w:szCs w:val="24"/>
        </w:rPr>
        <w:t>H＝E×</w:t>
      </w:r>
      <w:r>
        <w:rPr>
          <w:rFonts w:ascii="宋体" w:hAnsi="宋体" w:hint="eastAsia"/>
          <w:szCs w:val="24"/>
        </w:rPr>
        <w:t>0.45</w:t>
      </w:r>
      <w:r w:rsidRPr="00CA2D94">
        <w:rPr>
          <w:rFonts w:ascii="宋体" w:hAnsi="宋体" w:hint="eastAsia"/>
          <w:szCs w:val="24"/>
        </w:rPr>
        <w:t>%÷当年天数</w:t>
      </w:r>
    </w:p>
    <w:p w:rsidR="00CE01DE" w:rsidRPr="00CA2D94" w:rsidRDefault="00A146BF" w:rsidP="00CE01DE">
      <w:pPr>
        <w:ind w:firstLineChars="200" w:firstLine="480"/>
        <w:jc w:val="left"/>
        <w:rPr>
          <w:szCs w:val="24"/>
        </w:rPr>
      </w:pPr>
      <w:r w:rsidRPr="00CA2D94">
        <w:rPr>
          <w:rFonts w:ascii="宋体" w:hAnsi="宋体" w:hint="eastAsia"/>
          <w:szCs w:val="24"/>
        </w:rPr>
        <w:t>H为</w:t>
      </w:r>
      <w:r w:rsidRPr="00CB7350">
        <w:rPr>
          <w:rFonts w:ascii="宋体" w:hAnsi="宋体" w:hint="eastAsia"/>
          <w:szCs w:val="24"/>
        </w:rPr>
        <w:t>C类基金份额</w:t>
      </w:r>
      <w:r w:rsidRPr="00CA2D94">
        <w:rPr>
          <w:rFonts w:ascii="宋体" w:hAnsi="宋体" w:hint="eastAsia"/>
          <w:szCs w:val="24"/>
        </w:rPr>
        <w:t>每日应计提的</w:t>
      </w:r>
      <w:r>
        <w:rPr>
          <w:rFonts w:ascii="宋体" w:hAnsi="宋体" w:hint="eastAsia"/>
          <w:szCs w:val="24"/>
        </w:rPr>
        <w:t>销售服务</w:t>
      </w:r>
      <w:r w:rsidRPr="00CA2D94">
        <w:rPr>
          <w:rFonts w:ascii="宋体" w:hAnsi="宋体" w:hint="eastAsia"/>
          <w:szCs w:val="24"/>
        </w:rPr>
        <w:t>费</w:t>
      </w:r>
    </w:p>
    <w:p w:rsidR="00CE01DE" w:rsidRPr="00CA2D94" w:rsidRDefault="00A146BF" w:rsidP="00CE01DE">
      <w:pPr>
        <w:ind w:firstLineChars="200" w:firstLine="480"/>
        <w:jc w:val="left"/>
        <w:rPr>
          <w:szCs w:val="24"/>
        </w:rPr>
      </w:pPr>
      <w:r w:rsidRPr="00CA2D94">
        <w:rPr>
          <w:rFonts w:ascii="宋体" w:hAnsi="宋体" w:hint="eastAsia"/>
          <w:szCs w:val="24"/>
        </w:rPr>
        <w:t>E为</w:t>
      </w:r>
      <w:r w:rsidRPr="00CB7350">
        <w:rPr>
          <w:rFonts w:ascii="宋体" w:hAnsi="宋体" w:hint="eastAsia"/>
          <w:szCs w:val="24"/>
        </w:rPr>
        <w:t>C类基金份额</w:t>
      </w:r>
      <w:r w:rsidRPr="00CA2D94">
        <w:rPr>
          <w:rFonts w:ascii="宋体" w:hAnsi="宋体" w:hint="eastAsia"/>
          <w:szCs w:val="24"/>
        </w:rPr>
        <w:t>前一日的基金资产净值</w:t>
      </w:r>
    </w:p>
    <w:p w:rsidR="00CE01DE" w:rsidRPr="006435E9" w:rsidRDefault="00A146BF" w:rsidP="00CE01DE">
      <w:pPr>
        <w:ind w:firstLineChars="200" w:firstLine="480"/>
        <w:jc w:val="left"/>
        <w:rPr>
          <w:szCs w:val="24"/>
        </w:rPr>
      </w:pPr>
      <w:r w:rsidRPr="001777DF">
        <w:rPr>
          <w:rFonts w:ascii="宋体" w:hAnsi="宋体" w:hint="eastAsia"/>
          <w:szCs w:val="24"/>
        </w:rPr>
        <w:t>基金销售服务费每日</w:t>
      </w:r>
      <w:r>
        <w:rPr>
          <w:rFonts w:ascii="宋体" w:hAnsi="宋体" w:hint="eastAsia"/>
          <w:szCs w:val="24"/>
        </w:rPr>
        <w:t>计算</w:t>
      </w:r>
      <w:r w:rsidRPr="001777DF">
        <w:rPr>
          <w:rFonts w:ascii="宋体" w:hAnsi="宋体" w:hint="eastAsia"/>
          <w:szCs w:val="24"/>
        </w:rPr>
        <w:t>，</w:t>
      </w:r>
      <w:r w:rsidRPr="00CA2D94">
        <w:rPr>
          <w:rFonts w:ascii="宋体" w:hAnsi="宋体" w:hint="eastAsia"/>
          <w:szCs w:val="24"/>
        </w:rPr>
        <w:t>逐日累计至每月月末，</w:t>
      </w:r>
      <w:r w:rsidRPr="001777DF">
        <w:rPr>
          <w:rFonts w:ascii="宋体" w:hAnsi="宋体" w:hint="eastAsia"/>
          <w:szCs w:val="24"/>
        </w:rPr>
        <w:t>按月支付。</w:t>
      </w:r>
      <w:r w:rsidRPr="00D72BE3">
        <w:rPr>
          <w:rFonts w:ascii="宋体" w:hAnsi="宋体" w:hint="eastAsia"/>
          <w:szCs w:val="24"/>
        </w:rPr>
        <w:t>经</w:t>
      </w:r>
      <w:r>
        <w:rPr>
          <w:rFonts w:ascii="宋体" w:hAnsi="宋体" w:hint="eastAsia"/>
          <w:szCs w:val="24"/>
        </w:rPr>
        <w:t>基金</w:t>
      </w:r>
      <w:r w:rsidRPr="00D72BE3">
        <w:rPr>
          <w:rFonts w:ascii="宋体" w:hAnsi="宋体" w:hint="eastAsia"/>
          <w:szCs w:val="24"/>
        </w:rPr>
        <w:t>管理人与</w:t>
      </w:r>
      <w:r>
        <w:rPr>
          <w:rFonts w:ascii="宋体" w:hAnsi="宋体" w:hint="eastAsia"/>
          <w:szCs w:val="24"/>
        </w:rPr>
        <w:t>基金</w:t>
      </w:r>
      <w:r w:rsidRPr="00D72BE3">
        <w:rPr>
          <w:rFonts w:ascii="宋体" w:hAnsi="宋体" w:hint="eastAsia"/>
          <w:szCs w:val="24"/>
        </w:rPr>
        <w:t>托管人双方核对无误后，</w:t>
      </w:r>
      <w:r>
        <w:rPr>
          <w:rFonts w:ascii="宋体" w:hAnsi="宋体" w:hint="eastAsia"/>
          <w:szCs w:val="24"/>
        </w:rPr>
        <w:t>基金托管人</w:t>
      </w:r>
      <w:r w:rsidRPr="005C5FE4">
        <w:rPr>
          <w:rFonts w:ascii="宋体" w:hAnsi="宋体" w:hint="eastAsia"/>
          <w:szCs w:val="24"/>
        </w:rPr>
        <w:t>按照与</w:t>
      </w:r>
      <w:r>
        <w:rPr>
          <w:rFonts w:ascii="宋体" w:hAnsi="宋体" w:hint="eastAsia"/>
          <w:szCs w:val="24"/>
        </w:rPr>
        <w:t>基金</w:t>
      </w:r>
      <w:r w:rsidRPr="005C5FE4">
        <w:rPr>
          <w:rFonts w:ascii="宋体" w:hAnsi="宋体" w:hint="eastAsia"/>
          <w:szCs w:val="24"/>
        </w:rPr>
        <w:t>管理人协商一致的方式</w:t>
      </w:r>
      <w:r w:rsidRPr="001777DF">
        <w:rPr>
          <w:rFonts w:ascii="宋体" w:hAnsi="宋体" w:hint="eastAsia"/>
          <w:szCs w:val="24"/>
        </w:rPr>
        <w:t>于次月前</w:t>
      </w:r>
      <w:r>
        <w:rPr>
          <w:rFonts w:ascii="宋体" w:hAnsi="宋体" w:hint="eastAsia"/>
          <w:szCs w:val="24"/>
        </w:rPr>
        <w:t>3</w:t>
      </w:r>
      <w:r w:rsidRPr="001777DF">
        <w:rPr>
          <w:rFonts w:ascii="宋体" w:hAnsi="宋体" w:hint="eastAsia"/>
          <w:szCs w:val="24"/>
        </w:rPr>
        <w:t>个工作日内从基金财产中支付到指定账户。基金销售服务费由登记机构代收，登记机构收到后按相关合同规定支付给销售机构。若遇法定节假日、休息日或不可抗力致使无法按时支付的，顺延至最近可支付日支付。</w:t>
      </w:r>
    </w:p>
    <w:p w:rsidR="00CE01DE" w:rsidRDefault="00A146BF" w:rsidP="00CE01DE">
      <w:pPr>
        <w:ind w:firstLineChars="200" w:firstLine="480"/>
        <w:jc w:val="left"/>
        <w:rPr>
          <w:szCs w:val="24"/>
        </w:rPr>
      </w:pPr>
      <w:r w:rsidRPr="00CA2D94">
        <w:rPr>
          <w:rFonts w:ascii="宋体" w:hAnsi="宋体" w:hint="eastAsia"/>
          <w:szCs w:val="24"/>
        </w:rPr>
        <w:t>上述“一、基金费用的种类中第</w:t>
      </w:r>
      <w:r>
        <w:rPr>
          <w:rFonts w:ascii="宋体" w:hAnsi="宋体" w:hint="eastAsia"/>
          <w:szCs w:val="24"/>
        </w:rPr>
        <w:t>4</w:t>
      </w:r>
      <w:r w:rsidRPr="00CA2D94">
        <w:rPr>
          <w:rFonts w:ascii="宋体" w:hAnsi="宋体" w:hint="eastAsia"/>
          <w:szCs w:val="24"/>
        </w:rPr>
        <w:t>－</w:t>
      </w:r>
      <w:r>
        <w:rPr>
          <w:rFonts w:ascii="宋体" w:hAnsi="宋体" w:hint="eastAsia"/>
          <w:szCs w:val="24"/>
        </w:rPr>
        <w:t>10</w:t>
      </w:r>
      <w:r w:rsidRPr="00CA2D94">
        <w:rPr>
          <w:rFonts w:ascii="宋体" w:hAnsi="宋体" w:hint="eastAsia"/>
          <w:szCs w:val="24"/>
        </w:rPr>
        <w:t>项费用”，根据有关法规及相应协议规定，按费用实际支出金额列入当期费用，由基金托管人从基金财产中支付。</w:t>
      </w:r>
    </w:p>
    <w:p w:rsidR="00CE01DE" w:rsidRPr="00CA2D94" w:rsidRDefault="00A146BF" w:rsidP="00CE01DE">
      <w:pPr>
        <w:ind w:firstLineChars="200" w:firstLine="480"/>
        <w:jc w:val="left"/>
        <w:rPr>
          <w:szCs w:val="24"/>
        </w:rPr>
      </w:pPr>
      <w:r w:rsidRPr="00CA2D94">
        <w:rPr>
          <w:rFonts w:ascii="宋体" w:hAnsi="宋体" w:hint="eastAsia"/>
          <w:szCs w:val="24"/>
        </w:rPr>
        <w:t>三、不列入基金费用的项目</w:t>
      </w:r>
    </w:p>
    <w:p w:rsidR="00CE01DE" w:rsidRPr="00CA2D94" w:rsidRDefault="00A146BF" w:rsidP="00CE01DE">
      <w:pPr>
        <w:ind w:firstLineChars="200" w:firstLine="480"/>
        <w:jc w:val="left"/>
        <w:rPr>
          <w:szCs w:val="24"/>
        </w:rPr>
      </w:pPr>
      <w:r w:rsidRPr="00CA2D94">
        <w:rPr>
          <w:rFonts w:ascii="宋体" w:hAnsi="宋体" w:hint="eastAsia"/>
          <w:szCs w:val="24"/>
        </w:rPr>
        <w:t>下列费用不列入基金费用：</w:t>
      </w:r>
    </w:p>
    <w:p w:rsidR="00CE01DE" w:rsidRPr="00CA2D94" w:rsidRDefault="00A146BF" w:rsidP="00CE01DE">
      <w:pPr>
        <w:ind w:firstLineChars="200" w:firstLine="480"/>
        <w:jc w:val="left"/>
        <w:rPr>
          <w:szCs w:val="24"/>
        </w:rPr>
      </w:pPr>
      <w:r w:rsidRPr="00CA2D94">
        <w:rPr>
          <w:rFonts w:ascii="宋体" w:hAnsi="宋体" w:hint="eastAsia"/>
          <w:szCs w:val="24"/>
        </w:rPr>
        <w:t>1、基金管理人和基金托管人因未履行或未完全履行义务导致的费用支出或基金财产的损失；</w:t>
      </w:r>
    </w:p>
    <w:p w:rsidR="00CE01DE" w:rsidRPr="00CA2D94" w:rsidRDefault="00A146BF" w:rsidP="00CE01DE">
      <w:pPr>
        <w:ind w:firstLineChars="200" w:firstLine="480"/>
        <w:jc w:val="left"/>
        <w:rPr>
          <w:szCs w:val="24"/>
        </w:rPr>
      </w:pPr>
      <w:r w:rsidRPr="00CA2D94">
        <w:rPr>
          <w:rFonts w:ascii="宋体" w:hAnsi="宋体" w:hint="eastAsia"/>
          <w:szCs w:val="24"/>
        </w:rPr>
        <w:t>2、基金管理人和基金托管人处理与基金运作无关的事项发生的费用；</w:t>
      </w:r>
    </w:p>
    <w:p w:rsidR="00CE01DE" w:rsidRPr="00CA2D94" w:rsidRDefault="00A146BF" w:rsidP="00CE01DE">
      <w:pPr>
        <w:ind w:firstLineChars="200" w:firstLine="480"/>
        <w:jc w:val="left"/>
        <w:rPr>
          <w:szCs w:val="24"/>
        </w:rPr>
      </w:pPr>
      <w:r w:rsidRPr="00CA2D94">
        <w:rPr>
          <w:rFonts w:ascii="宋体" w:hAnsi="宋体" w:hint="eastAsia"/>
          <w:szCs w:val="24"/>
        </w:rPr>
        <w:t>3、基金合同生效前的相关费用；</w:t>
      </w:r>
    </w:p>
    <w:p w:rsidR="00CE01DE" w:rsidRPr="00CA2D94" w:rsidRDefault="00A146BF" w:rsidP="00CE01DE">
      <w:pPr>
        <w:ind w:firstLineChars="200" w:firstLine="480"/>
        <w:jc w:val="left"/>
        <w:rPr>
          <w:szCs w:val="24"/>
        </w:rPr>
      </w:pPr>
      <w:r w:rsidRPr="00CA2D94">
        <w:rPr>
          <w:rFonts w:ascii="宋体" w:hAnsi="宋体" w:hint="eastAsia"/>
          <w:szCs w:val="24"/>
        </w:rPr>
        <w:t>4、其他根据相关法律法规及中国证监会的有关规定不得列入基金费用的项目。</w:t>
      </w:r>
    </w:p>
    <w:p w:rsidR="00CE01DE" w:rsidRPr="00CA2D94" w:rsidRDefault="00A146BF" w:rsidP="00CE01DE">
      <w:pPr>
        <w:ind w:firstLineChars="200" w:firstLine="480"/>
        <w:jc w:val="left"/>
        <w:rPr>
          <w:szCs w:val="24"/>
        </w:rPr>
      </w:pPr>
      <w:r w:rsidRPr="00CA2D94">
        <w:rPr>
          <w:rFonts w:ascii="宋体" w:hAnsi="宋体" w:hint="eastAsia"/>
          <w:szCs w:val="24"/>
        </w:rPr>
        <w:t>四、基金税收</w:t>
      </w:r>
    </w:p>
    <w:p w:rsidR="00B063DB" w:rsidRPr="000728BC" w:rsidRDefault="00A146BF" w:rsidP="00CE01DE">
      <w:pPr>
        <w:ind w:firstLineChars="200" w:firstLine="480"/>
        <w:jc w:val="left"/>
        <w:rPr>
          <w:szCs w:val="24"/>
        </w:rPr>
      </w:pPr>
      <w:r w:rsidRPr="00CA2D94">
        <w:rPr>
          <w:rFonts w:ascii="宋体" w:hAnsi="宋体" w:hint="eastAsia"/>
          <w:szCs w:val="24"/>
        </w:rPr>
        <w:t>本基金运作过程中涉及的各纳税主体，其纳税义务按国家税收法律、法规执行。</w:t>
      </w:r>
    </w:p>
    <w:p w:rsidR="00AF5B3C" w:rsidRDefault="00AF5B3C" w:rsidP="00AF5B3C">
      <w:pPr>
        <w:tabs>
          <w:tab w:val="left" w:pos="1140"/>
        </w:tabs>
      </w:pPr>
    </w:p>
    <w:p w:rsidR="005E3146" w:rsidRDefault="00AF5B3C" w:rsidP="00AF5B3C">
      <w:pPr>
        <w:pStyle w:val="1"/>
        <w:spacing w:before="0" w:after="0"/>
        <w:jc w:val="center"/>
        <w:rPr>
          <w:rFonts w:hAnsi="宋体"/>
          <w:color w:val="auto"/>
          <w:szCs w:val="24"/>
        </w:rPr>
      </w:pPr>
      <w:bookmarkStart w:id="32" w:name="_Toc422502036"/>
      <w:bookmarkStart w:id="33" w:name="_Toc467136522"/>
      <w:bookmarkStart w:id="34" w:name="_Toc467172756"/>
      <w:r w:rsidRPr="00AF5B3C">
        <w:rPr>
          <w:rFonts w:hAnsi="宋体" w:hint="eastAsia"/>
          <w:color w:val="auto"/>
          <w:szCs w:val="24"/>
        </w:rPr>
        <w:t>第十四部分  对招募说明书更新部分的说明</w:t>
      </w:r>
      <w:bookmarkStart w:id="35" w:name="baidusnap4"/>
      <w:bookmarkStart w:id="36" w:name="_Hlt88031774"/>
      <w:bookmarkStart w:id="37" w:name="_Hlt70481650"/>
      <w:bookmarkStart w:id="38" w:name="_Hlt55355235"/>
      <w:bookmarkStart w:id="39" w:name="_Hlt88897298"/>
      <w:bookmarkStart w:id="40" w:name="_Hlt88825574"/>
      <w:bookmarkStart w:id="41" w:name="_Hlt88820748"/>
      <w:bookmarkStart w:id="42" w:name="_Hlt88841837"/>
      <w:bookmarkStart w:id="43" w:name="_Hlt88900062"/>
      <w:bookmarkStart w:id="44" w:name="_Hlt88827255"/>
      <w:bookmarkStart w:id="45" w:name="_Hlt88899909"/>
      <w:bookmarkStart w:id="46" w:name="_Hlt88902859"/>
      <w:bookmarkStart w:id="47" w:name="_Hlt88821719"/>
      <w:bookmarkStart w:id="48" w:name="_Hlt88900318"/>
      <w:bookmarkStart w:id="49" w:name="_Hlt112616834"/>
      <w:bookmarkEnd w:id="1"/>
      <w:bookmarkEnd w:id="2"/>
      <w:bookmarkEnd w:id="3"/>
      <w:bookmarkEnd w:id="4"/>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rsidR="00A10E7C" w:rsidRPr="00CB6C08" w:rsidRDefault="00A10E7C" w:rsidP="00CB6C08">
      <w:pPr>
        <w:tabs>
          <w:tab w:val="left" w:pos="1140"/>
        </w:tabs>
        <w:rPr>
          <w:rFonts w:asciiTheme="minorEastAsia" w:eastAsiaTheme="minorEastAsia" w:hAnsiTheme="minorEastAsia"/>
          <w:szCs w:val="24"/>
        </w:rPr>
      </w:pPr>
    </w:p>
    <w:p w:rsidR="00D31928" w:rsidRPr="00D31928" w:rsidRDefault="00CB6C08" w:rsidP="00FC0EAD">
      <w:pPr>
        <w:rPr>
          <w:rFonts w:asciiTheme="minorEastAsia" w:eastAsiaTheme="minorEastAsia" w:hAnsiTheme="minorEastAsia"/>
          <w:szCs w:val="24"/>
        </w:rPr>
      </w:pPr>
      <w:r>
        <w:rPr>
          <w:rFonts w:ascii="宋体" w:hAnsi="宋体" w:hint="eastAsia"/>
        </w:rPr>
        <w:tab/>
      </w:r>
      <w:r w:rsidRPr="00CB6C08">
        <w:rPr>
          <w:rFonts w:asciiTheme="minorEastAsia" w:eastAsiaTheme="minorEastAsia" w:hAnsiTheme="minorEastAsia" w:hint="eastAsia"/>
          <w:szCs w:val="24"/>
        </w:rPr>
        <w:t>本招募说明书根据《中华人民共和国证券投资基金法》、《公开募集证券投资基金运作管理办法》、《证券投资基金销售管理办法》、《证券投资基金信息披露管理办法》及其他有关规定，并依据本基金管理人在本基金合同生效后对本基金实施的投资经营活动，对本基金管理人于</w:t>
      </w:r>
      <w:r w:rsidR="005633CE">
        <w:rPr>
          <w:rFonts w:asciiTheme="minorEastAsia" w:eastAsiaTheme="minorEastAsia" w:hAnsiTheme="minorEastAsia" w:hint="eastAsia"/>
          <w:szCs w:val="24"/>
        </w:rPr>
        <w:t>2018年3月</w:t>
      </w:r>
      <w:r w:rsidRPr="00CB6C08">
        <w:rPr>
          <w:rFonts w:asciiTheme="minorEastAsia" w:eastAsiaTheme="minorEastAsia" w:hAnsiTheme="minorEastAsia" w:hint="eastAsia"/>
          <w:szCs w:val="24"/>
        </w:rPr>
        <w:t>刊登的《</w:t>
      </w:r>
      <w:r w:rsidR="005633CE">
        <w:rPr>
          <w:rFonts w:asciiTheme="minorEastAsia" w:eastAsiaTheme="minorEastAsia" w:hAnsiTheme="minorEastAsia" w:hint="eastAsia"/>
          <w:szCs w:val="24"/>
        </w:rPr>
        <w:t>中欧天启18个月定期开放债券型证券投资基金</w:t>
      </w:r>
      <w:r w:rsidR="001C08CC">
        <w:rPr>
          <w:rFonts w:asciiTheme="minorEastAsia" w:eastAsiaTheme="minorEastAsia" w:hAnsiTheme="minorEastAsia" w:hint="eastAsia"/>
          <w:szCs w:val="24"/>
        </w:rPr>
        <w:t>更新招募说明书</w:t>
      </w:r>
      <w:r w:rsidRPr="00CB6C08">
        <w:rPr>
          <w:rFonts w:asciiTheme="minorEastAsia" w:eastAsiaTheme="minorEastAsia" w:hAnsiTheme="minorEastAsia" w:hint="eastAsia"/>
          <w:szCs w:val="24"/>
        </w:rPr>
        <w:t>》进行了更新，主要更新内容如下：</w:t>
      </w:r>
    </w:p>
    <w:p w:rsidR="00A146BF" w:rsidRDefault="00A146BF" w:rsidP="00A146BF">
      <w:pPr>
        <w:ind w:firstLineChars="177" w:firstLine="425"/>
        <w:jc w:val="left"/>
        <w:rPr>
          <w:szCs w:val="24"/>
        </w:rPr>
      </w:pPr>
      <w:r>
        <w:rPr>
          <w:rFonts w:ascii="宋体" w:hAnsi="宋体" w:hint="eastAsia"/>
          <w:szCs w:val="24"/>
        </w:rPr>
        <w:t>（一） 更新了 “重要提示”部分 中的相关内容。</w:t>
      </w:r>
    </w:p>
    <w:p w:rsidR="00A146BF" w:rsidRDefault="00A146BF" w:rsidP="00A146BF">
      <w:pPr>
        <w:ind w:firstLineChars="177" w:firstLine="425"/>
        <w:jc w:val="left"/>
        <w:rPr>
          <w:rFonts w:ascii="宋体" w:hAnsi="宋体"/>
          <w:szCs w:val="24"/>
        </w:rPr>
      </w:pPr>
      <w:r>
        <w:rPr>
          <w:rFonts w:ascii="宋体" w:hAnsi="宋体" w:hint="eastAsia"/>
          <w:szCs w:val="24"/>
        </w:rPr>
        <w:t>本更新招募说明书所载内容截止日为2018年7月24日（特别事项注明除外），有关财务数据和净值表现截止日为2018年6月30日（财务数据未经审计）。</w:t>
      </w:r>
    </w:p>
    <w:p w:rsidR="00A146BF" w:rsidRDefault="00A146BF" w:rsidP="00A146BF">
      <w:pPr>
        <w:ind w:firstLineChars="177" w:firstLine="425"/>
        <w:jc w:val="left"/>
        <w:rPr>
          <w:rFonts w:ascii="宋体" w:hAnsi="宋体"/>
          <w:szCs w:val="24"/>
        </w:rPr>
      </w:pPr>
      <w:r>
        <w:rPr>
          <w:rFonts w:ascii="宋体" w:hAnsi="宋体" w:hint="eastAsia"/>
          <w:szCs w:val="24"/>
        </w:rPr>
        <w:t>（二）更新了 “第一部分  绪言”部分 中的相关内容。</w:t>
      </w:r>
    </w:p>
    <w:p w:rsidR="00A146BF" w:rsidRDefault="00A146BF" w:rsidP="00A146BF">
      <w:pPr>
        <w:ind w:firstLineChars="177" w:firstLine="425"/>
        <w:jc w:val="left"/>
        <w:rPr>
          <w:rFonts w:ascii="宋体" w:hAnsi="宋体"/>
          <w:szCs w:val="24"/>
        </w:rPr>
      </w:pPr>
      <w:r>
        <w:rPr>
          <w:rFonts w:ascii="宋体" w:hAnsi="宋体" w:hint="eastAsia"/>
          <w:szCs w:val="24"/>
        </w:rPr>
        <w:t>因《流动性管理规定》相应修改了基金合同和托管协议，并对应更新了招募说明书中本章节相关内容，补充了法规。</w:t>
      </w:r>
    </w:p>
    <w:p w:rsidR="00A146BF" w:rsidRDefault="00A146BF" w:rsidP="00A146BF">
      <w:pPr>
        <w:ind w:firstLineChars="177" w:firstLine="425"/>
        <w:jc w:val="left"/>
        <w:rPr>
          <w:szCs w:val="24"/>
        </w:rPr>
      </w:pPr>
      <w:r>
        <w:rPr>
          <w:rFonts w:ascii="宋体" w:hAnsi="宋体" w:hint="eastAsia"/>
          <w:szCs w:val="24"/>
        </w:rPr>
        <w:t>（三） 更新了 “第二部分  释义”部分 中的相关内容。</w:t>
      </w:r>
    </w:p>
    <w:p w:rsidR="00A146BF" w:rsidRDefault="00A146BF" w:rsidP="00A146BF">
      <w:pPr>
        <w:ind w:firstLineChars="177" w:firstLine="425"/>
        <w:jc w:val="left"/>
        <w:rPr>
          <w:szCs w:val="24"/>
        </w:rPr>
      </w:pPr>
      <w:r>
        <w:rPr>
          <w:rFonts w:ascii="宋体" w:hAnsi="宋体" w:hint="eastAsia"/>
          <w:szCs w:val="24"/>
        </w:rPr>
        <w:t>因《流动性管理规定》相应修改了基金合同和托管协议，并对应更新了招募说明书中本章节相关内容，补充了相关释义。</w:t>
      </w:r>
    </w:p>
    <w:p w:rsidR="00A146BF" w:rsidRDefault="00A146BF" w:rsidP="00A146BF">
      <w:pPr>
        <w:ind w:firstLineChars="177" w:firstLine="425"/>
        <w:jc w:val="left"/>
        <w:rPr>
          <w:szCs w:val="24"/>
        </w:rPr>
      </w:pPr>
      <w:r>
        <w:rPr>
          <w:rFonts w:ascii="宋体" w:hAnsi="宋体" w:hint="eastAsia"/>
          <w:szCs w:val="24"/>
        </w:rPr>
        <w:t>（四） 更新了 “第三部分  基金管理人”部分 中的相关内容。</w:t>
      </w:r>
    </w:p>
    <w:p w:rsidR="00A146BF" w:rsidRDefault="00A146BF" w:rsidP="00A146BF">
      <w:pPr>
        <w:ind w:firstLineChars="177" w:firstLine="425"/>
        <w:jc w:val="left"/>
        <w:rPr>
          <w:rFonts w:ascii="宋体" w:hAnsi="宋体"/>
          <w:szCs w:val="24"/>
        </w:rPr>
      </w:pPr>
      <w:r>
        <w:rPr>
          <w:rFonts w:ascii="宋体" w:hAnsi="宋体" w:hint="eastAsia"/>
          <w:szCs w:val="24"/>
        </w:rPr>
        <w:t>更新了董事会成员、监事会成员、高级管理人员、基金经理、投资决策委员会成员的信息。</w:t>
      </w:r>
    </w:p>
    <w:p w:rsidR="002A4786" w:rsidRDefault="002A4786" w:rsidP="00A146BF">
      <w:pPr>
        <w:ind w:firstLineChars="177" w:firstLine="425"/>
        <w:jc w:val="left"/>
        <w:rPr>
          <w:rFonts w:ascii="宋体" w:hAnsi="宋体"/>
          <w:szCs w:val="24"/>
        </w:rPr>
      </w:pPr>
      <w:r>
        <w:rPr>
          <w:rFonts w:ascii="宋体" w:hAnsi="宋体" w:hint="eastAsia"/>
          <w:szCs w:val="24"/>
        </w:rPr>
        <w:t>（五） 更新了 “第四部分  基金托管人”部分 中的相关内容。</w:t>
      </w:r>
    </w:p>
    <w:p w:rsidR="002A4786" w:rsidRDefault="002A4786" w:rsidP="00A146BF">
      <w:pPr>
        <w:ind w:firstLineChars="177" w:firstLine="425"/>
        <w:jc w:val="left"/>
        <w:rPr>
          <w:rFonts w:ascii="宋体" w:hAnsi="宋体"/>
          <w:szCs w:val="24"/>
        </w:rPr>
      </w:pPr>
      <w:r>
        <w:rPr>
          <w:rFonts w:ascii="宋体" w:hAnsi="宋体" w:hint="eastAsia"/>
          <w:szCs w:val="24"/>
        </w:rPr>
        <w:t>更新了托管人的信息。</w:t>
      </w:r>
    </w:p>
    <w:p w:rsidR="002A4786" w:rsidRDefault="002A4786" w:rsidP="002A4786">
      <w:pPr>
        <w:ind w:firstLineChars="177" w:firstLine="425"/>
        <w:jc w:val="left"/>
        <w:rPr>
          <w:szCs w:val="24"/>
        </w:rPr>
      </w:pPr>
      <w:r>
        <w:rPr>
          <w:rFonts w:ascii="宋体" w:hAnsi="宋体" w:hint="eastAsia"/>
          <w:szCs w:val="24"/>
        </w:rPr>
        <w:t>（六） 更新了 “第八部分  基金份额的封闭期、开放期、申购与赎回”部分 中的相关内容。</w:t>
      </w:r>
    </w:p>
    <w:p w:rsidR="002A4786" w:rsidRDefault="002A4786" w:rsidP="002A4786">
      <w:pPr>
        <w:ind w:firstLineChars="177" w:firstLine="425"/>
        <w:jc w:val="left"/>
        <w:rPr>
          <w:rFonts w:ascii="宋体" w:hAnsi="宋体"/>
          <w:szCs w:val="24"/>
        </w:rPr>
      </w:pPr>
      <w:r>
        <w:rPr>
          <w:rFonts w:ascii="宋体" w:hAnsi="宋体" w:hint="eastAsia"/>
          <w:szCs w:val="24"/>
        </w:rPr>
        <w:t>因《流动性管理规定》相应修改了基金合同和托管协议，并对应更新了招募说明书中本章节相关内容，包括“申购与赎回的程序”、“赎回费率”、“申购和赎回的数量限制”、“拒绝或暂停申购的情形”、“暂停赎回或延缓支付赎回款项的情形”、“巨额赎回的情形及处理方式”。</w:t>
      </w:r>
    </w:p>
    <w:p w:rsidR="002A4786" w:rsidRDefault="002A4786" w:rsidP="002A4786">
      <w:pPr>
        <w:ind w:firstLineChars="177" w:firstLine="425"/>
        <w:jc w:val="left"/>
        <w:rPr>
          <w:szCs w:val="24"/>
        </w:rPr>
      </w:pPr>
      <w:r>
        <w:rPr>
          <w:rFonts w:ascii="宋体" w:hAnsi="宋体" w:hint="eastAsia"/>
          <w:szCs w:val="24"/>
        </w:rPr>
        <w:t>（七） 更新了 “第九部分  基金的投资”部分 中的相关内容。</w:t>
      </w:r>
    </w:p>
    <w:p w:rsidR="002A4786" w:rsidRDefault="002A4786" w:rsidP="002A4786">
      <w:pPr>
        <w:ind w:firstLineChars="177" w:firstLine="425"/>
        <w:jc w:val="left"/>
        <w:rPr>
          <w:rFonts w:ascii="宋体" w:hAnsi="宋体"/>
          <w:szCs w:val="24"/>
        </w:rPr>
      </w:pPr>
      <w:r>
        <w:rPr>
          <w:rFonts w:ascii="宋体" w:hAnsi="宋体" w:hint="eastAsia"/>
          <w:szCs w:val="24"/>
        </w:rPr>
        <w:t>1、因《流动性管理规定》相应修改了基金合同和托管协议，并对应更新了招募说明书中本章节相关内容，包括“投资范围”、“投资限制”。</w:t>
      </w:r>
    </w:p>
    <w:p w:rsidR="002A4786" w:rsidRDefault="002A4786" w:rsidP="002A4786">
      <w:pPr>
        <w:ind w:firstLineChars="177" w:firstLine="425"/>
        <w:jc w:val="left"/>
        <w:rPr>
          <w:szCs w:val="24"/>
        </w:rPr>
      </w:pPr>
      <w:r>
        <w:rPr>
          <w:rFonts w:ascii="宋体" w:hAnsi="宋体" w:hint="eastAsia"/>
          <w:szCs w:val="24"/>
        </w:rPr>
        <w:t>2、更新了“基金投资组合报告”，所载数据取自本基金2018年第2季度报告，所载数据截至2018年6月30日。</w:t>
      </w:r>
    </w:p>
    <w:p w:rsidR="002A4786" w:rsidRDefault="002A4786" w:rsidP="002A4786">
      <w:pPr>
        <w:ind w:firstLineChars="177" w:firstLine="425"/>
        <w:jc w:val="left"/>
        <w:rPr>
          <w:szCs w:val="24"/>
        </w:rPr>
      </w:pPr>
      <w:r>
        <w:rPr>
          <w:rFonts w:ascii="宋体" w:hAnsi="宋体" w:hint="eastAsia"/>
          <w:szCs w:val="24"/>
        </w:rPr>
        <w:t>（八） 更新了 “第十部分  基金的业绩”部分 中的相关内容。</w:t>
      </w:r>
    </w:p>
    <w:p w:rsidR="002A4786" w:rsidRDefault="002A4786" w:rsidP="002A4786">
      <w:pPr>
        <w:ind w:firstLineChars="177" w:firstLine="425"/>
        <w:jc w:val="left"/>
        <w:rPr>
          <w:szCs w:val="24"/>
        </w:rPr>
      </w:pPr>
      <w:r>
        <w:rPr>
          <w:rFonts w:ascii="宋体" w:hAnsi="宋体" w:hint="eastAsia"/>
          <w:szCs w:val="24"/>
        </w:rPr>
        <w:t>更新了基金的业绩，业绩截止日2018年6月30日。</w:t>
      </w:r>
    </w:p>
    <w:p w:rsidR="002A4786" w:rsidRDefault="002A4786" w:rsidP="002A4786">
      <w:pPr>
        <w:ind w:firstLineChars="177" w:firstLine="425"/>
        <w:jc w:val="left"/>
        <w:rPr>
          <w:szCs w:val="24"/>
        </w:rPr>
      </w:pPr>
      <w:r>
        <w:rPr>
          <w:rFonts w:ascii="宋体" w:hAnsi="宋体" w:hint="eastAsia"/>
          <w:szCs w:val="24"/>
        </w:rPr>
        <w:t>（九） 更新了 “第十二部分  基金资产的估值”部分 中的相关内容。</w:t>
      </w:r>
    </w:p>
    <w:p w:rsidR="00A146BF" w:rsidRDefault="002A4786" w:rsidP="00F37DF1">
      <w:pPr>
        <w:ind w:firstLineChars="177" w:firstLine="425"/>
        <w:jc w:val="left"/>
        <w:rPr>
          <w:rFonts w:ascii="宋体" w:hAnsi="宋体"/>
          <w:szCs w:val="24"/>
        </w:rPr>
      </w:pPr>
      <w:r>
        <w:rPr>
          <w:rFonts w:ascii="宋体" w:hAnsi="宋体" w:hint="eastAsia"/>
          <w:szCs w:val="24"/>
        </w:rPr>
        <w:t>因《流动性管理规定》相应修改了基金合同和托管协议，并对应更新了招募说明书中本章节相关内容，包括“暂停估值的情形”。</w:t>
      </w:r>
    </w:p>
    <w:p w:rsidR="00F37DF1" w:rsidRDefault="00F37DF1" w:rsidP="00F37DF1">
      <w:pPr>
        <w:ind w:firstLineChars="177" w:firstLine="425"/>
        <w:jc w:val="left"/>
        <w:rPr>
          <w:rFonts w:ascii="宋体" w:hAnsi="宋体"/>
          <w:szCs w:val="24"/>
        </w:rPr>
      </w:pPr>
      <w:r w:rsidRPr="00F37DF1">
        <w:rPr>
          <w:rFonts w:ascii="宋体" w:hAnsi="宋体" w:hint="eastAsia"/>
          <w:szCs w:val="24"/>
        </w:rPr>
        <w:t>（十） 更新了 “第</w:t>
      </w:r>
      <w:r>
        <w:rPr>
          <w:rFonts w:ascii="宋体" w:hAnsi="宋体" w:hint="eastAsia"/>
          <w:szCs w:val="24"/>
        </w:rPr>
        <w:t>十六</w:t>
      </w:r>
      <w:r w:rsidRPr="00F37DF1">
        <w:rPr>
          <w:rFonts w:ascii="宋体" w:hAnsi="宋体" w:hint="eastAsia"/>
          <w:szCs w:val="24"/>
        </w:rPr>
        <w:t xml:space="preserve">部分  </w:t>
      </w:r>
      <w:r>
        <w:rPr>
          <w:rFonts w:ascii="宋体" w:hAnsi="宋体" w:hint="eastAsia"/>
          <w:szCs w:val="24"/>
        </w:rPr>
        <w:t>基金的信息披露</w:t>
      </w:r>
      <w:r w:rsidRPr="00F37DF1">
        <w:rPr>
          <w:rFonts w:ascii="宋体" w:hAnsi="宋体" w:hint="eastAsia"/>
          <w:szCs w:val="24"/>
        </w:rPr>
        <w:t>”部分 中的相关内容。</w:t>
      </w:r>
    </w:p>
    <w:p w:rsidR="00F37DF1" w:rsidRDefault="00F37DF1" w:rsidP="002A4786">
      <w:pPr>
        <w:ind w:firstLineChars="177" w:firstLine="425"/>
        <w:jc w:val="left"/>
        <w:rPr>
          <w:rFonts w:ascii="宋体" w:hAnsi="宋体"/>
          <w:szCs w:val="24"/>
        </w:rPr>
      </w:pPr>
      <w:r>
        <w:rPr>
          <w:rFonts w:ascii="宋体" w:hAnsi="宋体" w:hint="eastAsia"/>
          <w:szCs w:val="24"/>
        </w:rPr>
        <w:t>因《流动性管理规定》相应修改了基金合同和托管协议，并对应更新了招募说明书中本章节相关内容。</w:t>
      </w:r>
    </w:p>
    <w:p w:rsidR="002A4786" w:rsidRDefault="002A4786" w:rsidP="002A4786">
      <w:pPr>
        <w:ind w:firstLineChars="177" w:firstLine="425"/>
        <w:jc w:val="left"/>
        <w:rPr>
          <w:szCs w:val="24"/>
        </w:rPr>
      </w:pPr>
      <w:r>
        <w:rPr>
          <w:rFonts w:ascii="宋体" w:hAnsi="宋体" w:hint="eastAsia"/>
          <w:szCs w:val="24"/>
        </w:rPr>
        <w:t>（十</w:t>
      </w:r>
      <w:r w:rsidR="00F37DF1">
        <w:rPr>
          <w:rFonts w:ascii="宋体" w:hAnsi="宋体" w:hint="eastAsia"/>
          <w:szCs w:val="24"/>
        </w:rPr>
        <w:t>一</w:t>
      </w:r>
      <w:r>
        <w:rPr>
          <w:rFonts w:ascii="宋体" w:hAnsi="宋体" w:hint="eastAsia"/>
          <w:szCs w:val="24"/>
        </w:rPr>
        <w:t>） 更新了 “第二十二部分  其他应披露事项”部分 中的相关内容。</w:t>
      </w:r>
    </w:p>
    <w:p w:rsidR="002A4786" w:rsidRDefault="002A4786" w:rsidP="002A4786">
      <w:pPr>
        <w:ind w:firstLineChars="177" w:firstLine="425"/>
        <w:jc w:val="left"/>
        <w:rPr>
          <w:rFonts w:ascii="宋体" w:hAnsi="宋体"/>
          <w:szCs w:val="24"/>
        </w:rPr>
      </w:pPr>
      <w:r>
        <w:rPr>
          <w:rFonts w:ascii="宋体" w:hAnsi="宋体" w:hint="eastAsia"/>
          <w:szCs w:val="24"/>
        </w:rPr>
        <w:t>更新了自2018年1月25日至2018年7月24日刊登于《中国证券报》、《上海证券报》、《证券时报》和公司网站的公告。</w:t>
      </w:r>
    </w:p>
    <w:p w:rsidR="002A4786" w:rsidRDefault="002A4786" w:rsidP="002A4786">
      <w:pPr>
        <w:ind w:firstLineChars="177" w:firstLine="425"/>
        <w:jc w:val="left"/>
        <w:rPr>
          <w:szCs w:val="24"/>
        </w:rPr>
      </w:pPr>
      <w:r>
        <w:rPr>
          <w:rFonts w:ascii="宋体" w:hAnsi="宋体" w:hint="eastAsia"/>
          <w:szCs w:val="24"/>
        </w:rPr>
        <w:t>（十</w:t>
      </w:r>
      <w:r w:rsidR="00F37DF1">
        <w:rPr>
          <w:rFonts w:ascii="宋体" w:hAnsi="宋体" w:hint="eastAsia"/>
          <w:szCs w:val="24"/>
        </w:rPr>
        <w:t>二</w:t>
      </w:r>
      <w:r>
        <w:rPr>
          <w:rFonts w:ascii="宋体" w:hAnsi="宋体" w:hint="eastAsia"/>
          <w:szCs w:val="24"/>
        </w:rPr>
        <w:t>） 更新了 “附件二  基金托管协议内容摘要”部分 中的相关内容。</w:t>
      </w:r>
    </w:p>
    <w:p w:rsidR="002A4786" w:rsidRDefault="002A4786" w:rsidP="002A4786">
      <w:pPr>
        <w:ind w:firstLineChars="177" w:firstLine="425"/>
        <w:jc w:val="left"/>
        <w:rPr>
          <w:szCs w:val="24"/>
        </w:rPr>
      </w:pPr>
      <w:r>
        <w:rPr>
          <w:rFonts w:ascii="宋体" w:hAnsi="宋体" w:hint="eastAsia"/>
          <w:szCs w:val="24"/>
        </w:rPr>
        <w:t>因《流动性管理规定》相应修改了托管协议，并对应更新了招募说明书中本章节相关内容。</w:t>
      </w:r>
    </w:p>
    <w:p w:rsidR="008C625B" w:rsidRDefault="008C625B">
      <w:pPr>
        <w:jc w:val="left"/>
        <w:rPr>
          <w:szCs w:val="24"/>
        </w:rPr>
      </w:pPr>
    </w:p>
    <w:p w:rsidR="00891C1E" w:rsidRDefault="00A146BF" w:rsidP="00891C1E">
      <w:pPr>
        <w:autoSpaceDE w:val="0"/>
        <w:autoSpaceDN w:val="0"/>
        <w:adjustRightInd w:val="0"/>
        <w:ind w:firstLineChars="200" w:firstLine="480"/>
        <w:jc w:val="left"/>
        <w:rPr>
          <w:szCs w:val="24"/>
        </w:rPr>
      </w:pPr>
      <w:r>
        <w:rPr>
          <w:rFonts w:ascii="宋体" w:hAnsi="宋体" w:hint="eastAsia"/>
          <w:szCs w:val="24"/>
        </w:rPr>
        <w:t>以下为本基金管理人自2018年1月25日至2018年7月24日刊登于《中国证券报》、《上海证券报》、《证券时报》和公司网站的公告。</w:t>
      </w:r>
    </w:p>
    <w:tbl>
      <w:tblPr>
        <w:tblW w:w="0" w:type="auto"/>
        <w:tblLayout w:type="fixed"/>
        <w:tblCellMar>
          <w:left w:w="0" w:type="dxa"/>
          <w:right w:w="0" w:type="dxa"/>
        </w:tblCellMar>
        <w:tblLook w:val="04A0"/>
      </w:tblPr>
      <w:tblGrid>
        <w:gridCol w:w="610"/>
        <w:gridCol w:w="6302"/>
        <w:gridCol w:w="1611"/>
      </w:tblGrid>
      <w:tr w:rsidR="00891C1E" w:rsidRPr="00EA740C" w:rsidTr="00CE2146">
        <w:trPr>
          <w:trHeight w:val="270"/>
        </w:trPr>
        <w:tc>
          <w:tcPr>
            <w:tcW w:w="6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91C1E" w:rsidRPr="00EA740C" w:rsidRDefault="00A146BF" w:rsidP="00EA740C">
            <w:pPr>
              <w:jc w:val="center"/>
              <w:rPr>
                <w:rFonts w:asciiTheme="minorEastAsia" w:eastAsiaTheme="minorEastAsia" w:hAnsiTheme="minorEastAsia" w:cs="Calibri"/>
                <w:szCs w:val="24"/>
              </w:rPr>
            </w:pPr>
            <w:r w:rsidRPr="00EA740C">
              <w:rPr>
                <w:rFonts w:asciiTheme="minorEastAsia" w:eastAsiaTheme="minorEastAsia" w:hAnsiTheme="minorEastAsia" w:hint="eastAsia"/>
                <w:szCs w:val="24"/>
              </w:rPr>
              <w:t>序号</w:t>
            </w:r>
          </w:p>
        </w:tc>
        <w:tc>
          <w:tcPr>
            <w:tcW w:w="63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91C1E" w:rsidRPr="00EA740C" w:rsidRDefault="00A146BF" w:rsidP="00EA740C">
            <w:pPr>
              <w:jc w:val="center"/>
              <w:rPr>
                <w:rFonts w:asciiTheme="minorEastAsia" w:eastAsiaTheme="minorEastAsia" w:hAnsiTheme="minorEastAsia" w:cs="Calibri"/>
                <w:color w:val="000000"/>
                <w:szCs w:val="24"/>
              </w:rPr>
            </w:pPr>
            <w:r w:rsidRPr="00EA740C">
              <w:rPr>
                <w:rFonts w:asciiTheme="minorEastAsia" w:eastAsiaTheme="minorEastAsia" w:hAnsiTheme="minorEastAsia" w:hint="eastAsia"/>
                <w:color w:val="000000"/>
                <w:szCs w:val="24"/>
              </w:rPr>
              <w:t>公告事项</w:t>
            </w:r>
          </w:p>
        </w:tc>
        <w:tc>
          <w:tcPr>
            <w:tcW w:w="161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91C1E" w:rsidRPr="00EA740C" w:rsidRDefault="00A146BF" w:rsidP="00EA740C">
            <w:pPr>
              <w:jc w:val="center"/>
              <w:rPr>
                <w:rFonts w:asciiTheme="minorEastAsia" w:eastAsiaTheme="minorEastAsia" w:hAnsiTheme="minorEastAsia" w:cs="Calibri"/>
                <w:szCs w:val="24"/>
              </w:rPr>
            </w:pPr>
            <w:r w:rsidRPr="00EA740C">
              <w:rPr>
                <w:rFonts w:asciiTheme="minorEastAsia" w:eastAsiaTheme="minorEastAsia" w:hAnsiTheme="minorEastAsia" w:hint="eastAsia"/>
                <w:szCs w:val="24"/>
              </w:rPr>
              <w:t>披露日期</w:t>
            </w:r>
          </w:p>
        </w:tc>
      </w:tr>
      <w:tr w:rsidR="00CE2146" w:rsidRPr="00EA740C" w:rsidTr="00CE2146">
        <w:trPr>
          <w:trHeight w:val="270"/>
        </w:trPr>
        <w:tc>
          <w:tcPr>
            <w:tcW w:w="6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E2146" w:rsidRPr="00EA740C" w:rsidRDefault="00A146BF" w:rsidP="00EA740C">
            <w:pPr>
              <w:jc w:val="center"/>
              <w:rPr>
                <w:rFonts w:asciiTheme="minorEastAsia" w:eastAsiaTheme="minorEastAsia" w:hAnsiTheme="minorEastAsia"/>
                <w:szCs w:val="24"/>
              </w:rPr>
            </w:pPr>
            <w:r w:rsidRPr="00EA740C">
              <w:rPr>
                <w:rFonts w:asciiTheme="minorEastAsia" w:eastAsiaTheme="minorEastAsia" w:hAnsiTheme="minorEastAsia"/>
                <w:szCs w:val="24"/>
              </w:rPr>
              <w:t>1</w:t>
            </w:r>
          </w:p>
        </w:tc>
        <w:tc>
          <w:tcPr>
            <w:tcW w:w="63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CE2146" w:rsidRPr="00EA740C" w:rsidRDefault="00A146BF" w:rsidP="00EA740C">
            <w:pPr>
              <w:jc w:val="left"/>
              <w:rPr>
                <w:rFonts w:asciiTheme="minorEastAsia" w:eastAsiaTheme="minorEastAsia" w:hAnsiTheme="minorEastAsia"/>
                <w:color w:val="000000"/>
                <w:szCs w:val="24"/>
              </w:rPr>
            </w:pPr>
            <w:r w:rsidRPr="00EA740C">
              <w:rPr>
                <w:rFonts w:hint="eastAsia"/>
                <w:color w:val="000000"/>
                <w:szCs w:val="24"/>
              </w:rPr>
              <w:t>中欧天启</w:t>
            </w:r>
            <w:r w:rsidRPr="00EA740C">
              <w:rPr>
                <w:color w:val="000000"/>
                <w:szCs w:val="24"/>
              </w:rPr>
              <w:t>18</w:t>
            </w:r>
            <w:r w:rsidRPr="00EA740C">
              <w:rPr>
                <w:rFonts w:hint="eastAsia"/>
                <w:color w:val="000000"/>
                <w:szCs w:val="24"/>
              </w:rPr>
              <w:t>个月定期开放债券型证券投资基金更新招募说明书（</w:t>
            </w:r>
            <w:r w:rsidRPr="00EA740C">
              <w:rPr>
                <w:color w:val="000000"/>
                <w:szCs w:val="24"/>
              </w:rPr>
              <w:t>2018</w:t>
            </w:r>
            <w:r w:rsidRPr="00EA740C">
              <w:rPr>
                <w:rFonts w:hint="eastAsia"/>
                <w:color w:val="000000"/>
                <w:szCs w:val="24"/>
              </w:rPr>
              <w:t>年第</w:t>
            </w:r>
            <w:r w:rsidRPr="00EA740C">
              <w:rPr>
                <w:color w:val="000000"/>
                <w:szCs w:val="24"/>
              </w:rPr>
              <w:t>1</w:t>
            </w:r>
            <w:r w:rsidRPr="00EA740C">
              <w:rPr>
                <w:rFonts w:hint="eastAsia"/>
                <w:color w:val="000000"/>
                <w:szCs w:val="24"/>
              </w:rPr>
              <w:t>号）</w:t>
            </w:r>
          </w:p>
        </w:tc>
        <w:tc>
          <w:tcPr>
            <w:tcW w:w="161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CE2146" w:rsidRPr="00EA740C" w:rsidRDefault="00A146BF" w:rsidP="00EA740C">
            <w:pPr>
              <w:jc w:val="center"/>
              <w:rPr>
                <w:rFonts w:asciiTheme="minorEastAsia" w:eastAsiaTheme="minorEastAsia" w:hAnsiTheme="minorEastAsia"/>
                <w:szCs w:val="24"/>
              </w:rPr>
            </w:pPr>
            <w:r w:rsidRPr="00EA740C">
              <w:rPr>
                <w:color w:val="000000"/>
                <w:szCs w:val="24"/>
              </w:rPr>
              <w:t>2018-03-10</w:t>
            </w:r>
          </w:p>
        </w:tc>
      </w:tr>
      <w:tr w:rsidR="00CE2146" w:rsidRPr="00EA740C" w:rsidTr="00CE2146">
        <w:trPr>
          <w:trHeight w:val="270"/>
        </w:trPr>
        <w:tc>
          <w:tcPr>
            <w:tcW w:w="6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E2146" w:rsidRPr="00EA740C" w:rsidRDefault="00A146BF" w:rsidP="00EA740C">
            <w:pPr>
              <w:jc w:val="center"/>
              <w:rPr>
                <w:rFonts w:asciiTheme="minorEastAsia" w:eastAsiaTheme="minorEastAsia" w:hAnsiTheme="minorEastAsia"/>
                <w:szCs w:val="24"/>
              </w:rPr>
            </w:pPr>
            <w:r w:rsidRPr="00EA740C">
              <w:rPr>
                <w:rFonts w:asciiTheme="minorEastAsia" w:eastAsiaTheme="minorEastAsia" w:hAnsiTheme="minorEastAsia"/>
                <w:szCs w:val="24"/>
              </w:rPr>
              <w:t>2</w:t>
            </w:r>
          </w:p>
        </w:tc>
        <w:tc>
          <w:tcPr>
            <w:tcW w:w="63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CE2146" w:rsidRPr="00EA740C" w:rsidRDefault="00A146BF" w:rsidP="00EA740C">
            <w:pPr>
              <w:jc w:val="left"/>
              <w:rPr>
                <w:rFonts w:asciiTheme="minorEastAsia" w:eastAsiaTheme="minorEastAsia" w:hAnsiTheme="minorEastAsia"/>
                <w:color w:val="000000"/>
                <w:szCs w:val="24"/>
              </w:rPr>
            </w:pPr>
            <w:r w:rsidRPr="00EA740C">
              <w:rPr>
                <w:rFonts w:hint="eastAsia"/>
                <w:color w:val="000000"/>
                <w:szCs w:val="24"/>
              </w:rPr>
              <w:t>中欧天启</w:t>
            </w:r>
            <w:r w:rsidRPr="00EA740C">
              <w:rPr>
                <w:color w:val="000000"/>
                <w:szCs w:val="24"/>
              </w:rPr>
              <w:t>18</w:t>
            </w:r>
            <w:r w:rsidRPr="00EA740C">
              <w:rPr>
                <w:rFonts w:hint="eastAsia"/>
                <w:color w:val="000000"/>
                <w:szCs w:val="24"/>
              </w:rPr>
              <w:t>个月定期开放债券型证券投资基金更新招募说明书摘要（</w:t>
            </w:r>
            <w:r w:rsidRPr="00EA740C">
              <w:rPr>
                <w:color w:val="000000"/>
                <w:szCs w:val="24"/>
              </w:rPr>
              <w:t>2018</w:t>
            </w:r>
            <w:r w:rsidRPr="00EA740C">
              <w:rPr>
                <w:rFonts w:hint="eastAsia"/>
                <w:color w:val="000000"/>
                <w:szCs w:val="24"/>
              </w:rPr>
              <w:t>年第</w:t>
            </w:r>
            <w:r w:rsidRPr="00EA740C">
              <w:rPr>
                <w:color w:val="000000"/>
                <w:szCs w:val="24"/>
              </w:rPr>
              <w:t>1</w:t>
            </w:r>
            <w:r w:rsidRPr="00EA740C">
              <w:rPr>
                <w:rFonts w:hint="eastAsia"/>
                <w:color w:val="000000"/>
                <w:szCs w:val="24"/>
              </w:rPr>
              <w:t>号）</w:t>
            </w:r>
          </w:p>
        </w:tc>
        <w:tc>
          <w:tcPr>
            <w:tcW w:w="161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CE2146" w:rsidRPr="00EA740C" w:rsidRDefault="00A146BF" w:rsidP="00EA740C">
            <w:pPr>
              <w:jc w:val="center"/>
              <w:rPr>
                <w:rFonts w:asciiTheme="minorEastAsia" w:eastAsiaTheme="minorEastAsia" w:hAnsiTheme="minorEastAsia"/>
                <w:szCs w:val="24"/>
              </w:rPr>
            </w:pPr>
            <w:r w:rsidRPr="00EA740C">
              <w:rPr>
                <w:color w:val="000000"/>
                <w:szCs w:val="24"/>
              </w:rPr>
              <w:t>2018-03-10</w:t>
            </w:r>
          </w:p>
        </w:tc>
      </w:tr>
      <w:tr w:rsidR="00CE2146" w:rsidRPr="00EA740C" w:rsidTr="00CE2146">
        <w:trPr>
          <w:trHeight w:val="270"/>
        </w:trPr>
        <w:tc>
          <w:tcPr>
            <w:tcW w:w="6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E2146" w:rsidRPr="00EA740C" w:rsidRDefault="00A146BF" w:rsidP="00EA740C">
            <w:pPr>
              <w:jc w:val="center"/>
              <w:rPr>
                <w:rFonts w:asciiTheme="minorEastAsia" w:eastAsiaTheme="minorEastAsia" w:hAnsiTheme="minorEastAsia"/>
                <w:szCs w:val="24"/>
              </w:rPr>
            </w:pPr>
            <w:r w:rsidRPr="00EA740C">
              <w:rPr>
                <w:rFonts w:asciiTheme="minorEastAsia" w:eastAsiaTheme="minorEastAsia" w:hAnsiTheme="minorEastAsia"/>
                <w:szCs w:val="24"/>
              </w:rPr>
              <w:t>3</w:t>
            </w:r>
          </w:p>
        </w:tc>
        <w:tc>
          <w:tcPr>
            <w:tcW w:w="63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CE2146" w:rsidRPr="00EA740C" w:rsidRDefault="00A146BF" w:rsidP="00EA740C">
            <w:pPr>
              <w:jc w:val="left"/>
              <w:rPr>
                <w:rFonts w:asciiTheme="minorEastAsia" w:eastAsiaTheme="minorEastAsia" w:hAnsiTheme="minorEastAsia"/>
                <w:color w:val="000000"/>
                <w:szCs w:val="24"/>
              </w:rPr>
            </w:pPr>
            <w:r w:rsidRPr="00EA740C">
              <w:rPr>
                <w:rFonts w:hint="eastAsia"/>
                <w:color w:val="000000"/>
                <w:szCs w:val="24"/>
              </w:rPr>
              <w:t>中欧天启</w:t>
            </w:r>
            <w:r w:rsidRPr="00EA740C">
              <w:rPr>
                <w:color w:val="000000"/>
                <w:szCs w:val="24"/>
              </w:rPr>
              <w:t>18</w:t>
            </w:r>
            <w:r w:rsidRPr="00EA740C">
              <w:rPr>
                <w:rFonts w:hint="eastAsia"/>
                <w:color w:val="000000"/>
                <w:szCs w:val="24"/>
              </w:rPr>
              <w:t>个月定期开放债券型证券投资基金基金经理变更公告</w:t>
            </w:r>
          </w:p>
        </w:tc>
        <w:tc>
          <w:tcPr>
            <w:tcW w:w="161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CE2146" w:rsidRPr="00EA740C" w:rsidRDefault="00A146BF" w:rsidP="00EA740C">
            <w:pPr>
              <w:jc w:val="center"/>
              <w:rPr>
                <w:rFonts w:asciiTheme="minorEastAsia" w:eastAsiaTheme="minorEastAsia" w:hAnsiTheme="minorEastAsia"/>
                <w:szCs w:val="24"/>
              </w:rPr>
            </w:pPr>
            <w:r w:rsidRPr="00EA740C">
              <w:rPr>
                <w:color w:val="000000"/>
                <w:szCs w:val="24"/>
              </w:rPr>
              <w:t>2018-03-22</w:t>
            </w:r>
          </w:p>
        </w:tc>
      </w:tr>
      <w:tr w:rsidR="00CE2146" w:rsidRPr="00EA740C" w:rsidTr="00CE2146">
        <w:trPr>
          <w:trHeight w:val="270"/>
        </w:trPr>
        <w:tc>
          <w:tcPr>
            <w:tcW w:w="6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E2146" w:rsidRPr="00EA740C" w:rsidRDefault="00A146BF" w:rsidP="00EA740C">
            <w:pPr>
              <w:jc w:val="center"/>
              <w:rPr>
                <w:rFonts w:asciiTheme="minorEastAsia" w:eastAsiaTheme="minorEastAsia" w:hAnsiTheme="minorEastAsia"/>
                <w:szCs w:val="24"/>
              </w:rPr>
            </w:pPr>
            <w:r w:rsidRPr="00EA740C">
              <w:rPr>
                <w:rFonts w:asciiTheme="minorEastAsia" w:eastAsiaTheme="minorEastAsia" w:hAnsiTheme="minorEastAsia"/>
                <w:szCs w:val="24"/>
              </w:rPr>
              <w:t>4</w:t>
            </w:r>
          </w:p>
        </w:tc>
        <w:tc>
          <w:tcPr>
            <w:tcW w:w="63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CE2146" w:rsidRPr="00EA740C" w:rsidRDefault="00A146BF" w:rsidP="00EA740C">
            <w:pPr>
              <w:jc w:val="left"/>
              <w:rPr>
                <w:rFonts w:asciiTheme="minorEastAsia" w:eastAsiaTheme="minorEastAsia" w:hAnsiTheme="minorEastAsia"/>
                <w:color w:val="000000"/>
                <w:szCs w:val="24"/>
              </w:rPr>
            </w:pPr>
            <w:r w:rsidRPr="00EA740C">
              <w:rPr>
                <w:rFonts w:hint="eastAsia"/>
                <w:color w:val="000000"/>
                <w:szCs w:val="24"/>
              </w:rPr>
              <w:t>中欧基金管理有限公司关于旗下部分基金因法律法规变动相应修改基金合同和托管协议的公告</w:t>
            </w:r>
          </w:p>
        </w:tc>
        <w:tc>
          <w:tcPr>
            <w:tcW w:w="161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CE2146" w:rsidRPr="00EA740C" w:rsidRDefault="00A146BF" w:rsidP="00EA740C">
            <w:pPr>
              <w:jc w:val="center"/>
              <w:rPr>
                <w:rFonts w:asciiTheme="minorEastAsia" w:eastAsiaTheme="minorEastAsia" w:hAnsiTheme="minorEastAsia"/>
                <w:szCs w:val="24"/>
              </w:rPr>
            </w:pPr>
            <w:r w:rsidRPr="00EA740C">
              <w:rPr>
                <w:color w:val="000000"/>
                <w:szCs w:val="24"/>
              </w:rPr>
              <w:t>2018-03-24</w:t>
            </w:r>
          </w:p>
        </w:tc>
      </w:tr>
      <w:tr w:rsidR="00CE2146" w:rsidRPr="00EA740C" w:rsidTr="00CE2146">
        <w:trPr>
          <w:trHeight w:val="270"/>
        </w:trPr>
        <w:tc>
          <w:tcPr>
            <w:tcW w:w="6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E2146" w:rsidRPr="00EA740C" w:rsidRDefault="00A146BF" w:rsidP="00EA740C">
            <w:pPr>
              <w:jc w:val="center"/>
              <w:rPr>
                <w:rFonts w:asciiTheme="minorEastAsia" w:eastAsiaTheme="minorEastAsia" w:hAnsiTheme="minorEastAsia"/>
                <w:szCs w:val="24"/>
              </w:rPr>
            </w:pPr>
            <w:r w:rsidRPr="00EA740C">
              <w:rPr>
                <w:rFonts w:asciiTheme="minorEastAsia" w:eastAsiaTheme="minorEastAsia" w:hAnsiTheme="minorEastAsia"/>
                <w:szCs w:val="24"/>
              </w:rPr>
              <w:t>5</w:t>
            </w:r>
          </w:p>
        </w:tc>
        <w:tc>
          <w:tcPr>
            <w:tcW w:w="63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CE2146" w:rsidRPr="00EA740C" w:rsidRDefault="00A146BF" w:rsidP="00EA740C">
            <w:pPr>
              <w:jc w:val="left"/>
              <w:rPr>
                <w:rFonts w:asciiTheme="minorEastAsia" w:eastAsiaTheme="minorEastAsia" w:hAnsiTheme="minorEastAsia"/>
                <w:color w:val="000000"/>
                <w:szCs w:val="24"/>
              </w:rPr>
            </w:pPr>
            <w:r w:rsidRPr="00EA740C">
              <w:rPr>
                <w:rFonts w:hint="eastAsia"/>
                <w:color w:val="000000"/>
                <w:szCs w:val="24"/>
              </w:rPr>
              <w:t>中欧天启</w:t>
            </w:r>
            <w:r w:rsidRPr="00EA740C">
              <w:rPr>
                <w:color w:val="000000"/>
                <w:szCs w:val="24"/>
              </w:rPr>
              <w:t>18</w:t>
            </w:r>
            <w:r w:rsidRPr="00EA740C">
              <w:rPr>
                <w:rFonts w:hint="eastAsia"/>
                <w:color w:val="000000"/>
                <w:szCs w:val="24"/>
              </w:rPr>
              <w:t>个月定期开放债券型证券投资基金基金合同（修订）</w:t>
            </w:r>
          </w:p>
        </w:tc>
        <w:tc>
          <w:tcPr>
            <w:tcW w:w="161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CE2146" w:rsidRPr="00EA740C" w:rsidRDefault="00A146BF" w:rsidP="00EA740C">
            <w:pPr>
              <w:jc w:val="center"/>
              <w:rPr>
                <w:rFonts w:asciiTheme="minorEastAsia" w:eastAsiaTheme="minorEastAsia" w:hAnsiTheme="minorEastAsia"/>
                <w:szCs w:val="24"/>
              </w:rPr>
            </w:pPr>
            <w:r w:rsidRPr="00EA740C">
              <w:rPr>
                <w:color w:val="000000"/>
                <w:szCs w:val="24"/>
              </w:rPr>
              <w:t>2018-03-24</w:t>
            </w:r>
          </w:p>
        </w:tc>
      </w:tr>
      <w:tr w:rsidR="00CE2146" w:rsidRPr="00EA740C" w:rsidTr="00CE2146">
        <w:trPr>
          <w:trHeight w:val="270"/>
        </w:trPr>
        <w:tc>
          <w:tcPr>
            <w:tcW w:w="6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E2146" w:rsidRPr="00EA740C" w:rsidRDefault="00A146BF" w:rsidP="00EA740C">
            <w:pPr>
              <w:jc w:val="center"/>
              <w:rPr>
                <w:rFonts w:asciiTheme="minorEastAsia" w:eastAsiaTheme="minorEastAsia" w:hAnsiTheme="minorEastAsia"/>
                <w:szCs w:val="24"/>
              </w:rPr>
            </w:pPr>
            <w:r w:rsidRPr="00EA740C">
              <w:rPr>
                <w:rFonts w:asciiTheme="minorEastAsia" w:eastAsiaTheme="minorEastAsia" w:hAnsiTheme="minorEastAsia"/>
                <w:szCs w:val="24"/>
              </w:rPr>
              <w:t>6</w:t>
            </w:r>
          </w:p>
        </w:tc>
        <w:tc>
          <w:tcPr>
            <w:tcW w:w="63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CE2146" w:rsidRPr="00EA740C" w:rsidRDefault="00A146BF" w:rsidP="00EA740C">
            <w:pPr>
              <w:jc w:val="left"/>
              <w:rPr>
                <w:rFonts w:asciiTheme="minorEastAsia" w:eastAsiaTheme="minorEastAsia" w:hAnsiTheme="minorEastAsia"/>
                <w:color w:val="000000"/>
                <w:szCs w:val="24"/>
              </w:rPr>
            </w:pPr>
            <w:r w:rsidRPr="00EA740C">
              <w:rPr>
                <w:rFonts w:hint="eastAsia"/>
                <w:color w:val="000000"/>
                <w:szCs w:val="24"/>
              </w:rPr>
              <w:t>中欧天启</w:t>
            </w:r>
            <w:r w:rsidRPr="00EA740C">
              <w:rPr>
                <w:color w:val="000000"/>
                <w:szCs w:val="24"/>
              </w:rPr>
              <w:t>18</w:t>
            </w:r>
            <w:r w:rsidRPr="00EA740C">
              <w:rPr>
                <w:rFonts w:hint="eastAsia"/>
                <w:color w:val="000000"/>
                <w:szCs w:val="24"/>
              </w:rPr>
              <w:t>个月定期开放债券型证券投资基金托管协议（修订）</w:t>
            </w:r>
          </w:p>
        </w:tc>
        <w:tc>
          <w:tcPr>
            <w:tcW w:w="161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CE2146" w:rsidRPr="00EA740C" w:rsidRDefault="00A146BF" w:rsidP="00EA740C">
            <w:pPr>
              <w:jc w:val="center"/>
              <w:rPr>
                <w:rFonts w:asciiTheme="minorEastAsia" w:eastAsiaTheme="minorEastAsia" w:hAnsiTheme="minorEastAsia"/>
                <w:szCs w:val="24"/>
              </w:rPr>
            </w:pPr>
            <w:r w:rsidRPr="00EA740C">
              <w:rPr>
                <w:color w:val="000000"/>
                <w:szCs w:val="24"/>
              </w:rPr>
              <w:t>2018-03-24</w:t>
            </w:r>
          </w:p>
        </w:tc>
      </w:tr>
      <w:tr w:rsidR="00CE2146" w:rsidRPr="00EA740C" w:rsidTr="00CE2146">
        <w:trPr>
          <w:trHeight w:val="270"/>
        </w:trPr>
        <w:tc>
          <w:tcPr>
            <w:tcW w:w="6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E2146" w:rsidRPr="00EA740C" w:rsidRDefault="00A146BF" w:rsidP="00EA740C">
            <w:pPr>
              <w:jc w:val="center"/>
              <w:rPr>
                <w:rFonts w:asciiTheme="minorEastAsia" w:eastAsiaTheme="minorEastAsia" w:hAnsiTheme="minorEastAsia"/>
                <w:szCs w:val="24"/>
              </w:rPr>
            </w:pPr>
            <w:r w:rsidRPr="00EA740C">
              <w:rPr>
                <w:rFonts w:asciiTheme="minorEastAsia" w:eastAsiaTheme="minorEastAsia" w:hAnsiTheme="minorEastAsia"/>
                <w:szCs w:val="24"/>
              </w:rPr>
              <w:t>7</w:t>
            </w:r>
          </w:p>
        </w:tc>
        <w:tc>
          <w:tcPr>
            <w:tcW w:w="63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CE2146" w:rsidRPr="00EA740C" w:rsidRDefault="00A146BF" w:rsidP="00EA740C">
            <w:pPr>
              <w:jc w:val="left"/>
              <w:rPr>
                <w:rFonts w:asciiTheme="minorEastAsia" w:eastAsiaTheme="minorEastAsia" w:hAnsiTheme="minorEastAsia"/>
                <w:color w:val="000000"/>
                <w:szCs w:val="24"/>
              </w:rPr>
            </w:pPr>
            <w:r w:rsidRPr="00EA740C">
              <w:rPr>
                <w:rFonts w:hint="eastAsia"/>
                <w:color w:val="000000"/>
                <w:szCs w:val="24"/>
              </w:rPr>
              <w:t>中欧天启</w:t>
            </w:r>
            <w:r w:rsidRPr="00EA740C">
              <w:rPr>
                <w:color w:val="000000"/>
                <w:szCs w:val="24"/>
              </w:rPr>
              <w:t>18</w:t>
            </w:r>
            <w:r w:rsidRPr="00EA740C">
              <w:rPr>
                <w:rFonts w:hint="eastAsia"/>
                <w:color w:val="000000"/>
                <w:szCs w:val="24"/>
              </w:rPr>
              <w:t>个月定期开放债券型证券投资基金</w:t>
            </w:r>
            <w:r w:rsidRPr="00EA740C">
              <w:rPr>
                <w:color w:val="000000"/>
                <w:szCs w:val="24"/>
              </w:rPr>
              <w:t>2017</w:t>
            </w:r>
            <w:r w:rsidRPr="00EA740C">
              <w:rPr>
                <w:rFonts w:hint="eastAsia"/>
                <w:color w:val="000000"/>
                <w:szCs w:val="24"/>
              </w:rPr>
              <w:t>年年度报告</w:t>
            </w:r>
          </w:p>
        </w:tc>
        <w:tc>
          <w:tcPr>
            <w:tcW w:w="161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CE2146" w:rsidRPr="00EA740C" w:rsidRDefault="00A146BF" w:rsidP="00EA740C">
            <w:pPr>
              <w:jc w:val="center"/>
              <w:rPr>
                <w:rFonts w:asciiTheme="minorEastAsia" w:eastAsiaTheme="minorEastAsia" w:hAnsiTheme="minorEastAsia"/>
                <w:szCs w:val="24"/>
              </w:rPr>
            </w:pPr>
            <w:r w:rsidRPr="00EA740C">
              <w:rPr>
                <w:color w:val="000000"/>
                <w:szCs w:val="24"/>
              </w:rPr>
              <w:t>2018-03-30</w:t>
            </w:r>
          </w:p>
        </w:tc>
      </w:tr>
      <w:tr w:rsidR="00CE2146" w:rsidRPr="00EA740C" w:rsidTr="00CE2146">
        <w:trPr>
          <w:trHeight w:val="270"/>
        </w:trPr>
        <w:tc>
          <w:tcPr>
            <w:tcW w:w="6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E2146" w:rsidRPr="00EA740C" w:rsidRDefault="00A146BF" w:rsidP="00EA740C">
            <w:pPr>
              <w:jc w:val="center"/>
              <w:rPr>
                <w:rFonts w:asciiTheme="minorEastAsia" w:eastAsiaTheme="minorEastAsia" w:hAnsiTheme="minorEastAsia"/>
                <w:szCs w:val="24"/>
              </w:rPr>
            </w:pPr>
            <w:r w:rsidRPr="00EA740C">
              <w:rPr>
                <w:rFonts w:asciiTheme="minorEastAsia" w:eastAsiaTheme="minorEastAsia" w:hAnsiTheme="minorEastAsia"/>
                <w:szCs w:val="24"/>
              </w:rPr>
              <w:t>8</w:t>
            </w:r>
          </w:p>
        </w:tc>
        <w:tc>
          <w:tcPr>
            <w:tcW w:w="63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CE2146" w:rsidRPr="00EA740C" w:rsidRDefault="00A146BF" w:rsidP="00EA740C">
            <w:pPr>
              <w:jc w:val="left"/>
              <w:rPr>
                <w:rFonts w:asciiTheme="minorEastAsia" w:eastAsiaTheme="minorEastAsia" w:hAnsiTheme="minorEastAsia"/>
                <w:color w:val="000000"/>
                <w:szCs w:val="24"/>
              </w:rPr>
            </w:pPr>
            <w:r w:rsidRPr="00EA740C">
              <w:rPr>
                <w:rFonts w:hint="eastAsia"/>
                <w:color w:val="000000"/>
                <w:szCs w:val="24"/>
              </w:rPr>
              <w:t>中欧天启</w:t>
            </w:r>
            <w:r w:rsidRPr="00EA740C">
              <w:rPr>
                <w:color w:val="000000"/>
                <w:szCs w:val="24"/>
              </w:rPr>
              <w:t>18</w:t>
            </w:r>
            <w:r w:rsidRPr="00EA740C">
              <w:rPr>
                <w:rFonts w:hint="eastAsia"/>
                <w:color w:val="000000"/>
                <w:szCs w:val="24"/>
              </w:rPr>
              <w:t>个月定期开放债券型证券投资基金</w:t>
            </w:r>
            <w:r w:rsidRPr="00EA740C">
              <w:rPr>
                <w:color w:val="000000"/>
                <w:szCs w:val="24"/>
              </w:rPr>
              <w:t>2017</w:t>
            </w:r>
            <w:r w:rsidRPr="00EA740C">
              <w:rPr>
                <w:rFonts w:hint="eastAsia"/>
                <w:color w:val="000000"/>
                <w:szCs w:val="24"/>
              </w:rPr>
              <w:t>年年度报告摘要</w:t>
            </w:r>
          </w:p>
        </w:tc>
        <w:tc>
          <w:tcPr>
            <w:tcW w:w="161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CE2146" w:rsidRPr="00EA740C" w:rsidRDefault="00A146BF" w:rsidP="00EA740C">
            <w:pPr>
              <w:jc w:val="center"/>
              <w:rPr>
                <w:rFonts w:asciiTheme="minorEastAsia" w:eastAsiaTheme="minorEastAsia" w:hAnsiTheme="minorEastAsia"/>
                <w:szCs w:val="24"/>
              </w:rPr>
            </w:pPr>
            <w:r w:rsidRPr="00EA740C">
              <w:rPr>
                <w:color w:val="000000"/>
                <w:szCs w:val="24"/>
              </w:rPr>
              <w:t>2018-03-30</w:t>
            </w:r>
          </w:p>
        </w:tc>
      </w:tr>
      <w:tr w:rsidR="00CE2146" w:rsidRPr="00EA740C" w:rsidTr="00CE2146">
        <w:trPr>
          <w:trHeight w:val="270"/>
        </w:trPr>
        <w:tc>
          <w:tcPr>
            <w:tcW w:w="6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CE2146" w:rsidRPr="00EA740C" w:rsidRDefault="00A146BF" w:rsidP="00EA740C">
            <w:pPr>
              <w:jc w:val="center"/>
              <w:rPr>
                <w:rFonts w:asciiTheme="minorEastAsia" w:eastAsiaTheme="minorEastAsia" w:hAnsiTheme="minorEastAsia"/>
                <w:szCs w:val="24"/>
              </w:rPr>
            </w:pPr>
            <w:r w:rsidRPr="00EA740C">
              <w:rPr>
                <w:rFonts w:asciiTheme="minorEastAsia" w:eastAsiaTheme="minorEastAsia" w:hAnsiTheme="minorEastAsia"/>
                <w:szCs w:val="24"/>
              </w:rPr>
              <w:t>9</w:t>
            </w:r>
          </w:p>
        </w:tc>
        <w:tc>
          <w:tcPr>
            <w:tcW w:w="63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CE2146" w:rsidRPr="00EA740C" w:rsidRDefault="00A146BF" w:rsidP="00EA740C">
            <w:pPr>
              <w:jc w:val="left"/>
              <w:rPr>
                <w:rFonts w:asciiTheme="minorEastAsia" w:eastAsiaTheme="minorEastAsia" w:hAnsiTheme="minorEastAsia"/>
                <w:color w:val="000000"/>
                <w:szCs w:val="24"/>
              </w:rPr>
            </w:pPr>
            <w:r w:rsidRPr="00EA740C">
              <w:rPr>
                <w:rFonts w:hint="eastAsia"/>
                <w:color w:val="000000"/>
                <w:szCs w:val="24"/>
              </w:rPr>
              <w:t>中欧天启</w:t>
            </w:r>
            <w:r w:rsidRPr="00EA740C">
              <w:rPr>
                <w:color w:val="000000"/>
                <w:szCs w:val="24"/>
              </w:rPr>
              <w:t>18</w:t>
            </w:r>
            <w:r w:rsidRPr="00EA740C">
              <w:rPr>
                <w:rFonts w:hint="eastAsia"/>
                <w:color w:val="000000"/>
                <w:szCs w:val="24"/>
              </w:rPr>
              <w:t>个月定期开放债券型证券投资基金</w:t>
            </w:r>
            <w:r w:rsidRPr="00EA740C">
              <w:rPr>
                <w:color w:val="000000"/>
                <w:szCs w:val="24"/>
              </w:rPr>
              <w:t>2018</w:t>
            </w:r>
            <w:r w:rsidRPr="00EA740C">
              <w:rPr>
                <w:rFonts w:hint="eastAsia"/>
                <w:color w:val="000000"/>
                <w:szCs w:val="24"/>
              </w:rPr>
              <w:t>年第一季度报告</w:t>
            </w:r>
          </w:p>
        </w:tc>
        <w:tc>
          <w:tcPr>
            <w:tcW w:w="161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CE2146" w:rsidRPr="00EA740C" w:rsidRDefault="00A146BF" w:rsidP="00EA740C">
            <w:pPr>
              <w:jc w:val="center"/>
              <w:rPr>
                <w:rFonts w:asciiTheme="minorEastAsia" w:eastAsiaTheme="minorEastAsia" w:hAnsiTheme="minorEastAsia"/>
                <w:color w:val="000000"/>
                <w:szCs w:val="24"/>
              </w:rPr>
            </w:pPr>
            <w:r w:rsidRPr="00EA740C">
              <w:rPr>
                <w:color w:val="000000"/>
                <w:szCs w:val="24"/>
              </w:rPr>
              <w:t>2018-04-23</w:t>
            </w:r>
          </w:p>
        </w:tc>
      </w:tr>
      <w:tr w:rsidR="00CE2146" w:rsidRPr="00EA740C" w:rsidTr="00CE2146">
        <w:trPr>
          <w:trHeight w:val="270"/>
        </w:trPr>
        <w:tc>
          <w:tcPr>
            <w:tcW w:w="6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CE2146" w:rsidRPr="00EA740C" w:rsidRDefault="00A146BF" w:rsidP="00EA740C">
            <w:pPr>
              <w:jc w:val="center"/>
              <w:rPr>
                <w:rFonts w:asciiTheme="minorEastAsia" w:eastAsiaTheme="minorEastAsia" w:hAnsiTheme="minorEastAsia"/>
                <w:szCs w:val="24"/>
              </w:rPr>
            </w:pPr>
            <w:r w:rsidRPr="00EA740C">
              <w:rPr>
                <w:rFonts w:asciiTheme="minorEastAsia" w:eastAsiaTheme="minorEastAsia" w:hAnsiTheme="minorEastAsia"/>
                <w:szCs w:val="24"/>
              </w:rPr>
              <w:t>10</w:t>
            </w:r>
          </w:p>
        </w:tc>
        <w:tc>
          <w:tcPr>
            <w:tcW w:w="63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CE2146" w:rsidRPr="00EA740C" w:rsidRDefault="00A146BF" w:rsidP="00EA740C">
            <w:pPr>
              <w:jc w:val="left"/>
              <w:rPr>
                <w:rFonts w:asciiTheme="minorEastAsia" w:eastAsiaTheme="minorEastAsia" w:hAnsiTheme="minorEastAsia"/>
                <w:color w:val="000000"/>
                <w:szCs w:val="24"/>
              </w:rPr>
            </w:pPr>
            <w:r w:rsidRPr="00EA740C">
              <w:rPr>
                <w:rFonts w:hint="eastAsia"/>
                <w:color w:val="000000"/>
                <w:szCs w:val="24"/>
              </w:rPr>
              <w:t>中欧基金管理有限公司关于调整旗下通过招商银行代销定投最低申购金额的公告</w:t>
            </w:r>
          </w:p>
        </w:tc>
        <w:tc>
          <w:tcPr>
            <w:tcW w:w="161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CE2146" w:rsidRPr="00EA740C" w:rsidRDefault="00A146BF" w:rsidP="00EA740C">
            <w:pPr>
              <w:jc w:val="center"/>
              <w:rPr>
                <w:rFonts w:asciiTheme="minorEastAsia" w:eastAsiaTheme="minorEastAsia" w:hAnsiTheme="minorEastAsia"/>
                <w:color w:val="000000"/>
                <w:szCs w:val="24"/>
              </w:rPr>
            </w:pPr>
            <w:r w:rsidRPr="00EA740C">
              <w:rPr>
                <w:color w:val="000000"/>
                <w:szCs w:val="24"/>
              </w:rPr>
              <w:t>2018-05-24</w:t>
            </w:r>
          </w:p>
        </w:tc>
      </w:tr>
      <w:tr w:rsidR="00CE2146" w:rsidRPr="00EA740C" w:rsidTr="00CE2146">
        <w:trPr>
          <w:trHeight w:val="270"/>
        </w:trPr>
        <w:tc>
          <w:tcPr>
            <w:tcW w:w="6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CE2146" w:rsidRPr="00EA740C" w:rsidRDefault="00A146BF" w:rsidP="00EA740C">
            <w:pPr>
              <w:jc w:val="center"/>
              <w:rPr>
                <w:rFonts w:asciiTheme="minorEastAsia" w:eastAsiaTheme="minorEastAsia" w:hAnsiTheme="minorEastAsia"/>
                <w:szCs w:val="24"/>
              </w:rPr>
            </w:pPr>
            <w:r w:rsidRPr="00EA740C">
              <w:rPr>
                <w:rFonts w:asciiTheme="minorEastAsia" w:eastAsiaTheme="minorEastAsia" w:hAnsiTheme="minorEastAsia"/>
                <w:szCs w:val="24"/>
              </w:rPr>
              <w:t>11</w:t>
            </w:r>
          </w:p>
        </w:tc>
        <w:tc>
          <w:tcPr>
            <w:tcW w:w="63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CE2146" w:rsidRPr="00EA740C" w:rsidRDefault="00A146BF" w:rsidP="00EA740C">
            <w:pPr>
              <w:jc w:val="left"/>
              <w:rPr>
                <w:rFonts w:asciiTheme="minorEastAsia" w:eastAsiaTheme="minorEastAsia" w:hAnsiTheme="minorEastAsia"/>
                <w:color w:val="000000"/>
                <w:szCs w:val="24"/>
              </w:rPr>
            </w:pPr>
            <w:r w:rsidRPr="00EA740C">
              <w:rPr>
                <w:rFonts w:hint="eastAsia"/>
                <w:color w:val="000000"/>
                <w:szCs w:val="24"/>
              </w:rPr>
              <w:t>中欧基金管理有限公司关于旗下基金</w:t>
            </w:r>
            <w:r w:rsidRPr="00EA740C">
              <w:rPr>
                <w:color w:val="000000"/>
                <w:szCs w:val="24"/>
              </w:rPr>
              <w:t>2018</w:t>
            </w:r>
            <w:r w:rsidRPr="00EA740C">
              <w:rPr>
                <w:rFonts w:hint="eastAsia"/>
                <w:color w:val="000000"/>
                <w:szCs w:val="24"/>
              </w:rPr>
              <w:t>年</w:t>
            </w:r>
            <w:r w:rsidRPr="00EA740C">
              <w:rPr>
                <w:color w:val="000000"/>
                <w:szCs w:val="24"/>
              </w:rPr>
              <w:t>6</w:t>
            </w:r>
            <w:r w:rsidRPr="00EA740C">
              <w:rPr>
                <w:rFonts w:hint="eastAsia"/>
                <w:color w:val="000000"/>
                <w:szCs w:val="24"/>
              </w:rPr>
              <w:t>月</w:t>
            </w:r>
            <w:r w:rsidRPr="00EA740C">
              <w:rPr>
                <w:color w:val="000000"/>
                <w:szCs w:val="24"/>
              </w:rPr>
              <w:t>30</w:t>
            </w:r>
            <w:r w:rsidRPr="00EA740C">
              <w:rPr>
                <w:rFonts w:hint="eastAsia"/>
                <w:color w:val="000000"/>
                <w:szCs w:val="24"/>
              </w:rPr>
              <w:t>日基金资产净值、基金份额净值和基金份额累计净值公告</w:t>
            </w:r>
          </w:p>
        </w:tc>
        <w:tc>
          <w:tcPr>
            <w:tcW w:w="161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CE2146" w:rsidRPr="00EA740C" w:rsidRDefault="00A146BF" w:rsidP="00EA740C">
            <w:pPr>
              <w:jc w:val="center"/>
              <w:rPr>
                <w:rFonts w:asciiTheme="minorEastAsia" w:eastAsiaTheme="minorEastAsia" w:hAnsiTheme="minorEastAsia"/>
                <w:color w:val="000000"/>
                <w:szCs w:val="24"/>
              </w:rPr>
            </w:pPr>
            <w:r w:rsidRPr="00EA740C">
              <w:rPr>
                <w:color w:val="000000"/>
                <w:szCs w:val="24"/>
              </w:rPr>
              <w:t>2018-07-02</w:t>
            </w:r>
          </w:p>
        </w:tc>
      </w:tr>
      <w:tr w:rsidR="00CE2146" w:rsidRPr="00EA740C" w:rsidTr="00CE2146">
        <w:trPr>
          <w:trHeight w:val="270"/>
        </w:trPr>
        <w:tc>
          <w:tcPr>
            <w:tcW w:w="6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CE2146" w:rsidRPr="00EA740C" w:rsidRDefault="00A146BF" w:rsidP="00EA740C">
            <w:pPr>
              <w:jc w:val="center"/>
              <w:rPr>
                <w:rFonts w:asciiTheme="minorEastAsia" w:eastAsiaTheme="minorEastAsia" w:hAnsiTheme="minorEastAsia"/>
                <w:szCs w:val="24"/>
              </w:rPr>
            </w:pPr>
            <w:r w:rsidRPr="00EA740C">
              <w:rPr>
                <w:rFonts w:asciiTheme="minorEastAsia" w:eastAsiaTheme="minorEastAsia" w:hAnsiTheme="minorEastAsia"/>
                <w:szCs w:val="24"/>
              </w:rPr>
              <w:t>12</w:t>
            </w:r>
          </w:p>
        </w:tc>
        <w:tc>
          <w:tcPr>
            <w:tcW w:w="63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tcPr>
          <w:p w:rsidR="00CE2146" w:rsidRPr="00EA740C" w:rsidRDefault="00A146BF" w:rsidP="00EA740C">
            <w:pPr>
              <w:jc w:val="left"/>
              <w:rPr>
                <w:rFonts w:asciiTheme="minorEastAsia" w:eastAsiaTheme="minorEastAsia" w:hAnsiTheme="minorEastAsia"/>
                <w:color w:val="000000"/>
                <w:szCs w:val="24"/>
              </w:rPr>
            </w:pPr>
            <w:r w:rsidRPr="00EA740C">
              <w:rPr>
                <w:rFonts w:hint="eastAsia"/>
                <w:color w:val="000000"/>
                <w:szCs w:val="24"/>
              </w:rPr>
              <w:t>中欧天启</w:t>
            </w:r>
            <w:r w:rsidRPr="00EA740C">
              <w:rPr>
                <w:color w:val="000000"/>
                <w:szCs w:val="24"/>
              </w:rPr>
              <w:t>18</w:t>
            </w:r>
            <w:r w:rsidRPr="00EA740C">
              <w:rPr>
                <w:rFonts w:hint="eastAsia"/>
                <w:color w:val="000000"/>
                <w:szCs w:val="24"/>
              </w:rPr>
              <w:t>个月定期开放债券型证券投资基金</w:t>
            </w:r>
            <w:r w:rsidRPr="00EA740C">
              <w:rPr>
                <w:color w:val="000000"/>
                <w:szCs w:val="24"/>
              </w:rPr>
              <w:t>2018</w:t>
            </w:r>
            <w:r w:rsidRPr="00EA740C">
              <w:rPr>
                <w:rFonts w:hint="eastAsia"/>
                <w:color w:val="000000"/>
                <w:szCs w:val="24"/>
              </w:rPr>
              <w:t>年第二季度报告</w:t>
            </w:r>
          </w:p>
        </w:tc>
        <w:tc>
          <w:tcPr>
            <w:tcW w:w="161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tcPr>
          <w:p w:rsidR="00CE2146" w:rsidRPr="00EA740C" w:rsidRDefault="00A146BF" w:rsidP="00EA740C">
            <w:pPr>
              <w:jc w:val="center"/>
              <w:rPr>
                <w:rFonts w:asciiTheme="minorEastAsia" w:eastAsiaTheme="minorEastAsia" w:hAnsiTheme="minorEastAsia"/>
                <w:color w:val="000000"/>
                <w:szCs w:val="24"/>
              </w:rPr>
            </w:pPr>
            <w:r w:rsidRPr="00EA740C">
              <w:rPr>
                <w:color w:val="000000"/>
                <w:szCs w:val="24"/>
              </w:rPr>
              <w:t>2018-07-19</w:t>
            </w:r>
          </w:p>
        </w:tc>
      </w:tr>
      <w:tr w:rsidR="00CE2146" w:rsidRPr="00EA740C" w:rsidTr="00CE2146">
        <w:trPr>
          <w:trHeight w:val="270"/>
        </w:trPr>
        <w:tc>
          <w:tcPr>
            <w:tcW w:w="6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CE2146" w:rsidRPr="00EA740C" w:rsidRDefault="00A146BF" w:rsidP="00EA740C">
            <w:pPr>
              <w:jc w:val="center"/>
              <w:rPr>
                <w:rFonts w:asciiTheme="minorEastAsia" w:eastAsiaTheme="minorEastAsia" w:hAnsiTheme="minorEastAsia"/>
                <w:szCs w:val="24"/>
              </w:rPr>
            </w:pPr>
            <w:r w:rsidRPr="00EA740C">
              <w:rPr>
                <w:rFonts w:asciiTheme="minorEastAsia" w:eastAsiaTheme="minorEastAsia" w:hAnsiTheme="minorEastAsia"/>
                <w:szCs w:val="24"/>
              </w:rPr>
              <w:t>13</w:t>
            </w:r>
          </w:p>
        </w:tc>
        <w:tc>
          <w:tcPr>
            <w:tcW w:w="63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tcPr>
          <w:p w:rsidR="00CE2146" w:rsidRPr="00EA740C" w:rsidRDefault="00A146BF" w:rsidP="00EA740C">
            <w:pPr>
              <w:jc w:val="left"/>
              <w:rPr>
                <w:rFonts w:asciiTheme="minorEastAsia" w:eastAsiaTheme="minorEastAsia" w:hAnsiTheme="minorEastAsia"/>
                <w:color w:val="000000"/>
                <w:szCs w:val="24"/>
              </w:rPr>
            </w:pPr>
            <w:r w:rsidRPr="00EA740C">
              <w:rPr>
                <w:rFonts w:hint="eastAsia"/>
                <w:color w:val="000000"/>
                <w:szCs w:val="24"/>
              </w:rPr>
              <w:t>中欧天启</w:t>
            </w:r>
            <w:r w:rsidRPr="00EA740C">
              <w:rPr>
                <w:color w:val="000000"/>
                <w:szCs w:val="24"/>
              </w:rPr>
              <w:t>18</w:t>
            </w:r>
            <w:r w:rsidRPr="00EA740C">
              <w:rPr>
                <w:rFonts w:hint="eastAsia"/>
                <w:color w:val="000000"/>
                <w:szCs w:val="24"/>
              </w:rPr>
              <w:t>个月定期开放债券型证券投资基金开放申购、赎回、转换业务的公告</w:t>
            </w:r>
          </w:p>
        </w:tc>
        <w:tc>
          <w:tcPr>
            <w:tcW w:w="161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tcPr>
          <w:p w:rsidR="00CE2146" w:rsidRPr="00EA740C" w:rsidRDefault="00A146BF" w:rsidP="00EA740C">
            <w:pPr>
              <w:jc w:val="center"/>
              <w:rPr>
                <w:rFonts w:asciiTheme="minorEastAsia" w:eastAsiaTheme="minorEastAsia" w:hAnsiTheme="minorEastAsia"/>
                <w:color w:val="000000"/>
                <w:szCs w:val="24"/>
              </w:rPr>
            </w:pPr>
            <w:r w:rsidRPr="00EA740C">
              <w:rPr>
                <w:color w:val="000000"/>
                <w:szCs w:val="24"/>
              </w:rPr>
              <w:t>2018-07-23</w:t>
            </w:r>
          </w:p>
        </w:tc>
      </w:tr>
    </w:tbl>
    <w:p w:rsidR="0013211A" w:rsidRDefault="00666916">
      <w:pPr>
        <w:widowControl/>
        <w:ind w:firstLineChars="200" w:firstLine="480"/>
        <w:jc w:val="left"/>
        <w:rPr>
          <w:szCs w:val="24"/>
        </w:rPr>
      </w:pPr>
    </w:p>
    <w:p w:rsidR="005C339E" w:rsidRDefault="005C339E" w:rsidP="005C339E">
      <w:pPr>
        <w:jc w:val="right"/>
      </w:pPr>
      <w:r>
        <w:t>中欧基金管理有限公司</w:t>
      </w:r>
    </w:p>
    <w:p w:rsidR="005C339E" w:rsidRPr="005C339E" w:rsidRDefault="005C339E" w:rsidP="005C339E">
      <w:pPr>
        <w:jc w:val="right"/>
      </w:pPr>
      <w:r>
        <w:t>2018</w:t>
      </w:r>
      <w:r>
        <w:t>年</w:t>
      </w:r>
      <w:r>
        <w:t>9</w:t>
      </w:r>
      <w:r>
        <w:t>月</w:t>
      </w:r>
      <w:r>
        <w:t>7</w:t>
      </w:r>
      <w:r>
        <w:t>日</w:t>
      </w:r>
    </w:p>
    <w:sectPr w:rsidR="005C339E" w:rsidRPr="005C339E" w:rsidSect="00213003">
      <w:headerReference w:type="default" r:id="rId11"/>
      <w:footerReference w:type="default" r:id="rId12"/>
      <w:headerReference w:type="first" r:id="rId13"/>
      <w:footerReference w:type="first" r:id="rId14"/>
      <w:pgSz w:w="11907" w:h="16840"/>
      <w:pgMar w:top="1440" w:right="1800" w:bottom="1440" w:left="1800" w:header="851" w:footer="992"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6166" w:rsidRDefault="00AB6166">
      <w:r>
        <w:separator/>
      </w:r>
    </w:p>
  </w:endnote>
  <w:endnote w:type="continuationSeparator" w:id="1">
    <w:p w:rsidR="00AB6166" w:rsidRDefault="00AB616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ourier New">
    <w:panose1 w:val="02070309020205020404"/>
    <w:charset w:val="00"/>
    <w:family w:val="modern"/>
    <w:notTrueType/>
    <w:pitch w:val="fixed"/>
    <w:sig w:usb0="00000003" w:usb1="00000000" w:usb2="00000000" w:usb3="00000000" w:csb0="00000001" w:csb1="00000000"/>
  </w:font>
  <w:font w:name="仿宋_GB2312">
    <w:altName w:val="仿宋"/>
    <w:panose1 w:val="02010609030101010101"/>
    <w:charset w:val="86"/>
    <w:family w:val="auto"/>
    <w:pitch w:val="default"/>
    <w:sig w:usb0="00000001" w:usb1="080E0000" w:usb2="00000000" w:usb3="00000000" w:csb0="00040000"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25B" w:rsidRDefault="00A146BF">
    <w:pPr>
      <w:jc w:val="center"/>
      <w:rPr>
        <w:sz w:val="18"/>
        <w:szCs w:val="18"/>
      </w:rPr>
    </w:pPr>
    <w:r>
      <w:rPr>
        <w:rFonts w:ascii="宋体" w:hAnsi="宋体" w:hint="eastAsia"/>
        <w:sz w:val="18"/>
        <w:szCs w:val="18"/>
      </w:rPr>
      <w:t xml:space="preserve">第 </w:t>
    </w:r>
    <w:r w:rsidR="006C37D5">
      <w:rPr>
        <w:rFonts w:ascii="宋体" w:hAnsi="宋体" w:hint="eastAsia"/>
        <w:sz w:val="18"/>
        <w:szCs w:val="18"/>
      </w:rPr>
      <w:fldChar w:fldCharType="begin"/>
    </w:r>
    <w:r>
      <w:rPr>
        <w:rFonts w:ascii="宋体" w:hAnsi="宋体" w:hint="eastAsia"/>
        <w:sz w:val="18"/>
        <w:szCs w:val="18"/>
      </w:rPr>
      <w:instrText>PAGE</w:instrText>
    </w:r>
    <w:r w:rsidR="006C37D5">
      <w:rPr>
        <w:rFonts w:ascii="宋体" w:hAnsi="宋体" w:hint="eastAsia"/>
        <w:sz w:val="18"/>
        <w:szCs w:val="18"/>
      </w:rPr>
      <w:fldChar w:fldCharType="separate"/>
    </w:r>
    <w:r w:rsidR="00666916">
      <w:rPr>
        <w:rFonts w:ascii="宋体" w:hAnsi="宋体"/>
        <w:noProof/>
        <w:sz w:val="18"/>
        <w:szCs w:val="18"/>
      </w:rPr>
      <w:t>1</w:t>
    </w:r>
    <w:r w:rsidR="006C37D5">
      <w:rPr>
        <w:rFonts w:ascii="宋体" w:hAnsi="宋体" w:hint="eastAsia"/>
        <w:sz w:val="18"/>
        <w:szCs w:val="18"/>
      </w:rPr>
      <w:fldChar w:fldCharType="end"/>
    </w:r>
    <w:r>
      <w:rPr>
        <w:rFonts w:ascii="宋体" w:hAnsi="宋体" w:hint="eastAsia"/>
        <w:sz w:val="18"/>
        <w:szCs w:val="18"/>
      </w:rPr>
      <w:t xml:space="preserve">页 共 </w:t>
    </w:r>
    <w:r w:rsidR="006C37D5">
      <w:rPr>
        <w:rFonts w:ascii="宋体" w:hAnsi="宋体" w:hint="eastAsia"/>
        <w:sz w:val="18"/>
        <w:szCs w:val="18"/>
      </w:rPr>
      <w:fldChar w:fldCharType="begin"/>
    </w:r>
    <w:r>
      <w:rPr>
        <w:rFonts w:ascii="宋体" w:hAnsi="宋体" w:hint="eastAsia"/>
        <w:sz w:val="18"/>
        <w:szCs w:val="18"/>
      </w:rPr>
      <w:instrText>NUMPAGES</w:instrText>
    </w:r>
    <w:r w:rsidR="006C37D5">
      <w:rPr>
        <w:rFonts w:ascii="宋体" w:hAnsi="宋体" w:hint="eastAsia"/>
        <w:sz w:val="18"/>
        <w:szCs w:val="18"/>
      </w:rPr>
      <w:fldChar w:fldCharType="separate"/>
    </w:r>
    <w:r w:rsidR="00666916">
      <w:rPr>
        <w:rFonts w:ascii="宋体" w:hAnsi="宋体"/>
        <w:noProof/>
        <w:sz w:val="18"/>
        <w:szCs w:val="18"/>
      </w:rPr>
      <w:t>3</w:t>
    </w:r>
    <w:r w:rsidR="006C37D5">
      <w:rPr>
        <w:rFonts w:ascii="宋体" w:hAnsi="宋体" w:hint="eastAsia"/>
        <w:sz w:val="18"/>
        <w:szCs w:val="18"/>
      </w:rPr>
      <w:fldChar w:fldCharType="end"/>
    </w:r>
    <w:r>
      <w:rPr>
        <w:rFonts w:ascii="宋体" w:hAnsi="宋体" w:hint="eastAsia"/>
        <w:sz w:val="18"/>
        <w:szCs w:val="18"/>
      </w:rPr>
      <w:t xml:space="preserve"> 页</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25B" w:rsidRDefault="00A146BF">
    <w:pPr>
      <w:jc w:val="center"/>
      <w:rPr>
        <w:sz w:val="18"/>
        <w:szCs w:val="18"/>
      </w:rPr>
    </w:pPr>
    <w:r>
      <w:rPr>
        <w:rFonts w:ascii="宋体" w:hAnsi="宋体" w:hint="eastAsia"/>
        <w:sz w:val="18"/>
        <w:szCs w:val="18"/>
      </w:rPr>
      <w:t xml:space="preserve">第 </w:t>
    </w:r>
    <w:r w:rsidR="006C37D5">
      <w:rPr>
        <w:rFonts w:ascii="宋体" w:hAnsi="宋体" w:hint="eastAsia"/>
        <w:sz w:val="18"/>
        <w:szCs w:val="18"/>
      </w:rPr>
      <w:fldChar w:fldCharType="begin"/>
    </w:r>
    <w:r>
      <w:rPr>
        <w:rFonts w:ascii="宋体" w:hAnsi="宋体" w:hint="eastAsia"/>
        <w:sz w:val="18"/>
        <w:szCs w:val="18"/>
      </w:rPr>
      <w:instrText>PAGE</w:instrText>
    </w:r>
    <w:r w:rsidR="006C37D5">
      <w:rPr>
        <w:rFonts w:ascii="宋体" w:hAnsi="宋体" w:hint="eastAsia"/>
        <w:sz w:val="18"/>
        <w:szCs w:val="18"/>
      </w:rPr>
      <w:fldChar w:fldCharType="separate"/>
    </w:r>
    <w:r>
      <w:rPr>
        <w:rFonts w:ascii="宋体" w:hAnsi="宋体" w:hint="eastAsia"/>
        <w:sz w:val="18"/>
        <w:szCs w:val="18"/>
      </w:rPr>
      <w:t>1</w:t>
    </w:r>
    <w:r w:rsidR="006C37D5">
      <w:rPr>
        <w:rFonts w:ascii="宋体" w:hAnsi="宋体" w:hint="eastAsia"/>
        <w:sz w:val="18"/>
        <w:szCs w:val="18"/>
      </w:rPr>
      <w:fldChar w:fldCharType="end"/>
    </w:r>
    <w:r>
      <w:rPr>
        <w:rFonts w:ascii="宋体" w:hAnsi="宋体" w:hint="eastAsia"/>
        <w:sz w:val="18"/>
        <w:szCs w:val="18"/>
      </w:rPr>
      <w:t xml:space="preserve">页 共 </w:t>
    </w:r>
    <w:r w:rsidR="006C37D5">
      <w:rPr>
        <w:rFonts w:ascii="宋体" w:hAnsi="宋体" w:hint="eastAsia"/>
        <w:sz w:val="18"/>
        <w:szCs w:val="18"/>
      </w:rPr>
      <w:fldChar w:fldCharType="begin"/>
    </w:r>
    <w:r>
      <w:rPr>
        <w:rFonts w:ascii="宋体" w:hAnsi="宋体" w:hint="eastAsia"/>
        <w:sz w:val="18"/>
        <w:szCs w:val="18"/>
      </w:rPr>
      <w:instrText>NUMPAGES</w:instrText>
    </w:r>
    <w:r w:rsidR="006C37D5">
      <w:rPr>
        <w:rFonts w:ascii="宋体" w:hAnsi="宋体" w:hint="eastAsia"/>
        <w:sz w:val="18"/>
        <w:szCs w:val="18"/>
      </w:rPr>
      <w:fldChar w:fldCharType="separate"/>
    </w:r>
    <w:r w:rsidR="00CD68D5">
      <w:rPr>
        <w:rFonts w:ascii="宋体" w:hAnsi="宋体"/>
        <w:noProof/>
        <w:sz w:val="18"/>
        <w:szCs w:val="18"/>
      </w:rPr>
      <w:t>35</w:t>
    </w:r>
    <w:r w:rsidR="006C37D5">
      <w:rPr>
        <w:rFonts w:ascii="宋体" w:hAnsi="宋体" w:hint="eastAsia"/>
        <w:sz w:val="18"/>
        <w:szCs w:val="18"/>
      </w:rPr>
      <w:fldChar w:fldCharType="end"/>
    </w:r>
    <w:r>
      <w:rPr>
        <w:rFonts w:ascii="宋体" w:hAnsi="宋体" w:hint="eastAsia"/>
        <w:sz w:val="18"/>
        <w:szCs w:val="18"/>
      </w:rPr>
      <w:t xml:space="preserve"> 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6166" w:rsidRDefault="00AB6166">
      <w:r>
        <w:separator/>
      </w:r>
    </w:p>
  </w:footnote>
  <w:footnote w:type="continuationSeparator" w:id="1">
    <w:p w:rsidR="00AB6166" w:rsidRDefault="00AB616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25B" w:rsidRDefault="00A146BF">
    <w:pPr>
      <w:pBdr>
        <w:bottom w:val="single" w:sz="6" w:space="1" w:color="auto"/>
      </w:pBdr>
      <w:jc w:val="right"/>
      <w:rPr>
        <w:sz w:val="18"/>
        <w:szCs w:val="18"/>
      </w:rPr>
    </w:pPr>
    <w:r>
      <w:rPr>
        <w:rFonts w:ascii="宋体" w:hAnsi="宋体" w:hint="eastAsia"/>
        <w:sz w:val="18"/>
        <w:szCs w:val="18"/>
      </w:rPr>
      <w:t>中欧天启18个月定期开放债券型证券投资基金更新招募说明书摘要（2018年第2号）</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25B" w:rsidRDefault="00A146BF">
    <w:pPr>
      <w:pBdr>
        <w:bottom w:val="single" w:sz="6" w:space="1" w:color="auto"/>
      </w:pBdr>
      <w:jc w:val="right"/>
      <w:rPr>
        <w:sz w:val="18"/>
        <w:szCs w:val="18"/>
      </w:rPr>
    </w:pPr>
    <w:r>
      <w:rPr>
        <w:rFonts w:ascii="宋体" w:hAnsi="宋体" w:hint="eastAsia"/>
        <w:sz w:val="18"/>
        <w:szCs w:val="18"/>
      </w:rPr>
      <w:t>中欧天启18个月定期开放债券型证券投资基金更新招募说明书摘要（2018年第2号）</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singleLevel"/>
    <w:tmpl w:val="0000000A"/>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1">
    <w:nsid w:val="0A0E7D4A"/>
    <w:multiLevelType w:val="multilevel"/>
    <w:tmpl w:val="84BCA844"/>
    <w:lvl w:ilvl="0">
      <w:start w:val="1"/>
      <w:numFmt w:val="decimal"/>
      <w:lvlText w:val="（%1）"/>
      <w:lvlJc w:val="left"/>
      <w:pPr>
        <w:ind w:left="0" w:firstLine="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
    <w:nsid w:val="0EFD245F"/>
    <w:multiLevelType w:val="hybridMultilevel"/>
    <w:tmpl w:val="4530C0C4"/>
    <w:lvl w:ilvl="0" w:tplc="0409000F">
      <w:start w:val="1"/>
      <w:numFmt w:val="decimal"/>
      <w:lvlText w:val="%1."/>
      <w:lvlJc w:val="left"/>
      <w:pPr>
        <w:ind w:left="620" w:hanging="420"/>
      </w:pPr>
    </w:lvl>
    <w:lvl w:ilvl="1" w:tplc="0409000F">
      <w:start w:val="1"/>
      <w:numFmt w:val="decimal"/>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3">
    <w:nsid w:val="148D087F"/>
    <w:multiLevelType w:val="hybridMultilevel"/>
    <w:tmpl w:val="A9D4A372"/>
    <w:lvl w:ilvl="0" w:tplc="6EE0EAAE">
      <w:start w:val="3"/>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nsid w:val="1DD52199"/>
    <w:multiLevelType w:val="hybridMultilevel"/>
    <w:tmpl w:val="A2447E74"/>
    <w:lvl w:ilvl="0" w:tplc="AC48C7C2">
      <w:start w:val="1"/>
      <w:numFmt w:val="japaneseCounting"/>
      <w:lvlText w:val="（%1）"/>
      <w:lvlJc w:val="left"/>
      <w:pPr>
        <w:ind w:left="720" w:hanging="720"/>
      </w:pPr>
      <w:rPr>
        <w:rFonts w:ascii="宋体" w:eastAsia="宋体" w:hAnsi="宋体" w:cs="Arial" w:hint="default"/>
        <w:color w:val="000000"/>
        <w:sz w:val="21"/>
      </w:rPr>
    </w:lvl>
    <w:lvl w:ilvl="1" w:tplc="A094DD5A">
      <w:start w:val="1"/>
      <w:numFmt w:val="decimal"/>
      <w:lvlText w:val="%2."/>
      <w:lvlJc w:val="left"/>
      <w:pPr>
        <w:ind w:left="825" w:hanging="405"/>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1125D7D"/>
    <w:multiLevelType w:val="hybridMultilevel"/>
    <w:tmpl w:val="88D4B9DE"/>
    <w:lvl w:ilvl="0" w:tplc="461E66E2">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23256C16"/>
    <w:multiLevelType w:val="hybridMultilevel"/>
    <w:tmpl w:val="B3A65FDA"/>
    <w:lvl w:ilvl="0" w:tplc="E7B0EAA8">
      <w:start w:val="2"/>
      <w:numFmt w:val="decimal"/>
      <w:lvlText w:val="（%1）"/>
      <w:lvlJc w:val="left"/>
      <w:pPr>
        <w:ind w:left="786" w:hanging="36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nsid w:val="256D116D"/>
    <w:multiLevelType w:val="hybridMultilevel"/>
    <w:tmpl w:val="8EEA3032"/>
    <w:lvl w:ilvl="0" w:tplc="0409001B">
      <w:start w:val="1"/>
      <w:numFmt w:val="lowerRoman"/>
      <w:lvlText w:val="%1."/>
      <w:lvlJc w:val="right"/>
      <w:pPr>
        <w:ind w:left="900" w:hanging="420"/>
      </w:pPr>
    </w:lvl>
    <w:lvl w:ilvl="1" w:tplc="04090019" w:tentative="1">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B">
      <w:start w:val="1"/>
      <w:numFmt w:val="lowerRoman"/>
      <w:lvlText w:val="%5."/>
      <w:lvlJc w:val="righ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nsid w:val="45342129"/>
    <w:multiLevelType w:val="hybridMultilevel"/>
    <w:tmpl w:val="2D7E8CAE"/>
    <w:lvl w:ilvl="0" w:tplc="FFFFFFFF">
      <w:start w:val="1"/>
      <w:numFmt w:val="decimal"/>
      <w:lvlText w:val="%1、"/>
      <w:lvlJc w:val="left"/>
      <w:pPr>
        <w:tabs>
          <w:tab w:val="num" w:pos="1191"/>
        </w:tabs>
        <w:ind w:left="1191" w:hanging="765"/>
      </w:pPr>
      <w:rPr>
        <w:rFonts w:hint="default"/>
      </w:rPr>
    </w:lvl>
    <w:lvl w:ilvl="1" w:tplc="FFFFFFFF">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9">
    <w:nsid w:val="457603B9"/>
    <w:multiLevelType w:val="singleLevel"/>
    <w:tmpl w:val="00000000"/>
    <w:lvl w:ilvl="0">
      <w:start w:val="1"/>
      <w:numFmt w:val="upperLetter"/>
      <w:suff w:val="nothing"/>
      <w:lvlText w:val="%1、"/>
      <w:lvlJc w:val="left"/>
    </w:lvl>
  </w:abstractNum>
  <w:abstractNum w:abstractNumId="10">
    <w:nsid w:val="4FE37534"/>
    <w:multiLevelType w:val="hybridMultilevel"/>
    <w:tmpl w:val="28B8743E"/>
    <w:lvl w:ilvl="0" w:tplc="1030839A">
      <w:start w:val="1"/>
      <w:numFmt w:val="decimal"/>
      <w:lvlText w:val="%1、"/>
      <w:lvlJc w:val="left"/>
      <w:pPr>
        <w:ind w:left="960" w:hanging="36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1">
    <w:nsid w:val="54E35F80"/>
    <w:multiLevelType w:val="hybridMultilevel"/>
    <w:tmpl w:val="52E6A736"/>
    <w:lvl w:ilvl="0" w:tplc="EB000962">
      <w:start w:val="2"/>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nsid w:val="5E8F516F"/>
    <w:multiLevelType w:val="hybridMultilevel"/>
    <w:tmpl w:val="968842C0"/>
    <w:lvl w:ilvl="0" w:tplc="04090011">
      <w:start w:val="1"/>
      <w:numFmt w:val="decimal"/>
      <w:lvlText w:val="%1)"/>
      <w:lvlJc w:val="left"/>
      <w:pPr>
        <w:ind w:left="1260" w:hanging="420"/>
      </w:pPr>
    </w:lvl>
    <w:lvl w:ilvl="1" w:tplc="04090019">
      <w:start w:val="1"/>
      <w:numFmt w:val="lowerLetter"/>
      <w:lvlText w:val="%2)"/>
      <w:lvlJc w:val="left"/>
      <w:pPr>
        <w:ind w:left="1680" w:hanging="420"/>
      </w:pPr>
    </w:lvl>
    <w:lvl w:ilvl="2" w:tplc="0409001B">
      <w:start w:val="1"/>
      <w:numFmt w:val="lowerRoman"/>
      <w:lvlText w:val="%3."/>
      <w:lvlJc w:val="right"/>
      <w:pPr>
        <w:ind w:left="2100" w:hanging="420"/>
      </w:pPr>
    </w:lvl>
    <w:lvl w:ilvl="3" w:tplc="04090011">
      <w:start w:val="1"/>
      <w:numFmt w:val="decimal"/>
      <w:lvlText w:val="%4)"/>
      <w:lvlJc w:val="left"/>
      <w:pPr>
        <w:ind w:left="2520" w:hanging="420"/>
      </w:pPr>
    </w:lvl>
    <w:lvl w:ilvl="4" w:tplc="35288E8E">
      <w:start w:val="1"/>
      <w:numFmt w:val="decimal"/>
      <w:lvlText w:val="%5）"/>
      <w:lvlJc w:val="left"/>
      <w:pPr>
        <w:ind w:left="3360" w:hanging="840"/>
      </w:pPr>
      <w:rPr>
        <w:rFonts w:hint="default"/>
      </w:r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3">
    <w:nsid w:val="601428A8"/>
    <w:multiLevelType w:val="hybridMultilevel"/>
    <w:tmpl w:val="EF7881D6"/>
    <w:lvl w:ilvl="0" w:tplc="C30402A6">
      <w:start w:val="3"/>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nsid w:val="640D1D2A"/>
    <w:multiLevelType w:val="hybridMultilevel"/>
    <w:tmpl w:val="9510F85C"/>
    <w:lvl w:ilvl="0" w:tplc="F3687FFA">
      <w:start w:val="5"/>
      <w:numFmt w:val="decimal"/>
      <w:lvlText w:val="%1、"/>
      <w:lvlJc w:val="left"/>
      <w:pPr>
        <w:tabs>
          <w:tab w:val="num" w:pos="840"/>
        </w:tabs>
        <w:ind w:left="840" w:hanging="360"/>
      </w:pPr>
      <w:rPr>
        <w:rFonts w:hint="eastAsia"/>
      </w:rPr>
    </w:lvl>
    <w:lvl w:ilvl="1" w:tplc="8380620C">
      <w:start w:val="6"/>
      <w:numFmt w:val="japaneseCounting"/>
      <w:lvlText w:val="（%2）"/>
      <w:lvlJc w:val="left"/>
      <w:pPr>
        <w:tabs>
          <w:tab w:val="num" w:pos="1620"/>
        </w:tabs>
        <w:ind w:left="1620" w:hanging="720"/>
      </w:pPr>
      <w:rPr>
        <w:rFonts w:hint="eastAsia"/>
      </w:r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5">
    <w:nsid w:val="6DEA0B56"/>
    <w:multiLevelType w:val="hybridMultilevel"/>
    <w:tmpl w:val="06E27844"/>
    <w:lvl w:ilvl="0" w:tplc="08562048">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6">
    <w:nsid w:val="70C912CF"/>
    <w:multiLevelType w:val="hybridMultilevel"/>
    <w:tmpl w:val="A7923C0E"/>
    <w:lvl w:ilvl="0" w:tplc="0409000B">
      <w:start w:val="1"/>
      <w:numFmt w:val="bullet"/>
      <w:lvlText w:val=""/>
      <w:lvlJc w:val="left"/>
      <w:pPr>
        <w:ind w:left="890" w:hanging="420"/>
      </w:pPr>
      <w:rPr>
        <w:rFonts w:ascii="Wingdings" w:hAnsi="Wingdings" w:hint="default"/>
      </w:rPr>
    </w:lvl>
    <w:lvl w:ilvl="1" w:tplc="04090003" w:tentative="1">
      <w:start w:val="1"/>
      <w:numFmt w:val="bullet"/>
      <w:lvlText w:val=""/>
      <w:lvlJc w:val="left"/>
      <w:pPr>
        <w:ind w:left="1310" w:hanging="420"/>
      </w:pPr>
      <w:rPr>
        <w:rFonts w:ascii="Wingdings" w:hAnsi="Wingdings" w:hint="default"/>
      </w:rPr>
    </w:lvl>
    <w:lvl w:ilvl="2" w:tplc="04090005" w:tentative="1">
      <w:start w:val="1"/>
      <w:numFmt w:val="bullet"/>
      <w:lvlText w:val=""/>
      <w:lvlJc w:val="left"/>
      <w:pPr>
        <w:ind w:left="1730" w:hanging="420"/>
      </w:pPr>
      <w:rPr>
        <w:rFonts w:ascii="Wingdings" w:hAnsi="Wingdings" w:hint="default"/>
      </w:rPr>
    </w:lvl>
    <w:lvl w:ilvl="3" w:tplc="04090001" w:tentative="1">
      <w:start w:val="1"/>
      <w:numFmt w:val="bullet"/>
      <w:lvlText w:val=""/>
      <w:lvlJc w:val="left"/>
      <w:pPr>
        <w:ind w:left="2150" w:hanging="420"/>
      </w:pPr>
      <w:rPr>
        <w:rFonts w:ascii="Wingdings" w:hAnsi="Wingdings" w:hint="default"/>
      </w:rPr>
    </w:lvl>
    <w:lvl w:ilvl="4" w:tplc="04090003" w:tentative="1">
      <w:start w:val="1"/>
      <w:numFmt w:val="bullet"/>
      <w:lvlText w:val=""/>
      <w:lvlJc w:val="left"/>
      <w:pPr>
        <w:ind w:left="2570" w:hanging="420"/>
      </w:pPr>
      <w:rPr>
        <w:rFonts w:ascii="Wingdings" w:hAnsi="Wingdings" w:hint="default"/>
      </w:rPr>
    </w:lvl>
    <w:lvl w:ilvl="5" w:tplc="04090005" w:tentative="1">
      <w:start w:val="1"/>
      <w:numFmt w:val="bullet"/>
      <w:lvlText w:val=""/>
      <w:lvlJc w:val="left"/>
      <w:pPr>
        <w:ind w:left="2990" w:hanging="420"/>
      </w:pPr>
      <w:rPr>
        <w:rFonts w:ascii="Wingdings" w:hAnsi="Wingdings" w:hint="default"/>
      </w:rPr>
    </w:lvl>
    <w:lvl w:ilvl="6" w:tplc="04090001" w:tentative="1">
      <w:start w:val="1"/>
      <w:numFmt w:val="bullet"/>
      <w:lvlText w:val=""/>
      <w:lvlJc w:val="left"/>
      <w:pPr>
        <w:ind w:left="3410" w:hanging="420"/>
      </w:pPr>
      <w:rPr>
        <w:rFonts w:ascii="Wingdings" w:hAnsi="Wingdings" w:hint="default"/>
      </w:rPr>
    </w:lvl>
    <w:lvl w:ilvl="7" w:tplc="04090003" w:tentative="1">
      <w:start w:val="1"/>
      <w:numFmt w:val="bullet"/>
      <w:lvlText w:val=""/>
      <w:lvlJc w:val="left"/>
      <w:pPr>
        <w:ind w:left="3830" w:hanging="420"/>
      </w:pPr>
      <w:rPr>
        <w:rFonts w:ascii="Wingdings" w:hAnsi="Wingdings" w:hint="default"/>
      </w:rPr>
    </w:lvl>
    <w:lvl w:ilvl="8" w:tplc="04090005" w:tentative="1">
      <w:start w:val="1"/>
      <w:numFmt w:val="bullet"/>
      <w:lvlText w:val=""/>
      <w:lvlJc w:val="left"/>
      <w:pPr>
        <w:ind w:left="4250" w:hanging="420"/>
      </w:pPr>
      <w:rPr>
        <w:rFonts w:ascii="Wingdings" w:hAnsi="Wingdings" w:hint="default"/>
      </w:rPr>
    </w:lvl>
  </w:abstractNum>
  <w:abstractNum w:abstractNumId="17">
    <w:nsid w:val="7D5E4E49"/>
    <w:multiLevelType w:val="hybridMultilevel"/>
    <w:tmpl w:val="1C26359C"/>
    <w:lvl w:ilvl="0" w:tplc="0409000B">
      <w:start w:val="1"/>
      <w:numFmt w:val="bullet"/>
      <w:lvlText w:val=""/>
      <w:lvlJc w:val="left"/>
      <w:pPr>
        <w:tabs>
          <w:tab w:val="num" w:pos="900"/>
        </w:tabs>
        <w:ind w:left="900" w:hanging="420"/>
      </w:pPr>
      <w:rPr>
        <w:rFonts w:ascii="Wingdings" w:hAnsi="Wingdings" w:hint="default"/>
      </w:rPr>
    </w:lvl>
    <w:lvl w:ilvl="1" w:tplc="04090003" w:tentative="1">
      <w:start w:val="1"/>
      <w:numFmt w:val="bullet"/>
      <w:lvlText w:val=""/>
      <w:lvlJc w:val="left"/>
      <w:pPr>
        <w:tabs>
          <w:tab w:val="num" w:pos="1320"/>
        </w:tabs>
        <w:ind w:left="1320" w:hanging="420"/>
      </w:pPr>
      <w:rPr>
        <w:rFonts w:ascii="Wingdings" w:hAnsi="Wingdings" w:hint="default"/>
      </w:rPr>
    </w:lvl>
    <w:lvl w:ilvl="2" w:tplc="04090005"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3" w:tentative="1">
      <w:start w:val="1"/>
      <w:numFmt w:val="bullet"/>
      <w:lvlText w:val=""/>
      <w:lvlJc w:val="left"/>
      <w:pPr>
        <w:tabs>
          <w:tab w:val="num" w:pos="2580"/>
        </w:tabs>
        <w:ind w:left="2580" w:hanging="420"/>
      </w:pPr>
      <w:rPr>
        <w:rFonts w:ascii="Wingdings" w:hAnsi="Wingdings" w:hint="default"/>
      </w:rPr>
    </w:lvl>
    <w:lvl w:ilvl="5" w:tplc="04090005"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3" w:tentative="1">
      <w:start w:val="1"/>
      <w:numFmt w:val="bullet"/>
      <w:lvlText w:val=""/>
      <w:lvlJc w:val="left"/>
      <w:pPr>
        <w:tabs>
          <w:tab w:val="num" w:pos="3840"/>
        </w:tabs>
        <w:ind w:left="3840" w:hanging="420"/>
      </w:pPr>
      <w:rPr>
        <w:rFonts w:ascii="Wingdings" w:hAnsi="Wingdings" w:hint="default"/>
      </w:rPr>
    </w:lvl>
    <w:lvl w:ilvl="8" w:tplc="04090005" w:tentative="1">
      <w:start w:val="1"/>
      <w:numFmt w:val="bullet"/>
      <w:lvlText w:val=""/>
      <w:lvlJc w:val="left"/>
      <w:pPr>
        <w:tabs>
          <w:tab w:val="num" w:pos="4260"/>
        </w:tabs>
        <w:ind w:left="4260" w:hanging="420"/>
      </w:pPr>
      <w:rPr>
        <w:rFonts w:ascii="Wingdings" w:hAnsi="Wingdings" w:hint="default"/>
      </w:rPr>
    </w:lvl>
  </w:abstractNum>
  <w:num w:numId="1">
    <w:abstractNumId w:val="0"/>
  </w:num>
  <w:num w:numId="2">
    <w:abstractNumId w:val="9"/>
  </w:num>
  <w:num w:numId="3">
    <w:abstractNumId w:val="8"/>
  </w:num>
  <w:num w:numId="4">
    <w:abstractNumId w:val="14"/>
  </w:num>
  <w:num w:numId="5">
    <w:abstractNumId w:val="6"/>
  </w:num>
  <w:num w:numId="6">
    <w:abstractNumId w:val="13"/>
  </w:num>
  <w:num w:numId="7">
    <w:abstractNumId w:val="10"/>
  </w:num>
  <w:num w:numId="8">
    <w:abstractNumId w:val="11"/>
  </w:num>
  <w:num w:numId="9">
    <w:abstractNumId w:val="15"/>
  </w:num>
  <w:num w:numId="10">
    <w:abstractNumId w:val="2"/>
  </w:num>
  <w:num w:numId="11">
    <w:abstractNumId w:val="4"/>
  </w:num>
  <w:num w:numId="12">
    <w:abstractNumId w:val="3"/>
  </w:num>
  <w:num w:numId="13">
    <w:abstractNumId w:val="17"/>
  </w:num>
  <w:num w:numId="14">
    <w:abstractNumId w:val="5"/>
  </w:num>
  <w:num w:numId="15">
    <w:abstractNumId w:val="16"/>
  </w:num>
  <w:num w:numId="16">
    <w:abstractNumId w:val="12"/>
  </w:num>
  <w:num w:numId="17">
    <w:abstractNumId w:val="7"/>
  </w:num>
  <w:num w:numId="1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7"/>
  <w:bordersDoNotSurroundHeader/>
  <w:bordersDoNotSurroundFooter/>
  <w:hideSpellingErrors/>
  <w:stylePaneFormatFilter w:val="3F01"/>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18433"/>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3841"/>
    <w:rsid w:val="00004054"/>
    <w:rsid w:val="00005B34"/>
    <w:rsid w:val="00007E25"/>
    <w:rsid w:val="0001229B"/>
    <w:rsid w:val="00013C87"/>
    <w:rsid w:val="00014FFF"/>
    <w:rsid w:val="0002070A"/>
    <w:rsid w:val="000224EC"/>
    <w:rsid w:val="000225D7"/>
    <w:rsid w:val="000226B9"/>
    <w:rsid w:val="00022C66"/>
    <w:rsid w:val="00022F23"/>
    <w:rsid w:val="0002452E"/>
    <w:rsid w:val="00024D81"/>
    <w:rsid w:val="000271C5"/>
    <w:rsid w:val="00033D93"/>
    <w:rsid w:val="00037785"/>
    <w:rsid w:val="0003790E"/>
    <w:rsid w:val="000413B3"/>
    <w:rsid w:val="00043DFD"/>
    <w:rsid w:val="00044133"/>
    <w:rsid w:val="00044D66"/>
    <w:rsid w:val="0004631D"/>
    <w:rsid w:val="00051422"/>
    <w:rsid w:val="00053E9F"/>
    <w:rsid w:val="00055248"/>
    <w:rsid w:val="0005599C"/>
    <w:rsid w:val="00060B95"/>
    <w:rsid w:val="000621E1"/>
    <w:rsid w:val="00063C4D"/>
    <w:rsid w:val="00064B1C"/>
    <w:rsid w:val="0006712F"/>
    <w:rsid w:val="00067CA6"/>
    <w:rsid w:val="000700D4"/>
    <w:rsid w:val="000728BC"/>
    <w:rsid w:val="000730A1"/>
    <w:rsid w:val="00073921"/>
    <w:rsid w:val="00073BA6"/>
    <w:rsid w:val="000771B2"/>
    <w:rsid w:val="00077FB2"/>
    <w:rsid w:val="00080709"/>
    <w:rsid w:val="000819AB"/>
    <w:rsid w:val="00081C45"/>
    <w:rsid w:val="0008239E"/>
    <w:rsid w:val="00082F5A"/>
    <w:rsid w:val="000845CF"/>
    <w:rsid w:val="00084B09"/>
    <w:rsid w:val="00087415"/>
    <w:rsid w:val="00087991"/>
    <w:rsid w:val="000908E0"/>
    <w:rsid w:val="00091629"/>
    <w:rsid w:val="000923EE"/>
    <w:rsid w:val="00092B10"/>
    <w:rsid w:val="00095F84"/>
    <w:rsid w:val="00096945"/>
    <w:rsid w:val="00096D87"/>
    <w:rsid w:val="0009774C"/>
    <w:rsid w:val="000A1183"/>
    <w:rsid w:val="000A1E0B"/>
    <w:rsid w:val="000A3A69"/>
    <w:rsid w:val="000A3C2C"/>
    <w:rsid w:val="000A5979"/>
    <w:rsid w:val="000A6E60"/>
    <w:rsid w:val="000A7A74"/>
    <w:rsid w:val="000A7C6F"/>
    <w:rsid w:val="000B07E1"/>
    <w:rsid w:val="000B18F4"/>
    <w:rsid w:val="000B3A71"/>
    <w:rsid w:val="000B7379"/>
    <w:rsid w:val="000B7F12"/>
    <w:rsid w:val="000C01EB"/>
    <w:rsid w:val="000C51DC"/>
    <w:rsid w:val="000C56C8"/>
    <w:rsid w:val="000C6242"/>
    <w:rsid w:val="000C7500"/>
    <w:rsid w:val="000D0ADE"/>
    <w:rsid w:val="000D1971"/>
    <w:rsid w:val="000D2F09"/>
    <w:rsid w:val="000D3415"/>
    <w:rsid w:val="000D4520"/>
    <w:rsid w:val="000D5270"/>
    <w:rsid w:val="000E0B4A"/>
    <w:rsid w:val="000E469C"/>
    <w:rsid w:val="000E64BA"/>
    <w:rsid w:val="000F19EA"/>
    <w:rsid w:val="000F1D38"/>
    <w:rsid w:val="000F2FCB"/>
    <w:rsid w:val="000F36A3"/>
    <w:rsid w:val="000F4BBC"/>
    <w:rsid w:val="000F54A5"/>
    <w:rsid w:val="000F5528"/>
    <w:rsid w:val="000F5AE6"/>
    <w:rsid w:val="000F6551"/>
    <w:rsid w:val="000F6C9F"/>
    <w:rsid w:val="00101736"/>
    <w:rsid w:val="00102242"/>
    <w:rsid w:val="00106547"/>
    <w:rsid w:val="001076E9"/>
    <w:rsid w:val="001109D5"/>
    <w:rsid w:val="00110D86"/>
    <w:rsid w:val="0011181C"/>
    <w:rsid w:val="00112485"/>
    <w:rsid w:val="001138A9"/>
    <w:rsid w:val="0011639A"/>
    <w:rsid w:val="001179A3"/>
    <w:rsid w:val="00117CF8"/>
    <w:rsid w:val="001214DE"/>
    <w:rsid w:val="00123AE8"/>
    <w:rsid w:val="00125189"/>
    <w:rsid w:val="001254E4"/>
    <w:rsid w:val="001256A7"/>
    <w:rsid w:val="00127BC2"/>
    <w:rsid w:val="001305AA"/>
    <w:rsid w:val="00130F01"/>
    <w:rsid w:val="00133340"/>
    <w:rsid w:val="001336C3"/>
    <w:rsid w:val="00134C1C"/>
    <w:rsid w:val="00134CA2"/>
    <w:rsid w:val="00135BBD"/>
    <w:rsid w:val="00137024"/>
    <w:rsid w:val="00137200"/>
    <w:rsid w:val="001401FC"/>
    <w:rsid w:val="00140B8A"/>
    <w:rsid w:val="00141E86"/>
    <w:rsid w:val="001448BE"/>
    <w:rsid w:val="00145A13"/>
    <w:rsid w:val="00146C8F"/>
    <w:rsid w:val="00150328"/>
    <w:rsid w:val="0015200C"/>
    <w:rsid w:val="001526C2"/>
    <w:rsid w:val="00153D43"/>
    <w:rsid w:val="00155373"/>
    <w:rsid w:val="00157FBC"/>
    <w:rsid w:val="001604AD"/>
    <w:rsid w:val="00160FD0"/>
    <w:rsid w:val="00161B09"/>
    <w:rsid w:val="00161C7A"/>
    <w:rsid w:val="00163228"/>
    <w:rsid w:val="00164AF5"/>
    <w:rsid w:val="001661BB"/>
    <w:rsid w:val="0016745E"/>
    <w:rsid w:val="00167FB4"/>
    <w:rsid w:val="00170DE8"/>
    <w:rsid w:val="0017213D"/>
    <w:rsid w:val="00172A27"/>
    <w:rsid w:val="00173FDA"/>
    <w:rsid w:val="00174A7A"/>
    <w:rsid w:val="00175809"/>
    <w:rsid w:val="00175BD8"/>
    <w:rsid w:val="00177544"/>
    <w:rsid w:val="001832B7"/>
    <w:rsid w:val="001868AF"/>
    <w:rsid w:val="001871BE"/>
    <w:rsid w:val="00187BC9"/>
    <w:rsid w:val="00190BF6"/>
    <w:rsid w:val="001913BB"/>
    <w:rsid w:val="00196BF4"/>
    <w:rsid w:val="00197129"/>
    <w:rsid w:val="001A1CD8"/>
    <w:rsid w:val="001A1FC7"/>
    <w:rsid w:val="001A2232"/>
    <w:rsid w:val="001A2A9A"/>
    <w:rsid w:val="001A5DC8"/>
    <w:rsid w:val="001B01C5"/>
    <w:rsid w:val="001B049B"/>
    <w:rsid w:val="001B0501"/>
    <w:rsid w:val="001B082C"/>
    <w:rsid w:val="001B12AE"/>
    <w:rsid w:val="001B1780"/>
    <w:rsid w:val="001B33D1"/>
    <w:rsid w:val="001B34EF"/>
    <w:rsid w:val="001B6BDF"/>
    <w:rsid w:val="001B70A0"/>
    <w:rsid w:val="001B7B4C"/>
    <w:rsid w:val="001C08CC"/>
    <w:rsid w:val="001C14E6"/>
    <w:rsid w:val="001C29B6"/>
    <w:rsid w:val="001C383A"/>
    <w:rsid w:val="001C4D24"/>
    <w:rsid w:val="001C7C9D"/>
    <w:rsid w:val="001D4583"/>
    <w:rsid w:val="001D4608"/>
    <w:rsid w:val="001D5984"/>
    <w:rsid w:val="001D6555"/>
    <w:rsid w:val="001D7F49"/>
    <w:rsid w:val="001E0091"/>
    <w:rsid w:val="001E083A"/>
    <w:rsid w:val="001E2DB2"/>
    <w:rsid w:val="001E42D1"/>
    <w:rsid w:val="001E43C9"/>
    <w:rsid w:val="001E5289"/>
    <w:rsid w:val="001E5E26"/>
    <w:rsid w:val="001E5FBD"/>
    <w:rsid w:val="001E639E"/>
    <w:rsid w:val="001F06AA"/>
    <w:rsid w:val="001F27F3"/>
    <w:rsid w:val="001F4FB9"/>
    <w:rsid w:val="001F7089"/>
    <w:rsid w:val="00200B2A"/>
    <w:rsid w:val="00201760"/>
    <w:rsid w:val="002036DF"/>
    <w:rsid w:val="0020449E"/>
    <w:rsid w:val="002048E2"/>
    <w:rsid w:val="00205F9F"/>
    <w:rsid w:val="00206281"/>
    <w:rsid w:val="00211072"/>
    <w:rsid w:val="00211187"/>
    <w:rsid w:val="002117E9"/>
    <w:rsid w:val="00213003"/>
    <w:rsid w:val="00213165"/>
    <w:rsid w:val="00213172"/>
    <w:rsid w:val="00214D5B"/>
    <w:rsid w:val="00215568"/>
    <w:rsid w:val="0021589A"/>
    <w:rsid w:val="0022198F"/>
    <w:rsid w:val="00221E0A"/>
    <w:rsid w:val="00222587"/>
    <w:rsid w:val="00222B1E"/>
    <w:rsid w:val="00222E9B"/>
    <w:rsid w:val="0022301E"/>
    <w:rsid w:val="00223050"/>
    <w:rsid w:val="0022479F"/>
    <w:rsid w:val="00227C86"/>
    <w:rsid w:val="00230B4E"/>
    <w:rsid w:val="00230E23"/>
    <w:rsid w:val="00232C7A"/>
    <w:rsid w:val="00232CCE"/>
    <w:rsid w:val="00234201"/>
    <w:rsid w:val="00235B04"/>
    <w:rsid w:val="002369FF"/>
    <w:rsid w:val="002371A7"/>
    <w:rsid w:val="00237C6C"/>
    <w:rsid w:val="002409D4"/>
    <w:rsid w:val="00240CA2"/>
    <w:rsid w:val="00240D07"/>
    <w:rsid w:val="0024288B"/>
    <w:rsid w:val="002439FB"/>
    <w:rsid w:val="00243CAD"/>
    <w:rsid w:val="002464BB"/>
    <w:rsid w:val="00246560"/>
    <w:rsid w:val="00246695"/>
    <w:rsid w:val="00251FF0"/>
    <w:rsid w:val="00252104"/>
    <w:rsid w:val="0025223D"/>
    <w:rsid w:val="00253AB7"/>
    <w:rsid w:val="00255685"/>
    <w:rsid w:val="00260342"/>
    <w:rsid w:val="00260AC4"/>
    <w:rsid w:val="00260BD9"/>
    <w:rsid w:val="00261309"/>
    <w:rsid w:val="00261828"/>
    <w:rsid w:val="002645A9"/>
    <w:rsid w:val="002661A1"/>
    <w:rsid w:val="00266B98"/>
    <w:rsid w:val="0027002A"/>
    <w:rsid w:val="002729E0"/>
    <w:rsid w:val="00272B18"/>
    <w:rsid w:val="00274698"/>
    <w:rsid w:val="00275C23"/>
    <w:rsid w:val="002819CE"/>
    <w:rsid w:val="00281A0E"/>
    <w:rsid w:val="002846D0"/>
    <w:rsid w:val="00286131"/>
    <w:rsid w:val="00286391"/>
    <w:rsid w:val="0028794E"/>
    <w:rsid w:val="0029185C"/>
    <w:rsid w:val="00291CAB"/>
    <w:rsid w:val="00292572"/>
    <w:rsid w:val="002948D4"/>
    <w:rsid w:val="00294FAD"/>
    <w:rsid w:val="00296D1B"/>
    <w:rsid w:val="002A2090"/>
    <w:rsid w:val="002A2476"/>
    <w:rsid w:val="002A3920"/>
    <w:rsid w:val="002A4786"/>
    <w:rsid w:val="002A5663"/>
    <w:rsid w:val="002A6E93"/>
    <w:rsid w:val="002B1860"/>
    <w:rsid w:val="002B20A9"/>
    <w:rsid w:val="002B4CE1"/>
    <w:rsid w:val="002B58F8"/>
    <w:rsid w:val="002B5C29"/>
    <w:rsid w:val="002B6BA9"/>
    <w:rsid w:val="002C0BA6"/>
    <w:rsid w:val="002C3455"/>
    <w:rsid w:val="002C3502"/>
    <w:rsid w:val="002C377A"/>
    <w:rsid w:val="002C700B"/>
    <w:rsid w:val="002C7561"/>
    <w:rsid w:val="002C781B"/>
    <w:rsid w:val="002C7CBA"/>
    <w:rsid w:val="002D020D"/>
    <w:rsid w:val="002D0C9E"/>
    <w:rsid w:val="002D14AA"/>
    <w:rsid w:val="002D23BA"/>
    <w:rsid w:val="002D23FA"/>
    <w:rsid w:val="002D32ED"/>
    <w:rsid w:val="002D4863"/>
    <w:rsid w:val="002D5F12"/>
    <w:rsid w:val="002D6137"/>
    <w:rsid w:val="002D66EB"/>
    <w:rsid w:val="002D6D9D"/>
    <w:rsid w:val="002D7301"/>
    <w:rsid w:val="002D7D77"/>
    <w:rsid w:val="002E1D7C"/>
    <w:rsid w:val="002E3A28"/>
    <w:rsid w:val="002E3D64"/>
    <w:rsid w:val="002E544E"/>
    <w:rsid w:val="002E5CDD"/>
    <w:rsid w:val="002E6C23"/>
    <w:rsid w:val="002E6C73"/>
    <w:rsid w:val="002E75BF"/>
    <w:rsid w:val="002E7ED1"/>
    <w:rsid w:val="002F06FA"/>
    <w:rsid w:val="002F2477"/>
    <w:rsid w:val="002F3F9A"/>
    <w:rsid w:val="002F4177"/>
    <w:rsid w:val="002F4315"/>
    <w:rsid w:val="002F44A2"/>
    <w:rsid w:val="002F67EE"/>
    <w:rsid w:val="002F6E8C"/>
    <w:rsid w:val="002F7718"/>
    <w:rsid w:val="00301706"/>
    <w:rsid w:val="00302C6E"/>
    <w:rsid w:val="0030434A"/>
    <w:rsid w:val="003054EB"/>
    <w:rsid w:val="003055B9"/>
    <w:rsid w:val="00310359"/>
    <w:rsid w:val="003117B6"/>
    <w:rsid w:val="003128C3"/>
    <w:rsid w:val="0031334F"/>
    <w:rsid w:val="00313A66"/>
    <w:rsid w:val="003159B9"/>
    <w:rsid w:val="00315AE0"/>
    <w:rsid w:val="00315F2F"/>
    <w:rsid w:val="00316186"/>
    <w:rsid w:val="00316CB6"/>
    <w:rsid w:val="00321D71"/>
    <w:rsid w:val="003230E8"/>
    <w:rsid w:val="00323429"/>
    <w:rsid w:val="003235D4"/>
    <w:rsid w:val="00324C37"/>
    <w:rsid w:val="00324C91"/>
    <w:rsid w:val="003269CA"/>
    <w:rsid w:val="00327198"/>
    <w:rsid w:val="00330682"/>
    <w:rsid w:val="003307FA"/>
    <w:rsid w:val="00330826"/>
    <w:rsid w:val="00330F37"/>
    <w:rsid w:val="00331D12"/>
    <w:rsid w:val="0033225C"/>
    <w:rsid w:val="003358CE"/>
    <w:rsid w:val="003360DE"/>
    <w:rsid w:val="00336F32"/>
    <w:rsid w:val="0033750A"/>
    <w:rsid w:val="00337A4C"/>
    <w:rsid w:val="00340483"/>
    <w:rsid w:val="00340C6F"/>
    <w:rsid w:val="00340E1F"/>
    <w:rsid w:val="00341119"/>
    <w:rsid w:val="00341421"/>
    <w:rsid w:val="003422DC"/>
    <w:rsid w:val="003425A1"/>
    <w:rsid w:val="003436E8"/>
    <w:rsid w:val="003515A7"/>
    <w:rsid w:val="003528C6"/>
    <w:rsid w:val="003528D6"/>
    <w:rsid w:val="003570C1"/>
    <w:rsid w:val="003579EE"/>
    <w:rsid w:val="0036029A"/>
    <w:rsid w:val="003610EE"/>
    <w:rsid w:val="0036110F"/>
    <w:rsid w:val="003618DC"/>
    <w:rsid w:val="00361DFF"/>
    <w:rsid w:val="00362052"/>
    <w:rsid w:val="0036321D"/>
    <w:rsid w:val="00363C5B"/>
    <w:rsid w:val="003643DE"/>
    <w:rsid w:val="00364714"/>
    <w:rsid w:val="00364F53"/>
    <w:rsid w:val="003650C7"/>
    <w:rsid w:val="00365EDC"/>
    <w:rsid w:val="00367910"/>
    <w:rsid w:val="003679FE"/>
    <w:rsid w:val="00371F84"/>
    <w:rsid w:val="003722ED"/>
    <w:rsid w:val="00372320"/>
    <w:rsid w:val="00372E18"/>
    <w:rsid w:val="00382953"/>
    <w:rsid w:val="00383D65"/>
    <w:rsid w:val="00385CCB"/>
    <w:rsid w:val="0039070F"/>
    <w:rsid w:val="00391A4A"/>
    <w:rsid w:val="003936C4"/>
    <w:rsid w:val="003944B0"/>
    <w:rsid w:val="003951F9"/>
    <w:rsid w:val="00395E7C"/>
    <w:rsid w:val="00397036"/>
    <w:rsid w:val="003A0848"/>
    <w:rsid w:val="003A0E65"/>
    <w:rsid w:val="003A1AC7"/>
    <w:rsid w:val="003A278B"/>
    <w:rsid w:val="003A2D25"/>
    <w:rsid w:val="003A7430"/>
    <w:rsid w:val="003A7E86"/>
    <w:rsid w:val="003B0548"/>
    <w:rsid w:val="003B0CF3"/>
    <w:rsid w:val="003B0EE2"/>
    <w:rsid w:val="003B2DDC"/>
    <w:rsid w:val="003B39DB"/>
    <w:rsid w:val="003B3DB9"/>
    <w:rsid w:val="003B470D"/>
    <w:rsid w:val="003B4F4B"/>
    <w:rsid w:val="003B512E"/>
    <w:rsid w:val="003B614B"/>
    <w:rsid w:val="003B66ED"/>
    <w:rsid w:val="003C0424"/>
    <w:rsid w:val="003C09B6"/>
    <w:rsid w:val="003C1CF2"/>
    <w:rsid w:val="003C29B0"/>
    <w:rsid w:val="003C34D4"/>
    <w:rsid w:val="003C35A5"/>
    <w:rsid w:val="003C3699"/>
    <w:rsid w:val="003C4429"/>
    <w:rsid w:val="003C6464"/>
    <w:rsid w:val="003C6E8B"/>
    <w:rsid w:val="003C7C2E"/>
    <w:rsid w:val="003D1568"/>
    <w:rsid w:val="003D15A0"/>
    <w:rsid w:val="003D1D3D"/>
    <w:rsid w:val="003D2C41"/>
    <w:rsid w:val="003D33D8"/>
    <w:rsid w:val="003D3B11"/>
    <w:rsid w:val="003D3CA3"/>
    <w:rsid w:val="003D40C9"/>
    <w:rsid w:val="003D44E0"/>
    <w:rsid w:val="003D46BC"/>
    <w:rsid w:val="003D54B0"/>
    <w:rsid w:val="003D6575"/>
    <w:rsid w:val="003D6694"/>
    <w:rsid w:val="003D785C"/>
    <w:rsid w:val="003D7A7D"/>
    <w:rsid w:val="003E16C1"/>
    <w:rsid w:val="003E1795"/>
    <w:rsid w:val="003E3EB2"/>
    <w:rsid w:val="003E4A5E"/>
    <w:rsid w:val="003E626F"/>
    <w:rsid w:val="003E65D8"/>
    <w:rsid w:val="003E6B58"/>
    <w:rsid w:val="003E6B8D"/>
    <w:rsid w:val="003E6DC5"/>
    <w:rsid w:val="003E7B90"/>
    <w:rsid w:val="003E7CC9"/>
    <w:rsid w:val="003F0E2F"/>
    <w:rsid w:val="003F290E"/>
    <w:rsid w:val="003F3008"/>
    <w:rsid w:val="003F68B7"/>
    <w:rsid w:val="003F7603"/>
    <w:rsid w:val="003F79C1"/>
    <w:rsid w:val="003F7EAE"/>
    <w:rsid w:val="0040007C"/>
    <w:rsid w:val="00400C21"/>
    <w:rsid w:val="0040105C"/>
    <w:rsid w:val="0040132D"/>
    <w:rsid w:val="004034C3"/>
    <w:rsid w:val="0040351D"/>
    <w:rsid w:val="0040361E"/>
    <w:rsid w:val="00404FA4"/>
    <w:rsid w:val="0040576C"/>
    <w:rsid w:val="004061A5"/>
    <w:rsid w:val="004065FC"/>
    <w:rsid w:val="00406674"/>
    <w:rsid w:val="004100CB"/>
    <w:rsid w:val="004108CC"/>
    <w:rsid w:val="00411260"/>
    <w:rsid w:val="00412801"/>
    <w:rsid w:val="00414D1E"/>
    <w:rsid w:val="00414DDB"/>
    <w:rsid w:val="004172C8"/>
    <w:rsid w:val="004200A2"/>
    <w:rsid w:val="0042079A"/>
    <w:rsid w:val="00421E2B"/>
    <w:rsid w:val="004221A1"/>
    <w:rsid w:val="00423122"/>
    <w:rsid w:val="00423BDD"/>
    <w:rsid w:val="004243E1"/>
    <w:rsid w:val="00425A85"/>
    <w:rsid w:val="00425BE1"/>
    <w:rsid w:val="00430ABD"/>
    <w:rsid w:val="00430AC4"/>
    <w:rsid w:val="00432D3A"/>
    <w:rsid w:val="00434524"/>
    <w:rsid w:val="0043530C"/>
    <w:rsid w:val="00436B63"/>
    <w:rsid w:val="00437DD2"/>
    <w:rsid w:val="0044101E"/>
    <w:rsid w:val="00441B20"/>
    <w:rsid w:val="00446222"/>
    <w:rsid w:val="00447423"/>
    <w:rsid w:val="00447650"/>
    <w:rsid w:val="00453755"/>
    <w:rsid w:val="004539D8"/>
    <w:rsid w:val="00453B1D"/>
    <w:rsid w:val="00453DC0"/>
    <w:rsid w:val="00455120"/>
    <w:rsid w:val="00455440"/>
    <w:rsid w:val="00455C1F"/>
    <w:rsid w:val="00456AEB"/>
    <w:rsid w:val="00456E59"/>
    <w:rsid w:val="00460196"/>
    <w:rsid w:val="00460E5B"/>
    <w:rsid w:val="004625CD"/>
    <w:rsid w:val="00471751"/>
    <w:rsid w:val="004739E4"/>
    <w:rsid w:val="0047568F"/>
    <w:rsid w:val="0047696C"/>
    <w:rsid w:val="00480986"/>
    <w:rsid w:val="00482EA5"/>
    <w:rsid w:val="00483B2E"/>
    <w:rsid w:val="00487239"/>
    <w:rsid w:val="00487436"/>
    <w:rsid w:val="00487605"/>
    <w:rsid w:val="00490A52"/>
    <w:rsid w:val="004910BB"/>
    <w:rsid w:val="0049210A"/>
    <w:rsid w:val="00492350"/>
    <w:rsid w:val="00492B25"/>
    <w:rsid w:val="004936B9"/>
    <w:rsid w:val="004939CF"/>
    <w:rsid w:val="00494661"/>
    <w:rsid w:val="00495330"/>
    <w:rsid w:val="004A4D53"/>
    <w:rsid w:val="004A62D3"/>
    <w:rsid w:val="004A7BF8"/>
    <w:rsid w:val="004B07F3"/>
    <w:rsid w:val="004B14EC"/>
    <w:rsid w:val="004B1752"/>
    <w:rsid w:val="004B2356"/>
    <w:rsid w:val="004B6786"/>
    <w:rsid w:val="004B6F18"/>
    <w:rsid w:val="004B7C88"/>
    <w:rsid w:val="004C09CE"/>
    <w:rsid w:val="004C0D53"/>
    <w:rsid w:val="004C1E30"/>
    <w:rsid w:val="004C23DC"/>
    <w:rsid w:val="004C37B3"/>
    <w:rsid w:val="004C53ED"/>
    <w:rsid w:val="004C5D5B"/>
    <w:rsid w:val="004C625D"/>
    <w:rsid w:val="004C69F3"/>
    <w:rsid w:val="004C6AB2"/>
    <w:rsid w:val="004D00A9"/>
    <w:rsid w:val="004D038C"/>
    <w:rsid w:val="004D03BD"/>
    <w:rsid w:val="004D21A7"/>
    <w:rsid w:val="004D597B"/>
    <w:rsid w:val="004D6285"/>
    <w:rsid w:val="004D77DB"/>
    <w:rsid w:val="004E1830"/>
    <w:rsid w:val="004E2B5F"/>
    <w:rsid w:val="004E2B99"/>
    <w:rsid w:val="004E2C1F"/>
    <w:rsid w:val="004E3582"/>
    <w:rsid w:val="004E43B3"/>
    <w:rsid w:val="004E4C96"/>
    <w:rsid w:val="004E5DEC"/>
    <w:rsid w:val="004E721E"/>
    <w:rsid w:val="004E77D2"/>
    <w:rsid w:val="004E7B74"/>
    <w:rsid w:val="004F065F"/>
    <w:rsid w:val="004F06F9"/>
    <w:rsid w:val="004F1B48"/>
    <w:rsid w:val="004F23F1"/>
    <w:rsid w:val="004F2E7E"/>
    <w:rsid w:val="004F3362"/>
    <w:rsid w:val="004F5967"/>
    <w:rsid w:val="004F5DD1"/>
    <w:rsid w:val="004F5F0E"/>
    <w:rsid w:val="004F6D64"/>
    <w:rsid w:val="004F706A"/>
    <w:rsid w:val="005012F1"/>
    <w:rsid w:val="00501BDB"/>
    <w:rsid w:val="00507F3C"/>
    <w:rsid w:val="00511336"/>
    <w:rsid w:val="0051192B"/>
    <w:rsid w:val="0051363E"/>
    <w:rsid w:val="00515ECC"/>
    <w:rsid w:val="00516A3E"/>
    <w:rsid w:val="00522EE6"/>
    <w:rsid w:val="00523E56"/>
    <w:rsid w:val="00524745"/>
    <w:rsid w:val="00524C16"/>
    <w:rsid w:val="00525A54"/>
    <w:rsid w:val="005263A7"/>
    <w:rsid w:val="00530CA4"/>
    <w:rsid w:val="005332CA"/>
    <w:rsid w:val="00533885"/>
    <w:rsid w:val="00533EDB"/>
    <w:rsid w:val="00534FB9"/>
    <w:rsid w:val="00537B94"/>
    <w:rsid w:val="00540254"/>
    <w:rsid w:val="00541B10"/>
    <w:rsid w:val="005423AF"/>
    <w:rsid w:val="00542B43"/>
    <w:rsid w:val="005444E8"/>
    <w:rsid w:val="00545444"/>
    <w:rsid w:val="00545C5E"/>
    <w:rsid w:val="00545E3B"/>
    <w:rsid w:val="005465E5"/>
    <w:rsid w:val="00546E30"/>
    <w:rsid w:val="00546E3C"/>
    <w:rsid w:val="0055120B"/>
    <w:rsid w:val="005522FB"/>
    <w:rsid w:val="005564C3"/>
    <w:rsid w:val="005633CE"/>
    <w:rsid w:val="005651F7"/>
    <w:rsid w:val="00566734"/>
    <w:rsid w:val="00566CC5"/>
    <w:rsid w:val="005724B9"/>
    <w:rsid w:val="00572DEA"/>
    <w:rsid w:val="005744B3"/>
    <w:rsid w:val="005757EE"/>
    <w:rsid w:val="00576921"/>
    <w:rsid w:val="00577890"/>
    <w:rsid w:val="005803A5"/>
    <w:rsid w:val="00580557"/>
    <w:rsid w:val="00581581"/>
    <w:rsid w:val="005816B0"/>
    <w:rsid w:val="005818A4"/>
    <w:rsid w:val="005825FF"/>
    <w:rsid w:val="005838A0"/>
    <w:rsid w:val="00585D15"/>
    <w:rsid w:val="00587000"/>
    <w:rsid w:val="005871DB"/>
    <w:rsid w:val="00587291"/>
    <w:rsid w:val="00587B42"/>
    <w:rsid w:val="00590475"/>
    <w:rsid w:val="00591252"/>
    <w:rsid w:val="00594290"/>
    <w:rsid w:val="0059501E"/>
    <w:rsid w:val="0059739C"/>
    <w:rsid w:val="005A015B"/>
    <w:rsid w:val="005A046A"/>
    <w:rsid w:val="005A1B55"/>
    <w:rsid w:val="005A51A2"/>
    <w:rsid w:val="005A5BF0"/>
    <w:rsid w:val="005A5CBC"/>
    <w:rsid w:val="005B1519"/>
    <w:rsid w:val="005B218C"/>
    <w:rsid w:val="005B45D6"/>
    <w:rsid w:val="005B7582"/>
    <w:rsid w:val="005C17DA"/>
    <w:rsid w:val="005C2D62"/>
    <w:rsid w:val="005C339E"/>
    <w:rsid w:val="005C4567"/>
    <w:rsid w:val="005C53ED"/>
    <w:rsid w:val="005D09A0"/>
    <w:rsid w:val="005D1477"/>
    <w:rsid w:val="005D1A4C"/>
    <w:rsid w:val="005D3CA6"/>
    <w:rsid w:val="005D6788"/>
    <w:rsid w:val="005E2510"/>
    <w:rsid w:val="005E285D"/>
    <w:rsid w:val="005E3146"/>
    <w:rsid w:val="005E4D64"/>
    <w:rsid w:val="005E5D13"/>
    <w:rsid w:val="005E7C95"/>
    <w:rsid w:val="005E7D09"/>
    <w:rsid w:val="005E7E73"/>
    <w:rsid w:val="005F0E43"/>
    <w:rsid w:val="005F11A1"/>
    <w:rsid w:val="005F4404"/>
    <w:rsid w:val="005F4B23"/>
    <w:rsid w:val="005F5E37"/>
    <w:rsid w:val="005F73C0"/>
    <w:rsid w:val="005F7453"/>
    <w:rsid w:val="005F7F04"/>
    <w:rsid w:val="0060667D"/>
    <w:rsid w:val="00612E7A"/>
    <w:rsid w:val="00614DA1"/>
    <w:rsid w:val="006167F7"/>
    <w:rsid w:val="006200E1"/>
    <w:rsid w:val="006212F2"/>
    <w:rsid w:val="0062298F"/>
    <w:rsid w:val="006242F1"/>
    <w:rsid w:val="006270B8"/>
    <w:rsid w:val="0063246D"/>
    <w:rsid w:val="0063531D"/>
    <w:rsid w:val="00636EF6"/>
    <w:rsid w:val="0064114D"/>
    <w:rsid w:val="00641FF6"/>
    <w:rsid w:val="006433FE"/>
    <w:rsid w:val="0064430B"/>
    <w:rsid w:val="006456CA"/>
    <w:rsid w:val="0064709F"/>
    <w:rsid w:val="006479A9"/>
    <w:rsid w:val="00647BFF"/>
    <w:rsid w:val="00647FCE"/>
    <w:rsid w:val="00652B54"/>
    <w:rsid w:val="00652E4A"/>
    <w:rsid w:val="00653498"/>
    <w:rsid w:val="00653B98"/>
    <w:rsid w:val="006550B0"/>
    <w:rsid w:val="0065513A"/>
    <w:rsid w:val="006554E8"/>
    <w:rsid w:val="00655925"/>
    <w:rsid w:val="00655A6D"/>
    <w:rsid w:val="00660556"/>
    <w:rsid w:val="00660955"/>
    <w:rsid w:val="00662E4B"/>
    <w:rsid w:val="00662FD1"/>
    <w:rsid w:val="00663C58"/>
    <w:rsid w:val="0066685B"/>
    <w:rsid w:val="00666916"/>
    <w:rsid w:val="00666965"/>
    <w:rsid w:val="00667B3C"/>
    <w:rsid w:val="00672E3A"/>
    <w:rsid w:val="00673198"/>
    <w:rsid w:val="00674BAE"/>
    <w:rsid w:val="00674C32"/>
    <w:rsid w:val="00675CEC"/>
    <w:rsid w:val="00676144"/>
    <w:rsid w:val="00676331"/>
    <w:rsid w:val="00676DA3"/>
    <w:rsid w:val="0068037C"/>
    <w:rsid w:val="00681C6A"/>
    <w:rsid w:val="00682720"/>
    <w:rsid w:val="00682BCD"/>
    <w:rsid w:val="00683F6B"/>
    <w:rsid w:val="006841DE"/>
    <w:rsid w:val="00686D3C"/>
    <w:rsid w:val="006913BA"/>
    <w:rsid w:val="006944AD"/>
    <w:rsid w:val="006955DE"/>
    <w:rsid w:val="00695F68"/>
    <w:rsid w:val="00696D04"/>
    <w:rsid w:val="006974ED"/>
    <w:rsid w:val="006A1373"/>
    <w:rsid w:val="006A2617"/>
    <w:rsid w:val="006A28C9"/>
    <w:rsid w:val="006A29CD"/>
    <w:rsid w:val="006A3762"/>
    <w:rsid w:val="006A4018"/>
    <w:rsid w:val="006A4751"/>
    <w:rsid w:val="006A542D"/>
    <w:rsid w:val="006A7B2A"/>
    <w:rsid w:val="006A7CD3"/>
    <w:rsid w:val="006A7EEC"/>
    <w:rsid w:val="006B043B"/>
    <w:rsid w:val="006B0601"/>
    <w:rsid w:val="006B11EB"/>
    <w:rsid w:val="006B2B94"/>
    <w:rsid w:val="006B37C2"/>
    <w:rsid w:val="006B44B3"/>
    <w:rsid w:val="006C06CC"/>
    <w:rsid w:val="006C0F4C"/>
    <w:rsid w:val="006C1616"/>
    <w:rsid w:val="006C37D5"/>
    <w:rsid w:val="006C3B3A"/>
    <w:rsid w:val="006C3E20"/>
    <w:rsid w:val="006C5B4A"/>
    <w:rsid w:val="006C6086"/>
    <w:rsid w:val="006C6985"/>
    <w:rsid w:val="006C7A61"/>
    <w:rsid w:val="006D237F"/>
    <w:rsid w:val="006D3158"/>
    <w:rsid w:val="006D3747"/>
    <w:rsid w:val="006D5873"/>
    <w:rsid w:val="006E3B10"/>
    <w:rsid w:val="006E4287"/>
    <w:rsid w:val="006E53DD"/>
    <w:rsid w:val="006E690F"/>
    <w:rsid w:val="006E6C22"/>
    <w:rsid w:val="006E6F24"/>
    <w:rsid w:val="006E7360"/>
    <w:rsid w:val="006E7F58"/>
    <w:rsid w:val="006F3EE5"/>
    <w:rsid w:val="006F4679"/>
    <w:rsid w:val="006F5397"/>
    <w:rsid w:val="006F6914"/>
    <w:rsid w:val="006F6931"/>
    <w:rsid w:val="006F763A"/>
    <w:rsid w:val="0070011E"/>
    <w:rsid w:val="00700152"/>
    <w:rsid w:val="0070079A"/>
    <w:rsid w:val="00704DB1"/>
    <w:rsid w:val="007053E5"/>
    <w:rsid w:val="007070C1"/>
    <w:rsid w:val="0070773B"/>
    <w:rsid w:val="00710420"/>
    <w:rsid w:val="0071293D"/>
    <w:rsid w:val="00713AB4"/>
    <w:rsid w:val="00714C80"/>
    <w:rsid w:val="00714FFB"/>
    <w:rsid w:val="00715371"/>
    <w:rsid w:val="00715CD5"/>
    <w:rsid w:val="00716CA5"/>
    <w:rsid w:val="0072015C"/>
    <w:rsid w:val="00724007"/>
    <w:rsid w:val="007242DD"/>
    <w:rsid w:val="00725CBC"/>
    <w:rsid w:val="0073141B"/>
    <w:rsid w:val="00734026"/>
    <w:rsid w:val="0073423C"/>
    <w:rsid w:val="0073445A"/>
    <w:rsid w:val="00734D09"/>
    <w:rsid w:val="00735738"/>
    <w:rsid w:val="00736723"/>
    <w:rsid w:val="00741754"/>
    <w:rsid w:val="00741845"/>
    <w:rsid w:val="0074232B"/>
    <w:rsid w:val="0074391B"/>
    <w:rsid w:val="0074416C"/>
    <w:rsid w:val="00744AFC"/>
    <w:rsid w:val="00744E71"/>
    <w:rsid w:val="007450B2"/>
    <w:rsid w:val="007455D4"/>
    <w:rsid w:val="00750846"/>
    <w:rsid w:val="007511EF"/>
    <w:rsid w:val="00752196"/>
    <w:rsid w:val="007524B4"/>
    <w:rsid w:val="00753406"/>
    <w:rsid w:val="00754EB0"/>
    <w:rsid w:val="00755188"/>
    <w:rsid w:val="0076119B"/>
    <w:rsid w:val="00767F48"/>
    <w:rsid w:val="00770312"/>
    <w:rsid w:val="0077074A"/>
    <w:rsid w:val="00771473"/>
    <w:rsid w:val="0077208C"/>
    <w:rsid w:val="0077255B"/>
    <w:rsid w:val="007738CE"/>
    <w:rsid w:val="00775AAC"/>
    <w:rsid w:val="00777903"/>
    <w:rsid w:val="00777B31"/>
    <w:rsid w:val="00781054"/>
    <w:rsid w:val="00782E28"/>
    <w:rsid w:val="00783A2E"/>
    <w:rsid w:val="00783FD3"/>
    <w:rsid w:val="00786F28"/>
    <w:rsid w:val="00791939"/>
    <w:rsid w:val="00791DA3"/>
    <w:rsid w:val="007934E7"/>
    <w:rsid w:val="00794C28"/>
    <w:rsid w:val="00795858"/>
    <w:rsid w:val="007A2B3E"/>
    <w:rsid w:val="007A3EB3"/>
    <w:rsid w:val="007A407A"/>
    <w:rsid w:val="007A6CB4"/>
    <w:rsid w:val="007A701C"/>
    <w:rsid w:val="007B1187"/>
    <w:rsid w:val="007B1E25"/>
    <w:rsid w:val="007B391F"/>
    <w:rsid w:val="007B52CA"/>
    <w:rsid w:val="007B6915"/>
    <w:rsid w:val="007C244E"/>
    <w:rsid w:val="007C3134"/>
    <w:rsid w:val="007C452F"/>
    <w:rsid w:val="007C5B2C"/>
    <w:rsid w:val="007C7397"/>
    <w:rsid w:val="007D052B"/>
    <w:rsid w:val="007D30F2"/>
    <w:rsid w:val="007D31B9"/>
    <w:rsid w:val="007D5137"/>
    <w:rsid w:val="007D64DD"/>
    <w:rsid w:val="007D7543"/>
    <w:rsid w:val="007D7C2F"/>
    <w:rsid w:val="007E023C"/>
    <w:rsid w:val="007E0326"/>
    <w:rsid w:val="007E18F8"/>
    <w:rsid w:val="007E3048"/>
    <w:rsid w:val="007E42E0"/>
    <w:rsid w:val="007E7BC6"/>
    <w:rsid w:val="007F0265"/>
    <w:rsid w:val="007F114C"/>
    <w:rsid w:val="007F23A2"/>
    <w:rsid w:val="007F269F"/>
    <w:rsid w:val="007F53D1"/>
    <w:rsid w:val="007F54E4"/>
    <w:rsid w:val="007F6E80"/>
    <w:rsid w:val="00800020"/>
    <w:rsid w:val="00800545"/>
    <w:rsid w:val="00800E91"/>
    <w:rsid w:val="00804554"/>
    <w:rsid w:val="00805D49"/>
    <w:rsid w:val="0081107B"/>
    <w:rsid w:val="00811CC0"/>
    <w:rsid w:val="00812611"/>
    <w:rsid w:val="00812927"/>
    <w:rsid w:val="00812A37"/>
    <w:rsid w:val="00815974"/>
    <w:rsid w:val="00815DDE"/>
    <w:rsid w:val="00817134"/>
    <w:rsid w:val="0082184F"/>
    <w:rsid w:val="00822A36"/>
    <w:rsid w:val="00822EF7"/>
    <w:rsid w:val="00825374"/>
    <w:rsid w:val="00825F5B"/>
    <w:rsid w:val="00827D12"/>
    <w:rsid w:val="00831E54"/>
    <w:rsid w:val="00832556"/>
    <w:rsid w:val="008328D4"/>
    <w:rsid w:val="008339A7"/>
    <w:rsid w:val="0083434B"/>
    <w:rsid w:val="00834CBE"/>
    <w:rsid w:val="00841D69"/>
    <w:rsid w:val="0084254B"/>
    <w:rsid w:val="008446AD"/>
    <w:rsid w:val="008449FA"/>
    <w:rsid w:val="00844D49"/>
    <w:rsid w:val="00845384"/>
    <w:rsid w:val="00845799"/>
    <w:rsid w:val="00846585"/>
    <w:rsid w:val="008466D1"/>
    <w:rsid w:val="008468AA"/>
    <w:rsid w:val="00846911"/>
    <w:rsid w:val="0084721C"/>
    <w:rsid w:val="0084796D"/>
    <w:rsid w:val="00851990"/>
    <w:rsid w:val="00852FED"/>
    <w:rsid w:val="00853C6A"/>
    <w:rsid w:val="00854E9F"/>
    <w:rsid w:val="008610F2"/>
    <w:rsid w:val="008614F0"/>
    <w:rsid w:val="008617A1"/>
    <w:rsid w:val="00861C53"/>
    <w:rsid w:val="00862391"/>
    <w:rsid w:val="00862BD9"/>
    <w:rsid w:val="00872757"/>
    <w:rsid w:val="00872779"/>
    <w:rsid w:val="008732FB"/>
    <w:rsid w:val="00873A46"/>
    <w:rsid w:val="008740E5"/>
    <w:rsid w:val="00875A5D"/>
    <w:rsid w:val="00882159"/>
    <w:rsid w:val="0088229E"/>
    <w:rsid w:val="00884B9D"/>
    <w:rsid w:val="00886A66"/>
    <w:rsid w:val="00891302"/>
    <w:rsid w:val="008913AA"/>
    <w:rsid w:val="00891A31"/>
    <w:rsid w:val="008923F3"/>
    <w:rsid w:val="00895851"/>
    <w:rsid w:val="00897064"/>
    <w:rsid w:val="008971D0"/>
    <w:rsid w:val="008A00AF"/>
    <w:rsid w:val="008A04E5"/>
    <w:rsid w:val="008A0D6A"/>
    <w:rsid w:val="008A5961"/>
    <w:rsid w:val="008A5C68"/>
    <w:rsid w:val="008A6A16"/>
    <w:rsid w:val="008B38E7"/>
    <w:rsid w:val="008B3DE3"/>
    <w:rsid w:val="008B6B12"/>
    <w:rsid w:val="008B71A2"/>
    <w:rsid w:val="008C0408"/>
    <w:rsid w:val="008C2DC6"/>
    <w:rsid w:val="008C625B"/>
    <w:rsid w:val="008D0720"/>
    <w:rsid w:val="008D09A8"/>
    <w:rsid w:val="008D186F"/>
    <w:rsid w:val="008D2341"/>
    <w:rsid w:val="008D37C7"/>
    <w:rsid w:val="008D505A"/>
    <w:rsid w:val="008D5629"/>
    <w:rsid w:val="008D5A88"/>
    <w:rsid w:val="008D6CAA"/>
    <w:rsid w:val="008D6D6B"/>
    <w:rsid w:val="008D767B"/>
    <w:rsid w:val="008E4ECC"/>
    <w:rsid w:val="008E6502"/>
    <w:rsid w:val="008E70DE"/>
    <w:rsid w:val="008F00E8"/>
    <w:rsid w:val="008F08FE"/>
    <w:rsid w:val="008F11CA"/>
    <w:rsid w:val="008F18C0"/>
    <w:rsid w:val="008F3663"/>
    <w:rsid w:val="008F5044"/>
    <w:rsid w:val="008F51E2"/>
    <w:rsid w:val="008F61A0"/>
    <w:rsid w:val="008F78DF"/>
    <w:rsid w:val="009048A9"/>
    <w:rsid w:val="0091016D"/>
    <w:rsid w:val="00913453"/>
    <w:rsid w:val="009155C9"/>
    <w:rsid w:val="009204B4"/>
    <w:rsid w:val="00921159"/>
    <w:rsid w:val="00921E1F"/>
    <w:rsid w:val="00922163"/>
    <w:rsid w:val="00922E16"/>
    <w:rsid w:val="0092544A"/>
    <w:rsid w:val="00927992"/>
    <w:rsid w:val="00930423"/>
    <w:rsid w:val="00933D77"/>
    <w:rsid w:val="0093433E"/>
    <w:rsid w:val="009358F0"/>
    <w:rsid w:val="009400FA"/>
    <w:rsid w:val="0094066D"/>
    <w:rsid w:val="00941885"/>
    <w:rsid w:val="00941FC6"/>
    <w:rsid w:val="00944B1E"/>
    <w:rsid w:val="0094530A"/>
    <w:rsid w:val="00946BF2"/>
    <w:rsid w:val="00946F3E"/>
    <w:rsid w:val="00951233"/>
    <w:rsid w:val="00951643"/>
    <w:rsid w:val="009517F1"/>
    <w:rsid w:val="00953578"/>
    <w:rsid w:val="00953723"/>
    <w:rsid w:val="00954701"/>
    <w:rsid w:val="00956439"/>
    <w:rsid w:val="009616CC"/>
    <w:rsid w:val="0096261F"/>
    <w:rsid w:val="009659EC"/>
    <w:rsid w:val="00970862"/>
    <w:rsid w:val="009729D2"/>
    <w:rsid w:val="009747BD"/>
    <w:rsid w:val="00974C63"/>
    <w:rsid w:val="00975062"/>
    <w:rsid w:val="00975263"/>
    <w:rsid w:val="0097620C"/>
    <w:rsid w:val="00976527"/>
    <w:rsid w:val="00976AAC"/>
    <w:rsid w:val="00980C86"/>
    <w:rsid w:val="00980EDF"/>
    <w:rsid w:val="009823BB"/>
    <w:rsid w:val="009832CA"/>
    <w:rsid w:val="00985A9C"/>
    <w:rsid w:val="00985FF5"/>
    <w:rsid w:val="009860BA"/>
    <w:rsid w:val="00990B60"/>
    <w:rsid w:val="00990E58"/>
    <w:rsid w:val="009949D1"/>
    <w:rsid w:val="00997013"/>
    <w:rsid w:val="00997A99"/>
    <w:rsid w:val="009A05C2"/>
    <w:rsid w:val="009A0FEB"/>
    <w:rsid w:val="009A4100"/>
    <w:rsid w:val="009A53AD"/>
    <w:rsid w:val="009A5AD9"/>
    <w:rsid w:val="009A77CF"/>
    <w:rsid w:val="009B12E3"/>
    <w:rsid w:val="009B14F7"/>
    <w:rsid w:val="009B199F"/>
    <w:rsid w:val="009B2033"/>
    <w:rsid w:val="009B5A41"/>
    <w:rsid w:val="009B631E"/>
    <w:rsid w:val="009C2895"/>
    <w:rsid w:val="009C30A9"/>
    <w:rsid w:val="009C3538"/>
    <w:rsid w:val="009C377F"/>
    <w:rsid w:val="009C471F"/>
    <w:rsid w:val="009C5974"/>
    <w:rsid w:val="009D0705"/>
    <w:rsid w:val="009D44BB"/>
    <w:rsid w:val="009D46EB"/>
    <w:rsid w:val="009D5BE2"/>
    <w:rsid w:val="009D783A"/>
    <w:rsid w:val="009D7F49"/>
    <w:rsid w:val="009E140E"/>
    <w:rsid w:val="009E19CF"/>
    <w:rsid w:val="009E1E08"/>
    <w:rsid w:val="009E2B5F"/>
    <w:rsid w:val="009E535D"/>
    <w:rsid w:val="009E5565"/>
    <w:rsid w:val="009F038F"/>
    <w:rsid w:val="009F1C55"/>
    <w:rsid w:val="009F3257"/>
    <w:rsid w:val="009F473F"/>
    <w:rsid w:val="009F4EE2"/>
    <w:rsid w:val="009F502A"/>
    <w:rsid w:val="009F6585"/>
    <w:rsid w:val="009F7AE7"/>
    <w:rsid w:val="00A01F7F"/>
    <w:rsid w:val="00A05F32"/>
    <w:rsid w:val="00A07070"/>
    <w:rsid w:val="00A07555"/>
    <w:rsid w:val="00A106C4"/>
    <w:rsid w:val="00A10E7C"/>
    <w:rsid w:val="00A120C8"/>
    <w:rsid w:val="00A146BF"/>
    <w:rsid w:val="00A15A8E"/>
    <w:rsid w:val="00A16F75"/>
    <w:rsid w:val="00A202D8"/>
    <w:rsid w:val="00A21CB8"/>
    <w:rsid w:val="00A221B5"/>
    <w:rsid w:val="00A22704"/>
    <w:rsid w:val="00A2331E"/>
    <w:rsid w:val="00A273E4"/>
    <w:rsid w:val="00A274B7"/>
    <w:rsid w:val="00A32439"/>
    <w:rsid w:val="00A34346"/>
    <w:rsid w:val="00A34A88"/>
    <w:rsid w:val="00A35057"/>
    <w:rsid w:val="00A37FA5"/>
    <w:rsid w:val="00A4027A"/>
    <w:rsid w:val="00A417D1"/>
    <w:rsid w:val="00A41FE4"/>
    <w:rsid w:val="00A44709"/>
    <w:rsid w:val="00A44F84"/>
    <w:rsid w:val="00A465FE"/>
    <w:rsid w:val="00A47BA1"/>
    <w:rsid w:val="00A5115C"/>
    <w:rsid w:val="00A5315A"/>
    <w:rsid w:val="00A534F4"/>
    <w:rsid w:val="00A54401"/>
    <w:rsid w:val="00A544C1"/>
    <w:rsid w:val="00A54E65"/>
    <w:rsid w:val="00A5682E"/>
    <w:rsid w:val="00A57F92"/>
    <w:rsid w:val="00A61258"/>
    <w:rsid w:val="00A62AAF"/>
    <w:rsid w:val="00A62B47"/>
    <w:rsid w:val="00A62B5C"/>
    <w:rsid w:val="00A63145"/>
    <w:rsid w:val="00A6344A"/>
    <w:rsid w:val="00A6405C"/>
    <w:rsid w:val="00A65F71"/>
    <w:rsid w:val="00A66ACB"/>
    <w:rsid w:val="00A67607"/>
    <w:rsid w:val="00A7128C"/>
    <w:rsid w:val="00A73571"/>
    <w:rsid w:val="00A736DF"/>
    <w:rsid w:val="00A73976"/>
    <w:rsid w:val="00A74064"/>
    <w:rsid w:val="00A76D2D"/>
    <w:rsid w:val="00A80B80"/>
    <w:rsid w:val="00A823CB"/>
    <w:rsid w:val="00A82B3E"/>
    <w:rsid w:val="00A830EE"/>
    <w:rsid w:val="00A8344A"/>
    <w:rsid w:val="00A83E82"/>
    <w:rsid w:val="00A84784"/>
    <w:rsid w:val="00A84BE4"/>
    <w:rsid w:val="00A8682A"/>
    <w:rsid w:val="00A870B3"/>
    <w:rsid w:val="00A92084"/>
    <w:rsid w:val="00A92889"/>
    <w:rsid w:val="00A93444"/>
    <w:rsid w:val="00A95363"/>
    <w:rsid w:val="00A966EA"/>
    <w:rsid w:val="00A97B14"/>
    <w:rsid w:val="00AA1BD1"/>
    <w:rsid w:val="00AA23D6"/>
    <w:rsid w:val="00AA7983"/>
    <w:rsid w:val="00AB2293"/>
    <w:rsid w:val="00AB359C"/>
    <w:rsid w:val="00AB4301"/>
    <w:rsid w:val="00AB4609"/>
    <w:rsid w:val="00AB6166"/>
    <w:rsid w:val="00AB7699"/>
    <w:rsid w:val="00AB7986"/>
    <w:rsid w:val="00AB7C46"/>
    <w:rsid w:val="00AC31BE"/>
    <w:rsid w:val="00AC335D"/>
    <w:rsid w:val="00AC3FD1"/>
    <w:rsid w:val="00AC7168"/>
    <w:rsid w:val="00AD0DCF"/>
    <w:rsid w:val="00AD0E5B"/>
    <w:rsid w:val="00AD1DE3"/>
    <w:rsid w:val="00AD222F"/>
    <w:rsid w:val="00AD2B93"/>
    <w:rsid w:val="00AD599E"/>
    <w:rsid w:val="00AD636F"/>
    <w:rsid w:val="00AE1B61"/>
    <w:rsid w:val="00AE630A"/>
    <w:rsid w:val="00AE63B3"/>
    <w:rsid w:val="00AE67EA"/>
    <w:rsid w:val="00AF07AB"/>
    <w:rsid w:val="00AF1FFA"/>
    <w:rsid w:val="00AF3F9C"/>
    <w:rsid w:val="00AF4CE6"/>
    <w:rsid w:val="00AF59C1"/>
    <w:rsid w:val="00AF5B3C"/>
    <w:rsid w:val="00AF761F"/>
    <w:rsid w:val="00B009C4"/>
    <w:rsid w:val="00B00BAF"/>
    <w:rsid w:val="00B04CB6"/>
    <w:rsid w:val="00B05939"/>
    <w:rsid w:val="00B05D44"/>
    <w:rsid w:val="00B0601E"/>
    <w:rsid w:val="00B063DB"/>
    <w:rsid w:val="00B07125"/>
    <w:rsid w:val="00B075D4"/>
    <w:rsid w:val="00B1095F"/>
    <w:rsid w:val="00B121E5"/>
    <w:rsid w:val="00B15469"/>
    <w:rsid w:val="00B20122"/>
    <w:rsid w:val="00B20A4B"/>
    <w:rsid w:val="00B20C2E"/>
    <w:rsid w:val="00B20F6C"/>
    <w:rsid w:val="00B217B0"/>
    <w:rsid w:val="00B22D03"/>
    <w:rsid w:val="00B23C86"/>
    <w:rsid w:val="00B2592A"/>
    <w:rsid w:val="00B26B85"/>
    <w:rsid w:val="00B27C86"/>
    <w:rsid w:val="00B27D2B"/>
    <w:rsid w:val="00B30575"/>
    <w:rsid w:val="00B33D6D"/>
    <w:rsid w:val="00B3427A"/>
    <w:rsid w:val="00B34553"/>
    <w:rsid w:val="00B34CDC"/>
    <w:rsid w:val="00B35B24"/>
    <w:rsid w:val="00B36E76"/>
    <w:rsid w:val="00B37319"/>
    <w:rsid w:val="00B37B5F"/>
    <w:rsid w:val="00B40640"/>
    <w:rsid w:val="00B43855"/>
    <w:rsid w:val="00B44C51"/>
    <w:rsid w:val="00B46A72"/>
    <w:rsid w:val="00B4719B"/>
    <w:rsid w:val="00B50FD4"/>
    <w:rsid w:val="00B52F85"/>
    <w:rsid w:val="00B540EB"/>
    <w:rsid w:val="00B57618"/>
    <w:rsid w:val="00B57CC2"/>
    <w:rsid w:val="00B608EE"/>
    <w:rsid w:val="00B62AFA"/>
    <w:rsid w:val="00B62C6D"/>
    <w:rsid w:val="00B633D8"/>
    <w:rsid w:val="00B6517F"/>
    <w:rsid w:val="00B659CB"/>
    <w:rsid w:val="00B65C92"/>
    <w:rsid w:val="00B66466"/>
    <w:rsid w:val="00B729A0"/>
    <w:rsid w:val="00B748B8"/>
    <w:rsid w:val="00B74A8B"/>
    <w:rsid w:val="00B77235"/>
    <w:rsid w:val="00B8030D"/>
    <w:rsid w:val="00B80B4D"/>
    <w:rsid w:val="00B82D62"/>
    <w:rsid w:val="00B82F4D"/>
    <w:rsid w:val="00B83C7D"/>
    <w:rsid w:val="00B85B81"/>
    <w:rsid w:val="00B87709"/>
    <w:rsid w:val="00B87F64"/>
    <w:rsid w:val="00B91864"/>
    <w:rsid w:val="00B919D1"/>
    <w:rsid w:val="00B963B0"/>
    <w:rsid w:val="00BA0C58"/>
    <w:rsid w:val="00BA0C5D"/>
    <w:rsid w:val="00BA3698"/>
    <w:rsid w:val="00BA3EEF"/>
    <w:rsid w:val="00BA46BB"/>
    <w:rsid w:val="00BA47CE"/>
    <w:rsid w:val="00BA5A80"/>
    <w:rsid w:val="00BA5BBC"/>
    <w:rsid w:val="00BB1E35"/>
    <w:rsid w:val="00BB4B7B"/>
    <w:rsid w:val="00BB784A"/>
    <w:rsid w:val="00BC10F9"/>
    <w:rsid w:val="00BC4272"/>
    <w:rsid w:val="00BC4424"/>
    <w:rsid w:val="00BC47B9"/>
    <w:rsid w:val="00BC5A87"/>
    <w:rsid w:val="00BC5BAF"/>
    <w:rsid w:val="00BC72AE"/>
    <w:rsid w:val="00BC78ED"/>
    <w:rsid w:val="00BD18D2"/>
    <w:rsid w:val="00BD2654"/>
    <w:rsid w:val="00BD2C69"/>
    <w:rsid w:val="00BD310F"/>
    <w:rsid w:val="00BD421F"/>
    <w:rsid w:val="00BE01EA"/>
    <w:rsid w:val="00BE24D5"/>
    <w:rsid w:val="00BE3CD4"/>
    <w:rsid w:val="00BE5FA2"/>
    <w:rsid w:val="00BE613A"/>
    <w:rsid w:val="00BE6184"/>
    <w:rsid w:val="00BF12E7"/>
    <w:rsid w:val="00BF1C40"/>
    <w:rsid w:val="00BF28A8"/>
    <w:rsid w:val="00BF3264"/>
    <w:rsid w:val="00BF4857"/>
    <w:rsid w:val="00BF62BE"/>
    <w:rsid w:val="00C00225"/>
    <w:rsid w:val="00C00C6C"/>
    <w:rsid w:val="00C015F5"/>
    <w:rsid w:val="00C03EAD"/>
    <w:rsid w:val="00C04BC4"/>
    <w:rsid w:val="00C04E8E"/>
    <w:rsid w:val="00C1011B"/>
    <w:rsid w:val="00C12C9D"/>
    <w:rsid w:val="00C13075"/>
    <w:rsid w:val="00C14D54"/>
    <w:rsid w:val="00C14EF0"/>
    <w:rsid w:val="00C159D4"/>
    <w:rsid w:val="00C15CDC"/>
    <w:rsid w:val="00C1602D"/>
    <w:rsid w:val="00C160F9"/>
    <w:rsid w:val="00C164B3"/>
    <w:rsid w:val="00C178EE"/>
    <w:rsid w:val="00C17C31"/>
    <w:rsid w:val="00C203D8"/>
    <w:rsid w:val="00C2321E"/>
    <w:rsid w:val="00C25380"/>
    <w:rsid w:val="00C264EB"/>
    <w:rsid w:val="00C265F8"/>
    <w:rsid w:val="00C32234"/>
    <w:rsid w:val="00C341BB"/>
    <w:rsid w:val="00C355B2"/>
    <w:rsid w:val="00C35813"/>
    <w:rsid w:val="00C370E5"/>
    <w:rsid w:val="00C40CB5"/>
    <w:rsid w:val="00C42800"/>
    <w:rsid w:val="00C43457"/>
    <w:rsid w:val="00C43DAF"/>
    <w:rsid w:val="00C44281"/>
    <w:rsid w:val="00C4608E"/>
    <w:rsid w:val="00C463E5"/>
    <w:rsid w:val="00C47D48"/>
    <w:rsid w:val="00C47DB0"/>
    <w:rsid w:val="00C47DC2"/>
    <w:rsid w:val="00C50B13"/>
    <w:rsid w:val="00C50EC5"/>
    <w:rsid w:val="00C51D24"/>
    <w:rsid w:val="00C52F95"/>
    <w:rsid w:val="00C53207"/>
    <w:rsid w:val="00C56AA9"/>
    <w:rsid w:val="00C571B2"/>
    <w:rsid w:val="00C641F9"/>
    <w:rsid w:val="00C65690"/>
    <w:rsid w:val="00C660A2"/>
    <w:rsid w:val="00C661E9"/>
    <w:rsid w:val="00C6685C"/>
    <w:rsid w:val="00C7002B"/>
    <w:rsid w:val="00C7229F"/>
    <w:rsid w:val="00C72F9F"/>
    <w:rsid w:val="00C8038A"/>
    <w:rsid w:val="00C814FB"/>
    <w:rsid w:val="00C81D81"/>
    <w:rsid w:val="00C82987"/>
    <w:rsid w:val="00C84BAA"/>
    <w:rsid w:val="00C851CA"/>
    <w:rsid w:val="00C86334"/>
    <w:rsid w:val="00C86DC6"/>
    <w:rsid w:val="00C8742E"/>
    <w:rsid w:val="00C9010E"/>
    <w:rsid w:val="00C90230"/>
    <w:rsid w:val="00C9215B"/>
    <w:rsid w:val="00C929F6"/>
    <w:rsid w:val="00C93323"/>
    <w:rsid w:val="00C9511A"/>
    <w:rsid w:val="00C95BD5"/>
    <w:rsid w:val="00C96274"/>
    <w:rsid w:val="00C968F6"/>
    <w:rsid w:val="00C97DA4"/>
    <w:rsid w:val="00CA0C34"/>
    <w:rsid w:val="00CA2AB6"/>
    <w:rsid w:val="00CA3913"/>
    <w:rsid w:val="00CA572C"/>
    <w:rsid w:val="00CA6C88"/>
    <w:rsid w:val="00CA7CDF"/>
    <w:rsid w:val="00CB4847"/>
    <w:rsid w:val="00CB4D0D"/>
    <w:rsid w:val="00CB5608"/>
    <w:rsid w:val="00CB6C08"/>
    <w:rsid w:val="00CB7F6D"/>
    <w:rsid w:val="00CC00C6"/>
    <w:rsid w:val="00CC100C"/>
    <w:rsid w:val="00CC3D83"/>
    <w:rsid w:val="00CC6A97"/>
    <w:rsid w:val="00CC7A71"/>
    <w:rsid w:val="00CD1D09"/>
    <w:rsid w:val="00CD2F8D"/>
    <w:rsid w:val="00CD5768"/>
    <w:rsid w:val="00CD68D5"/>
    <w:rsid w:val="00CD6F35"/>
    <w:rsid w:val="00CD6F9F"/>
    <w:rsid w:val="00CE020F"/>
    <w:rsid w:val="00CE02D7"/>
    <w:rsid w:val="00CE1CBE"/>
    <w:rsid w:val="00CE29B9"/>
    <w:rsid w:val="00CE4129"/>
    <w:rsid w:val="00CE474F"/>
    <w:rsid w:val="00CE5A4C"/>
    <w:rsid w:val="00CF2145"/>
    <w:rsid w:val="00CF227A"/>
    <w:rsid w:val="00CF2F97"/>
    <w:rsid w:val="00CF37E1"/>
    <w:rsid w:val="00CF4332"/>
    <w:rsid w:val="00CF4701"/>
    <w:rsid w:val="00CF4800"/>
    <w:rsid w:val="00CF4E93"/>
    <w:rsid w:val="00D00770"/>
    <w:rsid w:val="00D01F52"/>
    <w:rsid w:val="00D02B12"/>
    <w:rsid w:val="00D03A53"/>
    <w:rsid w:val="00D0486D"/>
    <w:rsid w:val="00D05AF3"/>
    <w:rsid w:val="00D0612F"/>
    <w:rsid w:val="00D0769A"/>
    <w:rsid w:val="00D07801"/>
    <w:rsid w:val="00D10A22"/>
    <w:rsid w:val="00D13CB3"/>
    <w:rsid w:val="00D14134"/>
    <w:rsid w:val="00D15FB5"/>
    <w:rsid w:val="00D168C1"/>
    <w:rsid w:val="00D2000C"/>
    <w:rsid w:val="00D21280"/>
    <w:rsid w:val="00D21569"/>
    <w:rsid w:val="00D2183B"/>
    <w:rsid w:val="00D30EEE"/>
    <w:rsid w:val="00D31928"/>
    <w:rsid w:val="00D33406"/>
    <w:rsid w:val="00D346C4"/>
    <w:rsid w:val="00D365F3"/>
    <w:rsid w:val="00D36990"/>
    <w:rsid w:val="00D36A28"/>
    <w:rsid w:val="00D36DEB"/>
    <w:rsid w:val="00D37024"/>
    <w:rsid w:val="00D37EB6"/>
    <w:rsid w:val="00D40C8F"/>
    <w:rsid w:val="00D42D9A"/>
    <w:rsid w:val="00D4587B"/>
    <w:rsid w:val="00D458CD"/>
    <w:rsid w:val="00D46790"/>
    <w:rsid w:val="00D47734"/>
    <w:rsid w:val="00D509BC"/>
    <w:rsid w:val="00D50F30"/>
    <w:rsid w:val="00D51CE6"/>
    <w:rsid w:val="00D5347E"/>
    <w:rsid w:val="00D54A65"/>
    <w:rsid w:val="00D5697D"/>
    <w:rsid w:val="00D6110C"/>
    <w:rsid w:val="00D613A7"/>
    <w:rsid w:val="00D643A7"/>
    <w:rsid w:val="00D64DF8"/>
    <w:rsid w:val="00D65880"/>
    <w:rsid w:val="00D66304"/>
    <w:rsid w:val="00D673D5"/>
    <w:rsid w:val="00D67EEE"/>
    <w:rsid w:val="00D67F60"/>
    <w:rsid w:val="00D71DB5"/>
    <w:rsid w:val="00D72640"/>
    <w:rsid w:val="00D72678"/>
    <w:rsid w:val="00D73029"/>
    <w:rsid w:val="00D7387E"/>
    <w:rsid w:val="00D74F74"/>
    <w:rsid w:val="00D74FCB"/>
    <w:rsid w:val="00D83300"/>
    <w:rsid w:val="00D8375E"/>
    <w:rsid w:val="00D83D10"/>
    <w:rsid w:val="00D84E15"/>
    <w:rsid w:val="00D862B7"/>
    <w:rsid w:val="00D86F2F"/>
    <w:rsid w:val="00D87268"/>
    <w:rsid w:val="00D90CCF"/>
    <w:rsid w:val="00D95C9E"/>
    <w:rsid w:val="00DA0EAB"/>
    <w:rsid w:val="00DA2648"/>
    <w:rsid w:val="00DA38E0"/>
    <w:rsid w:val="00DA3959"/>
    <w:rsid w:val="00DA48D2"/>
    <w:rsid w:val="00DA7B3A"/>
    <w:rsid w:val="00DA7DC2"/>
    <w:rsid w:val="00DB15E4"/>
    <w:rsid w:val="00DB280C"/>
    <w:rsid w:val="00DB3D88"/>
    <w:rsid w:val="00DB5341"/>
    <w:rsid w:val="00DB5A44"/>
    <w:rsid w:val="00DC0B5A"/>
    <w:rsid w:val="00DC40E5"/>
    <w:rsid w:val="00DC59B2"/>
    <w:rsid w:val="00DD1C1A"/>
    <w:rsid w:val="00DD1EEF"/>
    <w:rsid w:val="00DD4B99"/>
    <w:rsid w:val="00DD74EB"/>
    <w:rsid w:val="00DE0117"/>
    <w:rsid w:val="00DE0398"/>
    <w:rsid w:val="00DE1361"/>
    <w:rsid w:val="00DE150C"/>
    <w:rsid w:val="00DE7921"/>
    <w:rsid w:val="00DF0FE3"/>
    <w:rsid w:val="00DF317A"/>
    <w:rsid w:val="00DF49FE"/>
    <w:rsid w:val="00DF4A08"/>
    <w:rsid w:val="00DF4D54"/>
    <w:rsid w:val="00E01BAD"/>
    <w:rsid w:val="00E05E07"/>
    <w:rsid w:val="00E115C6"/>
    <w:rsid w:val="00E13082"/>
    <w:rsid w:val="00E1320B"/>
    <w:rsid w:val="00E132BE"/>
    <w:rsid w:val="00E16190"/>
    <w:rsid w:val="00E161C2"/>
    <w:rsid w:val="00E16B6A"/>
    <w:rsid w:val="00E1790F"/>
    <w:rsid w:val="00E201FB"/>
    <w:rsid w:val="00E20882"/>
    <w:rsid w:val="00E21229"/>
    <w:rsid w:val="00E21AB2"/>
    <w:rsid w:val="00E22D80"/>
    <w:rsid w:val="00E24448"/>
    <w:rsid w:val="00E30317"/>
    <w:rsid w:val="00E306F6"/>
    <w:rsid w:val="00E31D76"/>
    <w:rsid w:val="00E3305A"/>
    <w:rsid w:val="00E345FD"/>
    <w:rsid w:val="00E34921"/>
    <w:rsid w:val="00E3537B"/>
    <w:rsid w:val="00E3639D"/>
    <w:rsid w:val="00E37A8F"/>
    <w:rsid w:val="00E40A60"/>
    <w:rsid w:val="00E41403"/>
    <w:rsid w:val="00E417A6"/>
    <w:rsid w:val="00E42472"/>
    <w:rsid w:val="00E4417F"/>
    <w:rsid w:val="00E445C1"/>
    <w:rsid w:val="00E45520"/>
    <w:rsid w:val="00E4734C"/>
    <w:rsid w:val="00E47EB1"/>
    <w:rsid w:val="00E5300B"/>
    <w:rsid w:val="00E53240"/>
    <w:rsid w:val="00E535B5"/>
    <w:rsid w:val="00E577E9"/>
    <w:rsid w:val="00E6161D"/>
    <w:rsid w:val="00E63D4A"/>
    <w:rsid w:val="00E64829"/>
    <w:rsid w:val="00E6761A"/>
    <w:rsid w:val="00E708CE"/>
    <w:rsid w:val="00E714DB"/>
    <w:rsid w:val="00E72F82"/>
    <w:rsid w:val="00E73AE5"/>
    <w:rsid w:val="00E751DE"/>
    <w:rsid w:val="00E75AC2"/>
    <w:rsid w:val="00E75E7B"/>
    <w:rsid w:val="00E7605C"/>
    <w:rsid w:val="00E7699D"/>
    <w:rsid w:val="00E77823"/>
    <w:rsid w:val="00E81FCF"/>
    <w:rsid w:val="00E84AD1"/>
    <w:rsid w:val="00E8564E"/>
    <w:rsid w:val="00E86E58"/>
    <w:rsid w:val="00E92754"/>
    <w:rsid w:val="00E9291F"/>
    <w:rsid w:val="00E93E0F"/>
    <w:rsid w:val="00E946D1"/>
    <w:rsid w:val="00E94813"/>
    <w:rsid w:val="00E958EA"/>
    <w:rsid w:val="00E964B2"/>
    <w:rsid w:val="00E9668B"/>
    <w:rsid w:val="00EA0E24"/>
    <w:rsid w:val="00EA1252"/>
    <w:rsid w:val="00EA1436"/>
    <w:rsid w:val="00EA2755"/>
    <w:rsid w:val="00EA2C58"/>
    <w:rsid w:val="00EA2D83"/>
    <w:rsid w:val="00EA30A9"/>
    <w:rsid w:val="00EA47D3"/>
    <w:rsid w:val="00EA5267"/>
    <w:rsid w:val="00EA52D2"/>
    <w:rsid w:val="00EA5A0E"/>
    <w:rsid w:val="00EA694F"/>
    <w:rsid w:val="00EA6D0E"/>
    <w:rsid w:val="00EA6F79"/>
    <w:rsid w:val="00EA70A5"/>
    <w:rsid w:val="00EA7358"/>
    <w:rsid w:val="00EB0878"/>
    <w:rsid w:val="00EB4660"/>
    <w:rsid w:val="00EB68EA"/>
    <w:rsid w:val="00EB6A73"/>
    <w:rsid w:val="00EC2080"/>
    <w:rsid w:val="00EC2B7B"/>
    <w:rsid w:val="00EC3C07"/>
    <w:rsid w:val="00EC7E67"/>
    <w:rsid w:val="00ED07F6"/>
    <w:rsid w:val="00ED1BB1"/>
    <w:rsid w:val="00ED202E"/>
    <w:rsid w:val="00ED32FF"/>
    <w:rsid w:val="00ED3565"/>
    <w:rsid w:val="00ED3D00"/>
    <w:rsid w:val="00ED447B"/>
    <w:rsid w:val="00ED5145"/>
    <w:rsid w:val="00ED5EFF"/>
    <w:rsid w:val="00EE1334"/>
    <w:rsid w:val="00EE4805"/>
    <w:rsid w:val="00EE5761"/>
    <w:rsid w:val="00EF2EA9"/>
    <w:rsid w:val="00EF34B6"/>
    <w:rsid w:val="00EF4256"/>
    <w:rsid w:val="00EF4F7C"/>
    <w:rsid w:val="00EF65BE"/>
    <w:rsid w:val="00EF6A13"/>
    <w:rsid w:val="00F000F5"/>
    <w:rsid w:val="00F00975"/>
    <w:rsid w:val="00F01C4F"/>
    <w:rsid w:val="00F03AA2"/>
    <w:rsid w:val="00F03DAA"/>
    <w:rsid w:val="00F04CCE"/>
    <w:rsid w:val="00F04F9E"/>
    <w:rsid w:val="00F06A84"/>
    <w:rsid w:val="00F0794A"/>
    <w:rsid w:val="00F079C7"/>
    <w:rsid w:val="00F10A4D"/>
    <w:rsid w:val="00F12E54"/>
    <w:rsid w:val="00F13930"/>
    <w:rsid w:val="00F13AB9"/>
    <w:rsid w:val="00F15AE2"/>
    <w:rsid w:val="00F20853"/>
    <w:rsid w:val="00F20A2B"/>
    <w:rsid w:val="00F20B24"/>
    <w:rsid w:val="00F21B69"/>
    <w:rsid w:val="00F21C7E"/>
    <w:rsid w:val="00F22DC9"/>
    <w:rsid w:val="00F241BF"/>
    <w:rsid w:val="00F245B3"/>
    <w:rsid w:val="00F259CD"/>
    <w:rsid w:val="00F2627F"/>
    <w:rsid w:val="00F3108F"/>
    <w:rsid w:val="00F33121"/>
    <w:rsid w:val="00F35C46"/>
    <w:rsid w:val="00F37DF1"/>
    <w:rsid w:val="00F4078B"/>
    <w:rsid w:val="00F415A2"/>
    <w:rsid w:val="00F41B64"/>
    <w:rsid w:val="00F41D1E"/>
    <w:rsid w:val="00F45A5B"/>
    <w:rsid w:val="00F45BDA"/>
    <w:rsid w:val="00F464E5"/>
    <w:rsid w:val="00F505A5"/>
    <w:rsid w:val="00F51D65"/>
    <w:rsid w:val="00F5327D"/>
    <w:rsid w:val="00F54129"/>
    <w:rsid w:val="00F57703"/>
    <w:rsid w:val="00F57CDE"/>
    <w:rsid w:val="00F62151"/>
    <w:rsid w:val="00F62C9C"/>
    <w:rsid w:val="00F63E80"/>
    <w:rsid w:val="00F6477B"/>
    <w:rsid w:val="00F648F4"/>
    <w:rsid w:val="00F67305"/>
    <w:rsid w:val="00F67354"/>
    <w:rsid w:val="00F7063F"/>
    <w:rsid w:val="00F70B8C"/>
    <w:rsid w:val="00F70E0F"/>
    <w:rsid w:val="00F74C28"/>
    <w:rsid w:val="00F77432"/>
    <w:rsid w:val="00F77F95"/>
    <w:rsid w:val="00F801D9"/>
    <w:rsid w:val="00F80E84"/>
    <w:rsid w:val="00F80EA5"/>
    <w:rsid w:val="00F84410"/>
    <w:rsid w:val="00F850F1"/>
    <w:rsid w:val="00F87C30"/>
    <w:rsid w:val="00F91EB2"/>
    <w:rsid w:val="00F93516"/>
    <w:rsid w:val="00F93B02"/>
    <w:rsid w:val="00F95B61"/>
    <w:rsid w:val="00F96116"/>
    <w:rsid w:val="00FA1624"/>
    <w:rsid w:val="00FA1E9C"/>
    <w:rsid w:val="00FA41CF"/>
    <w:rsid w:val="00FA50D3"/>
    <w:rsid w:val="00FA7136"/>
    <w:rsid w:val="00FA72C3"/>
    <w:rsid w:val="00FA7960"/>
    <w:rsid w:val="00FB0AD1"/>
    <w:rsid w:val="00FB19BA"/>
    <w:rsid w:val="00FB2CA9"/>
    <w:rsid w:val="00FB3746"/>
    <w:rsid w:val="00FB3898"/>
    <w:rsid w:val="00FB3A78"/>
    <w:rsid w:val="00FB3E5A"/>
    <w:rsid w:val="00FB74CE"/>
    <w:rsid w:val="00FC0EAD"/>
    <w:rsid w:val="00FC1342"/>
    <w:rsid w:val="00FC2CCF"/>
    <w:rsid w:val="00FC4C51"/>
    <w:rsid w:val="00FC57FF"/>
    <w:rsid w:val="00FD20EA"/>
    <w:rsid w:val="00FD2B93"/>
    <w:rsid w:val="00FD4E81"/>
    <w:rsid w:val="00FD4FC4"/>
    <w:rsid w:val="00FD6216"/>
    <w:rsid w:val="00FE19FC"/>
    <w:rsid w:val="00FE2201"/>
    <w:rsid w:val="00FE590B"/>
    <w:rsid w:val="00FE5CF9"/>
    <w:rsid w:val="00FF1D6E"/>
    <w:rsid w:val="00FF26E3"/>
    <w:rsid w:val="00FF410F"/>
    <w:rsid w:val="00FF4826"/>
    <w:rsid w:val="00FF56C6"/>
    <w:rsid w:val="00FF613D"/>
    <w:rsid w:val="00FF616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0"/>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3B0CF3"/>
    <w:pPr>
      <w:widowControl w:val="0"/>
      <w:spacing w:line="360" w:lineRule="auto"/>
      <w:jc w:val="both"/>
    </w:pPr>
    <w:rPr>
      <w:kern w:val="2"/>
      <w:sz w:val="24"/>
    </w:rPr>
  </w:style>
  <w:style w:type="paragraph" w:styleId="1">
    <w:name w:val="heading 1"/>
    <w:basedOn w:val="a"/>
    <w:next w:val="a"/>
    <w:qFormat/>
    <w:rsid w:val="00913453"/>
    <w:pPr>
      <w:keepNext/>
      <w:keepLines/>
      <w:spacing w:before="120" w:after="120"/>
      <w:outlineLvl w:val="0"/>
    </w:pPr>
    <w:rPr>
      <w:rFonts w:ascii="宋体"/>
      <w:b/>
      <w:color w:val="000000"/>
      <w:kern w:val="0"/>
    </w:rPr>
  </w:style>
  <w:style w:type="paragraph" w:styleId="2">
    <w:name w:val="heading 2"/>
    <w:basedOn w:val="a"/>
    <w:next w:val="a"/>
    <w:qFormat/>
    <w:rsid w:val="003B0CF3"/>
    <w:pPr>
      <w:keepNext/>
      <w:keepLines/>
      <w:outlineLvl w:val="1"/>
    </w:pPr>
    <w:rPr>
      <w:rFonts w:ascii="Arial" w:hAnsi="Arial"/>
    </w:rPr>
  </w:style>
  <w:style w:type="paragraph" w:styleId="3">
    <w:name w:val="heading 3"/>
    <w:basedOn w:val="a"/>
    <w:next w:val="a"/>
    <w:qFormat/>
    <w:rsid w:val="003B0CF3"/>
    <w:pPr>
      <w:keepNext/>
      <w:keepLines/>
      <w:outlineLvl w:val="2"/>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913453"/>
  </w:style>
  <w:style w:type="character" w:customStyle="1" w:styleId="Char">
    <w:name w:val="标题 Char"/>
    <w:link w:val="a4"/>
    <w:rsid w:val="00913453"/>
    <w:rPr>
      <w:rFonts w:ascii="Cambria" w:hAnsi="Cambria"/>
      <w:b/>
      <w:kern w:val="2"/>
      <w:sz w:val="32"/>
    </w:rPr>
  </w:style>
  <w:style w:type="character" w:customStyle="1" w:styleId="unnamed11">
    <w:name w:val="unnamed11"/>
    <w:rsid w:val="00913453"/>
    <w:rPr>
      <w:rFonts w:ascii="宋体" w:eastAsia="宋体" w:hAnsi="宋体" w:hint="eastAsia"/>
      <w:sz w:val="18"/>
    </w:rPr>
  </w:style>
  <w:style w:type="character" w:customStyle="1" w:styleId="read">
    <w:name w:val="read"/>
    <w:basedOn w:val="a0"/>
    <w:rsid w:val="00913453"/>
  </w:style>
  <w:style w:type="character" w:customStyle="1" w:styleId="Char0">
    <w:name w:val="页眉 Char"/>
    <w:link w:val="a5"/>
    <w:rsid w:val="00913453"/>
    <w:rPr>
      <w:rFonts w:eastAsia="宋体"/>
      <w:kern w:val="2"/>
      <w:sz w:val="18"/>
      <w:lang w:val="en-US" w:eastAsia="zh-CN"/>
    </w:rPr>
  </w:style>
  <w:style w:type="character" w:styleId="a6">
    <w:name w:val="annotation reference"/>
    <w:rsid w:val="00913453"/>
    <w:rPr>
      <w:sz w:val="21"/>
    </w:rPr>
  </w:style>
  <w:style w:type="character" w:customStyle="1" w:styleId="Char1">
    <w:name w:val="正文文本 Char"/>
    <w:link w:val="a7"/>
    <w:rsid w:val="00913453"/>
    <w:rPr>
      <w:rFonts w:ascii="宋体"/>
      <w:kern w:val="0"/>
    </w:rPr>
  </w:style>
  <w:style w:type="character" w:styleId="a8">
    <w:name w:val="footnote reference"/>
    <w:rsid w:val="00913453"/>
    <w:rPr>
      <w:vertAlign w:val="superscript"/>
    </w:rPr>
  </w:style>
  <w:style w:type="character" w:styleId="a9">
    <w:name w:val="Hyperlink"/>
    <w:uiPriority w:val="99"/>
    <w:rsid w:val="00913453"/>
    <w:rPr>
      <w:color w:val="0000FF"/>
      <w:u w:val="single"/>
    </w:rPr>
  </w:style>
  <w:style w:type="paragraph" w:customStyle="1" w:styleId="Char2">
    <w:name w:val="Char"/>
    <w:basedOn w:val="a"/>
    <w:rsid w:val="00913453"/>
  </w:style>
  <w:style w:type="paragraph" w:customStyle="1" w:styleId="InfoBlue">
    <w:name w:val="InfoBlue"/>
    <w:basedOn w:val="a"/>
    <w:next w:val="a7"/>
    <w:rsid w:val="00913453"/>
    <w:pPr>
      <w:tabs>
        <w:tab w:val="left" w:pos="420"/>
      </w:tabs>
      <w:spacing w:after="120" w:line="240" w:lineRule="atLeast"/>
      <w:ind w:left="420" w:hanging="420"/>
      <w:jc w:val="left"/>
    </w:pPr>
    <w:rPr>
      <w:rFonts w:ascii="宋体" w:hAnsi="宋体"/>
    </w:rPr>
  </w:style>
  <w:style w:type="paragraph" w:customStyle="1" w:styleId="CharChar">
    <w:name w:val="Char Char"/>
    <w:basedOn w:val="a"/>
    <w:rsid w:val="00913453"/>
  </w:style>
  <w:style w:type="paragraph" w:customStyle="1" w:styleId="CharChar1">
    <w:name w:val="Char Char1"/>
    <w:basedOn w:val="a"/>
    <w:rsid w:val="00913453"/>
  </w:style>
  <w:style w:type="paragraph" w:customStyle="1" w:styleId="aa">
    <w:name w:val="正文正文"/>
    <w:basedOn w:val="a"/>
    <w:rsid w:val="00913453"/>
    <w:pPr>
      <w:spacing w:afterLines="25"/>
      <w:ind w:firstLineChars="200" w:firstLine="200"/>
    </w:pPr>
  </w:style>
  <w:style w:type="paragraph" w:customStyle="1" w:styleId="msonormal1">
    <w:name w:val="msonormal1"/>
    <w:rsid w:val="00913453"/>
    <w:pPr>
      <w:widowControl w:val="0"/>
      <w:jc w:val="both"/>
    </w:pPr>
    <w:rPr>
      <w:kern w:val="2"/>
      <w:sz w:val="21"/>
    </w:rPr>
  </w:style>
  <w:style w:type="paragraph" w:styleId="ab">
    <w:name w:val="footnote text"/>
    <w:basedOn w:val="a"/>
    <w:rsid w:val="00913453"/>
    <w:pPr>
      <w:snapToGrid w:val="0"/>
      <w:jc w:val="left"/>
    </w:pPr>
    <w:rPr>
      <w:sz w:val="18"/>
    </w:rPr>
  </w:style>
  <w:style w:type="paragraph" w:customStyle="1" w:styleId="Default">
    <w:name w:val="Default"/>
    <w:rsid w:val="00913453"/>
    <w:pPr>
      <w:widowControl w:val="0"/>
      <w:autoSpaceDE w:val="0"/>
      <w:autoSpaceDN w:val="0"/>
      <w:adjustRightInd w:val="0"/>
    </w:pPr>
    <w:rPr>
      <w:rFonts w:ascii="宋体"/>
      <w:color w:val="000000"/>
      <w:sz w:val="24"/>
    </w:rPr>
  </w:style>
  <w:style w:type="paragraph" w:styleId="ac">
    <w:name w:val="Document Map"/>
    <w:basedOn w:val="a"/>
    <w:rsid w:val="00913453"/>
    <w:pPr>
      <w:shd w:val="clear" w:color="auto" w:fill="000080"/>
    </w:pPr>
  </w:style>
  <w:style w:type="paragraph" w:customStyle="1" w:styleId="CharCharChar">
    <w:name w:val="Char Char Char"/>
    <w:basedOn w:val="a"/>
    <w:rsid w:val="00913453"/>
  </w:style>
  <w:style w:type="paragraph" w:customStyle="1" w:styleId="ad">
    <w:name w:val="正文所"/>
    <w:basedOn w:val="a"/>
    <w:rsid w:val="00913453"/>
    <w:pPr>
      <w:ind w:firstLineChars="200" w:firstLine="420"/>
    </w:pPr>
    <w:rPr>
      <w:rFonts w:ascii="宋体"/>
    </w:rPr>
  </w:style>
  <w:style w:type="paragraph" w:customStyle="1" w:styleId="Listbullet">
    <w:name w:val="List_bullet"/>
    <w:basedOn w:val="a"/>
    <w:rsid w:val="00913453"/>
    <w:pPr>
      <w:widowControl/>
      <w:numPr>
        <w:numId w:val="1"/>
      </w:numPr>
      <w:tabs>
        <w:tab w:val="left" w:pos="360"/>
      </w:tabs>
      <w:jc w:val="left"/>
    </w:pPr>
    <w:rPr>
      <w:kern w:val="0"/>
    </w:rPr>
  </w:style>
  <w:style w:type="paragraph" w:styleId="a7">
    <w:name w:val="Body Text"/>
    <w:basedOn w:val="a"/>
    <w:link w:val="Char1"/>
    <w:rsid w:val="00913453"/>
    <w:pPr>
      <w:autoSpaceDE w:val="0"/>
      <w:autoSpaceDN w:val="0"/>
      <w:adjustRightInd w:val="0"/>
      <w:jc w:val="left"/>
    </w:pPr>
    <w:rPr>
      <w:rFonts w:ascii="宋体"/>
      <w:kern w:val="0"/>
      <w:sz w:val="20"/>
    </w:rPr>
  </w:style>
  <w:style w:type="paragraph" w:styleId="ae">
    <w:name w:val="Plain Text"/>
    <w:basedOn w:val="a"/>
    <w:rsid w:val="00913453"/>
    <w:pPr>
      <w:adjustRightInd w:val="0"/>
      <w:spacing w:line="312" w:lineRule="atLeast"/>
      <w:textAlignment w:val="baseline"/>
    </w:pPr>
    <w:rPr>
      <w:rFonts w:ascii="宋体" w:hAnsi="Courier New"/>
      <w:kern w:val="0"/>
    </w:rPr>
  </w:style>
  <w:style w:type="paragraph" w:styleId="30">
    <w:name w:val="Body Text Indent 3"/>
    <w:basedOn w:val="a"/>
    <w:rsid w:val="00913453"/>
    <w:pPr>
      <w:autoSpaceDE w:val="0"/>
      <w:autoSpaceDN w:val="0"/>
      <w:adjustRightInd w:val="0"/>
      <w:ind w:left="420" w:firstLine="435"/>
    </w:pPr>
    <w:rPr>
      <w:color w:val="0000FF"/>
    </w:rPr>
  </w:style>
  <w:style w:type="paragraph" w:styleId="af">
    <w:name w:val="annotation subject"/>
    <w:basedOn w:val="af0"/>
    <w:next w:val="af0"/>
    <w:rsid w:val="00913453"/>
    <w:rPr>
      <w:b/>
    </w:rPr>
  </w:style>
  <w:style w:type="paragraph" w:customStyle="1" w:styleId="Char10">
    <w:name w:val="Char1"/>
    <w:basedOn w:val="a"/>
    <w:rsid w:val="00913453"/>
  </w:style>
  <w:style w:type="paragraph" w:styleId="31">
    <w:name w:val="toc 3"/>
    <w:basedOn w:val="a"/>
    <w:next w:val="a"/>
    <w:rsid w:val="00913453"/>
    <w:pPr>
      <w:ind w:leftChars="400" w:left="840"/>
    </w:pPr>
  </w:style>
  <w:style w:type="paragraph" w:styleId="af0">
    <w:name w:val="annotation text"/>
    <w:basedOn w:val="a"/>
    <w:link w:val="Char3"/>
    <w:rsid w:val="00913453"/>
    <w:pPr>
      <w:jc w:val="left"/>
    </w:pPr>
  </w:style>
  <w:style w:type="paragraph" w:customStyle="1" w:styleId="CharCharCharChar">
    <w:name w:val="Char Char Char Char"/>
    <w:basedOn w:val="a"/>
    <w:rsid w:val="00913453"/>
    <w:pPr>
      <w:tabs>
        <w:tab w:val="left" w:pos="360"/>
      </w:tabs>
    </w:pPr>
  </w:style>
  <w:style w:type="paragraph" w:styleId="af1">
    <w:name w:val="footer"/>
    <w:basedOn w:val="a"/>
    <w:link w:val="Char4"/>
    <w:uiPriority w:val="99"/>
    <w:rsid w:val="00913453"/>
    <w:pPr>
      <w:tabs>
        <w:tab w:val="center" w:pos="4153"/>
        <w:tab w:val="right" w:pos="8306"/>
      </w:tabs>
      <w:snapToGrid w:val="0"/>
      <w:jc w:val="left"/>
    </w:pPr>
    <w:rPr>
      <w:sz w:val="18"/>
    </w:rPr>
  </w:style>
  <w:style w:type="paragraph" w:styleId="a5">
    <w:name w:val="header"/>
    <w:basedOn w:val="a"/>
    <w:link w:val="Char0"/>
    <w:rsid w:val="00913453"/>
    <w:pPr>
      <w:tabs>
        <w:tab w:val="center" w:pos="4153"/>
        <w:tab w:val="right" w:pos="8306"/>
      </w:tabs>
      <w:snapToGrid w:val="0"/>
      <w:jc w:val="center"/>
    </w:pPr>
    <w:rPr>
      <w:sz w:val="18"/>
    </w:rPr>
  </w:style>
  <w:style w:type="paragraph" w:styleId="af2">
    <w:name w:val="Balloon Text"/>
    <w:basedOn w:val="a"/>
    <w:rsid w:val="00913453"/>
    <w:rPr>
      <w:sz w:val="18"/>
    </w:rPr>
  </w:style>
  <w:style w:type="paragraph" w:styleId="a4">
    <w:name w:val="Title"/>
    <w:basedOn w:val="a"/>
    <w:next w:val="a"/>
    <w:link w:val="Char"/>
    <w:qFormat/>
    <w:rsid w:val="00913453"/>
    <w:pPr>
      <w:spacing w:before="240" w:after="60"/>
      <w:jc w:val="center"/>
      <w:outlineLvl w:val="0"/>
    </w:pPr>
    <w:rPr>
      <w:rFonts w:ascii="Cambria" w:hAnsi="Cambria"/>
      <w:b/>
      <w:sz w:val="32"/>
    </w:rPr>
  </w:style>
  <w:style w:type="paragraph" w:styleId="20">
    <w:name w:val="Body Text Indent 2"/>
    <w:basedOn w:val="a"/>
    <w:rsid w:val="00913453"/>
    <w:pPr>
      <w:ind w:firstLine="425"/>
    </w:pPr>
    <w:rPr>
      <w:rFonts w:ascii="仿宋_GB2312" w:eastAsia="仿宋_GB2312"/>
      <w:sz w:val="28"/>
    </w:rPr>
  </w:style>
  <w:style w:type="paragraph" w:styleId="10">
    <w:name w:val="toc 1"/>
    <w:basedOn w:val="a"/>
    <w:next w:val="a"/>
    <w:uiPriority w:val="39"/>
    <w:rsid w:val="00913453"/>
    <w:pPr>
      <w:tabs>
        <w:tab w:val="right" w:leader="dot" w:pos="8296"/>
      </w:tabs>
    </w:pPr>
  </w:style>
  <w:style w:type="paragraph" w:customStyle="1" w:styleId="unnamed1">
    <w:name w:val="unnamed1"/>
    <w:basedOn w:val="a"/>
    <w:rsid w:val="00913453"/>
    <w:pPr>
      <w:spacing w:before="60" w:after="60"/>
      <w:ind w:left="15" w:right="15"/>
    </w:pPr>
    <w:rPr>
      <w:rFonts w:ascii="宋体" w:hAnsi="宋体" w:hint="eastAsia"/>
      <w:color w:val="000000"/>
      <w:sz w:val="18"/>
      <w:szCs w:val="18"/>
    </w:rPr>
  </w:style>
  <w:style w:type="paragraph" w:styleId="af3">
    <w:name w:val="Normal Indent"/>
    <w:basedOn w:val="a"/>
    <w:rsid w:val="00913453"/>
    <w:pPr>
      <w:ind w:firstLineChars="200" w:firstLine="420"/>
    </w:pPr>
  </w:style>
  <w:style w:type="paragraph" w:styleId="af4">
    <w:name w:val="Revision"/>
    <w:hidden/>
    <w:uiPriority w:val="99"/>
    <w:semiHidden/>
    <w:rsid w:val="00043DFD"/>
    <w:rPr>
      <w:kern w:val="2"/>
      <w:sz w:val="21"/>
    </w:rPr>
  </w:style>
  <w:style w:type="paragraph" w:customStyle="1" w:styleId="CharCharCharChar1">
    <w:name w:val="Char Char Char Char1"/>
    <w:basedOn w:val="a"/>
    <w:rsid w:val="00913453"/>
  </w:style>
  <w:style w:type="character" w:customStyle="1" w:styleId="Char4">
    <w:name w:val="页脚 Char"/>
    <w:link w:val="af1"/>
    <w:uiPriority w:val="99"/>
    <w:rsid w:val="002B58F8"/>
    <w:rPr>
      <w:kern w:val="2"/>
      <w:sz w:val="18"/>
    </w:rPr>
  </w:style>
  <w:style w:type="paragraph" w:customStyle="1" w:styleId="ParaCharCharCharCharCharCharChar">
    <w:name w:val="默认段落字体 Para Char Char Char Char Char Char Char"/>
    <w:basedOn w:val="a"/>
    <w:rsid w:val="00383D65"/>
    <w:pPr>
      <w:widowControl/>
      <w:jc w:val="left"/>
    </w:pPr>
    <w:rPr>
      <w:szCs w:val="24"/>
    </w:rPr>
  </w:style>
  <w:style w:type="character" w:styleId="af5">
    <w:name w:val="FollowedHyperlink"/>
    <w:uiPriority w:val="99"/>
    <w:semiHidden/>
    <w:unhideWhenUsed/>
    <w:rsid w:val="009B631E"/>
    <w:rPr>
      <w:color w:val="800080"/>
      <w:u w:val="single"/>
    </w:rPr>
  </w:style>
  <w:style w:type="paragraph" w:styleId="af6">
    <w:name w:val="Body Text Indent"/>
    <w:basedOn w:val="a"/>
    <w:link w:val="Char5"/>
    <w:unhideWhenUsed/>
    <w:rsid w:val="007D64DD"/>
    <w:pPr>
      <w:spacing w:after="120"/>
      <w:ind w:leftChars="200" w:left="420"/>
    </w:pPr>
  </w:style>
  <w:style w:type="character" w:customStyle="1" w:styleId="Char5">
    <w:name w:val="正文文本缩进 Char"/>
    <w:link w:val="af6"/>
    <w:uiPriority w:val="99"/>
    <w:semiHidden/>
    <w:rsid w:val="007D64DD"/>
    <w:rPr>
      <w:kern w:val="2"/>
      <w:sz w:val="21"/>
    </w:rPr>
  </w:style>
  <w:style w:type="paragraph" w:styleId="af7">
    <w:name w:val="List Paragraph"/>
    <w:basedOn w:val="a"/>
    <w:uiPriority w:val="34"/>
    <w:qFormat/>
    <w:rsid w:val="00587000"/>
    <w:pPr>
      <w:ind w:firstLineChars="200" w:firstLine="420"/>
    </w:pPr>
    <w:rPr>
      <w:rFonts w:ascii="Calibri" w:hAnsi="Calibri"/>
      <w:szCs w:val="22"/>
    </w:rPr>
  </w:style>
  <w:style w:type="paragraph" w:styleId="af8">
    <w:name w:val="No Spacing"/>
    <w:uiPriority w:val="1"/>
    <w:qFormat/>
    <w:rsid w:val="00024D81"/>
    <w:pPr>
      <w:widowControl w:val="0"/>
      <w:jc w:val="both"/>
    </w:pPr>
    <w:rPr>
      <w:kern w:val="2"/>
      <w:sz w:val="21"/>
    </w:rPr>
  </w:style>
  <w:style w:type="paragraph" w:styleId="TOC">
    <w:name w:val="TOC Heading"/>
    <w:basedOn w:val="1"/>
    <w:next w:val="a"/>
    <w:uiPriority w:val="39"/>
    <w:qFormat/>
    <w:rsid w:val="00852FED"/>
    <w:pPr>
      <w:widowControl/>
      <w:spacing w:before="480" w:after="0" w:line="276" w:lineRule="auto"/>
      <w:jc w:val="left"/>
      <w:outlineLvl w:val="9"/>
    </w:pPr>
    <w:rPr>
      <w:rFonts w:ascii="Cambria" w:hAnsi="Cambria"/>
      <w:bCs/>
      <w:color w:val="365F91"/>
      <w:sz w:val="28"/>
      <w:szCs w:val="28"/>
    </w:rPr>
  </w:style>
  <w:style w:type="paragraph" w:styleId="21">
    <w:name w:val="toc 2"/>
    <w:basedOn w:val="a"/>
    <w:next w:val="a"/>
    <w:autoRedefine/>
    <w:uiPriority w:val="39"/>
    <w:unhideWhenUsed/>
    <w:rsid w:val="00852FED"/>
    <w:pPr>
      <w:ind w:leftChars="200" w:left="420"/>
    </w:pPr>
  </w:style>
  <w:style w:type="character" w:customStyle="1" w:styleId="Char3">
    <w:name w:val="批注文字 Char"/>
    <w:link w:val="af0"/>
    <w:locked/>
    <w:rsid w:val="00D30EEE"/>
    <w:rPr>
      <w:kern w:val="2"/>
      <w:sz w:val="21"/>
    </w:rPr>
  </w:style>
  <w:style w:type="table" w:styleId="af9">
    <w:name w:val="Table Grid"/>
    <w:basedOn w:val="a1"/>
    <w:uiPriority w:val="59"/>
    <w:rsid w:val="006A542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TML">
    <w:name w:val="HTML Preformatted"/>
    <w:basedOn w:val="a"/>
    <w:link w:val="HTMLChar"/>
    <w:uiPriority w:val="99"/>
    <w:semiHidden/>
    <w:unhideWhenUsed/>
    <w:rsid w:val="00A834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Cs w:val="24"/>
    </w:rPr>
  </w:style>
  <w:style w:type="character" w:customStyle="1" w:styleId="HTMLChar">
    <w:name w:val="HTML 预设格式 Char"/>
    <w:basedOn w:val="a0"/>
    <w:link w:val="HTML"/>
    <w:uiPriority w:val="99"/>
    <w:semiHidden/>
    <w:rsid w:val="00A8344A"/>
    <w:rPr>
      <w:rFonts w:ascii="宋体" w:hAnsi="宋体" w:cs="宋体"/>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0"/>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3B0CF3"/>
    <w:pPr>
      <w:widowControl w:val="0"/>
      <w:spacing w:line="360" w:lineRule="auto"/>
      <w:jc w:val="both"/>
    </w:pPr>
    <w:rPr>
      <w:kern w:val="2"/>
      <w:sz w:val="24"/>
    </w:rPr>
  </w:style>
  <w:style w:type="paragraph" w:styleId="1">
    <w:name w:val="heading 1"/>
    <w:basedOn w:val="a"/>
    <w:next w:val="a"/>
    <w:qFormat/>
    <w:rsid w:val="00913453"/>
    <w:pPr>
      <w:keepNext/>
      <w:keepLines/>
      <w:spacing w:before="120" w:after="120"/>
      <w:outlineLvl w:val="0"/>
    </w:pPr>
    <w:rPr>
      <w:rFonts w:ascii="宋体"/>
      <w:b/>
      <w:color w:val="000000"/>
      <w:kern w:val="0"/>
    </w:rPr>
  </w:style>
  <w:style w:type="paragraph" w:styleId="2">
    <w:name w:val="heading 2"/>
    <w:basedOn w:val="a"/>
    <w:next w:val="a"/>
    <w:qFormat/>
    <w:rsid w:val="003B0CF3"/>
    <w:pPr>
      <w:keepNext/>
      <w:keepLines/>
      <w:outlineLvl w:val="1"/>
    </w:pPr>
    <w:rPr>
      <w:rFonts w:ascii="Arial" w:hAnsi="Arial"/>
    </w:rPr>
  </w:style>
  <w:style w:type="paragraph" w:styleId="3">
    <w:name w:val="heading 3"/>
    <w:basedOn w:val="a"/>
    <w:next w:val="a"/>
    <w:qFormat/>
    <w:rsid w:val="003B0CF3"/>
    <w:pPr>
      <w:keepNext/>
      <w:keepLines/>
      <w:outlineLvl w:val="2"/>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913453"/>
  </w:style>
  <w:style w:type="character" w:customStyle="1" w:styleId="Char">
    <w:name w:val="标题 Char"/>
    <w:link w:val="a4"/>
    <w:rsid w:val="00913453"/>
    <w:rPr>
      <w:rFonts w:ascii="Cambria" w:hAnsi="Cambria"/>
      <w:b/>
      <w:kern w:val="2"/>
      <w:sz w:val="32"/>
    </w:rPr>
  </w:style>
  <w:style w:type="character" w:customStyle="1" w:styleId="unnamed11">
    <w:name w:val="unnamed11"/>
    <w:rsid w:val="00913453"/>
    <w:rPr>
      <w:rFonts w:ascii="宋体" w:eastAsia="宋体" w:hAnsi="宋体" w:hint="eastAsia"/>
      <w:sz w:val="18"/>
    </w:rPr>
  </w:style>
  <w:style w:type="character" w:customStyle="1" w:styleId="read">
    <w:name w:val="read"/>
    <w:basedOn w:val="a0"/>
    <w:rsid w:val="00913453"/>
  </w:style>
  <w:style w:type="character" w:customStyle="1" w:styleId="Char0">
    <w:name w:val="页眉 Char"/>
    <w:link w:val="a5"/>
    <w:rsid w:val="00913453"/>
    <w:rPr>
      <w:rFonts w:eastAsia="宋体"/>
      <w:kern w:val="2"/>
      <w:sz w:val="18"/>
      <w:lang w:val="en-US" w:eastAsia="zh-CN"/>
    </w:rPr>
  </w:style>
  <w:style w:type="character" w:styleId="a6">
    <w:name w:val="annotation reference"/>
    <w:rsid w:val="00913453"/>
    <w:rPr>
      <w:sz w:val="21"/>
    </w:rPr>
  </w:style>
  <w:style w:type="character" w:customStyle="1" w:styleId="Char1">
    <w:name w:val="正文文本 Char"/>
    <w:link w:val="a7"/>
    <w:rsid w:val="00913453"/>
    <w:rPr>
      <w:rFonts w:ascii="宋体"/>
      <w:kern w:val="0"/>
    </w:rPr>
  </w:style>
  <w:style w:type="character" w:styleId="a8">
    <w:name w:val="footnote reference"/>
    <w:rsid w:val="00913453"/>
    <w:rPr>
      <w:vertAlign w:val="superscript"/>
    </w:rPr>
  </w:style>
  <w:style w:type="character" w:styleId="a9">
    <w:name w:val="Hyperlink"/>
    <w:uiPriority w:val="99"/>
    <w:rsid w:val="00913453"/>
    <w:rPr>
      <w:color w:val="0000FF"/>
      <w:u w:val="single"/>
    </w:rPr>
  </w:style>
  <w:style w:type="paragraph" w:customStyle="1" w:styleId="Char2">
    <w:name w:val="Char"/>
    <w:basedOn w:val="a"/>
    <w:rsid w:val="00913453"/>
  </w:style>
  <w:style w:type="paragraph" w:customStyle="1" w:styleId="InfoBlue">
    <w:name w:val="InfoBlue"/>
    <w:basedOn w:val="a"/>
    <w:next w:val="a7"/>
    <w:rsid w:val="00913453"/>
    <w:pPr>
      <w:tabs>
        <w:tab w:val="left" w:pos="420"/>
      </w:tabs>
      <w:spacing w:after="120" w:line="240" w:lineRule="atLeast"/>
      <w:ind w:left="420" w:hanging="420"/>
      <w:jc w:val="left"/>
    </w:pPr>
    <w:rPr>
      <w:rFonts w:ascii="宋体" w:hAnsi="宋体"/>
    </w:rPr>
  </w:style>
  <w:style w:type="paragraph" w:customStyle="1" w:styleId="CharChar">
    <w:name w:val="Char Char"/>
    <w:basedOn w:val="a"/>
    <w:rsid w:val="00913453"/>
  </w:style>
  <w:style w:type="paragraph" w:customStyle="1" w:styleId="CharChar1">
    <w:name w:val="Char Char1"/>
    <w:basedOn w:val="a"/>
    <w:rsid w:val="00913453"/>
  </w:style>
  <w:style w:type="paragraph" w:customStyle="1" w:styleId="aa">
    <w:name w:val="正文正文"/>
    <w:basedOn w:val="a"/>
    <w:rsid w:val="00913453"/>
    <w:pPr>
      <w:spacing w:afterLines="25"/>
      <w:ind w:firstLineChars="200" w:firstLine="200"/>
    </w:pPr>
  </w:style>
  <w:style w:type="paragraph" w:customStyle="1" w:styleId="msonormal1">
    <w:name w:val="msonormal1"/>
    <w:rsid w:val="00913453"/>
    <w:pPr>
      <w:widowControl w:val="0"/>
      <w:jc w:val="both"/>
    </w:pPr>
    <w:rPr>
      <w:kern w:val="2"/>
      <w:sz w:val="21"/>
    </w:rPr>
  </w:style>
  <w:style w:type="paragraph" w:styleId="ab">
    <w:name w:val="footnote text"/>
    <w:basedOn w:val="a"/>
    <w:rsid w:val="00913453"/>
    <w:pPr>
      <w:snapToGrid w:val="0"/>
      <w:jc w:val="left"/>
    </w:pPr>
    <w:rPr>
      <w:sz w:val="18"/>
    </w:rPr>
  </w:style>
  <w:style w:type="paragraph" w:customStyle="1" w:styleId="Default">
    <w:name w:val="Default"/>
    <w:rsid w:val="00913453"/>
    <w:pPr>
      <w:widowControl w:val="0"/>
      <w:autoSpaceDE w:val="0"/>
      <w:autoSpaceDN w:val="0"/>
      <w:adjustRightInd w:val="0"/>
    </w:pPr>
    <w:rPr>
      <w:rFonts w:ascii="宋体"/>
      <w:color w:val="000000"/>
      <w:sz w:val="24"/>
    </w:rPr>
  </w:style>
  <w:style w:type="paragraph" w:styleId="ac">
    <w:name w:val="Document Map"/>
    <w:basedOn w:val="a"/>
    <w:rsid w:val="00913453"/>
    <w:pPr>
      <w:shd w:val="clear" w:color="auto" w:fill="000080"/>
    </w:pPr>
  </w:style>
  <w:style w:type="paragraph" w:customStyle="1" w:styleId="CharCharChar">
    <w:name w:val="Char Char Char"/>
    <w:basedOn w:val="a"/>
    <w:rsid w:val="00913453"/>
  </w:style>
  <w:style w:type="paragraph" w:customStyle="1" w:styleId="ad">
    <w:name w:val="正文所"/>
    <w:basedOn w:val="a"/>
    <w:rsid w:val="00913453"/>
    <w:pPr>
      <w:ind w:firstLineChars="200" w:firstLine="420"/>
    </w:pPr>
    <w:rPr>
      <w:rFonts w:ascii="宋体"/>
    </w:rPr>
  </w:style>
  <w:style w:type="paragraph" w:customStyle="1" w:styleId="Listbullet">
    <w:name w:val="List_bullet"/>
    <w:basedOn w:val="a"/>
    <w:rsid w:val="00913453"/>
    <w:pPr>
      <w:widowControl/>
      <w:numPr>
        <w:numId w:val="1"/>
      </w:numPr>
      <w:tabs>
        <w:tab w:val="left" w:pos="360"/>
      </w:tabs>
      <w:jc w:val="left"/>
    </w:pPr>
    <w:rPr>
      <w:kern w:val="0"/>
    </w:rPr>
  </w:style>
  <w:style w:type="paragraph" w:styleId="a7">
    <w:name w:val="Body Text"/>
    <w:basedOn w:val="a"/>
    <w:link w:val="Char1"/>
    <w:rsid w:val="00913453"/>
    <w:pPr>
      <w:autoSpaceDE w:val="0"/>
      <w:autoSpaceDN w:val="0"/>
      <w:adjustRightInd w:val="0"/>
      <w:jc w:val="left"/>
    </w:pPr>
    <w:rPr>
      <w:rFonts w:ascii="宋体"/>
      <w:kern w:val="0"/>
      <w:sz w:val="20"/>
    </w:rPr>
  </w:style>
  <w:style w:type="paragraph" w:styleId="ae">
    <w:name w:val="Plain Text"/>
    <w:basedOn w:val="a"/>
    <w:rsid w:val="00913453"/>
    <w:pPr>
      <w:adjustRightInd w:val="0"/>
      <w:spacing w:line="312" w:lineRule="atLeast"/>
      <w:textAlignment w:val="baseline"/>
    </w:pPr>
    <w:rPr>
      <w:rFonts w:ascii="宋体" w:hAnsi="Courier New"/>
      <w:kern w:val="0"/>
    </w:rPr>
  </w:style>
  <w:style w:type="paragraph" w:styleId="30">
    <w:name w:val="Body Text Indent 3"/>
    <w:basedOn w:val="a"/>
    <w:rsid w:val="00913453"/>
    <w:pPr>
      <w:autoSpaceDE w:val="0"/>
      <w:autoSpaceDN w:val="0"/>
      <w:adjustRightInd w:val="0"/>
      <w:ind w:left="420" w:firstLine="435"/>
    </w:pPr>
    <w:rPr>
      <w:color w:val="0000FF"/>
    </w:rPr>
  </w:style>
  <w:style w:type="paragraph" w:styleId="af">
    <w:name w:val="annotation subject"/>
    <w:basedOn w:val="af0"/>
    <w:next w:val="af0"/>
    <w:rsid w:val="00913453"/>
    <w:rPr>
      <w:b/>
    </w:rPr>
  </w:style>
  <w:style w:type="paragraph" w:customStyle="1" w:styleId="Char10">
    <w:name w:val="Char1"/>
    <w:basedOn w:val="a"/>
    <w:rsid w:val="00913453"/>
  </w:style>
  <w:style w:type="paragraph" w:styleId="31">
    <w:name w:val="toc 3"/>
    <w:basedOn w:val="a"/>
    <w:next w:val="a"/>
    <w:rsid w:val="00913453"/>
    <w:pPr>
      <w:ind w:leftChars="400" w:left="840"/>
    </w:pPr>
  </w:style>
  <w:style w:type="paragraph" w:styleId="af0">
    <w:name w:val="annotation text"/>
    <w:basedOn w:val="a"/>
    <w:link w:val="Char3"/>
    <w:rsid w:val="00913453"/>
    <w:pPr>
      <w:jc w:val="left"/>
    </w:pPr>
  </w:style>
  <w:style w:type="paragraph" w:customStyle="1" w:styleId="CharCharCharChar">
    <w:name w:val="Char Char Char Char"/>
    <w:basedOn w:val="a"/>
    <w:rsid w:val="00913453"/>
    <w:pPr>
      <w:tabs>
        <w:tab w:val="left" w:pos="360"/>
      </w:tabs>
    </w:pPr>
  </w:style>
  <w:style w:type="paragraph" w:styleId="af1">
    <w:name w:val="footer"/>
    <w:basedOn w:val="a"/>
    <w:link w:val="Char4"/>
    <w:uiPriority w:val="99"/>
    <w:rsid w:val="00913453"/>
    <w:pPr>
      <w:tabs>
        <w:tab w:val="center" w:pos="4153"/>
        <w:tab w:val="right" w:pos="8306"/>
      </w:tabs>
      <w:snapToGrid w:val="0"/>
      <w:jc w:val="left"/>
    </w:pPr>
    <w:rPr>
      <w:sz w:val="18"/>
    </w:rPr>
  </w:style>
  <w:style w:type="paragraph" w:styleId="a5">
    <w:name w:val="header"/>
    <w:basedOn w:val="a"/>
    <w:link w:val="Char0"/>
    <w:rsid w:val="00913453"/>
    <w:pPr>
      <w:tabs>
        <w:tab w:val="center" w:pos="4153"/>
        <w:tab w:val="right" w:pos="8306"/>
      </w:tabs>
      <w:snapToGrid w:val="0"/>
      <w:jc w:val="center"/>
    </w:pPr>
    <w:rPr>
      <w:sz w:val="18"/>
    </w:rPr>
  </w:style>
  <w:style w:type="paragraph" w:styleId="af2">
    <w:name w:val="Balloon Text"/>
    <w:basedOn w:val="a"/>
    <w:rsid w:val="00913453"/>
    <w:rPr>
      <w:sz w:val="18"/>
    </w:rPr>
  </w:style>
  <w:style w:type="paragraph" w:styleId="a4">
    <w:name w:val="Title"/>
    <w:basedOn w:val="a"/>
    <w:next w:val="a"/>
    <w:link w:val="Char"/>
    <w:qFormat/>
    <w:rsid w:val="00913453"/>
    <w:pPr>
      <w:spacing w:before="240" w:after="60"/>
      <w:jc w:val="center"/>
      <w:outlineLvl w:val="0"/>
    </w:pPr>
    <w:rPr>
      <w:rFonts w:ascii="Cambria" w:hAnsi="Cambria"/>
      <w:b/>
      <w:sz w:val="32"/>
    </w:rPr>
  </w:style>
  <w:style w:type="paragraph" w:styleId="20">
    <w:name w:val="Body Text Indent 2"/>
    <w:basedOn w:val="a"/>
    <w:rsid w:val="00913453"/>
    <w:pPr>
      <w:ind w:firstLine="425"/>
    </w:pPr>
    <w:rPr>
      <w:rFonts w:ascii="仿宋_GB2312" w:eastAsia="仿宋_GB2312"/>
      <w:sz w:val="28"/>
    </w:rPr>
  </w:style>
  <w:style w:type="paragraph" w:styleId="10">
    <w:name w:val="toc 1"/>
    <w:basedOn w:val="a"/>
    <w:next w:val="a"/>
    <w:uiPriority w:val="39"/>
    <w:rsid w:val="00913453"/>
    <w:pPr>
      <w:tabs>
        <w:tab w:val="right" w:leader="dot" w:pos="8296"/>
      </w:tabs>
    </w:pPr>
  </w:style>
  <w:style w:type="paragraph" w:customStyle="1" w:styleId="unnamed1">
    <w:name w:val="unnamed1"/>
    <w:basedOn w:val="a"/>
    <w:rsid w:val="00913453"/>
    <w:pPr>
      <w:spacing w:before="60" w:after="60"/>
      <w:ind w:left="15" w:right="15"/>
    </w:pPr>
    <w:rPr>
      <w:rFonts w:ascii="宋体" w:hAnsi="宋体" w:hint="eastAsia"/>
      <w:color w:val="000000"/>
      <w:sz w:val="18"/>
      <w:szCs w:val="18"/>
    </w:rPr>
  </w:style>
  <w:style w:type="paragraph" w:styleId="af3">
    <w:name w:val="Normal Indent"/>
    <w:basedOn w:val="a"/>
    <w:rsid w:val="00913453"/>
    <w:pPr>
      <w:ind w:firstLineChars="200" w:firstLine="420"/>
    </w:pPr>
  </w:style>
  <w:style w:type="paragraph" w:styleId="af4">
    <w:name w:val="Revision"/>
    <w:hidden/>
    <w:uiPriority w:val="99"/>
    <w:semiHidden/>
    <w:rsid w:val="00043DFD"/>
    <w:rPr>
      <w:kern w:val="2"/>
      <w:sz w:val="21"/>
    </w:rPr>
  </w:style>
  <w:style w:type="paragraph" w:customStyle="1" w:styleId="CharCharCharChar1">
    <w:name w:val="Char Char Char Char1"/>
    <w:basedOn w:val="a"/>
    <w:rsid w:val="00913453"/>
  </w:style>
  <w:style w:type="character" w:customStyle="1" w:styleId="Char4">
    <w:name w:val="页脚 Char"/>
    <w:link w:val="af1"/>
    <w:uiPriority w:val="99"/>
    <w:rsid w:val="002B58F8"/>
    <w:rPr>
      <w:kern w:val="2"/>
      <w:sz w:val="18"/>
    </w:rPr>
  </w:style>
  <w:style w:type="paragraph" w:customStyle="1" w:styleId="ParaCharCharCharCharCharCharChar">
    <w:name w:val="默认段落字体 Para Char Char Char Char Char Char Char"/>
    <w:basedOn w:val="a"/>
    <w:rsid w:val="00383D65"/>
    <w:pPr>
      <w:widowControl/>
      <w:jc w:val="left"/>
    </w:pPr>
    <w:rPr>
      <w:szCs w:val="24"/>
    </w:rPr>
  </w:style>
  <w:style w:type="character" w:styleId="af5">
    <w:name w:val="FollowedHyperlink"/>
    <w:uiPriority w:val="99"/>
    <w:semiHidden/>
    <w:unhideWhenUsed/>
    <w:rsid w:val="009B631E"/>
    <w:rPr>
      <w:color w:val="800080"/>
      <w:u w:val="single"/>
    </w:rPr>
  </w:style>
  <w:style w:type="paragraph" w:styleId="af6">
    <w:name w:val="Body Text Indent"/>
    <w:basedOn w:val="a"/>
    <w:link w:val="Char5"/>
    <w:unhideWhenUsed/>
    <w:rsid w:val="007D64DD"/>
    <w:pPr>
      <w:spacing w:after="120"/>
      <w:ind w:leftChars="200" w:left="420"/>
    </w:pPr>
  </w:style>
  <w:style w:type="character" w:customStyle="1" w:styleId="Char5">
    <w:name w:val="正文文本缩进 Char"/>
    <w:link w:val="af6"/>
    <w:uiPriority w:val="99"/>
    <w:semiHidden/>
    <w:rsid w:val="007D64DD"/>
    <w:rPr>
      <w:kern w:val="2"/>
      <w:sz w:val="21"/>
    </w:rPr>
  </w:style>
  <w:style w:type="paragraph" w:styleId="af7">
    <w:name w:val="List Paragraph"/>
    <w:basedOn w:val="a"/>
    <w:uiPriority w:val="34"/>
    <w:qFormat/>
    <w:rsid w:val="00587000"/>
    <w:pPr>
      <w:ind w:firstLineChars="200" w:firstLine="420"/>
    </w:pPr>
    <w:rPr>
      <w:rFonts w:ascii="Calibri" w:hAnsi="Calibri"/>
      <w:szCs w:val="22"/>
    </w:rPr>
  </w:style>
  <w:style w:type="paragraph" w:styleId="af8">
    <w:name w:val="No Spacing"/>
    <w:uiPriority w:val="1"/>
    <w:qFormat/>
    <w:rsid w:val="00024D81"/>
    <w:pPr>
      <w:widowControl w:val="0"/>
      <w:jc w:val="both"/>
    </w:pPr>
    <w:rPr>
      <w:kern w:val="2"/>
      <w:sz w:val="21"/>
    </w:rPr>
  </w:style>
  <w:style w:type="paragraph" w:styleId="TOC">
    <w:name w:val="TOC Heading"/>
    <w:basedOn w:val="1"/>
    <w:next w:val="a"/>
    <w:uiPriority w:val="39"/>
    <w:qFormat/>
    <w:rsid w:val="00852FED"/>
    <w:pPr>
      <w:widowControl/>
      <w:spacing w:before="480" w:after="0" w:line="276" w:lineRule="auto"/>
      <w:jc w:val="left"/>
      <w:outlineLvl w:val="9"/>
    </w:pPr>
    <w:rPr>
      <w:rFonts w:ascii="Cambria" w:hAnsi="Cambria"/>
      <w:bCs/>
      <w:color w:val="365F91"/>
      <w:sz w:val="28"/>
      <w:szCs w:val="28"/>
    </w:rPr>
  </w:style>
  <w:style w:type="paragraph" w:styleId="21">
    <w:name w:val="toc 2"/>
    <w:basedOn w:val="a"/>
    <w:next w:val="a"/>
    <w:autoRedefine/>
    <w:uiPriority w:val="39"/>
    <w:unhideWhenUsed/>
    <w:rsid w:val="00852FED"/>
    <w:pPr>
      <w:ind w:leftChars="200" w:left="420"/>
    </w:pPr>
  </w:style>
  <w:style w:type="character" w:customStyle="1" w:styleId="Char3">
    <w:name w:val="批注文字 Char"/>
    <w:link w:val="af0"/>
    <w:locked/>
    <w:rsid w:val="00D30EEE"/>
    <w:rPr>
      <w:kern w:val="2"/>
      <w:sz w:val="21"/>
    </w:rPr>
  </w:style>
  <w:style w:type="table" w:styleId="af9">
    <w:name w:val="Table Grid"/>
    <w:basedOn w:val="a1"/>
    <w:uiPriority w:val="59"/>
    <w:rsid w:val="006A542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TML">
    <w:name w:val="HTML Preformatted"/>
    <w:basedOn w:val="a"/>
    <w:link w:val="HTMLChar"/>
    <w:uiPriority w:val="99"/>
    <w:semiHidden/>
    <w:unhideWhenUsed/>
    <w:rsid w:val="00A834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Cs w:val="24"/>
    </w:rPr>
  </w:style>
  <w:style w:type="character" w:customStyle="1" w:styleId="HTMLChar">
    <w:name w:val="HTML 预设格式 Char"/>
    <w:basedOn w:val="a0"/>
    <w:link w:val="HTML"/>
    <w:uiPriority w:val="99"/>
    <w:semiHidden/>
    <w:rsid w:val="00A8344A"/>
    <w:rPr>
      <w:rFonts w:ascii="宋体" w:hAnsi="宋体" w:cs="宋体"/>
      <w:sz w:val="24"/>
      <w:szCs w:val="24"/>
    </w:rPr>
  </w:style>
</w:styles>
</file>

<file path=word/webSettings.xml><?xml version="1.0" encoding="utf-8"?>
<w:webSettings xmlns:r="http://schemas.openxmlformats.org/officeDocument/2006/relationships" xmlns:w="http://schemas.openxmlformats.org/wordprocessingml/2006/main">
  <w:divs>
    <w:div w:id="109668089">
      <w:bodyDiv w:val="1"/>
      <w:marLeft w:val="0"/>
      <w:marRight w:val="0"/>
      <w:marTop w:val="0"/>
      <w:marBottom w:val="0"/>
      <w:divBdr>
        <w:top w:val="none" w:sz="0" w:space="0" w:color="auto"/>
        <w:left w:val="none" w:sz="0" w:space="0" w:color="auto"/>
        <w:bottom w:val="none" w:sz="0" w:space="0" w:color="auto"/>
        <w:right w:val="none" w:sz="0" w:space="0" w:color="auto"/>
      </w:divBdr>
    </w:div>
    <w:div w:id="136656672">
      <w:bodyDiv w:val="1"/>
      <w:marLeft w:val="0"/>
      <w:marRight w:val="0"/>
      <w:marTop w:val="0"/>
      <w:marBottom w:val="0"/>
      <w:divBdr>
        <w:top w:val="none" w:sz="0" w:space="0" w:color="auto"/>
        <w:left w:val="none" w:sz="0" w:space="0" w:color="auto"/>
        <w:bottom w:val="none" w:sz="0" w:space="0" w:color="auto"/>
        <w:right w:val="none" w:sz="0" w:space="0" w:color="auto"/>
      </w:divBdr>
    </w:div>
    <w:div w:id="508521201">
      <w:bodyDiv w:val="1"/>
      <w:marLeft w:val="0"/>
      <w:marRight w:val="0"/>
      <w:marTop w:val="0"/>
      <w:marBottom w:val="0"/>
      <w:divBdr>
        <w:top w:val="none" w:sz="0" w:space="0" w:color="auto"/>
        <w:left w:val="none" w:sz="0" w:space="0" w:color="auto"/>
        <w:bottom w:val="none" w:sz="0" w:space="0" w:color="auto"/>
        <w:right w:val="none" w:sz="0" w:space="0" w:color="auto"/>
      </w:divBdr>
    </w:div>
    <w:div w:id="663094041">
      <w:bodyDiv w:val="1"/>
      <w:marLeft w:val="0"/>
      <w:marRight w:val="0"/>
      <w:marTop w:val="0"/>
      <w:marBottom w:val="0"/>
      <w:divBdr>
        <w:top w:val="none" w:sz="0" w:space="0" w:color="auto"/>
        <w:left w:val="none" w:sz="0" w:space="0" w:color="auto"/>
        <w:bottom w:val="none" w:sz="0" w:space="0" w:color="auto"/>
        <w:right w:val="none" w:sz="0" w:space="0" w:color="auto"/>
      </w:divBdr>
    </w:div>
    <w:div w:id="708992120">
      <w:bodyDiv w:val="1"/>
      <w:marLeft w:val="0"/>
      <w:marRight w:val="0"/>
      <w:marTop w:val="0"/>
      <w:marBottom w:val="0"/>
      <w:divBdr>
        <w:top w:val="none" w:sz="0" w:space="0" w:color="auto"/>
        <w:left w:val="none" w:sz="0" w:space="0" w:color="auto"/>
        <w:bottom w:val="none" w:sz="0" w:space="0" w:color="auto"/>
        <w:right w:val="none" w:sz="0" w:space="0" w:color="auto"/>
      </w:divBdr>
    </w:div>
    <w:div w:id="729690893">
      <w:bodyDiv w:val="1"/>
      <w:marLeft w:val="0"/>
      <w:marRight w:val="0"/>
      <w:marTop w:val="0"/>
      <w:marBottom w:val="0"/>
      <w:divBdr>
        <w:top w:val="none" w:sz="0" w:space="0" w:color="auto"/>
        <w:left w:val="none" w:sz="0" w:space="0" w:color="auto"/>
        <w:bottom w:val="none" w:sz="0" w:space="0" w:color="auto"/>
        <w:right w:val="none" w:sz="0" w:space="0" w:color="auto"/>
      </w:divBdr>
    </w:div>
    <w:div w:id="773325982">
      <w:bodyDiv w:val="1"/>
      <w:marLeft w:val="0"/>
      <w:marRight w:val="0"/>
      <w:marTop w:val="0"/>
      <w:marBottom w:val="0"/>
      <w:divBdr>
        <w:top w:val="none" w:sz="0" w:space="0" w:color="auto"/>
        <w:left w:val="none" w:sz="0" w:space="0" w:color="auto"/>
        <w:bottom w:val="none" w:sz="0" w:space="0" w:color="auto"/>
        <w:right w:val="none" w:sz="0" w:space="0" w:color="auto"/>
      </w:divBdr>
    </w:div>
    <w:div w:id="775059792">
      <w:bodyDiv w:val="1"/>
      <w:marLeft w:val="0"/>
      <w:marRight w:val="0"/>
      <w:marTop w:val="0"/>
      <w:marBottom w:val="0"/>
      <w:divBdr>
        <w:top w:val="none" w:sz="0" w:space="0" w:color="auto"/>
        <w:left w:val="none" w:sz="0" w:space="0" w:color="auto"/>
        <w:bottom w:val="none" w:sz="0" w:space="0" w:color="auto"/>
        <w:right w:val="none" w:sz="0" w:space="0" w:color="auto"/>
      </w:divBdr>
    </w:div>
    <w:div w:id="824319889">
      <w:bodyDiv w:val="1"/>
      <w:marLeft w:val="0"/>
      <w:marRight w:val="0"/>
      <w:marTop w:val="0"/>
      <w:marBottom w:val="0"/>
      <w:divBdr>
        <w:top w:val="none" w:sz="0" w:space="0" w:color="auto"/>
        <w:left w:val="none" w:sz="0" w:space="0" w:color="auto"/>
        <w:bottom w:val="none" w:sz="0" w:space="0" w:color="auto"/>
        <w:right w:val="none" w:sz="0" w:space="0" w:color="auto"/>
      </w:divBdr>
    </w:div>
    <w:div w:id="989096563">
      <w:bodyDiv w:val="1"/>
      <w:marLeft w:val="0"/>
      <w:marRight w:val="0"/>
      <w:marTop w:val="0"/>
      <w:marBottom w:val="0"/>
      <w:divBdr>
        <w:top w:val="none" w:sz="0" w:space="0" w:color="auto"/>
        <w:left w:val="none" w:sz="0" w:space="0" w:color="auto"/>
        <w:bottom w:val="none" w:sz="0" w:space="0" w:color="auto"/>
        <w:right w:val="none" w:sz="0" w:space="0" w:color="auto"/>
      </w:divBdr>
    </w:div>
    <w:div w:id="1071734791">
      <w:bodyDiv w:val="1"/>
      <w:marLeft w:val="0"/>
      <w:marRight w:val="0"/>
      <w:marTop w:val="0"/>
      <w:marBottom w:val="0"/>
      <w:divBdr>
        <w:top w:val="none" w:sz="0" w:space="0" w:color="auto"/>
        <w:left w:val="none" w:sz="0" w:space="0" w:color="auto"/>
        <w:bottom w:val="none" w:sz="0" w:space="0" w:color="auto"/>
        <w:right w:val="none" w:sz="0" w:space="0" w:color="auto"/>
      </w:divBdr>
    </w:div>
    <w:div w:id="1112626050">
      <w:bodyDiv w:val="1"/>
      <w:marLeft w:val="0"/>
      <w:marRight w:val="0"/>
      <w:marTop w:val="0"/>
      <w:marBottom w:val="0"/>
      <w:divBdr>
        <w:top w:val="none" w:sz="0" w:space="0" w:color="auto"/>
        <w:left w:val="none" w:sz="0" w:space="0" w:color="auto"/>
        <w:bottom w:val="none" w:sz="0" w:space="0" w:color="auto"/>
        <w:right w:val="none" w:sz="0" w:space="0" w:color="auto"/>
      </w:divBdr>
    </w:div>
    <w:div w:id="1203402880">
      <w:bodyDiv w:val="1"/>
      <w:marLeft w:val="0"/>
      <w:marRight w:val="0"/>
      <w:marTop w:val="0"/>
      <w:marBottom w:val="0"/>
      <w:divBdr>
        <w:top w:val="none" w:sz="0" w:space="0" w:color="auto"/>
        <w:left w:val="none" w:sz="0" w:space="0" w:color="auto"/>
        <w:bottom w:val="none" w:sz="0" w:space="0" w:color="auto"/>
        <w:right w:val="none" w:sz="0" w:space="0" w:color="auto"/>
      </w:divBdr>
    </w:div>
    <w:div w:id="1263338784">
      <w:bodyDiv w:val="1"/>
      <w:marLeft w:val="0"/>
      <w:marRight w:val="0"/>
      <w:marTop w:val="0"/>
      <w:marBottom w:val="0"/>
      <w:divBdr>
        <w:top w:val="none" w:sz="0" w:space="0" w:color="auto"/>
        <w:left w:val="none" w:sz="0" w:space="0" w:color="auto"/>
        <w:bottom w:val="none" w:sz="0" w:space="0" w:color="auto"/>
        <w:right w:val="none" w:sz="0" w:space="0" w:color="auto"/>
      </w:divBdr>
    </w:div>
    <w:div w:id="1379665576">
      <w:bodyDiv w:val="1"/>
      <w:marLeft w:val="0"/>
      <w:marRight w:val="0"/>
      <w:marTop w:val="0"/>
      <w:marBottom w:val="0"/>
      <w:divBdr>
        <w:top w:val="none" w:sz="0" w:space="0" w:color="auto"/>
        <w:left w:val="none" w:sz="0" w:space="0" w:color="auto"/>
        <w:bottom w:val="none" w:sz="0" w:space="0" w:color="auto"/>
        <w:right w:val="none" w:sz="0" w:space="0" w:color="auto"/>
      </w:divBdr>
    </w:div>
    <w:div w:id="1446269612">
      <w:bodyDiv w:val="1"/>
      <w:marLeft w:val="0"/>
      <w:marRight w:val="0"/>
      <w:marTop w:val="0"/>
      <w:marBottom w:val="0"/>
      <w:divBdr>
        <w:top w:val="none" w:sz="0" w:space="0" w:color="auto"/>
        <w:left w:val="none" w:sz="0" w:space="0" w:color="auto"/>
        <w:bottom w:val="none" w:sz="0" w:space="0" w:color="auto"/>
        <w:right w:val="none" w:sz="0" w:space="0" w:color="auto"/>
      </w:divBdr>
    </w:div>
    <w:div w:id="1464426174">
      <w:bodyDiv w:val="1"/>
      <w:marLeft w:val="0"/>
      <w:marRight w:val="0"/>
      <w:marTop w:val="0"/>
      <w:marBottom w:val="0"/>
      <w:divBdr>
        <w:top w:val="none" w:sz="0" w:space="0" w:color="auto"/>
        <w:left w:val="none" w:sz="0" w:space="0" w:color="auto"/>
        <w:bottom w:val="none" w:sz="0" w:space="0" w:color="auto"/>
        <w:right w:val="none" w:sz="0" w:space="0" w:color="auto"/>
      </w:divBdr>
    </w:div>
    <w:div w:id="1516655014">
      <w:bodyDiv w:val="1"/>
      <w:marLeft w:val="0"/>
      <w:marRight w:val="0"/>
      <w:marTop w:val="0"/>
      <w:marBottom w:val="0"/>
      <w:divBdr>
        <w:top w:val="none" w:sz="0" w:space="0" w:color="auto"/>
        <w:left w:val="none" w:sz="0" w:space="0" w:color="auto"/>
        <w:bottom w:val="none" w:sz="0" w:space="0" w:color="auto"/>
        <w:right w:val="none" w:sz="0" w:space="0" w:color="auto"/>
      </w:divBdr>
    </w:div>
    <w:div w:id="1718315954">
      <w:bodyDiv w:val="1"/>
      <w:marLeft w:val="0"/>
      <w:marRight w:val="0"/>
      <w:marTop w:val="0"/>
      <w:marBottom w:val="0"/>
      <w:divBdr>
        <w:top w:val="none" w:sz="0" w:space="0" w:color="auto"/>
        <w:left w:val="none" w:sz="0" w:space="0" w:color="auto"/>
        <w:bottom w:val="none" w:sz="0" w:space="0" w:color="auto"/>
        <w:right w:val="none" w:sz="0" w:space="0" w:color="auto"/>
      </w:divBdr>
    </w:div>
    <w:div w:id="1803233137">
      <w:bodyDiv w:val="1"/>
      <w:marLeft w:val="0"/>
      <w:marRight w:val="0"/>
      <w:marTop w:val="0"/>
      <w:marBottom w:val="0"/>
      <w:divBdr>
        <w:top w:val="none" w:sz="0" w:space="0" w:color="auto"/>
        <w:left w:val="none" w:sz="0" w:space="0" w:color="auto"/>
        <w:bottom w:val="none" w:sz="0" w:space="0" w:color="auto"/>
        <w:right w:val="none" w:sz="0" w:space="0" w:color="auto"/>
      </w:divBdr>
    </w:div>
    <w:div w:id="2085102256">
      <w:bodyDiv w:val="1"/>
      <w:marLeft w:val="0"/>
      <w:marRight w:val="0"/>
      <w:marTop w:val="0"/>
      <w:marBottom w:val="0"/>
      <w:divBdr>
        <w:top w:val="none" w:sz="0" w:space="0" w:color="auto"/>
        <w:left w:val="none" w:sz="0" w:space="0" w:color="auto"/>
        <w:bottom w:val="none" w:sz="0" w:space="0" w:color="auto"/>
        <w:right w:val="none" w:sz="0" w:space="0" w:color="auto"/>
      </w:divBdr>
    </w:div>
    <w:div w:id="2145343357">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ns10="http://schemas.openxmlformats.org/schemaLibrary/2006/main" xmlns:wne="http://schemas.microsoft.com/office/word/2006/wordml" xmlns:c="http://schemas.openxmlformats.org/drawingml/2006/chart" xmlns:ns13="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8="urn:schemas-microsoft-com:office:excel" xmlns:o="urn:schemas-microsoft-com:office:office" xmlns:v="urn:schemas-microsoft-com:vml" xmlns:w10="urn:schemas-microsoft-com:office:word" xmlns:ns22="urn:schemas-microsoft-com:office:powerpoint" xmlns:ns24="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etp="http://schemas.microsoft.com/office/webextensions/taskpanes/2010/11" xmlns:we="http://schemas.microsoft.com/office/webextensions/webextension/2010/11" xmlns:ns34="http://schemas.openxmlformats.org/drawingml/2006/compatibility" xmlns:ns35="http://schemas.openxmlformats.org/drawingml/2006/lockedCanvas" SelectedStyle="\APA.XSL" StyleName="APA"/>
</file>

<file path=customXml/item2.xml><?xml version="1.0" encoding="utf-8"?>
<b: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ns10="http://schemas.openxmlformats.org/schemaLibrary/2006/main" xmlns:wne="http://schemas.microsoft.com/office/word/2006/wordml" xmlns:c="http://schemas.openxmlformats.org/drawingml/2006/chart" xmlns:ns13="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8="urn:schemas-microsoft-com:office:excel" xmlns:o="urn:schemas-microsoft-com:office:office" xmlns:v="urn:schemas-microsoft-com:vml" xmlns:w10="urn:schemas-microsoft-com:office:word" xmlns:ns22="urn:schemas-microsoft-com:office:powerpoint" xmlns:ns24="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etp="http://schemas.microsoft.com/office/webextensions/taskpanes/2010/11" xmlns:we="http://schemas.microsoft.com/office/webextensions/webextension/2010/11" xmlns:ns34="http://schemas.openxmlformats.org/drawingml/2006/compatibility" xmlns:ns35="http://schemas.openxmlformats.org/drawingml/2006/lockedCanvas" SelectedStyle="\APA.XSL" StyleName="APA"/>
</file>

<file path=customXml/itemProps1.xml><?xml version="1.0" encoding="utf-8"?>
<ds:datastoreItem xmlns:ds="http://schemas.openxmlformats.org/officeDocument/2006/customXml" ds:itemID="{0F1A93F2-4787-406A-B626-1A113963D70A}">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s>
</ds:datastoreItem>
</file>

<file path=customXml/itemProps2.xml><?xml version="1.0" encoding="utf-8"?>
<ds:datastoreItem xmlns:ds="http://schemas.openxmlformats.org/officeDocument/2006/customXml" ds:itemID="{4FADAC52-E298-467D-A6EC-91011B768F17}">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3261</Words>
  <Characters>18593</Characters>
  <Application>Microsoft Office Word</Application>
  <DocSecurity>4</DocSecurity>
  <PresentationFormat/>
  <Lines>154</Lines>
  <Paragraphs>43</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21811</CharactersWithSpaces>
  <SharedDoc>false</SharedDoc>
  <HLinks>
    <vt:vector size="168" baseType="variant">
      <vt:variant>
        <vt:i4>2687083</vt:i4>
      </vt:variant>
      <vt:variant>
        <vt:i4>156</vt:i4>
      </vt:variant>
      <vt:variant>
        <vt:i4>0</vt:i4>
      </vt:variant>
      <vt:variant>
        <vt:i4>5</vt:i4>
      </vt:variant>
      <vt:variant>
        <vt:lpwstr>http://baike.baidu.com/view/5689425.htm?fr=aladdin</vt:lpwstr>
      </vt:variant>
      <vt:variant>
        <vt:lpwstr/>
      </vt:variant>
      <vt:variant>
        <vt:i4>2687083</vt:i4>
      </vt:variant>
      <vt:variant>
        <vt:i4>153</vt:i4>
      </vt:variant>
      <vt:variant>
        <vt:i4>0</vt:i4>
      </vt:variant>
      <vt:variant>
        <vt:i4>5</vt:i4>
      </vt:variant>
      <vt:variant>
        <vt:lpwstr>http://baike.baidu.com/view/5689425.htm?fr=aladdin</vt:lpwstr>
      </vt:variant>
      <vt:variant>
        <vt:lpwstr/>
      </vt:variant>
      <vt:variant>
        <vt:i4>2687083</vt:i4>
      </vt:variant>
      <vt:variant>
        <vt:i4>150</vt:i4>
      </vt:variant>
      <vt:variant>
        <vt:i4>0</vt:i4>
      </vt:variant>
      <vt:variant>
        <vt:i4>5</vt:i4>
      </vt:variant>
      <vt:variant>
        <vt:lpwstr>http://baike.baidu.com/view/5689425.htm?fr=aladdin</vt:lpwstr>
      </vt:variant>
      <vt:variant>
        <vt:lpwstr/>
      </vt:variant>
      <vt:variant>
        <vt:i4>2687083</vt:i4>
      </vt:variant>
      <vt:variant>
        <vt:i4>147</vt:i4>
      </vt:variant>
      <vt:variant>
        <vt:i4>0</vt:i4>
      </vt:variant>
      <vt:variant>
        <vt:i4>5</vt:i4>
      </vt:variant>
      <vt:variant>
        <vt:lpwstr>http://baike.baidu.com/view/5689425.htm?fr=aladdin</vt:lpwstr>
      </vt:variant>
      <vt:variant>
        <vt:lpwstr/>
      </vt:variant>
      <vt:variant>
        <vt:i4>1245238</vt:i4>
      </vt:variant>
      <vt:variant>
        <vt:i4>140</vt:i4>
      </vt:variant>
      <vt:variant>
        <vt:i4>0</vt:i4>
      </vt:variant>
      <vt:variant>
        <vt:i4>5</vt:i4>
      </vt:variant>
      <vt:variant>
        <vt:lpwstr/>
      </vt:variant>
      <vt:variant>
        <vt:lpwstr>_Toc394951455</vt:lpwstr>
      </vt:variant>
      <vt:variant>
        <vt:i4>1245238</vt:i4>
      </vt:variant>
      <vt:variant>
        <vt:i4>134</vt:i4>
      </vt:variant>
      <vt:variant>
        <vt:i4>0</vt:i4>
      </vt:variant>
      <vt:variant>
        <vt:i4>5</vt:i4>
      </vt:variant>
      <vt:variant>
        <vt:lpwstr/>
      </vt:variant>
      <vt:variant>
        <vt:lpwstr>_Toc394951454</vt:lpwstr>
      </vt:variant>
      <vt:variant>
        <vt:i4>1245238</vt:i4>
      </vt:variant>
      <vt:variant>
        <vt:i4>128</vt:i4>
      </vt:variant>
      <vt:variant>
        <vt:i4>0</vt:i4>
      </vt:variant>
      <vt:variant>
        <vt:i4>5</vt:i4>
      </vt:variant>
      <vt:variant>
        <vt:lpwstr/>
      </vt:variant>
      <vt:variant>
        <vt:lpwstr>_Toc394951453</vt:lpwstr>
      </vt:variant>
      <vt:variant>
        <vt:i4>1245238</vt:i4>
      </vt:variant>
      <vt:variant>
        <vt:i4>122</vt:i4>
      </vt:variant>
      <vt:variant>
        <vt:i4>0</vt:i4>
      </vt:variant>
      <vt:variant>
        <vt:i4>5</vt:i4>
      </vt:variant>
      <vt:variant>
        <vt:lpwstr/>
      </vt:variant>
      <vt:variant>
        <vt:lpwstr>_Toc394951452</vt:lpwstr>
      </vt:variant>
      <vt:variant>
        <vt:i4>1245238</vt:i4>
      </vt:variant>
      <vt:variant>
        <vt:i4>116</vt:i4>
      </vt:variant>
      <vt:variant>
        <vt:i4>0</vt:i4>
      </vt:variant>
      <vt:variant>
        <vt:i4>5</vt:i4>
      </vt:variant>
      <vt:variant>
        <vt:lpwstr/>
      </vt:variant>
      <vt:variant>
        <vt:lpwstr>_Toc394951451</vt:lpwstr>
      </vt:variant>
      <vt:variant>
        <vt:i4>1245238</vt:i4>
      </vt:variant>
      <vt:variant>
        <vt:i4>110</vt:i4>
      </vt:variant>
      <vt:variant>
        <vt:i4>0</vt:i4>
      </vt:variant>
      <vt:variant>
        <vt:i4>5</vt:i4>
      </vt:variant>
      <vt:variant>
        <vt:lpwstr/>
      </vt:variant>
      <vt:variant>
        <vt:lpwstr>_Toc394951450</vt:lpwstr>
      </vt:variant>
      <vt:variant>
        <vt:i4>1179702</vt:i4>
      </vt:variant>
      <vt:variant>
        <vt:i4>104</vt:i4>
      </vt:variant>
      <vt:variant>
        <vt:i4>0</vt:i4>
      </vt:variant>
      <vt:variant>
        <vt:i4>5</vt:i4>
      </vt:variant>
      <vt:variant>
        <vt:lpwstr/>
      </vt:variant>
      <vt:variant>
        <vt:lpwstr>_Toc394951449</vt:lpwstr>
      </vt:variant>
      <vt:variant>
        <vt:i4>1179702</vt:i4>
      </vt:variant>
      <vt:variant>
        <vt:i4>98</vt:i4>
      </vt:variant>
      <vt:variant>
        <vt:i4>0</vt:i4>
      </vt:variant>
      <vt:variant>
        <vt:i4>5</vt:i4>
      </vt:variant>
      <vt:variant>
        <vt:lpwstr/>
      </vt:variant>
      <vt:variant>
        <vt:lpwstr>_Toc394951448</vt:lpwstr>
      </vt:variant>
      <vt:variant>
        <vt:i4>1179702</vt:i4>
      </vt:variant>
      <vt:variant>
        <vt:i4>92</vt:i4>
      </vt:variant>
      <vt:variant>
        <vt:i4>0</vt:i4>
      </vt:variant>
      <vt:variant>
        <vt:i4>5</vt:i4>
      </vt:variant>
      <vt:variant>
        <vt:lpwstr/>
      </vt:variant>
      <vt:variant>
        <vt:lpwstr>_Toc394951447</vt:lpwstr>
      </vt:variant>
      <vt:variant>
        <vt:i4>1179702</vt:i4>
      </vt:variant>
      <vt:variant>
        <vt:i4>86</vt:i4>
      </vt:variant>
      <vt:variant>
        <vt:i4>0</vt:i4>
      </vt:variant>
      <vt:variant>
        <vt:i4>5</vt:i4>
      </vt:variant>
      <vt:variant>
        <vt:lpwstr/>
      </vt:variant>
      <vt:variant>
        <vt:lpwstr>_Toc394951446</vt:lpwstr>
      </vt:variant>
      <vt:variant>
        <vt:i4>1179702</vt:i4>
      </vt:variant>
      <vt:variant>
        <vt:i4>80</vt:i4>
      </vt:variant>
      <vt:variant>
        <vt:i4>0</vt:i4>
      </vt:variant>
      <vt:variant>
        <vt:i4>5</vt:i4>
      </vt:variant>
      <vt:variant>
        <vt:lpwstr/>
      </vt:variant>
      <vt:variant>
        <vt:lpwstr>_Toc394951445</vt:lpwstr>
      </vt:variant>
      <vt:variant>
        <vt:i4>1179702</vt:i4>
      </vt:variant>
      <vt:variant>
        <vt:i4>74</vt:i4>
      </vt:variant>
      <vt:variant>
        <vt:i4>0</vt:i4>
      </vt:variant>
      <vt:variant>
        <vt:i4>5</vt:i4>
      </vt:variant>
      <vt:variant>
        <vt:lpwstr/>
      </vt:variant>
      <vt:variant>
        <vt:lpwstr>_Toc394951444</vt:lpwstr>
      </vt:variant>
      <vt:variant>
        <vt:i4>1179702</vt:i4>
      </vt:variant>
      <vt:variant>
        <vt:i4>68</vt:i4>
      </vt:variant>
      <vt:variant>
        <vt:i4>0</vt:i4>
      </vt:variant>
      <vt:variant>
        <vt:i4>5</vt:i4>
      </vt:variant>
      <vt:variant>
        <vt:lpwstr/>
      </vt:variant>
      <vt:variant>
        <vt:lpwstr>_Toc394951443</vt:lpwstr>
      </vt:variant>
      <vt:variant>
        <vt:i4>1179702</vt:i4>
      </vt:variant>
      <vt:variant>
        <vt:i4>62</vt:i4>
      </vt:variant>
      <vt:variant>
        <vt:i4>0</vt:i4>
      </vt:variant>
      <vt:variant>
        <vt:i4>5</vt:i4>
      </vt:variant>
      <vt:variant>
        <vt:lpwstr/>
      </vt:variant>
      <vt:variant>
        <vt:lpwstr>_Toc394951442</vt:lpwstr>
      </vt:variant>
      <vt:variant>
        <vt:i4>1179702</vt:i4>
      </vt:variant>
      <vt:variant>
        <vt:i4>56</vt:i4>
      </vt:variant>
      <vt:variant>
        <vt:i4>0</vt:i4>
      </vt:variant>
      <vt:variant>
        <vt:i4>5</vt:i4>
      </vt:variant>
      <vt:variant>
        <vt:lpwstr/>
      </vt:variant>
      <vt:variant>
        <vt:lpwstr>_Toc394951441</vt:lpwstr>
      </vt:variant>
      <vt:variant>
        <vt:i4>1179702</vt:i4>
      </vt:variant>
      <vt:variant>
        <vt:i4>50</vt:i4>
      </vt:variant>
      <vt:variant>
        <vt:i4>0</vt:i4>
      </vt:variant>
      <vt:variant>
        <vt:i4>5</vt:i4>
      </vt:variant>
      <vt:variant>
        <vt:lpwstr/>
      </vt:variant>
      <vt:variant>
        <vt:lpwstr>_Toc394951440</vt:lpwstr>
      </vt:variant>
      <vt:variant>
        <vt:i4>1376310</vt:i4>
      </vt:variant>
      <vt:variant>
        <vt:i4>44</vt:i4>
      </vt:variant>
      <vt:variant>
        <vt:i4>0</vt:i4>
      </vt:variant>
      <vt:variant>
        <vt:i4>5</vt:i4>
      </vt:variant>
      <vt:variant>
        <vt:lpwstr/>
      </vt:variant>
      <vt:variant>
        <vt:lpwstr>_Toc394951439</vt:lpwstr>
      </vt:variant>
      <vt:variant>
        <vt:i4>1376310</vt:i4>
      </vt:variant>
      <vt:variant>
        <vt:i4>38</vt:i4>
      </vt:variant>
      <vt:variant>
        <vt:i4>0</vt:i4>
      </vt:variant>
      <vt:variant>
        <vt:i4>5</vt:i4>
      </vt:variant>
      <vt:variant>
        <vt:lpwstr/>
      </vt:variant>
      <vt:variant>
        <vt:lpwstr>_Toc394951438</vt:lpwstr>
      </vt:variant>
      <vt:variant>
        <vt:i4>1376310</vt:i4>
      </vt:variant>
      <vt:variant>
        <vt:i4>32</vt:i4>
      </vt:variant>
      <vt:variant>
        <vt:i4>0</vt:i4>
      </vt:variant>
      <vt:variant>
        <vt:i4>5</vt:i4>
      </vt:variant>
      <vt:variant>
        <vt:lpwstr/>
      </vt:variant>
      <vt:variant>
        <vt:lpwstr>_Toc394951437</vt:lpwstr>
      </vt:variant>
      <vt:variant>
        <vt:i4>1376310</vt:i4>
      </vt:variant>
      <vt:variant>
        <vt:i4>26</vt:i4>
      </vt:variant>
      <vt:variant>
        <vt:i4>0</vt:i4>
      </vt:variant>
      <vt:variant>
        <vt:i4>5</vt:i4>
      </vt:variant>
      <vt:variant>
        <vt:lpwstr/>
      </vt:variant>
      <vt:variant>
        <vt:lpwstr>_Toc394951436</vt:lpwstr>
      </vt:variant>
      <vt:variant>
        <vt:i4>1376310</vt:i4>
      </vt:variant>
      <vt:variant>
        <vt:i4>20</vt:i4>
      </vt:variant>
      <vt:variant>
        <vt:i4>0</vt:i4>
      </vt:variant>
      <vt:variant>
        <vt:i4>5</vt:i4>
      </vt:variant>
      <vt:variant>
        <vt:lpwstr/>
      </vt:variant>
      <vt:variant>
        <vt:lpwstr>_Toc394951435</vt:lpwstr>
      </vt:variant>
      <vt:variant>
        <vt:i4>1376310</vt:i4>
      </vt:variant>
      <vt:variant>
        <vt:i4>14</vt:i4>
      </vt:variant>
      <vt:variant>
        <vt:i4>0</vt:i4>
      </vt:variant>
      <vt:variant>
        <vt:i4>5</vt:i4>
      </vt:variant>
      <vt:variant>
        <vt:lpwstr/>
      </vt:variant>
      <vt:variant>
        <vt:lpwstr>_Toc394951434</vt:lpwstr>
      </vt:variant>
      <vt:variant>
        <vt:i4>1376310</vt:i4>
      </vt:variant>
      <vt:variant>
        <vt:i4>8</vt:i4>
      </vt:variant>
      <vt:variant>
        <vt:i4>0</vt:i4>
      </vt:variant>
      <vt:variant>
        <vt:i4>5</vt:i4>
      </vt:variant>
      <vt:variant>
        <vt:lpwstr/>
      </vt:variant>
      <vt:variant>
        <vt:lpwstr>_Toc394951433</vt:lpwstr>
      </vt:variant>
      <vt:variant>
        <vt:i4>1376310</vt:i4>
      </vt:variant>
      <vt:variant>
        <vt:i4>2</vt:i4>
      </vt:variant>
      <vt:variant>
        <vt:i4>0</vt:i4>
      </vt:variant>
      <vt:variant>
        <vt:i4>5</vt:i4>
      </vt:variant>
      <vt:variant>
        <vt:lpwstr/>
      </vt:variant>
      <vt:variant>
        <vt:lpwstr>_Toc394951432</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杜鹏（监察稽核部）</dc:creator>
  <cp:lastModifiedBy>ZHONGM</cp:lastModifiedBy>
  <cp:revision>2</cp:revision>
  <cp:lastPrinted>2018-09-06T09:10:00Z</cp:lastPrinted>
  <dcterms:created xsi:type="dcterms:W3CDTF">2018-09-06T16:30:00Z</dcterms:created>
  <dcterms:modified xsi:type="dcterms:W3CDTF">2018-09-06T16:30:00Z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2052-6.6.0.2657</vt:lpwstr>
  </property>
</Properties>
</file>