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0A" w:rsidRPr="00AD470E" w:rsidRDefault="00E66759" w:rsidP="00B13650">
      <w:pPr>
        <w:spacing w:line="360" w:lineRule="auto"/>
        <w:jc w:val="center"/>
        <w:rPr>
          <w:b/>
          <w:sz w:val="24"/>
        </w:rPr>
      </w:pPr>
      <w:r w:rsidRPr="00AD470E">
        <w:rPr>
          <w:rFonts w:hint="eastAsia"/>
          <w:b/>
          <w:sz w:val="24"/>
        </w:rPr>
        <w:t>国海富兰克林基金管理有限公司关于</w:t>
      </w:r>
      <w:r w:rsidR="003E2734">
        <w:rPr>
          <w:rFonts w:hint="eastAsia"/>
          <w:b/>
          <w:sz w:val="24"/>
        </w:rPr>
        <w:t>富兰克林国海新收益灵活配置混合型证券投资基金</w:t>
      </w:r>
      <w:r w:rsidR="00F03F1E">
        <w:rPr>
          <w:rFonts w:hint="eastAsia"/>
          <w:b/>
          <w:sz w:val="24"/>
        </w:rPr>
        <w:t>进入</w:t>
      </w:r>
      <w:r w:rsidR="001738CD">
        <w:rPr>
          <w:rFonts w:hint="eastAsia"/>
          <w:b/>
          <w:sz w:val="24"/>
        </w:rPr>
        <w:t>清算期</w:t>
      </w:r>
      <w:r w:rsidR="00F03F1E">
        <w:rPr>
          <w:rFonts w:hint="eastAsia"/>
          <w:b/>
          <w:sz w:val="24"/>
        </w:rPr>
        <w:t>及</w:t>
      </w:r>
      <w:r w:rsidR="001738CD">
        <w:rPr>
          <w:rFonts w:hint="eastAsia"/>
          <w:b/>
          <w:sz w:val="24"/>
        </w:rPr>
        <w:t>停止办理赎回、转换转出以及转托管业务的公告</w:t>
      </w:r>
    </w:p>
    <w:p w:rsidR="001738CD" w:rsidRDefault="001738CD" w:rsidP="001738CD">
      <w:pPr>
        <w:pStyle w:val="Default"/>
      </w:pPr>
    </w:p>
    <w:p w:rsidR="00C77422" w:rsidRDefault="00C77422" w:rsidP="00C77422">
      <w:pPr>
        <w:pStyle w:val="Default"/>
        <w:ind w:firstLineChars="200" w:firstLine="420"/>
        <w:rPr>
          <w:sz w:val="21"/>
          <w:szCs w:val="21"/>
        </w:rPr>
      </w:pPr>
      <w:r w:rsidRPr="00C77422">
        <w:rPr>
          <w:rFonts w:hint="eastAsia"/>
          <w:sz w:val="21"/>
          <w:szCs w:val="21"/>
        </w:rPr>
        <w:t>根据《中华人民共和国证券投资基金法》、《公开募集证券投资基金运作管理办法》、《</w:t>
      </w:r>
      <w:r w:rsidR="003E2734">
        <w:rPr>
          <w:rFonts w:hint="eastAsia"/>
          <w:sz w:val="21"/>
          <w:szCs w:val="21"/>
        </w:rPr>
        <w:t>富兰克林国海新收益灵活配置混合型证券投资基金</w:t>
      </w:r>
      <w:r w:rsidRPr="00C77422">
        <w:rPr>
          <w:rFonts w:hint="eastAsia"/>
          <w:sz w:val="21"/>
          <w:szCs w:val="21"/>
        </w:rPr>
        <w:t>基金合同》（以下简称“《基金合同》”）的有关规定，</w:t>
      </w:r>
      <w:r w:rsidR="003E2734">
        <w:rPr>
          <w:rFonts w:hint="eastAsia"/>
          <w:sz w:val="21"/>
          <w:szCs w:val="21"/>
        </w:rPr>
        <w:t>富兰克林国海新收益灵活配置混合型证券投资基金</w:t>
      </w:r>
      <w:r w:rsidRPr="00C77422">
        <w:rPr>
          <w:rFonts w:hint="eastAsia"/>
          <w:sz w:val="21"/>
          <w:szCs w:val="21"/>
        </w:rPr>
        <w:t>（以下简称“本基金”）出现了基金合同终止事由，国海富兰克林基金管理有限公司（以下简称“基金管理人”</w:t>
      </w:r>
      <w:r w:rsidR="00D04522">
        <w:rPr>
          <w:rFonts w:hint="eastAsia"/>
          <w:sz w:val="21"/>
          <w:szCs w:val="21"/>
        </w:rPr>
        <w:t>或“本公司”</w:t>
      </w:r>
      <w:r w:rsidRPr="00C77422">
        <w:rPr>
          <w:rFonts w:hint="eastAsia"/>
          <w:sz w:val="21"/>
          <w:szCs w:val="21"/>
        </w:rPr>
        <w:t>）于2018年8月</w:t>
      </w:r>
      <w:r w:rsidR="003E2734">
        <w:rPr>
          <w:rFonts w:hint="eastAsia"/>
          <w:sz w:val="21"/>
          <w:szCs w:val="21"/>
        </w:rPr>
        <w:t>29</w:t>
      </w:r>
      <w:r w:rsidRPr="00C77422">
        <w:rPr>
          <w:rFonts w:hint="eastAsia"/>
          <w:sz w:val="21"/>
          <w:szCs w:val="21"/>
        </w:rPr>
        <w:t>日发布了《国海富兰克林基金管理有限公司关于</w:t>
      </w:r>
      <w:r w:rsidR="003E2734">
        <w:rPr>
          <w:rFonts w:hint="eastAsia"/>
          <w:sz w:val="21"/>
          <w:szCs w:val="21"/>
        </w:rPr>
        <w:t>富兰克林国海新收益灵活配置混合型证券投资基金</w:t>
      </w:r>
      <w:r w:rsidRPr="00C77422">
        <w:rPr>
          <w:rFonts w:hint="eastAsia"/>
          <w:sz w:val="21"/>
          <w:szCs w:val="21"/>
        </w:rPr>
        <w:t>基金合同终止及基金财产清算的公告》</w:t>
      </w:r>
      <w:r>
        <w:rPr>
          <w:rFonts w:hint="eastAsia"/>
          <w:sz w:val="21"/>
          <w:szCs w:val="21"/>
        </w:rPr>
        <w:t>。</w:t>
      </w:r>
    </w:p>
    <w:p w:rsidR="009561C7" w:rsidRDefault="009561C7" w:rsidP="009561C7">
      <w:pPr>
        <w:pStyle w:val="Default"/>
        <w:ind w:firstLineChars="200" w:firstLine="420"/>
        <w:rPr>
          <w:sz w:val="21"/>
          <w:szCs w:val="21"/>
        </w:rPr>
      </w:pPr>
      <w:r w:rsidRPr="009561C7">
        <w:rPr>
          <w:rFonts w:hint="eastAsia"/>
          <w:sz w:val="21"/>
          <w:szCs w:val="21"/>
        </w:rPr>
        <w:t>根据《基金合同》及上述公告，自2018年</w:t>
      </w:r>
      <w:r>
        <w:rPr>
          <w:rFonts w:hint="eastAsia"/>
          <w:sz w:val="21"/>
          <w:szCs w:val="21"/>
        </w:rPr>
        <w:t>9</w:t>
      </w:r>
      <w:r w:rsidRPr="009561C7">
        <w:rPr>
          <w:rFonts w:hint="eastAsia"/>
          <w:sz w:val="21"/>
          <w:szCs w:val="21"/>
        </w:rPr>
        <w:t>月</w:t>
      </w:r>
      <w:r w:rsidR="003E2734">
        <w:rPr>
          <w:rFonts w:hint="eastAsia"/>
          <w:sz w:val="21"/>
          <w:szCs w:val="21"/>
        </w:rPr>
        <w:t>7</w:t>
      </w:r>
      <w:r w:rsidRPr="009561C7">
        <w:rPr>
          <w:rFonts w:hint="eastAsia"/>
          <w:sz w:val="21"/>
          <w:szCs w:val="21"/>
        </w:rPr>
        <w:t>日起，本基金进入</w:t>
      </w:r>
      <w:r>
        <w:rPr>
          <w:rFonts w:hint="eastAsia"/>
          <w:sz w:val="21"/>
          <w:szCs w:val="21"/>
        </w:rPr>
        <w:t>清算程序</w:t>
      </w:r>
      <w:r w:rsidRPr="009561C7">
        <w:rPr>
          <w:rFonts w:hint="eastAsia"/>
          <w:sz w:val="21"/>
          <w:szCs w:val="21"/>
        </w:rPr>
        <w:t>，</w:t>
      </w:r>
      <w:r>
        <w:rPr>
          <w:rFonts w:hint="eastAsia"/>
          <w:sz w:val="21"/>
          <w:szCs w:val="21"/>
        </w:rPr>
        <w:t>基金管理人不再接受持有人提出的</w:t>
      </w:r>
      <w:r w:rsidRPr="00363F24">
        <w:rPr>
          <w:rFonts w:hint="eastAsia"/>
          <w:sz w:val="21"/>
          <w:szCs w:val="21"/>
        </w:rPr>
        <w:t>赎回、转换转出和转托管</w:t>
      </w:r>
      <w:r>
        <w:rPr>
          <w:rFonts w:hint="eastAsia"/>
          <w:sz w:val="21"/>
          <w:szCs w:val="21"/>
        </w:rPr>
        <w:t>申请，本基金的申购、转换转入</w:t>
      </w:r>
      <w:r w:rsidR="00D04522">
        <w:rPr>
          <w:rFonts w:hint="eastAsia"/>
          <w:sz w:val="21"/>
          <w:szCs w:val="21"/>
        </w:rPr>
        <w:t>和定期定额投资业务</w:t>
      </w:r>
      <w:r>
        <w:rPr>
          <w:rFonts w:hint="eastAsia"/>
          <w:sz w:val="21"/>
          <w:szCs w:val="21"/>
        </w:rPr>
        <w:t>亦不再恢复。</w:t>
      </w:r>
      <w:r w:rsidRPr="008C10A8">
        <w:rPr>
          <w:rFonts w:hint="eastAsia"/>
          <w:sz w:val="21"/>
          <w:szCs w:val="21"/>
        </w:rPr>
        <w:t>投</w:t>
      </w:r>
      <w:r>
        <w:rPr>
          <w:rFonts w:hint="eastAsia"/>
          <w:sz w:val="21"/>
          <w:szCs w:val="21"/>
        </w:rPr>
        <w:t>资者在停止</w:t>
      </w:r>
      <w:r w:rsidRPr="008C10A8">
        <w:rPr>
          <w:rFonts w:hint="eastAsia"/>
          <w:sz w:val="21"/>
          <w:szCs w:val="21"/>
        </w:rPr>
        <w:t>接受赎回、转换转出和转托管申请之前已经提交的赎回、转换转出和转托管申请，本基金将按照《基金合同》的约定进行正常的清算交收。</w:t>
      </w:r>
      <w:r w:rsidRPr="00EE532E">
        <w:rPr>
          <w:rFonts w:hint="eastAsia"/>
          <w:sz w:val="21"/>
          <w:szCs w:val="21"/>
        </w:rPr>
        <w:t>本基金进入清算程序后，停止收取基金管理费、基金托管费</w:t>
      </w:r>
      <w:r w:rsidRPr="009561C7">
        <w:rPr>
          <w:rFonts w:hint="eastAsia"/>
          <w:sz w:val="21"/>
          <w:szCs w:val="21"/>
        </w:rPr>
        <w:t>、基金销售服务费</w:t>
      </w:r>
      <w:r w:rsidRPr="00EE532E">
        <w:rPr>
          <w:rFonts w:hint="eastAsia"/>
          <w:sz w:val="21"/>
          <w:szCs w:val="21"/>
        </w:rPr>
        <w:t>。</w:t>
      </w:r>
    </w:p>
    <w:p w:rsidR="001738CD" w:rsidRDefault="001738CD" w:rsidP="00EE532E">
      <w:pPr>
        <w:pStyle w:val="Default"/>
        <w:ind w:firstLineChars="200" w:firstLine="420"/>
        <w:rPr>
          <w:sz w:val="21"/>
          <w:szCs w:val="21"/>
        </w:rPr>
      </w:pPr>
    </w:p>
    <w:p w:rsidR="001738CD" w:rsidRDefault="00147576" w:rsidP="00BE39B0">
      <w:pPr>
        <w:pStyle w:val="Default"/>
        <w:ind w:firstLineChars="200" w:firstLine="420"/>
        <w:rPr>
          <w:sz w:val="21"/>
          <w:szCs w:val="21"/>
        </w:rPr>
      </w:pPr>
      <w:r>
        <w:rPr>
          <w:rFonts w:hint="eastAsia"/>
          <w:sz w:val="21"/>
          <w:szCs w:val="21"/>
        </w:rPr>
        <w:t>按照《基金合同》的规定，</w:t>
      </w:r>
      <w:r w:rsidR="00BE39B0" w:rsidRPr="00BE39B0">
        <w:rPr>
          <w:rFonts w:hint="eastAsia"/>
          <w:sz w:val="21"/>
          <w:szCs w:val="21"/>
        </w:rPr>
        <w:t>清算费用应由基金财产清算小组优先从基金</w:t>
      </w:r>
      <w:r w:rsidR="00D04522">
        <w:rPr>
          <w:rFonts w:hint="eastAsia"/>
          <w:sz w:val="21"/>
          <w:szCs w:val="21"/>
        </w:rPr>
        <w:t>剩余</w:t>
      </w:r>
      <w:r w:rsidR="00BE39B0" w:rsidRPr="00BE39B0">
        <w:rPr>
          <w:rFonts w:hint="eastAsia"/>
          <w:sz w:val="21"/>
          <w:szCs w:val="21"/>
        </w:rPr>
        <w:t>财产中支付。</w:t>
      </w:r>
    </w:p>
    <w:p w:rsidR="00147576" w:rsidRPr="00152C0E" w:rsidRDefault="00147576" w:rsidP="00147576">
      <w:pPr>
        <w:ind w:firstLine="435"/>
        <w:outlineLvl w:val="0"/>
        <w:rPr>
          <w:rFonts w:ascii="宋体" w:hAnsi="宋体"/>
          <w:color w:val="000000"/>
          <w:szCs w:val="21"/>
        </w:rPr>
      </w:pPr>
    </w:p>
    <w:p w:rsidR="00147576" w:rsidRDefault="00147576" w:rsidP="008C10A8">
      <w:pPr>
        <w:ind w:firstLine="435"/>
        <w:outlineLvl w:val="0"/>
      </w:pPr>
      <w:r>
        <w:rPr>
          <w:rFonts w:hint="eastAsia"/>
        </w:rPr>
        <w:t>投资者</w:t>
      </w:r>
      <w:r w:rsidR="008C10A8">
        <w:rPr>
          <w:rFonts w:hint="eastAsia"/>
        </w:rPr>
        <w:t>可以</w:t>
      </w:r>
      <w:r>
        <w:rPr>
          <w:rFonts w:hint="eastAsia"/>
        </w:rPr>
        <w:t>通过以下方式了解业务内容及进行业务咨询：</w:t>
      </w:r>
      <w:r>
        <w:rPr>
          <w:rFonts w:hint="eastAsia"/>
        </w:rPr>
        <w:t xml:space="preserve"> </w:t>
      </w:r>
    </w:p>
    <w:p w:rsidR="00147576" w:rsidRDefault="00147576" w:rsidP="00200696">
      <w:pPr>
        <w:adjustRightInd w:val="0"/>
      </w:pPr>
      <w:r>
        <w:rPr>
          <w:rFonts w:hint="eastAsia"/>
        </w:rPr>
        <w:t xml:space="preserve">    </w:t>
      </w:r>
      <w:r>
        <w:rPr>
          <w:rFonts w:hint="eastAsia"/>
        </w:rPr>
        <w:t>客户服务电话：</w:t>
      </w:r>
      <w:r>
        <w:rPr>
          <w:rFonts w:hint="eastAsia"/>
        </w:rPr>
        <w:t>400-700-4518</w:t>
      </w:r>
      <w:r>
        <w:rPr>
          <w:rFonts w:hint="eastAsia"/>
        </w:rPr>
        <w:t>，</w:t>
      </w:r>
      <w:r>
        <w:rPr>
          <w:rFonts w:hint="eastAsia"/>
        </w:rPr>
        <w:t>9510-5680</w:t>
      </w:r>
      <w:r>
        <w:rPr>
          <w:rFonts w:hint="eastAsia"/>
        </w:rPr>
        <w:t>，</w:t>
      </w:r>
      <w:r>
        <w:rPr>
          <w:rFonts w:hint="eastAsia"/>
        </w:rPr>
        <w:t xml:space="preserve">021-38789555 </w:t>
      </w:r>
    </w:p>
    <w:p w:rsidR="00147576" w:rsidRDefault="00147576" w:rsidP="00200696">
      <w:pPr>
        <w:adjustRightInd w:val="0"/>
      </w:pPr>
      <w:r>
        <w:rPr>
          <w:rFonts w:hint="eastAsia"/>
        </w:rPr>
        <w:t xml:space="preserve">    </w:t>
      </w:r>
      <w:r>
        <w:rPr>
          <w:rFonts w:hint="eastAsia"/>
        </w:rPr>
        <w:t>客服邮箱：</w:t>
      </w:r>
      <w:r>
        <w:rPr>
          <w:rFonts w:hint="eastAsia"/>
        </w:rPr>
        <w:t xml:space="preserve">service@ftsfund.com </w:t>
      </w:r>
    </w:p>
    <w:p w:rsidR="00147576" w:rsidRDefault="00147576" w:rsidP="00200696">
      <w:pPr>
        <w:adjustRightInd w:val="0"/>
      </w:pPr>
      <w:r>
        <w:rPr>
          <w:rFonts w:hint="eastAsia"/>
        </w:rPr>
        <w:t xml:space="preserve">    </w:t>
      </w:r>
      <w:r>
        <w:rPr>
          <w:rFonts w:hint="eastAsia"/>
        </w:rPr>
        <w:t>公司网站：</w:t>
      </w:r>
      <w:r>
        <w:rPr>
          <w:rFonts w:hint="eastAsia"/>
        </w:rPr>
        <w:t xml:space="preserve">www.ftsfund.com </w:t>
      </w:r>
    </w:p>
    <w:p w:rsidR="00147576" w:rsidRDefault="00147576" w:rsidP="00147576">
      <w:pPr>
        <w:ind w:firstLine="435"/>
        <w:rPr>
          <w:rFonts w:ascii="宋体" w:hAnsi="宋体"/>
          <w:color w:val="000000"/>
        </w:rPr>
      </w:pPr>
    </w:p>
    <w:p w:rsidR="00147576" w:rsidRDefault="00147576" w:rsidP="00147576">
      <w:pPr>
        <w:ind w:firstLine="435"/>
        <w:rPr>
          <w:rFonts w:ascii="宋体" w:hAnsi="宋体"/>
          <w:color w:val="000000"/>
        </w:rPr>
      </w:pPr>
      <w:r w:rsidRPr="0051040F">
        <w:rPr>
          <w:rFonts w:ascii="宋体" w:hAnsi="宋体" w:hint="eastAsia"/>
          <w:color w:val="000000"/>
        </w:rPr>
        <w:t>风险提示</w:t>
      </w:r>
      <w:r w:rsidR="008C10A8">
        <w:rPr>
          <w:rFonts w:ascii="宋体" w:hAnsi="宋体" w:hint="eastAsia"/>
          <w:color w:val="000000"/>
        </w:rPr>
        <w:t>：</w:t>
      </w:r>
      <w:r w:rsidRPr="0051040F">
        <w:rPr>
          <w:rFonts w:ascii="宋体" w:hAnsi="宋体" w:hint="eastAsia"/>
          <w:color w:val="000000"/>
        </w:rPr>
        <w:t>本公司承诺以诚实信用、勤勉尽责的原则管理和运用基金资产，但不保证基金一定盈利，也不保证最低收益。本基金的过往业绩及其净值高低并不预示其未来业绩表现。基金管理人所管理的其它基金的业绩并不构成对本基金业绩表现的保证。本基金管理人提醒投资者基金投资的“买者自负”原则，在做出投资决策后，基金运营状况与基金净值变化引致的投资风险，由投资者自行承担。投资者投资于本公司基金前应认真阅读相关的基金合同和招募说明书等文件，了解所投资基金的风险收益特征，并根据自身风险承受能力选择适合自己的基金产品。敬请投资者注意投资风险。</w:t>
      </w:r>
    </w:p>
    <w:p w:rsidR="00147576" w:rsidRDefault="00147576" w:rsidP="00147576">
      <w:pPr>
        <w:rPr>
          <w:color w:val="000000"/>
        </w:rPr>
      </w:pPr>
      <w:r w:rsidRPr="004D523D">
        <w:rPr>
          <w:rFonts w:hint="eastAsia"/>
          <w:color w:val="000000"/>
        </w:rPr>
        <w:t xml:space="preserve">    </w:t>
      </w:r>
    </w:p>
    <w:p w:rsidR="00147576" w:rsidRDefault="00147576" w:rsidP="00147576">
      <w:pPr>
        <w:ind w:firstLineChars="200" w:firstLine="420"/>
        <w:rPr>
          <w:color w:val="000000"/>
        </w:rPr>
      </w:pPr>
      <w:r w:rsidRPr="004D523D">
        <w:rPr>
          <w:rFonts w:hint="eastAsia"/>
          <w:color w:val="000000"/>
        </w:rPr>
        <w:t>本公告的解释权归本公司。</w:t>
      </w:r>
      <w:r w:rsidRPr="004D523D">
        <w:rPr>
          <w:rFonts w:hint="eastAsia"/>
          <w:color w:val="000000"/>
        </w:rPr>
        <w:t xml:space="preserve"> </w:t>
      </w:r>
    </w:p>
    <w:p w:rsidR="00147576" w:rsidRDefault="00147576" w:rsidP="00147576">
      <w:pPr>
        <w:rPr>
          <w:color w:val="000000"/>
        </w:rPr>
      </w:pPr>
      <w:r w:rsidRPr="004D523D">
        <w:rPr>
          <w:rFonts w:hint="eastAsia"/>
          <w:color w:val="000000"/>
        </w:rPr>
        <w:t xml:space="preserve">     </w:t>
      </w:r>
    </w:p>
    <w:p w:rsidR="00147576" w:rsidRDefault="00147576" w:rsidP="00147576">
      <w:pPr>
        <w:adjustRightInd w:val="0"/>
        <w:ind w:firstLineChars="200" w:firstLine="420"/>
        <w:rPr>
          <w:color w:val="000000"/>
        </w:rPr>
      </w:pPr>
      <w:r w:rsidRPr="004D523D">
        <w:rPr>
          <w:rFonts w:hint="eastAsia"/>
          <w:color w:val="000000"/>
        </w:rPr>
        <w:t>特此公告。</w:t>
      </w:r>
      <w:r w:rsidRPr="004D523D">
        <w:rPr>
          <w:rFonts w:hint="eastAsia"/>
          <w:color w:val="000000"/>
        </w:rPr>
        <w:t xml:space="preserve"> </w:t>
      </w:r>
    </w:p>
    <w:p w:rsidR="00147576" w:rsidRDefault="00147576" w:rsidP="00147576">
      <w:pPr>
        <w:pStyle w:val="Default"/>
        <w:ind w:firstLineChars="200" w:firstLine="420"/>
        <w:rPr>
          <w:sz w:val="21"/>
          <w:szCs w:val="21"/>
        </w:rPr>
      </w:pPr>
    </w:p>
    <w:p w:rsidR="00147576" w:rsidRDefault="00147576" w:rsidP="00147576">
      <w:pPr>
        <w:pStyle w:val="Default"/>
        <w:ind w:firstLineChars="200" w:firstLine="420"/>
        <w:rPr>
          <w:sz w:val="21"/>
          <w:szCs w:val="21"/>
        </w:rPr>
      </w:pPr>
    </w:p>
    <w:p w:rsidR="00D826B3" w:rsidRDefault="00D826B3" w:rsidP="008C10A8">
      <w:pPr>
        <w:adjustRightInd w:val="0"/>
        <w:rPr>
          <w:color w:val="000000"/>
        </w:rPr>
      </w:pPr>
    </w:p>
    <w:p w:rsidR="00B60443" w:rsidRDefault="00D4340A" w:rsidP="00B60443">
      <w:pPr>
        <w:adjustRightInd w:val="0"/>
        <w:rPr>
          <w:color w:val="000000"/>
        </w:rPr>
      </w:pPr>
      <w:r w:rsidRPr="004D523D">
        <w:rPr>
          <w:color w:val="000000"/>
        </w:rPr>
        <w:t xml:space="preserve">    </w:t>
      </w:r>
    </w:p>
    <w:p w:rsidR="00B60443" w:rsidRDefault="00D4340A" w:rsidP="00B60443">
      <w:pPr>
        <w:adjustRightInd w:val="0"/>
        <w:jc w:val="right"/>
        <w:rPr>
          <w:color w:val="000000"/>
        </w:rPr>
      </w:pPr>
      <w:r w:rsidRPr="004D523D">
        <w:rPr>
          <w:rFonts w:hint="eastAsia"/>
          <w:color w:val="000000"/>
        </w:rPr>
        <w:t xml:space="preserve">                           </w:t>
      </w:r>
      <w:r w:rsidRPr="004D523D">
        <w:rPr>
          <w:rFonts w:hint="eastAsia"/>
          <w:color w:val="000000"/>
        </w:rPr>
        <w:t>国海富兰克林基金管理有限公司</w:t>
      </w:r>
    </w:p>
    <w:p w:rsidR="00C50588" w:rsidRDefault="004E3681">
      <w:pPr>
        <w:adjustRightInd w:val="0"/>
        <w:jc w:val="right"/>
      </w:pPr>
      <w:r>
        <w:rPr>
          <w:rFonts w:hint="eastAsia"/>
          <w:color w:val="000000"/>
        </w:rPr>
        <w:t xml:space="preserve">                                                         </w:t>
      </w:r>
      <w:r w:rsidR="009561C7" w:rsidRPr="004D523D">
        <w:rPr>
          <w:rFonts w:hint="eastAsia"/>
          <w:color w:val="000000"/>
        </w:rPr>
        <w:t>201</w:t>
      </w:r>
      <w:r w:rsidR="009561C7">
        <w:rPr>
          <w:rFonts w:hint="eastAsia"/>
          <w:color w:val="000000"/>
        </w:rPr>
        <w:t>8</w:t>
      </w:r>
      <w:r w:rsidR="009561C7" w:rsidRPr="004D523D">
        <w:rPr>
          <w:rFonts w:hint="eastAsia"/>
          <w:color w:val="000000"/>
        </w:rPr>
        <w:t>年</w:t>
      </w:r>
      <w:r w:rsidR="009561C7">
        <w:rPr>
          <w:rFonts w:hint="eastAsia"/>
          <w:color w:val="000000"/>
        </w:rPr>
        <w:t>9</w:t>
      </w:r>
      <w:r w:rsidR="00B3694F" w:rsidRPr="004D523D">
        <w:rPr>
          <w:rFonts w:hint="eastAsia"/>
          <w:color w:val="000000"/>
        </w:rPr>
        <w:t>月</w:t>
      </w:r>
      <w:r w:rsidR="003E2734">
        <w:rPr>
          <w:rFonts w:hint="eastAsia"/>
          <w:color w:val="000000"/>
        </w:rPr>
        <w:t>7</w:t>
      </w:r>
      <w:r w:rsidR="00D4340A" w:rsidRPr="004D523D">
        <w:rPr>
          <w:rFonts w:hint="eastAsia"/>
          <w:color w:val="000000"/>
        </w:rPr>
        <w:t>日</w:t>
      </w:r>
    </w:p>
    <w:sectPr w:rsidR="00C50588" w:rsidSect="00CF6F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21D" w:rsidRDefault="00C5521D" w:rsidP="00675F03">
      <w:r>
        <w:separator/>
      </w:r>
    </w:p>
  </w:endnote>
  <w:endnote w:type="continuationSeparator" w:id="1">
    <w:p w:rsidR="00C5521D" w:rsidRDefault="00C5521D" w:rsidP="00675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21D" w:rsidRDefault="00C5521D" w:rsidP="00675F03">
      <w:r>
        <w:separator/>
      </w:r>
    </w:p>
  </w:footnote>
  <w:footnote w:type="continuationSeparator" w:id="1">
    <w:p w:rsidR="00C5521D" w:rsidRDefault="00C5521D" w:rsidP="00675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34B0"/>
    <w:multiLevelType w:val="hybridMultilevel"/>
    <w:tmpl w:val="C6B802E6"/>
    <w:lvl w:ilvl="0" w:tplc="41A0F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C1388C"/>
    <w:multiLevelType w:val="hybridMultilevel"/>
    <w:tmpl w:val="538C763A"/>
    <w:lvl w:ilvl="0" w:tplc="EC7018AA">
      <w:start w:val="1"/>
      <w:numFmt w:val="japaneseCounting"/>
      <w:lvlText w:val="%1、"/>
      <w:lvlJc w:val="left"/>
      <w:pPr>
        <w:tabs>
          <w:tab w:val="num" w:pos="1290"/>
        </w:tabs>
        <w:ind w:left="1290" w:hanging="420"/>
      </w:pPr>
      <w:rPr>
        <w:rFonts w:ascii="Times New Roman" w:eastAsia="Times New Roman" w:hAnsi="Times New Roman" w:cs="Times New Roman"/>
      </w:rPr>
    </w:lvl>
    <w:lvl w:ilvl="1" w:tplc="04090019" w:tentative="1">
      <w:start w:val="1"/>
      <w:numFmt w:val="lowerLetter"/>
      <w:lvlText w:val="%2)"/>
      <w:lvlJc w:val="left"/>
      <w:pPr>
        <w:tabs>
          <w:tab w:val="num" w:pos="1710"/>
        </w:tabs>
        <w:ind w:left="1710" w:hanging="420"/>
      </w:pPr>
    </w:lvl>
    <w:lvl w:ilvl="2" w:tplc="0409001B" w:tentative="1">
      <w:start w:val="1"/>
      <w:numFmt w:val="lowerRoman"/>
      <w:lvlText w:val="%3."/>
      <w:lvlJc w:val="righ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9" w:tentative="1">
      <w:start w:val="1"/>
      <w:numFmt w:val="lowerLetter"/>
      <w:lvlText w:val="%5)"/>
      <w:lvlJc w:val="left"/>
      <w:pPr>
        <w:tabs>
          <w:tab w:val="num" w:pos="2970"/>
        </w:tabs>
        <w:ind w:left="2970" w:hanging="420"/>
      </w:pPr>
    </w:lvl>
    <w:lvl w:ilvl="5" w:tplc="0409001B" w:tentative="1">
      <w:start w:val="1"/>
      <w:numFmt w:val="lowerRoman"/>
      <w:lvlText w:val="%6."/>
      <w:lvlJc w:val="righ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9" w:tentative="1">
      <w:start w:val="1"/>
      <w:numFmt w:val="lowerLetter"/>
      <w:lvlText w:val="%8)"/>
      <w:lvlJc w:val="left"/>
      <w:pPr>
        <w:tabs>
          <w:tab w:val="num" w:pos="4230"/>
        </w:tabs>
        <w:ind w:left="4230" w:hanging="420"/>
      </w:pPr>
    </w:lvl>
    <w:lvl w:ilvl="8" w:tplc="0409001B" w:tentative="1">
      <w:start w:val="1"/>
      <w:numFmt w:val="lowerRoman"/>
      <w:lvlText w:val="%9."/>
      <w:lvlJc w:val="right"/>
      <w:pPr>
        <w:tabs>
          <w:tab w:val="num" w:pos="4650"/>
        </w:tabs>
        <w:ind w:left="4650" w:hanging="420"/>
      </w:pPr>
    </w:lvl>
  </w:abstractNum>
  <w:abstractNum w:abstractNumId="2">
    <w:nsid w:val="7883118E"/>
    <w:multiLevelType w:val="hybridMultilevel"/>
    <w:tmpl w:val="C0DA0996"/>
    <w:lvl w:ilvl="0" w:tplc="9CB0800C">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634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40A"/>
    <w:rsid w:val="00000C6C"/>
    <w:rsid w:val="000033D1"/>
    <w:rsid w:val="00011A3D"/>
    <w:rsid w:val="000319A4"/>
    <w:rsid w:val="00086963"/>
    <w:rsid w:val="000D6654"/>
    <w:rsid w:val="000E5CB9"/>
    <w:rsid w:val="00115908"/>
    <w:rsid w:val="00121DA3"/>
    <w:rsid w:val="001265AF"/>
    <w:rsid w:val="00147576"/>
    <w:rsid w:val="00152C0E"/>
    <w:rsid w:val="001639C2"/>
    <w:rsid w:val="00165205"/>
    <w:rsid w:val="00172CF9"/>
    <w:rsid w:val="00173630"/>
    <w:rsid w:val="001738CD"/>
    <w:rsid w:val="00176F95"/>
    <w:rsid w:val="00184957"/>
    <w:rsid w:val="00196280"/>
    <w:rsid w:val="001A1FB4"/>
    <w:rsid w:val="001A46FC"/>
    <w:rsid w:val="001A6B9E"/>
    <w:rsid w:val="001C6996"/>
    <w:rsid w:val="001E15BA"/>
    <w:rsid w:val="001F2CEE"/>
    <w:rsid w:val="001F36A3"/>
    <w:rsid w:val="00200696"/>
    <w:rsid w:val="00210A9C"/>
    <w:rsid w:val="00233A5F"/>
    <w:rsid w:val="00241C66"/>
    <w:rsid w:val="0025673C"/>
    <w:rsid w:val="00257B15"/>
    <w:rsid w:val="00284F9C"/>
    <w:rsid w:val="002A1EB0"/>
    <w:rsid w:val="002A20D9"/>
    <w:rsid w:val="002A24C3"/>
    <w:rsid w:val="002A25F2"/>
    <w:rsid w:val="002A4660"/>
    <w:rsid w:val="002B6791"/>
    <w:rsid w:val="002D251D"/>
    <w:rsid w:val="002E5212"/>
    <w:rsid w:val="002F69AF"/>
    <w:rsid w:val="00314FBF"/>
    <w:rsid w:val="0033501D"/>
    <w:rsid w:val="00336B72"/>
    <w:rsid w:val="00355D31"/>
    <w:rsid w:val="003569A6"/>
    <w:rsid w:val="00363B7D"/>
    <w:rsid w:val="00363F24"/>
    <w:rsid w:val="003824B0"/>
    <w:rsid w:val="003B02CC"/>
    <w:rsid w:val="003E2734"/>
    <w:rsid w:val="00417FDE"/>
    <w:rsid w:val="004342A4"/>
    <w:rsid w:val="00444826"/>
    <w:rsid w:val="00446ABA"/>
    <w:rsid w:val="00452BB4"/>
    <w:rsid w:val="00462C01"/>
    <w:rsid w:val="004764FB"/>
    <w:rsid w:val="004D523D"/>
    <w:rsid w:val="004E3681"/>
    <w:rsid w:val="0051040F"/>
    <w:rsid w:val="00512B9C"/>
    <w:rsid w:val="00536AC6"/>
    <w:rsid w:val="00545880"/>
    <w:rsid w:val="00557D2C"/>
    <w:rsid w:val="00560719"/>
    <w:rsid w:val="005669E5"/>
    <w:rsid w:val="00586C1C"/>
    <w:rsid w:val="00590758"/>
    <w:rsid w:val="00590F55"/>
    <w:rsid w:val="00594096"/>
    <w:rsid w:val="005A2FB2"/>
    <w:rsid w:val="005A32C8"/>
    <w:rsid w:val="005C48F3"/>
    <w:rsid w:val="005D2C9F"/>
    <w:rsid w:val="005E42A4"/>
    <w:rsid w:val="005E719A"/>
    <w:rsid w:val="005F2B05"/>
    <w:rsid w:val="006325BC"/>
    <w:rsid w:val="006433BB"/>
    <w:rsid w:val="00647F7D"/>
    <w:rsid w:val="00654AEB"/>
    <w:rsid w:val="00662102"/>
    <w:rsid w:val="00665317"/>
    <w:rsid w:val="006666BE"/>
    <w:rsid w:val="00670D2F"/>
    <w:rsid w:val="00675F03"/>
    <w:rsid w:val="006810ED"/>
    <w:rsid w:val="006B7643"/>
    <w:rsid w:val="00726ADD"/>
    <w:rsid w:val="0075593E"/>
    <w:rsid w:val="00761E4D"/>
    <w:rsid w:val="00765542"/>
    <w:rsid w:val="00772CA0"/>
    <w:rsid w:val="007A350B"/>
    <w:rsid w:val="007B6EDE"/>
    <w:rsid w:val="007C1504"/>
    <w:rsid w:val="007C2B16"/>
    <w:rsid w:val="007F320A"/>
    <w:rsid w:val="0080131C"/>
    <w:rsid w:val="00812974"/>
    <w:rsid w:val="00827293"/>
    <w:rsid w:val="0082745D"/>
    <w:rsid w:val="0085197A"/>
    <w:rsid w:val="00851A60"/>
    <w:rsid w:val="0085472B"/>
    <w:rsid w:val="00864AEB"/>
    <w:rsid w:val="00866F99"/>
    <w:rsid w:val="008849ED"/>
    <w:rsid w:val="0089649B"/>
    <w:rsid w:val="008A6E75"/>
    <w:rsid w:val="008C10A8"/>
    <w:rsid w:val="008C4776"/>
    <w:rsid w:val="008E47F3"/>
    <w:rsid w:val="008F2994"/>
    <w:rsid w:val="009009B4"/>
    <w:rsid w:val="00906E24"/>
    <w:rsid w:val="009141F3"/>
    <w:rsid w:val="00950694"/>
    <w:rsid w:val="0095610E"/>
    <w:rsid w:val="009561C7"/>
    <w:rsid w:val="009B7998"/>
    <w:rsid w:val="009C1103"/>
    <w:rsid w:val="009C1586"/>
    <w:rsid w:val="009C22C8"/>
    <w:rsid w:val="009C5AF0"/>
    <w:rsid w:val="009C7AC0"/>
    <w:rsid w:val="009E30C7"/>
    <w:rsid w:val="009E6461"/>
    <w:rsid w:val="009E64B1"/>
    <w:rsid w:val="009E6EB4"/>
    <w:rsid w:val="009F48EE"/>
    <w:rsid w:val="009F764F"/>
    <w:rsid w:val="00A04AA0"/>
    <w:rsid w:val="00A26C5B"/>
    <w:rsid w:val="00A27407"/>
    <w:rsid w:val="00A45C19"/>
    <w:rsid w:val="00A5222F"/>
    <w:rsid w:val="00A73064"/>
    <w:rsid w:val="00A9007F"/>
    <w:rsid w:val="00A9179E"/>
    <w:rsid w:val="00A93387"/>
    <w:rsid w:val="00AC3239"/>
    <w:rsid w:val="00AD470E"/>
    <w:rsid w:val="00AE2A86"/>
    <w:rsid w:val="00AF15F8"/>
    <w:rsid w:val="00AF345E"/>
    <w:rsid w:val="00B07D38"/>
    <w:rsid w:val="00B13650"/>
    <w:rsid w:val="00B139C2"/>
    <w:rsid w:val="00B2122B"/>
    <w:rsid w:val="00B34641"/>
    <w:rsid w:val="00B3694F"/>
    <w:rsid w:val="00B53485"/>
    <w:rsid w:val="00B539BC"/>
    <w:rsid w:val="00B545EB"/>
    <w:rsid w:val="00B54EE9"/>
    <w:rsid w:val="00B5571A"/>
    <w:rsid w:val="00B60443"/>
    <w:rsid w:val="00B703E8"/>
    <w:rsid w:val="00BB5670"/>
    <w:rsid w:val="00BB7698"/>
    <w:rsid w:val="00BC2EFB"/>
    <w:rsid w:val="00BC3A81"/>
    <w:rsid w:val="00BD46B1"/>
    <w:rsid w:val="00BD4AF4"/>
    <w:rsid w:val="00BE0019"/>
    <w:rsid w:val="00BE39B0"/>
    <w:rsid w:val="00BF4A73"/>
    <w:rsid w:val="00BF5FF6"/>
    <w:rsid w:val="00C038AE"/>
    <w:rsid w:val="00C05B22"/>
    <w:rsid w:val="00C203D9"/>
    <w:rsid w:val="00C22280"/>
    <w:rsid w:val="00C26627"/>
    <w:rsid w:val="00C332A2"/>
    <w:rsid w:val="00C40F2A"/>
    <w:rsid w:val="00C44BDD"/>
    <w:rsid w:val="00C50588"/>
    <w:rsid w:val="00C5419B"/>
    <w:rsid w:val="00C5521D"/>
    <w:rsid w:val="00C65643"/>
    <w:rsid w:val="00C669C5"/>
    <w:rsid w:val="00C77422"/>
    <w:rsid w:val="00C86582"/>
    <w:rsid w:val="00CC07D9"/>
    <w:rsid w:val="00CC0A36"/>
    <w:rsid w:val="00CC14B2"/>
    <w:rsid w:val="00CE0881"/>
    <w:rsid w:val="00CE73C3"/>
    <w:rsid w:val="00CF6F31"/>
    <w:rsid w:val="00D04522"/>
    <w:rsid w:val="00D15A8E"/>
    <w:rsid w:val="00D4340A"/>
    <w:rsid w:val="00D716C0"/>
    <w:rsid w:val="00D826B3"/>
    <w:rsid w:val="00DA4035"/>
    <w:rsid w:val="00DB58E4"/>
    <w:rsid w:val="00DB7C9D"/>
    <w:rsid w:val="00DE51AB"/>
    <w:rsid w:val="00DE778D"/>
    <w:rsid w:val="00E10DB2"/>
    <w:rsid w:val="00E21735"/>
    <w:rsid w:val="00E309EB"/>
    <w:rsid w:val="00E44BB8"/>
    <w:rsid w:val="00E66759"/>
    <w:rsid w:val="00E7047D"/>
    <w:rsid w:val="00E77154"/>
    <w:rsid w:val="00E95631"/>
    <w:rsid w:val="00EB4B86"/>
    <w:rsid w:val="00EE0036"/>
    <w:rsid w:val="00EE532E"/>
    <w:rsid w:val="00EE622D"/>
    <w:rsid w:val="00F0008E"/>
    <w:rsid w:val="00F03F1E"/>
    <w:rsid w:val="00F14D10"/>
    <w:rsid w:val="00F20F44"/>
    <w:rsid w:val="00F34FDC"/>
    <w:rsid w:val="00F43B64"/>
    <w:rsid w:val="00F4409B"/>
    <w:rsid w:val="00F47B92"/>
    <w:rsid w:val="00F626DB"/>
    <w:rsid w:val="00F75B45"/>
    <w:rsid w:val="00F825C7"/>
    <w:rsid w:val="00F93B9E"/>
    <w:rsid w:val="00F954F5"/>
    <w:rsid w:val="00FA5D05"/>
    <w:rsid w:val="00FA619B"/>
    <w:rsid w:val="00FA762C"/>
    <w:rsid w:val="00FE0C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F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5F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5F03"/>
    <w:rPr>
      <w:kern w:val="2"/>
      <w:sz w:val="18"/>
      <w:szCs w:val="18"/>
    </w:rPr>
  </w:style>
  <w:style w:type="paragraph" w:styleId="a4">
    <w:name w:val="footer"/>
    <w:basedOn w:val="a"/>
    <w:link w:val="Char0"/>
    <w:rsid w:val="00675F03"/>
    <w:pPr>
      <w:tabs>
        <w:tab w:val="center" w:pos="4153"/>
        <w:tab w:val="right" w:pos="8306"/>
      </w:tabs>
      <w:snapToGrid w:val="0"/>
      <w:jc w:val="left"/>
    </w:pPr>
    <w:rPr>
      <w:sz w:val="18"/>
      <w:szCs w:val="18"/>
    </w:rPr>
  </w:style>
  <w:style w:type="character" w:customStyle="1" w:styleId="Char0">
    <w:name w:val="页脚 Char"/>
    <w:basedOn w:val="a0"/>
    <w:link w:val="a4"/>
    <w:rsid w:val="00675F03"/>
    <w:rPr>
      <w:kern w:val="2"/>
      <w:sz w:val="18"/>
      <w:szCs w:val="18"/>
    </w:rPr>
  </w:style>
  <w:style w:type="paragraph" w:styleId="a5">
    <w:name w:val="Balloon Text"/>
    <w:basedOn w:val="a"/>
    <w:link w:val="Char1"/>
    <w:rsid w:val="0085472B"/>
    <w:rPr>
      <w:sz w:val="18"/>
      <w:szCs w:val="18"/>
    </w:rPr>
  </w:style>
  <w:style w:type="character" w:customStyle="1" w:styleId="Char1">
    <w:name w:val="批注框文本 Char"/>
    <w:basedOn w:val="a0"/>
    <w:link w:val="a5"/>
    <w:rsid w:val="0085472B"/>
    <w:rPr>
      <w:kern w:val="2"/>
      <w:sz w:val="18"/>
      <w:szCs w:val="18"/>
    </w:rPr>
  </w:style>
  <w:style w:type="character" w:styleId="a6">
    <w:name w:val="annotation reference"/>
    <w:basedOn w:val="a0"/>
    <w:rsid w:val="007C2B16"/>
    <w:rPr>
      <w:sz w:val="21"/>
      <w:szCs w:val="21"/>
    </w:rPr>
  </w:style>
  <w:style w:type="paragraph" w:styleId="a7">
    <w:name w:val="annotation text"/>
    <w:basedOn w:val="a"/>
    <w:link w:val="Char2"/>
    <w:rsid w:val="007C2B16"/>
    <w:pPr>
      <w:jc w:val="left"/>
    </w:pPr>
  </w:style>
  <w:style w:type="character" w:customStyle="1" w:styleId="Char2">
    <w:name w:val="批注文字 Char"/>
    <w:basedOn w:val="a0"/>
    <w:link w:val="a7"/>
    <w:rsid w:val="007C2B16"/>
    <w:rPr>
      <w:kern w:val="2"/>
      <w:sz w:val="21"/>
      <w:szCs w:val="24"/>
    </w:rPr>
  </w:style>
  <w:style w:type="paragraph" w:styleId="a8">
    <w:name w:val="annotation subject"/>
    <w:basedOn w:val="a7"/>
    <w:next w:val="a7"/>
    <w:link w:val="Char3"/>
    <w:rsid w:val="007C2B16"/>
    <w:rPr>
      <w:b/>
      <w:bCs/>
    </w:rPr>
  </w:style>
  <w:style w:type="character" w:customStyle="1" w:styleId="Char3">
    <w:name w:val="批注主题 Char"/>
    <w:basedOn w:val="Char2"/>
    <w:link w:val="a8"/>
    <w:rsid w:val="007C2B16"/>
    <w:rPr>
      <w:b/>
      <w:bCs/>
    </w:rPr>
  </w:style>
  <w:style w:type="paragraph" w:styleId="a9">
    <w:name w:val="Revision"/>
    <w:hidden/>
    <w:uiPriority w:val="99"/>
    <w:semiHidden/>
    <w:rsid w:val="007C2B16"/>
    <w:rPr>
      <w:kern w:val="2"/>
      <w:sz w:val="21"/>
      <w:szCs w:val="24"/>
    </w:rPr>
  </w:style>
  <w:style w:type="character" w:styleId="aa">
    <w:name w:val="Hyperlink"/>
    <w:basedOn w:val="a0"/>
    <w:rsid w:val="00866F99"/>
    <w:rPr>
      <w:color w:val="0000FF"/>
      <w:u w:val="single"/>
    </w:rPr>
  </w:style>
  <w:style w:type="paragraph" w:styleId="ab">
    <w:name w:val="Document Map"/>
    <w:basedOn w:val="a"/>
    <w:link w:val="Char4"/>
    <w:rsid w:val="00CC14B2"/>
    <w:rPr>
      <w:rFonts w:ascii="宋体"/>
      <w:sz w:val="18"/>
      <w:szCs w:val="18"/>
    </w:rPr>
  </w:style>
  <w:style w:type="character" w:customStyle="1" w:styleId="Char4">
    <w:name w:val="文档结构图 Char"/>
    <w:basedOn w:val="a0"/>
    <w:link w:val="ab"/>
    <w:rsid w:val="00CC14B2"/>
    <w:rPr>
      <w:rFonts w:ascii="宋体"/>
      <w:kern w:val="2"/>
      <w:sz w:val="18"/>
      <w:szCs w:val="18"/>
    </w:rPr>
  </w:style>
  <w:style w:type="paragraph" w:customStyle="1" w:styleId="Default">
    <w:name w:val="Default"/>
    <w:rsid w:val="001738CD"/>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60658697">
      <w:bodyDiv w:val="1"/>
      <w:marLeft w:val="0"/>
      <w:marRight w:val="0"/>
      <w:marTop w:val="0"/>
      <w:marBottom w:val="0"/>
      <w:divBdr>
        <w:top w:val="none" w:sz="0" w:space="0" w:color="auto"/>
        <w:left w:val="none" w:sz="0" w:space="0" w:color="auto"/>
        <w:bottom w:val="none" w:sz="0" w:space="0" w:color="auto"/>
        <w:right w:val="none" w:sz="0" w:space="0" w:color="auto"/>
      </w:divBdr>
    </w:div>
    <w:div w:id="1008097969">
      <w:bodyDiv w:val="1"/>
      <w:marLeft w:val="0"/>
      <w:marRight w:val="0"/>
      <w:marTop w:val="0"/>
      <w:marBottom w:val="0"/>
      <w:divBdr>
        <w:top w:val="none" w:sz="0" w:space="0" w:color="auto"/>
        <w:left w:val="none" w:sz="0" w:space="0" w:color="auto"/>
        <w:bottom w:val="none" w:sz="0" w:space="0" w:color="auto"/>
        <w:right w:val="none" w:sz="0" w:space="0" w:color="auto"/>
      </w:divBdr>
      <w:divsChild>
        <w:div w:id="349845066">
          <w:marLeft w:val="0"/>
          <w:marRight w:val="0"/>
          <w:marTop w:val="0"/>
          <w:marBottom w:val="15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1876116684">
                  <w:marLeft w:val="450"/>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 w:id="10496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6F89B-E5A4-46BD-A77C-9E82B2E6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4</DocSecurity>
  <Lines>7</Lines>
  <Paragraphs>2</Paragraphs>
  <ScaleCrop>false</ScaleCrop>
  <Company>fts</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国海富兰克林基金管理有限公司关于调整旗下货币型基金最低申购、定期定额投资金额和最低赎回、基金转换、转托管份额以及最低持有份额限制的公告</dc:title>
  <dc:creator>Wei Hawk(魏畅)</dc:creator>
  <cp:lastModifiedBy>ZHONGM</cp:lastModifiedBy>
  <cp:revision>2</cp:revision>
  <dcterms:created xsi:type="dcterms:W3CDTF">2018-09-06T16:33:00Z</dcterms:created>
  <dcterms:modified xsi:type="dcterms:W3CDTF">2018-09-06T16:33:00Z</dcterms:modified>
</cp:coreProperties>
</file>