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B61" w:rsidRDefault="00F75B61">
      <w:pPr>
        <w:rPr>
          <w:lang w:eastAsia="zh-CN"/>
        </w:rPr>
      </w:pPr>
    </w:p>
    <w:p w:rsidR="00565701" w:rsidRDefault="00565701" w:rsidP="00B100E9">
      <w:pPr>
        <w:jc w:val="left"/>
      </w:pPr>
    </w:p>
    <w:p w:rsidR="00565701" w:rsidRDefault="00565701" w:rsidP="00B100E9">
      <w:pPr>
        <w:jc w:val="left"/>
      </w:pPr>
    </w:p>
    <w:p w:rsidR="00565701" w:rsidRDefault="00565701" w:rsidP="00B100E9">
      <w:pPr>
        <w:jc w:val="left"/>
      </w:pPr>
    </w:p>
    <w:p w:rsidR="00565701" w:rsidRDefault="00565701" w:rsidP="00B100E9">
      <w:pPr>
        <w:jc w:val="left"/>
      </w:pPr>
    </w:p>
    <w:p w:rsidR="00565701" w:rsidRDefault="00565701" w:rsidP="00B100E9">
      <w:pPr>
        <w:jc w:val="left"/>
      </w:pPr>
    </w:p>
    <w:p w:rsidR="00565701" w:rsidRDefault="00E52B2E" w:rsidP="00B100E9">
      <w:pPr>
        <w:widowControl w:val="0"/>
        <w:autoSpaceDE w:val="0"/>
        <w:autoSpaceDN w:val="0"/>
        <w:adjustRightInd w:val="0"/>
        <w:spacing w:before="0" w:after="0" w:line="624" w:lineRule="exact"/>
        <w:jc w:val="center"/>
        <w:rPr>
          <w:rFonts w:ascii="宋体" w:hAnsi="宋体" w:cs="宋体"/>
          <w:color w:val="000000"/>
          <w:sz w:val="32"/>
          <w:lang w:eastAsia="zh-CN"/>
        </w:rPr>
      </w:pPr>
      <w:r>
        <w:rPr>
          <w:rFonts w:ascii="宋体" w:hAnsi="宋体" w:cs="宋体"/>
          <w:color w:val="000000"/>
          <w:sz w:val="32"/>
          <w:lang w:eastAsia="zh-CN"/>
        </w:rPr>
        <w:t>银华永利债券型证券投资基金</w:t>
      </w:r>
      <w:r w:rsidR="00E7727D">
        <w:rPr>
          <w:rFonts w:ascii="宋体" w:hAnsi="宋体" w:cs="宋体"/>
          <w:color w:val="000000"/>
          <w:sz w:val="32"/>
          <w:lang w:eastAsia="zh-CN"/>
        </w:rPr>
        <w:cr/>
      </w:r>
    </w:p>
    <w:p w:rsidR="00565701" w:rsidRPr="00DD4B20" w:rsidRDefault="00565701" w:rsidP="00B100E9">
      <w:pPr>
        <w:widowControl w:val="0"/>
        <w:autoSpaceDE w:val="0"/>
        <w:autoSpaceDN w:val="0"/>
        <w:adjustRightInd w:val="0"/>
        <w:spacing w:before="0" w:after="0" w:line="624" w:lineRule="exact"/>
        <w:jc w:val="center"/>
        <w:rPr>
          <w:rFonts w:ascii="宋体" w:hAnsi="宋体" w:cs="宋体"/>
          <w:color w:val="000000"/>
          <w:sz w:val="32"/>
          <w:lang w:eastAsia="zh-CN"/>
        </w:rPr>
      </w:pPr>
      <w:r w:rsidRPr="00DD4B20">
        <w:rPr>
          <w:rFonts w:ascii="宋体" w:hAnsi="宋体" w:cs="宋体"/>
          <w:color w:val="000000"/>
          <w:sz w:val="32"/>
          <w:lang w:eastAsia="zh-CN"/>
        </w:rPr>
        <w:t>清算报告</w:t>
      </w:r>
    </w:p>
    <w:p w:rsidR="00565701" w:rsidRDefault="00565701" w:rsidP="00B100E9">
      <w:pPr>
        <w:jc w:val="left"/>
        <w:rPr>
          <w:lang w:eastAsia="zh-CN"/>
        </w:rPr>
      </w:pPr>
    </w:p>
    <w:p w:rsidR="00565701" w:rsidRDefault="00565701" w:rsidP="00B100E9">
      <w:pPr>
        <w:jc w:val="left"/>
        <w:rPr>
          <w:lang w:eastAsia="zh-CN"/>
        </w:rPr>
      </w:pPr>
    </w:p>
    <w:p w:rsidR="00565701" w:rsidRDefault="00565701" w:rsidP="00B100E9">
      <w:pPr>
        <w:jc w:val="left"/>
        <w:rPr>
          <w:lang w:eastAsia="zh-CN"/>
        </w:rPr>
      </w:pPr>
    </w:p>
    <w:p w:rsidR="00565701" w:rsidRDefault="00565701" w:rsidP="00B100E9">
      <w:pPr>
        <w:jc w:val="left"/>
        <w:rPr>
          <w:lang w:eastAsia="zh-CN"/>
        </w:rPr>
      </w:pPr>
    </w:p>
    <w:p w:rsidR="00565701" w:rsidRDefault="00565701" w:rsidP="00B100E9">
      <w:pPr>
        <w:jc w:val="left"/>
        <w:rPr>
          <w:lang w:eastAsia="zh-CN"/>
        </w:rPr>
      </w:pPr>
    </w:p>
    <w:p w:rsidR="00565701" w:rsidRDefault="00565701" w:rsidP="00B100E9">
      <w:pPr>
        <w:jc w:val="left"/>
        <w:rPr>
          <w:lang w:eastAsia="zh-CN"/>
        </w:rPr>
      </w:pPr>
    </w:p>
    <w:p w:rsidR="00565701" w:rsidRDefault="00565701" w:rsidP="00B100E9">
      <w:pPr>
        <w:jc w:val="left"/>
        <w:rPr>
          <w:lang w:eastAsia="zh-CN"/>
        </w:rPr>
      </w:pPr>
    </w:p>
    <w:p w:rsidR="00565701" w:rsidRPr="00DD4B20" w:rsidRDefault="00565701" w:rsidP="00B100E9">
      <w:pPr>
        <w:widowControl w:val="0"/>
        <w:autoSpaceDE w:val="0"/>
        <w:autoSpaceDN w:val="0"/>
        <w:adjustRightInd w:val="0"/>
        <w:spacing w:before="0" w:after="0" w:line="281" w:lineRule="exact"/>
        <w:ind w:firstLineChars="800" w:firstLine="2240"/>
        <w:jc w:val="left"/>
        <w:rPr>
          <w:rFonts w:ascii="宋体" w:hAnsi="宋体" w:cs="宋体"/>
          <w:color w:val="000000"/>
          <w:sz w:val="28"/>
          <w:lang w:eastAsia="zh-CN"/>
        </w:rPr>
      </w:pPr>
      <w:r>
        <w:rPr>
          <w:rFonts w:ascii="宋体" w:hAnsi="宋体" w:cs="宋体"/>
          <w:color w:val="000000"/>
          <w:sz w:val="28"/>
          <w:lang w:eastAsia="zh-CN"/>
        </w:rPr>
        <w:t>基金管理人：</w:t>
      </w:r>
      <w:r w:rsidR="00F254A5">
        <w:rPr>
          <w:rFonts w:ascii="宋体" w:hAnsi="宋体" w:cs="宋体"/>
          <w:color w:val="000000"/>
          <w:sz w:val="28"/>
          <w:lang w:eastAsia="zh-CN"/>
        </w:rPr>
        <w:t>银华基金管理股份有限公司</w:t>
      </w:r>
    </w:p>
    <w:p w:rsidR="00565701" w:rsidRPr="00DD4B20" w:rsidRDefault="00565701" w:rsidP="00B100E9">
      <w:pPr>
        <w:widowControl w:val="0"/>
        <w:autoSpaceDE w:val="0"/>
        <w:autoSpaceDN w:val="0"/>
        <w:adjustRightInd w:val="0"/>
        <w:spacing w:before="0" w:after="0" w:line="543" w:lineRule="exact"/>
        <w:ind w:firstLineChars="800" w:firstLine="2240"/>
        <w:jc w:val="left"/>
        <w:rPr>
          <w:rFonts w:ascii="宋体" w:hAnsi="宋体" w:cs="宋体"/>
          <w:color w:val="000000"/>
          <w:sz w:val="28"/>
          <w:lang w:eastAsia="zh-CN"/>
        </w:rPr>
      </w:pPr>
      <w:r>
        <w:rPr>
          <w:rFonts w:ascii="宋体" w:hAnsi="宋体" w:cs="宋体"/>
          <w:color w:val="000000"/>
          <w:sz w:val="28"/>
          <w:lang w:eastAsia="zh-CN"/>
        </w:rPr>
        <w:t>基金托管人：</w:t>
      </w:r>
      <w:r w:rsidR="00E7727D">
        <w:rPr>
          <w:rFonts w:ascii="宋体" w:hAnsi="宋体" w:cs="宋体" w:hint="eastAsia"/>
          <w:color w:val="000000"/>
          <w:sz w:val="28"/>
          <w:lang w:eastAsia="zh-CN"/>
        </w:rPr>
        <w:t>中国</w:t>
      </w:r>
      <w:r w:rsidR="00F254A5">
        <w:rPr>
          <w:rFonts w:ascii="宋体" w:hAnsi="宋体" w:cs="宋体" w:hint="eastAsia"/>
          <w:color w:val="000000"/>
          <w:sz w:val="28"/>
          <w:lang w:eastAsia="zh-CN"/>
        </w:rPr>
        <w:t>银行股份有限公司</w:t>
      </w:r>
    </w:p>
    <w:p w:rsidR="00565701" w:rsidRDefault="00565701" w:rsidP="00B100E9">
      <w:pPr>
        <w:ind w:firstLineChars="800" w:firstLine="2240"/>
        <w:jc w:val="left"/>
        <w:rPr>
          <w:rFonts w:ascii="宋体" w:hAnsi="宋体" w:cs="宋体"/>
          <w:color w:val="000000"/>
          <w:sz w:val="28"/>
          <w:lang w:eastAsia="zh-CN"/>
        </w:rPr>
      </w:pPr>
      <w:r w:rsidRPr="00DD4B20">
        <w:rPr>
          <w:rFonts w:ascii="宋体" w:hAnsi="宋体" w:cs="宋体"/>
          <w:color w:val="000000"/>
          <w:sz w:val="28"/>
          <w:lang w:eastAsia="zh-CN"/>
        </w:rPr>
        <w:t>清算报告公告日：</w:t>
      </w:r>
      <w:r w:rsidR="00F254A5" w:rsidRPr="00E5645F">
        <w:rPr>
          <w:rFonts w:ascii="SJGRWV+TimesNewRomanPSMT"/>
          <w:color w:val="000000"/>
          <w:sz w:val="28"/>
          <w:lang w:eastAsia="zh-CN"/>
        </w:rPr>
        <w:t>201</w:t>
      </w:r>
      <w:r w:rsidR="00E52B2E">
        <w:rPr>
          <w:rFonts w:ascii="SJGRWV+TimesNewRomanPSMT" w:hint="eastAsia"/>
          <w:color w:val="000000"/>
          <w:sz w:val="28"/>
          <w:lang w:eastAsia="zh-CN"/>
        </w:rPr>
        <w:t>8</w:t>
      </w:r>
      <w:r w:rsidRPr="00E5645F">
        <w:rPr>
          <w:rFonts w:ascii="宋体" w:hAnsi="宋体" w:cs="宋体"/>
          <w:color w:val="000000"/>
          <w:sz w:val="28"/>
          <w:lang w:eastAsia="zh-CN"/>
        </w:rPr>
        <w:t>年</w:t>
      </w:r>
      <w:r w:rsidR="007928E5">
        <w:rPr>
          <w:rFonts w:ascii="SJGRWV+TimesNewRomanPSMT"/>
          <w:color w:val="000000"/>
          <w:sz w:val="28"/>
          <w:lang w:eastAsia="zh-CN"/>
        </w:rPr>
        <w:t>9</w:t>
      </w:r>
      <w:r w:rsidRPr="00E5645F">
        <w:rPr>
          <w:rFonts w:ascii="宋体" w:hAnsi="宋体" w:cs="宋体"/>
          <w:color w:val="000000"/>
          <w:sz w:val="28"/>
          <w:lang w:eastAsia="zh-CN"/>
        </w:rPr>
        <w:t>月</w:t>
      </w:r>
      <w:r w:rsidR="007928E5">
        <w:rPr>
          <w:rFonts w:ascii="SJGRWV+TimesNewRomanPSMT"/>
          <w:color w:val="000000"/>
          <w:sz w:val="28"/>
          <w:lang w:eastAsia="zh-CN"/>
        </w:rPr>
        <w:t>6</w:t>
      </w:r>
      <w:r w:rsidRPr="00E5645F">
        <w:rPr>
          <w:rFonts w:ascii="宋体" w:hAnsi="宋体" w:cs="宋体"/>
          <w:color w:val="000000"/>
          <w:sz w:val="28"/>
          <w:lang w:eastAsia="zh-CN"/>
        </w:rPr>
        <w:t>日</w:t>
      </w:r>
    </w:p>
    <w:p w:rsidR="00565701" w:rsidRDefault="00565701">
      <w:pPr>
        <w:spacing w:before="0" w:after="0"/>
        <w:jc w:val="left"/>
        <w:rPr>
          <w:rFonts w:ascii="宋体" w:hAnsi="宋体" w:cs="宋体"/>
          <w:color w:val="000000"/>
          <w:sz w:val="28"/>
          <w:lang w:eastAsia="zh-CN"/>
        </w:rPr>
      </w:pPr>
      <w:bookmarkStart w:id="0" w:name="_GoBack"/>
      <w:bookmarkEnd w:id="0"/>
    </w:p>
    <w:p w:rsidR="00300B7D" w:rsidRDefault="00300B7D">
      <w:pPr>
        <w:spacing w:before="0" w:after="0"/>
        <w:jc w:val="left"/>
        <w:rPr>
          <w:rFonts w:ascii="宋体" w:hAnsi="宋体" w:cs="宋体"/>
          <w:color w:val="000000"/>
          <w:sz w:val="28"/>
          <w:lang w:eastAsia="zh-CN"/>
        </w:rPr>
      </w:pPr>
    </w:p>
    <w:sdt>
      <w:sdtPr>
        <w:rPr>
          <w:rFonts w:ascii="Calibri" w:eastAsiaTheme="minorEastAsia" w:hAnsi="Calibri" w:cs="Times New Roman"/>
          <w:b w:val="0"/>
          <w:bCs w:val="0"/>
          <w:color w:val="auto"/>
          <w:sz w:val="22"/>
          <w:szCs w:val="22"/>
          <w:lang w:val="zh-CN" w:eastAsia="en-US"/>
        </w:rPr>
        <w:id w:val="31757265"/>
        <w:docPartObj>
          <w:docPartGallery w:val="Table of Contents"/>
          <w:docPartUnique/>
        </w:docPartObj>
      </w:sdtPr>
      <w:sdtEndPr>
        <w:rPr>
          <w:lang w:val="ru-RU"/>
        </w:rPr>
      </w:sdtEndPr>
      <w:sdtContent>
        <w:p w:rsidR="00300B7D" w:rsidRDefault="00300B7D" w:rsidP="00300B7D">
          <w:pPr>
            <w:pStyle w:val="TOC"/>
            <w:jc w:val="center"/>
          </w:pPr>
          <w:r>
            <w:rPr>
              <w:lang w:val="zh-CN"/>
            </w:rPr>
            <w:t>目录</w:t>
          </w:r>
        </w:p>
        <w:p w:rsidR="00300B7D" w:rsidRDefault="0099472C">
          <w:pPr>
            <w:pStyle w:val="10"/>
            <w:tabs>
              <w:tab w:val="right" w:leader="dot" w:pos="8296"/>
            </w:tabs>
            <w:rPr>
              <w:rFonts w:asciiTheme="minorHAnsi" w:hAnsiTheme="minorHAnsi" w:cstheme="minorBidi"/>
              <w:noProof/>
              <w:kern w:val="2"/>
              <w:sz w:val="21"/>
              <w:lang w:val="en-US" w:eastAsia="zh-CN"/>
            </w:rPr>
          </w:pPr>
          <w:r>
            <w:rPr>
              <w:lang w:eastAsia="zh-CN"/>
            </w:rPr>
            <w:fldChar w:fldCharType="begin"/>
          </w:r>
          <w:r w:rsidR="00300B7D">
            <w:rPr>
              <w:lang w:eastAsia="zh-CN"/>
            </w:rPr>
            <w:instrText xml:space="preserve"> TOC \o "1-3" \h \z \u </w:instrText>
          </w:r>
          <w:r>
            <w:rPr>
              <w:lang w:eastAsia="zh-CN"/>
            </w:rPr>
            <w:fldChar w:fldCharType="separate"/>
          </w:r>
          <w:hyperlink w:anchor="_Toc456019497" w:history="1">
            <w:r w:rsidR="00300B7D" w:rsidRPr="00AA7904">
              <w:rPr>
                <w:rStyle w:val="a8"/>
                <w:rFonts w:ascii="宋体" w:hAnsi="宋体" w:cs="宋体" w:hint="eastAsia"/>
                <w:noProof/>
                <w:lang w:eastAsia="zh-CN"/>
              </w:rPr>
              <w:t>重要提示</w:t>
            </w:r>
            <w:r w:rsidR="00300B7D">
              <w:rPr>
                <w:noProof/>
                <w:webHidden/>
              </w:rPr>
              <w:tab/>
            </w:r>
            <w:r>
              <w:rPr>
                <w:noProof/>
                <w:webHidden/>
              </w:rPr>
              <w:fldChar w:fldCharType="begin"/>
            </w:r>
            <w:r w:rsidR="00300B7D">
              <w:rPr>
                <w:noProof/>
                <w:webHidden/>
              </w:rPr>
              <w:instrText xml:space="preserve"> PAGEREF _Toc456019497 \h </w:instrText>
            </w:r>
            <w:r>
              <w:rPr>
                <w:noProof/>
                <w:webHidden/>
              </w:rPr>
            </w:r>
            <w:r>
              <w:rPr>
                <w:noProof/>
                <w:webHidden/>
              </w:rPr>
              <w:fldChar w:fldCharType="separate"/>
            </w:r>
            <w:r w:rsidR="0039600F">
              <w:rPr>
                <w:noProof/>
                <w:webHidden/>
              </w:rPr>
              <w:t>3</w:t>
            </w:r>
            <w:r>
              <w:rPr>
                <w:noProof/>
                <w:webHidden/>
              </w:rPr>
              <w:fldChar w:fldCharType="end"/>
            </w:r>
          </w:hyperlink>
        </w:p>
        <w:p w:rsidR="00300B7D" w:rsidRDefault="0099472C">
          <w:pPr>
            <w:pStyle w:val="10"/>
            <w:tabs>
              <w:tab w:val="right" w:leader="dot" w:pos="8296"/>
            </w:tabs>
            <w:rPr>
              <w:rFonts w:asciiTheme="minorHAnsi" w:hAnsiTheme="minorHAnsi" w:cstheme="minorBidi"/>
              <w:noProof/>
              <w:kern w:val="2"/>
              <w:sz w:val="21"/>
              <w:lang w:val="en-US" w:eastAsia="zh-CN"/>
            </w:rPr>
          </w:pPr>
          <w:hyperlink w:anchor="_Toc456019498" w:history="1">
            <w:r w:rsidR="00300B7D" w:rsidRPr="00AA7904">
              <w:rPr>
                <w:rStyle w:val="a8"/>
                <w:rFonts w:ascii="宋体" w:hAnsi="宋体" w:cs="宋体" w:hint="eastAsia"/>
                <w:noProof/>
              </w:rPr>
              <w:t>一、基金概况</w:t>
            </w:r>
            <w:r w:rsidR="00300B7D">
              <w:rPr>
                <w:noProof/>
                <w:webHidden/>
              </w:rPr>
              <w:tab/>
            </w:r>
            <w:r>
              <w:rPr>
                <w:noProof/>
                <w:webHidden/>
              </w:rPr>
              <w:fldChar w:fldCharType="begin"/>
            </w:r>
            <w:r w:rsidR="00300B7D">
              <w:rPr>
                <w:noProof/>
                <w:webHidden/>
              </w:rPr>
              <w:instrText xml:space="preserve"> PAGEREF _Toc456019498 \h </w:instrText>
            </w:r>
            <w:r>
              <w:rPr>
                <w:noProof/>
                <w:webHidden/>
              </w:rPr>
            </w:r>
            <w:r>
              <w:rPr>
                <w:noProof/>
                <w:webHidden/>
              </w:rPr>
              <w:fldChar w:fldCharType="separate"/>
            </w:r>
            <w:r w:rsidR="0039600F">
              <w:rPr>
                <w:noProof/>
                <w:webHidden/>
              </w:rPr>
              <w:t>4</w:t>
            </w:r>
            <w:r>
              <w:rPr>
                <w:noProof/>
                <w:webHidden/>
              </w:rPr>
              <w:fldChar w:fldCharType="end"/>
            </w:r>
          </w:hyperlink>
        </w:p>
        <w:p w:rsidR="00300B7D" w:rsidRDefault="0099472C">
          <w:pPr>
            <w:pStyle w:val="10"/>
            <w:tabs>
              <w:tab w:val="right" w:leader="dot" w:pos="8296"/>
            </w:tabs>
            <w:rPr>
              <w:rFonts w:asciiTheme="minorHAnsi" w:hAnsiTheme="minorHAnsi" w:cstheme="minorBidi"/>
              <w:noProof/>
              <w:kern w:val="2"/>
              <w:sz w:val="21"/>
              <w:lang w:val="en-US" w:eastAsia="zh-CN"/>
            </w:rPr>
          </w:pPr>
          <w:hyperlink w:anchor="_Toc456019499" w:history="1">
            <w:r w:rsidR="00300B7D" w:rsidRPr="00AA7904">
              <w:rPr>
                <w:rStyle w:val="a8"/>
                <w:rFonts w:ascii="宋体" w:hAnsi="宋体" w:cs="宋体" w:hint="eastAsia"/>
                <w:noProof/>
                <w:lang w:eastAsia="zh-CN"/>
              </w:rPr>
              <w:t>二、基金运作情况</w:t>
            </w:r>
            <w:r w:rsidR="00300B7D">
              <w:rPr>
                <w:noProof/>
                <w:webHidden/>
              </w:rPr>
              <w:tab/>
            </w:r>
            <w:r>
              <w:rPr>
                <w:noProof/>
                <w:webHidden/>
              </w:rPr>
              <w:fldChar w:fldCharType="begin"/>
            </w:r>
            <w:r w:rsidR="00300B7D">
              <w:rPr>
                <w:noProof/>
                <w:webHidden/>
              </w:rPr>
              <w:instrText xml:space="preserve"> PAGEREF _Toc456019499 \h </w:instrText>
            </w:r>
            <w:r>
              <w:rPr>
                <w:noProof/>
                <w:webHidden/>
              </w:rPr>
            </w:r>
            <w:r>
              <w:rPr>
                <w:noProof/>
                <w:webHidden/>
              </w:rPr>
              <w:fldChar w:fldCharType="separate"/>
            </w:r>
            <w:r w:rsidR="0039600F">
              <w:rPr>
                <w:noProof/>
                <w:webHidden/>
              </w:rPr>
              <w:t>4</w:t>
            </w:r>
            <w:r>
              <w:rPr>
                <w:noProof/>
                <w:webHidden/>
              </w:rPr>
              <w:fldChar w:fldCharType="end"/>
            </w:r>
          </w:hyperlink>
        </w:p>
        <w:p w:rsidR="00300B7D" w:rsidRDefault="0099472C">
          <w:pPr>
            <w:pStyle w:val="10"/>
            <w:tabs>
              <w:tab w:val="right" w:leader="dot" w:pos="8296"/>
            </w:tabs>
            <w:rPr>
              <w:rFonts w:asciiTheme="minorHAnsi" w:hAnsiTheme="minorHAnsi" w:cstheme="minorBidi"/>
              <w:noProof/>
              <w:kern w:val="2"/>
              <w:sz w:val="21"/>
              <w:lang w:val="en-US" w:eastAsia="zh-CN"/>
            </w:rPr>
          </w:pPr>
          <w:hyperlink w:anchor="_Toc456019500" w:history="1">
            <w:r w:rsidR="00300B7D" w:rsidRPr="00AA7904">
              <w:rPr>
                <w:rStyle w:val="a8"/>
                <w:rFonts w:ascii="宋体" w:hAnsi="宋体" w:cs="宋体" w:hint="eastAsia"/>
                <w:noProof/>
                <w:lang w:eastAsia="zh-CN"/>
              </w:rPr>
              <w:t>三、财务会计报告</w:t>
            </w:r>
            <w:r w:rsidR="00300B7D">
              <w:rPr>
                <w:noProof/>
                <w:webHidden/>
              </w:rPr>
              <w:tab/>
            </w:r>
            <w:r>
              <w:rPr>
                <w:noProof/>
                <w:webHidden/>
              </w:rPr>
              <w:fldChar w:fldCharType="begin"/>
            </w:r>
            <w:r w:rsidR="00300B7D">
              <w:rPr>
                <w:noProof/>
                <w:webHidden/>
              </w:rPr>
              <w:instrText xml:space="preserve"> PAGEREF _Toc456019500 \h </w:instrText>
            </w:r>
            <w:r>
              <w:rPr>
                <w:noProof/>
                <w:webHidden/>
              </w:rPr>
            </w:r>
            <w:r>
              <w:rPr>
                <w:noProof/>
                <w:webHidden/>
              </w:rPr>
              <w:fldChar w:fldCharType="separate"/>
            </w:r>
            <w:r w:rsidR="0039600F">
              <w:rPr>
                <w:noProof/>
                <w:webHidden/>
              </w:rPr>
              <w:t>5</w:t>
            </w:r>
            <w:r>
              <w:rPr>
                <w:noProof/>
                <w:webHidden/>
              </w:rPr>
              <w:fldChar w:fldCharType="end"/>
            </w:r>
          </w:hyperlink>
        </w:p>
        <w:p w:rsidR="00300B7D" w:rsidRDefault="0099472C">
          <w:pPr>
            <w:pStyle w:val="10"/>
            <w:tabs>
              <w:tab w:val="right" w:leader="dot" w:pos="8296"/>
            </w:tabs>
            <w:rPr>
              <w:rFonts w:asciiTheme="minorHAnsi" w:hAnsiTheme="minorHAnsi" w:cstheme="minorBidi"/>
              <w:noProof/>
              <w:kern w:val="2"/>
              <w:sz w:val="21"/>
              <w:lang w:val="en-US" w:eastAsia="zh-CN"/>
            </w:rPr>
          </w:pPr>
          <w:hyperlink w:anchor="_Toc456019501" w:history="1">
            <w:r w:rsidR="00300B7D" w:rsidRPr="00AA7904">
              <w:rPr>
                <w:rStyle w:val="a8"/>
                <w:rFonts w:ascii="宋体" w:hAnsi="宋体" w:cs="宋体" w:hint="eastAsia"/>
                <w:noProof/>
                <w:lang w:eastAsia="zh-CN"/>
              </w:rPr>
              <w:t>四、清算情况</w:t>
            </w:r>
            <w:r w:rsidR="00300B7D">
              <w:rPr>
                <w:noProof/>
                <w:webHidden/>
              </w:rPr>
              <w:tab/>
            </w:r>
            <w:r>
              <w:rPr>
                <w:noProof/>
                <w:webHidden/>
              </w:rPr>
              <w:fldChar w:fldCharType="begin"/>
            </w:r>
            <w:r w:rsidR="00300B7D">
              <w:rPr>
                <w:noProof/>
                <w:webHidden/>
              </w:rPr>
              <w:instrText xml:space="preserve"> PAGEREF _Toc456019501 \h </w:instrText>
            </w:r>
            <w:r>
              <w:rPr>
                <w:noProof/>
                <w:webHidden/>
              </w:rPr>
            </w:r>
            <w:r>
              <w:rPr>
                <w:noProof/>
                <w:webHidden/>
              </w:rPr>
              <w:fldChar w:fldCharType="separate"/>
            </w:r>
            <w:r w:rsidR="0039600F">
              <w:rPr>
                <w:noProof/>
                <w:webHidden/>
              </w:rPr>
              <w:t>6</w:t>
            </w:r>
            <w:r>
              <w:rPr>
                <w:noProof/>
                <w:webHidden/>
              </w:rPr>
              <w:fldChar w:fldCharType="end"/>
            </w:r>
          </w:hyperlink>
        </w:p>
        <w:p w:rsidR="00300B7D" w:rsidRDefault="0099472C">
          <w:pPr>
            <w:pStyle w:val="10"/>
            <w:tabs>
              <w:tab w:val="right" w:leader="dot" w:pos="8296"/>
            </w:tabs>
            <w:rPr>
              <w:rFonts w:asciiTheme="minorHAnsi" w:hAnsiTheme="minorHAnsi" w:cstheme="minorBidi"/>
              <w:noProof/>
              <w:kern w:val="2"/>
              <w:sz w:val="21"/>
              <w:lang w:val="en-US" w:eastAsia="zh-CN"/>
            </w:rPr>
          </w:pPr>
          <w:hyperlink w:anchor="_Toc456019502" w:history="1">
            <w:r w:rsidR="00300B7D" w:rsidRPr="00AA7904">
              <w:rPr>
                <w:rStyle w:val="a8"/>
                <w:rFonts w:ascii="宋体" w:hAnsi="宋体" w:cs="宋体" w:hint="eastAsia"/>
                <w:noProof/>
                <w:lang w:eastAsia="zh-CN"/>
              </w:rPr>
              <w:t>五、备查文件</w:t>
            </w:r>
            <w:r w:rsidR="00300B7D">
              <w:rPr>
                <w:noProof/>
                <w:webHidden/>
              </w:rPr>
              <w:tab/>
            </w:r>
            <w:r>
              <w:rPr>
                <w:noProof/>
                <w:webHidden/>
              </w:rPr>
              <w:fldChar w:fldCharType="begin"/>
            </w:r>
            <w:r w:rsidR="00300B7D">
              <w:rPr>
                <w:noProof/>
                <w:webHidden/>
              </w:rPr>
              <w:instrText xml:space="preserve"> PAGEREF _Toc456019502 \h </w:instrText>
            </w:r>
            <w:r>
              <w:rPr>
                <w:noProof/>
                <w:webHidden/>
              </w:rPr>
            </w:r>
            <w:r>
              <w:rPr>
                <w:noProof/>
                <w:webHidden/>
              </w:rPr>
              <w:fldChar w:fldCharType="separate"/>
            </w:r>
            <w:r w:rsidR="0039600F">
              <w:rPr>
                <w:noProof/>
                <w:webHidden/>
              </w:rPr>
              <w:t>8</w:t>
            </w:r>
            <w:r>
              <w:rPr>
                <w:noProof/>
                <w:webHidden/>
              </w:rPr>
              <w:fldChar w:fldCharType="end"/>
            </w:r>
          </w:hyperlink>
        </w:p>
        <w:p w:rsidR="00300B7D" w:rsidRDefault="0099472C">
          <w:pPr>
            <w:rPr>
              <w:lang w:eastAsia="zh-CN"/>
            </w:rPr>
          </w:pPr>
          <w:r>
            <w:rPr>
              <w:lang w:eastAsia="zh-CN"/>
            </w:rPr>
            <w:fldChar w:fldCharType="end"/>
          </w:r>
        </w:p>
      </w:sdtContent>
    </w:sdt>
    <w:p w:rsidR="00570772" w:rsidRDefault="00B955F7" w:rsidP="00B955F7">
      <w:pPr>
        <w:widowControl w:val="0"/>
        <w:autoSpaceDE w:val="0"/>
        <w:autoSpaceDN w:val="0"/>
        <w:adjustRightInd w:val="0"/>
        <w:spacing w:before="0" w:after="0" w:line="281" w:lineRule="exact"/>
        <w:jc w:val="center"/>
        <w:rPr>
          <w:lang w:eastAsia="zh-CN"/>
        </w:rPr>
      </w:pPr>
      <w:r>
        <w:rPr>
          <w:lang w:eastAsia="zh-CN"/>
        </w:rPr>
        <w:br w:type="page"/>
      </w:r>
    </w:p>
    <w:p w:rsidR="00B955F7" w:rsidRPr="00DD4B20" w:rsidRDefault="00B955F7" w:rsidP="00300B7D">
      <w:pPr>
        <w:pStyle w:val="1"/>
        <w:jc w:val="center"/>
        <w:rPr>
          <w:rFonts w:ascii="宋体" w:hAnsi="宋体" w:cs="宋体"/>
          <w:color w:val="000000"/>
          <w:sz w:val="28"/>
          <w:lang w:eastAsia="zh-CN"/>
        </w:rPr>
      </w:pPr>
      <w:bookmarkStart w:id="1" w:name="_Toc456019497"/>
      <w:r w:rsidRPr="00DD4B20">
        <w:rPr>
          <w:rFonts w:ascii="宋体" w:hAnsi="宋体" w:cs="宋体"/>
          <w:color w:val="000000"/>
          <w:sz w:val="28"/>
          <w:lang w:eastAsia="zh-CN"/>
        </w:rPr>
        <w:lastRenderedPageBreak/>
        <w:t>重要提示</w:t>
      </w:r>
      <w:bookmarkEnd w:id="1"/>
    </w:p>
    <w:p w:rsidR="00B955F7" w:rsidRDefault="00B955F7">
      <w:pPr>
        <w:spacing w:before="0" w:after="0"/>
        <w:jc w:val="left"/>
        <w:rPr>
          <w:lang w:eastAsia="zh-CN"/>
        </w:rPr>
      </w:pPr>
    </w:p>
    <w:p w:rsidR="00565701" w:rsidRPr="00B955F7" w:rsidRDefault="00E52B2E" w:rsidP="00B877B7">
      <w:pPr>
        <w:spacing w:before="0" w:after="0" w:line="360" w:lineRule="auto"/>
        <w:ind w:firstLineChars="200" w:firstLine="480"/>
        <w:jc w:val="left"/>
        <w:rPr>
          <w:sz w:val="24"/>
          <w:szCs w:val="24"/>
          <w:lang w:eastAsia="zh-CN"/>
        </w:rPr>
      </w:pPr>
      <w:r>
        <w:rPr>
          <w:sz w:val="24"/>
          <w:szCs w:val="24"/>
          <w:lang w:eastAsia="zh-CN"/>
        </w:rPr>
        <w:t>银华永利债券型证券投资基金</w:t>
      </w:r>
      <w:r w:rsidR="00B955F7" w:rsidRPr="00B955F7">
        <w:rPr>
          <w:rFonts w:hint="eastAsia"/>
          <w:sz w:val="24"/>
          <w:szCs w:val="24"/>
          <w:lang w:eastAsia="zh-CN"/>
        </w:rPr>
        <w:t>（以下简称</w:t>
      </w:r>
      <w:r w:rsidR="00B955F7" w:rsidRPr="00B955F7">
        <w:rPr>
          <w:rFonts w:hint="eastAsia"/>
          <w:sz w:val="24"/>
          <w:szCs w:val="24"/>
          <w:lang w:eastAsia="zh-CN"/>
        </w:rPr>
        <w:t xml:space="preserve"> </w:t>
      </w:r>
      <w:r w:rsidR="00B955F7" w:rsidRPr="00B955F7">
        <w:rPr>
          <w:rFonts w:hint="eastAsia"/>
          <w:sz w:val="24"/>
          <w:szCs w:val="24"/>
          <w:lang w:eastAsia="zh-CN"/>
        </w:rPr>
        <w:t>“本基金”）</w:t>
      </w:r>
      <w:r w:rsidR="00582B86">
        <w:rPr>
          <w:rFonts w:hint="eastAsia"/>
          <w:sz w:val="24"/>
          <w:szCs w:val="24"/>
          <w:lang w:eastAsia="zh-CN"/>
        </w:rPr>
        <w:t>的募集</w:t>
      </w:r>
      <w:r w:rsidR="00300B7D">
        <w:rPr>
          <w:rFonts w:hint="eastAsia"/>
          <w:sz w:val="24"/>
          <w:szCs w:val="24"/>
          <w:lang w:eastAsia="zh-CN"/>
        </w:rPr>
        <w:t>已于</w:t>
      </w:r>
      <w:r>
        <w:rPr>
          <w:rFonts w:hint="eastAsia"/>
          <w:sz w:val="24"/>
          <w:szCs w:val="24"/>
          <w:lang w:eastAsia="zh-CN"/>
        </w:rPr>
        <w:t>2013</w:t>
      </w:r>
      <w:r w:rsidR="00300B7D" w:rsidRPr="00D57E85">
        <w:rPr>
          <w:rFonts w:hint="eastAsia"/>
          <w:sz w:val="24"/>
          <w:szCs w:val="24"/>
          <w:lang w:eastAsia="zh-CN"/>
        </w:rPr>
        <w:t>年</w:t>
      </w:r>
      <w:r>
        <w:rPr>
          <w:rFonts w:hint="eastAsia"/>
          <w:sz w:val="24"/>
          <w:szCs w:val="24"/>
          <w:lang w:eastAsia="zh-CN"/>
        </w:rPr>
        <w:t>7</w:t>
      </w:r>
      <w:r w:rsidR="00300B7D" w:rsidRPr="00D57E85">
        <w:rPr>
          <w:rFonts w:hint="eastAsia"/>
          <w:sz w:val="24"/>
          <w:szCs w:val="24"/>
          <w:lang w:eastAsia="zh-CN"/>
        </w:rPr>
        <w:t>月</w:t>
      </w:r>
      <w:r>
        <w:rPr>
          <w:rFonts w:hint="eastAsia"/>
          <w:sz w:val="24"/>
          <w:szCs w:val="24"/>
          <w:lang w:eastAsia="zh-CN"/>
        </w:rPr>
        <w:t>24</w:t>
      </w:r>
      <w:r w:rsidR="00300B7D" w:rsidRPr="00D57E85">
        <w:rPr>
          <w:rFonts w:hint="eastAsia"/>
          <w:sz w:val="24"/>
          <w:szCs w:val="24"/>
          <w:lang w:eastAsia="zh-CN"/>
        </w:rPr>
        <w:t>日</w:t>
      </w:r>
      <w:r w:rsidR="00300B7D">
        <w:rPr>
          <w:rFonts w:hint="eastAsia"/>
          <w:sz w:val="24"/>
          <w:szCs w:val="24"/>
          <w:lang w:eastAsia="zh-CN"/>
        </w:rPr>
        <w:t>获</w:t>
      </w:r>
      <w:r w:rsidR="00300B7D" w:rsidRPr="00B955F7">
        <w:rPr>
          <w:rFonts w:hint="eastAsia"/>
          <w:sz w:val="24"/>
          <w:szCs w:val="24"/>
          <w:lang w:eastAsia="zh-CN"/>
        </w:rPr>
        <w:t>中国证券监督管理委员会（以下简称“中国证监会”）证监许可</w:t>
      </w:r>
      <w:r>
        <w:rPr>
          <w:rFonts w:hint="eastAsia"/>
          <w:sz w:val="24"/>
          <w:szCs w:val="24"/>
          <w:lang w:eastAsia="zh-CN"/>
        </w:rPr>
        <w:t>[2013]967</w:t>
      </w:r>
      <w:r w:rsidR="00B955F7" w:rsidRPr="00B955F7">
        <w:rPr>
          <w:rFonts w:hint="eastAsia"/>
          <w:sz w:val="24"/>
          <w:szCs w:val="24"/>
          <w:lang w:eastAsia="zh-CN"/>
        </w:rPr>
        <w:t>号文</w:t>
      </w:r>
      <w:r w:rsidR="00300B7D" w:rsidRPr="00300B7D">
        <w:rPr>
          <w:rFonts w:hint="eastAsia"/>
          <w:sz w:val="24"/>
          <w:szCs w:val="24"/>
          <w:lang w:eastAsia="zh-CN"/>
        </w:rPr>
        <w:t>准予</w:t>
      </w:r>
      <w:r w:rsidR="005F0CE5">
        <w:rPr>
          <w:rFonts w:hint="eastAsia"/>
          <w:sz w:val="24"/>
          <w:szCs w:val="24"/>
          <w:lang w:eastAsia="zh-CN"/>
        </w:rPr>
        <w:t>核准</w:t>
      </w:r>
      <w:r w:rsidR="00B955F7" w:rsidRPr="00B955F7">
        <w:rPr>
          <w:rFonts w:hint="eastAsia"/>
          <w:sz w:val="24"/>
          <w:szCs w:val="24"/>
          <w:lang w:eastAsia="zh-CN"/>
        </w:rPr>
        <w:t>，自</w:t>
      </w:r>
      <w:r>
        <w:rPr>
          <w:rFonts w:hint="eastAsia"/>
          <w:sz w:val="24"/>
          <w:szCs w:val="24"/>
          <w:lang w:eastAsia="zh-CN"/>
        </w:rPr>
        <w:t>2014</w:t>
      </w:r>
      <w:r w:rsidR="00B955F7" w:rsidRPr="00B955F7">
        <w:rPr>
          <w:rFonts w:hint="eastAsia"/>
          <w:sz w:val="24"/>
          <w:szCs w:val="24"/>
          <w:lang w:eastAsia="zh-CN"/>
        </w:rPr>
        <w:t>年</w:t>
      </w:r>
      <w:r>
        <w:rPr>
          <w:rFonts w:hint="eastAsia"/>
          <w:sz w:val="24"/>
          <w:szCs w:val="24"/>
          <w:lang w:eastAsia="zh-CN"/>
        </w:rPr>
        <w:t>1</w:t>
      </w:r>
      <w:r w:rsidR="00B955F7" w:rsidRPr="00B955F7">
        <w:rPr>
          <w:rFonts w:hint="eastAsia"/>
          <w:sz w:val="24"/>
          <w:szCs w:val="24"/>
          <w:lang w:eastAsia="zh-CN"/>
        </w:rPr>
        <w:t>月</w:t>
      </w:r>
      <w:r>
        <w:rPr>
          <w:rFonts w:hint="eastAsia"/>
          <w:sz w:val="24"/>
          <w:szCs w:val="24"/>
          <w:lang w:eastAsia="zh-CN"/>
        </w:rPr>
        <w:t>22</w:t>
      </w:r>
      <w:r w:rsidR="00B955F7">
        <w:rPr>
          <w:rFonts w:hint="eastAsia"/>
          <w:sz w:val="24"/>
          <w:szCs w:val="24"/>
          <w:lang w:eastAsia="zh-CN"/>
        </w:rPr>
        <w:t>日起基金合同生效，基金管理人为</w:t>
      </w:r>
      <w:r w:rsidR="00F254A5">
        <w:rPr>
          <w:rFonts w:hint="eastAsia"/>
          <w:sz w:val="24"/>
          <w:szCs w:val="24"/>
          <w:lang w:eastAsia="zh-CN"/>
        </w:rPr>
        <w:t>银华基金管理股份有限公司</w:t>
      </w:r>
      <w:r w:rsidR="00B955F7" w:rsidRPr="00B955F7">
        <w:rPr>
          <w:rFonts w:hint="eastAsia"/>
          <w:sz w:val="24"/>
          <w:szCs w:val="24"/>
          <w:lang w:eastAsia="zh-CN"/>
        </w:rPr>
        <w:t>，基金托管人为</w:t>
      </w:r>
      <w:r w:rsidR="00B65E4B">
        <w:rPr>
          <w:rFonts w:hint="eastAsia"/>
          <w:sz w:val="24"/>
          <w:szCs w:val="24"/>
          <w:lang w:eastAsia="zh-CN"/>
        </w:rPr>
        <w:t>中国</w:t>
      </w:r>
      <w:r w:rsidR="00F254A5">
        <w:rPr>
          <w:rFonts w:hint="eastAsia"/>
          <w:sz w:val="24"/>
          <w:szCs w:val="24"/>
          <w:lang w:eastAsia="zh-CN"/>
        </w:rPr>
        <w:t>银行股份有限公司</w:t>
      </w:r>
      <w:r w:rsidR="00B955F7" w:rsidRPr="00B955F7">
        <w:rPr>
          <w:rFonts w:hint="eastAsia"/>
          <w:sz w:val="24"/>
          <w:szCs w:val="24"/>
          <w:lang w:eastAsia="zh-CN"/>
        </w:rPr>
        <w:t>。</w:t>
      </w:r>
    </w:p>
    <w:p w:rsidR="003E06B7" w:rsidRDefault="00B955F7" w:rsidP="003E06B7">
      <w:pPr>
        <w:spacing w:before="0" w:after="0" w:line="360" w:lineRule="auto"/>
        <w:ind w:firstLineChars="200" w:firstLine="480"/>
        <w:jc w:val="left"/>
        <w:rPr>
          <w:sz w:val="24"/>
          <w:szCs w:val="24"/>
          <w:lang w:eastAsia="zh-CN"/>
        </w:rPr>
      </w:pPr>
      <w:r w:rsidRPr="00B955F7">
        <w:rPr>
          <w:rFonts w:hint="eastAsia"/>
          <w:sz w:val="24"/>
          <w:szCs w:val="24"/>
          <w:lang w:eastAsia="zh-CN"/>
        </w:rPr>
        <w:t>根据《中华人民共和国证券投资基金法》、《公开募集证券投资基金运作管理办法》、《</w:t>
      </w:r>
      <w:r w:rsidR="00E52B2E">
        <w:rPr>
          <w:sz w:val="24"/>
          <w:szCs w:val="24"/>
          <w:lang w:eastAsia="zh-CN"/>
        </w:rPr>
        <w:t>银华永利债券型证券投资基金</w:t>
      </w:r>
      <w:r w:rsidRPr="00B955F7">
        <w:rPr>
          <w:rFonts w:hint="eastAsia"/>
          <w:sz w:val="24"/>
          <w:szCs w:val="24"/>
          <w:lang w:eastAsia="zh-CN"/>
        </w:rPr>
        <w:t>基金合同》</w:t>
      </w:r>
      <w:r w:rsidR="00666E16">
        <w:rPr>
          <w:rFonts w:hint="eastAsia"/>
          <w:sz w:val="24"/>
          <w:szCs w:val="24"/>
          <w:lang w:eastAsia="zh-CN"/>
        </w:rPr>
        <w:t>（以下简称“《基金合同》”）</w:t>
      </w:r>
      <w:r w:rsidRPr="00B955F7">
        <w:rPr>
          <w:rFonts w:hint="eastAsia"/>
          <w:sz w:val="24"/>
          <w:szCs w:val="24"/>
          <w:lang w:eastAsia="zh-CN"/>
        </w:rPr>
        <w:t>等有关规定，</w:t>
      </w:r>
      <w:r w:rsidR="003E06B7" w:rsidRPr="00301147">
        <w:rPr>
          <w:rFonts w:hint="eastAsia"/>
          <w:sz w:val="24"/>
          <w:szCs w:val="24"/>
          <w:lang w:eastAsia="zh-CN"/>
        </w:rPr>
        <w:t>本基金基金份额持有人大会于</w:t>
      </w:r>
      <w:r w:rsidR="00E52B2E">
        <w:rPr>
          <w:rFonts w:hint="eastAsia"/>
          <w:sz w:val="24"/>
          <w:szCs w:val="24"/>
          <w:lang w:eastAsia="zh-CN"/>
        </w:rPr>
        <w:t>2018</w:t>
      </w:r>
      <w:r w:rsidR="003E06B7" w:rsidRPr="00301147">
        <w:rPr>
          <w:rFonts w:hint="eastAsia"/>
          <w:sz w:val="24"/>
          <w:szCs w:val="24"/>
          <w:lang w:eastAsia="zh-CN"/>
        </w:rPr>
        <w:t>年</w:t>
      </w:r>
      <w:r w:rsidR="00E52B2E">
        <w:rPr>
          <w:rFonts w:hint="eastAsia"/>
          <w:sz w:val="24"/>
          <w:szCs w:val="24"/>
          <w:lang w:eastAsia="zh-CN"/>
        </w:rPr>
        <w:t>6</w:t>
      </w:r>
      <w:r w:rsidR="003E06B7" w:rsidRPr="00301147">
        <w:rPr>
          <w:rFonts w:hint="eastAsia"/>
          <w:sz w:val="24"/>
          <w:szCs w:val="24"/>
          <w:lang w:eastAsia="zh-CN"/>
        </w:rPr>
        <w:t>月</w:t>
      </w:r>
      <w:r w:rsidR="00E52B2E">
        <w:rPr>
          <w:rFonts w:hint="eastAsia"/>
          <w:sz w:val="24"/>
          <w:szCs w:val="24"/>
          <w:lang w:eastAsia="zh-CN"/>
        </w:rPr>
        <w:t>26</w:t>
      </w:r>
      <w:r w:rsidR="003E06B7" w:rsidRPr="00301147">
        <w:rPr>
          <w:rFonts w:hint="eastAsia"/>
          <w:sz w:val="24"/>
          <w:szCs w:val="24"/>
          <w:lang w:eastAsia="zh-CN"/>
        </w:rPr>
        <w:t>日表决通过了《关于终止</w:t>
      </w:r>
      <w:r w:rsidR="00E52B2E">
        <w:rPr>
          <w:sz w:val="24"/>
          <w:szCs w:val="24"/>
          <w:lang w:eastAsia="zh-CN"/>
        </w:rPr>
        <w:t>银华永利债券型证券投资基金</w:t>
      </w:r>
      <w:r w:rsidR="003E06B7" w:rsidRPr="00301147">
        <w:rPr>
          <w:rFonts w:hint="eastAsia"/>
          <w:sz w:val="24"/>
          <w:szCs w:val="24"/>
          <w:lang w:eastAsia="zh-CN"/>
        </w:rPr>
        <w:t>基金合同有关事项的议案》，本次大会决议自该日起生效。本基金基金份额持有人大会表决结果暨决议生效的公告详见</w:t>
      </w:r>
      <w:r w:rsidR="00F17393">
        <w:rPr>
          <w:rFonts w:hint="eastAsia"/>
          <w:sz w:val="24"/>
          <w:szCs w:val="24"/>
          <w:lang w:eastAsia="zh-CN"/>
        </w:rPr>
        <w:t>2018</w:t>
      </w:r>
      <w:r w:rsidR="00F17393" w:rsidRPr="00301147">
        <w:rPr>
          <w:rFonts w:hint="eastAsia"/>
          <w:sz w:val="24"/>
          <w:szCs w:val="24"/>
          <w:lang w:eastAsia="zh-CN"/>
        </w:rPr>
        <w:t>年</w:t>
      </w:r>
      <w:r w:rsidR="00F17393">
        <w:rPr>
          <w:rFonts w:hint="eastAsia"/>
          <w:sz w:val="24"/>
          <w:szCs w:val="24"/>
          <w:lang w:eastAsia="zh-CN"/>
        </w:rPr>
        <w:t>6</w:t>
      </w:r>
      <w:r w:rsidR="00F17393">
        <w:rPr>
          <w:rFonts w:hint="eastAsia"/>
          <w:sz w:val="24"/>
          <w:szCs w:val="24"/>
          <w:lang w:eastAsia="zh-CN"/>
        </w:rPr>
        <w:t>月</w:t>
      </w:r>
      <w:r w:rsidR="00F17393">
        <w:rPr>
          <w:rFonts w:hint="eastAsia"/>
          <w:sz w:val="24"/>
          <w:szCs w:val="24"/>
          <w:lang w:eastAsia="zh-CN"/>
        </w:rPr>
        <w:t>27</w:t>
      </w:r>
      <w:r w:rsidR="00F17393">
        <w:rPr>
          <w:rFonts w:hint="eastAsia"/>
          <w:sz w:val="24"/>
          <w:szCs w:val="24"/>
          <w:lang w:eastAsia="zh-CN"/>
        </w:rPr>
        <w:t>日</w:t>
      </w:r>
      <w:r w:rsidR="003E06B7" w:rsidRPr="00301147">
        <w:rPr>
          <w:rFonts w:hint="eastAsia"/>
          <w:sz w:val="24"/>
          <w:szCs w:val="24"/>
          <w:lang w:eastAsia="zh-CN"/>
        </w:rPr>
        <w:t>刊登在</w:t>
      </w:r>
      <w:r w:rsidR="00F17393">
        <w:rPr>
          <w:rFonts w:hint="eastAsia"/>
          <w:sz w:val="24"/>
          <w:szCs w:val="24"/>
          <w:lang w:eastAsia="zh-CN"/>
        </w:rPr>
        <w:t>中国证监会</w:t>
      </w:r>
      <w:r w:rsidR="00E52B2E">
        <w:rPr>
          <w:rFonts w:hint="eastAsia"/>
          <w:sz w:val="24"/>
          <w:szCs w:val="24"/>
          <w:lang w:eastAsia="zh-CN"/>
        </w:rPr>
        <w:t>指定媒介</w:t>
      </w:r>
      <w:r w:rsidR="003E06B7" w:rsidRPr="00301147">
        <w:rPr>
          <w:rFonts w:hint="eastAsia"/>
          <w:sz w:val="24"/>
          <w:szCs w:val="24"/>
          <w:lang w:eastAsia="zh-CN"/>
        </w:rPr>
        <w:t>和基金管理人网站（</w:t>
      </w:r>
      <w:r w:rsidR="003E06B7" w:rsidRPr="00301147">
        <w:rPr>
          <w:rFonts w:hint="eastAsia"/>
          <w:sz w:val="24"/>
          <w:szCs w:val="24"/>
          <w:lang w:eastAsia="zh-CN"/>
        </w:rPr>
        <w:t>www.yhfund.com.cn</w:t>
      </w:r>
      <w:r w:rsidR="003E06B7" w:rsidRPr="00301147">
        <w:rPr>
          <w:rFonts w:hint="eastAsia"/>
          <w:sz w:val="24"/>
          <w:szCs w:val="24"/>
          <w:lang w:eastAsia="zh-CN"/>
        </w:rPr>
        <w:t>）上的《</w:t>
      </w:r>
      <w:r w:rsidR="00F17393">
        <w:rPr>
          <w:rFonts w:hint="eastAsia"/>
          <w:sz w:val="24"/>
          <w:szCs w:val="24"/>
          <w:lang w:eastAsia="zh-CN"/>
        </w:rPr>
        <w:t>关于</w:t>
      </w:r>
      <w:r w:rsidR="00E52B2E">
        <w:rPr>
          <w:rFonts w:hint="eastAsia"/>
          <w:sz w:val="24"/>
          <w:szCs w:val="24"/>
          <w:lang w:eastAsia="zh-CN"/>
        </w:rPr>
        <w:t>银华永利债券型证券投资基金</w:t>
      </w:r>
      <w:r w:rsidR="003E06B7" w:rsidRPr="003E06B7">
        <w:rPr>
          <w:rFonts w:hint="eastAsia"/>
          <w:sz w:val="24"/>
          <w:szCs w:val="24"/>
          <w:lang w:eastAsia="zh-CN"/>
        </w:rPr>
        <w:t>基金份额持有人大会表决结果暨决议生效公告</w:t>
      </w:r>
      <w:r w:rsidR="003E06B7" w:rsidRPr="00301147">
        <w:rPr>
          <w:rFonts w:hint="eastAsia"/>
          <w:sz w:val="24"/>
          <w:szCs w:val="24"/>
          <w:lang w:eastAsia="zh-CN"/>
        </w:rPr>
        <w:t>》。</w:t>
      </w:r>
    </w:p>
    <w:p w:rsidR="00B955F7" w:rsidRPr="00B955F7" w:rsidRDefault="00301147" w:rsidP="00301147">
      <w:pPr>
        <w:spacing w:before="0" w:after="0" w:line="360" w:lineRule="auto"/>
        <w:ind w:firstLineChars="200" w:firstLine="480"/>
        <w:jc w:val="left"/>
        <w:rPr>
          <w:sz w:val="24"/>
          <w:szCs w:val="24"/>
          <w:lang w:eastAsia="zh-CN"/>
        </w:rPr>
      </w:pPr>
      <w:r w:rsidRPr="00301147">
        <w:rPr>
          <w:rFonts w:hint="eastAsia"/>
          <w:sz w:val="24"/>
          <w:szCs w:val="24"/>
          <w:lang w:eastAsia="zh-CN"/>
        </w:rPr>
        <w:t>本基金自</w:t>
      </w:r>
      <w:r w:rsidR="00E52B2E">
        <w:rPr>
          <w:rFonts w:hint="eastAsia"/>
          <w:sz w:val="24"/>
          <w:szCs w:val="24"/>
          <w:lang w:eastAsia="zh-CN"/>
        </w:rPr>
        <w:t>2018</w:t>
      </w:r>
      <w:r w:rsidRPr="00C130CC">
        <w:rPr>
          <w:rFonts w:hint="eastAsia"/>
          <w:sz w:val="24"/>
          <w:szCs w:val="24"/>
          <w:lang w:eastAsia="zh-CN"/>
        </w:rPr>
        <w:t>年</w:t>
      </w:r>
      <w:r w:rsidR="00E52B2E">
        <w:rPr>
          <w:rFonts w:hint="eastAsia"/>
          <w:sz w:val="24"/>
          <w:szCs w:val="24"/>
          <w:lang w:eastAsia="zh-CN"/>
        </w:rPr>
        <w:t>6</w:t>
      </w:r>
      <w:r w:rsidRPr="00C130CC">
        <w:rPr>
          <w:rFonts w:hint="eastAsia"/>
          <w:sz w:val="24"/>
          <w:szCs w:val="24"/>
          <w:lang w:eastAsia="zh-CN"/>
        </w:rPr>
        <w:t>月</w:t>
      </w:r>
      <w:r w:rsidR="00E52B2E">
        <w:rPr>
          <w:rFonts w:hint="eastAsia"/>
          <w:sz w:val="24"/>
          <w:szCs w:val="24"/>
          <w:lang w:eastAsia="zh-CN"/>
        </w:rPr>
        <w:t>28</w:t>
      </w:r>
      <w:r w:rsidRPr="00C130CC">
        <w:rPr>
          <w:rFonts w:hint="eastAsia"/>
          <w:sz w:val="24"/>
          <w:szCs w:val="24"/>
          <w:lang w:eastAsia="zh-CN"/>
        </w:rPr>
        <w:t>日起进入财产清算期，</w:t>
      </w:r>
      <w:r w:rsidR="00B955F7" w:rsidRPr="00C130CC">
        <w:rPr>
          <w:sz w:val="24"/>
          <w:szCs w:val="24"/>
          <w:lang w:eastAsia="zh-CN"/>
        </w:rPr>
        <w:t>基金管理人、基金托管人、</w:t>
      </w:r>
      <w:r w:rsidR="00633A0A" w:rsidRPr="00C130CC">
        <w:rPr>
          <w:rFonts w:hint="eastAsia"/>
          <w:sz w:val="24"/>
          <w:szCs w:val="24"/>
          <w:lang w:eastAsia="zh-CN"/>
        </w:rPr>
        <w:t>安永华明会计师事务所（特殊普通合伙）</w:t>
      </w:r>
      <w:r w:rsidR="00B87315">
        <w:rPr>
          <w:rFonts w:hint="eastAsia"/>
          <w:sz w:val="24"/>
          <w:szCs w:val="24"/>
          <w:lang w:eastAsia="zh-CN"/>
        </w:rPr>
        <w:t>、</w:t>
      </w:r>
      <w:r w:rsidR="00E52B2E">
        <w:rPr>
          <w:rFonts w:hint="eastAsia"/>
          <w:sz w:val="24"/>
          <w:szCs w:val="24"/>
          <w:lang w:eastAsia="zh-CN"/>
        </w:rPr>
        <w:t>上海市通力</w:t>
      </w:r>
      <w:r w:rsidRPr="00C130CC">
        <w:rPr>
          <w:rFonts w:hint="eastAsia"/>
          <w:sz w:val="24"/>
          <w:szCs w:val="24"/>
          <w:lang w:eastAsia="zh-CN"/>
        </w:rPr>
        <w:t>律师事务</w:t>
      </w:r>
      <w:r w:rsidR="00B87315" w:rsidRPr="00C130CC">
        <w:rPr>
          <w:rFonts w:hint="eastAsia"/>
          <w:sz w:val="24"/>
          <w:szCs w:val="24"/>
          <w:lang w:eastAsia="zh-CN"/>
        </w:rPr>
        <w:t>所</w:t>
      </w:r>
      <w:r w:rsidR="005F0CE5">
        <w:rPr>
          <w:rFonts w:asciiTheme="minorEastAsia" w:hAnsiTheme="minorEastAsia" w:hint="eastAsia"/>
          <w:sz w:val="24"/>
          <w:szCs w:val="24"/>
          <w:lang w:eastAsia="zh-CN"/>
        </w:rPr>
        <w:t>及中国证监会指定的人员</w:t>
      </w:r>
      <w:r w:rsidR="00B955F7" w:rsidRPr="00C130CC">
        <w:rPr>
          <w:sz w:val="24"/>
          <w:szCs w:val="24"/>
          <w:lang w:eastAsia="zh-CN"/>
        </w:rPr>
        <w:t>于</w:t>
      </w:r>
      <w:r w:rsidR="00633A0A" w:rsidRPr="00C130CC">
        <w:rPr>
          <w:sz w:val="24"/>
          <w:szCs w:val="24"/>
          <w:lang w:eastAsia="zh-CN"/>
        </w:rPr>
        <w:t>201</w:t>
      </w:r>
      <w:r w:rsidR="00E52B2E">
        <w:rPr>
          <w:rFonts w:hint="eastAsia"/>
          <w:sz w:val="24"/>
          <w:szCs w:val="24"/>
          <w:lang w:eastAsia="zh-CN"/>
        </w:rPr>
        <w:t>8</w:t>
      </w:r>
      <w:r w:rsidR="00B955F7" w:rsidRPr="00C130CC">
        <w:rPr>
          <w:sz w:val="24"/>
          <w:szCs w:val="24"/>
          <w:lang w:eastAsia="zh-CN"/>
        </w:rPr>
        <w:t>年</w:t>
      </w:r>
      <w:r w:rsidR="00E52B2E">
        <w:rPr>
          <w:rFonts w:hint="eastAsia"/>
          <w:sz w:val="24"/>
          <w:szCs w:val="24"/>
          <w:lang w:eastAsia="zh-CN"/>
        </w:rPr>
        <w:t>6</w:t>
      </w:r>
      <w:r w:rsidR="00B955F7" w:rsidRPr="00C130CC">
        <w:rPr>
          <w:sz w:val="24"/>
          <w:szCs w:val="24"/>
          <w:lang w:eastAsia="zh-CN"/>
        </w:rPr>
        <w:t>月</w:t>
      </w:r>
      <w:r w:rsidR="00E52B2E">
        <w:rPr>
          <w:rFonts w:hint="eastAsia"/>
          <w:sz w:val="24"/>
          <w:szCs w:val="24"/>
          <w:lang w:eastAsia="zh-CN"/>
        </w:rPr>
        <w:t>28</w:t>
      </w:r>
      <w:r w:rsidR="00B955F7" w:rsidRPr="00C130CC">
        <w:rPr>
          <w:sz w:val="24"/>
          <w:szCs w:val="24"/>
          <w:lang w:eastAsia="zh-CN"/>
        </w:rPr>
        <w:t>日成立基金财产清算</w:t>
      </w:r>
      <w:r w:rsidR="00F17393">
        <w:rPr>
          <w:rFonts w:hint="eastAsia"/>
          <w:sz w:val="24"/>
          <w:szCs w:val="24"/>
          <w:lang w:eastAsia="zh-CN"/>
        </w:rPr>
        <w:t>小</w:t>
      </w:r>
      <w:r w:rsidR="00B955F7" w:rsidRPr="00C130CC">
        <w:rPr>
          <w:sz w:val="24"/>
          <w:szCs w:val="24"/>
          <w:lang w:eastAsia="zh-CN"/>
        </w:rPr>
        <w:t>组履行基金财产清算程序，</w:t>
      </w:r>
      <w:r w:rsidR="00B955F7" w:rsidRPr="00B955F7">
        <w:rPr>
          <w:sz w:val="24"/>
          <w:szCs w:val="24"/>
          <w:lang w:eastAsia="zh-CN"/>
        </w:rPr>
        <w:t>并由</w:t>
      </w:r>
      <w:r w:rsidR="00633A0A" w:rsidRPr="00633A0A">
        <w:rPr>
          <w:rFonts w:hint="eastAsia"/>
          <w:sz w:val="24"/>
          <w:szCs w:val="24"/>
          <w:lang w:eastAsia="zh-CN"/>
        </w:rPr>
        <w:t>安永华明会计师事务所（特殊普通合伙）</w:t>
      </w:r>
      <w:r w:rsidR="00B955F7" w:rsidRPr="00B955F7">
        <w:rPr>
          <w:sz w:val="24"/>
          <w:szCs w:val="24"/>
          <w:lang w:eastAsia="zh-CN"/>
        </w:rPr>
        <w:t>对本基金进行清算审计，</w:t>
      </w:r>
      <w:r w:rsidR="00E52B2E">
        <w:rPr>
          <w:rFonts w:hint="eastAsia"/>
          <w:sz w:val="24"/>
          <w:szCs w:val="24"/>
          <w:lang w:eastAsia="zh-CN"/>
        </w:rPr>
        <w:t>上海市通力</w:t>
      </w:r>
      <w:r w:rsidR="00E52B2E" w:rsidRPr="00C130CC">
        <w:rPr>
          <w:rFonts w:hint="eastAsia"/>
          <w:sz w:val="24"/>
          <w:szCs w:val="24"/>
          <w:lang w:eastAsia="zh-CN"/>
        </w:rPr>
        <w:t>律师事务所</w:t>
      </w:r>
      <w:r w:rsidR="00B955F7" w:rsidRPr="00B955F7">
        <w:rPr>
          <w:sz w:val="24"/>
          <w:szCs w:val="24"/>
          <w:lang w:eastAsia="zh-CN"/>
        </w:rPr>
        <w:t>对清算事宜出具法律意见。</w:t>
      </w:r>
    </w:p>
    <w:p w:rsidR="003E06B7" w:rsidRDefault="003E06B7">
      <w:pPr>
        <w:spacing w:before="0" w:after="0"/>
        <w:jc w:val="left"/>
        <w:rPr>
          <w:rFonts w:ascii="宋体" w:hAnsi="宋体" w:cs="宋体"/>
          <w:b/>
          <w:bCs/>
          <w:color w:val="000000"/>
          <w:kern w:val="44"/>
          <w:sz w:val="28"/>
          <w:szCs w:val="44"/>
          <w:lang w:eastAsia="zh-CN"/>
        </w:rPr>
      </w:pPr>
      <w:bookmarkStart w:id="2" w:name="_Toc456019498"/>
      <w:r>
        <w:rPr>
          <w:rFonts w:ascii="宋体" w:hAnsi="宋体" w:cs="宋体"/>
          <w:color w:val="000000"/>
          <w:sz w:val="28"/>
          <w:lang w:eastAsia="zh-CN"/>
        </w:rPr>
        <w:br w:type="page"/>
      </w:r>
    </w:p>
    <w:p w:rsidR="00C130CC" w:rsidRDefault="00C130CC" w:rsidP="00300B7D">
      <w:pPr>
        <w:pStyle w:val="1"/>
        <w:jc w:val="center"/>
        <w:rPr>
          <w:rFonts w:ascii="宋体" w:hAnsi="宋体" w:cs="宋体"/>
          <w:color w:val="000000"/>
          <w:sz w:val="28"/>
          <w:lang w:eastAsia="zh-CN"/>
        </w:rPr>
      </w:pPr>
    </w:p>
    <w:p w:rsidR="00B955F7" w:rsidRDefault="00570772" w:rsidP="00300B7D">
      <w:pPr>
        <w:pStyle w:val="1"/>
        <w:jc w:val="center"/>
        <w:rPr>
          <w:rFonts w:ascii="宋体" w:hAnsi="宋体" w:cs="宋体"/>
          <w:color w:val="000000"/>
          <w:sz w:val="28"/>
          <w:lang w:eastAsia="zh-CN"/>
        </w:rPr>
      </w:pPr>
      <w:r w:rsidRPr="00570772">
        <w:rPr>
          <w:rFonts w:ascii="宋体" w:hAnsi="宋体" w:cs="宋体"/>
          <w:color w:val="000000"/>
          <w:sz w:val="28"/>
        </w:rPr>
        <w:t>一、基金概况</w:t>
      </w:r>
      <w:bookmarkEnd w:id="2"/>
    </w:p>
    <w:p w:rsidR="00570772" w:rsidRDefault="00570772" w:rsidP="00300B7D">
      <w:pPr>
        <w:widowControl w:val="0"/>
        <w:autoSpaceDE w:val="0"/>
        <w:autoSpaceDN w:val="0"/>
        <w:adjustRightInd w:val="0"/>
        <w:spacing w:before="0" w:after="0" w:line="281" w:lineRule="exact"/>
        <w:rPr>
          <w:rFonts w:ascii="宋体" w:hAnsi="宋体" w:cs="宋体"/>
          <w:color w:val="000000"/>
          <w:sz w:val="28"/>
          <w:lang w:eastAsia="zh-CN"/>
        </w:rPr>
      </w:pPr>
    </w:p>
    <w:tbl>
      <w:tblPr>
        <w:tblStyle w:val="a6"/>
        <w:tblW w:w="0" w:type="auto"/>
        <w:tblLook w:val="04A0"/>
      </w:tblPr>
      <w:tblGrid>
        <w:gridCol w:w="2093"/>
        <w:gridCol w:w="6429"/>
      </w:tblGrid>
      <w:tr w:rsidR="00570772" w:rsidTr="00666E16">
        <w:tc>
          <w:tcPr>
            <w:tcW w:w="2093" w:type="dxa"/>
          </w:tcPr>
          <w:p w:rsidR="00570772" w:rsidRPr="00570772" w:rsidRDefault="00570772" w:rsidP="00570772">
            <w:pPr>
              <w:spacing w:before="0" w:after="0" w:line="360" w:lineRule="auto"/>
              <w:rPr>
                <w:sz w:val="24"/>
                <w:szCs w:val="24"/>
                <w:lang w:eastAsia="zh-CN"/>
              </w:rPr>
            </w:pPr>
            <w:r w:rsidRPr="00570772">
              <w:rPr>
                <w:rFonts w:hint="eastAsia"/>
                <w:sz w:val="24"/>
                <w:szCs w:val="24"/>
                <w:lang w:eastAsia="zh-CN"/>
              </w:rPr>
              <w:t>基金名称</w:t>
            </w:r>
          </w:p>
        </w:tc>
        <w:tc>
          <w:tcPr>
            <w:tcW w:w="6429" w:type="dxa"/>
          </w:tcPr>
          <w:p w:rsidR="00570772" w:rsidRPr="00570772" w:rsidRDefault="00E52B2E" w:rsidP="00570772">
            <w:pPr>
              <w:spacing w:before="0" w:after="0" w:line="360" w:lineRule="auto"/>
              <w:jc w:val="left"/>
              <w:rPr>
                <w:sz w:val="24"/>
                <w:szCs w:val="24"/>
                <w:lang w:eastAsia="zh-CN"/>
              </w:rPr>
            </w:pPr>
            <w:r>
              <w:rPr>
                <w:sz w:val="24"/>
                <w:szCs w:val="24"/>
                <w:lang w:eastAsia="zh-CN"/>
              </w:rPr>
              <w:t>银华永利债券型证券投资基金</w:t>
            </w:r>
          </w:p>
        </w:tc>
      </w:tr>
      <w:tr w:rsidR="00570772" w:rsidTr="00666E16">
        <w:tc>
          <w:tcPr>
            <w:tcW w:w="2093" w:type="dxa"/>
          </w:tcPr>
          <w:p w:rsidR="00570772" w:rsidRPr="00570772" w:rsidRDefault="00570772" w:rsidP="00570772">
            <w:pPr>
              <w:spacing w:before="0" w:after="0" w:line="360" w:lineRule="auto"/>
              <w:rPr>
                <w:sz w:val="24"/>
                <w:szCs w:val="24"/>
                <w:lang w:eastAsia="zh-CN"/>
              </w:rPr>
            </w:pPr>
            <w:r w:rsidRPr="00570772">
              <w:rPr>
                <w:rFonts w:hint="eastAsia"/>
                <w:sz w:val="24"/>
                <w:szCs w:val="24"/>
                <w:lang w:eastAsia="zh-CN"/>
              </w:rPr>
              <w:t>基金简称</w:t>
            </w:r>
          </w:p>
        </w:tc>
        <w:tc>
          <w:tcPr>
            <w:tcW w:w="6429" w:type="dxa"/>
          </w:tcPr>
          <w:p w:rsidR="00570772" w:rsidRPr="00570772" w:rsidRDefault="00E52B2E" w:rsidP="00FD682E">
            <w:pPr>
              <w:spacing w:before="0" w:after="0" w:line="360" w:lineRule="auto"/>
              <w:jc w:val="left"/>
              <w:rPr>
                <w:sz w:val="24"/>
                <w:szCs w:val="24"/>
                <w:lang w:eastAsia="zh-CN"/>
              </w:rPr>
            </w:pPr>
            <w:r>
              <w:rPr>
                <w:rFonts w:hint="eastAsia"/>
                <w:sz w:val="24"/>
                <w:szCs w:val="24"/>
                <w:lang w:eastAsia="zh-CN"/>
              </w:rPr>
              <w:t>银华永利债券</w:t>
            </w:r>
            <w:r>
              <w:rPr>
                <w:rFonts w:hint="eastAsia"/>
                <w:sz w:val="24"/>
                <w:szCs w:val="24"/>
                <w:lang w:eastAsia="zh-CN"/>
              </w:rPr>
              <w:t>A</w:t>
            </w:r>
            <w:r>
              <w:rPr>
                <w:rFonts w:hint="eastAsia"/>
                <w:sz w:val="24"/>
                <w:szCs w:val="24"/>
                <w:lang w:eastAsia="zh-CN"/>
              </w:rPr>
              <w:t>（</w:t>
            </w:r>
            <w:r>
              <w:rPr>
                <w:rFonts w:hint="eastAsia"/>
                <w:sz w:val="24"/>
                <w:szCs w:val="24"/>
                <w:lang w:eastAsia="zh-CN"/>
              </w:rPr>
              <w:t>000287</w:t>
            </w:r>
            <w:r>
              <w:rPr>
                <w:rFonts w:hint="eastAsia"/>
                <w:sz w:val="24"/>
                <w:szCs w:val="24"/>
                <w:lang w:eastAsia="zh-CN"/>
              </w:rPr>
              <w:t>）</w:t>
            </w:r>
            <w:r w:rsidR="00214AD3">
              <w:rPr>
                <w:rFonts w:hint="eastAsia"/>
                <w:sz w:val="24"/>
                <w:szCs w:val="24"/>
                <w:lang w:eastAsia="zh-CN"/>
              </w:rPr>
              <w:t xml:space="preserve">    </w:t>
            </w:r>
            <w:r w:rsidR="00214AD3">
              <w:rPr>
                <w:rFonts w:hint="eastAsia"/>
                <w:sz w:val="24"/>
                <w:szCs w:val="24"/>
                <w:lang w:eastAsia="zh-CN"/>
              </w:rPr>
              <w:t>银华</w:t>
            </w:r>
            <w:r>
              <w:rPr>
                <w:rFonts w:hint="eastAsia"/>
                <w:sz w:val="24"/>
                <w:szCs w:val="24"/>
                <w:lang w:eastAsia="zh-CN"/>
              </w:rPr>
              <w:t>永利债券</w:t>
            </w:r>
            <w:r>
              <w:rPr>
                <w:rFonts w:hint="eastAsia"/>
                <w:sz w:val="24"/>
                <w:szCs w:val="24"/>
                <w:lang w:eastAsia="zh-CN"/>
              </w:rPr>
              <w:t>C</w:t>
            </w:r>
            <w:r w:rsidR="00214AD3">
              <w:rPr>
                <w:rFonts w:hint="eastAsia"/>
                <w:sz w:val="24"/>
                <w:szCs w:val="24"/>
                <w:lang w:eastAsia="zh-CN"/>
              </w:rPr>
              <w:t>（</w:t>
            </w:r>
            <w:r>
              <w:rPr>
                <w:rFonts w:hint="eastAsia"/>
                <w:sz w:val="24"/>
                <w:szCs w:val="24"/>
                <w:lang w:eastAsia="zh-CN"/>
              </w:rPr>
              <w:t>000288</w:t>
            </w:r>
            <w:r w:rsidR="00214AD3">
              <w:rPr>
                <w:rFonts w:hint="eastAsia"/>
                <w:sz w:val="24"/>
                <w:szCs w:val="24"/>
                <w:lang w:eastAsia="zh-CN"/>
              </w:rPr>
              <w:t>）</w:t>
            </w:r>
          </w:p>
        </w:tc>
      </w:tr>
      <w:tr w:rsidR="00570772" w:rsidTr="00214AD3">
        <w:trPr>
          <w:trHeight w:val="494"/>
        </w:trPr>
        <w:tc>
          <w:tcPr>
            <w:tcW w:w="2093" w:type="dxa"/>
          </w:tcPr>
          <w:p w:rsidR="00570772" w:rsidRPr="00570772" w:rsidRDefault="00570772" w:rsidP="00570772">
            <w:pPr>
              <w:spacing w:before="0" w:after="0" w:line="360" w:lineRule="auto"/>
              <w:rPr>
                <w:sz w:val="24"/>
                <w:szCs w:val="24"/>
                <w:lang w:eastAsia="zh-CN"/>
              </w:rPr>
            </w:pPr>
            <w:r w:rsidRPr="00570772">
              <w:rPr>
                <w:rFonts w:hint="eastAsia"/>
                <w:sz w:val="24"/>
                <w:szCs w:val="24"/>
                <w:lang w:eastAsia="zh-CN"/>
              </w:rPr>
              <w:t>基金主代码</w:t>
            </w:r>
          </w:p>
        </w:tc>
        <w:tc>
          <w:tcPr>
            <w:tcW w:w="6429" w:type="dxa"/>
          </w:tcPr>
          <w:p w:rsidR="00570772" w:rsidRPr="00636775" w:rsidRDefault="00E52B2E" w:rsidP="00570772">
            <w:pPr>
              <w:spacing w:before="0" w:after="0" w:line="360" w:lineRule="auto"/>
              <w:jc w:val="left"/>
              <w:rPr>
                <w:sz w:val="24"/>
                <w:szCs w:val="24"/>
                <w:lang w:val="en-US" w:eastAsia="zh-CN"/>
              </w:rPr>
            </w:pPr>
            <w:r>
              <w:rPr>
                <w:rFonts w:hint="eastAsia"/>
                <w:sz w:val="24"/>
                <w:szCs w:val="24"/>
                <w:lang w:eastAsia="zh-CN"/>
              </w:rPr>
              <w:t>000287</w:t>
            </w:r>
          </w:p>
        </w:tc>
      </w:tr>
      <w:tr w:rsidR="00570772" w:rsidTr="00666E16">
        <w:tc>
          <w:tcPr>
            <w:tcW w:w="2093" w:type="dxa"/>
          </w:tcPr>
          <w:p w:rsidR="00570772" w:rsidRPr="00570772" w:rsidRDefault="00570772" w:rsidP="00570772">
            <w:pPr>
              <w:spacing w:before="0" w:after="0" w:line="360" w:lineRule="auto"/>
              <w:rPr>
                <w:sz w:val="24"/>
                <w:szCs w:val="24"/>
                <w:lang w:eastAsia="zh-CN"/>
              </w:rPr>
            </w:pPr>
            <w:r w:rsidRPr="00570772">
              <w:rPr>
                <w:rFonts w:hint="eastAsia"/>
                <w:sz w:val="24"/>
                <w:szCs w:val="24"/>
                <w:lang w:eastAsia="zh-CN"/>
              </w:rPr>
              <w:t>基金运作方式</w:t>
            </w:r>
          </w:p>
        </w:tc>
        <w:tc>
          <w:tcPr>
            <w:tcW w:w="6429" w:type="dxa"/>
          </w:tcPr>
          <w:p w:rsidR="00570772" w:rsidRPr="00570772" w:rsidRDefault="00570772" w:rsidP="00570772">
            <w:pPr>
              <w:spacing w:before="0" w:after="0" w:line="360" w:lineRule="auto"/>
              <w:jc w:val="left"/>
              <w:rPr>
                <w:sz w:val="24"/>
                <w:szCs w:val="24"/>
                <w:lang w:eastAsia="zh-CN"/>
              </w:rPr>
            </w:pPr>
            <w:r w:rsidRPr="00570772">
              <w:rPr>
                <w:rFonts w:hint="eastAsia"/>
                <w:sz w:val="24"/>
                <w:szCs w:val="24"/>
                <w:lang w:eastAsia="zh-CN"/>
              </w:rPr>
              <w:t>契约型开放式</w:t>
            </w:r>
          </w:p>
        </w:tc>
      </w:tr>
      <w:tr w:rsidR="00656DB5" w:rsidTr="00E52B2E">
        <w:trPr>
          <w:trHeight w:val="1055"/>
        </w:trPr>
        <w:tc>
          <w:tcPr>
            <w:tcW w:w="2093" w:type="dxa"/>
            <w:vAlign w:val="center"/>
          </w:tcPr>
          <w:p w:rsidR="00656DB5" w:rsidRPr="00570772" w:rsidRDefault="00656DB5" w:rsidP="00656DB5">
            <w:pPr>
              <w:spacing w:before="0" w:after="0" w:line="360" w:lineRule="auto"/>
              <w:rPr>
                <w:sz w:val="24"/>
                <w:szCs w:val="24"/>
                <w:lang w:eastAsia="zh-CN"/>
              </w:rPr>
            </w:pPr>
            <w:r>
              <w:rPr>
                <w:rFonts w:hint="eastAsia"/>
                <w:sz w:val="24"/>
                <w:szCs w:val="24"/>
                <w:lang w:eastAsia="zh-CN"/>
              </w:rPr>
              <w:t>基金投资目标</w:t>
            </w:r>
          </w:p>
        </w:tc>
        <w:tc>
          <w:tcPr>
            <w:tcW w:w="6429" w:type="dxa"/>
          </w:tcPr>
          <w:p w:rsidR="00656DB5" w:rsidRPr="00636775" w:rsidRDefault="00E52B2E" w:rsidP="00636775">
            <w:pPr>
              <w:spacing w:line="360" w:lineRule="auto"/>
              <w:rPr>
                <w:rFonts w:ascii="宋体" w:hAnsi="宋体"/>
                <w:bCs/>
                <w:szCs w:val="21"/>
                <w:lang w:eastAsia="zh-CN"/>
              </w:rPr>
            </w:pPr>
            <w:r w:rsidRPr="00E52B2E">
              <w:rPr>
                <w:rFonts w:hint="eastAsia"/>
                <w:sz w:val="24"/>
                <w:szCs w:val="24"/>
                <w:lang w:eastAsia="zh-CN"/>
              </w:rPr>
              <w:t>本基金在合理控制风险的基础上，通过积极主动地投资管理，力求实现基金资产的长期稳定增值。</w:t>
            </w:r>
          </w:p>
        </w:tc>
      </w:tr>
      <w:tr w:rsidR="00656DB5" w:rsidTr="00666E16">
        <w:tc>
          <w:tcPr>
            <w:tcW w:w="2093" w:type="dxa"/>
            <w:vAlign w:val="center"/>
          </w:tcPr>
          <w:p w:rsidR="00656DB5" w:rsidRPr="00570772" w:rsidRDefault="00656DB5" w:rsidP="00656DB5">
            <w:pPr>
              <w:spacing w:before="0" w:after="0" w:line="360" w:lineRule="auto"/>
              <w:rPr>
                <w:sz w:val="24"/>
                <w:szCs w:val="24"/>
                <w:lang w:eastAsia="zh-CN"/>
              </w:rPr>
            </w:pPr>
            <w:r w:rsidRPr="00656DB5">
              <w:rPr>
                <w:rFonts w:hint="eastAsia"/>
                <w:sz w:val="24"/>
                <w:szCs w:val="24"/>
                <w:lang w:eastAsia="zh-CN"/>
              </w:rPr>
              <w:t>业绩比较基准</w:t>
            </w:r>
          </w:p>
        </w:tc>
        <w:tc>
          <w:tcPr>
            <w:tcW w:w="6429" w:type="dxa"/>
          </w:tcPr>
          <w:p w:rsidR="00656DB5" w:rsidRPr="00636775" w:rsidRDefault="00E52B2E" w:rsidP="00636775">
            <w:pPr>
              <w:pStyle w:val="aa"/>
              <w:ind w:firstLine="0"/>
              <w:rPr>
                <w:rFonts w:ascii="Calibri" w:eastAsiaTheme="minorEastAsia" w:hAnsi="Calibri"/>
                <w:kern w:val="0"/>
                <w:sz w:val="24"/>
                <w:szCs w:val="24"/>
                <w:lang w:val="ru-RU"/>
              </w:rPr>
            </w:pPr>
            <w:r w:rsidRPr="00E52B2E">
              <w:rPr>
                <w:rFonts w:ascii="Calibri" w:eastAsiaTheme="minorEastAsia" w:hAnsi="Calibri" w:hint="eastAsia"/>
                <w:kern w:val="0"/>
                <w:sz w:val="24"/>
                <w:szCs w:val="24"/>
                <w:lang w:val="ru-RU"/>
              </w:rPr>
              <w:t>中债综合财富指数</w:t>
            </w:r>
          </w:p>
        </w:tc>
      </w:tr>
      <w:tr w:rsidR="00656DB5" w:rsidTr="00E52B2E">
        <w:trPr>
          <w:trHeight w:val="840"/>
        </w:trPr>
        <w:tc>
          <w:tcPr>
            <w:tcW w:w="2093" w:type="dxa"/>
            <w:vAlign w:val="center"/>
          </w:tcPr>
          <w:p w:rsidR="00656DB5" w:rsidRPr="00656DB5" w:rsidRDefault="00656DB5" w:rsidP="00656DB5">
            <w:pPr>
              <w:spacing w:before="0" w:after="0" w:line="360" w:lineRule="auto"/>
              <w:rPr>
                <w:sz w:val="24"/>
                <w:szCs w:val="24"/>
                <w:lang w:eastAsia="zh-CN"/>
              </w:rPr>
            </w:pPr>
            <w:r>
              <w:rPr>
                <w:rFonts w:hint="eastAsia"/>
                <w:sz w:val="24"/>
                <w:szCs w:val="24"/>
                <w:lang w:eastAsia="zh-CN"/>
              </w:rPr>
              <w:t>风险收益特征</w:t>
            </w:r>
          </w:p>
        </w:tc>
        <w:tc>
          <w:tcPr>
            <w:tcW w:w="6429" w:type="dxa"/>
          </w:tcPr>
          <w:p w:rsidR="00656DB5" w:rsidRPr="00D765FD" w:rsidRDefault="00E52B2E" w:rsidP="00D765FD">
            <w:pPr>
              <w:pStyle w:val="aa"/>
              <w:ind w:firstLine="0"/>
              <w:rPr>
                <w:rFonts w:ascii="Calibri" w:eastAsiaTheme="minorEastAsia" w:hAnsi="Calibri"/>
                <w:kern w:val="0"/>
                <w:sz w:val="24"/>
                <w:szCs w:val="24"/>
                <w:lang w:val="ru-RU"/>
              </w:rPr>
            </w:pPr>
            <w:r w:rsidRPr="00E52B2E">
              <w:rPr>
                <w:rFonts w:ascii="Calibri" w:eastAsiaTheme="minorEastAsia" w:hAnsi="Calibri" w:hint="eastAsia"/>
                <w:kern w:val="0"/>
                <w:sz w:val="24"/>
                <w:szCs w:val="24"/>
                <w:lang w:val="ru-RU"/>
              </w:rPr>
              <w:t>本基金属于证券市场中的较低风险品种，预期收益和预期风险高于货币市场基金，低于混合型基金和股票型基金。</w:t>
            </w:r>
          </w:p>
        </w:tc>
      </w:tr>
      <w:tr w:rsidR="00570772" w:rsidTr="00666E16">
        <w:tc>
          <w:tcPr>
            <w:tcW w:w="2093" w:type="dxa"/>
          </w:tcPr>
          <w:p w:rsidR="00570772" w:rsidRPr="00570772" w:rsidRDefault="00570772" w:rsidP="00570772">
            <w:pPr>
              <w:spacing w:before="0" w:after="0" w:line="360" w:lineRule="auto"/>
              <w:rPr>
                <w:sz w:val="24"/>
                <w:szCs w:val="24"/>
                <w:lang w:eastAsia="zh-CN"/>
              </w:rPr>
            </w:pPr>
            <w:r w:rsidRPr="00570772">
              <w:rPr>
                <w:rFonts w:hint="eastAsia"/>
                <w:sz w:val="24"/>
                <w:szCs w:val="24"/>
                <w:lang w:eastAsia="zh-CN"/>
              </w:rPr>
              <w:t>基金合同生效日</w:t>
            </w:r>
          </w:p>
        </w:tc>
        <w:tc>
          <w:tcPr>
            <w:tcW w:w="6429" w:type="dxa"/>
          </w:tcPr>
          <w:p w:rsidR="00570772" w:rsidRPr="00570772" w:rsidRDefault="00E52B2E" w:rsidP="00570772">
            <w:pPr>
              <w:spacing w:before="0" w:after="0" w:line="360" w:lineRule="auto"/>
              <w:jc w:val="left"/>
              <w:rPr>
                <w:sz w:val="24"/>
                <w:szCs w:val="24"/>
                <w:lang w:eastAsia="zh-CN"/>
              </w:rPr>
            </w:pPr>
            <w:r>
              <w:rPr>
                <w:rFonts w:hint="eastAsia"/>
                <w:sz w:val="24"/>
                <w:szCs w:val="24"/>
                <w:lang w:eastAsia="zh-CN"/>
              </w:rPr>
              <w:t>2014</w:t>
            </w:r>
            <w:r w:rsidR="00570772" w:rsidRPr="00570772">
              <w:rPr>
                <w:rFonts w:hint="eastAsia"/>
                <w:sz w:val="24"/>
                <w:szCs w:val="24"/>
                <w:lang w:eastAsia="zh-CN"/>
              </w:rPr>
              <w:t>年</w:t>
            </w:r>
            <w:r>
              <w:rPr>
                <w:rFonts w:hint="eastAsia"/>
                <w:sz w:val="24"/>
                <w:szCs w:val="24"/>
                <w:lang w:eastAsia="zh-CN"/>
              </w:rPr>
              <w:t>1</w:t>
            </w:r>
            <w:r w:rsidR="00570772" w:rsidRPr="00570772">
              <w:rPr>
                <w:rFonts w:hint="eastAsia"/>
                <w:sz w:val="24"/>
                <w:szCs w:val="24"/>
                <w:lang w:eastAsia="zh-CN"/>
              </w:rPr>
              <w:t>月</w:t>
            </w:r>
            <w:r>
              <w:rPr>
                <w:rFonts w:hint="eastAsia"/>
                <w:sz w:val="24"/>
                <w:szCs w:val="24"/>
                <w:lang w:eastAsia="zh-CN"/>
              </w:rPr>
              <w:t>22</w:t>
            </w:r>
            <w:r w:rsidR="00570772" w:rsidRPr="00570772">
              <w:rPr>
                <w:rFonts w:hint="eastAsia"/>
                <w:sz w:val="24"/>
                <w:szCs w:val="24"/>
                <w:lang w:eastAsia="zh-CN"/>
              </w:rPr>
              <w:t>日</w:t>
            </w:r>
          </w:p>
        </w:tc>
      </w:tr>
      <w:tr w:rsidR="00570772" w:rsidTr="00666E16">
        <w:tc>
          <w:tcPr>
            <w:tcW w:w="2093" w:type="dxa"/>
          </w:tcPr>
          <w:p w:rsidR="00570772" w:rsidRPr="00570772" w:rsidRDefault="00570772" w:rsidP="00570772">
            <w:pPr>
              <w:spacing w:before="0" w:after="0" w:line="360" w:lineRule="auto"/>
              <w:rPr>
                <w:sz w:val="24"/>
                <w:szCs w:val="24"/>
                <w:lang w:eastAsia="zh-CN"/>
              </w:rPr>
            </w:pPr>
            <w:r w:rsidRPr="00570772">
              <w:rPr>
                <w:rFonts w:hint="eastAsia"/>
                <w:sz w:val="24"/>
                <w:szCs w:val="24"/>
                <w:lang w:eastAsia="zh-CN"/>
              </w:rPr>
              <w:t>基金管理人</w:t>
            </w:r>
          </w:p>
        </w:tc>
        <w:tc>
          <w:tcPr>
            <w:tcW w:w="6429" w:type="dxa"/>
          </w:tcPr>
          <w:p w:rsidR="00570772" w:rsidRPr="00570772" w:rsidRDefault="00F254A5" w:rsidP="00570772">
            <w:pPr>
              <w:spacing w:before="0" w:after="0" w:line="360" w:lineRule="auto"/>
              <w:jc w:val="left"/>
              <w:rPr>
                <w:sz w:val="24"/>
                <w:szCs w:val="24"/>
                <w:lang w:eastAsia="zh-CN"/>
              </w:rPr>
            </w:pPr>
            <w:r>
              <w:rPr>
                <w:rFonts w:hint="eastAsia"/>
                <w:sz w:val="24"/>
                <w:szCs w:val="24"/>
                <w:lang w:eastAsia="zh-CN"/>
              </w:rPr>
              <w:t>银华基金管理股份有限公司</w:t>
            </w:r>
          </w:p>
        </w:tc>
      </w:tr>
      <w:tr w:rsidR="00570772" w:rsidTr="00666E16">
        <w:tc>
          <w:tcPr>
            <w:tcW w:w="2093" w:type="dxa"/>
          </w:tcPr>
          <w:p w:rsidR="00570772" w:rsidRPr="00570772" w:rsidRDefault="00570772" w:rsidP="00570772">
            <w:pPr>
              <w:spacing w:before="0" w:after="0" w:line="360" w:lineRule="auto"/>
              <w:rPr>
                <w:sz w:val="24"/>
                <w:szCs w:val="24"/>
                <w:lang w:eastAsia="zh-CN"/>
              </w:rPr>
            </w:pPr>
            <w:r w:rsidRPr="00570772">
              <w:rPr>
                <w:rFonts w:hint="eastAsia"/>
                <w:sz w:val="24"/>
                <w:szCs w:val="24"/>
                <w:lang w:eastAsia="zh-CN"/>
              </w:rPr>
              <w:t>基金托管人</w:t>
            </w:r>
          </w:p>
        </w:tc>
        <w:tc>
          <w:tcPr>
            <w:tcW w:w="6429" w:type="dxa"/>
          </w:tcPr>
          <w:p w:rsidR="00570772" w:rsidRPr="00570772" w:rsidRDefault="00D765FD" w:rsidP="00570772">
            <w:pPr>
              <w:spacing w:before="0" w:after="0" w:line="360" w:lineRule="auto"/>
              <w:jc w:val="left"/>
              <w:rPr>
                <w:sz w:val="24"/>
                <w:szCs w:val="24"/>
                <w:lang w:eastAsia="zh-CN"/>
              </w:rPr>
            </w:pPr>
            <w:r>
              <w:rPr>
                <w:rFonts w:hint="eastAsia"/>
                <w:sz w:val="24"/>
                <w:szCs w:val="24"/>
                <w:lang w:eastAsia="zh-CN"/>
              </w:rPr>
              <w:t>中国</w:t>
            </w:r>
            <w:r w:rsidR="00F254A5">
              <w:rPr>
                <w:rFonts w:hint="eastAsia"/>
                <w:sz w:val="24"/>
                <w:szCs w:val="24"/>
                <w:lang w:eastAsia="zh-CN"/>
              </w:rPr>
              <w:t>银行股份有限公司</w:t>
            </w:r>
          </w:p>
        </w:tc>
      </w:tr>
      <w:tr w:rsidR="00570772" w:rsidTr="00666E16">
        <w:tc>
          <w:tcPr>
            <w:tcW w:w="2093" w:type="dxa"/>
          </w:tcPr>
          <w:p w:rsidR="00570772" w:rsidRPr="00570772" w:rsidRDefault="00570772" w:rsidP="00570772">
            <w:pPr>
              <w:spacing w:before="0" w:after="0" w:line="360" w:lineRule="auto"/>
              <w:rPr>
                <w:sz w:val="24"/>
                <w:szCs w:val="24"/>
                <w:lang w:eastAsia="zh-CN"/>
              </w:rPr>
            </w:pPr>
            <w:r w:rsidRPr="00570772">
              <w:rPr>
                <w:rFonts w:hint="eastAsia"/>
                <w:sz w:val="24"/>
                <w:szCs w:val="24"/>
                <w:lang w:eastAsia="zh-CN"/>
              </w:rPr>
              <w:t>登记机构</w:t>
            </w:r>
          </w:p>
        </w:tc>
        <w:tc>
          <w:tcPr>
            <w:tcW w:w="6429" w:type="dxa"/>
          </w:tcPr>
          <w:p w:rsidR="00570772" w:rsidRPr="00656DB5" w:rsidRDefault="00E52B2E" w:rsidP="00570772">
            <w:pPr>
              <w:spacing w:before="0" w:after="0" w:line="360" w:lineRule="auto"/>
              <w:rPr>
                <w:sz w:val="24"/>
                <w:szCs w:val="24"/>
                <w:lang w:eastAsia="zh-CN"/>
              </w:rPr>
            </w:pPr>
            <w:r>
              <w:rPr>
                <w:rFonts w:hint="eastAsia"/>
                <w:sz w:val="24"/>
                <w:szCs w:val="24"/>
                <w:lang w:eastAsia="zh-CN"/>
              </w:rPr>
              <w:t>银华基金管理股份有限公司</w:t>
            </w:r>
          </w:p>
        </w:tc>
      </w:tr>
    </w:tbl>
    <w:p w:rsidR="00656DB5" w:rsidRDefault="00656DB5" w:rsidP="003E06B7">
      <w:pPr>
        <w:pStyle w:val="1"/>
        <w:jc w:val="center"/>
        <w:rPr>
          <w:rFonts w:ascii="宋体" w:hAnsi="宋体" w:cs="宋体"/>
          <w:color w:val="000000"/>
          <w:sz w:val="28"/>
          <w:lang w:eastAsia="zh-CN"/>
        </w:rPr>
      </w:pPr>
      <w:bookmarkStart w:id="3" w:name="_Toc456019499"/>
      <w:r w:rsidRPr="00DD4B20">
        <w:rPr>
          <w:rFonts w:ascii="宋体" w:hAnsi="宋体" w:cs="宋体"/>
          <w:color w:val="000000"/>
          <w:sz w:val="28"/>
          <w:lang w:eastAsia="zh-CN"/>
        </w:rPr>
        <w:t>二、基金运作情况</w:t>
      </w:r>
      <w:bookmarkEnd w:id="3"/>
    </w:p>
    <w:p w:rsidR="00656DB5" w:rsidRDefault="00656DB5" w:rsidP="00300B7D">
      <w:pPr>
        <w:widowControl w:val="0"/>
        <w:autoSpaceDE w:val="0"/>
        <w:autoSpaceDN w:val="0"/>
        <w:adjustRightInd w:val="0"/>
        <w:spacing w:before="0" w:after="0" w:line="281" w:lineRule="exact"/>
        <w:rPr>
          <w:rFonts w:ascii="宋体" w:hAnsi="宋体" w:cs="宋体"/>
          <w:color w:val="000000"/>
          <w:sz w:val="28"/>
          <w:lang w:eastAsia="zh-CN"/>
        </w:rPr>
      </w:pPr>
    </w:p>
    <w:p w:rsidR="00656DB5" w:rsidRPr="00656DB5" w:rsidRDefault="00656DB5" w:rsidP="00656DB5">
      <w:pPr>
        <w:spacing w:before="0" w:after="0" w:line="360" w:lineRule="auto"/>
        <w:ind w:firstLineChars="200" w:firstLine="480"/>
        <w:jc w:val="left"/>
        <w:rPr>
          <w:sz w:val="24"/>
          <w:szCs w:val="24"/>
          <w:lang w:eastAsia="zh-CN"/>
        </w:rPr>
      </w:pPr>
      <w:r w:rsidRPr="00656DB5">
        <w:rPr>
          <w:rFonts w:hint="eastAsia"/>
          <w:sz w:val="24"/>
          <w:szCs w:val="24"/>
          <w:lang w:eastAsia="zh-CN"/>
        </w:rPr>
        <w:t>本基金</w:t>
      </w:r>
      <w:r w:rsidR="00582B86">
        <w:rPr>
          <w:rFonts w:hint="eastAsia"/>
          <w:sz w:val="24"/>
          <w:szCs w:val="24"/>
          <w:lang w:eastAsia="zh-CN"/>
        </w:rPr>
        <w:t>的募集</w:t>
      </w:r>
      <w:r w:rsidR="00300B7D">
        <w:rPr>
          <w:rFonts w:hint="eastAsia"/>
          <w:sz w:val="24"/>
          <w:szCs w:val="24"/>
          <w:lang w:eastAsia="zh-CN"/>
        </w:rPr>
        <w:t>已于</w:t>
      </w:r>
      <w:r w:rsidR="002B66D7">
        <w:rPr>
          <w:rFonts w:hint="eastAsia"/>
          <w:sz w:val="24"/>
          <w:szCs w:val="24"/>
          <w:lang w:eastAsia="zh-CN"/>
        </w:rPr>
        <w:t>2013</w:t>
      </w:r>
      <w:r w:rsidR="00300B7D" w:rsidRPr="00D57E85">
        <w:rPr>
          <w:rFonts w:hint="eastAsia"/>
          <w:sz w:val="24"/>
          <w:szCs w:val="24"/>
          <w:lang w:eastAsia="zh-CN"/>
        </w:rPr>
        <w:t>年</w:t>
      </w:r>
      <w:r w:rsidR="002B66D7">
        <w:rPr>
          <w:rFonts w:hint="eastAsia"/>
          <w:sz w:val="24"/>
          <w:szCs w:val="24"/>
          <w:lang w:eastAsia="zh-CN"/>
        </w:rPr>
        <w:t>7</w:t>
      </w:r>
      <w:r w:rsidR="00300B7D" w:rsidRPr="00D57E85">
        <w:rPr>
          <w:rFonts w:hint="eastAsia"/>
          <w:sz w:val="24"/>
          <w:szCs w:val="24"/>
          <w:lang w:eastAsia="zh-CN"/>
        </w:rPr>
        <w:t>月</w:t>
      </w:r>
      <w:r w:rsidR="002B66D7">
        <w:rPr>
          <w:rFonts w:hint="eastAsia"/>
          <w:sz w:val="24"/>
          <w:szCs w:val="24"/>
          <w:lang w:eastAsia="zh-CN"/>
        </w:rPr>
        <w:t>24</w:t>
      </w:r>
      <w:r w:rsidR="00300B7D" w:rsidRPr="00D57E85">
        <w:rPr>
          <w:rFonts w:hint="eastAsia"/>
          <w:sz w:val="24"/>
          <w:szCs w:val="24"/>
          <w:lang w:eastAsia="zh-CN"/>
        </w:rPr>
        <w:t>日</w:t>
      </w:r>
      <w:r w:rsidR="00300B7D">
        <w:rPr>
          <w:rFonts w:hint="eastAsia"/>
          <w:sz w:val="24"/>
          <w:szCs w:val="24"/>
          <w:lang w:eastAsia="zh-CN"/>
        </w:rPr>
        <w:t>获</w:t>
      </w:r>
      <w:r w:rsidR="00300B7D" w:rsidRPr="00B955F7">
        <w:rPr>
          <w:rFonts w:hint="eastAsia"/>
          <w:sz w:val="24"/>
          <w:szCs w:val="24"/>
          <w:lang w:eastAsia="zh-CN"/>
        </w:rPr>
        <w:t>中国证券监督管理委员会（以下简称“中国证监会”）证监许可</w:t>
      </w:r>
      <w:r w:rsidR="002B66D7">
        <w:rPr>
          <w:rFonts w:hint="eastAsia"/>
          <w:sz w:val="24"/>
          <w:szCs w:val="24"/>
          <w:lang w:eastAsia="zh-CN"/>
        </w:rPr>
        <w:t>2013</w:t>
      </w:r>
      <w:r w:rsidR="00D765FD">
        <w:rPr>
          <w:rFonts w:hint="eastAsia"/>
          <w:sz w:val="24"/>
          <w:szCs w:val="24"/>
          <w:lang w:eastAsia="zh-CN"/>
        </w:rPr>
        <w:t>［</w:t>
      </w:r>
      <w:r w:rsidR="002B66D7">
        <w:rPr>
          <w:rFonts w:hint="eastAsia"/>
          <w:sz w:val="24"/>
          <w:szCs w:val="24"/>
          <w:lang w:eastAsia="zh-CN"/>
        </w:rPr>
        <w:t>967</w:t>
      </w:r>
      <w:r w:rsidR="00D765FD">
        <w:rPr>
          <w:rFonts w:hint="eastAsia"/>
          <w:sz w:val="24"/>
          <w:szCs w:val="24"/>
          <w:lang w:eastAsia="zh-CN"/>
        </w:rPr>
        <w:t>］</w:t>
      </w:r>
      <w:r w:rsidR="00300B7D" w:rsidRPr="00B955F7">
        <w:rPr>
          <w:rFonts w:hint="eastAsia"/>
          <w:sz w:val="24"/>
          <w:szCs w:val="24"/>
          <w:lang w:eastAsia="zh-CN"/>
        </w:rPr>
        <w:t>号文</w:t>
      </w:r>
      <w:r w:rsidR="00300B7D" w:rsidRPr="00300B7D">
        <w:rPr>
          <w:rFonts w:hint="eastAsia"/>
          <w:sz w:val="24"/>
          <w:szCs w:val="24"/>
          <w:lang w:eastAsia="zh-CN"/>
        </w:rPr>
        <w:t>准予</w:t>
      </w:r>
      <w:r w:rsidR="005F0CE5">
        <w:rPr>
          <w:rFonts w:hint="eastAsia"/>
          <w:sz w:val="24"/>
          <w:szCs w:val="24"/>
          <w:lang w:eastAsia="zh-CN"/>
        </w:rPr>
        <w:t>核准</w:t>
      </w:r>
      <w:r w:rsidRPr="00656DB5">
        <w:rPr>
          <w:rFonts w:hint="eastAsia"/>
          <w:sz w:val="24"/>
          <w:szCs w:val="24"/>
          <w:lang w:eastAsia="zh-CN"/>
        </w:rPr>
        <w:t>，由基金管理人依照法律法规、</w:t>
      </w:r>
      <w:r w:rsidR="00F17393">
        <w:rPr>
          <w:rFonts w:hint="eastAsia"/>
          <w:sz w:val="24"/>
          <w:szCs w:val="24"/>
          <w:lang w:eastAsia="zh-CN"/>
        </w:rPr>
        <w:t>《</w:t>
      </w:r>
      <w:r w:rsidRPr="00656DB5">
        <w:rPr>
          <w:rFonts w:hint="eastAsia"/>
          <w:sz w:val="24"/>
          <w:szCs w:val="24"/>
          <w:lang w:eastAsia="zh-CN"/>
        </w:rPr>
        <w:t>基金合同</w:t>
      </w:r>
      <w:r w:rsidR="00F17393">
        <w:rPr>
          <w:rFonts w:hint="eastAsia"/>
          <w:sz w:val="24"/>
          <w:szCs w:val="24"/>
          <w:lang w:eastAsia="zh-CN"/>
        </w:rPr>
        <w:t>》</w:t>
      </w:r>
      <w:r w:rsidRPr="00656DB5">
        <w:rPr>
          <w:rFonts w:hint="eastAsia"/>
          <w:sz w:val="24"/>
          <w:szCs w:val="24"/>
          <w:lang w:eastAsia="zh-CN"/>
        </w:rPr>
        <w:t>等规定于</w:t>
      </w:r>
      <w:r w:rsidR="002B66D7">
        <w:rPr>
          <w:rFonts w:hint="eastAsia"/>
          <w:sz w:val="24"/>
          <w:szCs w:val="24"/>
          <w:lang w:eastAsia="zh-CN"/>
        </w:rPr>
        <w:t>2013</w:t>
      </w:r>
      <w:r w:rsidRPr="00656DB5">
        <w:rPr>
          <w:rFonts w:hint="eastAsia"/>
          <w:sz w:val="24"/>
          <w:szCs w:val="24"/>
          <w:lang w:eastAsia="zh-CN"/>
        </w:rPr>
        <w:t>年</w:t>
      </w:r>
      <w:r w:rsidR="002B66D7">
        <w:rPr>
          <w:rFonts w:hint="eastAsia"/>
          <w:sz w:val="24"/>
          <w:szCs w:val="24"/>
          <w:lang w:eastAsia="zh-CN"/>
        </w:rPr>
        <w:t>12</w:t>
      </w:r>
      <w:r w:rsidRPr="00656DB5">
        <w:rPr>
          <w:rFonts w:hint="eastAsia"/>
          <w:sz w:val="24"/>
          <w:szCs w:val="24"/>
          <w:lang w:eastAsia="zh-CN"/>
        </w:rPr>
        <w:t>月</w:t>
      </w:r>
      <w:r w:rsidR="002B66D7">
        <w:rPr>
          <w:rFonts w:hint="eastAsia"/>
          <w:sz w:val="24"/>
          <w:szCs w:val="24"/>
          <w:lang w:eastAsia="zh-CN"/>
        </w:rPr>
        <w:t>23</w:t>
      </w:r>
      <w:r w:rsidRPr="00656DB5">
        <w:rPr>
          <w:rFonts w:hint="eastAsia"/>
          <w:sz w:val="24"/>
          <w:szCs w:val="24"/>
          <w:lang w:eastAsia="zh-CN"/>
        </w:rPr>
        <w:t>日至</w:t>
      </w:r>
      <w:r w:rsidR="002B66D7">
        <w:rPr>
          <w:rFonts w:hint="eastAsia"/>
          <w:sz w:val="24"/>
          <w:szCs w:val="24"/>
          <w:lang w:eastAsia="zh-CN"/>
        </w:rPr>
        <w:t>2014</w:t>
      </w:r>
      <w:r w:rsidRPr="00656DB5">
        <w:rPr>
          <w:rFonts w:hint="eastAsia"/>
          <w:sz w:val="24"/>
          <w:szCs w:val="24"/>
          <w:lang w:eastAsia="zh-CN"/>
        </w:rPr>
        <w:t>年</w:t>
      </w:r>
      <w:r w:rsidR="002B66D7">
        <w:rPr>
          <w:rFonts w:hint="eastAsia"/>
          <w:sz w:val="24"/>
          <w:szCs w:val="24"/>
          <w:lang w:eastAsia="zh-CN"/>
        </w:rPr>
        <w:t>1</w:t>
      </w:r>
      <w:r w:rsidRPr="00656DB5">
        <w:rPr>
          <w:rFonts w:hint="eastAsia"/>
          <w:sz w:val="24"/>
          <w:szCs w:val="24"/>
          <w:lang w:eastAsia="zh-CN"/>
        </w:rPr>
        <w:t>月</w:t>
      </w:r>
      <w:r w:rsidR="002B66D7">
        <w:rPr>
          <w:rFonts w:hint="eastAsia"/>
          <w:sz w:val="24"/>
          <w:szCs w:val="24"/>
          <w:lang w:eastAsia="zh-CN"/>
        </w:rPr>
        <w:t>1</w:t>
      </w:r>
      <w:r w:rsidR="00D765FD">
        <w:rPr>
          <w:rFonts w:hint="eastAsia"/>
          <w:sz w:val="24"/>
          <w:szCs w:val="24"/>
          <w:lang w:eastAsia="zh-CN"/>
        </w:rPr>
        <w:t>7</w:t>
      </w:r>
      <w:r w:rsidRPr="00656DB5">
        <w:rPr>
          <w:rFonts w:hint="eastAsia"/>
          <w:sz w:val="24"/>
          <w:szCs w:val="24"/>
          <w:lang w:eastAsia="zh-CN"/>
        </w:rPr>
        <w:t>日期间向社会公开募集。本基金</w:t>
      </w:r>
      <w:r w:rsidR="00F17393">
        <w:rPr>
          <w:rFonts w:hint="eastAsia"/>
          <w:sz w:val="24"/>
          <w:szCs w:val="24"/>
          <w:lang w:eastAsia="zh-CN"/>
        </w:rPr>
        <w:t>《</w:t>
      </w:r>
      <w:r w:rsidRPr="00656DB5">
        <w:rPr>
          <w:rFonts w:hint="eastAsia"/>
          <w:sz w:val="24"/>
          <w:szCs w:val="24"/>
          <w:lang w:eastAsia="zh-CN"/>
        </w:rPr>
        <w:t>基金合同</w:t>
      </w:r>
      <w:r w:rsidR="00F17393">
        <w:rPr>
          <w:rFonts w:hint="eastAsia"/>
          <w:sz w:val="24"/>
          <w:szCs w:val="24"/>
          <w:lang w:eastAsia="zh-CN"/>
        </w:rPr>
        <w:t>》</w:t>
      </w:r>
      <w:r w:rsidRPr="00656DB5">
        <w:rPr>
          <w:rFonts w:hint="eastAsia"/>
          <w:sz w:val="24"/>
          <w:szCs w:val="24"/>
          <w:lang w:eastAsia="zh-CN"/>
        </w:rPr>
        <w:t>于</w:t>
      </w:r>
      <w:r w:rsidR="002B66D7">
        <w:rPr>
          <w:rFonts w:hint="eastAsia"/>
          <w:sz w:val="24"/>
          <w:szCs w:val="24"/>
          <w:lang w:eastAsia="zh-CN"/>
        </w:rPr>
        <w:t>2014</w:t>
      </w:r>
      <w:r w:rsidRPr="00656DB5">
        <w:rPr>
          <w:rFonts w:hint="eastAsia"/>
          <w:sz w:val="24"/>
          <w:szCs w:val="24"/>
          <w:lang w:eastAsia="zh-CN"/>
        </w:rPr>
        <w:t>年</w:t>
      </w:r>
      <w:r w:rsidR="002B66D7">
        <w:rPr>
          <w:rFonts w:hint="eastAsia"/>
          <w:sz w:val="24"/>
          <w:szCs w:val="24"/>
          <w:lang w:eastAsia="zh-CN"/>
        </w:rPr>
        <w:t>1</w:t>
      </w:r>
      <w:r w:rsidRPr="00656DB5">
        <w:rPr>
          <w:rFonts w:hint="eastAsia"/>
          <w:sz w:val="24"/>
          <w:szCs w:val="24"/>
          <w:lang w:eastAsia="zh-CN"/>
        </w:rPr>
        <w:t>月</w:t>
      </w:r>
      <w:r w:rsidR="002B66D7">
        <w:rPr>
          <w:rFonts w:hint="eastAsia"/>
          <w:sz w:val="24"/>
          <w:szCs w:val="24"/>
          <w:lang w:eastAsia="zh-CN"/>
        </w:rPr>
        <w:t>22</w:t>
      </w:r>
      <w:r w:rsidRPr="00656DB5">
        <w:rPr>
          <w:rFonts w:hint="eastAsia"/>
          <w:sz w:val="24"/>
          <w:szCs w:val="24"/>
          <w:lang w:eastAsia="zh-CN"/>
        </w:rPr>
        <w:t>日正式生效，</w:t>
      </w:r>
      <w:r w:rsidR="00F17393">
        <w:rPr>
          <w:rFonts w:hint="eastAsia"/>
          <w:sz w:val="24"/>
          <w:szCs w:val="24"/>
          <w:lang w:eastAsia="zh-CN"/>
        </w:rPr>
        <w:t>《</w:t>
      </w:r>
      <w:r w:rsidRPr="00656DB5">
        <w:rPr>
          <w:rFonts w:hint="eastAsia"/>
          <w:sz w:val="24"/>
          <w:szCs w:val="24"/>
          <w:lang w:eastAsia="zh-CN"/>
        </w:rPr>
        <w:t>基金合同</w:t>
      </w:r>
      <w:r w:rsidR="00F17393">
        <w:rPr>
          <w:rFonts w:hint="eastAsia"/>
          <w:sz w:val="24"/>
          <w:szCs w:val="24"/>
          <w:lang w:eastAsia="zh-CN"/>
        </w:rPr>
        <w:t>》</w:t>
      </w:r>
      <w:r w:rsidRPr="00656DB5">
        <w:rPr>
          <w:rFonts w:hint="eastAsia"/>
          <w:sz w:val="24"/>
          <w:szCs w:val="24"/>
          <w:lang w:eastAsia="zh-CN"/>
        </w:rPr>
        <w:t>生效日的基金份额总数为</w:t>
      </w:r>
      <w:r w:rsidR="002B66D7" w:rsidRPr="002B66D7">
        <w:rPr>
          <w:sz w:val="24"/>
          <w:szCs w:val="24"/>
          <w:lang w:eastAsia="zh-CN"/>
        </w:rPr>
        <w:t>572,191,232.13</w:t>
      </w:r>
      <w:r w:rsidRPr="00656DB5">
        <w:rPr>
          <w:rFonts w:hint="eastAsia"/>
          <w:sz w:val="24"/>
          <w:szCs w:val="24"/>
          <w:lang w:eastAsia="zh-CN"/>
        </w:rPr>
        <w:t>份（含募集期间利息结转的份额），自</w:t>
      </w:r>
      <w:r w:rsidRPr="00656DB5">
        <w:rPr>
          <w:rFonts w:hint="eastAsia"/>
          <w:sz w:val="24"/>
          <w:szCs w:val="24"/>
          <w:lang w:eastAsia="zh-CN"/>
        </w:rPr>
        <w:t>201</w:t>
      </w:r>
      <w:r w:rsidR="002B66D7">
        <w:rPr>
          <w:rFonts w:hint="eastAsia"/>
          <w:sz w:val="24"/>
          <w:szCs w:val="24"/>
          <w:lang w:eastAsia="zh-CN"/>
        </w:rPr>
        <w:t>4</w:t>
      </w:r>
      <w:r w:rsidRPr="00656DB5">
        <w:rPr>
          <w:rFonts w:hint="eastAsia"/>
          <w:sz w:val="24"/>
          <w:szCs w:val="24"/>
          <w:lang w:eastAsia="zh-CN"/>
        </w:rPr>
        <w:t>年</w:t>
      </w:r>
      <w:r w:rsidR="002B66D7">
        <w:rPr>
          <w:rFonts w:hint="eastAsia"/>
          <w:sz w:val="24"/>
          <w:szCs w:val="24"/>
          <w:lang w:eastAsia="zh-CN"/>
        </w:rPr>
        <w:t>1</w:t>
      </w:r>
      <w:r w:rsidRPr="00656DB5">
        <w:rPr>
          <w:rFonts w:hint="eastAsia"/>
          <w:sz w:val="24"/>
          <w:szCs w:val="24"/>
          <w:lang w:eastAsia="zh-CN"/>
        </w:rPr>
        <w:t>月</w:t>
      </w:r>
      <w:r w:rsidR="002B66D7">
        <w:rPr>
          <w:rFonts w:hint="eastAsia"/>
          <w:sz w:val="24"/>
          <w:szCs w:val="24"/>
          <w:lang w:eastAsia="zh-CN"/>
        </w:rPr>
        <w:t>22</w:t>
      </w:r>
      <w:r w:rsidRPr="00656DB5">
        <w:rPr>
          <w:rFonts w:hint="eastAsia"/>
          <w:sz w:val="24"/>
          <w:szCs w:val="24"/>
          <w:lang w:eastAsia="zh-CN"/>
        </w:rPr>
        <w:t>日至</w:t>
      </w:r>
      <w:r w:rsidR="002B66D7" w:rsidRPr="002B66D7">
        <w:rPr>
          <w:rFonts w:hint="eastAsia"/>
          <w:sz w:val="24"/>
          <w:szCs w:val="24"/>
          <w:lang w:eastAsia="zh-CN"/>
        </w:rPr>
        <w:t>2018</w:t>
      </w:r>
      <w:r w:rsidRPr="002B66D7">
        <w:rPr>
          <w:rFonts w:hint="eastAsia"/>
          <w:sz w:val="24"/>
          <w:szCs w:val="24"/>
          <w:lang w:eastAsia="zh-CN"/>
        </w:rPr>
        <w:t>年</w:t>
      </w:r>
      <w:r w:rsidR="002B66D7" w:rsidRPr="002B66D7">
        <w:rPr>
          <w:rFonts w:hint="eastAsia"/>
          <w:sz w:val="24"/>
          <w:szCs w:val="24"/>
          <w:lang w:eastAsia="zh-CN"/>
        </w:rPr>
        <w:t>6</w:t>
      </w:r>
      <w:r w:rsidRPr="002B66D7">
        <w:rPr>
          <w:rFonts w:hint="eastAsia"/>
          <w:sz w:val="24"/>
          <w:szCs w:val="24"/>
          <w:lang w:eastAsia="zh-CN"/>
        </w:rPr>
        <w:t>月</w:t>
      </w:r>
      <w:r w:rsidR="002B66D7" w:rsidRPr="002B66D7">
        <w:rPr>
          <w:rFonts w:hint="eastAsia"/>
          <w:sz w:val="24"/>
          <w:szCs w:val="24"/>
          <w:lang w:eastAsia="zh-CN"/>
        </w:rPr>
        <w:t>27</w:t>
      </w:r>
      <w:r w:rsidRPr="002B66D7">
        <w:rPr>
          <w:rFonts w:hint="eastAsia"/>
          <w:sz w:val="24"/>
          <w:szCs w:val="24"/>
          <w:lang w:eastAsia="zh-CN"/>
        </w:rPr>
        <w:t>日</w:t>
      </w:r>
      <w:r w:rsidRPr="00656DB5">
        <w:rPr>
          <w:rFonts w:hint="eastAsia"/>
          <w:sz w:val="24"/>
          <w:szCs w:val="24"/>
          <w:lang w:eastAsia="zh-CN"/>
        </w:rPr>
        <w:t>期间，本基金按基金合同约定正常运作。</w:t>
      </w:r>
    </w:p>
    <w:p w:rsidR="00656DB5" w:rsidRDefault="00D57E85" w:rsidP="00D57E85">
      <w:pPr>
        <w:spacing w:before="0" w:after="0" w:line="360" w:lineRule="auto"/>
        <w:ind w:firstLineChars="200" w:firstLine="480"/>
        <w:jc w:val="left"/>
        <w:rPr>
          <w:sz w:val="24"/>
          <w:szCs w:val="24"/>
          <w:lang w:eastAsia="zh-CN"/>
        </w:rPr>
      </w:pPr>
      <w:r>
        <w:rPr>
          <w:rFonts w:hint="eastAsia"/>
          <w:sz w:val="24"/>
          <w:szCs w:val="24"/>
          <w:lang w:eastAsia="zh-CN"/>
        </w:rPr>
        <w:t>根据</w:t>
      </w:r>
      <w:r w:rsidR="00656DB5" w:rsidRPr="00656DB5">
        <w:rPr>
          <w:sz w:val="24"/>
          <w:szCs w:val="24"/>
          <w:lang w:eastAsia="zh-CN"/>
        </w:rPr>
        <w:t>《中华人民共和国证券投资基金法》、《公开募集证券投资基金运作管理办法》和《基金合同》的有关规定，</w:t>
      </w:r>
      <w:r>
        <w:rPr>
          <w:sz w:val="24"/>
          <w:szCs w:val="24"/>
          <w:lang w:eastAsia="zh-CN"/>
        </w:rPr>
        <w:t>基金管理人</w:t>
      </w:r>
      <w:r w:rsidR="009412B7">
        <w:rPr>
          <w:rFonts w:hint="eastAsia"/>
          <w:sz w:val="24"/>
          <w:szCs w:val="24"/>
          <w:lang w:eastAsia="zh-CN"/>
        </w:rPr>
        <w:t>决定</w:t>
      </w:r>
      <w:r w:rsidR="00F17393">
        <w:rPr>
          <w:rFonts w:hint="eastAsia"/>
          <w:sz w:val="24"/>
          <w:szCs w:val="24"/>
          <w:lang w:eastAsia="zh-CN"/>
        </w:rPr>
        <w:t>召开基金份额持有人大会审议</w:t>
      </w:r>
      <w:r w:rsidRPr="00301147">
        <w:rPr>
          <w:rFonts w:hint="eastAsia"/>
          <w:sz w:val="24"/>
          <w:szCs w:val="24"/>
          <w:lang w:eastAsia="zh-CN"/>
        </w:rPr>
        <w:t>终止</w:t>
      </w:r>
      <w:r>
        <w:rPr>
          <w:rFonts w:hint="eastAsia"/>
          <w:sz w:val="24"/>
          <w:szCs w:val="24"/>
          <w:lang w:eastAsia="zh-CN"/>
        </w:rPr>
        <w:t>《</w:t>
      </w:r>
      <w:r w:rsidR="00E52B2E">
        <w:rPr>
          <w:sz w:val="24"/>
          <w:szCs w:val="24"/>
          <w:lang w:eastAsia="zh-CN"/>
        </w:rPr>
        <w:t>银华永利债券型证券投资基金</w:t>
      </w:r>
      <w:r w:rsidRPr="00301147">
        <w:rPr>
          <w:rFonts w:hint="eastAsia"/>
          <w:sz w:val="24"/>
          <w:szCs w:val="24"/>
          <w:lang w:eastAsia="zh-CN"/>
        </w:rPr>
        <w:t>基金合同</w:t>
      </w:r>
      <w:r>
        <w:rPr>
          <w:rFonts w:hint="eastAsia"/>
          <w:sz w:val="24"/>
          <w:szCs w:val="24"/>
          <w:lang w:eastAsia="zh-CN"/>
        </w:rPr>
        <w:t>》</w:t>
      </w:r>
      <w:r w:rsidR="00F17393">
        <w:rPr>
          <w:rFonts w:hint="eastAsia"/>
          <w:sz w:val="24"/>
          <w:szCs w:val="24"/>
          <w:lang w:eastAsia="zh-CN"/>
        </w:rPr>
        <w:t>事宜</w:t>
      </w:r>
      <w:r w:rsidR="0074668E">
        <w:rPr>
          <w:rFonts w:hint="eastAsia"/>
          <w:sz w:val="24"/>
          <w:szCs w:val="24"/>
          <w:lang w:eastAsia="zh-CN"/>
        </w:rPr>
        <w:t>。本基金基金份额持有人大会于</w:t>
      </w:r>
      <w:r w:rsidR="002B66D7">
        <w:rPr>
          <w:rFonts w:hint="eastAsia"/>
          <w:sz w:val="24"/>
          <w:szCs w:val="24"/>
          <w:lang w:eastAsia="zh-CN"/>
        </w:rPr>
        <w:t>2018</w:t>
      </w:r>
      <w:r w:rsidR="0074668E">
        <w:rPr>
          <w:rFonts w:hint="eastAsia"/>
          <w:sz w:val="24"/>
          <w:szCs w:val="24"/>
          <w:lang w:eastAsia="zh-CN"/>
        </w:rPr>
        <w:t>年</w:t>
      </w:r>
      <w:r w:rsidR="002B66D7">
        <w:rPr>
          <w:rFonts w:hint="eastAsia"/>
          <w:sz w:val="24"/>
          <w:szCs w:val="24"/>
          <w:lang w:eastAsia="zh-CN"/>
        </w:rPr>
        <w:t>6</w:t>
      </w:r>
      <w:r w:rsidR="0074668E">
        <w:rPr>
          <w:rFonts w:hint="eastAsia"/>
          <w:sz w:val="24"/>
          <w:szCs w:val="24"/>
          <w:lang w:eastAsia="zh-CN"/>
        </w:rPr>
        <w:t>月</w:t>
      </w:r>
      <w:r w:rsidR="002B66D7">
        <w:rPr>
          <w:rFonts w:hint="eastAsia"/>
          <w:sz w:val="24"/>
          <w:szCs w:val="24"/>
          <w:lang w:eastAsia="zh-CN"/>
        </w:rPr>
        <w:t>26</w:t>
      </w:r>
      <w:r w:rsidR="0074668E">
        <w:rPr>
          <w:rFonts w:hint="eastAsia"/>
          <w:sz w:val="24"/>
          <w:szCs w:val="24"/>
          <w:lang w:eastAsia="zh-CN"/>
        </w:rPr>
        <w:t>日表决通过了《</w:t>
      </w:r>
      <w:r w:rsidR="0074668E" w:rsidRPr="0074668E">
        <w:rPr>
          <w:rFonts w:hint="eastAsia"/>
          <w:sz w:val="24"/>
          <w:szCs w:val="24"/>
          <w:lang w:eastAsia="zh-CN"/>
        </w:rPr>
        <w:t>关于终止</w:t>
      </w:r>
      <w:r w:rsidR="00E52B2E">
        <w:rPr>
          <w:rFonts w:hint="eastAsia"/>
          <w:sz w:val="24"/>
          <w:szCs w:val="24"/>
          <w:lang w:eastAsia="zh-CN"/>
        </w:rPr>
        <w:t>银华永利债券型证券投资基金</w:t>
      </w:r>
      <w:r w:rsidR="0074668E" w:rsidRPr="0074668E">
        <w:rPr>
          <w:rFonts w:hint="eastAsia"/>
          <w:sz w:val="24"/>
          <w:szCs w:val="24"/>
          <w:lang w:eastAsia="zh-CN"/>
        </w:rPr>
        <w:t>基金合同有关事项的议案》，本次大会决议自该日起生效</w:t>
      </w:r>
      <w:r w:rsidR="00656DB5" w:rsidRPr="00656DB5">
        <w:rPr>
          <w:sz w:val="24"/>
          <w:szCs w:val="24"/>
          <w:lang w:eastAsia="zh-CN"/>
        </w:rPr>
        <w:t>。本基金从</w:t>
      </w:r>
      <w:r>
        <w:rPr>
          <w:sz w:val="24"/>
          <w:szCs w:val="24"/>
          <w:lang w:eastAsia="zh-CN"/>
        </w:rPr>
        <w:t>201</w:t>
      </w:r>
      <w:r w:rsidR="002B66D7">
        <w:rPr>
          <w:rFonts w:hint="eastAsia"/>
          <w:sz w:val="24"/>
          <w:szCs w:val="24"/>
          <w:lang w:eastAsia="zh-CN"/>
        </w:rPr>
        <w:t>8</w:t>
      </w:r>
      <w:r w:rsidR="00656DB5" w:rsidRPr="00656DB5">
        <w:rPr>
          <w:sz w:val="24"/>
          <w:szCs w:val="24"/>
          <w:lang w:eastAsia="zh-CN"/>
        </w:rPr>
        <w:t>年</w:t>
      </w:r>
      <w:r w:rsidR="002B66D7">
        <w:rPr>
          <w:rFonts w:hint="eastAsia"/>
          <w:sz w:val="24"/>
          <w:szCs w:val="24"/>
          <w:lang w:eastAsia="zh-CN"/>
        </w:rPr>
        <w:t>6</w:t>
      </w:r>
      <w:r w:rsidR="00656DB5" w:rsidRPr="00656DB5">
        <w:rPr>
          <w:sz w:val="24"/>
          <w:szCs w:val="24"/>
          <w:lang w:eastAsia="zh-CN"/>
        </w:rPr>
        <w:t>月</w:t>
      </w:r>
      <w:r w:rsidR="002B66D7">
        <w:rPr>
          <w:rFonts w:hint="eastAsia"/>
          <w:sz w:val="24"/>
          <w:szCs w:val="24"/>
          <w:lang w:eastAsia="zh-CN"/>
        </w:rPr>
        <w:t>2</w:t>
      </w:r>
      <w:r w:rsidR="00D765FD">
        <w:rPr>
          <w:rFonts w:hint="eastAsia"/>
          <w:sz w:val="24"/>
          <w:szCs w:val="24"/>
          <w:lang w:eastAsia="zh-CN"/>
        </w:rPr>
        <w:t>8</w:t>
      </w:r>
      <w:r w:rsidR="00656DB5" w:rsidRPr="00656DB5">
        <w:rPr>
          <w:sz w:val="24"/>
          <w:szCs w:val="24"/>
          <w:lang w:eastAsia="zh-CN"/>
        </w:rPr>
        <w:t>日起进入清算期。</w:t>
      </w:r>
    </w:p>
    <w:p w:rsidR="00D57E85" w:rsidRDefault="00D57E85" w:rsidP="00300B7D">
      <w:pPr>
        <w:pStyle w:val="1"/>
        <w:jc w:val="center"/>
        <w:rPr>
          <w:rFonts w:ascii="宋体" w:hAnsi="宋体" w:cs="宋体"/>
          <w:color w:val="000000"/>
          <w:sz w:val="28"/>
          <w:lang w:eastAsia="zh-CN"/>
        </w:rPr>
      </w:pPr>
      <w:bookmarkStart w:id="4" w:name="_Toc456019500"/>
      <w:r w:rsidRPr="00DD4B20">
        <w:rPr>
          <w:rFonts w:ascii="宋体" w:hAnsi="宋体" w:cs="宋体"/>
          <w:color w:val="000000"/>
          <w:sz w:val="28"/>
          <w:lang w:eastAsia="zh-CN"/>
        </w:rPr>
        <w:t>三、财务会计报告</w:t>
      </w:r>
      <w:bookmarkEnd w:id="4"/>
    </w:p>
    <w:p w:rsidR="00B51F06" w:rsidRPr="00B51F06" w:rsidRDefault="00B51F06" w:rsidP="00F854F0">
      <w:pPr>
        <w:spacing w:before="0" w:after="0" w:line="360" w:lineRule="auto"/>
        <w:ind w:firstLineChars="200" w:firstLine="480"/>
        <w:jc w:val="left"/>
        <w:rPr>
          <w:sz w:val="24"/>
          <w:szCs w:val="24"/>
          <w:lang w:eastAsia="zh-CN"/>
        </w:rPr>
      </w:pPr>
      <w:r>
        <w:rPr>
          <w:rFonts w:hint="eastAsia"/>
          <w:sz w:val="24"/>
          <w:szCs w:val="24"/>
          <w:lang w:eastAsia="zh-CN"/>
        </w:rPr>
        <w:t>1</w:t>
      </w:r>
      <w:r>
        <w:rPr>
          <w:rFonts w:hint="eastAsia"/>
          <w:sz w:val="24"/>
          <w:szCs w:val="24"/>
          <w:lang w:eastAsia="zh-CN"/>
        </w:rPr>
        <w:t>、清算期间</w:t>
      </w:r>
    </w:p>
    <w:p w:rsidR="00B51F06" w:rsidRPr="00922DE1" w:rsidRDefault="00E52B2E" w:rsidP="00300B7D">
      <w:pPr>
        <w:spacing w:before="0" w:after="0" w:line="360" w:lineRule="auto"/>
        <w:ind w:firstLineChars="200" w:firstLine="480"/>
        <w:jc w:val="left"/>
        <w:rPr>
          <w:rFonts w:asciiTheme="minorEastAsia" w:hAnsiTheme="minorEastAsia"/>
          <w:sz w:val="24"/>
          <w:szCs w:val="24"/>
          <w:lang w:eastAsia="zh-CN"/>
        </w:rPr>
      </w:pPr>
      <w:r>
        <w:rPr>
          <w:sz w:val="24"/>
          <w:szCs w:val="24"/>
          <w:lang w:eastAsia="zh-CN"/>
        </w:rPr>
        <w:t>银华永利债券型证券投资基金</w:t>
      </w:r>
      <w:r w:rsidR="00F854F0" w:rsidRPr="00F854F0">
        <w:rPr>
          <w:sz w:val="24"/>
          <w:szCs w:val="24"/>
          <w:lang w:eastAsia="zh-CN"/>
        </w:rPr>
        <w:t>的清算期间为</w:t>
      </w:r>
      <w:r w:rsidR="009412B7">
        <w:rPr>
          <w:sz w:val="24"/>
          <w:szCs w:val="24"/>
          <w:lang w:eastAsia="zh-CN"/>
        </w:rPr>
        <w:t>201</w:t>
      </w:r>
      <w:r w:rsidR="002B66D7">
        <w:rPr>
          <w:rFonts w:hint="eastAsia"/>
          <w:sz w:val="24"/>
          <w:szCs w:val="24"/>
          <w:lang w:eastAsia="zh-CN"/>
        </w:rPr>
        <w:t>8</w:t>
      </w:r>
      <w:r w:rsidR="00F854F0" w:rsidRPr="00F854F0">
        <w:rPr>
          <w:sz w:val="24"/>
          <w:szCs w:val="24"/>
          <w:lang w:eastAsia="zh-CN"/>
        </w:rPr>
        <w:t>年</w:t>
      </w:r>
      <w:r w:rsidR="002B66D7">
        <w:rPr>
          <w:rFonts w:hint="eastAsia"/>
          <w:sz w:val="24"/>
          <w:szCs w:val="24"/>
          <w:lang w:eastAsia="zh-CN"/>
        </w:rPr>
        <w:t>6</w:t>
      </w:r>
      <w:r w:rsidR="00F854F0" w:rsidRPr="00F854F0">
        <w:rPr>
          <w:sz w:val="24"/>
          <w:szCs w:val="24"/>
          <w:lang w:eastAsia="zh-CN"/>
        </w:rPr>
        <w:t>月</w:t>
      </w:r>
      <w:r w:rsidR="002B66D7">
        <w:rPr>
          <w:rFonts w:hint="eastAsia"/>
          <w:sz w:val="24"/>
          <w:szCs w:val="24"/>
          <w:lang w:eastAsia="zh-CN"/>
        </w:rPr>
        <w:t>28</w:t>
      </w:r>
      <w:r w:rsidR="00F854F0" w:rsidRPr="00F854F0">
        <w:rPr>
          <w:sz w:val="24"/>
          <w:szCs w:val="24"/>
          <w:lang w:eastAsia="zh-CN"/>
        </w:rPr>
        <w:t>日至</w:t>
      </w:r>
      <w:r w:rsidR="009412B7" w:rsidRPr="009B362F">
        <w:rPr>
          <w:sz w:val="24"/>
          <w:szCs w:val="24"/>
          <w:lang w:eastAsia="zh-CN"/>
        </w:rPr>
        <w:t>201</w:t>
      </w:r>
      <w:r w:rsidR="002B66D7">
        <w:rPr>
          <w:rFonts w:hint="eastAsia"/>
          <w:sz w:val="24"/>
          <w:szCs w:val="24"/>
          <w:lang w:eastAsia="zh-CN"/>
        </w:rPr>
        <w:t>8</w:t>
      </w:r>
      <w:r w:rsidR="00F854F0" w:rsidRPr="009B362F">
        <w:rPr>
          <w:sz w:val="24"/>
          <w:szCs w:val="24"/>
          <w:lang w:eastAsia="zh-CN"/>
        </w:rPr>
        <w:t>年</w:t>
      </w:r>
      <w:r w:rsidR="007769DE" w:rsidRPr="009B362F">
        <w:rPr>
          <w:rFonts w:hint="eastAsia"/>
          <w:sz w:val="24"/>
          <w:szCs w:val="24"/>
          <w:lang w:eastAsia="zh-CN"/>
        </w:rPr>
        <w:t>7</w:t>
      </w:r>
      <w:r w:rsidR="00F854F0" w:rsidRPr="009B362F">
        <w:rPr>
          <w:sz w:val="24"/>
          <w:szCs w:val="24"/>
          <w:lang w:eastAsia="zh-CN"/>
        </w:rPr>
        <w:t>月</w:t>
      </w:r>
      <w:r w:rsidR="005E02BF">
        <w:rPr>
          <w:rFonts w:hint="eastAsia"/>
          <w:sz w:val="24"/>
          <w:szCs w:val="24"/>
          <w:lang w:eastAsia="zh-CN"/>
        </w:rPr>
        <w:t>11</w:t>
      </w:r>
      <w:r w:rsidR="00F854F0" w:rsidRPr="009B362F">
        <w:rPr>
          <w:sz w:val="24"/>
          <w:szCs w:val="24"/>
          <w:lang w:eastAsia="zh-CN"/>
        </w:rPr>
        <w:t>日</w:t>
      </w:r>
      <w:r w:rsidR="00F854F0" w:rsidRPr="009B362F">
        <w:rPr>
          <w:rFonts w:hint="eastAsia"/>
          <w:sz w:val="24"/>
          <w:szCs w:val="24"/>
          <w:lang w:eastAsia="zh-CN"/>
        </w:rPr>
        <w:t>止</w:t>
      </w:r>
      <w:r w:rsidR="00F854F0" w:rsidRPr="00F854F0">
        <w:rPr>
          <w:rFonts w:hint="eastAsia"/>
          <w:sz w:val="24"/>
          <w:szCs w:val="24"/>
          <w:lang w:eastAsia="zh-CN"/>
        </w:rPr>
        <w:t>。</w:t>
      </w:r>
    </w:p>
    <w:p w:rsidR="00F854F0" w:rsidRPr="00922DE1" w:rsidRDefault="00F854F0" w:rsidP="00F854F0">
      <w:pPr>
        <w:spacing w:before="0" w:after="0" w:line="360" w:lineRule="auto"/>
        <w:ind w:firstLineChars="200" w:firstLine="480"/>
        <w:jc w:val="left"/>
        <w:rPr>
          <w:rFonts w:asciiTheme="minorEastAsia" w:hAnsiTheme="minorEastAsia"/>
          <w:sz w:val="24"/>
          <w:szCs w:val="24"/>
          <w:lang w:eastAsia="zh-CN"/>
        </w:rPr>
      </w:pPr>
      <w:r w:rsidRPr="00922DE1">
        <w:rPr>
          <w:rFonts w:asciiTheme="minorEastAsia" w:hAnsiTheme="minorEastAsia" w:hint="eastAsia"/>
          <w:sz w:val="24"/>
          <w:szCs w:val="24"/>
          <w:lang w:eastAsia="zh-CN"/>
        </w:rPr>
        <w:t>2、清</w:t>
      </w:r>
      <w:r w:rsidRPr="00922DE1">
        <w:rPr>
          <w:rFonts w:asciiTheme="minorEastAsia" w:hAnsiTheme="minorEastAsia"/>
          <w:sz w:val="24"/>
          <w:szCs w:val="24"/>
          <w:lang w:eastAsia="zh-CN"/>
        </w:rPr>
        <w:t>算财务报表的编制基</w:t>
      </w:r>
      <w:r w:rsidRPr="00922DE1">
        <w:rPr>
          <w:rFonts w:asciiTheme="minorEastAsia" w:hAnsiTheme="minorEastAsia" w:hint="eastAsia"/>
          <w:sz w:val="24"/>
          <w:szCs w:val="24"/>
          <w:lang w:eastAsia="zh-CN"/>
        </w:rPr>
        <w:t>础</w:t>
      </w:r>
    </w:p>
    <w:p w:rsidR="00F854F0" w:rsidRPr="00F854F0" w:rsidRDefault="003635F4" w:rsidP="00582B86">
      <w:pPr>
        <w:spacing w:before="0" w:after="0" w:line="360" w:lineRule="auto"/>
        <w:ind w:firstLineChars="200" w:firstLine="480"/>
        <w:jc w:val="left"/>
        <w:rPr>
          <w:sz w:val="24"/>
          <w:szCs w:val="24"/>
          <w:lang w:eastAsia="zh-CN"/>
        </w:rPr>
      </w:pPr>
      <w:r w:rsidRPr="00922DE1">
        <w:rPr>
          <w:rFonts w:asciiTheme="minorEastAsia" w:hAnsiTheme="minorEastAsia"/>
          <w:sz w:val="24"/>
          <w:szCs w:val="24"/>
          <w:lang w:eastAsia="zh-CN"/>
        </w:rPr>
        <w:t>本清算财务报表系本基金因基金财产清算而向</w:t>
      </w:r>
      <w:r w:rsidRPr="00922DE1">
        <w:rPr>
          <w:rFonts w:asciiTheme="minorEastAsia" w:hAnsiTheme="minorEastAsia" w:hint="eastAsia"/>
          <w:sz w:val="24"/>
          <w:szCs w:val="24"/>
          <w:lang w:eastAsia="zh-CN"/>
        </w:rPr>
        <w:t>中国证监会备案及公告清算报告之目的而编制</w:t>
      </w:r>
      <w:r w:rsidRPr="00922DE1">
        <w:rPr>
          <w:rFonts w:asciiTheme="minorEastAsia" w:hAnsiTheme="minorEastAsia"/>
          <w:sz w:val="24"/>
          <w:szCs w:val="24"/>
          <w:lang w:eastAsia="zh-CN"/>
        </w:rPr>
        <w:t>。基于此目的，本清算</w:t>
      </w:r>
      <w:r w:rsidRPr="00582B86">
        <w:rPr>
          <w:sz w:val="24"/>
          <w:szCs w:val="24"/>
          <w:lang w:eastAsia="zh-CN"/>
        </w:rPr>
        <w:t>财务报表系在清算基础上，</w:t>
      </w:r>
      <w:r w:rsidRPr="00582B86">
        <w:rPr>
          <w:rFonts w:hint="eastAsia"/>
          <w:sz w:val="24"/>
          <w:szCs w:val="24"/>
          <w:lang w:eastAsia="zh-CN"/>
        </w:rPr>
        <w:t>参照《企业会计准则》、《证券投资基金会计核算业务指引》以及《</w:t>
      </w:r>
      <w:r w:rsidR="00E52B2E">
        <w:rPr>
          <w:sz w:val="24"/>
          <w:szCs w:val="24"/>
          <w:lang w:eastAsia="zh-CN"/>
        </w:rPr>
        <w:t>银华永利债券型证券投资基金</w:t>
      </w:r>
      <w:r w:rsidR="00922DE1">
        <w:rPr>
          <w:rFonts w:hint="eastAsia"/>
          <w:sz w:val="24"/>
          <w:szCs w:val="24"/>
          <w:lang w:eastAsia="zh-CN"/>
        </w:rPr>
        <w:t>基金</w:t>
      </w:r>
      <w:r w:rsidRPr="00582B86">
        <w:rPr>
          <w:rFonts w:hint="eastAsia"/>
          <w:sz w:val="24"/>
          <w:szCs w:val="24"/>
          <w:lang w:eastAsia="zh-CN"/>
        </w:rPr>
        <w:t>合同》厘定的如附注三所述的会计政策和会计估计编制</w:t>
      </w:r>
      <w:r w:rsidR="00F854F0" w:rsidRPr="00F854F0">
        <w:rPr>
          <w:rFonts w:hint="eastAsia"/>
          <w:sz w:val="24"/>
          <w:szCs w:val="24"/>
          <w:lang w:eastAsia="zh-CN"/>
        </w:rPr>
        <w:t>。</w:t>
      </w:r>
    </w:p>
    <w:p w:rsidR="00A96123" w:rsidRDefault="00300B7D" w:rsidP="00A96123">
      <w:pPr>
        <w:ind w:left="720" w:hanging="720"/>
        <w:jc w:val="center"/>
        <w:rPr>
          <w:b/>
          <w:szCs w:val="24"/>
          <w:lang w:val="en-US" w:eastAsia="zh-CN"/>
        </w:rPr>
      </w:pPr>
      <w:r>
        <w:rPr>
          <w:rFonts w:ascii="宋体" w:hAnsi="宋体" w:cs="宋体"/>
          <w:color w:val="000000"/>
          <w:sz w:val="28"/>
          <w:lang w:eastAsia="zh-CN"/>
        </w:rPr>
        <w:br w:type="page"/>
      </w:r>
      <w:bookmarkStart w:id="5" w:name="_Toc456019501"/>
      <w:r w:rsidR="00A96123">
        <w:rPr>
          <w:rFonts w:hint="eastAsia"/>
          <w:b/>
          <w:szCs w:val="24"/>
          <w:lang w:val="en-US" w:eastAsia="zh-CN"/>
        </w:rPr>
        <w:t>清算资产负债表</w:t>
      </w:r>
    </w:p>
    <w:p w:rsidR="00A96123" w:rsidRDefault="00A96123" w:rsidP="00A96123">
      <w:pPr>
        <w:ind w:right="-25" w:firstLineChars="2900" w:firstLine="6380"/>
        <w:rPr>
          <w:szCs w:val="24"/>
          <w:lang w:val="en-GB" w:eastAsia="zh-CN"/>
        </w:rPr>
      </w:pPr>
      <w:r>
        <w:rPr>
          <w:rFonts w:hint="eastAsia"/>
          <w:szCs w:val="24"/>
          <w:lang w:eastAsia="zh-CN"/>
        </w:rPr>
        <w:t>单位：人民币元</w:t>
      </w:r>
    </w:p>
    <w:tbl>
      <w:tblPr>
        <w:tblStyle w:val="TableGrid1"/>
        <w:tblW w:w="8924" w:type="dxa"/>
        <w:tblLayout w:type="fixed"/>
        <w:tblLook w:val="04A0"/>
      </w:tblPr>
      <w:tblGrid>
        <w:gridCol w:w="2971"/>
        <w:gridCol w:w="2977"/>
        <w:gridCol w:w="2976"/>
      </w:tblGrid>
      <w:tr w:rsidR="00A96123" w:rsidTr="00F75B61">
        <w:trPr>
          <w:trHeight w:val="17"/>
        </w:trPr>
        <w:tc>
          <w:tcPr>
            <w:tcW w:w="2971"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F75B61">
            <w:pPr>
              <w:jc w:val="center"/>
              <w:rPr>
                <w:rFonts w:ascii="Times New Roman" w:hAnsi="Times New Roman"/>
                <w:b/>
                <w:sz w:val="24"/>
                <w:szCs w:val="24"/>
                <w:lang w:val="en-US"/>
              </w:rPr>
            </w:pPr>
            <w:r>
              <w:rPr>
                <w:rFonts w:hint="eastAsia"/>
                <w:b/>
                <w:szCs w:val="24"/>
                <w:lang w:val="en-US"/>
              </w:rPr>
              <w:t>项目</w:t>
            </w:r>
          </w:p>
        </w:tc>
        <w:tc>
          <w:tcPr>
            <w:tcW w:w="2977" w:type="dxa"/>
            <w:tcBorders>
              <w:top w:val="single" w:sz="4" w:space="0" w:color="auto"/>
              <w:left w:val="single" w:sz="4" w:space="0" w:color="auto"/>
              <w:bottom w:val="single" w:sz="4" w:space="0" w:color="auto"/>
              <w:right w:val="single" w:sz="4" w:space="0" w:color="auto"/>
            </w:tcBorders>
            <w:vAlign w:val="center"/>
            <w:hideMark/>
          </w:tcPr>
          <w:p w:rsidR="00A96123" w:rsidRDefault="00A96123" w:rsidP="00F75B61">
            <w:pPr>
              <w:jc w:val="center"/>
              <w:rPr>
                <w:b/>
                <w:sz w:val="24"/>
                <w:szCs w:val="24"/>
                <w:lang w:val="en-GB"/>
              </w:rPr>
            </w:pPr>
            <w:r>
              <w:rPr>
                <w:b/>
                <w:szCs w:val="24"/>
              </w:rPr>
              <w:t>201</w:t>
            </w:r>
            <w:r w:rsidR="002B66D7">
              <w:rPr>
                <w:rFonts w:hint="eastAsia"/>
                <w:b/>
                <w:szCs w:val="24"/>
                <w:lang w:eastAsia="zh-CN"/>
              </w:rPr>
              <w:t>8</w:t>
            </w:r>
            <w:r>
              <w:rPr>
                <w:rFonts w:hint="eastAsia"/>
                <w:b/>
                <w:szCs w:val="24"/>
              </w:rPr>
              <w:t>年</w:t>
            </w:r>
            <w:r w:rsidR="002B66D7">
              <w:rPr>
                <w:rFonts w:hint="eastAsia"/>
                <w:b/>
                <w:szCs w:val="24"/>
                <w:lang w:eastAsia="zh-CN"/>
              </w:rPr>
              <w:t>6</w:t>
            </w:r>
            <w:r>
              <w:rPr>
                <w:rFonts w:hint="eastAsia"/>
                <w:b/>
                <w:szCs w:val="24"/>
              </w:rPr>
              <w:t>月</w:t>
            </w:r>
            <w:r w:rsidR="002B66D7">
              <w:rPr>
                <w:rFonts w:hint="eastAsia"/>
                <w:b/>
                <w:szCs w:val="24"/>
                <w:lang w:eastAsia="zh-CN"/>
              </w:rPr>
              <w:t>2</w:t>
            </w:r>
            <w:r w:rsidR="00D765FD">
              <w:rPr>
                <w:b/>
                <w:szCs w:val="24"/>
              </w:rPr>
              <w:t>7</w:t>
            </w:r>
            <w:r>
              <w:rPr>
                <w:rFonts w:hint="eastAsia"/>
                <w:b/>
                <w:szCs w:val="24"/>
              </w:rPr>
              <w:t>日</w:t>
            </w:r>
          </w:p>
          <w:p w:rsidR="00A96123" w:rsidRDefault="00A96123" w:rsidP="00F75B61">
            <w:pPr>
              <w:jc w:val="center"/>
              <w:rPr>
                <w:rFonts w:ascii="Times New Roman" w:hAnsi="Times New Roman"/>
                <w:b/>
                <w:sz w:val="24"/>
                <w:szCs w:val="24"/>
                <w:lang w:val="en-GB"/>
              </w:rPr>
            </w:pPr>
            <w:r>
              <w:rPr>
                <w:b/>
                <w:szCs w:val="24"/>
              </w:rPr>
              <w:t>(</w:t>
            </w:r>
            <w:r>
              <w:rPr>
                <w:rFonts w:hint="eastAsia"/>
                <w:b/>
                <w:szCs w:val="24"/>
              </w:rPr>
              <w:t>最后运作日</w:t>
            </w:r>
            <w:r>
              <w:rPr>
                <w:b/>
                <w:szCs w:val="24"/>
              </w:rPr>
              <w:t>)</w:t>
            </w:r>
          </w:p>
        </w:tc>
        <w:tc>
          <w:tcPr>
            <w:tcW w:w="2976"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F75B61">
            <w:pPr>
              <w:jc w:val="center"/>
              <w:rPr>
                <w:b/>
                <w:sz w:val="24"/>
                <w:szCs w:val="24"/>
                <w:lang w:val="en-GB" w:eastAsia="zh-CN"/>
              </w:rPr>
            </w:pPr>
            <w:r w:rsidRPr="009B362F">
              <w:rPr>
                <w:b/>
                <w:szCs w:val="24"/>
                <w:lang w:eastAsia="zh-CN"/>
              </w:rPr>
              <w:t>201</w:t>
            </w:r>
            <w:r w:rsidR="00F934C7">
              <w:rPr>
                <w:rFonts w:hint="eastAsia"/>
                <w:b/>
                <w:szCs w:val="24"/>
                <w:lang w:eastAsia="zh-CN"/>
              </w:rPr>
              <w:t>8</w:t>
            </w:r>
            <w:r w:rsidRPr="009B362F">
              <w:rPr>
                <w:rFonts w:hint="eastAsia"/>
                <w:b/>
                <w:szCs w:val="24"/>
                <w:lang w:eastAsia="zh-CN"/>
              </w:rPr>
              <w:t>年</w:t>
            </w:r>
            <w:r w:rsidR="007769DE" w:rsidRPr="009B362F">
              <w:rPr>
                <w:rFonts w:hint="eastAsia"/>
                <w:b/>
                <w:szCs w:val="24"/>
                <w:lang w:val="en-US" w:eastAsia="zh-CN"/>
              </w:rPr>
              <w:t>7</w:t>
            </w:r>
            <w:r w:rsidRPr="009B362F">
              <w:rPr>
                <w:rFonts w:hint="eastAsia"/>
                <w:b/>
                <w:szCs w:val="24"/>
                <w:lang w:eastAsia="zh-CN"/>
              </w:rPr>
              <w:t>月</w:t>
            </w:r>
            <w:r w:rsidR="00F934C7">
              <w:rPr>
                <w:rFonts w:hint="eastAsia"/>
                <w:b/>
                <w:szCs w:val="24"/>
                <w:lang w:eastAsia="zh-CN"/>
              </w:rPr>
              <w:t>11</w:t>
            </w:r>
            <w:r w:rsidRPr="009B362F">
              <w:rPr>
                <w:rFonts w:hint="eastAsia"/>
                <w:b/>
                <w:szCs w:val="24"/>
                <w:lang w:eastAsia="zh-CN"/>
              </w:rPr>
              <w:t>日</w:t>
            </w:r>
          </w:p>
          <w:p w:rsidR="00A96123" w:rsidRDefault="00A96123" w:rsidP="00F75B61">
            <w:pPr>
              <w:jc w:val="center"/>
              <w:rPr>
                <w:rFonts w:ascii="Times New Roman" w:hAnsi="Times New Roman"/>
                <w:b/>
                <w:sz w:val="24"/>
                <w:szCs w:val="24"/>
                <w:lang w:val="en-US" w:eastAsia="zh-CN"/>
              </w:rPr>
            </w:pPr>
            <w:r>
              <w:rPr>
                <w:b/>
                <w:szCs w:val="24"/>
                <w:lang w:eastAsia="zh-CN"/>
              </w:rPr>
              <w:t>(</w:t>
            </w:r>
            <w:r>
              <w:rPr>
                <w:rFonts w:hint="eastAsia"/>
                <w:b/>
                <w:szCs w:val="24"/>
                <w:lang w:eastAsia="zh-CN"/>
              </w:rPr>
              <w:t>清算结束日</w:t>
            </w:r>
            <w:r>
              <w:rPr>
                <w:b/>
                <w:szCs w:val="24"/>
                <w:lang w:eastAsia="zh-CN"/>
              </w:rPr>
              <w:t>)</w:t>
            </w:r>
          </w:p>
        </w:tc>
      </w:tr>
      <w:tr w:rsidR="00A96123" w:rsidTr="00F75B61">
        <w:trPr>
          <w:trHeight w:val="17"/>
        </w:trPr>
        <w:tc>
          <w:tcPr>
            <w:tcW w:w="2971"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F75B61">
            <w:pPr>
              <w:jc w:val="left"/>
              <w:rPr>
                <w:rFonts w:ascii="Times New Roman" w:hAnsi="Times New Roman"/>
                <w:b/>
                <w:sz w:val="24"/>
                <w:szCs w:val="24"/>
                <w:lang w:val="en-US"/>
              </w:rPr>
            </w:pPr>
            <w:r>
              <w:rPr>
                <w:rFonts w:hint="eastAsia"/>
                <w:b/>
                <w:szCs w:val="24"/>
                <w:lang w:val="en-US"/>
              </w:rPr>
              <w:t>资产：</w:t>
            </w:r>
          </w:p>
        </w:tc>
        <w:tc>
          <w:tcPr>
            <w:tcW w:w="2977" w:type="dxa"/>
            <w:tcBorders>
              <w:top w:val="single" w:sz="4" w:space="0" w:color="auto"/>
              <w:left w:val="single" w:sz="4" w:space="0" w:color="auto"/>
              <w:bottom w:val="single" w:sz="4" w:space="0" w:color="auto"/>
              <w:right w:val="single" w:sz="4" w:space="0" w:color="auto"/>
            </w:tcBorders>
            <w:vAlign w:val="center"/>
          </w:tcPr>
          <w:p w:rsidR="00A96123" w:rsidRDefault="00A96123" w:rsidP="00F75B61">
            <w:pPr>
              <w:jc w:val="right"/>
              <w:rPr>
                <w:rFonts w:ascii="Times New Roman" w:hAnsi="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noWrap/>
            <w:vAlign w:val="center"/>
          </w:tcPr>
          <w:p w:rsidR="00A96123" w:rsidRDefault="00A96123" w:rsidP="00F75B61">
            <w:pPr>
              <w:jc w:val="right"/>
              <w:rPr>
                <w:rFonts w:ascii="Times New Roman" w:hAnsi="Times New Roman"/>
                <w:sz w:val="24"/>
                <w:szCs w:val="24"/>
                <w:lang w:val="en-US"/>
              </w:rPr>
            </w:pPr>
          </w:p>
        </w:tc>
      </w:tr>
      <w:tr w:rsidR="00F934C7" w:rsidTr="002B66D7">
        <w:trPr>
          <w:trHeight w:val="17"/>
        </w:trPr>
        <w:tc>
          <w:tcPr>
            <w:tcW w:w="2971" w:type="dxa"/>
            <w:tcBorders>
              <w:top w:val="single" w:sz="4" w:space="0" w:color="auto"/>
              <w:left w:val="single" w:sz="4" w:space="0" w:color="auto"/>
              <w:bottom w:val="single" w:sz="4" w:space="0" w:color="auto"/>
              <w:right w:val="single" w:sz="4" w:space="0" w:color="auto"/>
            </w:tcBorders>
            <w:noWrap/>
            <w:vAlign w:val="center"/>
            <w:hideMark/>
          </w:tcPr>
          <w:p w:rsidR="00F934C7" w:rsidRDefault="00F934C7" w:rsidP="00F934C7">
            <w:pPr>
              <w:ind w:left="270"/>
              <w:jc w:val="left"/>
              <w:rPr>
                <w:rFonts w:ascii="Times New Roman" w:hAnsi="Times New Roman"/>
                <w:sz w:val="24"/>
                <w:szCs w:val="24"/>
                <w:lang w:val="en-US"/>
              </w:rPr>
            </w:pPr>
            <w:r>
              <w:rPr>
                <w:rFonts w:hint="eastAsia"/>
                <w:szCs w:val="24"/>
                <w:lang w:val="en-US"/>
              </w:rPr>
              <w:t>银行存款</w:t>
            </w:r>
          </w:p>
        </w:tc>
        <w:tc>
          <w:tcPr>
            <w:tcW w:w="2977" w:type="dxa"/>
            <w:tcBorders>
              <w:top w:val="single" w:sz="4" w:space="0" w:color="auto"/>
              <w:left w:val="single" w:sz="4" w:space="0" w:color="auto"/>
              <w:bottom w:val="single" w:sz="4" w:space="0" w:color="auto"/>
              <w:right w:val="single" w:sz="4" w:space="0" w:color="auto"/>
            </w:tcBorders>
            <w:vAlign w:val="center"/>
          </w:tcPr>
          <w:p w:rsidR="00F934C7" w:rsidRPr="00B23267" w:rsidRDefault="00F934C7" w:rsidP="00F934C7">
            <w:pPr>
              <w:jc w:val="right"/>
              <w:rPr>
                <w:rFonts w:ascii="宋体" w:hAnsi="宋体" w:cs="宋体"/>
                <w:color w:val="000000"/>
                <w:lang w:eastAsia="zh-CN"/>
              </w:rPr>
            </w:pPr>
            <w:r w:rsidRPr="00B23267">
              <w:rPr>
                <w:rFonts w:ascii="宋体" w:hAnsi="宋体" w:cs="宋体"/>
                <w:color w:val="000000"/>
                <w:lang w:eastAsia="zh-CN"/>
              </w:rPr>
              <w:t>201,151.93</w:t>
            </w:r>
          </w:p>
        </w:tc>
        <w:tc>
          <w:tcPr>
            <w:tcW w:w="2976" w:type="dxa"/>
            <w:tcBorders>
              <w:top w:val="single" w:sz="4" w:space="0" w:color="auto"/>
              <w:left w:val="single" w:sz="4" w:space="0" w:color="auto"/>
              <w:bottom w:val="single" w:sz="4" w:space="0" w:color="auto"/>
              <w:right w:val="single" w:sz="4" w:space="0" w:color="auto"/>
            </w:tcBorders>
            <w:noWrap/>
            <w:vAlign w:val="center"/>
          </w:tcPr>
          <w:p w:rsidR="00F934C7" w:rsidRPr="009B362F" w:rsidRDefault="00B23267" w:rsidP="00F934C7">
            <w:pPr>
              <w:jc w:val="right"/>
              <w:rPr>
                <w:rFonts w:ascii="宋体" w:hAnsi="宋体" w:cs="宋体"/>
                <w:color w:val="000000"/>
                <w:lang w:eastAsia="zh-CN"/>
              </w:rPr>
            </w:pPr>
            <w:r w:rsidRPr="00B23267">
              <w:rPr>
                <w:rFonts w:ascii="宋体" w:hAnsi="宋体" w:cs="宋体"/>
                <w:color w:val="000000"/>
                <w:lang w:eastAsia="zh-CN"/>
              </w:rPr>
              <w:t>1</w:t>
            </w:r>
            <w:r>
              <w:rPr>
                <w:rFonts w:asciiTheme="minorHAnsi" w:hAnsiTheme="minorHAnsi" w:cs="宋体"/>
                <w:color w:val="000000"/>
                <w:lang w:eastAsia="zh-CN"/>
              </w:rPr>
              <w:t>,</w:t>
            </w:r>
            <w:r w:rsidRPr="00B23267">
              <w:rPr>
                <w:rFonts w:ascii="宋体" w:hAnsi="宋体" w:cs="宋体"/>
                <w:color w:val="000000"/>
                <w:lang w:eastAsia="zh-CN"/>
              </w:rPr>
              <w:t>574</w:t>
            </w:r>
            <w:r>
              <w:rPr>
                <w:rFonts w:asciiTheme="minorHAnsi" w:hAnsiTheme="minorHAnsi" w:cs="宋体"/>
                <w:color w:val="000000"/>
                <w:lang w:eastAsia="zh-CN"/>
              </w:rPr>
              <w:t>,</w:t>
            </w:r>
            <w:r w:rsidRPr="00B23267">
              <w:rPr>
                <w:rFonts w:ascii="宋体" w:hAnsi="宋体" w:cs="宋体"/>
                <w:color w:val="000000"/>
                <w:lang w:eastAsia="zh-CN"/>
              </w:rPr>
              <w:t>135.39</w:t>
            </w:r>
          </w:p>
        </w:tc>
      </w:tr>
      <w:tr w:rsidR="00B23267" w:rsidTr="002B66D7">
        <w:trPr>
          <w:trHeight w:val="17"/>
        </w:trPr>
        <w:tc>
          <w:tcPr>
            <w:tcW w:w="2971" w:type="dxa"/>
            <w:tcBorders>
              <w:top w:val="single" w:sz="4" w:space="0" w:color="auto"/>
              <w:left w:val="single" w:sz="4" w:space="0" w:color="auto"/>
              <w:bottom w:val="single" w:sz="4" w:space="0" w:color="auto"/>
              <w:right w:val="single" w:sz="4" w:space="0" w:color="auto"/>
            </w:tcBorders>
            <w:noWrap/>
            <w:vAlign w:val="center"/>
          </w:tcPr>
          <w:p w:rsidR="00B23267" w:rsidRDefault="00B23267" w:rsidP="00F934C7">
            <w:pPr>
              <w:ind w:left="270"/>
              <w:jc w:val="left"/>
              <w:rPr>
                <w:szCs w:val="24"/>
                <w:lang w:val="en-US"/>
              </w:rPr>
            </w:pPr>
            <w:r>
              <w:rPr>
                <w:rFonts w:hint="eastAsia"/>
                <w:szCs w:val="24"/>
                <w:lang w:val="en-US" w:eastAsia="zh-CN"/>
              </w:rPr>
              <w:t>结算备付金</w:t>
            </w:r>
          </w:p>
        </w:tc>
        <w:tc>
          <w:tcPr>
            <w:tcW w:w="2977" w:type="dxa"/>
            <w:tcBorders>
              <w:top w:val="single" w:sz="4" w:space="0" w:color="auto"/>
              <w:left w:val="single" w:sz="4" w:space="0" w:color="auto"/>
              <w:bottom w:val="single" w:sz="4" w:space="0" w:color="auto"/>
              <w:right w:val="single" w:sz="4" w:space="0" w:color="auto"/>
            </w:tcBorders>
            <w:vAlign w:val="center"/>
          </w:tcPr>
          <w:p w:rsidR="00B23267" w:rsidRPr="00B23267" w:rsidRDefault="00B23267" w:rsidP="00F934C7">
            <w:pPr>
              <w:jc w:val="right"/>
              <w:rPr>
                <w:rFonts w:ascii="宋体" w:hAnsi="宋体" w:cs="宋体"/>
                <w:color w:val="000000"/>
                <w:lang w:eastAsia="zh-CN"/>
              </w:rPr>
            </w:pPr>
            <w:r w:rsidRPr="00B23267">
              <w:rPr>
                <w:rFonts w:ascii="宋体" w:hAnsi="宋体" w:cs="宋体"/>
                <w:color w:val="000000"/>
                <w:lang w:eastAsia="zh-CN"/>
              </w:rPr>
              <w:t>11,446.58</w:t>
            </w:r>
          </w:p>
        </w:tc>
        <w:tc>
          <w:tcPr>
            <w:tcW w:w="2976" w:type="dxa"/>
            <w:tcBorders>
              <w:top w:val="single" w:sz="4" w:space="0" w:color="auto"/>
              <w:left w:val="single" w:sz="4" w:space="0" w:color="auto"/>
              <w:bottom w:val="single" w:sz="4" w:space="0" w:color="auto"/>
              <w:right w:val="single" w:sz="4" w:space="0" w:color="auto"/>
            </w:tcBorders>
            <w:noWrap/>
            <w:vAlign w:val="center"/>
          </w:tcPr>
          <w:p w:rsidR="00B23267" w:rsidRPr="00B23267" w:rsidRDefault="00B23267" w:rsidP="00F934C7">
            <w:pPr>
              <w:jc w:val="right"/>
              <w:rPr>
                <w:rFonts w:ascii="宋体" w:hAnsi="宋体" w:cs="宋体"/>
                <w:color w:val="000000"/>
                <w:lang w:eastAsia="zh-CN"/>
              </w:rPr>
            </w:pPr>
            <w:r>
              <w:rPr>
                <w:rFonts w:ascii="宋体" w:hAnsi="宋体" w:cs="宋体" w:hint="eastAsia"/>
                <w:color w:val="000000"/>
                <w:lang w:eastAsia="zh-CN"/>
              </w:rPr>
              <w:t>-</w:t>
            </w:r>
          </w:p>
        </w:tc>
      </w:tr>
      <w:tr w:rsidR="00B23267" w:rsidTr="002B66D7">
        <w:trPr>
          <w:trHeight w:val="17"/>
        </w:trPr>
        <w:tc>
          <w:tcPr>
            <w:tcW w:w="2971" w:type="dxa"/>
            <w:tcBorders>
              <w:top w:val="single" w:sz="4" w:space="0" w:color="auto"/>
              <w:left w:val="single" w:sz="4" w:space="0" w:color="auto"/>
              <w:bottom w:val="single" w:sz="4" w:space="0" w:color="auto"/>
              <w:right w:val="single" w:sz="4" w:space="0" w:color="auto"/>
            </w:tcBorders>
            <w:noWrap/>
            <w:vAlign w:val="center"/>
            <w:hideMark/>
          </w:tcPr>
          <w:p w:rsidR="00B23267" w:rsidRDefault="00B23267" w:rsidP="00B23267">
            <w:pPr>
              <w:ind w:left="270"/>
              <w:jc w:val="left"/>
              <w:rPr>
                <w:rFonts w:ascii="Times New Roman" w:hAnsi="Times New Roman"/>
                <w:sz w:val="24"/>
                <w:szCs w:val="24"/>
                <w:lang w:val="en-US"/>
              </w:rPr>
            </w:pPr>
            <w:r>
              <w:rPr>
                <w:rFonts w:hint="eastAsia"/>
                <w:szCs w:val="24"/>
                <w:lang w:val="en-US"/>
              </w:rPr>
              <w:t>存出保证金</w:t>
            </w:r>
          </w:p>
        </w:tc>
        <w:tc>
          <w:tcPr>
            <w:tcW w:w="2977" w:type="dxa"/>
            <w:tcBorders>
              <w:top w:val="single" w:sz="4" w:space="0" w:color="auto"/>
              <w:left w:val="single" w:sz="4" w:space="0" w:color="auto"/>
              <w:bottom w:val="single" w:sz="4" w:space="0" w:color="auto"/>
              <w:right w:val="single" w:sz="4" w:space="0" w:color="auto"/>
            </w:tcBorders>
            <w:vAlign w:val="center"/>
          </w:tcPr>
          <w:p w:rsidR="00B23267" w:rsidRPr="00B23267" w:rsidRDefault="00B23267" w:rsidP="00B23267">
            <w:pPr>
              <w:jc w:val="right"/>
              <w:rPr>
                <w:rFonts w:ascii="宋体" w:hAnsi="宋体" w:cs="宋体"/>
                <w:color w:val="000000"/>
                <w:lang w:eastAsia="zh-CN"/>
              </w:rPr>
            </w:pPr>
            <w:r w:rsidRPr="00B23267">
              <w:rPr>
                <w:rFonts w:ascii="宋体" w:hAnsi="宋体" w:cs="宋体"/>
                <w:color w:val="000000"/>
                <w:lang w:eastAsia="zh-CN"/>
              </w:rPr>
              <w:t>1,240.77</w:t>
            </w:r>
          </w:p>
        </w:tc>
        <w:tc>
          <w:tcPr>
            <w:tcW w:w="2976" w:type="dxa"/>
            <w:tcBorders>
              <w:top w:val="single" w:sz="4" w:space="0" w:color="auto"/>
              <w:left w:val="single" w:sz="4" w:space="0" w:color="auto"/>
              <w:bottom w:val="single" w:sz="4" w:space="0" w:color="auto"/>
              <w:right w:val="single" w:sz="4" w:space="0" w:color="auto"/>
            </w:tcBorders>
            <w:noWrap/>
            <w:vAlign w:val="center"/>
          </w:tcPr>
          <w:p w:rsidR="00B23267" w:rsidRPr="009B362F" w:rsidRDefault="00B23267" w:rsidP="00B23267">
            <w:pPr>
              <w:jc w:val="right"/>
              <w:rPr>
                <w:rFonts w:ascii="宋体" w:hAnsi="宋体" w:cs="宋体"/>
                <w:color w:val="000000"/>
                <w:lang w:eastAsia="zh-CN"/>
              </w:rPr>
            </w:pPr>
            <w:r w:rsidRPr="00B23267">
              <w:rPr>
                <w:rFonts w:ascii="宋体" w:hAnsi="宋体" w:cs="宋体"/>
                <w:color w:val="000000"/>
                <w:lang w:eastAsia="zh-CN"/>
              </w:rPr>
              <w:t>107.86</w:t>
            </w:r>
          </w:p>
        </w:tc>
      </w:tr>
      <w:tr w:rsidR="00B23267" w:rsidTr="00F75B61">
        <w:trPr>
          <w:trHeight w:val="17"/>
        </w:trPr>
        <w:tc>
          <w:tcPr>
            <w:tcW w:w="2971" w:type="dxa"/>
            <w:tcBorders>
              <w:top w:val="single" w:sz="4" w:space="0" w:color="auto"/>
              <w:left w:val="single" w:sz="4" w:space="0" w:color="auto"/>
              <w:bottom w:val="single" w:sz="4" w:space="0" w:color="auto"/>
              <w:right w:val="single" w:sz="4" w:space="0" w:color="auto"/>
            </w:tcBorders>
            <w:noWrap/>
            <w:vAlign w:val="center"/>
          </w:tcPr>
          <w:p w:rsidR="00B23267" w:rsidRDefault="00B23267" w:rsidP="00B23267">
            <w:pPr>
              <w:ind w:left="270"/>
              <w:jc w:val="left"/>
              <w:rPr>
                <w:szCs w:val="24"/>
                <w:lang w:val="en-US"/>
              </w:rPr>
            </w:pPr>
            <w:r w:rsidRPr="007769DE">
              <w:rPr>
                <w:rFonts w:hint="eastAsia"/>
                <w:szCs w:val="24"/>
                <w:lang w:val="en-US"/>
              </w:rPr>
              <w:t>交易性金融资产</w:t>
            </w:r>
          </w:p>
        </w:tc>
        <w:tc>
          <w:tcPr>
            <w:tcW w:w="2977" w:type="dxa"/>
            <w:tcBorders>
              <w:top w:val="single" w:sz="4" w:space="0" w:color="auto"/>
              <w:left w:val="single" w:sz="4" w:space="0" w:color="auto"/>
              <w:bottom w:val="single" w:sz="4" w:space="0" w:color="auto"/>
              <w:right w:val="single" w:sz="4" w:space="0" w:color="auto"/>
            </w:tcBorders>
            <w:vAlign w:val="center"/>
          </w:tcPr>
          <w:p w:rsidR="00B23267" w:rsidRPr="00B23267" w:rsidRDefault="00B23267" w:rsidP="00B23267">
            <w:pPr>
              <w:jc w:val="right"/>
              <w:rPr>
                <w:rFonts w:ascii="宋体" w:hAnsi="宋体" w:cs="宋体"/>
                <w:color w:val="000000"/>
                <w:lang w:eastAsia="zh-CN"/>
              </w:rPr>
            </w:pPr>
            <w:r w:rsidRPr="00B23267">
              <w:rPr>
                <w:rFonts w:ascii="宋体" w:hAnsi="宋体" w:cs="宋体"/>
                <w:color w:val="000000"/>
                <w:lang w:eastAsia="zh-CN"/>
              </w:rPr>
              <w:t>1,662,988.00</w:t>
            </w:r>
          </w:p>
        </w:tc>
        <w:tc>
          <w:tcPr>
            <w:tcW w:w="2976" w:type="dxa"/>
            <w:tcBorders>
              <w:top w:val="single" w:sz="4" w:space="0" w:color="auto"/>
              <w:left w:val="single" w:sz="4" w:space="0" w:color="auto"/>
              <w:bottom w:val="single" w:sz="4" w:space="0" w:color="auto"/>
              <w:right w:val="single" w:sz="4" w:space="0" w:color="auto"/>
            </w:tcBorders>
            <w:noWrap/>
            <w:vAlign w:val="center"/>
          </w:tcPr>
          <w:p w:rsidR="00B23267" w:rsidRPr="009B362F" w:rsidRDefault="00B23267" w:rsidP="00B23267">
            <w:pPr>
              <w:jc w:val="right"/>
              <w:rPr>
                <w:rFonts w:ascii="宋体" w:hAnsi="宋体" w:cs="宋体"/>
                <w:color w:val="000000"/>
                <w:lang w:eastAsia="zh-CN"/>
              </w:rPr>
            </w:pPr>
            <w:r>
              <w:rPr>
                <w:rFonts w:ascii="宋体" w:hAnsi="宋体" w:cs="宋体" w:hint="eastAsia"/>
                <w:color w:val="000000"/>
                <w:lang w:eastAsia="zh-CN"/>
              </w:rPr>
              <w:t>-</w:t>
            </w:r>
          </w:p>
        </w:tc>
      </w:tr>
      <w:tr w:rsidR="00B23267" w:rsidTr="00F75B61">
        <w:trPr>
          <w:trHeight w:val="17"/>
        </w:trPr>
        <w:tc>
          <w:tcPr>
            <w:tcW w:w="2971" w:type="dxa"/>
            <w:tcBorders>
              <w:top w:val="single" w:sz="4" w:space="0" w:color="auto"/>
              <w:left w:val="single" w:sz="4" w:space="0" w:color="auto"/>
              <w:bottom w:val="single" w:sz="4" w:space="0" w:color="auto"/>
              <w:right w:val="single" w:sz="4" w:space="0" w:color="auto"/>
            </w:tcBorders>
            <w:noWrap/>
            <w:vAlign w:val="center"/>
          </w:tcPr>
          <w:p w:rsidR="00B23267" w:rsidRDefault="00B23267" w:rsidP="00B23267">
            <w:pPr>
              <w:ind w:left="270"/>
              <w:jc w:val="left"/>
              <w:rPr>
                <w:szCs w:val="24"/>
                <w:lang w:val="en-US"/>
              </w:rPr>
            </w:pPr>
            <w:r w:rsidRPr="007769DE">
              <w:rPr>
                <w:rFonts w:hint="eastAsia"/>
                <w:szCs w:val="24"/>
                <w:lang w:val="en-US"/>
              </w:rPr>
              <w:t>应收证券清算款</w:t>
            </w:r>
          </w:p>
        </w:tc>
        <w:tc>
          <w:tcPr>
            <w:tcW w:w="2977" w:type="dxa"/>
            <w:tcBorders>
              <w:top w:val="single" w:sz="4" w:space="0" w:color="auto"/>
              <w:left w:val="single" w:sz="4" w:space="0" w:color="auto"/>
              <w:bottom w:val="single" w:sz="4" w:space="0" w:color="auto"/>
              <w:right w:val="single" w:sz="4" w:space="0" w:color="auto"/>
            </w:tcBorders>
            <w:vAlign w:val="center"/>
          </w:tcPr>
          <w:p w:rsidR="00B23267" w:rsidRPr="00B23267" w:rsidRDefault="00B23267" w:rsidP="00B23267">
            <w:pPr>
              <w:jc w:val="right"/>
              <w:rPr>
                <w:rFonts w:ascii="宋体" w:hAnsi="宋体" w:cs="宋体"/>
                <w:color w:val="000000"/>
                <w:lang w:eastAsia="zh-CN"/>
              </w:rPr>
            </w:pPr>
            <w:r w:rsidRPr="00B23267">
              <w:rPr>
                <w:rFonts w:ascii="宋体" w:hAnsi="宋体" w:cs="宋体"/>
                <w:color w:val="000000"/>
                <w:lang w:eastAsia="zh-CN"/>
              </w:rPr>
              <w:t>855.72</w:t>
            </w:r>
          </w:p>
        </w:tc>
        <w:tc>
          <w:tcPr>
            <w:tcW w:w="2976" w:type="dxa"/>
            <w:tcBorders>
              <w:top w:val="single" w:sz="4" w:space="0" w:color="auto"/>
              <w:left w:val="single" w:sz="4" w:space="0" w:color="auto"/>
              <w:bottom w:val="single" w:sz="4" w:space="0" w:color="auto"/>
              <w:right w:val="single" w:sz="4" w:space="0" w:color="auto"/>
            </w:tcBorders>
            <w:noWrap/>
            <w:vAlign w:val="center"/>
          </w:tcPr>
          <w:p w:rsidR="00B23267" w:rsidRPr="009B362F" w:rsidRDefault="00B23267" w:rsidP="00B23267">
            <w:pPr>
              <w:jc w:val="right"/>
              <w:rPr>
                <w:rFonts w:ascii="宋体" w:hAnsi="宋体" w:cs="宋体"/>
                <w:color w:val="000000"/>
                <w:lang w:eastAsia="zh-CN"/>
              </w:rPr>
            </w:pPr>
            <w:r>
              <w:rPr>
                <w:rFonts w:ascii="宋体" w:hAnsi="宋体" w:cs="宋体" w:hint="eastAsia"/>
                <w:color w:val="000000"/>
                <w:lang w:eastAsia="zh-CN"/>
              </w:rPr>
              <w:t>-</w:t>
            </w:r>
          </w:p>
        </w:tc>
      </w:tr>
      <w:tr w:rsidR="00B23267" w:rsidTr="002B66D7">
        <w:trPr>
          <w:trHeight w:val="17"/>
        </w:trPr>
        <w:tc>
          <w:tcPr>
            <w:tcW w:w="2971" w:type="dxa"/>
            <w:tcBorders>
              <w:top w:val="single" w:sz="4" w:space="0" w:color="auto"/>
              <w:left w:val="single" w:sz="4" w:space="0" w:color="auto"/>
              <w:bottom w:val="single" w:sz="4" w:space="0" w:color="auto"/>
              <w:right w:val="single" w:sz="4" w:space="0" w:color="auto"/>
            </w:tcBorders>
            <w:noWrap/>
            <w:vAlign w:val="center"/>
            <w:hideMark/>
          </w:tcPr>
          <w:p w:rsidR="00B23267" w:rsidRDefault="00B23267" w:rsidP="00B23267">
            <w:pPr>
              <w:ind w:left="270"/>
              <w:jc w:val="left"/>
              <w:rPr>
                <w:rFonts w:ascii="Times New Roman" w:hAnsi="Times New Roman"/>
                <w:sz w:val="24"/>
                <w:szCs w:val="24"/>
                <w:lang w:val="en-US"/>
              </w:rPr>
            </w:pPr>
            <w:r>
              <w:rPr>
                <w:rFonts w:hint="eastAsia"/>
                <w:szCs w:val="24"/>
                <w:lang w:val="en-US"/>
              </w:rPr>
              <w:t>应收利息</w:t>
            </w:r>
          </w:p>
        </w:tc>
        <w:tc>
          <w:tcPr>
            <w:tcW w:w="2977" w:type="dxa"/>
            <w:tcBorders>
              <w:top w:val="single" w:sz="4" w:space="0" w:color="auto"/>
              <w:left w:val="single" w:sz="4" w:space="0" w:color="auto"/>
              <w:bottom w:val="single" w:sz="4" w:space="0" w:color="auto"/>
              <w:right w:val="single" w:sz="4" w:space="0" w:color="auto"/>
            </w:tcBorders>
            <w:vAlign w:val="center"/>
          </w:tcPr>
          <w:p w:rsidR="00B23267" w:rsidRPr="00B23267" w:rsidRDefault="00B23267" w:rsidP="00B23267">
            <w:pPr>
              <w:jc w:val="right"/>
              <w:rPr>
                <w:rFonts w:ascii="宋体" w:hAnsi="宋体" w:cs="宋体"/>
                <w:color w:val="000000"/>
                <w:lang w:eastAsia="zh-CN"/>
              </w:rPr>
            </w:pPr>
            <w:r w:rsidRPr="00B23267">
              <w:rPr>
                <w:rFonts w:ascii="宋体" w:hAnsi="宋体" w:cs="宋体"/>
                <w:color w:val="000000"/>
                <w:lang w:eastAsia="zh-CN"/>
              </w:rPr>
              <w:t>14,302.15</w:t>
            </w:r>
          </w:p>
        </w:tc>
        <w:tc>
          <w:tcPr>
            <w:tcW w:w="2976" w:type="dxa"/>
            <w:tcBorders>
              <w:top w:val="single" w:sz="4" w:space="0" w:color="auto"/>
              <w:left w:val="single" w:sz="4" w:space="0" w:color="auto"/>
              <w:bottom w:val="single" w:sz="4" w:space="0" w:color="auto"/>
              <w:right w:val="single" w:sz="4" w:space="0" w:color="auto"/>
            </w:tcBorders>
            <w:noWrap/>
            <w:vAlign w:val="center"/>
          </w:tcPr>
          <w:p w:rsidR="00B23267" w:rsidRPr="009B362F" w:rsidRDefault="00B23267" w:rsidP="00B23267">
            <w:pPr>
              <w:jc w:val="right"/>
              <w:rPr>
                <w:rFonts w:ascii="宋体" w:hAnsi="宋体" w:cs="宋体"/>
                <w:color w:val="000000"/>
                <w:lang w:eastAsia="zh-CN"/>
              </w:rPr>
            </w:pPr>
            <w:r w:rsidRPr="00B23267">
              <w:rPr>
                <w:rFonts w:ascii="宋体" w:hAnsi="宋体" w:cs="宋体"/>
                <w:color w:val="000000"/>
                <w:lang w:eastAsia="zh-CN"/>
              </w:rPr>
              <w:t>467.22</w:t>
            </w:r>
          </w:p>
        </w:tc>
      </w:tr>
      <w:tr w:rsidR="00B23267" w:rsidTr="002B66D7">
        <w:trPr>
          <w:trHeight w:val="17"/>
        </w:trPr>
        <w:tc>
          <w:tcPr>
            <w:tcW w:w="2971" w:type="dxa"/>
            <w:tcBorders>
              <w:top w:val="single" w:sz="4" w:space="0" w:color="auto"/>
              <w:left w:val="single" w:sz="4" w:space="0" w:color="auto"/>
              <w:bottom w:val="single" w:sz="4" w:space="0" w:color="auto"/>
              <w:right w:val="single" w:sz="4" w:space="0" w:color="auto"/>
            </w:tcBorders>
            <w:noWrap/>
            <w:vAlign w:val="center"/>
            <w:hideMark/>
          </w:tcPr>
          <w:p w:rsidR="00B23267" w:rsidRDefault="00B23267" w:rsidP="00B23267">
            <w:pPr>
              <w:jc w:val="left"/>
              <w:rPr>
                <w:rFonts w:ascii="Times New Roman" w:hAnsi="Times New Roman"/>
                <w:b/>
                <w:sz w:val="24"/>
                <w:szCs w:val="24"/>
                <w:lang w:val="en-US"/>
              </w:rPr>
            </w:pPr>
            <w:r>
              <w:rPr>
                <w:rFonts w:hint="eastAsia"/>
                <w:b/>
                <w:szCs w:val="24"/>
                <w:lang w:val="en-US"/>
              </w:rPr>
              <w:t>资产总计</w:t>
            </w:r>
          </w:p>
        </w:tc>
        <w:tc>
          <w:tcPr>
            <w:tcW w:w="2977" w:type="dxa"/>
            <w:tcBorders>
              <w:top w:val="single" w:sz="4" w:space="0" w:color="auto"/>
              <w:left w:val="single" w:sz="4" w:space="0" w:color="auto"/>
              <w:bottom w:val="single" w:sz="4" w:space="0" w:color="auto"/>
              <w:right w:val="single" w:sz="4" w:space="0" w:color="auto"/>
            </w:tcBorders>
            <w:vAlign w:val="center"/>
          </w:tcPr>
          <w:p w:rsidR="00B23267" w:rsidRPr="00B23267" w:rsidRDefault="00B23267" w:rsidP="00B23267">
            <w:pPr>
              <w:jc w:val="right"/>
              <w:rPr>
                <w:rFonts w:ascii="宋体" w:hAnsi="宋体" w:cs="宋体"/>
                <w:color w:val="000000"/>
                <w:lang w:eastAsia="zh-CN"/>
              </w:rPr>
            </w:pPr>
            <w:r w:rsidRPr="00B23267">
              <w:rPr>
                <w:rFonts w:ascii="宋体" w:hAnsi="宋体" w:cs="宋体"/>
                <w:color w:val="000000"/>
                <w:lang w:eastAsia="zh-CN"/>
              </w:rPr>
              <w:t>1,891,985.15</w:t>
            </w:r>
          </w:p>
        </w:tc>
        <w:tc>
          <w:tcPr>
            <w:tcW w:w="2976" w:type="dxa"/>
            <w:tcBorders>
              <w:top w:val="single" w:sz="4" w:space="0" w:color="auto"/>
              <w:left w:val="single" w:sz="4" w:space="0" w:color="auto"/>
              <w:bottom w:val="single" w:sz="4" w:space="0" w:color="auto"/>
              <w:right w:val="single" w:sz="4" w:space="0" w:color="auto"/>
            </w:tcBorders>
            <w:noWrap/>
            <w:vAlign w:val="center"/>
          </w:tcPr>
          <w:p w:rsidR="00B23267" w:rsidRPr="00B23267" w:rsidRDefault="00B23267" w:rsidP="00B23267">
            <w:pPr>
              <w:jc w:val="right"/>
              <w:rPr>
                <w:rFonts w:ascii="宋体" w:hAnsi="宋体" w:cs="宋体"/>
                <w:color w:val="000000"/>
                <w:lang w:eastAsia="zh-CN"/>
              </w:rPr>
            </w:pPr>
            <w:r w:rsidRPr="00B23267">
              <w:rPr>
                <w:rFonts w:ascii="宋体" w:hAnsi="宋体" w:cs="宋体"/>
                <w:color w:val="000000"/>
                <w:lang w:eastAsia="zh-CN"/>
              </w:rPr>
              <w:t>1,574,710.47</w:t>
            </w:r>
          </w:p>
        </w:tc>
      </w:tr>
      <w:tr w:rsidR="00A96123" w:rsidTr="00F75B61">
        <w:trPr>
          <w:trHeight w:val="17"/>
        </w:trPr>
        <w:tc>
          <w:tcPr>
            <w:tcW w:w="2971" w:type="dxa"/>
            <w:tcBorders>
              <w:top w:val="single" w:sz="4" w:space="0" w:color="auto"/>
              <w:left w:val="single" w:sz="4" w:space="0" w:color="auto"/>
              <w:bottom w:val="single" w:sz="4" w:space="0" w:color="auto"/>
              <w:right w:val="single" w:sz="4" w:space="0" w:color="auto"/>
            </w:tcBorders>
            <w:noWrap/>
            <w:vAlign w:val="center"/>
          </w:tcPr>
          <w:p w:rsidR="00A96123" w:rsidRDefault="00A96123" w:rsidP="00F75B61">
            <w:pPr>
              <w:ind w:left="-93"/>
              <w:jc w:val="left"/>
              <w:rPr>
                <w:rFonts w:ascii="Times New Roman" w:hAnsi="Times New Roman"/>
                <w:b/>
                <w:sz w:val="24"/>
                <w:szCs w:val="24"/>
                <w:lang w:val="en-US"/>
              </w:rPr>
            </w:pPr>
          </w:p>
        </w:tc>
        <w:tc>
          <w:tcPr>
            <w:tcW w:w="2977" w:type="dxa"/>
            <w:tcBorders>
              <w:top w:val="single" w:sz="4" w:space="0" w:color="auto"/>
              <w:left w:val="single" w:sz="4" w:space="0" w:color="auto"/>
              <w:bottom w:val="single" w:sz="4" w:space="0" w:color="auto"/>
              <w:right w:val="single" w:sz="4" w:space="0" w:color="auto"/>
            </w:tcBorders>
            <w:vAlign w:val="center"/>
          </w:tcPr>
          <w:p w:rsidR="00A96123" w:rsidRPr="00B23267" w:rsidRDefault="00A96123" w:rsidP="00B23267">
            <w:pPr>
              <w:jc w:val="right"/>
              <w:rPr>
                <w:rFonts w:ascii="宋体" w:hAnsi="宋体" w:cs="宋体"/>
                <w:color w:val="000000"/>
                <w:lang w:eastAsia="zh-CN"/>
              </w:rPr>
            </w:pPr>
          </w:p>
        </w:tc>
        <w:tc>
          <w:tcPr>
            <w:tcW w:w="2976" w:type="dxa"/>
            <w:tcBorders>
              <w:top w:val="single" w:sz="4" w:space="0" w:color="auto"/>
              <w:left w:val="single" w:sz="4" w:space="0" w:color="auto"/>
              <w:bottom w:val="single" w:sz="4" w:space="0" w:color="auto"/>
              <w:right w:val="single" w:sz="4" w:space="0" w:color="auto"/>
            </w:tcBorders>
            <w:noWrap/>
            <w:vAlign w:val="center"/>
          </w:tcPr>
          <w:p w:rsidR="00A96123" w:rsidRDefault="00A96123" w:rsidP="00F75B61">
            <w:pPr>
              <w:tabs>
                <w:tab w:val="decimal" w:pos="1605"/>
                <w:tab w:val="decimal" w:pos="1959"/>
              </w:tabs>
              <w:jc w:val="right"/>
              <w:rPr>
                <w:rFonts w:ascii="Times New Roman" w:hAnsi="Times New Roman"/>
                <w:b/>
                <w:sz w:val="24"/>
                <w:szCs w:val="24"/>
                <w:lang w:val="en-US"/>
              </w:rPr>
            </w:pPr>
          </w:p>
        </w:tc>
      </w:tr>
      <w:tr w:rsidR="00A96123" w:rsidTr="00F75B61">
        <w:trPr>
          <w:trHeight w:val="17"/>
        </w:trPr>
        <w:tc>
          <w:tcPr>
            <w:tcW w:w="2971"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F75B61">
            <w:pPr>
              <w:jc w:val="left"/>
              <w:rPr>
                <w:rFonts w:ascii="Times New Roman" w:hAnsi="Times New Roman"/>
                <w:b/>
                <w:sz w:val="24"/>
                <w:szCs w:val="24"/>
                <w:lang w:val="en-US"/>
              </w:rPr>
            </w:pPr>
            <w:r>
              <w:rPr>
                <w:rFonts w:hint="eastAsia"/>
                <w:b/>
                <w:szCs w:val="24"/>
                <w:lang w:val="en-US"/>
              </w:rPr>
              <w:t>负债和净资产</w:t>
            </w:r>
          </w:p>
        </w:tc>
        <w:tc>
          <w:tcPr>
            <w:tcW w:w="2977" w:type="dxa"/>
            <w:tcBorders>
              <w:top w:val="single" w:sz="4" w:space="0" w:color="auto"/>
              <w:left w:val="single" w:sz="4" w:space="0" w:color="auto"/>
              <w:bottom w:val="single" w:sz="4" w:space="0" w:color="auto"/>
              <w:right w:val="single" w:sz="4" w:space="0" w:color="auto"/>
            </w:tcBorders>
            <w:vAlign w:val="center"/>
          </w:tcPr>
          <w:p w:rsidR="00A96123" w:rsidRPr="00B23267" w:rsidRDefault="00A96123" w:rsidP="00B23267">
            <w:pPr>
              <w:jc w:val="right"/>
              <w:rPr>
                <w:rFonts w:ascii="宋体" w:hAnsi="宋体" w:cs="宋体"/>
                <w:color w:val="000000"/>
                <w:lang w:eastAsia="zh-CN"/>
              </w:rPr>
            </w:pPr>
          </w:p>
        </w:tc>
        <w:tc>
          <w:tcPr>
            <w:tcW w:w="2976" w:type="dxa"/>
            <w:tcBorders>
              <w:top w:val="single" w:sz="4" w:space="0" w:color="auto"/>
              <w:left w:val="single" w:sz="4" w:space="0" w:color="auto"/>
              <w:bottom w:val="single" w:sz="4" w:space="0" w:color="auto"/>
              <w:right w:val="single" w:sz="4" w:space="0" w:color="auto"/>
            </w:tcBorders>
            <w:noWrap/>
            <w:vAlign w:val="center"/>
          </w:tcPr>
          <w:p w:rsidR="00A96123" w:rsidRDefault="00A96123" w:rsidP="00F75B61">
            <w:pPr>
              <w:tabs>
                <w:tab w:val="decimal" w:pos="1605"/>
                <w:tab w:val="decimal" w:pos="1959"/>
              </w:tabs>
              <w:jc w:val="right"/>
              <w:rPr>
                <w:rFonts w:ascii="Times New Roman" w:hAnsi="Times New Roman"/>
                <w:b/>
                <w:sz w:val="24"/>
                <w:szCs w:val="24"/>
                <w:lang w:val="en-US"/>
              </w:rPr>
            </w:pPr>
          </w:p>
        </w:tc>
      </w:tr>
      <w:tr w:rsidR="00F934C7" w:rsidTr="00F75B61">
        <w:trPr>
          <w:trHeight w:val="17"/>
        </w:trPr>
        <w:tc>
          <w:tcPr>
            <w:tcW w:w="2971" w:type="dxa"/>
            <w:tcBorders>
              <w:top w:val="single" w:sz="4" w:space="0" w:color="auto"/>
              <w:left w:val="single" w:sz="4" w:space="0" w:color="auto"/>
              <w:bottom w:val="single" w:sz="4" w:space="0" w:color="auto"/>
              <w:right w:val="single" w:sz="4" w:space="0" w:color="auto"/>
            </w:tcBorders>
            <w:noWrap/>
            <w:vAlign w:val="center"/>
            <w:hideMark/>
          </w:tcPr>
          <w:p w:rsidR="00F934C7" w:rsidRDefault="00F934C7" w:rsidP="00F934C7">
            <w:pPr>
              <w:jc w:val="left"/>
              <w:rPr>
                <w:rFonts w:ascii="Times New Roman" w:hAnsi="Times New Roman"/>
                <w:b/>
                <w:sz w:val="24"/>
                <w:szCs w:val="24"/>
                <w:lang w:val="en-US"/>
              </w:rPr>
            </w:pPr>
            <w:r>
              <w:rPr>
                <w:rFonts w:hint="eastAsia"/>
                <w:b/>
                <w:szCs w:val="24"/>
                <w:lang w:val="en-US"/>
              </w:rPr>
              <w:t>负债：</w:t>
            </w:r>
          </w:p>
        </w:tc>
        <w:tc>
          <w:tcPr>
            <w:tcW w:w="2977" w:type="dxa"/>
            <w:tcBorders>
              <w:top w:val="single" w:sz="4" w:space="0" w:color="auto"/>
              <w:left w:val="single" w:sz="4" w:space="0" w:color="auto"/>
              <w:bottom w:val="single" w:sz="4" w:space="0" w:color="auto"/>
              <w:right w:val="single" w:sz="4" w:space="0" w:color="auto"/>
            </w:tcBorders>
            <w:vAlign w:val="center"/>
          </w:tcPr>
          <w:p w:rsidR="00F934C7" w:rsidRPr="00B23267" w:rsidRDefault="00F934C7" w:rsidP="00F934C7">
            <w:pPr>
              <w:jc w:val="right"/>
              <w:rPr>
                <w:rFonts w:ascii="宋体" w:hAnsi="宋体" w:cs="宋体"/>
                <w:color w:val="000000"/>
                <w:lang w:eastAsia="zh-CN"/>
              </w:rPr>
            </w:pPr>
          </w:p>
        </w:tc>
        <w:tc>
          <w:tcPr>
            <w:tcW w:w="2976" w:type="dxa"/>
            <w:tcBorders>
              <w:top w:val="single" w:sz="4" w:space="0" w:color="auto"/>
              <w:left w:val="single" w:sz="4" w:space="0" w:color="auto"/>
              <w:bottom w:val="single" w:sz="4" w:space="0" w:color="auto"/>
              <w:right w:val="single" w:sz="4" w:space="0" w:color="auto"/>
            </w:tcBorders>
            <w:noWrap/>
            <w:vAlign w:val="center"/>
          </w:tcPr>
          <w:p w:rsidR="00F934C7" w:rsidRDefault="00F934C7" w:rsidP="00F934C7">
            <w:pPr>
              <w:tabs>
                <w:tab w:val="decimal" w:pos="1605"/>
                <w:tab w:val="decimal" w:pos="1959"/>
              </w:tabs>
              <w:jc w:val="right"/>
              <w:rPr>
                <w:rFonts w:ascii="Times New Roman" w:hAnsi="Times New Roman"/>
                <w:sz w:val="24"/>
                <w:szCs w:val="24"/>
                <w:lang w:val="en-US"/>
              </w:rPr>
            </w:pPr>
          </w:p>
        </w:tc>
      </w:tr>
      <w:tr w:rsidR="00F934C7" w:rsidTr="00F75B61">
        <w:trPr>
          <w:trHeight w:val="17"/>
        </w:trPr>
        <w:tc>
          <w:tcPr>
            <w:tcW w:w="2971" w:type="dxa"/>
            <w:tcBorders>
              <w:top w:val="single" w:sz="4" w:space="0" w:color="auto"/>
              <w:left w:val="single" w:sz="4" w:space="0" w:color="auto"/>
              <w:bottom w:val="single" w:sz="4" w:space="0" w:color="auto"/>
              <w:right w:val="single" w:sz="4" w:space="0" w:color="auto"/>
            </w:tcBorders>
            <w:noWrap/>
            <w:vAlign w:val="center"/>
          </w:tcPr>
          <w:p w:rsidR="00F934C7" w:rsidRDefault="00F934C7" w:rsidP="00F934C7">
            <w:pPr>
              <w:ind w:left="270"/>
              <w:jc w:val="left"/>
              <w:rPr>
                <w:szCs w:val="24"/>
                <w:lang w:val="en-US"/>
              </w:rPr>
            </w:pPr>
            <w:r w:rsidRPr="00382B5E">
              <w:rPr>
                <w:rFonts w:hint="eastAsia"/>
                <w:szCs w:val="24"/>
                <w:lang w:val="en-US"/>
              </w:rPr>
              <w:t>卖出</w:t>
            </w:r>
            <w:r w:rsidRPr="00382B5E">
              <w:rPr>
                <w:szCs w:val="24"/>
                <w:lang w:val="en-US"/>
              </w:rPr>
              <w:t>回购金融资产款</w:t>
            </w:r>
          </w:p>
        </w:tc>
        <w:tc>
          <w:tcPr>
            <w:tcW w:w="2977" w:type="dxa"/>
            <w:tcBorders>
              <w:top w:val="single" w:sz="4" w:space="0" w:color="auto"/>
              <w:left w:val="single" w:sz="4" w:space="0" w:color="auto"/>
              <w:bottom w:val="single" w:sz="4" w:space="0" w:color="auto"/>
              <w:right w:val="single" w:sz="4" w:space="0" w:color="auto"/>
            </w:tcBorders>
            <w:vAlign w:val="center"/>
          </w:tcPr>
          <w:p w:rsidR="00F934C7" w:rsidRPr="00B23267" w:rsidRDefault="00F934C7" w:rsidP="00F934C7">
            <w:pPr>
              <w:jc w:val="right"/>
              <w:rPr>
                <w:rFonts w:ascii="宋体" w:hAnsi="宋体" w:cs="宋体"/>
                <w:color w:val="000000"/>
                <w:lang w:eastAsia="zh-CN"/>
              </w:rPr>
            </w:pPr>
            <w:r w:rsidRPr="00B23267">
              <w:rPr>
                <w:rFonts w:ascii="宋体" w:hAnsi="宋体" w:cs="宋体" w:hint="eastAsia"/>
                <w:color w:val="000000"/>
                <w:lang w:eastAsia="zh-CN"/>
              </w:rPr>
              <w:t>-</w:t>
            </w:r>
          </w:p>
        </w:tc>
        <w:tc>
          <w:tcPr>
            <w:tcW w:w="2976" w:type="dxa"/>
            <w:tcBorders>
              <w:top w:val="single" w:sz="4" w:space="0" w:color="auto"/>
              <w:left w:val="single" w:sz="4" w:space="0" w:color="auto"/>
              <w:bottom w:val="single" w:sz="4" w:space="0" w:color="auto"/>
              <w:right w:val="single" w:sz="4" w:space="0" w:color="auto"/>
            </w:tcBorders>
            <w:noWrap/>
            <w:vAlign w:val="center"/>
          </w:tcPr>
          <w:p w:rsidR="00F934C7" w:rsidRDefault="005F0230" w:rsidP="00F934C7">
            <w:pPr>
              <w:tabs>
                <w:tab w:val="decimal" w:pos="2070"/>
              </w:tabs>
              <w:ind w:left="5" w:right="360"/>
              <w:jc w:val="right"/>
              <w:rPr>
                <w:rFonts w:ascii="Times New Roman" w:hAnsi="Times New Roman"/>
                <w:sz w:val="24"/>
                <w:szCs w:val="24"/>
                <w:lang w:val="en-US"/>
              </w:rPr>
            </w:pPr>
            <w:r>
              <w:rPr>
                <w:rFonts w:ascii="Times New Roman" w:hAnsi="Times New Roman" w:hint="eastAsia"/>
                <w:sz w:val="24"/>
                <w:szCs w:val="24"/>
                <w:lang w:val="en-US" w:eastAsia="zh-CN"/>
              </w:rPr>
              <w:t>-</w:t>
            </w:r>
          </w:p>
        </w:tc>
      </w:tr>
      <w:tr w:rsidR="00F934C7" w:rsidTr="002B66D7">
        <w:trPr>
          <w:trHeight w:val="17"/>
        </w:trPr>
        <w:tc>
          <w:tcPr>
            <w:tcW w:w="2971" w:type="dxa"/>
            <w:tcBorders>
              <w:top w:val="single" w:sz="4" w:space="0" w:color="auto"/>
              <w:left w:val="single" w:sz="4" w:space="0" w:color="auto"/>
              <w:bottom w:val="single" w:sz="4" w:space="0" w:color="auto"/>
              <w:right w:val="single" w:sz="4" w:space="0" w:color="auto"/>
            </w:tcBorders>
            <w:noWrap/>
            <w:vAlign w:val="center"/>
            <w:hideMark/>
          </w:tcPr>
          <w:p w:rsidR="00F934C7" w:rsidRDefault="00F934C7" w:rsidP="00F934C7">
            <w:pPr>
              <w:ind w:left="270"/>
              <w:jc w:val="left"/>
              <w:rPr>
                <w:rFonts w:ascii="Times New Roman" w:hAnsi="Times New Roman"/>
                <w:sz w:val="24"/>
                <w:szCs w:val="24"/>
                <w:lang w:val="en-US"/>
              </w:rPr>
            </w:pPr>
            <w:r>
              <w:rPr>
                <w:rFonts w:hint="eastAsia"/>
                <w:szCs w:val="24"/>
                <w:lang w:val="en-US"/>
              </w:rPr>
              <w:t>应付赎回款</w:t>
            </w:r>
          </w:p>
        </w:tc>
        <w:tc>
          <w:tcPr>
            <w:tcW w:w="2977" w:type="dxa"/>
            <w:tcBorders>
              <w:top w:val="single" w:sz="4" w:space="0" w:color="auto"/>
              <w:left w:val="single" w:sz="4" w:space="0" w:color="auto"/>
              <w:bottom w:val="single" w:sz="4" w:space="0" w:color="auto"/>
              <w:right w:val="single" w:sz="4" w:space="0" w:color="auto"/>
            </w:tcBorders>
            <w:vAlign w:val="center"/>
          </w:tcPr>
          <w:p w:rsidR="00F934C7" w:rsidRPr="00B23267" w:rsidRDefault="00F934C7" w:rsidP="00F934C7">
            <w:pPr>
              <w:jc w:val="right"/>
              <w:rPr>
                <w:rFonts w:ascii="宋体" w:hAnsi="宋体" w:cs="宋体"/>
                <w:color w:val="000000"/>
                <w:lang w:eastAsia="zh-CN"/>
              </w:rPr>
            </w:pPr>
            <w:r w:rsidRPr="00B23267">
              <w:rPr>
                <w:rFonts w:ascii="宋体" w:hAnsi="宋体" w:cs="宋体"/>
                <w:color w:val="000000"/>
                <w:lang w:eastAsia="zh-CN"/>
              </w:rPr>
              <w:t>11,877.60</w:t>
            </w:r>
          </w:p>
        </w:tc>
        <w:tc>
          <w:tcPr>
            <w:tcW w:w="2976" w:type="dxa"/>
            <w:tcBorders>
              <w:top w:val="single" w:sz="4" w:space="0" w:color="auto"/>
              <w:left w:val="single" w:sz="4" w:space="0" w:color="auto"/>
              <w:bottom w:val="single" w:sz="4" w:space="0" w:color="auto"/>
              <w:right w:val="single" w:sz="4" w:space="0" w:color="auto"/>
            </w:tcBorders>
            <w:noWrap/>
            <w:vAlign w:val="center"/>
          </w:tcPr>
          <w:p w:rsidR="00F934C7" w:rsidRDefault="005F0230" w:rsidP="00F934C7">
            <w:pPr>
              <w:tabs>
                <w:tab w:val="decimal" w:pos="2070"/>
              </w:tabs>
              <w:ind w:left="5" w:right="360"/>
              <w:jc w:val="right"/>
              <w:rPr>
                <w:rFonts w:ascii="Times New Roman" w:hAnsi="Times New Roman"/>
                <w:sz w:val="24"/>
                <w:szCs w:val="24"/>
                <w:lang w:val="en-US"/>
              </w:rPr>
            </w:pPr>
            <w:r>
              <w:rPr>
                <w:rFonts w:ascii="Times New Roman" w:hAnsi="Times New Roman" w:hint="eastAsia"/>
                <w:sz w:val="24"/>
                <w:szCs w:val="24"/>
                <w:lang w:val="en-US" w:eastAsia="zh-CN"/>
              </w:rPr>
              <w:t>-</w:t>
            </w:r>
          </w:p>
        </w:tc>
      </w:tr>
      <w:tr w:rsidR="00F934C7" w:rsidTr="002B66D7">
        <w:trPr>
          <w:trHeight w:val="17"/>
        </w:trPr>
        <w:tc>
          <w:tcPr>
            <w:tcW w:w="2971" w:type="dxa"/>
            <w:tcBorders>
              <w:top w:val="single" w:sz="4" w:space="0" w:color="auto"/>
              <w:left w:val="single" w:sz="4" w:space="0" w:color="auto"/>
              <w:bottom w:val="single" w:sz="4" w:space="0" w:color="auto"/>
              <w:right w:val="single" w:sz="4" w:space="0" w:color="auto"/>
            </w:tcBorders>
            <w:noWrap/>
            <w:vAlign w:val="center"/>
            <w:hideMark/>
          </w:tcPr>
          <w:p w:rsidR="00F934C7" w:rsidRDefault="00F934C7" w:rsidP="00F934C7">
            <w:pPr>
              <w:ind w:left="270"/>
              <w:jc w:val="left"/>
              <w:rPr>
                <w:rFonts w:ascii="Times New Roman" w:hAnsi="Times New Roman"/>
                <w:sz w:val="24"/>
                <w:szCs w:val="24"/>
                <w:lang w:val="en-US"/>
              </w:rPr>
            </w:pPr>
            <w:r>
              <w:rPr>
                <w:rFonts w:hint="eastAsia"/>
                <w:szCs w:val="24"/>
                <w:lang w:val="en-US"/>
              </w:rPr>
              <w:t>应付管理人报酬</w:t>
            </w:r>
          </w:p>
        </w:tc>
        <w:tc>
          <w:tcPr>
            <w:tcW w:w="2977" w:type="dxa"/>
            <w:tcBorders>
              <w:top w:val="single" w:sz="4" w:space="0" w:color="auto"/>
              <w:left w:val="single" w:sz="4" w:space="0" w:color="auto"/>
              <w:bottom w:val="single" w:sz="4" w:space="0" w:color="auto"/>
              <w:right w:val="single" w:sz="4" w:space="0" w:color="auto"/>
            </w:tcBorders>
            <w:vAlign w:val="center"/>
          </w:tcPr>
          <w:p w:rsidR="00F934C7" w:rsidRPr="00B23267" w:rsidRDefault="00F934C7" w:rsidP="00F934C7">
            <w:pPr>
              <w:jc w:val="right"/>
              <w:rPr>
                <w:rFonts w:ascii="宋体" w:hAnsi="宋体" w:cs="宋体"/>
                <w:color w:val="000000"/>
                <w:lang w:eastAsia="zh-CN"/>
              </w:rPr>
            </w:pPr>
            <w:r w:rsidRPr="00B23267">
              <w:rPr>
                <w:rFonts w:ascii="宋体" w:hAnsi="宋体" w:cs="宋体"/>
                <w:color w:val="000000"/>
                <w:lang w:eastAsia="zh-CN"/>
              </w:rPr>
              <w:t>1,458.77</w:t>
            </w:r>
          </w:p>
        </w:tc>
        <w:tc>
          <w:tcPr>
            <w:tcW w:w="2976" w:type="dxa"/>
            <w:tcBorders>
              <w:top w:val="single" w:sz="4" w:space="0" w:color="auto"/>
              <w:left w:val="single" w:sz="4" w:space="0" w:color="auto"/>
              <w:bottom w:val="single" w:sz="4" w:space="0" w:color="auto"/>
              <w:right w:val="single" w:sz="4" w:space="0" w:color="auto"/>
            </w:tcBorders>
            <w:noWrap/>
            <w:vAlign w:val="center"/>
          </w:tcPr>
          <w:p w:rsidR="00F934C7" w:rsidRDefault="005F0230" w:rsidP="00F934C7">
            <w:pPr>
              <w:tabs>
                <w:tab w:val="decimal" w:pos="2070"/>
              </w:tabs>
              <w:ind w:left="5" w:right="360"/>
              <w:jc w:val="right"/>
              <w:rPr>
                <w:rFonts w:ascii="Times New Roman" w:hAnsi="Times New Roman"/>
                <w:sz w:val="24"/>
                <w:szCs w:val="24"/>
                <w:lang w:val="en-US"/>
              </w:rPr>
            </w:pPr>
            <w:r>
              <w:rPr>
                <w:rFonts w:ascii="Times New Roman" w:hAnsi="Times New Roman" w:hint="eastAsia"/>
                <w:sz w:val="24"/>
                <w:szCs w:val="24"/>
                <w:lang w:val="en-US" w:eastAsia="zh-CN"/>
              </w:rPr>
              <w:t>-</w:t>
            </w:r>
          </w:p>
        </w:tc>
      </w:tr>
      <w:tr w:rsidR="00F934C7" w:rsidTr="002B66D7">
        <w:trPr>
          <w:trHeight w:val="17"/>
        </w:trPr>
        <w:tc>
          <w:tcPr>
            <w:tcW w:w="2971" w:type="dxa"/>
            <w:tcBorders>
              <w:top w:val="single" w:sz="4" w:space="0" w:color="auto"/>
              <w:left w:val="single" w:sz="4" w:space="0" w:color="auto"/>
              <w:bottom w:val="single" w:sz="4" w:space="0" w:color="auto"/>
              <w:right w:val="single" w:sz="4" w:space="0" w:color="auto"/>
            </w:tcBorders>
            <w:noWrap/>
            <w:vAlign w:val="center"/>
            <w:hideMark/>
          </w:tcPr>
          <w:p w:rsidR="00F934C7" w:rsidRDefault="00F934C7" w:rsidP="00F934C7">
            <w:pPr>
              <w:ind w:left="270"/>
              <w:jc w:val="left"/>
              <w:rPr>
                <w:rFonts w:ascii="Times New Roman" w:hAnsi="Times New Roman"/>
                <w:sz w:val="24"/>
                <w:szCs w:val="24"/>
                <w:lang w:val="en-US"/>
              </w:rPr>
            </w:pPr>
            <w:r>
              <w:rPr>
                <w:rFonts w:hint="eastAsia"/>
                <w:szCs w:val="24"/>
                <w:lang w:val="en-US"/>
              </w:rPr>
              <w:t>应付托管费</w:t>
            </w:r>
          </w:p>
        </w:tc>
        <w:tc>
          <w:tcPr>
            <w:tcW w:w="2977" w:type="dxa"/>
            <w:tcBorders>
              <w:top w:val="single" w:sz="4" w:space="0" w:color="auto"/>
              <w:left w:val="single" w:sz="4" w:space="0" w:color="auto"/>
              <w:bottom w:val="single" w:sz="4" w:space="0" w:color="auto"/>
              <w:right w:val="single" w:sz="4" w:space="0" w:color="auto"/>
            </w:tcBorders>
            <w:vAlign w:val="center"/>
          </w:tcPr>
          <w:p w:rsidR="00F934C7" w:rsidRPr="005F0230" w:rsidRDefault="00F934C7" w:rsidP="00F934C7">
            <w:pPr>
              <w:jc w:val="right"/>
              <w:rPr>
                <w:rFonts w:ascii="宋体" w:hAnsi="宋体" w:cs="宋体"/>
                <w:color w:val="000000"/>
                <w:lang w:eastAsia="zh-CN"/>
              </w:rPr>
            </w:pPr>
            <w:r w:rsidRPr="005F0230">
              <w:rPr>
                <w:rFonts w:ascii="宋体" w:hAnsi="宋体" w:cs="宋体"/>
                <w:color w:val="000000"/>
                <w:lang w:eastAsia="zh-CN"/>
              </w:rPr>
              <w:t>416.78</w:t>
            </w:r>
          </w:p>
        </w:tc>
        <w:tc>
          <w:tcPr>
            <w:tcW w:w="2976" w:type="dxa"/>
            <w:tcBorders>
              <w:top w:val="single" w:sz="4" w:space="0" w:color="auto"/>
              <w:left w:val="single" w:sz="4" w:space="0" w:color="auto"/>
              <w:bottom w:val="single" w:sz="4" w:space="0" w:color="auto"/>
              <w:right w:val="single" w:sz="4" w:space="0" w:color="auto"/>
            </w:tcBorders>
            <w:noWrap/>
            <w:vAlign w:val="center"/>
          </w:tcPr>
          <w:p w:rsidR="00F934C7" w:rsidRDefault="005F0230" w:rsidP="00F934C7">
            <w:pPr>
              <w:tabs>
                <w:tab w:val="decimal" w:pos="2070"/>
              </w:tabs>
              <w:ind w:left="5" w:right="360"/>
              <w:jc w:val="right"/>
              <w:rPr>
                <w:rFonts w:ascii="Times New Roman" w:hAnsi="Times New Roman"/>
                <w:sz w:val="24"/>
                <w:szCs w:val="24"/>
                <w:lang w:val="en-US"/>
              </w:rPr>
            </w:pPr>
            <w:r>
              <w:rPr>
                <w:rFonts w:ascii="Times New Roman" w:hAnsi="Times New Roman" w:hint="eastAsia"/>
                <w:sz w:val="24"/>
                <w:szCs w:val="24"/>
                <w:lang w:val="en-US" w:eastAsia="zh-CN"/>
              </w:rPr>
              <w:t>-</w:t>
            </w:r>
          </w:p>
        </w:tc>
      </w:tr>
      <w:tr w:rsidR="00F934C7" w:rsidTr="002B66D7">
        <w:trPr>
          <w:trHeight w:val="17"/>
        </w:trPr>
        <w:tc>
          <w:tcPr>
            <w:tcW w:w="2971" w:type="dxa"/>
            <w:tcBorders>
              <w:top w:val="single" w:sz="4" w:space="0" w:color="auto"/>
              <w:left w:val="single" w:sz="4" w:space="0" w:color="auto"/>
              <w:bottom w:val="single" w:sz="4" w:space="0" w:color="auto"/>
              <w:right w:val="single" w:sz="4" w:space="0" w:color="auto"/>
            </w:tcBorders>
            <w:noWrap/>
            <w:vAlign w:val="center"/>
            <w:hideMark/>
          </w:tcPr>
          <w:p w:rsidR="00F934C7" w:rsidRPr="00B42AE1" w:rsidRDefault="00F934C7" w:rsidP="00F934C7">
            <w:pPr>
              <w:ind w:left="270"/>
              <w:jc w:val="left"/>
              <w:rPr>
                <w:szCs w:val="24"/>
                <w:lang w:val="en-US"/>
              </w:rPr>
            </w:pPr>
            <w:r w:rsidRPr="00B42AE1">
              <w:rPr>
                <w:rFonts w:hint="eastAsia"/>
                <w:szCs w:val="24"/>
                <w:lang w:val="en-US"/>
              </w:rPr>
              <w:t>应付销售服务费</w:t>
            </w:r>
          </w:p>
        </w:tc>
        <w:tc>
          <w:tcPr>
            <w:tcW w:w="2977" w:type="dxa"/>
            <w:tcBorders>
              <w:top w:val="single" w:sz="4" w:space="0" w:color="auto"/>
              <w:left w:val="single" w:sz="4" w:space="0" w:color="auto"/>
              <w:bottom w:val="single" w:sz="4" w:space="0" w:color="auto"/>
              <w:right w:val="single" w:sz="4" w:space="0" w:color="auto"/>
            </w:tcBorders>
            <w:vAlign w:val="center"/>
          </w:tcPr>
          <w:p w:rsidR="00F934C7" w:rsidRPr="005F0230" w:rsidRDefault="00F934C7" w:rsidP="00F934C7">
            <w:pPr>
              <w:jc w:val="right"/>
              <w:rPr>
                <w:rFonts w:ascii="宋体" w:hAnsi="宋体" w:cs="宋体"/>
                <w:color w:val="000000"/>
                <w:lang w:eastAsia="zh-CN"/>
              </w:rPr>
            </w:pPr>
            <w:r w:rsidRPr="005F0230">
              <w:rPr>
                <w:rFonts w:ascii="宋体" w:hAnsi="宋体" w:cs="宋体"/>
                <w:color w:val="000000"/>
                <w:lang w:eastAsia="zh-CN"/>
              </w:rPr>
              <w:t>235.38</w:t>
            </w:r>
          </w:p>
        </w:tc>
        <w:tc>
          <w:tcPr>
            <w:tcW w:w="2976" w:type="dxa"/>
            <w:tcBorders>
              <w:top w:val="single" w:sz="4" w:space="0" w:color="auto"/>
              <w:left w:val="single" w:sz="4" w:space="0" w:color="auto"/>
              <w:bottom w:val="single" w:sz="4" w:space="0" w:color="auto"/>
              <w:right w:val="single" w:sz="4" w:space="0" w:color="auto"/>
            </w:tcBorders>
            <w:noWrap/>
            <w:vAlign w:val="center"/>
          </w:tcPr>
          <w:p w:rsidR="00F934C7" w:rsidRDefault="005F0230" w:rsidP="00F934C7">
            <w:pPr>
              <w:tabs>
                <w:tab w:val="decimal" w:pos="2070"/>
              </w:tabs>
              <w:ind w:left="5" w:right="360"/>
              <w:jc w:val="right"/>
              <w:rPr>
                <w:rFonts w:ascii="Times New Roman" w:hAnsi="Times New Roman"/>
                <w:sz w:val="24"/>
                <w:szCs w:val="24"/>
                <w:lang w:val="en-US"/>
              </w:rPr>
            </w:pPr>
            <w:r>
              <w:rPr>
                <w:rFonts w:ascii="Times New Roman" w:hAnsi="Times New Roman" w:hint="eastAsia"/>
                <w:sz w:val="24"/>
                <w:szCs w:val="24"/>
                <w:lang w:val="en-US" w:eastAsia="zh-CN"/>
              </w:rPr>
              <w:t>-</w:t>
            </w:r>
          </w:p>
        </w:tc>
      </w:tr>
      <w:tr w:rsidR="00F934C7" w:rsidTr="00F75B61">
        <w:trPr>
          <w:trHeight w:val="17"/>
        </w:trPr>
        <w:tc>
          <w:tcPr>
            <w:tcW w:w="2971" w:type="dxa"/>
            <w:tcBorders>
              <w:top w:val="single" w:sz="4" w:space="0" w:color="auto"/>
              <w:left w:val="single" w:sz="4" w:space="0" w:color="auto"/>
              <w:bottom w:val="single" w:sz="4" w:space="0" w:color="auto"/>
              <w:right w:val="single" w:sz="4" w:space="0" w:color="auto"/>
            </w:tcBorders>
            <w:noWrap/>
            <w:vAlign w:val="center"/>
          </w:tcPr>
          <w:p w:rsidR="00F934C7" w:rsidRDefault="00F934C7" w:rsidP="00F934C7">
            <w:pPr>
              <w:ind w:left="270"/>
              <w:jc w:val="left"/>
              <w:rPr>
                <w:szCs w:val="24"/>
                <w:lang w:val="en-US"/>
              </w:rPr>
            </w:pPr>
            <w:r w:rsidRPr="007769DE">
              <w:rPr>
                <w:rFonts w:hint="eastAsia"/>
                <w:szCs w:val="24"/>
                <w:lang w:val="en-US"/>
              </w:rPr>
              <w:t>应付交易费用</w:t>
            </w:r>
          </w:p>
        </w:tc>
        <w:tc>
          <w:tcPr>
            <w:tcW w:w="2977" w:type="dxa"/>
            <w:tcBorders>
              <w:top w:val="single" w:sz="4" w:space="0" w:color="auto"/>
              <w:left w:val="single" w:sz="4" w:space="0" w:color="auto"/>
              <w:bottom w:val="single" w:sz="4" w:space="0" w:color="auto"/>
              <w:right w:val="single" w:sz="4" w:space="0" w:color="auto"/>
            </w:tcBorders>
            <w:vAlign w:val="center"/>
          </w:tcPr>
          <w:p w:rsidR="00F934C7" w:rsidRPr="005F0230" w:rsidRDefault="00F934C7" w:rsidP="00F934C7">
            <w:pPr>
              <w:jc w:val="right"/>
              <w:rPr>
                <w:rFonts w:ascii="宋体" w:hAnsi="宋体" w:cs="宋体"/>
                <w:color w:val="000000"/>
                <w:lang w:eastAsia="zh-CN"/>
              </w:rPr>
            </w:pPr>
            <w:r w:rsidRPr="005F0230">
              <w:rPr>
                <w:rFonts w:ascii="宋体" w:hAnsi="宋体" w:cs="宋体" w:hint="eastAsia"/>
                <w:color w:val="000000"/>
                <w:lang w:eastAsia="zh-CN"/>
              </w:rPr>
              <w:t>-</w:t>
            </w:r>
          </w:p>
        </w:tc>
        <w:tc>
          <w:tcPr>
            <w:tcW w:w="2976" w:type="dxa"/>
            <w:tcBorders>
              <w:top w:val="single" w:sz="4" w:space="0" w:color="auto"/>
              <w:left w:val="single" w:sz="4" w:space="0" w:color="auto"/>
              <w:bottom w:val="single" w:sz="4" w:space="0" w:color="auto"/>
              <w:right w:val="single" w:sz="4" w:space="0" w:color="auto"/>
            </w:tcBorders>
            <w:noWrap/>
            <w:vAlign w:val="center"/>
          </w:tcPr>
          <w:p w:rsidR="00F934C7" w:rsidRPr="009B362F" w:rsidRDefault="005F0230" w:rsidP="00F934C7">
            <w:pPr>
              <w:jc w:val="right"/>
              <w:rPr>
                <w:rFonts w:ascii="宋体" w:hAnsi="宋体" w:cs="宋体"/>
                <w:color w:val="000000"/>
                <w:lang w:eastAsia="zh-CN"/>
              </w:rPr>
            </w:pPr>
            <w:r>
              <w:rPr>
                <w:rFonts w:ascii="宋体" w:hAnsi="宋体" w:cs="宋体" w:hint="eastAsia"/>
                <w:color w:val="000000"/>
                <w:lang w:eastAsia="zh-CN"/>
              </w:rPr>
              <w:t>-</w:t>
            </w:r>
          </w:p>
        </w:tc>
      </w:tr>
      <w:tr w:rsidR="00F934C7" w:rsidTr="00F75B61">
        <w:trPr>
          <w:trHeight w:val="17"/>
        </w:trPr>
        <w:tc>
          <w:tcPr>
            <w:tcW w:w="2971" w:type="dxa"/>
            <w:tcBorders>
              <w:top w:val="single" w:sz="4" w:space="0" w:color="auto"/>
              <w:left w:val="single" w:sz="4" w:space="0" w:color="auto"/>
              <w:bottom w:val="single" w:sz="4" w:space="0" w:color="auto"/>
              <w:right w:val="single" w:sz="4" w:space="0" w:color="auto"/>
            </w:tcBorders>
            <w:noWrap/>
            <w:vAlign w:val="center"/>
          </w:tcPr>
          <w:p w:rsidR="00F934C7" w:rsidRPr="007769DE" w:rsidRDefault="00F934C7" w:rsidP="00F934C7">
            <w:pPr>
              <w:ind w:left="270"/>
              <w:jc w:val="left"/>
              <w:rPr>
                <w:szCs w:val="24"/>
                <w:lang w:val="en-US"/>
              </w:rPr>
            </w:pPr>
            <w:r w:rsidRPr="007769DE">
              <w:rPr>
                <w:rFonts w:hint="eastAsia"/>
                <w:szCs w:val="24"/>
                <w:lang w:val="en-US"/>
              </w:rPr>
              <w:t>应付税费</w:t>
            </w:r>
          </w:p>
        </w:tc>
        <w:tc>
          <w:tcPr>
            <w:tcW w:w="2977" w:type="dxa"/>
            <w:tcBorders>
              <w:top w:val="single" w:sz="4" w:space="0" w:color="auto"/>
              <w:left w:val="single" w:sz="4" w:space="0" w:color="auto"/>
              <w:bottom w:val="single" w:sz="4" w:space="0" w:color="auto"/>
              <w:right w:val="single" w:sz="4" w:space="0" w:color="auto"/>
            </w:tcBorders>
            <w:vAlign w:val="center"/>
          </w:tcPr>
          <w:p w:rsidR="00F934C7" w:rsidRPr="005F0230" w:rsidRDefault="00F934C7" w:rsidP="00F934C7">
            <w:pPr>
              <w:jc w:val="right"/>
              <w:rPr>
                <w:rFonts w:ascii="宋体" w:hAnsi="宋体" w:cs="宋体"/>
                <w:color w:val="000000"/>
                <w:lang w:eastAsia="zh-CN"/>
              </w:rPr>
            </w:pPr>
            <w:r w:rsidRPr="005F0230">
              <w:rPr>
                <w:rFonts w:ascii="宋体" w:hAnsi="宋体" w:cs="宋体" w:hint="eastAsia"/>
                <w:color w:val="000000"/>
                <w:lang w:eastAsia="zh-CN"/>
              </w:rPr>
              <w:t>-</w:t>
            </w:r>
          </w:p>
        </w:tc>
        <w:tc>
          <w:tcPr>
            <w:tcW w:w="2976" w:type="dxa"/>
            <w:tcBorders>
              <w:top w:val="single" w:sz="4" w:space="0" w:color="auto"/>
              <w:left w:val="single" w:sz="4" w:space="0" w:color="auto"/>
              <w:bottom w:val="single" w:sz="4" w:space="0" w:color="auto"/>
              <w:right w:val="single" w:sz="4" w:space="0" w:color="auto"/>
            </w:tcBorders>
            <w:noWrap/>
            <w:vAlign w:val="center"/>
          </w:tcPr>
          <w:p w:rsidR="00F934C7" w:rsidRPr="009B362F" w:rsidRDefault="005F0230" w:rsidP="00F934C7">
            <w:pPr>
              <w:jc w:val="right"/>
              <w:rPr>
                <w:rFonts w:ascii="宋体" w:hAnsi="宋体" w:cs="宋体"/>
                <w:color w:val="000000"/>
                <w:lang w:eastAsia="zh-CN"/>
              </w:rPr>
            </w:pPr>
            <w:r>
              <w:rPr>
                <w:rFonts w:ascii="宋体" w:hAnsi="宋体" w:cs="宋体" w:hint="eastAsia"/>
                <w:color w:val="000000"/>
                <w:lang w:eastAsia="zh-CN"/>
              </w:rPr>
              <w:t>-</w:t>
            </w:r>
          </w:p>
        </w:tc>
      </w:tr>
      <w:tr w:rsidR="00F934C7" w:rsidTr="00F75B61">
        <w:trPr>
          <w:trHeight w:val="17"/>
        </w:trPr>
        <w:tc>
          <w:tcPr>
            <w:tcW w:w="2971" w:type="dxa"/>
            <w:tcBorders>
              <w:top w:val="single" w:sz="4" w:space="0" w:color="auto"/>
              <w:left w:val="single" w:sz="4" w:space="0" w:color="auto"/>
              <w:bottom w:val="single" w:sz="4" w:space="0" w:color="auto"/>
              <w:right w:val="single" w:sz="4" w:space="0" w:color="auto"/>
            </w:tcBorders>
            <w:noWrap/>
            <w:vAlign w:val="center"/>
          </w:tcPr>
          <w:p w:rsidR="00F934C7" w:rsidRDefault="00F934C7" w:rsidP="00F934C7">
            <w:pPr>
              <w:ind w:left="270"/>
              <w:jc w:val="left"/>
              <w:rPr>
                <w:szCs w:val="24"/>
                <w:lang w:val="en-US" w:eastAsia="zh-CN"/>
              </w:rPr>
            </w:pPr>
            <w:r>
              <w:rPr>
                <w:rFonts w:hint="eastAsia"/>
                <w:szCs w:val="24"/>
                <w:lang w:val="en-US"/>
              </w:rPr>
              <w:t>应付</w:t>
            </w:r>
            <w:r>
              <w:rPr>
                <w:rFonts w:hint="eastAsia"/>
                <w:szCs w:val="24"/>
                <w:lang w:val="en-US" w:eastAsia="zh-CN"/>
              </w:rPr>
              <w:t>利息</w:t>
            </w:r>
          </w:p>
        </w:tc>
        <w:tc>
          <w:tcPr>
            <w:tcW w:w="2977" w:type="dxa"/>
            <w:tcBorders>
              <w:top w:val="single" w:sz="4" w:space="0" w:color="auto"/>
              <w:left w:val="single" w:sz="4" w:space="0" w:color="auto"/>
              <w:bottom w:val="single" w:sz="4" w:space="0" w:color="auto"/>
              <w:right w:val="single" w:sz="4" w:space="0" w:color="auto"/>
            </w:tcBorders>
            <w:vAlign w:val="center"/>
          </w:tcPr>
          <w:p w:rsidR="00F934C7" w:rsidRPr="005F0230" w:rsidRDefault="00F934C7" w:rsidP="00F934C7">
            <w:pPr>
              <w:jc w:val="right"/>
              <w:rPr>
                <w:rFonts w:ascii="宋体" w:hAnsi="宋体" w:cs="宋体"/>
                <w:color w:val="000000"/>
                <w:lang w:eastAsia="zh-CN"/>
              </w:rPr>
            </w:pPr>
            <w:r w:rsidRPr="005F0230">
              <w:rPr>
                <w:rFonts w:ascii="宋体" w:hAnsi="宋体" w:cs="宋体" w:hint="eastAsia"/>
                <w:color w:val="000000"/>
                <w:lang w:eastAsia="zh-CN"/>
              </w:rPr>
              <w:t>-</w:t>
            </w:r>
          </w:p>
        </w:tc>
        <w:tc>
          <w:tcPr>
            <w:tcW w:w="2976" w:type="dxa"/>
            <w:tcBorders>
              <w:top w:val="single" w:sz="4" w:space="0" w:color="auto"/>
              <w:left w:val="single" w:sz="4" w:space="0" w:color="auto"/>
              <w:bottom w:val="single" w:sz="4" w:space="0" w:color="auto"/>
              <w:right w:val="single" w:sz="4" w:space="0" w:color="auto"/>
            </w:tcBorders>
            <w:noWrap/>
            <w:vAlign w:val="center"/>
          </w:tcPr>
          <w:p w:rsidR="00F934C7" w:rsidRPr="009B362F" w:rsidRDefault="005F0230" w:rsidP="00F934C7">
            <w:pPr>
              <w:jc w:val="right"/>
              <w:rPr>
                <w:rFonts w:ascii="宋体" w:hAnsi="宋体" w:cs="宋体"/>
                <w:color w:val="000000"/>
                <w:lang w:eastAsia="zh-CN"/>
              </w:rPr>
            </w:pPr>
            <w:r>
              <w:rPr>
                <w:rFonts w:ascii="宋体" w:hAnsi="宋体" w:cs="宋体" w:hint="eastAsia"/>
                <w:color w:val="000000"/>
                <w:lang w:eastAsia="zh-CN"/>
              </w:rPr>
              <w:t>-</w:t>
            </w:r>
          </w:p>
        </w:tc>
      </w:tr>
      <w:tr w:rsidR="00F934C7" w:rsidTr="002B66D7">
        <w:trPr>
          <w:trHeight w:val="17"/>
        </w:trPr>
        <w:tc>
          <w:tcPr>
            <w:tcW w:w="2971" w:type="dxa"/>
            <w:tcBorders>
              <w:top w:val="single" w:sz="4" w:space="0" w:color="auto"/>
              <w:left w:val="single" w:sz="4" w:space="0" w:color="auto"/>
              <w:bottom w:val="single" w:sz="4" w:space="0" w:color="auto"/>
              <w:right w:val="single" w:sz="4" w:space="0" w:color="auto"/>
            </w:tcBorders>
            <w:noWrap/>
            <w:vAlign w:val="center"/>
            <w:hideMark/>
          </w:tcPr>
          <w:p w:rsidR="00F934C7" w:rsidRDefault="00F934C7" w:rsidP="00F934C7">
            <w:pPr>
              <w:ind w:left="270"/>
              <w:jc w:val="left"/>
              <w:rPr>
                <w:rFonts w:ascii="Times New Roman" w:hAnsi="Times New Roman"/>
                <w:sz w:val="24"/>
                <w:szCs w:val="24"/>
                <w:lang w:val="en-US"/>
              </w:rPr>
            </w:pPr>
            <w:r>
              <w:rPr>
                <w:rFonts w:hint="eastAsia"/>
                <w:szCs w:val="24"/>
                <w:lang w:val="en-US"/>
              </w:rPr>
              <w:t>其他负债</w:t>
            </w:r>
          </w:p>
        </w:tc>
        <w:tc>
          <w:tcPr>
            <w:tcW w:w="2977" w:type="dxa"/>
            <w:tcBorders>
              <w:top w:val="single" w:sz="4" w:space="0" w:color="auto"/>
              <w:left w:val="single" w:sz="4" w:space="0" w:color="auto"/>
              <w:bottom w:val="single" w:sz="4" w:space="0" w:color="auto"/>
              <w:right w:val="single" w:sz="4" w:space="0" w:color="auto"/>
            </w:tcBorders>
            <w:vAlign w:val="center"/>
          </w:tcPr>
          <w:p w:rsidR="00F934C7" w:rsidRPr="005F0230" w:rsidRDefault="00F934C7" w:rsidP="00F934C7">
            <w:pPr>
              <w:jc w:val="right"/>
              <w:rPr>
                <w:rFonts w:ascii="宋体" w:hAnsi="宋体" w:cs="宋体"/>
                <w:color w:val="000000"/>
                <w:lang w:eastAsia="zh-CN"/>
              </w:rPr>
            </w:pPr>
            <w:r w:rsidRPr="005F0230">
              <w:rPr>
                <w:rFonts w:ascii="宋体" w:hAnsi="宋体" w:cs="宋体"/>
                <w:color w:val="000000"/>
                <w:lang w:eastAsia="zh-CN"/>
              </w:rPr>
              <w:t>9,301.53</w:t>
            </w:r>
          </w:p>
        </w:tc>
        <w:tc>
          <w:tcPr>
            <w:tcW w:w="2976" w:type="dxa"/>
            <w:tcBorders>
              <w:top w:val="single" w:sz="4" w:space="0" w:color="auto"/>
              <w:left w:val="single" w:sz="4" w:space="0" w:color="auto"/>
              <w:bottom w:val="single" w:sz="4" w:space="0" w:color="auto"/>
              <w:right w:val="single" w:sz="4" w:space="0" w:color="auto"/>
            </w:tcBorders>
            <w:noWrap/>
            <w:vAlign w:val="center"/>
          </w:tcPr>
          <w:p w:rsidR="00F934C7" w:rsidRDefault="005F0230" w:rsidP="00F934C7">
            <w:pPr>
              <w:tabs>
                <w:tab w:val="decimal" w:pos="2070"/>
              </w:tabs>
              <w:ind w:left="5" w:right="360"/>
              <w:jc w:val="right"/>
              <w:rPr>
                <w:rFonts w:ascii="Times New Roman" w:hAnsi="Times New Roman"/>
                <w:sz w:val="24"/>
                <w:szCs w:val="24"/>
                <w:lang w:val="en-US" w:eastAsia="zh-CN"/>
              </w:rPr>
            </w:pPr>
            <w:r>
              <w:rPr>
                <w:rFonts w:ascii="Times New Roman" w:hAnsi="Times New Roman" w:hint="eastAsia"/>
                <w:sz w:val="24"/>
                <w:szCs w:val="24"/>
                <w:lang w:val="en-US" w:eastAsia="zh-CN"/>
              </w:rPr>
              <w:t>-</w:t>
            </w:r>
          </w:p>
        </w:tc>
      </w:tr>
      <w:tr w:rsidR="00F934C7" w:rsidTr="002B66D7">
        <w:trPr>
          <w:trHeight w:val="17"/>
        </w:trPr>
        <w:tc>
          <w:tcPr>
            <w:tcW w:w="2971" w:type="dxa"/>
            <w:tcBorders>
              <w:top w:val="single" w:sz="4" w:space="0" w:color="auto"/>
              <w:left w:val="single" w:sz="4" w:space="0" w:color="auto"/>
              <w:bottom w:val="single" w:sz="4" w:space="0" w:color="auto"/>
              <w:right w:val="single" w:sz="4" w:space="0" w:color="auto"/>
            </w:tcBorders>
            <w:noWrap/>
            <w:vAlign w:val="center"/>
            <w:hideMark/>
          </w:tcPr>
          <w:p w:rsidR="00F934C7" w:rsidRDefault="00F934C7" w:rsidP="00F934C7">
            <w:pPr>
              <w:jc w:val="left"/>
              <w:rPr>
                <w:rFonts w:ascii="Times New Roman" w:hAnsi="Times New Roman"/>
                <w:b/>
                <w:sz w:val="24"/>
                <w:szCs w:val="24"/>
                <w:lang w:val="en-US"/>
              </w:rPr>
            </w:pPr>
            <w:r>
              <w:rPr>
                <w:rFonts w:hint="eastAsia"/>
                <w:b/>
                <w:szCs w:val="24"/>
                <w:lang w:val="en-US"/>
              </w:rPr>
              <w:t>负债合计</w:t>
            </w:r>
          </w:p>
        </w:tc>
        <w:tc>
          <w:tcPr>
            <w:tcW w:w="2977" w:type="dxa"/>
            <w:tcBorders>
              <w:top w:val="single" w:sz="4" w:space="0" w:color="auto"/>
              <w:left w:val="single" w:sz="4" w:space="0" w:color="auto"/>
              <w:bottom w:val="single" w:sz="4" w:space="0" w:color="auto"/>
              <w:right w:val="single" w:sz="4" w:space="0" w:color="auto"/>
            </w:tcBorders>
            <w:vAlign w:val="center"/>
          </w:tcPr>
          <w:p w:rsidR="00F934C7" w:rsidRPr="005F0230" w:rsidRDefault="00F934C7" w:rsidP="00F934C7">
            <w:pPr>
              <w:jc w:val="right"/>
              <w:rPr>
                <w:rFonts w:ascii="宋体" w:hAnsi="宋体" w:cs="宋体"/>
                <w:color w:val="000000"/>
                <w:lang w:eastAsia="zh-CN"/>
              </w:rPr>
            </w:pPr>
            <w:r w:rsidRPr="005F0230">
              <w:rPr>
                <w:rFonts w:ascii="宋体" w:hAnsi="宋体" w:cs="宋体"/>
                <w:color w:val="000000"/>
                <w:lang w:eastAsia="zh-CN"/>
              </w:rPr>
              <w:t>23,290.06</w:t>
            </w:r>
          </w:p>
        </w:tc>
        <w:tc>
          <w:tcPr>
            <w:tcW w:w="2976" w:type="dxa"/>
            <w:tcBorders>
              <w:top w:val="single" w:sz="4" w:space="0" w:color="auto"/>
              <w:left w:val="single" w:sz="4" w:space="0" w:color="auto"/>
              <w:bottom w:val="single" w:sz="4" w:space="0" w:color="auto"/>
              <w:right w:val="single" w:sz="4" w:space="0" w:color="auto"/>
            </w:tcBorders>
            <w:noWrap/>
            <w:vAlign w:val="center"/>
          </w:tcPr>
          <w:p w:rsidR="00F934C7" w:rsidRPr="009B362F" w:rsidRDefault="005F0230" w:rsidP="00F934C7">
            <w:pPr>
              <w:jc w:val="right"/>
              <w:rPr>
                <w:rFonts w:ascii="宋体" w:hAnsi="宋体" w:cs="宋体"/>
                <w:b/>
                <w:color w:val="000000"/>
                <w:lang w:eastAsia="zh-CN"/>
              </w:rPr>
            </w:pPr>
            <w:r>
              <w:rPr>
                <w:rFonts w:ascii="宋体" w:hAnsi="宋体" w:cs="宋体" w:hint="eastAsia"/>
                <w:b/>
                <w:color w:val="000000"/>
                <w:lang w:eastAsia="zh-CN"/>
              </w:rPr>
              <w:t>-</w:t>
            </w:r>
          </w:p>
        </w:tc>
      </w:tr>
      <w:tr w:rsidR="00F934C7" w:rsidTr="002B66D7">
        <w:trPr>
          <w:trHeight w:val="17"/>
        </w:trPr>
        <w:tc>
          <w:tcPr>
            <w:tcW w:w="2971" w:type="dxa"/>
            <w:tcBorders>
              <w:top w:val="single" w:sz="4" w:space="0" w:color="auto"/>
              <w:left w:val="single" w:sz="4" w:space="0" w:color="auto"/>
              <w:bottom w:val="single" w:sz="4" w:space="0" w:color="auto"/>
              <w:right w:val="single" w:sz="4" w:space="0" w:color="auto"/>
            </w:tcBorders>
            <w:noWrap/>
            <w:vAlign w:val="center"/>
            <w:hideMark/>
          </w:tcPr>
          <w:p w:rsidR="00F934C7" w:rsidRDefault="00F934C7" w:rsidP="00F934C7">
            <w:pPr>
              <w:jc w:val="left"/>
              <w:rPr>
                <w:rFonts w:ascii="Times New Roman" w:hAnsi="Times New Roman"/>
                <w:b/>
                <w:sz w:val="24"/>
                <w:szCs w:val="24"/>
                <w:lang w:val="en-US"/>
              </w:rPr>
            </w:pPr>
            <w:r>
              <w:rPr>
                <w:rFonts w:hint="eastAsia"/>
                <w:b/>
                <w:szCs w:val="24"/>
                <w:lang w:val="en-US"/>
              </w:rPr>
              <w:t>净资产</w:t>
            </w:r>
          </w:p>
        </w:tc>
        <w:tc>
          <w:tcPr>
            <w:tcW w:w="2977" w:type="dxa"/>
            <w:tcBorders>
              <w:top w:val="single" w:sz="4" w:space="0" w:color="auto"/>
              <w:left w:val="single" w:sz="4" w:space="0" w:color="auto"/>
              <w:bottom w:val="single" w:sz="4" w:space="0" w:color="auto"/>
              <w:right w:val="single" w:sz="4" w:space="0" w:color="auto"/>
            </w:tcBorders>
            <w:vAlign w:val="center"/>
          </w:tcPr>
          <w:p w:rsidR="00F934C7" w:rsidRPr="005F0230" w:rsidRDefault="00F934C7" w:rsidP="00F934C7">
            <w:pPr>
              <w:jc w:val="right"/>
              <w:rPr>
                <w:rFonts w:ascii="宋体" w:hAnsi="宋体" w:cs="宋体"/>
                <w:color w:val="000000"/>
                <w:lang w:eastAsia="zh-CN"/>
              </w:rPr>
            </w:pPr>
            <w:r w:rsidRPr="005F0230">
              <w:rPr>
                <w:rFonts w:ascii="宋体" w:hAnsi="宋体" w:cs="宋体"/>
                <w:color w:val="000000"/>
                <w:lang w:eastAsia="zh-CN"/>
              </w:rPr>
              <w:t>1,868,695.09</w:t>
            </w:r>
          </w:p>
        </w:tc>
        <w:tc>
          <w:tcPr>
            <w:tcW w:w="2976" w:type="dxa"/>
            <w:tcBorders>
              <w:top w:val="single" w:sz="4" w:space="0" w:color="auto"/>
              <w:left w:val="single" w:sz="4" w:space="0" w:color="auto"/>
              <w:bottom w:val="single" w:sz="4" w:space="0" w:color="auto"/>
              <w:right w:val="single" w:sz="4" w:space="0" w:color="auto"/>
            </w:tcBorders>
            <w:noWrap/>
            <w:vAlign w:val="center"/>
          </w:tcPr>
          <w:p w:rsidR="00F934C7" w:rsidRPr="009B362F" w:rsidRDefault="005F0230" w:rsidP="00F934C7">
            <w:pPr>
              <w:jc w:val="right"/>
              <w:rPr>
                <w:rFonts w:ascii="宋体" w:hAnsi="宋体" w:cs="宋体"/>
                <w:b/>
                <w:color w:val="000000"/>
                <w:lang w:eastAsia="zh-CN"/>
              </w:rPr>
            </w:pPr>
            <w:r w:rsidRPr="00B23267">
              <w:rPr>
                <w:rFonts w:ascii="宋体" w:hAnsi="宋体" w:cs="宋体"/>
                <w:color w:val="000000"/>
                <w:lang w:eastAsia="zh-CN"/>
              </w:rPr>
              <w:t>1,574,710.47</w:t>
            </w:r>
          </w:p>
        </w:tc>
      </w:tr>
      <w:tr w:rsidR="00F934C7" w:rsidTr="002B66D7">
        <w:trPr>
          <w:trHeight w:val="17"/>
        </w:trPr>
        <w:tc>
          <w:tcPr>
            <w:tcW w:w="2971" w:type="dxa"/>
            <w:tcBorders>
              <w:top w:val="single" w:sz="4" w:space="0" w:color="auto"/>
              <w:left w:val="single" w:sz="4" w:space="0" w:color="auto"/>
              <w:bottom w:val="single" w:sz="4" w:space="0" w:color="auto"/>
              <w:right w:val="single" w:sz="4" w:space="0" w:color="auto"/>
            </w:tcBorders>
            <w:noWrap/>
            <w:vAlign w:val="center"/>
            <w:hideMark/>
          </w:tcPr>
          <w:p w:rsidR="00F934C7" w:rsidRDefault="00F934C7" w:rsidP="00F934C7">
            <w:pPr>
              <w:jc w:val="left"/>
              <w:rPr>
                <w:rFonts w:ascii="Times New Roman" w:hAnsi="Times New Roman"/>
                <w:b/>
                <w:sz w:val="24"/>
                <w:szCs w:val="24"/>
                <w:lang w:val="en-US"/>
              </w:rPr>
            </w:pPr>
            <w:r>
              <w:rPr>
                <w:rFonts w:hint="eastAsia"/>
                <w:b/>
                <w:szCs w:val="24"/>
                <w:lang w:val="en-US"/>
              </w:rPr>
              <w:t>负债和净资产总计</w:t>
            </w:r>
          </w:p>
        </w:tc>
        <w:tc>
          <w:tcPr>
            <w:tcW w:w="2977" w:type="dxa"/>
            <w:tcBorders>
              <w:top w:val="single" w:sz="4" w:space="0" w:color="auto"/>
              <w:left w:val="single" w:sz="4" w:space="0" w:color="auto"/>
              <w:bottom w:val="single" w:sz="4" w:space="0" w:color="auto"/>
              <w:right w:val="single" w:sz="4" w:space="0" w:color="auto"/>
            </w:tcBorders>
            <w:vAlign w:val="center"/>
          </w:tcPr>
          <w:p w:rsidR="00F934C7" w:rsidRPr="005F0230" w:rsidRDefault="00F934C7" w:rsidP="00F934C7">
            <w:pPr>
              <w:jc w:val="right"/>
              <w:rPr>
                <w:rFonts w:ascii="宋体" w:hAnsi="宋体" w:cs="宋体"/>
                <w:color w:val="000000"/>
                <w:lang w:eastAsia="zh-CN"/>
              </w:rPr>
            </w:pPr>
            <w:r w:rsidRPr="005F0230">
              <w:rPr>
                <w:rFonts w:ascii="宋体" w:hAnsi="宋体" w:cs="宋体"/>
                <w:color w:val="000000"/>
                <w:lang w:eastAsia="zh-CN"/>
              </w:rPr>
              <w:t>1,891,985.15</w:t>
            </w:r>
          </w:p>
        </w:tc>
        <w:tc>
          <w:tcPr>
            <w:tcW w:w="2976" w:type="dxa"/>
            <w:tcBorders>
              <w:top w:val="single" w:sz="4" w:space="0" w:color="auto"/>
              <w:left w:val="single" w:sz="4" w:space="0" w:color="auto"/>
              <w:bottom w:val="single" w:sz="4" w:space="0" w:color="auto"/>
              <w:right w:val="single" w:sz="4" w:space="0" w:color="auto"/>
            </w:tcBorders>
            <w:noWrap/>
            <w:vAlign w:val="center"/>
          </w:tcPr>
          <w:p w:rsidR="00F934C7" w:rsidRPr="009B362F" w:rsidRDefault="005F0230" w:rsidP="00F934C7">
            <w:pPr>
              <w:jc w:val="right"/>
              <w:rPr>
                <w:rFonts w:ascii="宋体" w:hAnsi="宋体" w:cs="宋体"/>
                <w:b/>
                <w:color w:val="000000"/>
                <w:lang w:eastAsia="zh-CN"/>
              </w:rPr>
            </w:pPr>
            <w:r w:rsidRPr="00B23267">
              <w:rPr>
                <w:rFonts w:ascii="宋体" w:hAnsi="宋体" w:cs="宋体"/>
                <w:color w:val="000000"/>
                <w:lang w:eastAsia="zh-CN"/>
              </w:rPr>
              <w:t>1,574,710.47</w:t>
            </w:r>
          </w:p>
        </w:tc>
      </w:tr>
    </w:tbl>
    <w:p w:rsidR="00A96123" w:rsidRDefault="00A96123" w:rsidP="00A96123">
      <w:pPr>
        <w:ind w:left="720" w:hanging="720"/>
        <w:jc w:val="center"/>
        <w:rPr>
          <w:b/>
          <w:szCs w:val="24"/>
          <w:lang w:val="en-US"/>
        </w:rPr>
      </w:pPr>
    </w:p>
    <w:p w:rsidR="00A96123" w:rsidRDefault="00A96123" w:rsidP="00A96123">
      <w:pPr>
        <w:ind w:left="720" w:hanging="720"/>
        <w:jc w:val="center"/>
        <w:rPr>
          <w:b/>
          <w:szCs w:val="24"/>
          <w:lang w:val="en-US" w:eastAsia="zh-CN"/>
        </w:rPr>
      </w:pPr>
      <w:r>
        <w:rPr>
          <w:rFonts w:hint="eastAsia"/>
          <w:b/>
          <w:szCs w:val="24"/>
          <w:lang w:val="en-US" w:eastAsia="zh-CN"/>
        </w:rPr>
        <w:t>清算损益表</w:t>
      </w:r>
    </w:p>
    <w:p w:rsidR="00A96123" w:rsidRDefault="00A96123" w:rsidP="00A96123">
      <w:pPr>
        <w:rPr>
          <w:szCs w:val="24"/>
          <w:lang w:val="en-US" w:eastAsia="zh-CN"/>
        </w:rPr>
      </w:pPr>
    </w:p>
    <w:p w:rsidR="00A96123" w:rsidRDefault="00A96123" w:rsidP="00A96123">
      <w:pPr>
        <w:ind w:right="53"/>
        <w:jc w:val="right"/>
        <w:rPr>
          <w:szCs w:val="20"/>
          <w:lang w:val="en-US" w:eastAsia="zh-CN"/>
        </w:rPr>
      </w:pPr>
      <w:r>
        <w:rPr>
          <w:rFonts w:hint="eastAsia"/>
          <w:szCs w:val="24"/>
          <w:lang w:eastAsia="zh-CN"/>
        </w:rPr>
        <w:t>单位：人民币元</w:t>
      </w:r>
    </w:p>
    <w:tbl>
      <w:tblPr>
        <w:tblStyle w:val="TableGrid1"/>
        <w:tblW w:w="8741" w:type="dxa"/>
        <w:tblLayout w:type="fixed"/>
        <w:tblLook w:val="04A0"/>
      </w:tblPr>
      <w:tblGrid>
        <w:gridCol w:w="4109"/>
        <w:gridCol w:w="4632"/>
      </w:tblGrid>
      <w:tr w:rsidR="00A96123" w:rsidTr="00D765FD">
        <w:trPr>
          <w:trHeight w:val="20"/>
        </w:trPr>
        <w:tc>
          <w:tcPr>
            <w:tcW w:w="4109"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F75B61">
            <w:pPr>
              <w:jc w:val="center"/>
              <w:rPr>
                <w:rFonts w:ascii="Times New Roman" w:hAnsi="Times New Roman"/>
                <w:b/>
                <w:sz w:val="24"/>
                <w:szCs w:val="24"/>
                <w:lang w:val="en-US"/>
              </w:rPr>
            </w:pPr>
            <w:r>
              <w:rPr>
                <w:rFonts w:hint="eastAsia"/>
                <w:b/>
                <w:szCs w:val="24"/>
                <w:lang w:val="en-US"/>
              </w:rPr>
              <w:t>项目</w:t>
            </w:r>
          </w:p>
        </w:tc>
        <w:tc>
          <w:tcPr>
            <w:tcW w:w="4632"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F75B61">
            <w:pPr>
              <w:jc w:val="center"/>
              <w:rPr>
                <w:b/>
                <w:sz w:val="24"/>
                <w:szCs w:val="24"/>
                <w:lang w:val="en-US" w:eastAsia="zh-CN"/>
              </w:rPr>
            </w:pPr>
            <w:r>
              <w:rPr>
                <w:b/>
                <w:szCs w:val="24"/>
                <w:lang w:eastAsia="zh-CN"/>
              </w:rPr>
              <w:t>201</w:t>
            </w:r>
            <w:r w:rsidR="002B66D7">
              <w:rPr>
                <w:rFonts w:hint="eastAsia"/>
                <w:b/>
                <w:szCs w:val="24"/>
                <w:lang w:eastAsia="zh-CN"/>
              </w:rPr>
              <w:t>8</w:t>
            </w:r>
            <w:r>
              <w:rPr>
                <w:rFonts w:hint="eastAsia"/>
                <w:b/>
                <w:szCs w:val="24"/>
                <w:lang w:eastAsia="zh-CN"/>
              </w:rPr>
              <w:t>年</w:t>
            </w:r>
            <w:r w:rsidR="002B66D7">
              <w:rPr>
                <w:rFonts w:hint="eastAsia"/>
                <w:b/>
                <w:szCs w:val="24"/>
                <w:lang w:eastAsia="zh-CN"/>
              </w:rPr>
              <w:t>6</w:t>
            </w:r>
            <w:r>
              <w:rPr>
                <w:rFonts w:hint="eastAsia"/>
                <w:b/>
                <w:szCs w:val="24"/>
                <w:lang w:eastAsia="zh-CN"/>
              </w:rPr>
              <w:t>月</w:t>
            </w:r>
            <w:r w:rsidR="002B66D7">
              <w:rPr>
                <w:rFonts w:hint="eastAsia"/>
                <w:b/>
                <w:szCs w:val="24"/>
                <w:lang w:eastAsia="zh-CN"/>
              </w:rPr>
              <w:t>2</w:t>
            </w:r>
            <w:r w:rsidR="00D765FD">
              <w:rPr>
                <w:rFonts w:hint="eastAsia"/>
                <w:b/>
                <w:szCs w:val="24"/>
                <w:lang w:eastAsia="zh-CN"/>
              </w:rPr>
              <w:t>8</w:t>
            </w:r>
            <w:r>
              <w:rPr>
                <w:rFonts w:hint="eastAsia"/>
                <w:b/>
                <w:szCs w:val="24"/>
                <w:lang w:eastAsia="zh-CN"/>
              </w:rPr>
              <w:t>日</w:t>
            </w:r>
            <w:r>
              <w:rPr>
                <w:b/>
                <w:szCs w:val="24"/>
                <w:lang w:val="en-US" w:eastAsia="zh-CN"/>
              </w:rPr>
              <w:t>(</w:t>
            </w:r>
            <w:r>
              <w:rPr>
                <w:rFonts w:hint="eastAsia"/>
                <w:b/>
                <w:szCs w:val="24"/>
                <w:lang w:val="en-US" w:eastAsia="zh-CN"/>
              </w:rPr>
              <w:t>清算开始日</w:t>
            </w:r>
            <w:r>
              <w:rPr>
                <w:b/>
                <w:szCs w:val="24"/>
                <w:lang w:val="en-US" w:eastAsia="zh-CN"/>
              </w:rPr>
              <w:t>)</w:t>
            </w:r>
          </w:p>
          <w:p w:rsidR="00A96123" w:rsidRDefault="00A96123" w:rsidP="00F75B61">
            <w:pPr>
              <w:jc w:val="center"/>
              <w:rPr>
                <w:b/>
                <w:szCs w:val="24"/>
                <w:lang w:val="en-GB" w:eastAsia="zh-CN"/>
              </w:rPr>
            </w:pPr>
            <w:r>
              <w:rPr>
                <w:rFonts w:hint="eastAsia"/>
                <w:b/>
                <w:szCs w:val="24"/>
                <w:lang w:eastAsia="zh-CN"/>
              </w:rPr>
              <w:t>至</w:t>
            </w:r>
          </w:p>
          <w:p w:rsidR="00A96123" w:rsidRDefault="00A96123" w:rsidP="00F75B61">
            <w:pPr>
              <w:jc w:val="center"/>
              <w:rPr>
                <w:rFonts w:ascii="Times New Roman" w:hAnsi="Times New Roman"/>
                <w:b/>
                <w:sz w:val="24"/>
                <w:szCs w:val="24"/>
                <w:lang w:val="en-US" w:eastAsia="zh-CN"/>
              </w:rPr>
            </w:pPr>
            <w:r>
              <w:rPr>
                <w:b/>
                <w:szCs w:val="24"/>
                <w:lang w:eastAsia="zh-CN"/>
              </w:rPr>
              <w:t>201</w:t>
            </w:r>
            <w:r w:rsidR="002B66D7">
              <w:rPr>
                <w:rFonts w:hint="eastAsia"/>
                <w:b/>
                <w:szCs w:val="24"/>
                <w:lang w:eastAsia="zh-CN"/>
              </w:rPr>
              <w:t>8</w:t>
            </w:r>
            <w:r>
              <w:rPr>
                <w:rFonts w:hint="eastAsia"/>
                <w:b/>
                <w:szCs w:val="24"/>
                <w:lang w:eastAsia="zh-CN"/>
              </w:rPr>
              <w:t>年</w:t>
            </w:r>
            <w:r w:rsidR="00A23D62">
              <w:rPr>
                <w:rFonts w:hint="eastAsia"/>
                <w:b/>
                <w:szCs w:val="24"/>
                <w:lang w:eastAsia="zh-CN"/>
              </w:rPr>
              <w:t>7</w:t>
            </w:r>
            <w:r>
              <w:rPr>
                <w:rFonts w:hint="eastAsia"/>
                <w:b/>
                <w:szCs w:val="24"/>
                <w:lang w:eastAsia="zh-CN"/>
              </w:rPr>
              <w:t>月</w:t>
            </w:r>
            <w:r w:rsidR="005E289C">
              <w:rPr>
                <w:rFonts w:hint="eastAsia"/>
                <w:b/>
                <w:szCs w:val="24"/>
                <w:lang w:eastAsia="zh-CN"/>
              </w:rPr>
              <w:t>11</w:t>
            </w:r>
            <w:r>
              <w:rPr>
                <w:rFonts w:hint="eastAsia"/>
                <w:b/>
                <w:szCs w:val="24"/>
                <w:lang w:eastAsia="zh-CN"/>
              </w:rPr>
              <w:t>日</w:t>
            </w:r>
            <w:r>
              <w:rPr>
                <w:b/>
                <w:szCs w:val="24"/>
                <w:lang w:val="en-US" w:eastAsia="zh-CN"/>
              </w:rPr>
              <w:t>(</w:t>
            </w:r>
            <w:r>
              <w:rPr>
                <w:rFonts w:hint="eastAsia"/>
                <w:b/>
                <w:szCs w:val="24"/>
                <w:lang w:val="en-US" w:eastAsia="zh-CN"/>
              </w:rPr>
              <w:t>清算结束日</w:t>
            </w:r>
            <w:r>
              <w:rPr>
                <w:b/>
                <w:szCs w:val="24"/>
                <w:lang w:val="en-US" w:eastAsia="zh-CN"/>
              </w:rPr>
              <w:t>)</w:t>
            </w:r>
          </w:p>
        </w:tc>
      </w:tr>
      <w:tr w:rsidR="00A96123" w:rsidTr="00D765FD">
        <w:trPr>
          <w:trHeight w:val="20"/>
        </w:trPr>
        <w:tc>
          <w:tcPr>
            <w:tcW w:w="4109"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A96123">
            <w:pPr>
              <w:numPr>
                <w:ilvl w:val="0"/>
                <w:numId w:val="2"/>
              </w:numPr>
              <w:spacing w:before="0" w:after="0"/>
              <w:ind w:left="720" w:hanging="720"/>
              <w:jc w:val="left"/>
              <w:rPr>
                <w:rFonts w:ascii="Times New Roman" w:hAnsi="Times New Roman"/>
                <w:b/>
                <w:bCs/>
                <w:sz w:val="24"/>
                <w:szCs w:val="24"/>
                <w:lang w:val="en-US"/>
              </w:rPr>
            </w:pPr>
            <w:r>
              <w:rPr>
                <w:rFonts w:hint="eastAsia"/>
                <w:b/>
                <w:bCs/>
                <w:szCs w:val="24"/>
                <w:lang w:val="en-US"/>
              </w:rPr>
              <w:t>收益</w:t>
            </w:r>
          </w:p>
        </w:tc>
        <w:tc>
          <w:tcPr>
            <w:tcW w:w="4632"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F75B61">
            <w:pPr>
              <w:tabs>
                <w:tab w:val="decimal" w:pos="2070"/>
              </w:tabs>
              <w:ind w:right="120"/>
              <w:jc w:val="right"/>
              <w:rPr>
                <w:rFonts w:ascii="Times New Roman" w:hAnsi="Times New Roman"/>
                <w:b/>
                <w:sz w:val="24"/>
                <w:lang w:val="en-GB"/>
              </w:rPr>
            </w:pPr>
          </w:p>
        </w:tc>
      </w:tr>
      <w:tr w:rsidR="00A96123" w:rsidTr="002B66D7">
        <w:trPr>
          <w:trHeight w:val="20"/>
        </w:trPr>
        <w:tc>
          <w:tcPr>
            <w:tcW w:w="4109" w:type="dxa"/>
            <w:tcBorders>
              <w:top w:val="single" w:sz="4" w:space="0" w:color="auto"/>
              <w:left w:val="single" w:sz="4" w:space="0" w:color="auto"/>
              <w:bottom w:val="single" w:sz="4" w:space="0" w:color="auto"/>
              <w:right w:val="single" w:sz="4" w:space="0" w:color="auto"/>
            </w:tcBorders>
            <w:noWrap/>
            <w:vAlign w:val="center"/>
            <w:hideMark/>
          </w:tcPr>
          <w:p w:rsidR="00A96123" w:rsidRDefault="00A96123" w:rsidP="00F75B61">
            <w:pPr>
              <w:ind w:left="720"/>
              <w:jc w:val="left"/>
              <w:rPr>
                <w:rFonts w:ascii="Times New Roman" w:hAnsi="Times New Roman"/>
                <w:bCs/>
                <w:sz w:val="24"/>
                <w:szCs w:val="24"/>
                <w:lang w:val="en-US"/>
              </w:rPr>
            </w:pPr>
            <w:r>
              <w:rPr>
                <w:szCs w:val="24"/>
              </w:rPr>
              <w:t>1</w:t>
            </w:r>
            <w:r>
              <w:rPr>
                <w:rFonts w:hAnsi="宋体" w:hint="eastAsia"/>
                <w:szCs w:val="24"/>
              </w:rPr>
              <w:t>、利息收入</w:t>
            </w:r>
          </w:p>
        </w:tc>
        <w:tc>
          <w:tcPr>
            <w:tcW w:w="4632" w:type="dxa"/>
            <w:tcBorders>
              <w:top w:val="single" w:sz="4" w:space="0" w:color="auto"/>
              <w:left w:val="single" w:sz="4" w:space="0" w:color="auto"/>
              <w:bottom w:val="single" w:sz="4" w:space="0" w:color="auto"/>
              <w:right w:val="single" w:sz="4" w:space="0" w:color="auto"/>
            </w:tcBorders>
            <w:noWrap/>
            <w:vAlign w:val="center"/>
          </w:tcPr>
          <w:p w:rsidR="00A96123" w:rsidRPr="00D81387" w:rsidRDefault="00A155A5" w:rsidP="00F75B61">
            <w:pPr>
              <w:jc w:val="right"/>
              <w:rPr>
                <w:rFonts w:asciiTheme="minorEastAsia" w:eastAsiaTheme="minorEastAsia" w:hAnsiTheme="minorEastAsia" w:cs="宋体"/>
                <w:color w:val="000000"/>
                <w:lang w:eastAsia="zh-CN"/>
              </w:rPr>
            </w:pPr>
            <w:r w:rsidRPr="00D81387">
              <w:rPr>
                <w:rFonts w:asciiTheme="minorEastAsia" w:eastAsiaTheme="minorEastAsia" w:hAnsiTheme="minorEastAsia" w:cs="Arial"/>
                <w:szCs w:val="22"/>
              </w:rPr>
              <w:t>605.71</w:t>
            </w:r>
          </w:p>
        </w:tc>
      </w:tr>
      <w:tr w:rsidR="00A155A5" w:rsidTr="00BB13A7">
        <w:trPr>
          <w:trHeight w:val="20"/>
        </w:trPr>
        <w:tc>
          <w:tcPr>
            <w:tcW w:w="4109" w:type="dxa"/>
            <w:tcBorders>
              <w:top w:val="single" w:sz="4" w:space="0" w:color="auto"/>
              <w:left w:val="single" w:sz="4" w:space="0" w:color="auto"/>
              <w:bottom w:val="single" w:sz="4" w:space="0" w:color="auto"/>
              <w:right w:val="single" w:sz="4" w:space="0" w:color="auto"/>
            </w:tcBorders>
            <w:noWrap/>
            <w:vAlign w:val="center"/>
          </w:tcPr>
          <w:p w:rsidR="00A155A5" w:rsidRDefault="00A155A5" w:rsidP="00A155A5">
            <w:pPr>
              <w:ind w:left="720"/>
              <w:jc w:val="left"/>
              <w:rPr>
                <w:szCs w:val="24"/>
                <w:lang w:eastAsia="zh-CN"/>
              </w:rPr>
            </w:pPr>
            <w:r>
              <w:rPr>
                <w:rFonts w:hint="eastAsia"/>
                <w:szCs w:val="24"/>
                <w:lang w:eastAsia="zh-CN"/>
              </w:rPr>
              <w:t>2</w:t>
            </w:r>
            <w:r>
              <w:rPr>
                <w:rFonts w:hint="eastAsia"/>
                <w:szCs w:val="24"/>
                <w:lang w:eastAsia="zh-CN"/>
              </w:rPr>
              <w:t>、</w:t>
            </w:r>
            <w:r w:rsidRPr="00F8096C">
              <w:rPr>
                <w:rFonts w:hint="eastAsia"/>
                <w:szCs w:val="24"/>
                <w:lang w:eastAsia="zh-CN"/>
              </w:rPr>
              <w:t>处置交易性金融资产产生的净损失</w:t>
            </w:r>
          </w:p>
        </w:tc>
        <w:tc>
          <w:tcPr>
            <w:tcW w:w="4632" w:type="dxa"/>
            <w:tcBorders>
              <w:top w:val="single" w:sz="4" w:space="0" w:color="auto"/>
              <w:left w:val="single" w:sz="4" w:space="0" w:color="auto"/>
              <w:bottom w:val="single" w:sz="4" w:space="0" w:color="auto"/>
              <w:right w:val="single" w:sz="4" w:space="0" w:color="auto"/>
            </w:tcBorders>
            <w:noWrap/>
            <w:vAlign w:val="bottom"/>
          </w:tcPr>
          <w:p w:rsidR="00A155A5" w:rsidRPr="00D81387" w:rsidRDefault="00A155A5" w:rsidP="00A155A5">
            <w:pPr>
              <w:overflowPunct w:val="0"/>
              <w:autoSpaceDE w:val="0"/>
              <w:autoSpaceDN w:val="0"/>
              <w:snapToGrid w:val="0"/>
              <w:ind w:right="-24"/>
              <w:jc w:val="right"/>
              <w:rPr>
                <w:rFonts w:asciiTheme="minorEastAsia" w:eastAsiaTheme="minorEastAsia" w:hAnsiTheme="minorEastAsia" w:cs="Arial"/>
                <w:szCs w:val="22"/>
              </w:rPr>
            </w:pPr>
            <w:r w:rsidRPr="00D81387">
              <w:rPr>
                <w:rFonts w:asciiTheme="minorEastAsia" w:eastAsiaTheme="minorEastAsia" w:hAnsiTheme="minorEastAsia" w:cs="Arial"/>
                <w:szCs w:val="22"/>
              </w:rPr>
              <w:t>-240.00</w:t>
            </w:r>
          </w:p>
        </w:tc>
      </w:tr>
      <w:tr w:rsidR="00A155A5" w:rsidTr="00BB13A7">
        <w:trPr>
          <w:trHeight w:val="20"/>
        </w:trPr>
        <w:tc>
          <w:tcPr>
            <w:tcW w:w="4109" w:type="dxa"/>
            <w:tcBorders>
              <w:top w:val="single" w:sz="4" w:space="0" w:color="auto"/>
              <w:left w:val="single" w:sz="4" w:space="0" w:color="auto"/>
              <w:bottom w:val="single" w:sz="4" w:space="0" w:color="auto"/>
              <w:right w:val="single" w:sz="4" w:space="0" w:color="auto"/>
            </w:tcBorders>
            <w:noWrap/>
            <w:vAlign w:val="center"/>
            <w:hideMark/>
          </w:tcPr>
          <w:p w:rsidR="00A155A5" w:rsidRDefault="00A155A5" w:rsidP="00A155A5">
            <w:pPr>
              <w:numPr>
                <w:ilvl w:val="0"/>
                <w:numId w:val="2"/>
              </w:numPr>
              <w:spacing w:before="0" w:after="0"/>
              <w:ind w:left="720" w:hanging="720"/>
              <w:jc w:val="left"/>
              <w:rPr>
                <w:rFonts w:ascii="Times New Roman" w:hAnsi="Times New Roman"/>
                <w:b/>
                <w:bCs/>
                <w:sz w:val="24"/>
                <w:szCs w:val="24"/>
                <w:lang w:val="en-US"/>
              </w:rPr>
            </w:pPr>
            <w:r>
              <w:rPr>
                <w:rFonts w:hint="eastAsia"/>
                <w:b/>
                <w:bCs/>
                <w:szCs w:val="24"/>
                <w:lang w:val="en-US"/>
              </w:rPr>
              <w:t>费用</w:t>
            </w:r>
          </w:p>
        </w:tc>
        <w:tc>
          <w:tcPr>
            <w:tcW w:w="4632" w:type="dxa"/>
            <w:tcBorders>
              <w:top w:val="single" w:sz="4" w:space="0" w:color="auto"/>
              <w:left w:val="single" w:sz="4" w:space="0" w:color="auto"/>
              <w:bottom w:val="single" w:sz="4" w:space="0" w:color="auto"/>
              <w:right w:val="single" w:sz="4" w:space="0" w:color="auto"/>
            </w:tcBorders>
            <w:noWrap/>
            <w:vAlign w:val="bottom"/>
          </w:tcPr>
          <w:p w:rsidR="00A155A5" w:rsidRPr="00D81387" w:rsidRDefault="00A155A5" w:rsidP="00A155A5">
            <w:pPr>
              <w:overflowPunct w:val="0"/>
              <w:autoSpaceDE w:val="0"/>
              <w:autoSpaceDN w:val="0"/>
              <w:snapToGrid w:val="0"/>
              <w:ind w:left="1026" w:right="-15"/>
              <w:jc w:val="right"/>
              <w:rPr>
                <w:rFonts w:asciiTheme="minorEastAsia" w:eastAsiaTheme="minorEastAsia" w:hAnsiTheme="minorEastAsia" w:cs="Arial"/>
                <w:szCs w:val="22"/>
              </w:rPr>
            </w:pPr>
          </w:p>
        </w:tc>
      </w:tr>
      <w:tr w:rsidR="00A155A5" w:rsidTr="00D765FD">
        <w:trPr>
          <w:trHeight w:val="20"/>
        </w:trPr>
        <w:tc>
          <w:tcPr>
            <w:tcW w:w="4109" w:type="dxa"/>
            <w:tcBorders>
              <w:top w:val="single" w:sz="4" w:space="0" w:color="auto"/>
              <w:left w:val="single" w:sz="4" w:space="0" w:color="auto"/>
              <w:bottom w:val="single" w:sz="4" w:space="0" w:color="auto"/>
              <w:right w:val="single" w:sz="4" w:space="0" w:color="auto"/>
            </w:tcBorders>
            <w:noWrap/>
            <w:vAlign w:val="center"/>
          </w:tcPr>
          <w:p w:rsidR="00A155A5" w:rsidRDefault="00A155A5" w:rsidP="00A155A5">
            <w:pPr>
              <w:ind w:left="720"/>
              <w:jc w:val="left"/>
              <w:rPr>
                <w:szCs w:val="24"/>
                <w:lang w:eastAsia="zh-CN"/>
              </w:rPr>
            </w:pPr>
            <w:r>
              <w:rPr>
                <w:rFonts w:hint="eastAsia"/>
                <w:szCs w:val="24"/>
                <w:lang w:eastAsia="zh-CN"/>
              </w:rPr>
              <w:t>1</w:t>
            </w:r>
            <w:r>
              <w:rPr>
                <w:rFonts w:hint="eastAsia"/>
                <w:szCs w:val="24"/>
                <w:lang w:eastAsia="zh-CN"/>
              </w:rPr>
              <w:t>、账户维护费</w:t>
            </w:r>
          </w:p>
        </w:tc>
        <w:tc>
          <w:tcPr>
            <w:tcW w:w="4632" w:type="dxa"/>
            <w:tcBorders>
              <w:top w:val="single" w:sz="4" w:space="0" w:color="auto"/>
              <w:left w:val="single" w:sz="4" w:space="0" w:color="auto"/>
              <w:bottom w:val="single" w:sz="4" w:space="0" w:color="auto"/>
              <w:right w:val="single" w:sz="4" w:space="0" w:color="auto"/>
            </w:tcBorders>
            <w:noWrap/>
            <w:vAlign w:val="center"/>
          </w:tcPr>
          <w:p w:rsidR="00A155A5" w:rsidRPr="00D81387" w:rsidRDefault="00A155A5" w:rsidP="00A155A5">
            <w:pPr>
              <w:jc w:val="right"/>
              <w:rPr>
                <w:rFonts w:asciiTheme="minorEastAsia" w:eastAsiaTheme="minorEastAsia" w:hAnsiTheme="minorEastAsia" w:cs="宋体"/>
                <w:color w:val="000000"/>
                <w:lang w:eastAsia="zh-CN"/>
              </w:rPr>
            </w:pPr>
            <w:r w:rsidRPr="00D81387">
              <w:rPr>
                <w:rFonts w:asciiTheme="minorEastAsia" w:eastAsiaTheme="minorEastAsia" w:hAnsiTheme="minorEastAsia" w:cs="Arial"/>
                <w:szCs w:val="22"/>
              </w:rPr>
              <w:t>-300.00</w:t>
            </w:r>
          </w:p>
        </w:tc>
      </w:tr>
      <w:tr w:rsidR="00A155A5" w:rsidTr="00D765FD">
        <w:trPr>
          <w:trHeight w:val="20"/>
        </w:trPr>
        <w:tc>
          <w:tcPr>
            <w:tcW w:w="4109" w:type="dxa"/>
            <w:tcBorders>
              <w:top w:val="single" w:sz="4" w:space="0" w:color="auto"/>
              <w:left w:val="single" w:sz="4" w:space="0" w:color="auto"/>
              <w:bottom w:val="single" w:sz="4" w:space="0" w:color="auto"/>
              <w:right w:val="single" w:sz="4" w:space="0" w:color="auto"/>
            </w:tcBorders>
            <w:noWrap/>
            <w:vAlign w:val="center"/>
          </w:tcPr>
          <w:p w:rsidR="00A155A5" w:rsidRDefault="00A155A5" w:rsidP="00A155A5">
            <w:pPr>
              <w:ind w:left="720"/>
              <w:jc w:val="left"/>
              <w:rPr>
                <w:szCs w:val="24"/>
                <w:lang w:eastAsia="zh-CN"/>
              </w:rPr>
            </w:pPr>
            <w:r>
              <w:rPr>
                <w:rFonts w:hint="eastAsia"/>
                <w:szCs w:val="24"/>
                <w:lang w:eastAsia="zh-CN"/>
              </w:rPr>
              <w:t>2</w:t>
            </w:r>
            <w:r>
              <w:rPr>
                <w:rFonts w:hint="eastAsia"/>
                <w:szCs w:val="24"/>
                <w:lang w:eastAsia="zh-CN"/>
              </w:rPr>
              <w:t>、利息支出</w:t>
            </w:r>
          </w:p>
        </w:tc>
        <w:tc>
          <w:tcPr>
            <w:tcW w:w="4632" w:type="dxa"/>
            <w:tcBorders>
              <w:top w:val="single" w:sz="4" w:space="0" w:color="auto"/>
              <w:left w:val="single" w:sz="4" w:space="0" w:color="auto"/>
              <w:bottom w:val="single" w:sz="4" w:space="0" w:color="auto"/>
              <w:right w:val="single" w:sz="4" w:space="0" w:color="auto"/>
            </w:tcBorders>
            <w:noWrap/>
            <w:vAlign w:val="center"/>
          </w:tcPr>
          <w:p w:rsidR="00A155A5" w:rsidRPr="00D81387" w:rsidRDefault="00A155A5" w:rsidP="00A155A5">
            <w:pPr>
              <w:jc w:val="right"/>
              <w:rPr>
                <w:rFonts w:asciiTheme="minorEastAsia" w:eastAsiaTheme="minorEastAsia" w:hAnsiTheme="minorEastAsia" w:cs="宋体"/>
                <w:color w:val="000000"/>
                <w:lang w:eastAsia="zh-CN"/>
              </w:rPr>
            </w:pPr>
            <w:r w:rsidRPr="00D81387">
              <w:rPr>
                <w:rFonts w:asciiTheme="minorEastAsia" w:eastAsiaTheme="minorEastAsia" w:hAnsiTheme="minorEastAsia" w:cs="宋体" w:hint="eastAsia"/>
                <w:color w:val="000000"/>
                <w:lang w:eastAsia="zh-CN"/>
              </w:rPr>
              <w:t>-</w:t>
            </w:r>
          </w:p>
        </w:tc>
      </w:tr>
      <w:tr w:rsidR="00A155A5" w:rsidTr="00D765FD">
        <w:trPr>
          <w:trHeight w:val="20"/>
        </w:trPr>
        <w:tc>
          <w:tcPr>
            <w:tcW w:w="4109" w:type="dxa"/>
            <w:tcBorders>
              <w:top w:val="single" w:sz="4" w:space="0" w:color="auto"/>
              <w:left w:val="single" w:sz="4" w:space="0" w:color="auto"/>
              <w:bottom w:val="single" w:sz="4" w:space="0" w:color="auto"/>
              <w:right w:val="single" w:sz="4" w:space="0" w:color="auto"/>
            </w:tcBorders>
            <w:noWrap/>
            <w:vAlign w:val="center"/>
          </w:tcPr>
          <w:p w:rsidR="00A155A5" w:rsidRDefault="00A155A5" w:rsidP="00A155A5">
            <w:pPr>
              <w:ind w:left="720"/>
              <w:jc w:val="left"/>
              <w:rPr>
                <w:szCs w:val="24"/>
                <w:lang w:eastAsia="zh-CN"/>
              </w:rPr>
            </w:pPr>
            <w:r>
              <w:rPr>
                <w:rFonts w:hint="eastAsia"/>
                <w:szCs w:val="24"/>
                <w:lang w:eastAsia="zh-CN"/>
              </w:rPr>
              <w:t>3</w:t>
            </w:r>
            <w:r>
              <w:rPr>
                <w:rFonts w:hint="eastAsia"/>
                <w:szCs w:val="24"/>
                <w:lang w:eastAsia="zh-CN"/>
              </w:rPr>
              <w:t>、</w:t>
            </w:r>
            <w:r>
              <w:rPr>
                <w:szCs w:val="24"/>
                <w:lang w:eastAsia="zh-CN"/>
              </w:rPr>
              <w:t>债券交易费用</w:t>
            </w:r>
          </w:p>
        </w:tc>
        <w:tc>
          <w:tcPr>
            <w:tcW w:w="4632" w:type="dxa"/>
            <w:tcBorders>
              <w:top w:val="single" w:sz="4" w:space="0" w:color="auto"/>
              <w:left w:val="single" w:sz="4" w:space="0" w:color="auto"/>
              <w:bottom w:val="single" w:sz="4" w:space="0" w:color="auto"/>
              <w:right w:val="single" w:sz="4" w:space="0" w:color="auto"/>
            </w:tcBorders>
            <w:noWrap/>
            <w:vAlign w:val="center"/>
          </w:tcPr>
          <w:p w:rsidR="00A155A5" w:rsidRPr="00D81387" w:rsidRDefault="00A155A5" w:rsidP="00A155A5">
            <w:pPr>
              <w:jc w:val="right"/>
              <w:rPr>
                <w:rFonts w:asciiTheme="minorEastAsia" w:eastAsiaTheme="minorEastAsia" w:hAnsiTheme="minorEastAsia" w:cs="宋体"/>
                <w:color w:val="000000"/>
                <w:lang w:eastAsia="zh-CN"/>
              </w:rPr>
            </w:pPr>
            <w:r w:rsidRPr="00D81387">
              <w:rPr>
                <w:rFonts w:asciiTheme="minorEastAsia" w:eastAsiaTheme="minorEastAsia" w:hAnsiTheme="minorEastAsia" w:cs="Arial"/>
                <w:szCs w:val="22"/>
              </w:rPr>
              <w:t>1.67</w:t>
            </w:r>
          </w:p>
        </w:tc>
      </w:tr>
      <w:tr w:rsidR="00A155A5" w:rsidTr="00D765FD">
        <w:trPr>
          <w:trHeight w:val="20"/>
        </w:trPr>
        <w:tc>
          <w:tcPr>
            <w:tcW w:w="4109" w:type="dxa"/>
            <w:tcBorders>
              <w:top w:val="single" w:sz="4" w:space="0" w:color="auto"/>
              <w:left w:val="single" w:sz="4" w:space="0" w:color="auto"/>
              <w:bottom w:val="single" w:sz="4" w:space="0" w:color="auto"/>
              <w:right w:val="single" w:sz="4" w:space="0" w:color="auto"/>
            </w:tcBorders>
            <w:noWrap/>
            <w:vAlign w:val="center"/>
          </w:tcPr>
          <w:p w:rsidR="00A155A5" w:rsidRDefault="00A155A5" w:rsidP="00A155A5">
            <w:pPr>
              <w:ind w:left="720"/>
              <w:jc w:val="left"/>
              <w:rPr>
                <w:szCs w:val="24"/>
                <w:lang w:eastAsia="zh-CN"/>
              </w:rPr>
            </w:pPr>
            <w:r>
              <w:rPr>
                <w:rFonts w:hint="eastAsia"/>
                <w:szCs w:val="24"/>
                <w:lang w:eastAsia="zh-CN"/>
              </w:rPr>
              <w:t>4</w:t>
            </w:r>
            <w:r>
              <w:rPr>
                <w:rFonts w:hint="eastAsia"/>
                <w:szCs w:val="24"/>
                <w:lang w:eastAsia="zh-CN"/>
              </w:rPr>
              <w:t>、汇划费</w:t>
            </w:r>
          </w:p>
        </w:tc>
        <w:tc>
          <w:tcPr>
            <w:tcW w:w="4632" w:type="dxa"/>
            <w:tcBorders>
              <w:top w:val="single" w:sz="4" w:space="0" w:color="auto"/>
              <w:left w:val="single" w:sz="4" w:space="0" w:color="auto"/>
              <w:bottom w:val="single" w:sz="4" w:space="0" w:color="auto"/>
              <w:right w:val="single" w:sz="4" w:space="0" w:color="auto"/>
            </w:tcBorders>
            <w:noWrap/>
            <w:vAlign w:val="center"/>
          </w:tcPr>
          <w:p w:rsidR="00A155A5" w:rsidRPr="00D81387" w:rsidRDefault="00A155A5" w:rsidP="00A155A5">
            <w:pPr>
              <w:jc w:val="right"/>
              <w:rPr>
                <w:rFonts w:asciiTheme="minorEastAsia" w:eastAsiaTheme="minorEastAsia" w:hAnsiTheme="minorEastAsia" w:cs="宋体"/>
                <w:color w:val="000000"/>
                <w:lang w:eastAsia="zh-CN"/>
              </w:rPr>
            </w:pPr>
            <w:r w:rsidRPr="00D81387">
              <w:rPr>
                <w:rFonts w:asciiTheme="minorEastAsia" w:eastAsiaTheme="minorEastAsia" w:hAnsiTheme="minorEastAsia" w:cs="Arial"/>
                <w:szCs w:val="22"/>
              </w:rPr>
              <w:t>55.00</w:t>
            </w:r>
          </w:p>
        </w:tc>
      </w:tr>
      <w:tr w:rsidR="00A155A5" w:rsidTr="002B66D7">
        <w:trPr>
          <w:trHeight w:val="20"/>
        </w:trPr>
        <w:tc>
          <w:tcPr>
            <w:tcW w:w="4109" w:type="dxa"/>
            <w:tcBorders>
              <w:top w:val="single" w:sz="4" w:space="0" w:color="auto"/>
              <w:left w:val="single" w:sz="4" w:space="0" w:color="auto"/>
              <w:bottom w:val="single" w:sz="4" w:space="0" w:color="auto"/>
              <w:right w:val="single" w:sz="4" w:space="0" w:color="auto"/>
            </w:tcBorders>
            <w:noWrap/>
            <w:vAlign w:val="center"/>
            <w:hideMark/>
          </w:tcPr>
          <w:p w:rsidR="00A155A5" w:rsidRDefault="00A155A5" w:rsidP="00A155A5">
            <w:pPr>
              <w:numPr>
                <w:ilvl w:val="0"/>
                <w:numId w:val="2"/>
              </w:numPr>
              <w:spacing w:before="0" w:after="0"/>
              <w:ind w:left="720" w:hanging="720"/>
              <w:jc w:val="left"/>
              <w:rPr>
                <w:rFonts w:ascii="Times New Roman" w:hAnsi="Times New Roman"/>
                <w:b/>
                <w:bCs/>
                <w:sz w:val="24"/>
                <w:szCs w:val="24"/>
                <w:lang w:val="en-US"/>
              </w:rPr>
            </w:pPr>
            <w:r>
              <w:rPr>
                <w:rFonts w:hint="eastAsia"/>
                <w:b/>
                <w:bCs/>
                <w:szCs w:val="24"/>
                <w:lang w:val="en-US"/>
              </w:rPr>
              <w:t>收益</w:t>
            </w:r>
            <w:r>
              <w:rPr>
                <w:b/>
                <w:bCs/>
                <w:szCs w:val="24"/>
                <w:lang w:val="en-US"/>
              </w:rPr>
              <w:t>(</w:t>
            </w:r>
            <w:r>
              <w:rPr>
                <w:rFonts w:hint="eastAsia"/>
                <w:b/>
                <w:bCs/>
                <w:szCs w:val="24"/>
                <w:lang w:val="en-US"/>
              </w:rPr>
              <w:t>损失</w:t>
            </w:r>
            <w:r>
              <w:rPr>
                <w:b/>
                <w:bCs/>
                <w:szCs w:val="24"/>
                <w:lang w:val="en-US"/>
              </w:rPr>
              <w:t>)</w:t>
            </w:r>
            <w:r>
              <w:rPr>
                <w:rFonts w:hint="eastAsia"/>
                <w:b/>
                <w:bCs/>
                <w:szCs w:val="24"/>
                <w:lang w:val="en-US"/>
              </w:rPr>
              <w:t>总额</w:t>
            </w:r>
          </w:p>
        </w:tc>
        <w:tc>
          <w:tcPr>
            <w:tcW w:w="4632" w:type="dxa"/>
            <w:tcBorders>
              <w:top w:val="single" w:sz="4" w:space="0" w:color="auto"/>
              <w:left w:val="single" w:sz="4" w:space="0" w:color="auto"/>
              <w:bottom w:val="single" w:sz="4" w:space="0" w:color="auto"/>
              <w:right w:val="single" w:sz="4" w:space="0" w:color="auto"/>
            </w:tcBorders>
            <w:noWrap/>
            <w:vAlign w:val="center"/>
          </w:tcPr>
          <w:p w:rsidR="00A155A5" w:rsidRPr="00D81387" w:rsidRDefault="00A155A5" w:rsidP="00A155A5">
            <w:pPr>
              <w:jc w:val="right"/>
              <w:rPr>
                <w:rFonts w:asciiTheme="minorEastAsia" w:eastAsiaTheme="minorEastAsia" w:hAnsiTheme="minorEastAsia" w:cs="宋体"/>
                <w:b/>
                <w:color w:val="000000"/>
                <w:lang w:eastAsia="zh-CN"/>
              </w:rPr>
            </w:pPr>
          </w:p>
        </w:tc>
      </w:tr>
      <w:tr w:rsidR="00A155A5" w:rsidTr="002B66D7">
        <w:trPr>
          <w:trHeight w:val="20"/>
        </w:trPr>
        <w:tc>
          <w:tcPr>
            <w:tcW w:w="4109" w:type="dxa"/>
            <w:tcBorders>
              <w:top w:val="single" w:sz="4" w:space="0" w:color="auto"/>
              <w:left w:val="single" w:sz="4" w:space="0" w:color="auto"/>
              <w:bottom w:val="single" w:sz="4" w:space="0" w:color="auto"/>
              <w:right w:val="single" w:sz="4" w:space="0" w:color="auto"/>
            </w:tcBorders>
            <w:noWrap/>
            <w:vAlign w:val="center"/>
            <w:hideMark/>
          </w:tcPr>
          <w:p w:rsidR="00A155A5" w:rsidRDefault="00A155A5" w:rsidP="00A155A5">
            <w:pPr>
              <w:ind w:leftChars="300" w:left="660"/>
              <w:jc w:val="left"/>
              <w:rPr>
                <w:rFonts w:ascii="Times New Roman" w:hAnsi="Times New Roman"/>
                <w:sz w:val="24"/>
                <w:szCs w:val="24"/>
                <w:lang w:val="en-US"/>
              </w:rPr>
            </w:pPr>
            <w:r>
              <w:rPr>
                <w:rFonts w:hint="eastAsia"/>
                <w:szCs w:val="24"/>
                <w:lang w:val="en-US"/>
              </w:rPr>
              <w:t>减：所得税费用</w:t>
            </w:r>
          </w:p>
        </w:tc>
        <w:tc>
          <w:tcPr>
            <w:tcW w:w="4632" w:type="dxa"/>
            <w:tcBorders>
              <w:top w:val="single" w:sz="4" w:space="0" w:color="auto"/>
              <w:left w:val="single" w:sz="4" w:space="0" w:color="auto"/>
              <w:bottom w:val="single" w:sz="4" w:space="0" w:color="auto"/>
              <w:right w:val="single" w:sz="4" w:space="0" w:color="auto"/>
            </w:tcBorders>
            <w:noWrap/>
            <w:vAlign w:val="center"/>
          </w:tcPr>
          <w:p w:rsidR="00A155A5" w:rsidRPr="00D81387" w:rsidRDefault="00A155A5" w:rsidP="00A155A5">
            <w:pPr>
              <w:jc w:val="right"/>
              <w:rPr>
                <w:rFonts w:asciiTheme="minorEastAsia" w:eastAsiaTheme="minorEastAsia" w:hAnsiTheme="minorEastAsia" w:cs="宋体"/>
                <w:b/>
                <w:color w:val="000000"/>
                <w:lang w:eastAsia="zh-CN"/>
              </w:rPr>
            </w:pPr>
            <w:r w:rsidRPr="00D81387">
              <w:rPr>
                <w:rFonts w:asciiTheme="minorEastAsia" w:eastAsiaTheme="minorEastAsia" w:hAnsiTheme="minorEastAsia" w:cs="宋体" w:hint="eastAsia"/>
                <w:b/>
                <w:color w:val="000000"/>
                <w:lang w:eastAsia="zh-CN"/>
              </w:rPr>
              <w:t>-</w:t>
            </w:r>
          </w:p>
        </w:tc>
      </w:tr>
      <w:tr w:rsidR="00A155A5" w:rsidTr="002B66D7">
        <w:trPr>
          <w:trHeight w:val="20"/>
        </w:trPr>
        <w:tc>
          <w:tcPr>
            <w:tcW w:w="4109" w:type="dxa"/>
            <w:tcBorders>
              <w:top w:val="single" w:sz="4" w:space="0" w:color="auto"/>
              <w:left w:val="single" w:sz="4" w:space="0" w:color="auto"/>
              <w:bottom w:val="single" w:sz="4" w:space="0" w:color="auto"/>
              <w:right w:val="single" w:sz="4" w:space="0" w:color="auto"/>
            </w:tcBorders>
            <w:noWrap/>
            <w:vAlign w:val="center"/>
            <w:hideMark/>
          </w:tcPr>
          <w:p w:rsidR="00A155A5" w:rsidRDefault="00A155A5" w:rsidP="00A155A5">
            <w:pPr>
              <w:numPr>
                <w:ilvl w:val="0"/>
                <w:numId w:val="2"/>
              </w:numPr>
              <w:spacing w:before="0" w:after="0"/>
              <w:ind w:left="720" w:hanging="720"/>
              <w:jc w:val="left"/>
              <w:rPr>
                <w:rFonts w:ascii="Times New Roman" w:hAnsi="Times New Roman"/>
                <w:b/>
                <w:bCs/>
                <w:sz w:val="24"/>
                <w:szCs w:val="24"/>
                <w:lang w:val="en-US"/>
              </w:rPr>
            </w:pPr>
            <w:r>
              <w:rPr>
                <w:rFonts w:hint="eastAsia"/>
                <w:b/>
                <w:bCs/>
                <w:szCs w:val="24"/>
                <w:lang w:val="en-US"/>
              </w:rPr>
              <w:t>净收益</w:t>
            </w:r>
            <w:r>
              <w:rPr>
                <w:b/>
                <w:bCs/>
                <w:szCs w:val="24"/>
                <w:lang w:val="en-US"/>
              </w:rPr>
              <w:t>(</w:t>
            </w:r>
            <w:r>
              <w:rPr>
                <w:rFonts w:hint="eastAsia"/>
                <w:b/>
                <w:bCs/>
                <w:szCs w:val="24"/>
                <w:lang w:val="en-US"/>
              </w:rPr>
              <w:t>损失</w:t>
            </w:r>
            <w:r>
              <w:rPr>
                <w:b/>
                <w:bCs/>
                <w:szCs w:val="24"/>
                <w:lang w:val="en-US"/>
              </w:rPr>
              <w:t>)</w:t>
            </w:r>
          </w:p>
        </w:tc>
        <w:tc>
          <w:tcPr>
            <w:tcW w:w="4632" w:type="dxa"/>
            <w:tcBorders>
              <w:top w:val="single" w:sz="4" w:space="0" w:color="auto"/>
              <w:left w:val="single" w:sz="4" w:space="0" w:color="auto"/>
              <w:bottom w:val="single" w:sz="4" w:space="0" w:color="auto"/>
              <w:right w:val="single" w:sz="4" w:space="0" w:color="auto"/>
            </w:tcBorders>
            <w:noWrap/>
            <w:vAlign w:val="center"/>
          </w:tcPr>
          <w:p w:rsidR="00A155A5" w:rsidRPr="00D81387" w:rsidRDefault="00A155A5" w:rsidP="00A155A5">
            <w:pPr>
              <w:jc w:val="right"/>
              <w:rPr>
                <w:rFonts w:asciiTheme="minorEastAsia" w:eastAsiaTheme="minorEastAsia" w:hAnsiTheme="minorEastAsia" w:cs="宋体"/>
                <w:b/>
                <w:color w:val="000000"/>
                <w:lang w:eastAsia="zh-CN"/>
              </w:rPr>
            </w:pPr>
            <w:r w:rsidRPr="00D81387">
              <w:rPr>
                <w:rFonts w:asciiTheme="minorEastAsia" w:eastAsiaTheme="minorEastAsia" w:hAnsiTheme="minorEastAsia" w:cs="Arial"/>
                <w:szCs w:val="22"/>
              </w:rPr>
              <w:t>609.04</w:t>
            </w:r>
          </w:p>
        </w:tc>
      </w:tr>
    </w:tbl>
    <w:p w:rsidR="00A96123" w:rsidRDefault="00A96123" w:rsidP="00A96123">
      <w:pPr>
        <w:widowControl w:val="0"/>
        <w:tabs>
          <w:tab w:val="center" w:pos="5387"/>
          <w:tab w:val="center" w:pos="6521"/>
          <w:tab w:val="center" w:pos="7513"/>
          <w:tab w:val="center" w:pos="7938"/>
          <w:tab w:val="center" w:pos="9214"/>
          <w:tab w:val="center" w:pos="10206"/>
        </w:tabs>
        <w:rPr>
          <w:rFonts w:ascii="Times New Roman" w:hAnsi="Times New Roman"/>
          <w:bCs/>
          <w:szCs w:val="24"/>
          <w:lang w:val="en-GB"/>
        </w:rPr>
      </w:pPr>
    </w:p>
    <w:p w:rsidR="004014A6" w:rsidRDefault="004014A6" w:rsidP="00A96123">
      <w:pPr>
        <w:ind w:left="720" w:hanging="720"/>
        <w:jc w:val="center"/>
        <w:rPr>
          <w:rFonts w:ascii="宋体" w:hAnsi="宋体" w:cs="宋体"/>
          <w:color w:val="000000"/>
          <w:sz w:val="28"/>
          <w:lang w:eastAsia="zh-CN"/>
        </w:rPr>
      </w:pPr>
    </w:p>
    <w:p w:rsidR="004014A6" w:rsidRDefault="004014A6" w:rsidP="00A96123">
      <w:pPr>
        <w:ind w:left="720" w:hanging="720"/>
        <w:jc w:val="center"/>
        <w:rPr>
          <w:rFonts w:ascii="宋体" w:hAnsi="宋体" w:cs="宋体"/>
          <w:color w:val="000000"/>
          <w:sz w:val="28"/>
          <w:lang w:eastAsia="zh-CN"/>
        </w:rPr>
      </w:pPr>
    </w:p>
    <w:p w:rsidR="00C0366D" w:rsidRPr="00CE0DA6" w:rsidRDefault="00D57E85" w:rsidP="00A96123">
      <w:pPr>
        <w:ind w:left="720" w:hanging="720"/>
        <w:jc w:val="center"/>
        <w:rPr>
          <w:rFonts w:ascii="宋体" w:hAnsi="宋体" w:cs="宋体"/>
          <w:color w:val="000000"/>
          <w:sz w:val="28"/>
          <w:lang w:eastAsia="zh-CN"/>
        </w:rPr>
      </w:pPr>
      <w:r w:rsidRPr="00DD4B20">
        <w:rPr>
          <w:rFonts w:ascii="宋体" w:hAnsi="宋体" w:cs="宋体"/>
          <w:color w:val="000000"/>
          <w:sz w:val="28"/>
          <w:lang w:eastAsia="zh-CN"/>
        </w:rPr>
        <w:t>四、清算情况</w:t>
      </w:r>
      <w:bookmarkEnd w:id="5"/>
    </w:p>
    <w:p w:rsidR="00502905" w:rsidRPr="00922DE1" w:rsidRDefault="00502905" w:rsidP="00502905">
      <w:pPr>
        <w:overflowPunct w:val="0"/>
        <w:autoSpaceDE w:val="0"/>
        <w:autoSpaceDN w:val="0"/>
        <w:snapToGrid w:val="0"/>
        <w:ind w:left="709"/>
        <w:rPr>
          <w:rFonts w:asciiTheme="minorEastAsia" w:hAnsiTheme="minorEastAsia" w:cs="Arial"/>
          <w:sz w:val="24"/>
          <w:szCs w:val="24"/>
          <w:lang w:eastAsia="zh-CN"/>
        </w:rPr>
      </w:pPr>
      <w:bookmarkStart w:id="6" w:name="_Toc456019502"/>
      <w:r w:rsidRPr="00922DE1">
        <w:rPr>
          <w:rFonts w:asciiTheme="minorEastAsia" w:hAnsiTheme="minorEastAsia" w:cs="Arial"/>
          <w:sz w:val="24"/>
          <w:szCs w:val="24"/>
          <w:lang w:eastAsia="zh-CN"/>
        </w:rPr>
        <w:t>自</w:t>
      </w:r>
      <w:r w:rsidR="002B66D7">
        <w:rPr>
          <w:rFonts w:asciiTheme="minorEastAsia" w:hAnsiTheme="minorEastAsia" w:cs="Arial"/>
          <w:sz w:val="24"/>
          <w:szCs w:val="24"/>
          <w:lang w:eastAsia="zh-CN"/>
        </w:rPr>
        <w:t>201</w:t>
      </w:r>
      <w:r w:rsidR="002B66D7">
        <w:rPr>
          <w:rFonts w:asciiTheme="minorEastAsia" w:hAnsiTheme="minorEastAsia" w:cs="Arial" w:hint="eastAsia"/>
          <w:sz w:val="24"/>
          <w:szCs w:val="24"/>
          <w:lang w:eastAsia="zh-CN"/>
        </w:rPr>
        <w:t>8</w:t>
      </w:r>
      <w:r w:rsidRPr="00922DE1">
        <w:rPr>
          <w:rFonts w:asciiTheme="minorEastAsia" w:hAnsiTheme="minorEastAsia" w:cs="Arial"/>
          <w:sz w:val="24"/>
          <w:szCs w:val="24"/>
          <w:lang w:eastAsia="zh-CN"/>
        </w:rPr>
        <w:t>年</w:t>
      </w:r>
      <w:r w:rsidR="002B66D7">
        <w:rPr>
          <w:rFonts w:asciiTheme="minorEastAsia" w:hAnsiTheme="minorEastAsia" w:cs="Arial" w:hint="eastAsia"/>
          <w:sz w:val="24"/>
          <w:szCs w:val="24"/>
          <w:lang w:eastAsia="zh-CN"/>
        </w:rPr>
        <w:t>6</w:t>
      </w:r>
      <w:r w:rsidRPr="00922DE1">
        <w:rPr>
          <w:rFonts w:asciiTheme="minorEastAsia" w:hAnsiTheme="minorEastAsia" w:cs="Arial"/>
          <w:sz w:val="24"/>
          <w:szCs w:val="24"/>
          <w:lang w:eastAsia="zh-CN"/>
        </w:rPr>
        <w:t>月</w:t>
      </w:r>
      <w:r w:rsidR="002B66D7">
        <w:rPr>
          <w:rFonts w:asciiTheme="minorEastAsia" w:hAnsiTheme="minorEastAsia" w:cs="Arial" w:hint="eastAsia"/>
          <w:sz w:val="24"/>
          <w:szCs w:val="24"/>
          <w:lang w:eastAsia="zh-CN"/>
        </w:rPr>
        <w:t>28</w:t>
      </w:r>
      <w:r w:rsidRPr="00922DE1">
        <w:rPr>
          <w:rFonts w:asciiTheme="minorEastAsia" w:hAnsiTheme="minorEastAsia" w:cs="Arial"/>
          <w:sz w:val="24"/>
          <w:szCs w:val="24"/>
          <w:lang w:eastAsia="zh-CN"/>
        </w:rPr>
        <w:t>日至</w:t>
      </w:r>
      <w:r w:rsidRPr="009B362F">
        <w:rPr>
          <w:rFonts w:asciiTheme="minorEastAsia" w:hAnsiTheme="minorEastAsia" w:cs="Arial"/>
          <w:sz w:val="24"/>
          <w:szCs w:val="24"/>
          <w:lang w:eastAsia="zh-CN"/>
        </w:rPr>
        <w:t>201</w:t>
      </w:r>
      <w:r w:rsidR="002B66D7">
        <w:rPr>
          <w:rFonts w:asciiTheme="minorEastAsia" w:hAnsiTheme="minorEastAsia" w:cs="Arial" w:hint="eastAsia"/>
          <w:sz w:val="24"/>
          <w:szCs w:val="24"/>
          <w:lang w:eastAsia="zh-CN"/>
        </w:rPr>
        <w:t>8</w:t>
      </w:r>
      <w:r w:rsidRPr="009B362F">
        <w:rPr>
          <w:rFonts w:asciiTheme="minorEastAsia" w:hAnsiTheme="minorEastAsia" w:cs="Arial"/>
          <w:sz w:val="24"/>
          <w:szCs w:val="24"/>
          <w:lang w:eastAsia="zh-CN"/>
        </w:rPr>
        <w:t>年</w:t>
      </w:r>
      <w:r w:rsidR="00F8096C" w:rsidRPr="009B362F">
        <w:rPr>
          <w:rFonts w:asciiTheme="minorEastAsia" w:hAnsiTheme="minorEastAsia" w:cs="Arial" w:hint="eastAsia"/>
          <w:sz w:val="24"/>
          <w:szCs w:val="24"/>
          <w:lang w:eastAsia="zh-CN"/>
        </w:rPr>
        <w:t>7</w:t>
      </w:r>
      <w:r w:rsidRPr="009B362F">
        <w:rPr>
          <w:rFonts w:asciiTheme="minorEastAsia" w:hAnsiTheme="minorEastAsia" w:cs="Arial"/>
          <w:sz w:val="24"/>
          <w:szCs w:val="24"/>
          <w:lang w:eastAsia="zh-CN"/>
        </w:rPr>
        <w:t>月</w:t>
      </w:r>
      <w:r w:rsidR="00A155A5">
        <w:rPr>
          <w:rFonts w:asciiTheme="minorEastAsia" w:hAnsiTheme="minorEastAsia" w:cs="Arial" w:hint="eastAsia"/>
          <w:sz w:val="24"/>
          <w:szCs w:val="24"/>
          <w:lang w:eastAsia="zh-CN"/>
        </w:rPr>
        <w:t>11</w:t>
      </w:r>
      <w:r w:rsidRPr="009B362F">
        <w:rPr>
          <w:rFonts w:asciiTheme="minorEastAsia" w:hAnsiTheme="minorEastAsia" w:cs="Arial"/>
          <w:sz w:val="24"/>
          <w:szCs w:val="24"/>
          <w:lang w:eastAsia="zh-CN"/>
        </w:rPr>
        <w:t>日</w:t>
      </w:r>
      <w:r w:rsidRPr="00922DE1">
        <w:rPr>
          <w:rFonts w:asciiTheme="minorEastAsia" w:hAnsiTheme="minorEastAsia" w:cs="Arial"/>
          <w:sz w:val="24"/>
          <w:szCs w:val="24"/>
          <w:lang w:eastAsia="zh-CN"/>
        </w:rPr>
        <w:t>止清算期间，基金财产清算小组对本基金的资产、负债进行清算，全部清算工作按清算原则和清算手续进行。具体清算情况如下：</w:t>
      </w:r>
    </w:p>
    <w:p w:rsidR="00502905" w:rsidRPr="00922DE1" w:rsidRDefault="00502905" w:rsidP="00502905">
      <w:pPr>
        <w:overflowPunct w:val="0"/>
        <w:autoSpaceDE w:val="0"/>
        <w:autoSpaceDN w:val="0"/>
        <w:snapToGrid w:val="0"/>
        <w:ind w:left="360"/>
        <w:jc w:val="left"/>
        <w:rPr>
          <w:rFonts w:asciiTheme="minorEastAsia" w:hAnsiTheme="minorEastAsia" w:cs="Arial"/>
          <w:sz w:val="24"/>
          <w:szCs w:val="24"/>
          <w:lang w:eastAsia="zh-CN"/>
        </w:rPr>
      </w:pPr>
    </w:p>
    <w:p w:rsidR="00502905" w:rsidRPr="00922DE1" w:rsidRDefault="00DD79CA" w:rsidP="00E43241">
      <w:pPr>
        <w:pStyle w:val="a7"/>
        <w:numPr>
          <w:ilvl w:val="0"/>
          <w:numId w:val="4"/>
        </w:numPr>
        <w:tabs>
          <w:tab w:val="left" w:pos="709"/>
        </w:tabs>
        <w:overflowPunct w:val="0"/>
        <w:autoSpaceDE w:val="0"/>
        <w:autoSpaceDN w:val="0"/>
        <w:snapToGrid w:val="0"/>
        <w:ind w:firstLineChars="0"/>
        <w:jc w:val="left"/>
        <w:rPr>
          <w:rFonts w:asciiTheme="minorEastAsia" w:hAnsiTheme="minorEastAsia" w:cs="Arial"/>
          <w:sz w:val="24"/>
          <w:szCs w:val="24"/>
          <w:lang w:eastAsia="zh-CN"/>
        </w:rPr>
      </w:pPr>
      <w:bookmarkStart w:id="7" w:name="OLE_LINK8"/>
      <w:bookmarkStart w:id="8" w:name="OLE_LINK9"/>
      <w:r w:rsidRPr="00922DE1">
        <w:rPr>
          <w:rFonts w:asciiTheme="minorEastAsia" w:hAnsiTheme="minorEastAsia" w:cs="Arial" w:hint="eastAsia"/>
          <w:sz w:val="24"/>
          <w:szCs w:val="24"/>
          <w:lang w:eastAsia="zh-CN"/>
        </w:rPr>
        <w:t>根据《</w:t>
      </w:r>
      <w:r w:rsidR="00E43241" w:rsidRPr="00E43241">
        <w:rPr>
          <w:rFonts w:asciiTheme="minorEastAsia" w:hAnsiTheme="minorEastAsia" w:cs="Arial" w:hint="eastAsia"/>
          <w:sz w:val="24"/>
          <w:szCs w:val="24"/>
          <w:lang w:eastAsia="zh-CN"/>
        </w:rPr>
        <w:t>银华基金管理股份有限公司</w:t>
      </w:r>
      <w:r w:rsidR="00E52B2E">
        <w:rPr>
          <w:rFonts w:hint="eastAsia"/>
          <w:color w:val="000000" w:themeColor="text1"/>
          <w:sz w:val="24"/>
          <w:szCs w:val="24"/>
          <w:lang w:eastAsia="zh-CN"/>
        </w:rPr>
        <w:t>银华永利债券型证券投资基金</w:t>
      </w:r>
      <w:r w:rsidR="00F162D2" w:rsidRPr="00214AD3">
        <w:rPr>
          <w:rFonts w:hint="eastAsia"/>
          <w:color w:val="000000" w:themeColor="text1"/>
          <w:sz w:val="24"/>
          <w:szCs w:val="24"/>
          <w:lang w:eastAsia="zh-CN"/>
        </w:rPr>
        <w:t>关于以通讯方式召开基金份额持有人大会的公告</w:t>
      </w:r>
      <w:r w:rsidRPr="00922DE1">
        <w:rPr>
          <w:rFonts w:asciiTheme="minorEastAsia" w:hAnsiTheme="minorEastAsia" w:cs="Arial" w:hint="eastAsia"/>
          <w:sz w:val="24"/>
          <w:szCs w:val="24"/>
          <w:lang w:eastAsia="zh-CN"/>
        </w:rPr>
        <w:t>》，本基金自</w:t>
      </w:r>
      <w:r w:rsidR="002B66D7">
        <w:rPr>
          <w:rFonts w:asciiTheme="minorEastAsia" w:hAnsiTheme="minorEastAsia" w:cs="Arial" w:hint="eastAsia"/>
          <w:sz w:val="24"/>
          <w:szCs w:val="24"/>
          <w:lang w:eastAsia="zh-CN"/>
        </w:rPr>
        <w:t>2018</w:t>
      </w:r>
      <w:r w:rsidRPr="00922DE1">
        <w:rPr>
          <w:rFonts w:asciiTheme="minorEastAsia" w:hAnsiTheme="minorEastAsia" w:cs="Arial" w:hint="eastAsia"/>
          <w:sz w:val="24"/>
          <w:szCs w:val="24"/>
          <w:lang w:eastAsia="zh-CN"/>
        </w:rPr>
        <w:t>年</w:t>
      </w:r>
      <w:r w:rsidR="002B66D7">
        <w:rPr>
          <w:rFonts w:asciiTheme="minorEastAsia" w:hAnsiTheme="minorEastAsia" w:cs="Arial" w:hint="eastAsia"/>
          <w:sz w:val="24"/>
          <w:szCs w:val="24"/>
          <w:lang w:eastAsia="zh-CN"/>
        </w:rPr>
        <w:t>6</w:t>
      </w:r>
      <w:r w:rsidRPr="00922DE1">
        <w:rPr>
          <w:rFonts w:asciiTheme="minorEastAsia" w:hAnsiTheme="minorEastAsia" w:cs="Arial" w:hint="eastAsia"/>
          <w:sz w:val="24"/>
          <w:szCs w:val="24"/>
          <w:lang w:eastAsia="zh-CN"/>
        </w:rPr>
        <w:t>月</w:t>
      </w:r>
      <w:r w:rsidR="002B66D7">
        <w:rPr>
          <w:rFonts w:asciiTheme="minorEastAsia" w:hAnsiTheme="minorEastAsia" w:cs="Arial" w:hint="eastAsia"/>
          <w:sz w:val="24"/>
          <w:szCs w:val="24"/>
          <w:lang w:eastAsia="zh-CN"/>
        </w:rPr>
        <w:t>2</w:t>
      </w:r>
      <w:r w:rsidR="00D765FD">
        <w:rPr>
          <w:rFonts w:asciiTheme="minorEastAsia" w:hAnsiTheme="minorEastAsia" w:cs="Arial" w:hint="eastAsia"/>
          <w:sz w:val="24"/>
          <w:szCs w:val="24"/>
          <w:lang w:eastAsia="zh-CN"/>
        </w:rPr>
        <w:t>8</w:t>
      </w:r>
      <w:r w:rsidRPr="00922DE1">
        <w:rPr>
          <w:rFonts w:asciiTheme="minorEastAsia" w:hAnsiTheme="minorEastAsia" w:cs="Arial" w:hint="eastAsia"/>
          <w:sz w:val="24"/>
          <w:szCs w:val="24"/>
          <w:lang w:eastAsia="zh-CN"/>
        </w:rPr>
        <w:t>日起(含</w:t>
      </w:r>
      <w:r w:rsidR="002B66D7">
        <w:rPr>
          <w:rFonts w:asciiTheme="minorEastAsia" w:hAnsiTheme="minorEastAsia" w:cs="Arial" w:hint="eastAsia"/>
          <w:sz w:val="24"/>
          <w:szCs w:val="24"/>
          <w:lang w:eastAsia="zh-CN"/>
        </w:rPr>
        <w:t>2018</w:t>
      </w:r>
      <w:r w:rsidRPr="00922DE1">
        <w:rPr>
          <w:rFonts w:asciiTheme="minorEastAsia" w:hAnsiTheme="minorEastAsia" w:cs="Arial" w:hint="eastAsia"/>
          <w:sz w:val="24"/>
          <w:szCs w:val="24"/>
          <w:lang w:eastAsia="zh-CN"/>
        </w:rPr>
        <w:t>年</w:t>
      </w:r>
      <w:r w:rsidR="002B66D7">
        <w:rPr>
          <w:rFonts w:asciiTheme="minorEastAsia" w:hAnsiTheme="minorEastAsia" w:cs="Arial" w:hint="eastAsia"/>
          <w:sz w:val="24"/>
          <w:szCs w:val="24"/>
          <w:lang w:eastAsia="zh-CN"/>
        </w:rPr>
        <w:t>6</w:t>
      </w:r>
      <w:r w:rsidRPr="00922DE1">
        <w:rPr>
          <w:rFonts w:asciiTheme="minorEastAsia" w:hAnsiTheme="minorEastAsia" w:cs="Arial" w:hint="eastAsia"/>
          <w:sz w:val="24"/>
          <w:szCs w:val="24"/>
          <w:lang w:eastAsia="zh-CN"/>
        </w:rPr>
        <w:t>月</w:t>
      </w:r>
      <w:r w:rsidR="002B66D7">
        <w:rPr>
          <w:rFonts w:asciiTheme="minorEastAsia" w:hAnsiTheme="minorEastAsia" w:cs="Arial" w:hint="eastAsia"/>
          <w:sz w:val="24"/>
          <w:szCs w:val="24"/>
          <w:lang w:eastAsia="zh-CN"/>
        </w:rPr>
        <w:t>2</w:t>
      </w:r>
      <w:r w:rsidR="00D765FD">
        <w:rPr>
          <w:rFonts w:asciiTheme="minorEastAsia" w:hAnsiTheme="minorEastAsia" w:cs="Arial" w:hint="eastAsia"/>
          <w:sz w:val="24"/>
          <w:szCs w:val="24"/>
          <w:lang w:eastAsia="zh-CN"/>
        </w:rPr>
        <w:t>8</w:t>
      </w:r>
      <w:r w:rsidRPr="00922DE1">
        <w:rPr>
          <w:rFonts w:asciiTheme="minorEastAsia" w:hAnsiTheme="minorEastAsia" w:cs="Arial" w:hint="eastAsia"/>
          <w:sz w:val="24"/>
          <w:szCs w:val="24"/>
          <w:lang w:eastAsia="zh-CN"/>
        </w:rPr>
        <w:t>日)，停止计提基金管理费、基金托管费、销售服务费。</w:t>
      </w:r>
    </w:p>
    <w:p w:rsidR="00DD79CA" w:rsidRPr="00922DE1" w:rsidRDefault="00DD79CA" w:rsidP="00DD79CA">
      <w:pPr>
        <w:pStyle w:val="a7"/>
        <w:numPr>
          <w:ilvl w:val="0"/>
          <w:numId w:val="4"/>
        </w:numPr>
        <w:tabs>
          <w:tab w:val="left" w:pos="709"/>
        </w:tabs>
        <w:overflowPunct w:val="0"/>
        <w:autoSpaceDE w:val="0"/>
        <w:autoSpaceDN w:val="0"/>
        <w:snapToGrid w:val="0"/>
        <w:ind w:firstLineChars="0"/>
        <w:jc w:val="left"/>
        <w:rPr>
          <w:rFonts w:asciiTheme="minorEastAsia" w:hAnsiTheme="minorEastAsia" w:cs="Arial"/>
          <w:sz w:val="24"/>
          <w:szCs w:val="24"/>
          <w:lang w:eastAsia="zh-CN"/>
        </w:rPr>
      </w:pPr>
      <w:r w:rsidRPr="00922DE1">
        <w:rPr>
          <w:rFonts w:asciiTheme="minorEastAsia" w:hAnsiTheme="minorEastAsia" w:cs="Arial"/>
          <w:sz w:val="24"/>
          <w:szCs w:val="24"/>
          <w:lang w:eastAsia="zh-CN"/>
        </w:rPr>
        <w:t>资产处置情况</w:t>
      </w:r>
    </w:p>
    <w:bookmarkEnd w:id="7"/>
    <w:bookmarkEnd w:id="8"/>
    <w:p w:rsidR="00502905" w:rsidRPr="00F8219B" w:rsidRDefault="00502905" w:rsidP="00502905">
      <w:pPr>
        <w:overflowPunct w:val="0"/>
        <w:autoSpaceDE w:val="0"/>
        <w:autoSpaceDN w:val="0"/>
        <w:snapToGrid w:val="0"/>
        <w:ind w:left="602" w:hanging="360"/>
        <w:rPr>
          <w:rFonts w:asciiTheme="minorEastAsia" w:hAnsiTheme="minorEastAsia" w:cs="Arial"/>
          <w:sz w:val="24"/>
          <w:szCs w:val="24"/>
          <w:lang w:eastAsia="zh-CN"/>
        </w:rPr>
      </w:pPr>
    </w:p>
    <w:p w:rsidR="00F8219B" w:rsidRPr="00F8219B" w:rsidRDefault="00F8219B" w:rsidP="00F8219B">
      <w:pPr>
        <w:widowControl w:val="0"/>
        <w:numPr>
          <w:ilvl w:val="0"/>
          <w:numId w:val="5"/>
        </w:numPr>
        <w:overflowPunct w:val="0"/>
        <w:autoSpaceDE w:val="0"/>
        <w:autoSpaceDN w:val="0"/>
        <w:snapToGrid w:val="0"/>
        <w:spacing w:before="0" w:after="0"/>
        <w:rPr>
          <w:rFonts w:asciiTheme="minorEastAsia" w:hAnsiTheme="minorEastAsia" w:cs="Arial"/>
          <w:lang w:eastAsia="zh-CN"/>
        </w:rPr>
      </w:pPr>
      <w:bookmarkStart w:id="9" w:name="OLE_LINK7"/>
      <w:r w:rsidRPr="00F8219B">
        <w:rPr>
          <w:rFonts w:asciiTheme="minorEastAsia" w:hAnsiTheme="minorEastAsia" w:cs="Arial" w:hint="eastAsia"/>
          <w:lang w:eastAsia="zh-CN"/>
        </w:rPr>
        <w:t>本基金最后运作日结算备付金为人民币11,446.58元，该款项已于2018年7月3日划入托管账户。</w:t>
      </w:r>
    </w:p>
    <w:p w:rsidR="00F8219B" w:rsidRPr="00F8219B" w:rsidRDefault="00F8219B" w:rsidP="00F8219B">
      <w:pPr>
        <w:overflowPunct w:val="0"/>
        <w:autoSpaceDE w:val="0"/>
        <w:autoSpaceDN w:val="0"/>
        <w:snapToGrid w:val="0"/>
        <w:ind w:left="1144"/>
        <w:rPr>
          <w:rFonts w:asciiTheme="minorEastAsia" w:hAnsiTheme="minorEastAsia" w:cs="Arial"/>
          <w:lang w:eastAsia="zh-CN"/>
        </w:rPr>
      </w:pPr>
    </w:p>
    <w:p w:rsidR="00F8219B" w:rsidRPr="00F8219B" w:rsidRDefault="00F8219B" w:rsidP="00F8219B">
      <w:pPr>
        <w:widowControl w:val="0"/>
        <w:numPr>
          <w:ilvl w:val="0"/>
          <w:numId w:val="5"/>
        </w:numPr>
        <w:overflowPunct w:val="0"/>
        <w:autoSpaceDE w:val="0"/>
        <w:autoSpaceDN w:val="0"/>
        <w:snapToGrid w:val="0"/>
        <w:spacing w:before="0" w:after="0"/>
        <w:rPr>
          <w:rFonts w:asciiTheme="minorEastAsia" w:hAnsiTheme="minorEastAsia" w:cs="Arial"/>
          <w:lang w:eastAsia="zh-CN"/>
        </w:rPr>
      </w:pPr>
      <w:r w:rsidRPr="00F8219B">
        <w:rPr>
          <w:rFonts w:asciiTheme="minorEastAsia" w:hAnsiTheme="minorEastAsia" w:cs="Arial"/>
          <w:lang w:eastAsia="zh-CN"/>
        </w:rPr>
        <w:t>本基金最后运作日存出保证金</w:t>
      </w:r>
      <w:r w:rsidRPr="00F8219B">
        <w:rPr>
          <w:rFonts w:asciiTheme="minorEastAsia" w:hAnsiTheme="minorEastAsia" w:cs="Arial" w:hint="eastAsia"/>
          <w:lang w:eastAsia="zh-CN"/>
        </w:rPr>
        <w:t>为</w:t>
      </w:r>
      <w:r w:rsidRPr="00F8219B">
        <w:rPr>
          <w:rFonts w:asciiTheme="minorEastAsia" w:hAnsiTheme="minorEastAsia" w:cs="Arial"/>
          <w:lang w:eastAsia="zh-CN"/>
        </w:rPr>
        <w:t>人民币1,240.77元，</w:t>
      </w:r>
      <w:bookmarkEnd w:id="9"/>
      <w:r w:rsidRPr="00F8219B">
        <w:rPr>
          <w:rFonts w:asciiTheme="minorEastAsia" w:hAnsiTheme="minorEastAsia" w:cs="Arial"/>
          <w:lang w:eastAsia="zh-CN"/>
        </w:rPr>
        <w:t>已于2018年7月3日</w:t>
      </w:r>
      <w:r w:rsidRPr="00F8219B">
        <w:rPr>
          <w:rFonts w:asciiTheme="minorEastAsia" w:hAnsiTheme="minorEastAsia" w:cs="Arial" w:hint="eastAsia"/>
          <w:lang w:eastAsia="zh-CN"/>
        </w:rPr>
        <w:t>将人民币1,132.91元</w:t>
      </w:r>
      <w:r w:rsidRPr="00F8219B">
        <w:rPr>
          <w:rFonts w:asciiTheme="minorEastAsia" w:hAnsiTheme="minorEastAsia" w:cs="Arial"/>
          <w:lang w:eastAsia="zh-CN"/>
        </w:rPr>
        <w:t>划入托管户</w:t>
      </w:r>
      <w:r w:rsidRPr="00F8219B">
        <w:rPr>
          <w:rFonts w:asciiTheme="minorEastAsia" w:hAnsiTheme="minorEastAsia" w:cs="Arial" w:hint="eastAsia"/>
          <w:lang w:eastAsia="zh-CN"/>
        </w:rPr>
        <w:t>，剩余款项将由基金管理人在清算款划出前以自有资金垫付至托管账户。基金管理人垫付资金到账日起孳生的利息归基金管理人所有。</w:t>
      </w:r>
    </w:p>
    <w:p w:rsidR="00F8219B" w:rsidRPr="00F8219B" w:rsidRDefault="00F8219B" w:rsidP="00F8219B">
      <w:pPr>
        <w:tabs>
          <w:tab w:val="left" w:pos="709"/>
        </w:tabs>
        <w:overflowPunct w:val="0"/>
        <w:autoSpaceDE w:val="0"/>
        <w:autoSpaceDN w:val="0"/>
        <w:snapToGrid w:val="0"/>
        <w:ind w:left="720"/>
        <w:jc w:val="left"/>
        <w:rPr>
          <w:rFonts w:asciiTheme="minorEastAsia" w:hAnsiTheme="minorEastAsia" w:cs="Arial"/>
          <w:lang w:eastAsia="zh-CN"/>
        </w:rPr>
      </w:pPr>
    </w:p>
    <w:p w:rsidR="00F8219B" w:rsidRPr="00F8219B" w:rsidRDefault="00F8219B" w:rsidP="00F8219B">
      <w:pPr>
        <w:widowControl w:val="0"/>
        <w:numPr>
          <w:ilvl w:val="0"/>
          <w:numId w:val="5"/>
        </w:numPr>
        <w:overflowPunct w:val="0"/>
        <w:autoSpaceDE w:val="0"/>
        <w:autoSpaceDN w:val="0"/>
        <w:snapToGrid w:val="0"/>
        <w:spacing w:before="0" w:after="0"/>
        <w:rPr>
          <w:rFonts w:asciiTheme="minorEastAsia" w:hAnsiTheme="minorEastAsia" w:cs="Arial"/>
          <w:lang w:eastAsia="zh-CN"/>
        </w:rPr>
      </w:pPr>
      <w:r w:rsidRPr="00F8219B">
        <w:rPr>
          <w:rFonts w:asciiTheme="minorEastAsia" w:hAnsiTheme="minorEastAsia" w:cs="Arial"/>
          <w:lang w:eastAsia="zh-CN"/>
        </w:rPr>
        <w:t>本基金</w:t>
      </w:r>
      <w:r w:rsidRPr="00F8219B">
        <w:rPr>
          <w:rFonts w:asciiTheme="minorEastAsia" w:hAnsiTheme="minorEastAsia" w:cs="Arial" w:hint="eastAsia"/>
          <w:lang w:eastAsia="zh-CN"/>
        </w:rPr>
        <w:t>最后运作日应收证券清算款为人民币855.72元，该款项已于2018年6月28日划入托管账户。</w:t>
      </w:r>
    </w:p>
    <w:p w:rsidR="00F8219B" w:rsidRPr="00F8219B" w:rsidRDefault="00F8219B" w:rsidP="00F8219B">
      <w:pPr>
        <w:pStyle w:val="a7"/>
        <w:ind w:firstLine="440"/>
        <w:rPr>
          <w:rFonts w:asciiTheme="minorEastAsia" w:hAnsiTheme="minorEastAsia" w:cs="Arial"/>
          <w:lang w:eastAsia="zh-CN"/>
        </w:rPr>
      </w:pPr>
    </w:p>
    <w:p w:rsidR="00F8219B" w:rsidRPr="00F8219B" w:rsidRDefault="00F8219B" w:rsidP="00F8219B">
      <w:pPr>
        <w:widowControl w:val="0"/>
        <w:numPr>
          <w:ilvl w:val="0"/>
          <w:numId w:val="5"/>
        </w:numPr>
        <w:overflowPunct w:val="0"/>
        <w:autoSpaceDE w:val="0"/>
        <w:autoSpaceDN w:val="0"/>
        <w:snapToGrid w:val="0"/>
        <w:spacing w:before="0" w:after="0"/>
        <w:rPr>
          <w:rFonts w:asciiTheme="minorEastAsia" w:hAnsiTheme="minorEastAsia" w:cs="Arial"/>
        </w:rPr>
      </w:pPr>
      <w:r w:rsidRPr="00F8219B">
        <w:rPr>
          <w:rFonts w:asciiTheme="minorEastAsia" w:hAnsiTheme="minorEastAsia" w:cs="Arial"/>
          <w:lang w:eastAsia="zh-CN"/>
        </w:rPr>
        <w:t>本基金最后运作日应收利息</w:t>
      </w:r>
      <w:r w:rsidRPr="00F8219B">
        <w:rPr>
          <w:rFonts w:asciiTheme="minorEastAsia" w:hAnsiTheme="minorEastAsia" w:cs="Arial" w:hint="eastAsia"/>
          <w:lang w:eastAsia="zh-CN"/>
        </w:rPr>
        <w:t>为</w:t>
      </w:r>
      <w:r w:rsidRPr="00F8219B">
        <w:rPr>
          <w:rFonts w:asciiTheme="minorEastAsia" w:hAnsiTheme="minorEastAsia" w:cs="Arial"/>
          <w:lang w:eastAsia="zh-CN"/>
        </w:rPr>
        <w:t>人民币14,302.15元，</w:t>
      </w:r>
      <w:r w:rsidRPr="00F8219B">
        <w:rPr>
          <w:rFonts w:asciiTheme="minorEastAsia" w:hAnsiTheme="minorEastAsia" w:cs="Arial" w:hint="eastAsia"/>
          <w:lang w:eastAsia="zh-CN"/>
        </w:rPr>
        <w:t>除应收债券利息外的应收银行存款利息、应收清算备付金利息、应收直销申购款利息、应收结算保证金利息，共计人民币</w:t>
      </w:r>
      <w:r w:rsidRPr="00F8219B">
        <w:rPr>
          <w:rFonts w:asciiTheme="minorEastAsia" w:hAnsiTheme="minorEastAsia" w:cs="Arial"/>
          <w:lang w:eastAsia="zh-CN"/>
        </w:rPr>
        <w:t>33.43</w:t>
      </w:r>
      <w:r w:rsidRPr="00F8219B">
        <w:rPr>
          <w:rFonts w:asciiTheme="minorEastAsia" w:hAnsiTheme="minorEastAsia" w:cs="Arial" w:hint="eastAsia"/>
          <w:lang w:eastAsia="zh-CN"/>
        </w:rPr>
        <w:t>元，将由基金管理人在清算款划出前以自有资金垫付至托管账户，垫付资金到账日起孳生的利息归基金管理人所有。</w:t>
      </w:r>
      <w:r w:rsidRPr="00F8219B">
        <w:rPr>
          <w:rFonts w:asciiTheme="minorEastAsia" w:hAnsiTheme="minorEastAsia" w:cs="Arial" w:hint="eastAsia"/>
        </w:rPr>
        <w:t>应收债券利息详见</w:t>
      </w:r>
      <w:r w:rsidRPr="00F8219B">
        <w:rPr>
          <w:rFonts w:asciiTheme="minorEastAsia" w:hAnsiTheme="minorEastAsia" w:cs="Arial"/>
        </w:rPr>
        <w:t>资产处置情况</w:t>
      </w:r>
      <w:r w:rsidRPr="00F8219B">
        <w:rPr>
          <w:rFonts w:asciiTheme="minorEastAsia" w:hAnsiTheme="minorEastAsia" w:cs="Arial" w:hint="eastAsia"/>
        </w:rPr>
        <w:t>(</w:t>
      </w:r>
      <w:r w:rsidRPr="00F8219B">
        <w:rPr>
          <w:rFonts w:asciiTheme="minorEastAsia" w:hAnsiTheme="minorEastAsia" w:cs="Arial"/>
        </w:rPr>
        <w:t>5</w:t>
      </w:r>
      <w:r w:rsidRPr="00F8219B">
        <w:rPr>
          <w:rFonts w:asciiTheme="minorEastAsia" w:hAnsiTheme="minorEastAsia" w:cs="Arial" w:hint="eastAsia"/>
        </w:rPr>
        <w:t>)所述</w:t>
      </w:r>
      <w:r w:rsidRPr="00F8219B">
        <w:rPr>
          <w:rFonts w:asciiTheme="minorEastAsia" w:hAnsiTheme="minorEastAsia" w:cs="Arial"/>
        </w:rPr>
        <w:t>。</w:t>
      </w:r>
    </w:p>
    <w:p w:rsidR="00F8219B" w:rsidRPr="00F8219B" w:rsidRDefault="00F8219B" w:rsidP="00F8219B">
      <w:pPr>
        <w:tabs>
          <w:tab w:val="left" w:pos="709"/>
        </w:tabs>
        <w:overflowPunct w:val="0"/>
        <w:autoSpaceDE w:val="0"/>
        <w:autoSpaceDN w:val="0"/>
        <w:snapToGrid w:val="0"/>
        <w:ind w:left="720"/>
        <w:jc w:val="left"/>
        <w:rPr>
          <w:rFonts w:asciiTheme="minorEastAsia" w:hAnsiTheme="minorEastAsia" w:cs="Arial"/>
        </w:rPr>
      </w:pPr>
    </w:p>
    <w:p w:rsidR="00F8219B" w:rsidRPr="00F8219B" w:rsidRDefault="00F8219B" w:rsidP="00F8219B">
      <w:pPr>
        <w:widowControl w:val="0"/>
        <w:numPr>
          <w:ilvl w:val="0"/>
          <w:numId w:val="5"/>
        </w:numPr>
        <w:overflowPunct w:val="0"/>
        <w:autoSpaceDE w:val="0"/>
        <w:autoSpaceDN w:val="0"/>
        <w:snapToGrid w:val="0"/>
        <w:spacing w:before="0" w:after="0"/>
        <w:rPr>
          <w:rFonts w:asciiTheme="minorEastAsia" w:hAnsiTheme="minorEastAsia" w:cs="Arial"/>
          <w:lang w:eastAsia="zh-CN"/>
        </w:rPr>
      </w:pPr>
      <w:r w:rsidRPr="00F8219B">
        <w:rPr>
          <w:rFonts w:asciiTheme="minorEastAsia" w:hAnsiTheme="minorEastAsia" w:cs="Arial" w:hint="eastAsia"/>
          <w:lang w:eastAsia="zh-CN"/>
        </w:rPr>
        <w:t>本基金最后运作日</w:t>
      </w:r>
      <w:r w:rsidRPr="00F8219B">
        <w:rPr>
          <w:rFonts w:asciiTheme="minorEastAsia" w:hAnsiTheme="minorEastAsia" w:cs="Arial"/>
          <w:lang w:eastAsia="zh-CN"/>
        </w:rPr>
        <w:t>持有的交易性金融资产为人民币1,662,988.00元，</w:t>
      </w:r>
      <w:r w:rsidRPr="00F8219B">
        <w:rPr>
          <w:rFonts w:asciiTheme="minorEastAsia" w:hAnsiTheme="minorEastAsia" w:cs="Arial" w:hint="eastAsia"/>
          <w:lang w:eastAsia="zh-CN"/>
        </w:rPr>
        <w:t>全部为债券投资，</w:t>
      </w:r>
      <w:r w:rsidRPr="00F8219B">
        <w:rPr>
          <w:rFonts w:asciiTheme="minorEastAsia" w:hAnsiTheme="minorEastAsia" w:cs="Arial"/>
          <w:lang w:eastAsia="zh-CN"/>
        </w:rPr>
        <w:t>明细如下：</w:t>
      </w:r>
    </w:p>
    <w:p w:rsidR="00F8219B" w:rsidRPr="00F8219B" w:rsidRDefault="00F8219B" w:rsidP="00F8219B">
      <w:pPr>
        <w:ind w:left="1144"/>
        <w:jc w:val="right"/>
        <w:rPr>
          <w:rFonts w:asciiTheme="minorEastAsia" w:hAnsiTheme="minorEastAsia" w:cs="Arial"/>
          <w:sz w:val="20"/>
          <w:szCs w:val="20"/>
        </w:rPr>
      </w:pPr>
      <w:r w:rsidRPr="00F8219B">
        <w:rPr>
          <w:rFonts w:asciiTheme="minorEastAsia" w:hAnsiTheme="minorEastAsia" w:cs="Arial" w:hint="eastAsia"/>
          <w:sz w:val="20"/>
          <w:szCs w:val="20"/>
        </w:rPr>
        <w:t>金额单位：人民币元</w:t>
      </w:r>
    </w:p>
    <w:tbl>
      <w:tblPr>
        <w:tblW w:w="4647" w:type="pct"/>
        <w:jc w:val="right"/>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09"/>
        <w:gridCol w:w="921"/>
        <w:gridCol w:w="707"/>
        <w:gridCol w:w="707"/>
        <w:gridCol w:w="797"/>
        <w:gridCol w:w="1314"/>
        <w:gridCol w:w="1314"/>
        <w:gridCol w:w="1269"/>
      </w:tblGrid>
      <w:tr w:rsidR="00F8219B" w:rsidRPr="0039600F" w:rsidTr="0039600F">
        <w:trPr>
          <w:trHeight w:val="355"/>
          <w:jc w:val="right"/>
        </w:trPr>
        <w:tc>
          <w:tcPr>
            <w:tcW w:w="458" w:type="pct"/>
            <w:vAlign w:val="bottom"/>
          </w:tcPr>
          <w:p w:rsidR="00F8219B" w:rsidRPr="0039600F" w:rsidRDefault="00F8219B" w:rsidP="008D3C6E">
            <w:pPr>
              <w:jc w:val="right"/>
              <w:rPr>
                <w:rFonts w:asciiTheme="minorEastAsia" w:hAnsiTheme="minorEastAsia" w:cs="Arial"/>
                <w:sz w:val="21"/>
                <w:szCs w:val="21"/>
              </w:rPr>
            </w:pPr>
            <w:r w:rsidRPr="0039600F">
              <w:rPr>
                <w:rFonts w:asciiTheme="minorEastAsia" w:hAnsiTheme="minorEastAsia" w:cs="Arial"/>
                <w:sz w:val="21"/>
                <w:szCs w:val="21"/>
              </w:rPr>
              <w:t>交易平台</w:t>
            </w:r>
          </w:p>
        </w:tc>
        <w:tc>
          <w:tcPr>
            <w:tcW w:w="595" w:type="pct"/>
            <w:tcMar>
              <w:top w:w="15" w:type="dxa"/>
              <w:left w:w="15" w:type="dxa"/>
              <w:bottom w:w="0" w:type="dxa"/>
              <w:right w:w="15" w:type="dxa"/>
            </w:tcMar>
            <w:vAlign w:val="bottom"/>
          </w:tcPr>
          <w:p w:rsidR="00F8219B" w:rsidRPr="0039600F" w:rsidRDefault="00F8219B" w:rsidP="008D3C6E">
            <w:pPr>
              <w:jc w:val="right"/>
              <w:rPr>
                <w:rFonts w:asciiTheme="minorEastAsia" w:hAnsiTheme="minorEastAsia" w:cs="Arial"/>
                <w:sz w:val="21"/>
                <w:szCs w:val="21"/>
              </w:rPr>
            </w:pPr>
            <w:r w:rsidRPr="0039600F">
              <w:rPr>
                <w:rFonts w:asciiTheme="minorEastAsia" w:hAnsiTheme="minorEastAsia" w:cs="Arial"/>
                <w:sz w:val="21"/>
                <w:szCs w:val="21"/>
              </w:rPr>
              <w:t>债券名称</w:t>
            </w:r>
          </w:p>
        </w:tc>
        <w:tc>
          <w:tcPr>
            <w:tcW w:w="457" w:type="pct"/>
            <w:tcMar>
              <w:top w:w="15" w:type="dxa"/>
              <w:left w:w="15" w:type="dxa"/>
              <w:bottom w:w="0" w:type="dxa"/>
              <w:right w:w="15" w:type="dxa"/>
            </w:tcMar>
            <w:vAlign w:val="bottom"/>
          </w:tcPr>
          <w:p w:rsidR="00F8219B" w:rsidRPr="0039600F" w:rsidRDefault="00F8219B" w:rsidP="008D3C6E">
            <w:pPr>
              <w:jc w:val="right"/>
              <w:rPr>
                <w:rFonts w:asciiTheme="minorEastAsia" w:hAnsiTheme="minorEastAsia" w:cs="Arial"/>
                <w:sz w:val="21"/>
                <w:szCs w:val="21"/>
              </w:rPr>
            </w:pPr>
            <w:r w:rsidRPr="0039600F">
              <w:rPr>
                <w:rFonts w:asciiTheme="minorEastAsia" w:hAnsiTheme="minorEastAsia" w:cs="Arial"/>
                <w:sz w:val="21"/>
                <w:szCs w:val="21"/>
              </w:rPr>
              <w:t>债券代码</w:t>
            </w:r>
          </w:p>
        </w:tc>
        <w:tc>
          <w:tcPr>
            <w:tcW w:w="457" w:type="pct"/>
            <w:vAlign w:val="bottom"/>
          </w:tcPr>
          <w:p w:rsidR="00F8219B" w:rsidRPr="0039600F" w:rsidRDefault="00F8219B" w:rsidP="008D3C6E">
            <w:pPr>
              <w:jc w:val="right"/>
              <w:rPr>
                <w:rFonts w:asciiTheme="minorEastAsia" w:hAnsiTheme="minorEastAsia" w:cs="Arial"/>
                <w:sz w:val="21"/>
                <w:szCs w:val="21"/>
              </w:rPr>
            </w:pPr>
            <w:r w:rsidRPr="0039600F">
              <w:rPr>
                <w:rFonts w:asciiTheme="minorEastAsia" w:hAnsiTheme="minorEastAsia" w:cs="Arial"/>
                <w:sz w:val="21"/>
                <w:szCs w:val="21"/>
              </w:rPr>
              <w:t>最后运作日估值单价</w:t>
            </w:r>
          </w:p>
        </w:tc>
        <w:tc>
          <w:tcPr>
            <w:tcW w:w="515" w:type="pct"/>
            <w:vAlign w:val="bottom"/>
          </w:tcPr>
          <w:p w:rsidR="00F8219B" w:rsidRPr="0039600F" w:rsidRDefault="00F8219B" w:rsidP="008D3C6E">
            <w:pPr>
              <w:jc w:val="right"/>
              <w:rPr>
                <w:rFonts w:asciiTheme="minorEastAsia" w:hAnsiTheme="minorEastAsia" w:cs="Arial"/>
                <w:sz w:val="21"/>
                <w:szCs w:val="21"/>
              </w:rPr>
            </w:pPr>
            <w:r w:rsidRPr="0039600F">
              <w:rPr>
                <w:rFonts w:asciiTheme="minorEastAsia" w:hAnsiTheme="minorEastAsia" w:cs="Arial"/>
                <w:sz w:val="21"/>
                <w:szCs w:val="21"/>
              </w:rPr>
              <w:t>数量</w:t>
            </w:r>
          </w:p>
        </w:tc>
        <w:tc>
          <w:tcPr>
            <w:tcW w:w="849" w:type="pct"/>
            <w:vAlign w:val="bottom"/>
          </w:tcPr>
          <w:p w:rsidR="00F8219B" w:rsidRPr="0039600F" w:rsidRDefault="00F8219B" w:rsidP="008D3C6E">
            <w:pPr>
              <w:jc w:val="right"/>
              <w:rPr>
                <w:rFonts w:asciiTheme="minorEastAsia" w:hAnsiTheme="minorEastAsia" w:cs="Arial"/>
                <w:sz w:val="21"/>
                <w:szCs w:val="21"/>
              </w:rPr>
            </w:pPr>
            <w:r w:rsidRPr="0039600F">
              <w:rPr>
                <w:rFonts w:asciiTheme="minorEastAsia" w:hAnsiTheme="minorEastAsia" w:cs="Arial"/>
                <w:sz w:val="21"/>
                <w:szCs w:val="21"/>
              </w:rPr>
              <w:t>最后运作日</w:t>
            </w:r>
          </w:p>
          <w:p w:rsidR="00F8219B" w:rsidRPr="0039600F" w:rsidRDefault="00F8219B" w:rsidP="008D3C6E">
            <w:pPr>
              <w:jc w:val="right"/>
              <w:rPr>
                <w:rFonts w:asciiTheme="minorEastAsia" w:hAnsiTheme="minorEastAsia" w:cs="Arial"/>
                <w:sz w:val="21"/>
                <w:szCs w:val="21"/>
              </w:rPr>
            </w:pPr>
            <w:r w:rsidRPr="0039600F">
              <w:rPr>
                <w:rFonts w:asciiTheme="minorEastAsia" w:hAnsiTheme="minorEastAsia" w:cs="Arial"/>
                <w:sz w:val="21"/>
                <w:szCs w:val="21"/>
              </w:rPr>
              <w:t>成本总额</w:t>
            </w:r>
          </w:p>
        </w:tc>
        <w:tc>
          <w:tcPr>
            <w:tcW w:w="849" w:type="pct"/>
            <w:vAlign w:val="bottom"/>
          </w:tcPr>
          <w:p w:rsidR="00F8219B" w:rsidRPr="0039600F" w:rsidRDefault="00F8219B" w:rsidP="008D3C6E">
            <w:pPr>
              <w:jc w:val="right"/>
              <w:rPr>
                <w:rFonts w:asciiTheme="minorEastAsia" w:hAnsiTheme="minorEastAsia" w:cs="Arial"/>
                <w:sz w:val="21"/>
                <w:szCs w:val="21"/>
              </w:rPr>
            </w:pPr>
            <w:r w:rsidRPr="0039600F">
              <w:rPr>
                <w:rFonts w:asciiTheme="minorEastAsia" w:hAnsiTheme="minorEastAsia" w:cs="Arial"/>
                <w:sz w:val="21"/>
                <w:szCs w:val="21"/>
              </w:rPr>
              <w:t>最后运作日</w:t>
            </w:r>
          </w:p>
          <w:p w:rsidR="00F8219B" w:rsidRPr="0039600F" w:rsidRDefault="00F8219B" w:rsidP="008D3C6E">
            <w:pPr>
              <w:jc w:val="right"/>
              <w:rPr>
                <w:rFonts w:asciiTheme="minorEastAsia" w:hAnsiTheme="minorEastAsia" w:cs="Arial"/>
                <w:sz w:val="21"/>
                <w:szCs w:val="21"/>
              </w:rPr>
            </w:pPr>
            <w:r w:rsidRPr="0039600F">
              <w:rPr>
                <w:rFonts w:asciiTheme="minorEastAsia" w:hAnsiTheme="minorEastAsia" w:cs="Arial"/>
                <w:sz w:val="21"/>
                <w:szCs w:val="21"/>
              </w:rPr>
              <w:t>估值总额</w:t>
            </w:r>
          </w:p>
        </w:tc>
        <w:tc>
          <w:tcPr>
            <w:tcW w:w="821" w:type="pct"/>
            <w:tcMar>
              <w:top w:w="15" w:type="dxa"/>
              <w:left w:w="15" w:type="dxa"/>
              <w:bottom w:w="0" w:type="dxa"/>
              <w:right w:w="15" w:type="dxa"/>
            </w:tcMar>
            <w:vAlign w:val="bottom"/>
          </w:tcPr>
          <w:p w:rsidR="00F8219B" w:rsidRPr="0039600F" w:rsidRDefault="00F8219B" w:rsidP="008D3C6E">
            <w:pPr>
              <w:jc w:val="right"/>
              <w:rPr>
                <w:rFonts w:asciiTheme="minorEastAsia" w:hAnsiTheme="minorEastAsia" w:cs="Arial"/>
                <w:sz w:val="21"/>
                <w:szCs w:val="21"/>
              </w:rPr>
            </w:pPr>
            <w:r w:rsidRPr="0039600F">
              <w:rPr>
                <w:rFonts w:asciiTheme="minorEastAsia" w:hAnsiTheme="minorEastAsia" w:cs="Arial"/>
                <w:sz w:val="21"/>
                <w:szCs w:val="21"/>
              </w:rPr>
              <w:t>最后运作日</w:t>
            </w:r>
          </w:p>
          <w:p w:rsidR="00F8219B" w:rsidRPr="0039600F" w:rsidRDefault="00F8219B" w:rsidP="008D3C6E">
            <w:pPr>
              <w:jc w:val="right"/>
              <w:rPr>
                <w:rFonts w:asciiTheme="minorEastAsia" w:hAnsiTheme="minorEastAsia" w:cs="Arial"/>
                <w:sz w:val="21"/>
                <w:szCs w:val="21"/>
              </w:rPr>
            </w:pPr>
            <w:r w:rsidRPr="0039600F">
              <w:rPr>
                <w:rFonts w:asciiTheme="minorEastAsia" w:hAnsiTheme="minorEastAsia" w:cs="Arial"/>
                <w:sz w:val="21"/>
                <w:szCs w:val="21"/>
              </w:rPr>
              <w:t>应收利息</w:t>
            </w:r>
          </w:p>
        </w:tc>
      </w:tr>
      <w:tr w:rsidR="00F8219B" w:rsidRPr="0039600F" w:rsidTr="0039600F">
        <w:trPr>
          <w:trHeight w:val="151"/>
          <w:jc w:val="right"/>
        </w:trPr>
        <w:tc>
          <w:tcPr>
            <w:tcW w:w="458" w:type="pct"/>
            <w:vAlign w:val="bottom"/>
          </w:tcPr>
          <w:p w:rsidR="00F8219B" w:rsidRPr="0039600F" w:rsidRDefault="00F8219B" w:rsidP="008D3C6E">
            <w:pPr>
              <w:ind w:rightChars="14" w:right="31"/>
              <w:jc w:val="right"/>
              <w:rPr>
                <w:rFonts w:asciiTheme="minorEastAsia" w:hAnsiTheme="minorEastAsia" w:cs="Arial"/>
                <w:sz w:val="21"/>
                <w:szCs w:val="21"/>
              </w:rPr>
            </w:pPr>
            <w:r w:rsidRPr="0039600F">
              <w:rPr>
                <w:rFonts w:asciiTheme="minorEastAsia" w:hAnsiTheme="minorEastAsia" w:cs="Arial"/>
                <w:sz w:val="21"/>
                <w:szCs w:val="21"/>
              </w:rPr>
              <w:t>上交所</w:t>
            </w:r>
          </w:p>
        </w:tc>
        <w:tc>
          <w:tcPr>
            <w:tcW w:w="595" w:type="pct"/>
            <w:tcMar>
              <w:top w:w="15" w:type="dxa"/>
              <w:left w:w="15" w:type="dxa"/>
              <w:bottom w:w="0" w:type="dxa"/>
              <w:right w:w="15" w:type="dxa"/>
            </w:tcMar>
            <w:vAlign w:val="bottom"/>
          </w:tcPr>
          <w:p w:rsidR="00F8219B" w:rsidRPr="0039600F" w:rsidRDefault="00F8219B" w:rsidP="008D3C6E">
            <w:pPr>
              <w:jc w:val="right"/>
              <w:rPr>
                <w:rFonts w:asciiTheme="minorEastAsia" w:hAnsiTheme="minorEastAsia" w:cs="Arial"/>
                <w:sz w:val="21"/>
                <w:szCs w:val="21"/>
              </w:rPr>
            </w:pPr>
            <w:r w:rsidRPr="0039600F">
              <w:rPr>
                <w:rFonts w:asciiTheme="minorEastAsia" w:hAnsiTheme="minorEastAsia" w:cs="Arial" w:hint="eastAsia"/>
                <w:sz w:val="21"/>
                <w:szCs w:val="21"/>
              </w:rPr>
              <w:t>国开1701</w:t>
            </w:r>
          </w:p>
        </w:tc>
        <w:tc>
          <w:tcPr>
            <w:tcW w:w="457" w:type="pct"/>
            <w:tcMar>
              <w:top w:w="15" w:type="dxa"/>
              <w:left w:w="15" w:type="dxa"/>
              <w:bottom w:w="0" w:type="dxa"/>
              <w:right w:w="15" w:type="dxa"/>
            </w:tcMar>
            <w:vAlign w:val="bottom"/>
          </w:tcPr>
          <w:p w:rsidR="00F8219B" w:rsidRPr="0039600F" w:rsidRDefault="00F8219B" w:rsidP="008D3C6E">
            <w:pPr>
              <w:jc w:val="right"/>
              <w:rPr>
                <w:rFonts w:asciiTheme="minorEastAsia" w:hAnsiTheme="minorEastAsia" w:cs="Arial"/>
                <w:sz w:val="21"/>
                <w:szCs w:val="21"/>
              </w:rPr>
            </w:pPr>
            <w:r w:rsidRPr="0039600F">
              <w:rPr>
                <w:rFonts w:asciiTheme="minorEastAsia" w:hAnsiTheme="minorEastAsia" w:cs="Arial"/>
                <w:sz w:val="21"/>
                <w:szCs w:val="21"/>
              </w:rPr>
              <w:t>018005</w:t>
            </w:r>
          </w:p>
        </w:tc>
        <w:tc>
          <w:tcPr>
            <w:tcW w:w="457" w:type="pct"/>
            <w:vAlign w:val="bottom"/>
          </w:tcPr>
          <w:p w:rsidR="00F8219B" w:rsidRPr="0039600F" w:rsidRDefault="00F8219B" w:rsidP="008D3C6E">
            <w:pPr>
              <w:ind w:rightChars="13" w:right="29"/>
              <w:jc w:val="right"/>
              <w:rPr>
                <w:rFonts w:asciiTheme="minorEastAsia" w:hAnsiTheme="minorEastAsia" w:cs="Arial"/>
                <w:sz w:val="21"/>
                <w:szCs w:val="21"/>
              </w:rPr>
            </w:pPr>
            <w:r w:rsidRPr="0039600F">
              <w:rPr>
                <w:rFonts w:asciiTheme="minorEastAsia" w:hAnsiTheme="minorEastAsia" w:cs="Arial"/>
                <w:sz w:val="21"/>
                <w:szCs w:val="21"/>
              </w:rPr>
              <w:t>100.18</w:t>
            </w:r>
          </w:p>
        </w:tc>
        <w:tc>
          <w:tcPr>
            <w:tcW w:w="515" w:type="pct"/>
            <w:vAlign w:val="center"/>
          </w:tcPr>
          <w:p w:rsidR="00F8219B" w:rsidRPr="0039600F" w:rsidRDefault="00F8219B" w:rsidP="008D3C6E">
            <w:pPr>
              <w:ind w:rightChars="17" w:right="37"/>
              <w:jc w:val="right"/>
              <w:rPr>
                <w:rFonts w:asciiTheme="minorEastAsia" w:hAnsiTheme="minorEastAsia" w:cs="Arial"/>
                <w:sz w:val="21"/>
                <w:szCs w:val="21"/>
              </w:rPr>
            </w:pPr>
            <w:r w:rsidRPr="0039600F">
              <w:rPr>
                <w:rFonts w:asciiTheme="minorEastAsia" w:hAnsiTheme="minorEastAsia" w:cs="Arial"/>
                <w:sz w:val="21"/>
                <w:szCs w:val="21"/>
              </w:rPr>
              <w:t>16,600</w:t>
            </w:r>
          </w:p>
        </w:tc>
        <w:tc>
          <w:tcPr>
            <w:tcW w:w="849" w:type="pct"/>
            <w:vAlign w:val="bottom"/>
          </w:tcPr>
          <w:p w:rsidR="00F8219B" w:rsidRPr="0039600F" w:rsidRDefault="00F8219B" w:rsidP="008D3C6E">
            <w:pPr>
              <w:ind w:rightChars="19" w:right="42"/>
              <w:jc w:val="right"/>
              <w:rPr>
                <w:rFonts w:asciiTheme="minorEastAsia" w:hAnsiTheme="minorEastAsia" w:cs="Arial"/>
                <w:sz w:val="21"/>
                <w:szCs w:val="21"/>
              </w:rPr>
            </w:pPr>
            <w:r w:rsidRPr="0039600F">
              <w:rPr>
                <w:rFonts w:asciiTheme="minorEastAsia" w:hAnsiTheme="minorEastAsia" w:cs="Arial"/>
                <w:sz w:val="21"/>
                <w:szCs w:val="21"/>
              </w:rPr>
              <w:t>1,658,538.89</w:t>
            </w:r>
          </w:p>
        </w:tc>
        <w:tc>
          <w:tcPr>
            <w:tcW w:w="849" w:type="pct"/>
            <w:vAlign w:val="bottom"/>
          </w:tcPr>
          <w:p w:rsidR="00F8219B" w:rsidRPr="0039600F" w:rsidRDefault="00F8219B" w:rsidP="008D3C6E">
            <w:pPr>
              <w:ind w:rightChars="20" w:right="44"/>
              <w:jc w:val="right"/>
              <w:rPr>
                <w:rFonts w:asciiTheme="minorEastAsia" w:hAnsiTheme="minorEastAsia" w:cs="Arial"/>
                <w:sz w:val="21"/>
                <w:szCs w:val="21"/>
              </w:rPr>
            </w:pPr>
            <w:r w:rsidRPr="0039600F">
              <w:rPr>
                <w:rFonts w:asciiTheme="minorEastAsia" w:hAnsiTheme="minorEastAsia" w:cs="Arial"/>
                <w:sz w:val="21"/>
                <w:szCs w:val="21"/>
              </w:rPr>
              <w:t>1,662,988.00</w:t>
            </w:r>
          </w:p>
        </w:tc>
        <w:tc>
          <w:tcPr>
            <w:tcW w:w="821" w:type="pct"/>
            <w:tcMar>
              <w:top w:w="15" w:type="dxa"/>
              <w:left w:w="15" w:type="dxa"/>
              <w:bottom w:w="0" w:type="dxa"/>
              <w:right w:w="15" w:type="dxa"/>
            </w:tcMar>
            <w:vAlign w:val="bottom"/>
          </w:tcPr>
          <w:p w:rsidR="00F8219B" w:rsidRPr="0039600F" w:rsidRDefault="00F8219B" w:rsidP="008D3C6E">
            <w:pPr>
              <w:ind w:rightChars="10" w:right="22"/>
              <w:jc w:val="right"/>
              <w:rPr>
                <w:rFonts w:asciiTheme="minorEastAsia" w:hAnsiTheme="minorEastAsia" w:cs="Arial"/>
                <w:sz w:val="21"/>
                <w:szCs w:val="21"/>
              </w:rPr>
            </w:pPr>
            <w:r w:rsidRPr="0039600F">
              <w:rPr>
                <w:rFonts w:asciiTheme="minorEastAsia" w:hAnsiTheme="minorEastAsia" w:cs="Arial"/>
                <w:sz w:val="21"/>
                <w:szCs w:val="21"/>
              </w:rPr>
              <w:t>14,268.72</w:t>
            </w:r>
          </w:p>
        </w:tc>
      </w:tr>
      <w:tr w:rsidR="00F8219B" w:rsidRPr="0039600F" w:rsidTr="0039600F">
        <w:trPr>
          <w:trHeight w:val="151"/>
          <w:jc w:val="right"/>
        </w:trPr>
        <w:tc>
          <w:tcPr>
            <w:tcW w:w="458" w:type="pct"/>
            <w:vAlign w:val="bottom"/>
          </w:tcPr>
          <w:p w:rsidR="00F8219B" w:rsidRPr="0039600F" w:rsidRDefault="00F8219B" w:rsidP="008D3C6E">
            <w:pPr>
              <w:jc w:val="right"/>
              <w:rPr>
                <w:rFonts w:asciiTheme="minorEastAsia" w:hAnsiTheme="minorEastAsia" w:cs="Arial"/>
                <w:sz w:val="21"/>
                <w:szCs w:val="21"/>
              </w:rPr>
            </w:pPr>
            <w:r w:rsidRPr="0039600F">
              <w:rPr>
                <w:rFonts w:asciiTheme="minorEastAsia" w:hAnsiTheme="minorEastAsia" w:cs="Arial"/>
                <w:sz w:val="21"/>
                <w:szCs w:val="21"/>
              </w:rPr>
              <w:t>合计</w:t>
            </w:r>
          </w:p>
        </w:tc>
        <w:tc>
          <w:tcPr>
            <w:tcW w:w="595" w:type="pct"/>
            <w:tcMar>
              <w:top w:w="15" w:type="dxa"/>
              <w:left w:w="15" w:type="dxa"/>
              <w:bottom w:w="0" w:type="dxa"/>
              <w:right w:w="15" w:type="dxa"/>
            </w:tcMar>
            <w:vAlign w:val="bottom"/>
          </w:tcPr>
          <w:p w:rsidR="00F8219B" w:rsidRPr="0039600F" w:rsidRDefault="00F8219B" w:rsidP="008D3C6E">
            <w:pPr>
              <w:jc w:val="right"/>
              <w:rPr>
                <w:rFonts w:asciiTheme="minorEastAsia" w:hAnsiTheme="minorEastAsia" w:cs="Arial"/>
                <w:sz w:val="21"/>
                <w:szCs w:val="21"/>
              </w:rPr>
            </w:pPr>
          </w:p>
        </w:tc>
        <w:tc>
          <w:tcPr>
            <w:tcW w:w="457" w:type="pct"/>
            <w:tcMar>
              <w:top w:w="15" w:type="dxa"/>
              <w:left w:w="15" w:type="dxa"/>
              <w:bottom w:w="0" w:type="dxa"/>
              <w:right w:w="15" w:type="dxa"/>
            </w:tcMar>
            <w:vAlign w:val="bottom"/>
          </w:tcPr>
          <w:p w:rsidR="00F8219B" w:rsidRPr="0039600F" w:rsidRDefault="00F8219B" w:rsidP="008D3C6E">
            <w:pPr>
              <w:jc w:val="right"/>
              <w:rPr>
                <w:rFonts w:asciiTheme="minorEastAsia" w:hAnsiTheme="minorEastAsia" w:cs="Arial"/>
                <w:sz w:val="21"/>
                <w:szCs w:val="21"/>
              </w:rPr>
            </w:pPr>
          </w:p>
        </w:tc>
        <w:tc>
          <w:tcPr>
            <w:tcW w:w="457" w:type="pct"/>
            <w:vAlign w:val="bottom"/>
          </w:tcPr>
          <w:p w:rsidR="00F8219B" w:rsidRPr="0039600F" w:rsidRDefault="00F8219B" w:rsidP="008D3C6E">
            <w:pPr>
              <w:jc w:val="right"/>
              <w:rPr>
                <w:rFonts w:asciiTheme="minorEastAsia" w:hAnsiTheme="minorEastAsia" w:cs="Arial"/>
                <w:sz w:val="21"/>
                <w:szCs w:val="21"/>
              </w:rPr>
            </w:pPr>
          </w:p>
        </w:tc>
        <w:tc>
          <w:tcPr>
            <w:tcW w:w="515" w:type="pct"/>
            <w:vAlign w:val="center"/>
          </w:tcPr>
          <w:p w:rsidR="00F8219B" w:rsidRPr="0039600F" w:rsidRDefault="00F8219B" w:rsidP="008D3C6E">
            <w:pPr>
              <w:ind w:rightChars="17" w:right="37"/>
              <w:jc w:val="right"/>
              <w:rPr>
                <w:rFonts w:asciiTheme="minorEastAsia" w:hAnsiTheme="minorEastAsia" w:cs="Arial"/>
                <w:sz w:val="21"/>
                <w:szCs w:val="21"/>
              </w:rPr>
            </w:pPr>
            <w:r w:rsidRPr="0039600F">
              <w:rPr>
                <w:rFonts w:asciiTheme="minorEastAsia" w:hAnsiTheme="minorEastAsia" w:cs="Arial"/>
                <w:sz w:val="21"/>
                <w:szCs w:val="21"/>
              </w:rPr>
              <w:t>16,600</w:t>
            </w:r>
          </w:p>
        </w:tc>
        <w:tc>
          <w:tcPr>
            <w:tcW w:w="849" w:type="pct"/>
            <w:vAlign w:val="bottom"/>
          </w:tcPr>
          <w:p w:rsidR="00F8219B" w:rsidRPr="0039600F" w:rsidRDefault="00F8219B" w:rsidP="008D3C6E">
            <w:pPr>
              <w:ind w:rightChars="19" w:right="42"/>
              <w:jc w:val="right"/>
              <w:rPr>
                <w:rFonts w:asciiTheme="minorEastAsia" w:hAnsiTheme="minorEastAsia" w:cs="Arial"/>
                <w:sz w:val="21"/>
                <w:szCs w:val="21"/>
              </w:rPr>
            </w:pPr>
            <w:r w:rsidRPr="0039600F">
              <w:rPr>
                <w:rFonts w:asciiTheme="minorEastAsia" w:hAnsiTheme="minorEastAsia" w:cs="Arial"/>
                <w:sz w:val="21"/>
                <w:szCs w:val="21"/>
              </w:rPr>
              <w:t>1,658,538.89</w:t>
            </w:r>
          </w:p>
        </w:tc>
        <w:tc>
          <w:tcPr>
            <w:tcW w:w="849" w:type="pct"/>
            <w:vAlign w:val="bottom"/>
          </w:tcPr>
          <w:p w:rsidR="00F8219B" w:rsidRPr="0039600F" w:rsidRDefault="00F8219B" w:rsidP="008D3C6E">
            <w:pPr>
              <w:ind w:rightChars="20" w:right="44"/>
              <w:jc w:val="right"/>
              <w:rPr>
                <w:rFonts w:asciiTheme="minorEastAsia" w:hAnsiTheme="minorEastAsia" w:cs="Arial"/>
                <w:sz w:val="21"/>
                <w:szCs w:val="21"/>
              </w:rPr>
            </w:pPr>
            <w:r w:rsidRPr="0039600F">
              <w:rPr>
                <w:rFonts w:asciiTheme="minorEastAsia" w:hAnsiTheme="minorEastAsia" w:cs="Arial"/>
                <w:sz w:val="21"/>
                <w:szCs w:val="21"/>
              </w:rPr>
              <w:t>1,662,988.00</w:t>
            </w:r>
          </w:p>
        </w:tc>
        <w:tc>
          <w:tcPr>
            <w:tcW w:w="821" w:type="pct"/>
            <w:tcMar>
              <w:top w:w="15" w:type="dxa"/>
              <w:left w:w="15" w:type="dxa"/>
              <w:bottom w:w="0" w:type="dxa"/>
              <w:right w:w="15" w:type="dxa"/>
            </w:tcMar>
            <w:vAlign w:val="bottom"/>
          </w:tcPr>
          <w:p w:rsidR="00F8219B" w:rsidRPr="0039600F" w:rsidRDefault="00F8219B" w:rsidP="008D3C6E">
            <w:pPr>
              <w:ind w:rightChars="10" w:right="22"/>
              <w:jc w:val="right"/>
              <w:rPr>
                <w:rFonts w:asciiTheme="minorEastAsia" w:hAnsiTheme="minorEastAsia" w:cs="Arial"/>
                <w:sz w:val="21"/>
                <w:szCs w:val="21"/>
              </w:rPr>
            </w:pPr>
            <w:r w:rsidRPr="0039600F">
              <w:rPr>
                <w:rFonts w:asciiTheme="minorEastAsia" w:hAnsiTheme="minorEastAsia" w:cs="Arial"/>
                <w:sz w:val="21"/>
                <w:szCs w:val="21"/>
              </w:rPr>
              <w:t>14,268.72</w:t>
            </w:r>
          </w:p>
        </w:tc>
      </w:tr>
    </w:tbl>
    <w:p w:rsidR="00F8219B" w:rsidRPr="00F8219B" w:rsidRDefault="00F8219B" w:rsidP="00F8219B">
      <w:pPr>
        <w:tabs>
          <w:tab w:val="left" w:pos="709"/>
        </w:tabs>
        <w:overflowPunct w:val="0"/>
        <w:autoSpaceDE w:val="0"/>
        <w:autoSpaceDN w:val="0"/>
        <w:snapToGrid w:val="0"/>
        <w:ind w:left="720"/>
        <w:jc w:val="left"/>
        <w:rPr>
          <w:rFonts w:asciiTheme="minorEastAsia" w:hAnsiTheme="minorEastAsia" w:cs="Arial"/>
        </w:rPr>
      </w:pPr>
    </w:p>
    <w:p w:rsidR="00F8219B" w:rsidRPr="00010A37" w:rsidRDefault="00F8219B" w:rsidP="00F8219B">
      <w:pPr>
        <w:overflowPunct w:val="0"/>
        <w:autoSpaceDE w:val="0"/>
        <w:autoSpaceDN w:val="0"/>
        <w:snapToGrid w:val="0"/>
        <w:ind w:left="1134"/>
        <w:rPr>
          <w:rFonts w:asciiTheme="majorEastAsia" w:eastAsiaTheme="majorEastAsia" w:hAnsiTheme="majorEastAsia" w:cs="Arial"/>
          <w:lang w:eastAsia="zh-CN"/>
        </w:rPr>
      </w:pPr>
      <w:r w:rsidRPr="00010A37">
        <w:rPr>
          <w:rFonts w:asciiTheme="majorEastAsia" w:eastAsiaTheme="majorEastAsia" w:hAnsiTheme="majorEastAsia" w:cs="Arial" w:hint="eastAsia"/>
          <w:lang w:eastAsia="zh-CN"/>
        </w:rPr>
        <w:t>以上债券</w:t>
      </w:r>
      <w:r w:rsidRPr="00010A37">
        <w:rPr>
          <w:rFonts w:asciiTheme="majorEastAsia" w:eastAsiaTheme="majorEastAsia" w:hAnsiTheme="majorEastAsia" w:cs="Arial"/>
          <w:lang w:eastAsia="zh-CN"/>
        </w:rPr>
        <w:t>投资</w:t>
      </w:r>
      <w:r w:rsidRPr="00010A37">
        <w:rPr>
          <w:rFonts w:asciiTheme="majorEastAsia" w:eastAsiaTheme="majorEastAsia" w:hAnsiTheme="majorEastAsia" w:cs="Arial" w:hint="eastAsia"/>
          <w:lang w:eastAsia="zh-CN"/>
        </w:rPr>
        <w:t>于</w:t>
      </w:r>
      <w:r w:rsidRPr="00010A37">
        <w:rPr>
          <w:rFonts w:asciiTheme="majorEastAsia" w:eastAsiaTheme="majorEastAsia" w:hAnsiTheme="majorEastAsia" w:cs="Arial"/>
          <w:lang w:eastAsia="zh-CN"/>
        </w:rPr>
        <w:t>2018</w:t>
      </w:r>
      <w:r w:rsidRPr="00010A37">
        <w:rPr>
          <w:rFonts w:asciiTheme="majorEastAsia" w:eastAsiaTheme="majorEastAsia" w:hAnsiTheme="majorEastAsia" w:cs="Arial" w:hint="eastAsia"/>
          <w:lang w:eastAsia="zh-CN"/>
        </w:rPr>
        <w:t>年6月28日处置变现，变现产生的证券清算款为人民币</w:t>
      </w:r>
      <w:r w:rsidRPr="00010A37">
        <w:rPr>
          <w:rFonts w:asciiTheme="majorEastAsia" w:eastAsiaTheme="majorEastAsia" w:hAnsiTheme="majorEastAsia" w:cs="Arial"/>
          <w:lang w:eastAsia="zh-CN"/>
        </w:rPr>
        <w:t>1,677,186.97</w:t>
      </w:r>
      <w:r w:rsidRPr="00010A37">
        <w:rPr>
          <w:rFonts w:asciiTheme="majorEastAsia" w:eastAsiaTheme="majorEastAsia" w:hAnsiTheme="majorEastAsia" w:cs="Arial" w:hint="eastAsia"/>
          <w:lang w:eastAsia="zh-CN"/>
        </w:rPr>
        <w:t>元，其中清算期债券利息收入为人民币</w:t>
      </w:r>
      <w:r w:rsidRPr="00010A37">
        <w:rPr>
          <w:rFonts w:asciiTheme="majorEastAsia" w:eastAsiaTheme="majorEastAsia" w:hAnsiTheme="majorEastAsia" w:cs="Arial"/>
          <w:lang w:eastAsia="zh-CN"/>
        </w:rPr>
        <w:t>171.92</w:t>
      </w:r>
      <w:r w:rsidRPr="00010A37">
        <w:rPr>
          <w:rFonts w:asciiTheme="majorEastAsia" w:eastAsiaTheme="majorEastAsia" w:hAnsiTheme="majorEastAsia" w:cs="Arial" w:hint="eastAsia"/>
          <w:lang w:eastAsia="zh-CN"/>
        </w:rPr>
        <w:t>元，已于</w:t>
      </w:r>
      <w:r w:rsidRPr="00010A37">
        <w:rPr>
          <w:rFonts w:asciiTheme="majorEastAsia" w:eastAsiaTheme="majorEastAsia" w:hAnsiTheme="majorEastAsia" w:cs="Arial"/>
          <w:lang w:eastAsia="zh-CN"/>
        </w:rPr>
        <w:t>2018</w:t>
      </w:r>
      <w:r w:rsidRPr="00010A37">
        <w:rPr>
          <w:rFonts w:asciiTheme="majorEastAsia" w:eastAsiaTheme="majorEastAsia" w:hAnsiTheme="majorEastAsia" w:cs="Arial" w:hint="eastAsia"/>
          <w:lang w:eastAsia="zh-CN"/>
        </w:rPr>
        <w:t>年</w:t>
      </w:r>
      <w:r w:rsidRPr="00010A37">
        <w:rPr>
          <w:rFonts w:asciiTheme="majorEastAsia" w:eastAsiaTheme="majorEastAsia" w:hAnsiTheme="majorEastAsia" w:cs="Arial"/>
          <w:lang w:eastAsia="zh-CN"/>
        </w:rPr>
        <w:t>6月29日</w:t>
      </w:r>
      <w:r w:rsidRPr="00010A37">
        <w:rPr>
          <w:rFonts w:asciiTheme="majorEastAsia" w:eastAsiaTheme="majorEastAsia" w:hAnsiTheme="majorEastAsia" w:cs="Arial" w:hint="eastAsia"/>
          <w:lang w:eastAsia="zh-CN"/>
        </w:rPr>
        <w:t>划入托管账户。交易费用为人民币</w:t>
      </w:r>
      <w:r w:rsidRPr="00010A37">
        <w:rPr>
          <w:rFonts w:asciiTheme="majorEastAsia" w:eastAsiaTheme="majorEastAsia" w:hAnsiTheme="majorEastAsia" w:cs="Arial"/>
          <w:lang w:eastAsia="zh-CN"/>
        </w:rPr>
        <w:t>1.67</w:t>
      </w:r>
      <w:r w:rsidRPr="00010A37">
        <w:rPr>
          <w:rFonts w:asciiTheme="majorEastAsia" w:eastAsiaTheme="majorEastAsia" w:hAnsiTheme="majorEastAsia" w:cs="Arial" w:hint="eastAsia"/>
          <w:lang w:eastAsia="zh-CN"/>
        </w:rPr>
        <w:t>元，已在清算期内支付。</w:t>
      </w:r>
    </w:p>
    <w:p w:rsidR="0078535E" w:rsidRPr="00597D4E" w:rsidRDefault="0078535E" w:rsidP="0078535E">
      <w:pPr>
        <w:overflowPunct w:val="0"/>
        <w:autoSpaceDE w:val="0"/>
        <w:autoSpaceDN w:val="0"/>
        <w:snapToGrid w:val="0"/>
        <w:ind w:left="1134" w:hanging="425"/>
        <w:rPr>
          <w:rFonts w:asciiTheme="minorEastAsia" w:hAnsiTheme="minorEastAsia" w:cs="Arial"/>
          <w:sz w:val="24"/>
          <w:szCs w:val="24"/>
          <w:lang w:eastAsia="zh-CN"/>
        </w:rPr>
      </w:pPr>
    </w:p>
    <w:p w:rsidR="00502905" w:rsidRPr="00922DE1" w:rsidRDefault="007D57BF" w:rsidP="00502905">
      <w:pPr>
        <w:tabs>
          <w:tab w:val="left" w:pos="709"/>
        </w:tabs>
        <w:overflowPunct w:val="0"/>
        <w:autoSpaceDE w:val="0"/>
        <w:autoSpaceDN w:val="0"/>
        <w:snapToGrid w:val="0"/>
        <w:ind w:left="709" w:hanging="709"/>
        <w:jc w:val="left"/>
        <w:rPr>
          <w:rFonts w:asciiTheme="minorEastAsia" w:hAnsiTheme="minorEastAsia" w:cs="Arial"/>
          <w:sz w:val="24"/>
          <w:szCs w:val="24"/>
          <w:lang w:eastAsia="zh-CN"/>
        </w:rPr>
      </w:pPr>
      <w:r w:rsidRPr="00922DE1">
        <w:rPr>
          <w:rFonts w:asciiTheme="minorEastAsia" w:hAnsiTheme="minorEastAsia" w:cs="Arial" w:hint="eastAsia"/>
          <w:sz w:val="24"/>
          <w:szCs w:val="24"/>
          <w:lang w:eastAsia="zh-CN"/>
        </w:rPr>
        <w:t>3</w:t>
      </w:r>
      <w:r w:rsidR="00502905" w:rsidRPr="00922DE1">
        <w:rPr>
          <w:rFonts w:asciiTheme="minorEastAsia" w:hAnsiTheme="minorEastAsia" w:cs="Arial"/>
          <w:sz w:val="24"/>
          <w:szCs w:val="24"/>
          <w:lang w:eastAsia="zh-CN"/>
        </w:rPr>
        <w:t>、</w:t>
      </w:r>
      <w:r w:rsidR="00502905" w:rsidRPr="00922DE1">
        <w:rPr>
          <w:rFonts w:asciiTheme="minorEastAsia" w:hAnsiTheme="minorEastAsia" w:cs="Arial"/>
          <w:sz w:val="24"/>
          <w:szCs w:val="24"/>
          <w:lang w:eastAsia="zh-CN"/>
        </w:rPr>
        <w:tab/>
        <w:t>负债清偿情况</w:t>
      </w:r>
    </w:p>
    <w:p w:rsidR="00502905" w:rsidRPr="004C5EB7" w:rsidRDefault="00502905" w:rsidP="00502905">
      <w:pPr>
        <w:overflowPunct w:val="0"/>
        <w:autoSpaceDE w:val="0"/>
        <w:autoSpaceDN w:val="0"/>
        <w:snapToGrid w:val="0"/>
        <w:ind w:left="602"/>
        <w:rPr>
          <w:rFonts w:asciiTheme="majorEastAsia" w:eastAsiaTheme="majorEastAsia" w:hAnsiTheme="majorEastAsia" w:cs="Arial"/>
          <w:sz w:val="24"/>
          <w:szCs w:val="24"/>
          <w:highlight w:val="yellow"/>
          <w:lang w:eastAsia="zh-CN"/>
        </w:rPr>
      </w:pPr>
    </w:p>
    <w:p w:rsidR="00502E7D" w:rsidRPr="004C5EB7" w:rsidRDefault="00502E7D" w:rsidP="00502E7D">
      <w:pPr>
        <w:widowControl w:val="0"/>
        <w:numPr>
          <w:ilvl w:val="0"/>
          <w:numId w:val="8"/>
        </w:numPr>
        <w:overflowPunct w:val="0"/>
        <w:autoSpaceDE w:val="0"/>
        <w:autoSpaceDN w:val="0"/>
        <w:snapToGrid w:val="0"/>
        <w:spacing w:before="0" w:after="0"/>
        <w:rPr>
          <w:rFonts w:asciiTheme="majorEastAsia" w:eastAsiaTheme="majorEastAsia" w:hAnsiTheme="majorEastAsia" w:cs="Arial"/>
          <w:lang w:eastAsia="zh-CN"/>
        </w:rPr>
      </w:pPr>
      <w:r w:rsidRPr="004C5EB7">
        <w:rPr>
          <w:rFonts w:asciiTheme="majorEastAsia" w:eastAsiaTheme="majorEastAsia" w:hAnsiTheme="majorEastAsia" w:cs="Arial"/>
          <w:lang w:eastAsia="zh-CN"/>
        </w:rPr>
        <w:t>本基金最后运作日的应付赎回款人民币11,877.60元</w:t>
      </w:r>
      <w:r w:rsidRPr="004C5EB7">
        <w:rPr>
          <w:rFonts w:asciiTheme="majorEastAsia" w:eastAsiaTheme="majorEastAsia" w:hAnsiTheme="majorEastAsia" w:cs="Arial" w:hint="eastAsia"/>
          <w:lang w:eastAsia="zh-CN"/>
        </w:rPr>
        <w:t>、应付管理人报酬</w:t>
      </w:r>
      <w:r w:rsidRPr="004C5EB7">
        <w:rPr>
          <w:rFonts w:asciiTheme="majorEastAsia" w:eastAsiaTheme="majorEastAsia" w:hAnsiTheme="majorEastAsia" w:cs="Arial"/>
          <w:lang w:eastAsia="zh-CN"/>
        </w:rPr>
        <w:t>人民币1,458.77元</w:t>
      </w:r>
      <w:r w:rsidRPr="004C5EB7">
        <w:rPr>
          <w:rFonts w:asciiTheme="majorEastAsia" w:eastAsiaTheme="majorEastAsia" w:hAnsiTheme="majorEastAsia" w:cs="Arial" w:hint="eastAsia"/>
          <w:lang w:eastAsia="zh-CN"/>
        </w:rPr>
        <w:t>、应付托管费</w:t>
      </w:r>
      <w:r w:rsidRPr="004C5EB7">
        <w:rPr>
          <w:rFonts w:asciiTheme="majorEastAsia" w:eastAsiaTheme="majorEastAsia" w:hAnsiTheme="majorEastAsia" w:cs="Arial"/>
          <w:lang w:eastAsia="zh-CN"/>
        </w:rPr>
        <w:t>人民币416.78元</w:t>
      </w:r>
      <w:r w:rsidRPr="004C5EB7">
        <w:rPr>
          <w:rFonts w:asciiTheme="majorEastAsia" w:eastAsiaTheme="majorEastAsia" w:hAnsiTheme="majorEastAsia" w:cs="Arial" w:hint="eastAsia"/>
          <w:lang w:eastAsia="zh-CN"/>
        </w:rPr>
        <w:t>和应付销售服务费</w:t>
      </w:r>
      <w:r w:rsidRPr="004C5EB7">
        <w:rPr>
          <w:rFonts w:asciiTheme="majorEastAsia" w:eastAsiaTheme="majorEastAsia" w:hAnsiTheme="majorEastAsia" w:cs="Arial"/>
          <w:lang w:eastAsia="zh-CN"/>
        </w:rPr>
        <w:t>人民币235.38元，已于</w:t>
      </w:r>
      <w:r w:rsidRPr="004C5EB7">
        <w:rPr>
          <w:rFonts w:asciiTheme="majorEastAsia" w:eastAsiaTheme="majorEastAsia" w:hAnsiTheme="majorEastAsia" w:cs="Arial" w:hint="eastAsia"/>
          <w:lang w:eastAsia="zh-CN"/>
        </w:rPr>
        <w:t>清算期内</w:t>
      </w:r>
      <w:r w:rsidRPr="004C5EB7">
        <w:rPr>
          <w:rFonts w:asciiTheme="majorEastAsia" w:eastAsiaTheme="majorEastAsia" w:hAnsiTheme="majorEastAsia" w:cs="Arial"/>
          <w:lang w:eastAsia="zh-CN"/>
        </w:rPr>
        <w:t>支付</w:t>
      </w:r>
      <w:r w:rsidRPr="004C5EB7">
        <w:rPr>
          <w:rFonts w:asciiTheme="majorEastAsia" w:eastAsiaTheme="majorEastAsia" w:hAnsiTheme="majorEastAsia" w:cs="Arial" w:hint="eastAsia"/>
          <w:lang w:eastAsia="zh-CN"/>
        </w:rPr>
        <w:t>。</w:t>
      </w:r>
    </w:p>
    <w:p w:rsidR="00502E7D" w:rsidRPr="004C5EB7" w:rsidRDefault="00502E7D" w:rsidP="00502E7D">
      <w:pPr>
        <w:rPr>
          <w:rFonts w:asciiTheme="majorEastAsia" w:eastAsiaTheme="majorEastAsia" w:hAnsiTheme="majorEastAsia" w:cs="Arial"/>
          <w:lang w:eastAsia="zh-CN"/>
        </w:rPr>
      </w:pPr>
    </w:p>
    <w:p w:rsidR="00502905" w:rsidRPr="004C5EB7" w:rsidRDefault="00502E7D" w:rsidP="00502905">
      <w:pPr>
        <w:widowControl w:val="0"/>
        <w:numPr>
          <w:ilvl w:val="0"/>
          <w:numId w:val="8"/>
        </w:numPr>
        <w:overflowPunct w:val="0"/>
        <w:autoSpaceDE w:val="0"/>
        <w:autoSpaceDN w:val="0"/>
        <w:snapToGrid w:val="0"/>
        <w:spacing w:before="0" w:after="0"/>
        <w:rPr>
          <w:rFonts w:asciiTheme="majorEastAsia" w:eastAsiaTheme="majorEastAsia" w:hAnsiTheme="majorEastAsia" w:cs="Arial"/>
          <w:lang w:eastAsia="zh-CN"/>
        </w:rPr>
      </w:pPr>
      <w:r w:rsidRPr="004C5EB7">
        <w:rPr>
          <w:rFonts w:asciiTheme="majorEastAsia" w:eastAsiaTheme="majorEastAsia" w:hAnsiTheme="majorEastAsia" w:cs="Arial"/>
          <w:lang w:eastAsia="zh-CN"/>
        </w:rPr>
        <w:t>本基金</w:t>
      </w:r>
      <w:r w:rsidRPr="004C5EB7">
        <w:rPr>
          <w:rFonts w:asciiTheme="majorEastAsia" w:eastAsiaTheme="majorEastAsia" w:hAnsiTheme="majorEastAsia" w:cs="Arial" w:hint="eastAsia"/>
          <w:lang w:eastAsia="zh-CN"/>
        </w:rPr>
        <w:t>最后运作日其他负债为人民币</w:t>
      </w:r>
      <w:r w:rsidRPr="004C5EB7">
        <w:rPr>
          <w:rFonts w:asciiTheme="majorEastAsia" w:eastAsiaTheme="majorEastAsia" w:hAnsiTheme="majorEastAsia" w:cs="Arial"/>
          <w:lang w:eastAsia="zh-CN"/>
        </w:rPr>
        <w:t>9,301.53</w:t>
      </w:r>
      <w:r w:rsidRPr="004C5EB7">
        <w:rPr>
          <w:rFonts w:asciiTheme="majorEastAsia" w:eastAsiaTheme="majorEastAsia" w:hAnsiTheme="majorEastAsia" w:cs="Arial" w:hint="eastAsia"/>
          <w:lang w:eastAsia="zh-CN"/>
        </w:rPr>
        <w:t>元，其中人民币1.53元为应付赎回费，已于清算期内支付；人民币</w:t>
      </w:r>
      <w:r w:rsidRPr="004C5EB7">
        <w:rPr>
          <w:rFonts w:asciiTheme="majorEastAsia" w:eastAsiaTheme="majorEastAsia" w:hAnsiTheme="majorEastAsia" w:cs="Arial"/>
          <w:lang w:eastAsia="zh-CN"/>
        </w:rPr>
        <w:t>9,300.00</w:t>
      </w:r>
      <w:r w:rsidRPr="004C5EB7">
        <w:rPr>
          <w:rFonts w:asciiTheme="majorEastAsia" w:eastAsiaTheme="majorEastAsia" w:hAnsiTheme="majorEastAsia" w:cs="Arial" w:hint="eastAsia"/>
          <w:lang w:eastAsia="zh-CN"/>
        </w:rPr>
        <w:t>元为应付2018年第二季度的债券账户维护费，实际应付金额为人民币9,000</w:t>
      </w:r>
      <w:r w:rsidR="004C5EB7" w:rsidRPr="004C5EB7">
        <w:rPr>
          <w:rFonts w:asciiTheme="majorEastAsia" w:eastAsiaTheme="majorEastAsia" w:hAnsiTheme="majorEastAsia" w:cs="Arial"/>
          <w:lang w:eastAsia="zh-CN"/>
        </w:rPr>
        <w:t>.00</w:t>
      </w:r>
      <w:r w:rsidRPr="004C5EB7">
        <w:rPr>
          <w:rFonts w:asciiTheme="majorEastAsia" w:eastAsiaTheme="majorEastAsia" w:hAnsiTheme="majorEastAsia" w:cs="Arial" w:hint="eastAsia"/>
          <w:lang w:eastAsia="zh-CN"/>
        </w:rPr>
        <w:t>元，已于2018年7月5日支付，人民币300</w:t>
      </w:r>
      <w:r w:rsidRPr="004C5EB7">
        <w:rPr>
          <w:rFonts w:asciiTheme="majorEastAsia" w:eastAsiaTheme="majorEastAsia" w:hAnsiTheme="majorEastAsia" w:cs="Arial"/>
          <w:lang w:eastAsia="zh-CN"/>
        </w:rPr>
        <w:t>.00</w:t>
      </w:r>
      <w:r w:rsidRPr="004C5EB7">
        <w:rPr>
          <w:rFonts w:asciiTheme="majorEastAsia" w:eastAsiaTheme="majorEastAsia" w:hAnsiTheme="majorEastAsia" w:cs="Arial" w:hint="eastAsia"/>
          <w:lang w:eastAsia="zh-CN"/>
        </w:rPr>
        <w:t>元已于2018年7月5日冲回</w:t>
      </w:r>
      <w:r w:rsidRPr="004C5EB7">
        <w:rPr>
          <w:rFonts w:asciiTheme="majorEastAsia" w:eastAsiaTheme="majorEastAsia" w:hAnsiTheme="majorEastAsia" w:cs="Arial"/>
          <w:lang w:eastAsia="zh-CN"/>
        </w:rPr>
        <w:t>。</w:t>
      </w:r>
    </w:p>
    <w:p w:rsidR="00502905" w:rsidRPr="00922DE1" w:rsidRDefault="00502905" w:rsidP="00502905">
      <w:pPr>
        <w:tabs>
          <w:tab w:val="left" w:pos="709"/>
        </w:tabs>
        <w:overflowPunct w:val="0"/>
        <w:autoSpaceDE w:val="0"/>
        <w:autoSpaceDN w:val="0"/>
        <w:snapToGrid w:val="0"/>
        <w:ind w:left="709" w:hanging="709"/>
        <w:jc w:val="left"/>
        <w:rPr>
          <w:rFonts w:asciiTheme="minorEastAsia" w:hAnsiTheme="minorEastAsia" w:cs="Arial"/>
          <w:b/>
          <w:sz w:val="24"/>
          <w:szCs w:val="24"/>
          <w:lang w:eastAsia="zh-CN"/>
        </w:rPr>
      </w:pPr>
      <w:r w:rsidRPr="00922DE1">
        <w:rPr>
          <w:rFonts w:asciiTheme="minorEastAsia" w:hAnsiTheme="minorEastAsia" w:cs="Arial"/>
          <w:sz w:val="24"/>
          <w:szCs w:val="24"/>
          <w:lang w:eastAsia="zh-CN"/>
        </w:rPr>
        <w:br w:type="page"/>
      </w:r>
      <w:r w:rsidRPr="00922DE1">
        <w:rPr>
          <w:rFonts w:asciiTheme="minorEastAsia" w:hAnsiTheme="minorEastAsia" w:cs="Arial"/>
          <w:b/>
          <w:sz w:val="24"/>
          <w:szCs w:val="24"/>
          <w:lang w:eastAsia="zh-CN"/>
        </w:rPr>
        <w:t>三、</w:t>
      </w:r>
      <w:r w:rsidRPr="00922DE1">
        <w:rPr>
          <w:rFonts w:asciiTheme="minorEastAsia" w:hAnsiTheme="minorEastAsia" w:cs="Arial"/>
          <w:b/>
          <w:sz w:val="24"/>
          <w:szCs w:val="24"/>
          <w:lang w:eastAsia="zh-CN"/>
        </w:rPr>
        <w:tab/>
        <w:t>清算情况</w:t>
      </w:r>
      <w:r w:rsidRPr="00922DE1">
        <w:rPr>
          <w:rFonts w:asciiTheme="minorEastAsia" w:hAnsiTheme="minorEastAsia" w:cs="Arial" w:hint="eastAsia"/>
          <w:b/>
          <w:sz w:val="24"/>
          <w:szCs w:val="24"/>
          <w:lang w:eastAsia="zh-CN"/>
        </w:rPr>
        <w:t>（续）</w:t>
      </w:r>
    </w:p>
    <w:p w:rsidR="00502905" w:rsidRPr="00395D4D" w:rsidRDefault="00502905" w:rsidP="00502905">
      <w:pPr>
        <w:overflowPunct w:val="0"/>
        <w:autoSpaceDE w:val="0"/>
        <w:autoSpaceDN w:val="0"/>
        <w:snapToGrid w:val="0"/>
        <w:spacing w:line="220" w:lineRule="exact"/>
        <w:jc w:val="left"/>
        <w:rPr>
          <w:rFonts w:ascii="Arial" w:eastAsia="黑体" w:hAnsi="Arial" w:cs="Arial"/>
          <w:lang w:eastAsia="zh-CN"/>
        </w:rPr>
      </w:pPr>
    </w:p>
    <w:p w:rsidR="00502905" w:rsidRPr="00922DE1" w:rsidRDefault="007D57BF" w:rsidP="00502905">
      <w:pPr>
        <w:tabs>
          <w:tab w:val="left" w:pos="709"/>
        </w:tabs>
        <w:overflowPunct w:val="0"/>
        <w:autoSpaceDE w:val="0"/>
        <w:autoSpaceDN w:val="0"/>
        <w:snapToGrid w:val="0"/>
        <w:ind w:left="709" w:hanging="709"/>
        <w:jc w:val="left"/>
        <w:rPr>
          <w:rFonts w:asciiTheme="minorEastAsia" w:hAnsiTheme="minorEastAsia" w:cs="Arial"/>
          <w:sz w:val="24"/>
          <w:szCs w:val="24"/>
          <w:lang w:eastAsia="zh-CN"/>
        </w:rPr>
      </w:pPr>
      <w:r w:rsidRPr="00922DE1">
        <w:rPr>
          <w:rFonts w:asciiTheme="minorEastAsia" w:hAnsiTheme="minorEastAsia" w:cs="Arial" w:hint="eastAsia"/>
          <w:sz w:val="24"/>
          <w:szCs w:val="24"/>
          <w:lang w:eastAsia="zh-CN"/>
        </w:rPr>
        <w:t>4</w:t>
      </w:r>
      <w:r w:rsidR="00502905" w:rsidRPr="00922DE1">
        <w:rPr>
          <w:rFonts w:asciiTheme="minorEastAsia" w:hAnsiTheme="minorEastAsia" w:cs="Arial"/>
          <w:sz w:val="24"/>
          <w:szCs w:val="24"/>
          <w:lang w:eastAsia="zh-CN"/>
        </w:rPr>
        <w:t>、</w:t>
      </w:r>
      <w:r w:rsidR="00502905" w:rsidRPr="00922DE1">
        <w:rPr>
          <w:rFonts w:asciiTheme="minorEastAsia" w:hAnsiTheme="minorEastAsia" w:cs="Arial"/>
          <w:sz w:val="24"/>
          <w:szCs w:val="24"/>
          <w:lang w:eastAsia="zh-CN"/>
        </w:rPr>
        <w:tab/>
        <w:t>清算期间的清算损益情况</w:t>
      </w:r>
    </w:p>
    <w:p w:rsidR="00502905" w:rsidRPr="00922DE1" w:rsidRDefault="00502905" w:rsidP="00922DE1">
      <w:pPr>
        <w:tabs>
          <w:tab w:val="left" w:pos="8931"/>
        </w:tabs>
        <w:overflowPunct w:val="0"/>
        <w:autoSpaceDE w:val="0"/>
        <w:autoSpaceDN w:val="0"/>
        <w:snapToGrid w:val="0"/>
        <w:ind w:leftChars="2986" w:left="6569" w:rightChars="91" w:right="200"/>
        <w:rPr>
          <w:rFonts w:asciiTheme="minorEastAsia" w:hAnsiTheme="minorEastAsia" w:cs="Arial"/>
          <w:b/>
          <w:sz w:val="24"/>
          <w:szCs w:val="24"/>
        </w:rPr>
      </w:pPr>
      <w:r w:rsidRPr="00922DE1">
        <w:rPr>
          <w:rFonts w:asciiTheme="minorEastAsia" w:hAnsiTheme="minorEastAsia" w:cs="Arial"/>
          <w:sz w:val="24"/>
          <w:szCs w:val="24"/>
        </w:rPr>
        <w:t>单位：人民币元</w:t>
      </w:r>
    </w:p>
    <w:tbl>
      <w:tblPr>
        <w:tblW w:w="8476" w:type="dxa"/>
        <w:tblInd w:w="675" w:type="dxa"/>
        <w:tblLook w:val="0000"/>
      </w:tblPr>
      <w:tblGrid>
        <w:gridCol w:w="5739"/>
        <w:gridCol w:w="2737"/>
      </w:tblGrid>
      <w:tr w:rsidR="00502905" w:rsidRPr="00922DE1" w:rsidTr="00F75B61">
        <w:trPr>
          <w:trHeight w:val="80"/>
        </w:trPr>
        <w:tc>
          <w:tcPr>
            <w:tcW w:w="5739" w:type="dxa"/>
            <w:noWrap/>
            <w:vAlign w:val="bottom"/>
          </w:tcPr>
          <w:p w:rsidR="00502905" w:rsidRPr="00922DE1" w:rsidRDefault="00502905" w:rsidP="00F75B61">
            <w:pPr>
              <w:overflowPunct w:val="0"/>
              <w:autoSpaceDE w:val="0"/>
              <w:autoSpaceDN w:val="0"/>
              <w:snapToGrid w:val="0"/>
              <w:ind w:left="34"/>
              <w:jc w:val="left"/>
              <w:rPr>
                <w:rFonts w:asciiTheme="minorEastAsia" w:hAnsiTheme="minorEastAsia" w:cs="Arial"/>
                <w:sz w:val="24"/>
                <w:szCs w:val="24"/>
              </w:rPr>
            </w:pPr>
            <w:r w:rsidRPr="00922DE1">
              <w:rPr>
                <w:rFonts w:asciiTheme="minorEastAsia" w:hAnsiTheme="minorEastAsia" w:cs="Arial"/>
                <w:sz w:val="24"/>
                <w:szCs w:val="24"/>
              </w:rPr>
              <w:t>项目</w:t>
            </w:r>
          </w:p>
        </w:tc>
        <w:tc>
          <w:tcPr>
            <w:tcW w:w="2737" w:type="dxa"/>
            <w:noWrap/>
            <w:vAlign w:val="bottom"/>
          </w:tcPr>
          <w:p w:rsidR="00502905" w:rsidRPr="00922DE1" w:rsidRDefault="00502905" w:rsidP="00F75B61">
            <w:pPr>
              <w:overflowPunct w:val="0"/>
              <w:autoSpaceDE w:val="0"/>
              <w:autoSpaceDN w:val="0"/>
              <w:snapToGrid w:val="0"/>
              <w:jc w:val="right"/>
              <w:rPr>
                <w:rFonts w:asciiTheme="minorEastAsia" w:hAnsiTheme="minorEastAsia" w:cs="Arial"/>
                <w:sz w:val="24"/>
                <w:szCs w:val="24"/>
                <w:lang w:eastAsia="zh-CN"/>
              </w:rPr>
            </w:pPr>
            <w:r w:rsidRPr="00922DE1">
              <w:rPr>
                <w:rFonts w:asciiTheme="minorEastAsia" w:hAnsiTheme="minorEastAsia" w:cs="Arial"/>
                <w:sz w:val="24"/>
                <w:szCs w:val="24"/>
                <w:lang w:eastAsia="zh-CN"/>
              </w:rPr>
              <w:t>自</w:t>
            </w:r>
            <w:r w:rsidR="00F75B61">
              <w:rPr>
                <w:rFonts w:asciiTheme="minorEastAsia" w:hAnsiTheme="minorEastAsia" w:cs="Arial"/>
                <w:sz w:val="24"/>
                <w:szCs w:val="24"/>
                <w:lang w:eastAsia="zh-CN"/>
              </w:rPr>
              <w:t>201</w:t>
            </w:r>
            <w:r w:rsidR="00F75B61">
              <w:rPr>
                <w:rFonts w:asciiTheme="minorEastAsia" w:hAnsiTheme="minorEastAsia" w:cs="Arial" w:hint="eastAsia"/>
                <w:sz w:val="24"/>
                <w:szCs w:val="24"/>
                <w:lang w:eastAsia="zh-CN"/>
              </w:rPr>
              <w:t>8</w:t>
            </w:r>
            <w:r w:rsidRPr="00922DE1">
              <w:rPr>
                <w:rFonts w:asciiTheme="minorEastAsia" w:hAnsiTheme="minorEastAsia" w:cs="Arial"/>
                <w:sz w:val="24"/>
                <w:szCs w:val="24"/>
                <w:lang w:eastAsia="zh-CN"/>
              </w:rPr>
              <w:t>年</w:t>
            </w:r>
            <w:r w:rsidR="00F75B61">
              <w:rPr>
                <w:rFonts w:asciiTheme="minorEastAsia" w:hAnsiTheme="minorEastAsia" w:cs="Arial" w:hint="eastAsia"/>
                <w:sz w:val="24"/>
                <w:szCs w:val="24"/>
                <w:lang w:eastAsia="zh-CN"/>
              </w:rPr>
              <w:t>6</w:t>
            </w:r>
            <w:r w:rsidR="00F162D2">
              <w:rPr>
                <w:rFonts w:asciiTheme="minorEastAsia" w:hAnsiTheme="minorEastAsia" w:cs="Arial"/>
                <w:sz w:val="24"/>
                <w:szCs w:val="24"/>
                <w:lang w:eastAsia="zh-CN"/>
              </w:rPr>
              <w:t>月</w:t>
            </w:r>
            <w:r w:rsidR="00F75B61">
              <w:rPr>
                <w:rFonts w:asciiTheme="minorEastAsia" w:hAnsiTheme="minorEastAsia" w:cs="Arial" w:hint="eastAsia"/>
                <w:sz w:val="24"/>
                <w:szCs w:val="24"/>
                <w:lang w:eastAsia="zh-CN"/>
              </w:rPr>
              <w:t>2</w:t>
            </w:r>
            <w:r w:rsidR="000C1AB9">
              <w:rPr>
                <w:rFonts w:asciiTheme="minorEastAsia" w:hAnsiTheme="minorEastAsia" w:cs="Arial" w:hint="eastAsia"/>
                <w:sz w:val="24"/>
                <w:szCs w:val="24"/>
                <w:lang w:eastAsia="zh-CN"/>
              </w:rPr>
              <w:t>8</w:t>
            </w:r>
            <w:r w:rsidR="00F162D2">
              <w:rPr>
                <w:rFonts w:asciiTheme="minorEastAsia" w:hAnsiTheme="minorEastAsia" w:cs="Arial"/>
                <w:sz w:val="24"/>
                <w:szCs w:val="24"/>
                <w:lang w:eastAsia="zh-CN"/>
              </w:rPr>
              <w:t>日</w:t>
            </w:r>
          </w:p>
          <w:p w:rsidR="00502905" w:rsidRPr="00922DE1" w:rsidRDefault="00502905" w:rsidP="00F75B61">
            <w:pPr>
              <w:tabs>
                <w:tab w:val="left" w:pos="2517"/>
              </w:tabs>
              <w:overflowPunct w:val="0"/>
              <w:autoSpaceDE w:val="0"/>
              <w:autoSpaceDN w:val="0"/>
              <w:snapToGrid w:val="0"/>
              <w:jc w:val="right"/>
              <w:rPr>
                <w:rFonts w:asciiTheme="minorEastAsia" w:hAnsiTheme="minorEastAsia" w:cs="Arial"/>
                <w:sz w:val="24"/>
                <w:szCs w:val="24"/>
                <w:lang w:eastAsia="zh-CN"/>
              </w:rPr>
            </w:pPr>
            <w:r w:rsidRPr="00922DE1">
              <w:rPr>
                <w:rFonts w:asciiTheme="minorEastAsia" w:hAnsiTheme="minorEastAsia" w:cs="Arial"/>
                <w:sz w:val="24"/>
                <w:szCs w:val="24"/>
                <w:lang w:eastAsia="zh-CN"/>
              </w:rPr>
              <w:t>至201</w:t>
            </w:r>
            <w:r w:rsidR="00F75B61">
              <w:rPr>
                <w:rFonts w:asciiTheme="minorEastAsia" w:hAnsiTheme="minorEastAsia" w:cs="Arial" w:hint="eastAsia"/>
                <w:sz w:val="24"/>
                <w:szCs w:val="24"/>
                <w:lang w:eastAsia="zh-CN"/>
              </w:rPr>
              <w:t>8</w:t>
            </w:r>
            <w:r w:rsidRPr="00922DE1">
              <w:rPr>
                <w:rFonts w:asciiTheme="minorEastAsia" w:hAnsiTheme="minorEastAsia" w:cs="Arial"/>
                <w:sz w:val="24"/>
                <w:szCs w:val="24"/>
                <w:lang w:eastAsia="zh-CN"/>
              </w:rPr>
              <w:t>年</w:t>
            </w:r>
            <w:r w:rsidR="00BE0142">
              <w:rPr>
                <w:rFonts w:asciiTheme="minorEastAsia" w:hAnsiTheme="minorEastAsia" w:cs="Arial" w:hint="eastAsia"/>
                <w:sz w:val="24"/>
                <w:szCs w:val="24"/>
                <w:lang w:eastAsia="zh-CN"/>
              </w:rPr>
              <w:t>7</w:t>
            </w:r>
            <w:r w:rsidRPr="00922DE1">
              <w:rPr>
                <w:rFonts w:asciiTheme="minorEastAsia" w:hAnsiTheme="minorEastAsia" w:cs="Arial"/>
                <w:sz w:val="24"/>
                <w:szCs w:val="24"/>
                <w:lang w:eastAsia="zh-CN"/>
              </w:rPr>
              <w:t>月</w:t>
            </w:r>
            <w:r w:rsidR="00BE0142">
              <w:rPr>
                <w:rFonts w:asciiTheme="minorEastAsia" w:hAnsiTheme="minorEastAsia" w:cs="Arial" w:hint="eastAsia"/>
                <w:sz w:val="24"/>
                <w:szCs w:val="24"/>
                <w:lang w:eastAsia="zh-CN"/>
              </w:rPr>
              <w:t>11</w:t>
            </w:r>
            <w:r w:rsidRPr="00922DE1">
              <w:rPr>
                <w:rFonts w:asciiTheme="minorEastAsia" w:hAnsiTheme="minorEastAsia" w:cs="Arial"/>
                <w:sz w:val="24"/>
                <w:szCs w:val="24"/>
                <w:lang w:eastAsia="zh-CN"/>
              </w:rPr>
              <w:t>日</w:t>
            </w:r>
          </w:p>
          <w:p w:rsidR="00502905" w:rsidRPr="00922DE1" w:rsidRDefault="00502905" w:rsidP="00F75B61">
            <w:pPr>
              <w:overflowPunct w:val="0"/>
              <w:autoSpaceDE w:val="0"/>
              <w:autoSpaceDN w:val="0"/>
              <w:snapToGrid w:val="0"/>
              <w:jc w:val="right"/>
              <w:rPr>
                <w:rFonts w:asciiTheme="minorEastAsia" w:hAnsiTheme="minorEastAsia" w:cs="Arial"/>
                <w:sz w:val="24"/>
                <w:szCs w:val="24"/>
                <w:lang w:eastAsia="zh-CN"/>
              </w:rPr>
            </w:pPr>
            <w:r w:rsidRPr="00922DE1">
              <w:rPr>
                <w:rFonts w:asciiTheme="minorEastAsia" w:hAnsiTheme="minorEastAsia" w:cs="Arial"/>
                <w:sz w:val="24"/>
                <w:szCs w:val="24"/>
                <w:lang w:eastAsia="zh-CN"/>
              </w:rPr>
              <w:t>止清算期间</w:t>
            </w:r>
          </w:p>
        </w:tc>
      </w:tr>
    </w:tbl>
    <w:p w:rsidR="00147302" w:rsidRPr="00922DE1" w:rsidRDefault="00502905" w:rsidP="00502905">
      <w:pPr>
        <w:overflowPunct w:val="0"/>
        <w:autoSpaceDE w:val="0"/>
        <w:autoSpaceDN w:val="0"/>
        <w:snapToGrid w:val="0"/>
        <w:spacing w:line="220" w:lineRule="exact"/>
        <w:jc w:val="left"/>
        <w:rPr>
          <w:rFonts w:asciiTheme="minorEastAsia" w:hAnsiTheme="minorEastAsia" w:cs="Arial"/>
          <w:sz w:val="24"/>
          <w:szCs w:val="24"/>
          <w:lang w:eastAsia="zh-CN"/>
        </w:rPr>
      </w:pPr>
      <w:r w:rsidRPr="00922DE1">
        <w:rPr>
          <w:rFonts w:asciiTheme="minorEastAsia" w:hAnsiTheme="minorEastAsia" w:cs="Arial"/>
          <w:sz w:val="24"/>
          <w:szCs w:val="24"/>
          <w:lang w:eastAsia="zh-CN"/>
        </w:rPr>
        <w:tab/>
      </w:r>
    </w:p>
    <w:tbl>
      <w:tblPr>
        <w:tblW w:w="8476" w:type="dxa"/>
        <w:tblLook w:val="0000"/>
      </w:tblPr>
      <w:tblGrid>
        <w:gridCol w:w="5739"/>
        <w:gridCol w:w="2737"/>
      </w:tblGrid>
      <w:tr w:rsidR="00147302" w:rsidRPr="00147302" w:rsidTr="0093372B">
        <w:trPr>
          <w:trHeight w:val="846"/>
        </w:trPr>
        <w:tc>
          <w:tcPr>
            <w:tcW w:w="5739" w:type="dxa"/>
            <w:noWrap/>
            <w:vAlign w:val="bottom"/>
          </w:tcPr>
          <w:p w:rsidR="00147302" w:rsidRPr="00147302" w:rsidRDefault="00147302" w:rsidP="00F75B61">
            <w:pPr>
              <w:overflowPunct w:val="0"/>
              <w:autoSpaceDE w:val="0"/>
              <w:autoSpaceDN w:val="0"/>
              <w:snapToGrid w:val="0"/>
              <w:ind w:left="34"/>
              <w:jc w:val="left"/>
              <w:rPr>
                <w:rFonts w:asciiTheme="minorEastAsia" w:hAnsiTheme="minorEastAsia" w:cs="Arial"/>
                <w:sz w:val="24"/>
                <w:szCs w:val="24"/>
                <w:lang w:eastAsia="zh-CN"/>
              </w:rPr>
            </w:pPr>
            <w:r w:rsidRPr="00147302">
              <w:rPr>
                <w:rFonts w:asciiTheme="minorEastAsia" w:hAnsiTheme="minorEastAsia" w:cs="Arial"/>
                <w:sz w:val="24"/>
                <w:szCs w:val="24"/>
                <w:lang w:eastAsia="zh-CN"/>
              </w:rPr>
              <w:t>一、清算收益</w:t>
            </w:r>
            <w:r w:rsidRPr="00147302">
              <w:rPr>
                <w:rFonts w:asciiTheme="minorEastAsia" w:hAnsiTheme="minorEastAsia" w:cs="Arial" w:hint="eastAsia"/>
                <w:sz w:val="24"/>
                <w:szCs w:val="24"/>
                <w:lang w:eastAsia="zh-CN"/>
              </w:rPr>
              <w:t>（损失）</w:t>
            </w:r>
          </w:p>
        </w:tc>
        <w:tc>
          <w:tcPr>
            <w:tcW w:w="2737" w:type="dxa"/>
            <w:noWrap/>
            <w:vAlign w:val="bottom"/>
          </w:tcPr>
          <w:p w:rsidR="00147302" w:rsidRPr="00147302" w:rsidRDefault="00147302" w:rsidP="00F75B61">
            <w:pPr>
              <w:overflowPunct w:val="0"/>
              <w:autoSpaceDE w:val="0"/>
              <w:autoSpaceDN w:val="0"/>
              <w:snapToGrid w:val="0"/>
              <w:jc w:val="right"/>
              <w:rPr>
                <w:rFonts w:asciiTheme="minorEastAsia" w:hAnsiTheme="minorEastAsia" w:cs="Arial"/>
                <w:sz w:val="24"/>
                <w:szCs w:val="24"/>
                <w:lang w:eastAsia="zh-CN"/>
              </w:rPr>
            </w:pPr>
          </w:p>
        </w:tc>
      </w:tr>
      <w:tr w:rsidR="00147302" w:rsidRPr="00377E4F" w:rsidTr="009B362F">
        <w:trPr>
          <w:trHeight w:val="80"/>
        </w:trPr>
        <w:tc>
          <w:tcPr>
            <w:tcW w:w="5739" w:type="dxa"/>
            <w:noWrap/>
            <w:vAlign w:val="bottom"/>
          </w:tcPr>
          <w:p w:rsidR="00147302" w:rsidRPr="00147302" w:rsidRDefault="00147302" w:rsidP="00147302">
            <w:pPr>
              <w:widowControl w:val="0"/>
              <w:numPr>
                <w:ilvl w:val="0"/>
                <w:numId w:val="6"/>
              </w:numPr>
              <w:overflowPunct w:val="0"/>
              <w:autoSpaceDE w:val="0"/>
              <w:autoSpaceDN w:val="0"/>
              <w:snapToGrid w:val="0"/>
              <w:spacing w:before="0" w:after="0"/>
              <w:jc w:val="left"/>
              <w:rPr>
                <w:rFonts w:asciiTheme="minorEastAsia" w:hAnsiTheme="minorEastAsia" w:cs="Arial"/>
                <w:sz w:val="24"/>
                <w:szCs w:val="24"/>
              </w:rPr>
            </w:pPr>
            <w:r w:rsidRPr="00147302">
              <w:rPr>
                <w:rFonts w:asciiTheme="minorEastAsia" w:hAnsiTheme="minorEastAsia" w:cs="Arial"/>
                <w:sz w:val="24"/>
                <w:szCs w:val="24"/>
              </w:rPr>
              <w:t xml:space="preserve">利息收入（注1）                            </w:t>
            </w:r>
            <w:r w:rsidRPr="00147302">
              <w:rPr>
                <w:rFonts w:asciiTheme="minorEastAsia" w:hAnsiTheme="minorEastAsia" w:cs="Arial" w:hint="eastAsia"/>
                <w:sz w:val="24"/>
                <w:szCs w:val="24"/>
              </w:rPr>
              <w:t xml:space="preserve">                                      </w:t>
            </w:r>
          </w:p>
        </w:tc>
        <w:tc>
          <w:tcPr>
            <w:tcW w:w="2737" w:type="dxa"/>
            <w:noWrap/>
            <w:vAlign w:val="bottom"/>
          </w:tcPr>
          <w:p w:rsidR="00147302" w:rsidRPr="0093372B" w:rsidRDefault="00BE0142" w:rsidP="00F75B61">
            <w:pPr>
              <w:tabs>
                <w:tab w:val="left" w:pos="1438"/>
              </w:tabs>
              <w:wordWrap w:val="0"/>
              <w:jc w:val="right"/>
              <w:rPr>
                <w:rFonts w:asciiTheme="majorEastAsia" w:eastAsiaTheme="majorEastAsia" w:hAnsiTheme="majorEastAsia" w:cs="Arial"/>
              </w:rPr>
            </w:pPr>
            <w:r w:rsidRPr="0093372B">
              <w:rPr>
                <w:rFonts w:asciiTheme="majorEastAsia" w:eastAsiaTheme="majorEastAsia" w:hAnsiTheme="majorEastAsia" w:cs="Arial"/>
              </w:rPr>
              <w:t>605.71</w:t>
            </w:r>
          </w:p>
        </w:tc>
      </w:tr>
      <w:tr w:rsidR="00147302" w:rsidRPr="00377E4F" w:rsidTr="009B362F">
        <w:trPr>
          <w:trHeight w:val="80"/>
        </w:trPr>
        <w:tc>
          <w:tcPr>
            <w:tcW w:w="5739" w:type="dxa"/>
            <w:noWrap/>
            <w:vAlign w:val="bottom"/>
          </w:tcPr>
          <w:p w:rsidR="00147302" w:rsidRPr="00147302" w:rsidRDefault="00147302" w:rsidP="00147302">
            <w:pPr>
              <w:widowControl w:val="0"/>
              <w:numPr>
                <w:ilvl w:val="0"/>
                <w:numId w:val="6"/>
              </w:numPr>
              <w:overflowPunct w:val="0"/>
              <w:autoSpaceDE w:val="0"/>
              <w:autoSpaceDN w:val="0"/>
              <w:snapToGrid w:val="0"/>
              <w:spacing w:before="0" w:after="0"/>
              <w:jc w:val="left"/>
              <w:rPr>
                <w:rFonts w:asciiTheme="minorEastAsia" w:hAnsiTheme="minorEastAsia" w:cs="Arial"/>
                <w:sz w:val="24"/>
                <w:szCs w:val="24"/>
                <w:lang w:eastAsia="zh-CN"/>
              </w:rPr>
            </w:pPr>
            <w:r w:rsidRPr="00147302">
              <w:rPr>
                <w:rFonts w:asciiTheme="minorEastAsia" w:hAnsiTheme="minorEastAsia" w:cs="Arial" w:hint="eastAsia"/>
                <w:sz w:val="24"/>
                <w:szCs w:val="24"/>
                <w:lang w:eastAsia="zh-CN"/>
              </w:rPr>
              <w:t>处置交易性金融资产产生的净损失</w:t>
            </w:r>
            <w:r w:rsidRPr="00147302">
              <w:rPr>
                <w:rFonts w:asciiTheme="minorEastAsia" w:hAnsiTheme="minorEastAsia" w:cs="Arial"/>
                <w:sz w:val="24"/>
                <w:szCs w:val="24"/>
                <w:lang w:eastAsia="zh-CN"/>
              </w:rPr>
              <w:t>（注2）</w:t>
            </w:r>
          </w:p>
        </w:tc>
        <w:tc>
          <w:tcPr>
            <w:tcW w:w="2737" w:type="dxa"/>
            <w:noWrap/>
            <w:vAlign w:val="bottom"/>
          </w:tcPr>
          <w:p w:rsidR="00FA7FDB" w:rsidRDefault="00FA7FDB" w:rsidP="00F75B61">
            <w:pPr>
              <w:tabs>
                <w:tab w:val="left" w:pos="1438"/>
              </w:tabs>
              <w:wordWrap w:val="0"/>
              <w:jc w:val="right"/>
              <w:rPr>
                <w:rFonts w:asciiTheme="minorHAnsi" w:eastAsiaTheme="majorEastAsia" w:hAnsiTheme="minorHAnsi" w:cs="Arial"/>
                <w:lang w:eastAsia="zh-CN"/>
              </w:rPr>
            </w:pPr>
          </w:p>
          <w:p w:rsidR="00147302" w:rsidRPr="0093372B" w:rsidRDefault="00BE0142" w:rsidP="00FA7FDB">
            <w:pPr>
              <w:tabs>
                <w:tab w:val="left" w:pos="1438"/>
              </w:tabs>
              <w:jc w:val="right"/>
              <w:rPr>
                <w:rFonts w:asciiTheme="majorEastAsia" w:eastAsiaTheme="majorEastAsia" w:hAnsiTheme="majorEastAsia" w:cs="Arial"/>
                <w:lang w:eastAsia="zh-CN"/>
              </w:rPr>
            </w:pPr>
            <w:r w:rsidRPr="0093372B">
              <w:rPr>
                <w:rFonts w:asciiTheme="majorEastAsia" w:eastAsiaTheme="majorEastAsia" w:hAnsiTheme="majorEastAsia" w:cs="Arial"/>
              </w:rPr>
              <w:t>-240.00</w:t>
            </w:r>
          </w:p>
        </w:tc>
      </w:tr>
      <w:tr w:rsidR="00147302" w:rsidRPr="00377E4F" w:rsidTr="009B362F">
        <w:trPr>
          <w:trHeight w:val="80"/>
        </w:trPr>
        <w:tc>
          <w:tcPr>
            <w:tcW w:w="5739" w:type="dxa"/>
            <w:noWrap/>
            <w:vAlign w:val="bottom"/>
          </w:tcPr>
          <w:p w:rsidR="00FA7FDB" w:rsidRDefault="00FA7FDB" w:rsidP="00F75B61">
            <w:pPr>
              <w:overflowPunct w:val="0"/>
              <w:autoSpaceDE w:val="0"/>
              <w:autoSpaceDN w:val="0"/>
              <w:snapToGrid w:val="0"/>
              <w:ind w:left="459"/>
              <w:jc w:val="left"/>
              <w:rPr>
                <w:rFonts w:asciiTheme="minorEastAsia" w:hAnsiTheme="minorEastAsia" w:cs="Arial"/>
                <w:sz w:val="24"/>
                <w:szCs w:val="24"/>
              </w:rPr>
            </w:pPr>
          </w:p>
          <w:p w:rsidR="00147302" w:rsidRPr="00147302" w:rsidRDefault="00147302" w:rsidP="00F75B61">
            <w:pPr>
              <w:overflowPunct w:val="0"/>
              <w:autoSpaceDE w:val="0"/>
              <w:autoSpaceDN w:val="0"/>
              <w:snapToGrid w:val="0"/>
              <w:ind w:left="459"/>
              <w:jc w:val="left"/>
              <w:rPr>
                <w:rFonts w:asciiTheme="minorEastAsia" w:hAnsiTheme="minorEastAsia" w:cs="Arial"/>
                <w:sz w:val="24"/>
                <w:szCs w:val="24"/>
              </w:rPr>
            </w:pPr>
            <w:r w:rsidRPr="00147302">
              <w:rPr>
                <w:rFonts w:asciiTheme="minorEastAsia" w:hAnsiTheme="minorEastAsia" w:cs="Arial"/>
                <w:sz w:val="24"/>
                <w:szCs w:val="24"/>
              </w:rPr>
              <w:t>清算</w:t>
            </w:r>
            <w:r w:rsidR="007B3B2E">
              <w:rPr>
                <w:rFonts w:asciiTheme="minorEastAsia" w:hAnsiTheme="minorEastAsia" w:cs="Arial" w:hint="eastAsia"/>
                <w:sz w:val="24"/>
                <w:szCs w:val="24"/>
                <w:lang w:eastAsia="zh-CN"/>
              </w:rPr>
              <w:t>收益</w:t>
            </w:r>
            <w:r w:rsidRPr="00147302">
              <w:rPr>
                <w:rFonts w:asciiTheme="minorEastAsia" w:hAnsiTheme="minorEastAsia" w:cs="Arial"/>
                <w:sz w:val="24"/>
                <w:szCs w:val="24"/>
              </w:rPr>
              <w:t>小计</w:t>
            </w:r>
          </w:p>
        </w:tc>
        <w:tc>
          <w:tcPr>
            <w:tcW w:w="2737" w:type="dxa"/>
            <w:noWrap/>
            <w:vAlign w:val="bottom"/>
          </w:tcPr>
          <w:p w:rsidR="00147302" w:rsidRPr="0093372B" w:rsidRDefault="00BE0142" w:rsidP="00F75B61">
            <w:pPr>
              <w:tabs>
                <w:tab w:val="left" w:pos="1560"/>
              </w:tabs>
              <w:wordWrap w:val="0"/>
              <w:jc w:val="right"/>
              <w:rPr>
                <w:rFonts w:asciiTheme="majorEastAsia" w:eastAsiaTheme="majorEastAsia" w:hAnsiTheme="majorEastAsia" w:cs="Arial"/>
                <w:u w:val="single"/>
              </w:rPr>
            </w:pPr>
            <w:r w:rsidRPr="0093372B">
              <w:rPr>
                <w:rFonts w:asciiTheme="majorEastAsia" w:eastAsiaTheme="majorEastAsia" w:hAnsiTheme="majorEastAsia" w:cs="Arial"/>
              </w:rPr>
              <w:t>365.71</w:t>
            </w:r>
          </w:p>
        </w:tc>
      </w:tr>
      <w:tr w:rsidR="00147302" w:rsidRPr="00377E4F" w:rsidTr="009B362F">
        <w:trPr>
          <w:trHeight w:val="80"/>
        </w:trPr>
        <w:tc>
          <w:tcPr>
            <w:tcW w:w="5739" w:type="dxa"/>
            <w:noWrap/>
            <w:vAlign w:val="bottom"/>
          </w:tcPr>
          <w:p w:rsidR="00147302" w:rsidRPr="00147302" w:rsidRDefault="00147302" w:rsidP="00F75B61">
            <w:pPr>
              <w:overflowPunct w:val="0"/>
              <w:autoSpaceDE w:val="0"/>
              <w:autoSpaceDN w:val="0"/>
              <w:snapToGrid w:val="0"/>
              <w:jc w:val="left"/>
              <w:rPr>
                <w:rFonts w:asciiTheme="minorEastAsia" w:hAnsiTheme="minorEastAsia" w:cs="Arial"/>
                <w:sz w:val="24"/>
                <w:szCs w:val="24"/>
              </w:rPr>
            </w:pPr>
          </w:p>
        </w:tc>
        <w:tc>
          <w:tcPr>
            <w:tcW w:w="2737" w:type="dxa"/>
            <w:noWrap/>
            <w:vAlign w:val="bottom"/>
          </w:tcPr>
          <w:p w:rsidR="00147302" w:rsidRPr="0093372B" w:rsidRDefault="00147302" w:rsidP="00F75B61">
            <w:pPr>
              <w:tabs>
                <w:tab w:val="left" w:pos="1524"/>
              </w:tabs>
              <w:jc w:val="right"/>
              <w:rPr>
                <w:rFonts w:asciiTheme="majorEastAsia" w:eastAsiaTheme="majorEastAsia" w:hAnsiTheme="majorEastAsia" w:cs="Arial"/>
                <w:u w:val="single"/>
              </w:rPr>
            </w:pPr>
          </w:p>
        </w:tc>
      </w:tr>
      <w:tr w:rsidR="00147302" w:rsidRPr="00377E4F" w:rsidTr="009B362F">
        <w:trPr>
          <w:trHeight w:val="80"/>
        </w:trPr>
        <w:tc>
          <w:tcPr>
            <w:tcW w:w="5739" w:type="dxa"/>
            <w:noWrap/>
            <w:vAlign w:val="bottom"/>
          </w:tcPr>
          <w:p w:rsidR="00147302" w:rsidRPr="00147302" w:rsidRDefault="00147302" w:rsidP="00F75B61">
            <w:pPr>
              <w:overflowPunct w:val="0"/>
              <w:autoSpaceDE w:val="0"/>
              <w:autoSpaceDN w:val="0"/>
              <w:snapToGrid w:val="0"/>
              <w:ind w:left="34"/>
              <w:jc w:val="left"/>
              <w:rPr>
                <w:rFonts w:asciiTheme="minorEastAsia" w:hAnsiTheme="minorEastAsia" w:cs="Arial"/>
                <w:sz w:val="24"/>
                <w:szCs w:val="24"/>
              </w:rPr>
            </w:pPr>
            <w:r w:rsidRPr="00147302">
              <w:rPr>
                <w:rFonts w:asciiTheme="minorEastAsia" w:hAnsiTheme="minorEastAsia" w:cs="Arial"/>
                <w:sz w:val="24"/>
                <w:szCs w:val="24"/>
              </w:rPr>
              <w:t>二、清算费用</w:t>
            </w:r>
          </w:p>
        </w:tc>
        <w:tc>
          <w:tcPr>
            <w:tcW w:w="2737" w:type="dxa"/>
            <w:noWrap/>
            <w:vAlign w:val="bottom"/>
          </w:tcPr>
          <w:p w:rsidR="00147302" w:rsidRPr="0093372B" w:rsidRDefault="00147302" w:rsidP="00F75B61">
            <w:pPr>
              <w:jc w:val="right"/>
              <w:rPr>
                <w:rFonts w:asciiTheme="majorEastAsia" w:eastAsiaTheme="majorEastAsia" w:hAnsiTheme="majorEastAsia" w:cs="Arial"/>
              </w:rPr>
            </w:pPr>
          </w:p>
        </w:tc>
      </w:tr>
      <w:tr w:rsidR="00147302" w:rsidRPr="00377E4F" w:rsidTr="00FA7FDB">
        <w:trPr>
          <w:trHeight w:val="80"/>
        </w:trPr>
        <w:tc>
          <w:tcPr>
            <w:tcW w:w="5739" w:type="dxa"/>
            <w:noWrap/>
            <w:vAlign w:val="bottom"/>
          </w:tcPr>
          <w:p w:rsidR="00147302" w:rsidRPr="00147302" w:rsidRDefault="00147302" w:rsidP="00147302">
            <w:pPr>
              <w:widowControl w:val="0"/>
              <w:numPr>
                <w:ilvl w:val="0"/>
                <w:numId w:val="7"/>
              </w:numPr>
              <w:overflowPunct w:val="0"/>
              <w:autoSpaceDE w:val="0"/>
              <w:autoSpaceDN w:val="0"/>
              <w:snapToGrid w:val="0"/>
              <w:spacing w:before="0" w:after="0"/>
              <w:jc w:val="left"/>
              <w:rPr>
                <w:rFonts w:asciiTheme="minorEastAsia" w:hAnsiTheme="minorEastAsia" w:cs="Arial"/>
                <w:sz w:val="24"/>
                <w:szCs w:val="24"/>
              </w:rPr>
            </w:pPr>
            <w:r w:rsidRPr="00147302">
              <w:rPr>
                <w:rFonts w:asciiTheme="minorEastAsia" w:hAnsiTheme="minorEastAsia" w:cs="Arial" w:hint="eastAsia"/>
                <w:sz w:val="24"/>
                <w:szCs w:val="24"/>
              </w:rPr>
              <w:t>账户维护费</w:t>
            </w:r>
            <w:r w:rsidRPr="00147302">
              <w:rPr>
                <w:rFonts w:asciiTheme="minorEastAsia" w:hAnsiTheme="minorEastAsia" w:cs="Arial"/>
                <w:sz w:val="24"/>
                <w:szCs w:val="24"/>
              </w:rPr>
              <w:t xml:space="preserve">                            </w:t>
            </w:r>
            <w:r w:rsidRPr="00147302">
              <w:rPr>
                <w:rFonts w:asciiTheme="minorEastAsia" w:hAnsiTheme="minorEastAsia" w:cs="Arial" w:hint="eastAsia"/>
                <w:sz w:val="24"/>
                <w:szCs w:val="24"/>
              </w:rPr>
              <w:t xml:space="preserve">                                      </w:t>
            </w:r>
          </w:p>
        </w:tc>
        <w:tc>
          <w:tcPr>
            <w:tcW w:w="2737" w:type="dxa"/>
            <w:noWrap/>
            <w:vAlign w:val="center"/>
          </w:tcPr>
          <w:p w:rsidR="00FA7FDB" w:rsidRDefault="00FA7FDB" w:rsidP="00F75B61">
            <w:pPr>
              <w:jc w:val="right"/>
              <w:rPr>
                <w:rFonts w:asciiTheme="minorHAnsi" w:eastAsiaTheme="majorEastAsia" w:hAnsiTheme="minorHAnsi" w:cs="Arial"/>
              </w:rPr>
            </w:pPr>
          </w:p>
          <w:p w:rsidR="00147302" w:rsidRPr="0093372B" w:rsidRDefault="00BE0142" w:rsidP="00F75B61">
            <w:pPr>
              <w:jc w:val="right"/>
              <w:rPr>
                <w:rFonts w:asciiTheme="majorEastAsia" w:eastAsiaTheme="majorEastAsia" w:hAnsiTheme="majorEastAsia" w:cs="Arial"/>
              </w:rPr>
            </w:pPr>
            <w:r w:rsidRPr="0093372B">
              <w:rPr>
                <w:rFonts w:asciiTheme="majorEastAsia" w:eastAsiaTheme="majorEastAsia" w:hAnsiTheme="majorEastAsia" w:cs="Arial"/>
              </w:rPr>
              <w:t>-300.00</w:t>
            </w:r>
          </w:p>
        </w:tc>
      </w:tr>
      <w:tr w:rsidR="00147302" w:rsidRPr="00377E4F" w:rsidTr="00FA7FDB">
        <w:trPr>
          <w:trHeight w:val="80"/>
        </w:trPr>
        <w:tc>
          <w:tcPr>
            <w:tcW w:w="5739" w:type="dxa"/>
            <w:noWrap/>
            <w:vAlign w:val="bottom"/>
          </w:tcPr>
          <w:p w:rsidR="00147302" w:rsidRPr="00147302" w:rsidRDefault="00147302" w:rsidP="00BE0142">
            <w:pPr>
              <w:widowControl w:val="0"/>
              <w:numPr>
                <w:ilvl w:val="0"/>
                <w:numId w:val="7"/>
              </w:numPr>
              <w:overflowPunct w:val="0"/>
              <w:autoSpaceDE w:val="0"/>
              <w:autoSpaceDN w:val="0"/>
              <w:snapToGrid w:val="0"/>
              <w:spacing w:before="0" w:after="0"/>
              <w:jc w:val="left"/>
              <w:rPr>
                <w:rFonts w:asciiTheme="minorEastAsia" w:hAnsiTheme="minorEastAsia" w:cs="Arial"/>
                <w:sz w:val="24"/>
                <w:szCs w:val="24"/>
              </w:rPr>
            </w:pPr>
            <w:r w:rsidRPr="00147302">
              <w:rPr>
                <w:rFonts w:asciiTheme="minorEastAsia" w:hAnsiTheme="minorEastAsia" w:cs="Arial" w:hint="eastAsia"/>
                <w:sz w:val="24"/>
                <w:szCs w:val="24"/>
              </w:rPr>
              <w:t>利息支出</w:t>
            </w:r>
            <w:r w:rsidRPr="00147302">
              <w:rPr>
                <w:rFonts w:asciiTheme="minorEastAsia" w:hAnsiTheme="minorEastAsia" w:cs="Arial"/>
                <w:sz w:val="24"/>
                <w:szCs w:val="24"/>
              </w:rPr>
              <w:t xml:space="preserve">                       </w:t>
            </w:r>
            <w:r w:rsidRPr="00147302">
              <w:rPr>
                <w:rFonts w:asciiTheme="minorEastAsia" w:hAnsiTheme="minorEastAsia" w:cs="Arial" w:hint="eastAsia"/>
                <w:sz w:val="24"/>
                <w:szCs w:val="24"/>
              </w:rPr>
              <w:t xml:space="preserve">                                      </w:t>
            </w:r>
          </w:p>
        </w:tc>
        <w:tc>
          <w:tcPr>
            <w:tcW w:w="2737" w:type="dxa"/>
            <w:noWrap/>
            <w:vAlign w:val="center"/>
          </w:tcPr>
          <w:p w:rsidR="00FA7FDB" w:rsidRDefault="00FA7FDB" w:rsidP="00F75B61">
            <w:pPr>
              <w:wordWrap w:val="0"/>
              <w:jc w:val="right"/>
              <w:rPr>
                <w:rFonts w:asciiTheme="minorHAnsi" w:eastAsiaTheme="majorEastAsia" w:hAnsiTheme="minorHAnsi" w:cs="Arial"/>
                <w:lang w:eastAsia="zh-CN"/>
              </w:rPr>
            </w:pPr>
          </w:p>
          <w:p w:rsidR="00147302" w:rsidRPr="0093372B" w:rsidRDefault="00BE0142" w:rsidP="00FA7FDB">
            <w:pPr>
              <w:jc w:val="right"/>
              <w:rPr>
                <w:rFonts w:asciiTheme="majorEastAsia" w:eastAsiaTheme="majorEastAsia" w:hAnsiTheme="majorEastAsia" w:cs="Arial"/>
              </w:rPr>
            </w:pPr>
            <w:r w:rsidRPr="0093372B">
              <w:rPr>
                <w:rFonts w:asciiTheme="majorEastAsia" w:eastAsiaTheme="majorEastAsia" w:hAnsiTheme="majorEastAsia" w:cs="Arial" w:hint="eastAsia"/>
                <w:lang w:eastAsia="zh-CN"/>
              </w:rPr>
              <w:t>-</w:t>
            </w:r>
          </w:p>
        </w:tc>
      </w:tr>
      <w:tr w:rsidR="00147302" w:rsidRPr="00377E4F" w:rsidTr="00FA7FDB">
        <w:trPr>
          <w:trHeight w:val="80"/>
        </w:trPr>
        <w:tc>
          <w:tcPr>
            <w:tcW w:w="5739" w:type="dxa"/>
            <w:noWrap/>
            <w:vAlign w:val="bottom"/>
          </w:tcPr>
          <w:p w:rsidR="00147302" w:rsidRPr="00147302" w:rsidRDefault="00147302" w:rsidP="00147302">
            <w:pPr>
              <w:widowControl w:val="0"/>
              <w:numPr>
                <w:ilvl w:val="0"/>
                <w:numId w:val="7"/>
              </w:numPr>
              <w:overflowPunct w:val="0"/>
              <w:autoSpaceDE w:val="0"/>
              <w:autoSpaceDN w:val="0"/>
              <w:snapToGrid w:val="0"/>
              <w:spacing w:before="0" w:after="0"/>
              <w:jc w:val="left"/>
              <w:rPr>
                <w:rFonts w:asciiTheme="minorEastAsia" w:hAnsiTheme="minorEastAsia" w:cs="Arial"/>
                <w:sz w:val="24"/>
                <w:szCs w:val="24"/>
              </w:rPr>
            </w:pPr>
            <w:r w:rsidRPr="00147302">
              <w:rPr>
                <w:rFonts w:asciiTheme="minorEastAsia" w:hAnsiTheme="minorEastAsia" w:cs="Arial" w:hint="eastAsia"/>
                <w:sz w:val="24"/>
                <w:szCs w:val="24"/>
              </w:rPr>
              <w:t>债券交易费用</w:t>
            </w:r>
            <w:r w:rsidRPr="00147302">
              <w:rPr>
                <w:rFonts w:asciiTheme="minorEastAsia" w:hAnsiTheme="minorEastAsia" w:cs="Arial"/>
                <w:sz w:val="24"/>
                <w:szCs w:val="24"/>
              </w:rPr>
              <w:t>（注</w:t>
            </w:r>
            <w:r w:rsidR="00BE0142">
              <w:rPr>
                <w:rFonts w:asciiTheme="minorEastAsia" w:hAnsiTheme="minorEastAsia" w:cs="Arial" w:hint="eastAsia"/>
                <w:sz w:val="24"/>
                <w:szCs w:val="24"/>
                <w:lang w:eastAsia="zh-CN"/>
              </w:rPr>
              <w:t>3</w:t>
            </w:r>
            <w:r w:rsidRPr="00147302">
              <w:rPr>
                <w:rFonts w:asciiTheme="minorEastAsia" w:hAnsiTheme="minorEastAsia" w:cs="Arial"/>
                <w:sz w:val="24"/>
                <w:szCs w:val="24"/>
              </w:rPr>
              <w:t xml:space="preserve">）                            </w:t>
            </w:r>
            <w:r w:rsidRPr="00147302">
              <w:rPr>
                <w:rFonts w:asciiTheme="minorEastAsia" w:hAnsiTheme="minorEastAsia" w:cs="Arial" w:hint="eastAsia"/>
                <w:sz w:val="24"/>
                <w:szCs w:val="24"/>
              </w:rPr>
              <w:t xml:space="preserve">                                      </w:t>
            </w:r>
          </w:p>
        </w:tc>
        <w:tc>
          <w:tcPr>
            <w:tcW w:w="2737" w:type="dxa"/>
            <w:noWrap/>
            <w:vAlign w:val="center"/>
          </w:tcPr>
          <w:p w:rsidR="00FA7FDB" w:rsidRDefault="00FA7FDB" w:rsidP="00F75B61">
            <w:pPr>
              <w:wordWrap w:val="0"/>
              <w:jc w:val="right"/>
              <w:rPr>
                <w:rFonts w:asciiTheme="minorHAnsi" w:eastAsiaTheme="majorEastAsia" w:hAnsiTheme="minorHAnsi" w:cs="Arial"/>
              </w:rPr>
            </w:pPr>
          </w:p>
          <w:p w:rsidR="00147302" w:rsidRPr="0093372B" w:rsidRDefault="00BE0142" w:rsidP="00FA7FDB">
            <w:pPr>
              <w:jc w:val="right"/>
              <w:rPr>
                <w:rFonts w:asciiTheme="majorEastAsia" w:eastAsiaTheme="majorEastAsia" w:hAnsiTheme="majorEastAsia" w:cs="Arial"/>
              </w:rPr>
            </w:pPr>
            <w:r w:rsidRPr="0093372B">
              <w:rPr>
                <w:rFonts w:asciiTheme="majorEastAsia" w:eastAsiaTheme="majorEastAsia" w:hAnsiTheme="majorEastAsia" w:cs="Arial"/>
              </w:rPr>
              <w:t>1.67</w:t>
            </w:r>
          </w:p>
        </w:tc>
      </w:tr>
      <w:tr w:rsidR="00147302" w:rsidRPr="00E509F2" w:rsidTr="00FA7FDB">
        <w:trPr>
          <w:trHeight w:val="80"/>
        </w:trPr>
        <w:tc>
          <w:tcPr>
            <w:tcW w:w="5739" w:type="dxa"/>
            <w:noWrap/>
            <w:vAlign w:val="bottom"/>
          </w:tcPr>
          <w:p w:rsidR="00147302" w:rsidRPr="00147302" w:rsidRDefault="00147302" w:rsidP="00147302">
            <w:pPr>
              <w:widowControl w:val="0"/>
              <w:numPr>
                <w:ilvl w:val="0"/>
                <w:numId w:val="7"/>
              </w:numPr>
              <w:overflowPunct w:val="0"/>
              <w:autoSpaceDE w:val="0"/>
              <w:autoSpaceDN w:val="0"/>
              <w:snapToGrid w:val="0"/>
              <w:spacing w:before="0" w:after="0"/>
              <w:jc w:val="left"/>
              <w:rPr>
                <w:rFonts w:asciiTheme="minorEastAsia" w:hAnsiTheme="minorEastAsia" w:cs="Arial"/>
                <w:sz w:val="24"/>
                <w:szCs w:val="24"/>
              </w:rPr>
            </w:pPr>
            <w:r w:rsidRPr="00147302">
              <w:rPr>
                <w:rFonts w:asciiTheme="minorEastAsia" w:hAnsiTheme="minorEastAsia" w:cs="Arial" w:hint="eastAsia"/>
                <w:sz w:val="24"/>
                <w:szCs w:val="24"/>
              </w:rPr>
              <w:t>汇划费</w:t>
            </w:r>
            <w:r w:rsidRPr="00147302">
              <w:rPr>
                <w:rFonts w:asciiTheme="minorEastAsia" w:hAnsiTheme="minorEastAsia" w:cs="Arial"/>
                <w:sz w:val="24"/>
                <w:szCs w:val="24"/>
              </w:rPr>
              <w:t xml:space="preserve">                            </w:t>
            </w:r>
            <w:r w:rsidRPr="00147302">
              <w:rPr>
                <w:rFonts w:asciiTheme="minorEastAsia" w:hAnsiTheme="minorEastAsia" w:cs="Arial" w:hint="eastAsia"/>
                <w:sz w:val="24"/>
                <w:szCs w:val="24"/>
              </w:rPr>
              <w:t xml:space="preserve">                                      </w:t>
            </w:r>
          </w:p>
        </w:tc>
        <w:tc>
          <w:tcPr>
            <w:tcW w:w="2737" w:type="dxa"/>
            <w:noWrap/>
            <w:vAlign w:val="center"/>
          </w:tcPr>
          <w:p w:rsidR="00FA7FDB" w:rsidRDefault="00FA7FDB" w:rsidP="00F75B61">
            <w:pPr>
              <w:wordWrap w:val="0"/>
              <w:jc w:val="right"/>
              <w:rPr>
                <w:rFonts w:asciiTheme="minorHAnsi" w:eastAsiaTheme="majorEastAsia" w:hAnsiTheme="minorHAnsi" w:cs="Arial"/>
              </w:rPr>
            </w:pPr>
          </w:p>
          <w:p w:rsidR="00147302" w:rsidRPr="0093372B" w:rsidRDefault="00BE0142" w:rsidP="00FA7FDB">
            <w:pPr>
              <w:jc w:val="right"/>
              <w:rPr>
                <w:rFonts w:asciiTheme="majorEastAsia" w:eastAsiaTheme="majorEastAsia" w:hAnsiTheme="majorEastAsia" w:cs="Arial"/>
                <w:u w:val="single"/>
              </w:rPr>
            </w:pPr>
            <w:r w:rsidRPr="0093372B">
              <w:rPr>
                <w:rFonts w:asciiTheme="majorEastAsia" w:eastAsiaTheme="majorEastAsia" w:hAnsiTheme="majorEastAsia" w:cs="Arial"/>
              </w:rPr>
              <w:t>55.00</w:t>
            </w:r>
          </w:p>
        </w:tc>
      </w:tr>
      <w:tr w:rsidR="00147302" w:rsidRPr="00377E4F" w:rsidTr="009B362F">
        <w:trPr>
          <w:trHeight w:val="80"/>
        </w:trPr>
        <w:tc>
          <w:tcPr>
            <w:tcW w:w="5739" w:type="dxa"/>
            <w:noWrap/>
            <w:vAlign w:val="bottom"/>
          </w:tcPr>
          <w:p w:rsidR="00147302" w:rsidRPr="00147302" w:rsidRDefault="00147302" w:rsidP="00147302">
            <w:pPr>
              <w:widowControl w:val="0"/>
              <w:overflowPunct w:val="0"/>
              <w:autoSpaceDE w:val="0"/>
              <w:autoSpaceDN w:val="0"/>
              <w:snapToGrid w:val="0"/>
              <w:spacing w:before="0" w:after="0"/>
              <w:ind w:left="459"/>
              <w:jc w:val="left"/>
              <w:rPr>
                <w:rFonts w:asciiTheme="minorEastAsia" w:hAnsiTheme="minorEastAsia" w:cs="Arial"/>
                <w:sz w:val="24"/>
                <w:szCs w:val="24"/>
              </w:rPr>
            </w:pPr>
            <w:r w:rsidRPr="00147302">
              <w:rPr>
                <w:rFonts w:asciiTheme="minorEastAsia" w:hAnsiTheme="minorEastAsia" w:cs="Arial"/>
                <w:sz w:val="24"/>
                <w:szCs w:val="24"/>
              </w:rPr>
              <w:t>清算费用小计（注</w:t>
            </w:r>
            <w:r w:rsidR="00BE0142">
              <w:rPr>
                <w:rFonts w:asciiTheme="minorEastAsia" w:hAnsiTheme="minorEastAsia" w:cs="Arial" w:hint="eastAsia"/>
                <w:sz w:val="24"/>
                <w:szCs w:val="24"/>
                <w:lang w:eastAsia="zh-CN"/>
              </w:rPr>
              <w:t>4</w:t>
            </w:r>
            <w:r w:rsidRPr="00147302">
              <w:rPr>
                <w:rFonts w:asciiTheme="minorEastAsia" w:hAnsiTheme="minorEastAsia" w:cs="Arial"/>
                <w:sz w:val="24"/>
                <w:szCs w:val="24"/>
              </w:rPr>
              <w:t>）</w:t>
            </w:r>
          </w:p>
        </w:tc>
        <w:tc>
          <w:tcPr>
            <w:tcW w:w="2737" w:type="dxa"/>
            <w:noWrap/>
            <w:vAlign w:val="bottom"/>
          </w:tcPr>
          <w:p w:rsidR="00147302" w:rsidRPr="0093372B" w:rsidRDefault="00BE0142" w:rsidP="00F75B61">
            <w:pPr>
              <w:tabs>
                <w:tab w:val="left" w:pos="1645"/>
              </w:tabs>
              <w:wordWrap w:val="0"/>
              <w:jc w:val="right"/>
              <w:rPr>
                <w:rFonts w:asciiTheme="majorEastAsia" w:eastAsiaTheme="majorEastAsia" w:hAnsiTheme="majorEastAsia" w:cs="Arial"/>
                <w:u w:val="single"/>
              </w:rPr>
            </w:pPr>
            <w:r w:rsidRPr="0093372B">
              <w:rPr>
                <w:rFonts w:asciiTheme="majorEastAsia" w:eastAsiaTheme="majorEastAsia" w:hAnsiTheme="majorEastAsia" w:cs="Arial" w:hint="eastAsia"/>
                <w:lang w:eastAsia="zh-CN"/>
              </w:rPr>
              <w:t>-</w:t>
            </w:r>
            <w:r w:rsidRPr="0093372B">
              <w:rPr>
                <w:rFonts w:asciiTheme="majorEastAsia" w:eastAsiaTheme="majorEastAsia" w:hAnsiTheme="majorEastAsia" w:cs="Arial"/>
              </w:rPr>
              <w:t>243.33</w:t>
            </w:r>
          </w:p>
        </w:tc>
      </w:tr>
      <w:tr w:rsidR="00147302" w:rsidRPr="00377E4F" w:rsidTr="009B362F">
        <w:trPr>
          <w:trHeight w:val="80"/>
        </w:trPr>
        <w:tc>
          <w:tcPr>
            <w:tcW w:w="5739" w:type="dxa"/>
            <w:noWrap/>
            <w:vAlign w:val="bottom"/>
          </w:tcPr>
          <w:p w:rsidR="00147302" w:rsidRPr="00147302" w:rsidRDefault="00147302" w:rsidP="00147302">
            <w:pPr>
              <w:widowControl w:val="0"/>
              <w:overflowPunct w:val="0"/>
              <w:autoSpaceDE w:val="0"/>
              <w:autoSpaceDN w:val="0"/>
              <w:snapToGrid w:val="0"/>
              <w:spacing w:before="0" w:after="0"/>
              <w:ind w:left="819"/>
              <w:jc w:val="left"/>
              <w:rPr>
                <w:rFonts w:asciiTheme="minorEastAsia" w:hAnsiTheme="minorEastAsia" w:cs="Arial"/>
                <w:sz w:val="24"/>
                <w:szCs w:val="24"/>
              </w:rPr>
            </w:pPr>
          </w:p>
        </w:tc>
        <w:tc>
          <w:tcPr>
            <w:tcW w:w="2737" w:type="dxa"/>
            <w:noWrap/>
            <w:vAlign w:val="bottom"/>
          </w:tcPr>
          <w:p w:rsidR="00147302" w:rsidRPr="0093372B" w:rsidRDefault="00147302" w:rsidP="00F75B61">
            <w:pPr>
              <w:tabs>
                <w:tab w:val="left" w:pos="1481"/>
              </w:tabs>
              <w:wordWrap w:val="0"/>
              <w:jc w:val="right"/>
              <w:rPr>
                <w:rFonts w:asciiTheme="majorEastAsia" w:eastAsiaTheme="majorEastAsia" w:hAnsiTheme="majorEastAsia" w:cs="Arial"/>
                <w:u w:val="single"/>
              </w:rPr>
            </w:pPr>
          </w:p>
        </w:tc>
      </w:tr>
      <w:tr w:rsidR="00147302" w:rsidRPr="009B362F" w:rsidTr="009B362F">
        <w:trPr>
          <w:trHeight w:val="80"/>
        </w:trPr>
        <w:tc>
          <w:tcPr>
            <w:tcW w:w="5739" w:type="dxa"/>
            <w:noWrap/>
            <w:vAlign w:val="bottom"/>
          </w:tcPr>
          <w:p w:rsidR="00147302" w:rsidRPr="00147302" w:rsidRDefault="00147302" w:rsidP="00147302">
            <w:pPr>
              <w:widowControl w:val="0"/>
              <w:overflowPunct w:val="0"/>
              <w:autoSpaceDE w:val="0"/>
              <w:autoSpaceDN w:val="0"/>
              <w:snapToGrid w:val="0"/>
              <w:spacing w:before="0" w:after="0"/>
              <w:ind w:left="819"/>
              <w:jc w:val="left"/>
              <w:rPr>
                <w:rFonts w:asciiTheme="minorEastAsia" w:hAnsiTheme="minorEastAsia" w:cs="Arial"/>
                <w:sz w:val="24"/>
                <w:szCs w:val="24"/>
              </w:rPr>
            </w:pPr>
            <w:r w:rsidRPr="00147302">
              <w:rPr>
                <w:rFonts w:asciiTheme="minorEastAsia" w:hAnsiTheme="minorEastAsia" w:cs="Arial"/>
                <w:sz w:val="24"/>
                <w:szCs w:val="24"/>
              </w:rPr>
              <w:t>三、清算净</w:t>
            </w:r>
            <w:r w:rsidR="00BE0142">
              <w:rPr>
                <w:rFonts w:asciiTheme="minorEastAsia" w:hAnsiTheme="minorEastAsia" w:cs="Arial" w:hint="eastAsia"/>
                <w:sz w:val="24"/>
                <w:szCs w:val="24"/>
                <w:lang w:eastAsia="zh-CN"/>
              </w:rPr>
              <w:t>收益</w:t>
            </w:r>
          </w:p>
        </w:tc>
        <w:tc>
          <w:tcPr>
            <w:tcW w:w="2737" w:type="dxa"/>
            <w:noWrap/>
            <w:vAlign w:val="bottom"/>
          </w:tcPr>
          <w:p w:rsidR="00147302" w:rsidRPr="0093372B" w:rsidRDefault="00BE0142" w:rsidP="009B362F">
            <w:pPr>
              <w:tabs>
                <w:tab w:val="left" w:pos="1645"/>
              </w:tabs>
              <w:wordWrap w:val="0"/>
              <w:jc w:val="right"/>
              <w:rPr>
                <w:rFonts w:asciiTheme="majorEastAsia" w:eastAsiaTheme="majorEastAsia" w:hAnsiTheme="majorEastAsia" w:cs="Arial"/>
                <w:u w:val="double"/>
              </w:rPr>
            </w:pPr>
            <w:r w:rsidRPr="0093372B">
              <w:rPr>
                <w:rFonts w:asciiTheme="majorEastAsia" w:eastAsiaTheme="majorEastAsia" w:hAnsiTheme="majorEastAsia" w:cs="Arial"/>
              </w:rPr>
              <w:t>609.04</w:t>
            </w:r>
          </w:p>
        </w:tc>
      </w:tr>
    </w:tbl>
    <w:p w:rsidR="00502905" w:rsidRPr="00922DE1" w:rsidRDefault="00502905" w:rsidP="00502905">
      <w:pPr>
        <w:overflowPunct w:val="0"/>
        <w:autoSpaceDE w:val="0"/>
        <w:autoSpaceDN w:val="0"/>
        <w:snapToGrid w:val="0"/>
        <w:spacing w:line="220" w:lineRule="exact"/>
        <w:jc w:val="left"/>
        <w:rPr>
          <w:rFonts w:asciiTheme="minorEastAsia" w:hAnsiTheme="minorEastAsia" w:cs="Arial"/>
          <w:sz w:val="24"/>
          <w:szCs w:val="24"/>
        </w:rPr>
      </w:pPr>
    </w:p>
    <w:p w:rsidR="00F928CE" w:rsidRPr="00F928CE" w:rsidRDefault="00F928CE" w:rsidP="00F928CE">
      <w:pPr>
        <w:overflowPunct w:val="0"/>
        <w:autoSpaceDE w:val="0"/>
        <w:autoSpaceDN w:val="0"/>
        <w:snapToGrid w:val="0"/>
        <w:ind w:leftChars="270" w:left="1159" w:hangingChars="257" w:hanging="565"/>
        <w:rPr>
          <w:rFonts w:asciiTheme="minorEastAsia" w:hAnsiTheme="minorEastAsia" w:cs="Arial"/>
          <w:lang w:eastAsia="zh-CN"/>
        </w:rPr>
      </w:pPr>
      <w:r w:rsidRPr="00F928CE">
        <w:rPr>
          <w:rFonts w:asciiTheme="minorEastAsia" w:hAnsiTheme="minorEastAsia" w:cs="Arial" w:hint="eastAsia"/>
          <w:lang w:eastAsia="zh-CN"/>
        </w:rPr>
        <w:t>注</w:t>
      </w:r>
      <w:r w:rsidRPr="00F928CE">
        <w:rPr>
          <w:rFonts w:asciiTheme="minorEastAsia" w:hAnsiTheme="minorEastAsia" w:cs="Arial"/>
          <w:lang w:eastAsia="zh-CN"/>
        </w:rPr>
        <w:t>1</w:t>
      </w:r>
      <w:r w:rsidRPr="00F928CE">
        <w:rPr>
          <w:rFonts w:asciiTheme="minorEastAsia" w:hAnsiTheme="minorEastAsia" w:cs="Arial" w:hint="eastAsia"/>
          <w:lang w:eastAsia="zh-CN"/>
        </w:rPr>
        <w:t>：利息收入系计提的自</w:t>
      </w:r>
      <w:r w:rsidRPr="00F928CE">
        <w:rPr>
          <w:rFonts w:asciiTheme="minorEastAsia" w:hAnsiTheme="minorEastAsia" w:cs="Arial"/>
          <w:lang w:eastAsia="zh-CN"/>
        </w:rPr>
        <w:t>2018</w:t>
      </w:r>
      <w:r w:rsidRPr="00F928CE">
        <w:rPr>
          <w:rFonts w:asciiTheme="minorEastAsia" w:hAnsiTheme="minorEastAsia" w:cs="Arial" w:hint="eastAsia"/>
          <w:lang w:eastAsia="zh-CN"/>
        </w:rPr>
        <w:t>年</w:t>
      </w:r>
      <w:r w:rsidRPr="00F928CE">
        <w:rPr>
          <w:rFonts w:asciiTheme="minorEastAsia" w:hAnsiTheme="minorEastAsia" w:cs="Arial"/>
          <w:lang w:eastAsia="zh-CN"/>
        </w:rPr>
        <w:t>6</w:t>
      </w:r>
      <w:r w:rsidRPr="00F928CE">
        <w:rPr>
          <w:rFonts w:asciiTheme="minorEastAsia" w:hAnsiTheme="minorEastAsia" w:cs="Arial" w:hint="eastAsia"/>
          <w:lang w:eastAsia="zh-CN"/>
        </w:rPr>
        <w:t>月</w:t>
      </w:r>
      <w:r w:rsidRPr="00F928CE">
        <w:rPr>
          <w:rFonts w:asciiTheme="minorEastAsia" w:hAnsiTheme="minorEastAsia" w:cs="Arial"/>
          <w:lang w:eastAsia="zh-CN"/>
        </w:rPr>
        <w:t>28</w:t>
      </w:r>
      <w:r w:rsidRPr="00F928CE">
        <w:rPr>
          <w:rFonts w:asciiTheme="minorEastAsia" w:hAnsiTheme="minorEastAsia" w:cs="Arial" w:hint="eastAsia"/>
          <w:lang w:eastAsia="zh-CN"/>
        </w:rPr>
        <w:t>日至</w:t>
      </w:r>
      <w:r w:rsidRPr="00F928CE">
        <w:rPr>
          <w:rFonts w:asciiTheme="minorEastAsia" w:hAnsiTheme="minorEastAsia" w:cs="Arial"/>
          <w:lang w:eastAsia="zh-CN"/>
        </w:rPr>
        <w:t>2018年7月11日</w:t>
      </w:r>
      <w:r w:rsidRPr="00F928CE">
        <w:rPr>
          <w:rFonts w:asciiTheme="minorEastAsia" w:hAnsiTheme="minorEastAsia" w:cs="Arial" w:hint="eastAsia"/>
          <w:lang w:eastAsia="zh-CN"/>
        </w:rPr>
        <w:t>止清算期间的银行存款利息、结算备付金利息、存出保证金利息，及债券于清算期间变现前的应计利息。</w:t>
      </w:r>
    </w:p>
    <w:p w:rsidR="00F928CE" w:rsidRPr="00F928CE" w:rsidRDefault="00F928CE" w:rsidP="00F928CE">
      <w:pPr>
        <w:pStyle w:val="a7"/>
        <w:spacing w:line="240" w:lineRule="exact"/>
        <w:ind w:firstLine="440"/>
        <w:rPr>
          <w:rFonts w:asciiTheme="minorEastAsia" w:hAnsiTheme="minorEastAsia" w:cs="Arial"/>
          <w:lang w:eastAsia="zh-CN"/>
        </w:rPr>
      </w:pPr>
    </w:p>
    <w:p w:rsidR="00F928CE" w:rsidRPr="00F928CE" w:rsidRDefault="00F928CE" w:rsidP="00F928CE">
      <w:pPr>
        <w:overflowPunct w:val="0"/>
        <w:autoSpaceDE w:val="0"/>
        <w:autoSpaceDN w:val="0"/>
        <w:snapToGrid w:val="0"/>
        <w:ind w:leftChars="270" w:left="1162" w:hangingChars="258" w:hanging="568"/>
        <w:rPr>
          <w:rFonts w:asciiTheme="minorEastAsia" w:hAnsiTheme="minorEastAsia" w:cs="Arial"/>
          <w:lang w:eastAsia="zh-CN"/>
        </w:rPr>
      </w:pPr>
      <w:r w:rsidRPr="00F928CE">
        <w:rPr>
          <w:rFonts w:asciiTheme="minorEastAsia" w:hAnsiTheme="minorEastAsia" w:cs="Arial" w:hint="eastAsia"/>
          <w:lang w:eastAsia="zh-CN"/>
        </w:rPr>
        <w:t>注</w:t>
      </w:r>
      <w:r w:rsidRPr="00F928CE">
        <w:rPr>
          <w:rFonts w:asciiTheme="minorEastAsia" w:hAnsiTheme="minorEastAsia" w:cs="Arial"/>
          <w:lang w:eastAsia="zh-CN"/>
        </w:rPr>
        <w:t>2</w:t>
      </w:r>
      <w:r w:rsidRPr="00F928CE">
        <w:rPr>
          <w:rFonts w:asciiTheme="minorEastAsia" w:hAnsiTheme="minorEastAsia" w:cs="Arial" w:hint="eastAsia"/>
          <w:lang w:eastAsia="zh-CN"/>
        </w:rPr>
        <w:t>：处置交易性金融资产产生的净损失系清算期间卖出债券成交金额扣除最后运作日债券市值和截至变现日应收债券利息后的净额。</w:t>
      </w:r>
    </w:p>
    <w:p w:rsidR="00F928CE" w:rsidRPr="00F928CE" w:rsidRDefault="00F928CE" w:rsidP="00F928CE">
      <w:pPr>
        <w:overflowPunct w:val="0"/>
        <w:autoSpaceDE w:val="0"/>
        <w:autoSpaceDN w:val="0"/>
        <w:snapToGrid w:val="0"/>
        <w:ind w:leftChars="270" w:left="1162" w:hangingChars="258" w:hanging="568"/>
        <w:rPr>
          <w:rFonts w:asciiTheme="minorEastAsia" w:hAnsiTheme="minorEastAsia" w:cs="Arial"/>
          <w:lang w:eastAsia="zh-CN"/>
        </w:rPr>
      </w:pPr>
    </w:p>
    <w:p w:rsidR="00F928CE" w:rsidRPr="00F928CE" w:rsidRDefault="00F928CE" w:rsidP="00F928CE">
      <w:pPr>
        <w:overflowPunct w:val="0"/>
        <w:autoSpaceDE w:val="0"/>
        <w:autoSpaceDN w:val="0"/>
        <w:snapToGrid w:val="0"/>
        <w:ind w:leftChars="270" w:left="1162" w:hangingChars="258" w:hanging="568"/>
        <w:rPr>
          <w:rFonts w:asciiTheme="minorEastAsia" w:hAnsiTheme="minorEastAsia" w:cs="Arial"/>
          <w:lang w:eastAsia="zh-CN"/>
        </w:rPr>
      </w:pPr>
      <w:r w:rsidRPr="00F928CE">
        <w:rPr>
          <w:rFonts w:asciiTheme="minorEastAsia" w:hAnsiTheme="minorEastAsia" w:cs="Arial" w:hint="eastAsia"/>
          <w:lang w:eastAsia="zh-CN"/>
        </w:rPr>
        <w:t>注3：债券交易费用清算期间共发生人民币1.67元，已在清算期内支付。</w:t>
      </w:r>
    </w:p>
    <w:p w:rsidR="00F928CE" w:rsidRPr="00F928CE" w:rsidRDefault="00F928CE" w:rsidP="00F928CE">
      <w:pPr>
        <w:overflowPunct w:val="0"/>
        <w:autoSpaceDE w:val="0"/>
        <w:autoSpaceDN w:val="0"/>
        <w:snapToGrid w:val="0"/>
        <w:ind w:leftChars="270" w:left="1162" w:hangingChars="258" w:hanging="568"/>
        <w:rPr>
          <w:rFonts w:asciiTheme="minorEastAsia" w:hAnsiTheme="minorEastAsia" w:cs="Arial"/>
          <w:lang w:eastAsia="zh-CN"/>
        </w:rPr>
      </w:pPr>
    </w:p>
    <w:p w:rsidR="00F928CE" w:rsidRPr="00F928CE" w:rsidRDefault="00F928CE" w:rsidP="00F928CE">
      <w:pPr>
        <w:overflowPunct w:val="0"/>
        <w:autoSpaceDE w:val="0"/>
        <w:autoSpaceDN w:val="0"/>
        <w:snapToGrid w:val="0"/>
        <w:ind w:leftChars="270" w:left="1162" w:hangingChars="258" w:hanging="568"/>
        <w:rPr>
          <w:rFonts w:asciiTheme="minorEastAsia" w:hAnsiTheme="minorEastAsia" w:cs="Arial"/>
          <w:lang w:eastAsia="zh-CN"/>
        </w:rPr>
      </w:pPr>
      <w:r w:rsidRPr="00F928CE">
        <w:rPr>
          <w:rFonts w:asciiTheme="minorEastAsia" w:hAnsiTheme="minorEastAsia" w:cs="Arial" w:hint="eastAsia"/>
          <w:lang w:eastAsia="zh-CN"/>
        </w:rPr>
        <w:t>注</w:t>
      </w:r>
      <w:r w:rsidRPr="00F928CE">
        <w:rPr>
          <w:rFonts w:asciiTheme="minorEastAsia" w:hAnsiTheme="minorEastAsia" w:cs="Arial"/>
          <w:lang w:eastAsia="zh-CN"/>
        </w:rPr>
        <w:t>4</w:t>
      </w:r>
      <w:r w:rsidRPr="00F928CE">
        <w:rPr>
          <w:rFonts w:asciiTheme="minorEastAsia" w:hAnsiTheme="minorEastAsia" w:cs="Arial" w:hint="eastAsia"/>
          <w:lang w:eastAsia="zh-CN"/>
        </w:rPr>
        <w:t>：除上述清算费用外的其他与本次清算相关的清算费用由本基金管理人承担，不从基金财产中支付。</w:t>
      </w:r>
    </w:p>
    <w:p w:rsidR="00502905" w:rsidRPr="00F928CE" w:rsidRDefault="00502905" w:rsidP="00922DE1">
      <w:pPr>
        <w:overflowPunct w:val="0"/>
        <w:autoSpaceDE w:val="0"/>
        <w:autoSpaceDN w:val="0"/>
        <w:snapToGrid w:val="0"/>
        <w:ind w:leftChars="337" w:left="1360" w:hangingChars="258" w:hanging="619"/>
        <w:jc w:val="left"/>
        <w:rPr>
          <w:rFonts w:asciiTheme="minorEastAsia" w:hAnsiTheme="minorEastAsia" w:cs="Arial"/>
          <w:sz w:val="24"/>
          <w:szCs w:val="24"/>
          <w:lang w:eastAsia="zh-CN"/>
        </w:rPr>
      </w:pPr>
    </w:p>
    <w:p w:rsidR="00502905" w:rsidRPr="00922DE1" w:rsidRDefault="00502905" w:rsidP="00502905">
      <w:pPr>
        <w:tabs>
          <w:tab w:val="left" w:pos="567"/>
        </w:tabs>
        <w:overflowPunct w:val="0"/>
        <w:autoSpaceDE w:val="0"/>
        <w:autoSpaceDN w:val="0"/>
        <w:snapToGrid w:val="0"/>
        <w:jc w:val="left"/>
        <w:rPr>
          <w:rFonts w:asciiTheme="minorEastAsia" w:hAnsiTheme="minorEastAsia" w:cs="Arial"/>
          <w:b/>
          <w:sz w:val="24"/>
          <w:szCs w:val="24"/>
          <w:lang w:eastAsia="zh-CN"/>
        </w:rPr>
      </w:pPr>
      <w:r w:rsidRPr="00922DE1">
        <w:rPr>
          <w:rFonts w:asciiTheme="minorEastAsia" w:hAnsiTheme="minorEastAsia" w:cs="Arial"/>
          <w:b/>
          <w:sz w:val="24"/>
          <w:szCs w:val="24"/>
          <w:lang w:eastAsia="zh-CN"/>
        </w:rPr>
        <w:t>四、</w:t>
      </w:r>
      <w:r w:rsidRPr="00922DE1">
        <w:rPr>
          <w:rFonts w:asciiTheme="minorEastAsia" w:hAnsiTheme="minorEastAsia" w:cs="Arial"/>
          <w:b/>
          <w:sz w:val="24"/>
          <w:szCs w:val="24"/>
          <w:lang w:eastAsia="zh-CN"/>
        </w:rPr>
        <w:tab/>
        <w:t>资产处置及负债清偿后的剩余资产分配情况</w:t>
      </w:r>
    </w:p>
    <w:p w:rsidR="00502905" w:rsidRPr="00922DE1" w:rsidRDefault="00502905" w:rsidP="00922DE1">
      <w:pPr>
        <w:overflowPunct w:val="0"/>
        <w:autoSpaceDE w:val="0"/>
        <w:autoSpaceDN w:val="0"/>
        <w:snapToGrid w:val="0"/>
        <w:jc w:val="right"/>
        <w:rPr>
          <w:rFonts w:asciiTheme="minorEastAsia" w:hAnsiTheme="minorEastAsia" w:cs="Arial"/>
          <w:b/>
          <w:sz w:val="24"/>
          <w:szCs w:val="24"/>
        </w:rPr>
      </w:pPr>
      <w:r w:rsidRPr="00922DE1">
        <w:rPr>
          <w:rFonts w:asciiTheme="minorEastAsia" w:hAnsiTheme="minorEastAsia" w:cs="Arial"/>
          <w:sz w:val="24"/>
          <w:szCs w:val="24"/>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3117"/>
      </w:tblGrid>
      <w:tr w:rsidR="00502905" w:rsidRPr="00922DE1" w:rsidTr="009B362F">
        <w:tc>
          <w:tcPr>
            <w:tcW w:w="5387" w:type="dxa"/>
            <w:shd w:val="clear" w:color="auto" w:fill="auto"/>
          </w:tcPr>
          <w:p w:rsidR="00502905" w:rsidRPr="00922DE1" w:rsidRDefault="00502905" w:rsidP="00F75B61">
            <w:pPr>
              <w:overflowPunct w:val="0"/>
              <w:autoSpaceDE w:val="0"/>
              <w:autoSpaceDN w:val="0"/>
              <w:snapToGrid w:val="0"/>
              <w:jc w:val="left"/>
              <w:rPr>
                <w:rFonts w:asciiTheme="minorEastAsia" w:hAnsiTheme="minorEastAsia" w:cs="Arial"/>
                <w:sz w:val="24"/>
                <w:szCs w:val="24"/>
              </w:rPr>
            </w:pPr>
            <w:r w:rsidRPr="00922DE1">
              <w:rPr>
                <w:rFonts w:asciiTheme="minorEastAsia" w:hAnsiTheme="minorEastAsia" w:cs="Arial"/>
                <w:sz w:val="24"/>
                <w:szCs w:val="24"/>
              </w:rPr>
              <w:t>项目</w:t>
            </w:r>
          </w:p>
        </w:tc>
        <w:tc>
          <w:tcPr>
            <w:tcW w:w="3117" w:type="dxa"/>
            <w:shd w:val="clear" w:color="auto" w:fill="auto"/>
          </w:tcPr>
          <w:p w:rsidR="00502905" w:rsidRPr="00922DE1" w:rsidRDefault="00502905" w:rsidP="00F75B61">
            <w:pPr>
              <w:overflowPunct w:val="0"/>
              <w:autoSpaceDE w:val="0"/>
              <w:autoSpaceDN w:val="0"/>
              <w:snapToGrid w:val="0"/>
              <w:jc w:val="right"/>
              <w:rPr>
                <w:rFonts w:asciiTheme="minorEastAsia" w:hAnsiTheme="minorEastAsia" w:cs="Arial"/>
                <w:sz w:val="24"/>
                <w:szCs w:val="24"/>
              </w:rPr>
            </w:pPr>
            <w:r w:rsidRPr="00922DE1">
              <w:rPr>
                <w:rFonts w:asciiTheme="minorEastAsia" w:hAnsiTheme="minorEastAsia" w:cs="Arial"/>
                <w:sz w:val="24"/>
                <w:szCs w:val="24"/>
              </w:rPr>
              <w:t>金额</w:t>
            </w:r>
          </w:p>
        </w:tc>
      </w:tr>
      <w:tr w:rsidR="003F7F02" w:rsidRPr="00922DE1" w:rsidTr="009B362F">
        <w:tc>
          <w:tcPr>
            <w:tcW w:w="5387" w:type="dxa"/>
            <w:shd w:val="clear" w:color="auto" w:fill="auto"/>
          </w:tcPr>
          <w:p w:rsidR="003F7F02" w:rsidRPr="00922DE1" w:rsidRDefault="003F7F02" w:rsidP="003F7F02">
            <w:pPr>
              <w:overflowPunct w:val="0"/>
              <w:autoSpaceDE w:val="0"/>
              <w:autoSpaceDN w:val="0"/>
              <w:snapToGrid w:val="0"/>
              <w:rPr>
                <w:rFonts w:asciiTheme="minorEastAsia" w:hAnsiTheme="minorEastAsia" w:cs="Arial"/>
                <w:sz w:val="24"/>
                <w:szCs w:val="24"/>
                <w:lang w:eastAsia="zh-CN"/>
              </w:rPr>
            </w:pPr>
            <w:r w:rsidRPr="00922DE1">
              <w:rPr>
                <w:rFonts w:asciiTheme="minorEastAsia" w:hAnsiTheme="minorEastAsia" w:cs="Arial"/>
                <w:sz w:val="24"/>
                <w:szCs w:val="24"/>
                <w:lang w:eastAsia="zh-CN"/>
              </w:rPr>
              <w:t>一、最后运作日</w:t>
            </w:r>
            <w:r>
              <w:rPr>
                <w:rFonts w:asciiTheme="minorEastAsia" w:hAnsiTheme="minorEastAsia" w:cs="Arial"/>
                <w:sz w:val="24"/>
                <w:szCs w:val="24"/>
                <w:lang w:eastAsia="zh-CN"/>
              </w:rPr>
              <w:t>201</w:t>
            </w:r>
            <w:r>
              <w:rPr>
                <w:rFonts w:asciiTheme="minorEastAsia" w:hAnsiTheme="minorEastAsia" w:cs="Arial" w:hint="eastAsia"/>
                <w:sz w:val="24"/>
                <w:szCs w:val="24"/>
                <w:lang w:eastAsia="zh-CN"/>
              </w:rPr>
              <w:t>8</w:t>
            </w:r>
            <w:r w:rsidRPr="00922DE1">
              <w:rPr>
                <w:rFonts w:asciiTheme="minorEastAsia" w:hAnsiTheme="minorEastAsia" w:cs="Arial"/>
                <w:sz w:val="24"/>
                <w:szCs w:val="24"/>
                <w:lang w:eastAsia="zh-CN"/>
              </w:rPr>
              <w:t>年</w:t>
            </w:r>
            <w:r>
              <w:rPr>
                <w:rFonts w:asciiTheme="minorEastAsia" w:hAnsiTheme="minorEastAsia" w:cs="Arial" w:hint="eastAsia"/>
                <w:sz w:val="24"/>
                <w:szCs w:val="24"/>
                <w:lang w:eastAsia="zh-CN"/>
              </w:rPr>
              <w:t>6</w:t>
            </w:r>
            <w:r w:rsidRPr="00922DE1">
              <w:rPr>
                <w:rFonts w:asciiTheme="minorEastAsia" w:hAnsiTheme="minorEastAsia" w:cs="Arial"/>
                <w:sz w:val="24"/>
                <w:szCs w:val="24"/>
                <w:lang w:eastAsia="zh-CN"/>
              </w:rPr>
              <w:t>月</w:t>
            </w:r>
            <w:r>
              <w:rPr>
                <w:rFonts w:asciiTheme="minorEastAsia" w:hAnsiTheme="minorEastAsia" w:cs="Arial" w:hint="eastAsia"/>
                <w:sz w:val="24"/>
                <w:szCs w:val="24"/>
                <w:lang w:eastAsia="zh-CN"/>
              </w:rPr>
              <w:t>2</w:t>
            </w:r>
            <w:r>
              <w:rPr>
                <w:rFonts w:asciiTheme="minorEastAsia" w:hAnsiTheme="minorEastAsia" w:cs="Arial"/>
                <w:sz w:val="24"/>
                <w:szCs w:val="24"/>
                <w:lang w:eastAsia="zh-CN"/>
              </w:rPr>
              <w:t>7</w:t>
            </w:r>
            <w:r w:rsidRPr="00922DE1">
              <w:rPr>
                <w:rFonts w:asciiTheme="minorEastAsia" w:hAnsiTheme="minorEastAsia" w:cs="Arial"/>
                <w:sz w:val="24"/>
                <w:szCs w:val="24"/>
                <w:lang w:eastAsia="zh-CN"/>
              </w:rPr>
              <w:t>日基金净资产</w:t>
            </w:r>
          </w:p>
        </w:tc>
        <w:tc>
          <w:tcPr>
            <w:tcW w:w="3117" w:type="dxa"/>
            <w:shd w:val="clear" w:color="auto" w:fill="auto"/>
            <w:vAlign w:val="center"/>
          </w:tcPr>
          <w:p w:rsidR="003F7F02" w:rsidRPr="003F7F02" w:rsidRDefault="003F7F02" w:rsidP="003F7F02">
            <w:pPr>
              <w:overflowPunct w:val="0"/>
              <w:autoSpaceDE w:val="0"/>
              <w:autoSpaceDN w:val="0"/>
              <w:snapToGrid w:val="0"/>
              <w:jc w:val="right"/>
              <w:rPr>
                <w:rFonts w:asciiTheme="minorEastAsia" w:hAnsiTheme="minorEastAsia" w:cs="Arial"/>
              </w:rPr>
            </w:pPr>
            <w:r w:rsidRPr="003F7F02">
              <w:rPr>
                <w:rFonts w:asciiTheme="minorEastAsia" w:hAnsiTheme="minorEastAsia" w:cs="Arial"/>
                <w:color w:val="000000"/>
              </w:rPr>
              <w:t>1,868,695.09</w:t>
            </w:r>
          </w:p>
        </w:tc>
      </w:tr>
      <w:tr w:rsidR="003F7F02" w:rsidRPr="00922DE1" w:rsidTr="009B362F">
        <w:tc>
          <w:tcPr>
            <w:tcW w:w="5387" w:type="dxa"/>
            <w:shd w:val="clear" w:color="auto" w:fill="auto"/>
          </w:tcPr>
          <w:p w:rsidR="003F7F02" w:rsidRPr="00922DE1" w:rsidRDefault="00DA14DB" w:rsidP="003F7F02">
            <w:pPr>
              <w:overflowPunct w:val="0"/>
              <w:autoSpaceDE w:val="0"/>
              <w:autoSpaceDN w:val="0"/>
              <w:snapToGrid w:val="0"/>
              <w:rPr>
                <w:rFonts w:asciiTheme="minorEastAsia" w:hAnsiTheme="minorEastAsia" w:cs="Arial"/>
                <w:sz w:val="24"/>
                <w:szCs w:val="24"/>
              </w:rPr>
            </w:pPr>
            <w:r w:rsidRPr="00DA14DB">
              <w:rPr>
                <w:rFonts w:asciiTheme="minorEastAsia" w:hAnsiTheme="minorEastAsia" w:cs="Arial" w:hint="eastAsia"/>
                <w:sz w:val="24"/>
                <w:szCs w:val="24"/>
              </w:rPr>
              <w:t>加：清算期间净收益</w:t>
            </w:r>
          </w:p>
        </w:tc>
        <w:tc>
          <w:tcPr>
            <w:tcW w:w="3117" w:type="dxa"/>
            <w:shd w:val="clear" w:color="auto" w:fill="auto"/>
            <w:vAlign w:val="center"/>
          </w:tcPr>
          <w:p w:rsidR="003F7F02" w:rsidRPr="003F7F02" w:rsidRDefault="003F7F02" w:rsidP="003F7F02">
            <w:pPr>
              <w:overflowPunct w:val="0"/>
              <w:autoSpaceDE w:val="0"/>
              <w:autoSpaceDN w:val="0"/>
              <w:snapToGrid w:val="0"/>
              <w:jc w:val="right"/>
              <w:rPr>
                <w:rFonts w:asciiTheme="minorEastAsia" w:hAnsiTheme="minorEastAsia" w:cs="Arial"/>
              </w:rPr>
            </w:pPr>
            <w:r w:rsidRPr="003F7F02">
              <w:rPr>
                <w:rFonts w:asciiTheme="minorEastAsia" w:hAnsiTheme="minorEastAsia" w:cs="Arial"/>
              </w:rPr>
              <w:t>609.04</w:t>
            </w:r>
          </w:p>
        </w:tc>
      </w:tr>
      <w:tr w:rsidR="003F7F02" w:rsidRPr="00922DE1" w:rsidTr="009B362F">
        <w:trPr>
          <w:trHeight w:val="101"/>
        </w:trPr>
        <w:tc>
          <w:tcPr>
            <w:tcW w:w="5387" w:type="dxa"/>
            <w:shd w:val="clear" w:color="auto" w:fill="auto"/>
          </w:tcPr>
          <w:p w:rsidR="003F7F02" w:rsidRPr="00922DE1" w:rsidRDefault="003F7F02" w:rsidP="003F7F02">
            <w:pPr>
              <w:overflowPunct w:val="0"/>
              <w:autoSpaceDE w:val="0"/>
              <w:autoSpaceDN w:val="0"/>
              <w:snapToGrid w:val="0"/>
              <w:rPr>
                <w:rFonts w:asciiTheme="minorEastAsia" w:hAnsiTheme="minorEastAsia" w:cs="Arial"/>
                <w:sz w:val="24"/>
                <w:szCs w:val="24"/>
                <w:lang w:eastAsia="zh-CN"/>
              </w:rPr>
            </w:pPr>
            <w:r w:rsidRPr="00A3225A">
              <w:rPr>
                <w:rFonts w:asciiTheme="minorEastAsia" w:hAnsiTheme="minorEastAsia" w:cs="Arial" w:hint="eastAsia"/>
                <w:sz w:val="24"/>
                <w:szCs w:val="24"/>
                <w:lang w:eastAsia="zh-CN"/>
              </w:rPr>
              <w:t>减：基金净赎回金额（于</w:t>
            </w:r>
            <w:r>
              <w:rPr>
                <w:rFonts w:asciiTheme="minorEastAsia" w:hAnsiTheme="minorEastAsia" w:cs="Arial" w:hint="eastAsia"/>
                <w:sz w:val="24"/>
                <w:szCs w:val="24"/>
                <w:lang w:eastAsia="zh-CN"/>
              </w:rPr>
              <w:t>2018</w:t>
            </w:r>
            <w:r w:rsidRPr="00A3225A">
              <w:rPr>
                <w:rFonts w:asciiTheme="minorEastAsia" w:hAnsiTheme="minorEastAsia" w:cs="Arial" w:hint="eastAsia"/>
                <w:sz w:val="24"/>
                <w:szCs w:val="24"/>
                <w:lang w:eastAsia="zh-CN"/>
              </w:rPr>
              <w:t>年</w:t>
            </w:r>
            <w:r>
              <w:rPr>
                <w:rFonts w:asciiTheme="minorEastAsia" w:hAnsiTheme="minorEastAsia" w:cs="Arial" w:hint="eastAsia"/>
                <w:sz w:val="24"/>
                <w:szCs w:val="24"/>
                <w:lang w:eastAsia="zh-CN"/>
              </w:rPr>
              <w:t>6</w:t>
            </w:r>
            <w:r w:rsidRPr="00A3225A">
              <w:rPr>
                <w:rFonts w:asciiTheme="minorEastAsia" w:hAnsiTheme="minorEastAsia" w:cs="Arial" w:hint="eastAsia"/>
                <w:sz w:val="24"/>
                <w:szCs w:val="24"/>
                <w:lang w:eastAsia="zh-CN"/>
              </w:rPr>
              <w:t>月</w:t>
            </w:r>
            <w:r>
              <w:rPr>
                <w:rFonts w:asciiTheme="minorEastAsia" w:hAnsiTheme="minorEastAsia" w:cs="Arial" w:hint="eastAsia"/>
                <w:sz w:val="24"/>
                <w:szCs w:val="24"/>
                <w:lang w:eastAsia="zh-CN"/>
              </w:rPr>
              <w:t>28</w:t>
            </w:r>
            <w:r w:rsidRPr="00A3225A">
              <w:rPr>
                <w:rFonts w:asciiTheme="minorEastAsia" w:hAnsiTheme="minorEastAsia" w:cs="Arial" w:hint="eastAsia"/>
                <w:sz w:val="24"/>
                <w:szCs w:val="24"/>
                <w:lang w:eastAsia="zh-CN"/>
              </w:rPr>
              <w:t>日确认的投资者赎回申请）</w:t>
            </w:r>
          </w:p>
        </w:tc>
        <w:tc>
          <w:tcPr>
            <w:tcW w:w="3117" w:type="dxa"/>
            <w:shd w:val="clear" w:color="auto" w:fill="auto"/>
            <w:vAlign w:val="center"/>
          </w:tcPr>
          <w:p w:rsidR="003F7F02" w:rsidRPr="003F7F02" w:rsidDel="003E2E11" w:rsidRDefault="003F7F02" w:rsidP="003F7F02">
            <w:pPr>
              <w:overflowPunct w:val="0"/>
              <w:autoSpaceDE w:val="0"/>
              <w:autoSpaceDN w:val="0"/>
              <w:snapToGrid w:val="0"/>
              <w:jc w:val="right"/>
              <w:rPr>
                <w:rFonts w:asciiTheme="minorEastAsia" w:hAnsiTheme="minorEastAsia" w:cs="Arial"/>
              </w:rPr>
            </w:pPr>
            <w:r w:rsidRPr="003F7F02">
              <w:rPr>
                <w:rFonts w:asciiTheme="minorEastAsia" w:hAnsiTheme="minorEastAsia" w:cs="Arial" w:hint="eastAsia"/>
              </w:rPr>
              <w:t>294,593.66</w:t>
            </w:r>
          </w:p>
        </w:tc>
      </w:tr>
      <w:tr w:rsidR="003F7F02" w:rsidRPr="00922DE1" w:rsidTr="009B362F">
        <w:trPr>
          <w:trHeight w:val="101"/>
        </w:trPr>
        <w:tc>
          <w:tcPr>
            <w:tcW w:w="5387" w:type="dxa"/>
            <w:shd w:val="clear" w:color="auto" w:fill="auto"/>
          </w:tcPr>
          <w:p w:rsidR="003F7F02" w:rsidRPr="00922DE1" w:rsidRDefault="003F7F02" w:rsidP="003F7F02">
            <w:pPr>
              <w:overflowPunct w:val="0"/>
              <w:autoSpaceDE w:val="0"/>
              <w:autoSpaceDN w:val="0"/>
              <w:snapToGrid w:val="0"/>
              <w:rPr>
                <w:rFonts w:asciiTheme="minorEastAsia" w:hAnsiTheme="minorEastAsia" w:cs="Arial"/>
                <w:sz w:val="24"/>
                <w:szCs w:val="24"/>
                <w:lang w:eastAsia="zh-CN"/>
              </w:rPr>
            </w:pPr>
            <w:r w:rsidRPr="00922DE1">
              <w:rPr>
                <w:rFonts w:asciiTheme="minorEastAsia" w:hAnsiTheme="minorEastAsia" w:cs="Arial"/>
                <w:sz w:val="24"/>
                <w:szCs w:val="24"/>
                <w:lang w:eastAsia="zh-CN"/>
              </w:rPr>
              <w:t>二、201</w:t>
            </w:r>
            <w:r>
              <w:rPr>
                <w:rFonts w:asciiTheme="minorEastAsia" w:hAnsiTheme="minorEastAsia" w:cs="Arial" w:hint="eastAsia"/>
                <w:sz w:val="24"/>
                <w:szCs w:val="24"/>
                <w:lang w:eastAsia="zh-CN"/>
              </w:rPr>
              <w:t>8</w:t>
            </w:r>
            <w:r w:rsidRPr="00922DE1">
              <w:rPr>
                <w:rFonts w:asciiTheme="minorEastAsia" w:hAnsiTheme="minorEastAsia" w:cs="Arial"/>
                <w:sz w:val="24"/>
                <w:szCs w:val="24"/>
                <w:lang w:eastAsia="zh-CN"/>
              </w:rPr>
              <w:t>年</w:t>
            </w:r>
            <w:r>
              <w:rPr>
                <w:rFonts w:asciiTheme="minorEastAsia" w:hAnsiTheme="minorEastAsia" w:cs="Arial" w:hint="eastAsia"/>
                <w:sz w:val="24"/>
                <w:szCs w:val="24"/>
                <w:lang w:eastAsia="zh-CN"/>
              </w:rPr>
              <w:t>7</w:t>
            </w:r>
            <w:r w:rsidRPr="00922DE1">
              <w:rPr>
                <w:rFonts w:asciiTheme="minorEastAsia" w:hAnsiTheme="minorEastAsia" w:cs="Arial"/>
                <w:sz w:val="24"/>
                <w:szCs w:val="24"/>
                <w:lang w:eastAsia="zh-CN"/>
              </w:rPr>
              <w:t>月</w:t>
            </w:r>
            <w:r>
              <w:rPr>
                <w:rFonts w:asciiTheme="minorEastAsia" w:hAnsiTheme="minorEastAsia" w:cs="Arial" w:hint="eastAsia"/>
                <w:sz w:val="24"/>
                <w:szCs w:val="24"/>
                <w:lang w:eastAsia="zh-CN"/>
              </w:rPr>
              <w:t>11</w:t>
            </w:r>
            <w:r w:rsidRPr="00922DE1">
              <w:rPr>
                <w:rFonts w:asciiTheme="minorEastAsia" w:hAnsiTheme="minorEastAsia" w:cs="Arial"/>
                <w:sz w:val="24"/>
                <w:szCs w:val="24"/>
                <w:lang w:eastAsia="zh-CN"/>
              </w:rPr>
              <w:t>日基金净资产</w:t>
            </w:r>
          </w:p>
        </w:tc>
        <w:tc>
          <w:tcPr>
            <w:tcW w:w="3117" w:type="dxa"/>
            <w:shd w:val="clear" w:color="auto" w:fill="auto"/>
            <w:vAlign w:val="center"/>
          </w:tcPr>
          <w:p w:rsidR="003F7F02" w:rsidRPr="003F7F02" w:rsidRDefault="003F7F02" w:rsidP="003F7F02">
            <w:pPr>
              <w:overflowPunct w:val="0"/>
              <w:autoSpaceDE w:val="0"/>
              <w:autoSpaceDN w:val="0"/>
              <w:snapToGrid w:val="0"/>
              <w:jc w:val="right"/>
              <w:rPr>
                <w:rFonts w:asciiTheme="minorEastAsia" w:hAnsiTheme="minorEastAsia" w:cs="Arial"/>
                <w:color w:val="000000"/>
              </w:rPr>
            </w:pPr>
            <w:r w:rsidRPr="003F7F02">
              <w:rPr>
                <w:rFonts w:asciiTheme="minorEastAsia" w:hAnsiTheme="minorEastAsia" w:cs="Arial"/>
                <w:color w:val="000000"/>
              </w:rPr>
              <w:t>1,574,710.47</w:t>
            </w:r>
          </w:p>
        </w:tc>
      </w:tr>
    </w:tbl>
    <w:p w:rsidR="00502905" w:rsidRPr="00922DE1" w:rsidRDefault="00502905" w:rsidP="00502905">
      <w:pPr>
        <w:overflowPunct w:val="0"/>
        <w:autoSpaceDE w:val="0"/>
        <w:autoSpaceDN w:val="0"/>
        <w:snapToGrid w:val="0"/>
        <w:rPr>
          <w:rFonts w:asciiTheme="minorEastAsia" w:hAnsiTheme="minorEastAsia" w:cs="Arial"/>
          <w:b/>
          <w:sz w:val="24"/>
          <w:szCs w:val="24"/>
          <w:lang w:eastAsia="zh-CN"/>
        </w:rPr>
      </w:pPr>
    </w:p>
    <w:p w:rsidR="00A3225A" w:rsidRPr="00A3225A" w:rsidRDefault="00A3225A" w:rsidP="00FC408C">
      <w:pPr>
        <w:overflowPunct w:val="0"/>
        <w:autoSpaceDE w:val="0"/>
        <w:autoSpaceDN w:val="0"/>
        <w:snapToGrid w:val="0"/>
        <w:ind w:leftChars="273" w:left="601"/>
        <w:rPr>
          <w:rFonts w:asciiTheme="minorEastAsia" w:hAnsiTheme="minorEastAsia" w:cs="宋体"/>
          <w:color w:val="000000"/>
          <w:sz w:val="24"/>
          <w:szCs w:val="24"/>
          <w:lang w:eastAsia="zh-CN"/>
        </w:rPr>
      </w:pPr>
      <w:r w:rsidRPr="00A3225A">
        <w:rPr>
          <w:rFonts w:asciiTheme="minorEastAsia" w:hAnsiTheme="minorEastAsia" w:cs="宋体" w:hint="eastAsia"/>
          <w:color w:val="000000"/>
          <w:sz w:val="24"/>
          <w:szCs w:val="24"/>
          <w:lang w:eastAsia="zh-CN"/>
        </w:rPr>
        <w:t>资产处置及负债清偿后，于</w:t>
      </w:r>
      <w:r w:rsidR="00F75B61">
        <w:rPr>
          <w:rFonts w:asciiTheme="minorEastAsia" w:hAnsiTheme="minorEastAsia" w:cs="宋体" w:hint="eastAsia"/>
          <w:color w:val="000000"/>
          <w:sz w:val="24"/>
          <w:szCs w:val="24"/>
          <w:lang w:eastAsia="zh-CN"/>
        </w:rPr>
        <w:t>2018</w:t>
      </w:r>
      <w:r w:rsidRPr="00A3225A">
        <w:rPr>
          <w:rFonts w:asciiTheme="minorEastAsia" w:hAnsiTheme="minorEastAsia" w:cs="宋体" w:hint="eastAsia"/>
          <w:color w:val="000000"/>
          <w:sz w:val="24"/>
          <w:szCs w:val="24"/>
          <w:lang w:eastAsia="zh-CN"/>
        </w:rPr>
        <w:t>年</w:t>
      </w:r>
      <w:r w:rsidR="005118B9">
        <w:rPr>
          <w:rFonts w:asciiTheme="minorEastAsia" w:hAnsiTheme="minorEastAsia" w:cs="宋体" w:hint="eastAsia"/>
          <w:color w:val="000000"/>
          <w:sz w:val="24"/>
          <w:szCs w:val="24"/>
          <w:lang w:eastAsia="zh-CN"/>
        </w:rPr>
        <w:t>7</w:t>
      </w:r>
      <w:r w:rsidRPr="00A3225A">
        <w:rPr>
          <w:rFonts w:asciiTheme="minorEastAsia" w:hAnsiTheme="minorEastAsia" w:cs="宋体" w:hint="eastAsia"/>
          <w:color w:val="000000"/>
          <w:sz w:val="24"/>
          <w:szCs w:val="24"/>
          <w:lang w:eastAsia="zh-CN"/>
        </w:rPr>
        <w:t>月</w:t>
      </w:r>
      <w:r w:rsidR="005118B9">
        <w:rPr>
          <w:rFonts w:asciiTheme="minorEastAsia" w:hAnsiTheme="minorEastAsia" w:cs="宋体" w:hint="eastAsia"/>
          <w:color w:val="000000"/>
          <w:sz w:val="24"/>
          <w:szCs w:val="24"/>
          <w:lang w:eastAsia="zh-CN"/>
        </w:rPr>
        <w:t>11</w:t>
      </w:r>
      <w:r w:rsidRPr="00A3225A">
        <w:rPr>
          <w:rFonts w:asciiTheme="minorEastAsia" w:hAnsiTheme="minorEastAsia" w:cs="宋体" w:hint="eastAsia"/>
          <w:color w:val="000000"/>
          <w:sz w:val="24"/>
          <w:szCs w:val="24"/>
          <w:lang w:eastAsia="zh-CN"/>
        </w:rPr>
        <w:t>日本基金剩余财产为人民币</w:t>
      </w:r>
      <w:r w:rsidR="005118B9" w:rsidRPr="005118B9">
        <w:rPr>
          <w:rFonts w:asciiTheme="majorEastAsia" w:eastAsiaTheme="majorEastAsia" w:hAnsiTheme="majorEastAsia" w:cs="Arial"/>
          <w:lang w:eastAsia="zh-CN"/>
        </w:rPr>
        <w:t>1,574,710.47</w:t>
      </w:r>
      <w:r w:rsidRPr="005118B9">
        <w:rPr>
          <w:rFonts w:asciiTheme="majorEastAsia" w:eastAsiaTheme="majorEastAsia" w:hAnsiTheme="majorEastAsia" w:cs="宋体" w:hint="eastAsia"/>
          <w:color w:val="000000"/>
          <w:sz w:val="24"/>
          <w:szCs w:val="24"/>
          <w:lang w:eastAsia="zh-CN"/>
        </w:rPr>
        <w:t>元，</w:t>
      </w:r>
      <w:r w:rsidRPr="00A3225A">
        <w:rPr>
          <w:rFonts w:asciiTheme="minorEastAsia" w:hAnsiTheme="minorEastAsia" w:cs="宋体" w:hint="eastAsia"/>
          <w:color w:val="000000"/>
          <w:sz w:val="24"/>
          <w:szCs w:val="24"/>
          <w:lang w:eastAsia="zh-CN"/>
        </w:rPr>
        <w:t>根据本基金的基金合同约定，依据基金财产清算的分配方案，将基金财产清算后的全部剩余资产扣除基金财产清算费用并清偿基金债务后，将按基金份额持有人持有的基金份额比例进行分配。</w:t>
      </w:r>
    </w:p>
    <w:p w:rsidR="00A3225A" w:rsidRPr="00A3225A" w:rsidRDefault="00A3225A" w:rsidP="00A3225A">
      <w:pPr>
        <w:overflowPunct w:val="0"/>
        <w:autoSpaceDE w:val="0"/>
        <w:autoSpaceDN w:val="0"/>
        <w:snapToGrid w:val="0"/>
        <w:ind w:leftChars="273" w:left="601" w:firstLineChars="85" w:firstLine="204"/>
        <w:rPr>
          <w:rFonts w:asciiTheme="minorEastAsia" w:hAnsiTheme="minorEastAsia" w:cs="宋体"/>
          <w:color w:val="000000"/>
          <w:sz w:val="24"/>
          <w:szCs w:val="24"/>
          <w:lang w:eastAsia="zh-CN"/>
        </w:rPr>
      </w:pPr>
    </w:p>
    <w:p w:rsidR="00A3225A" w:rsidRPr="00A3225A" w:rsidRDefault="00A3225A" w:rsidP="00FC408C">
      <w:pPr>
        <w:overflowPunct w:val="0"/>
        <w:autoSpaceDE w:val="0"/>
        <w:autoSpaceDN w:val="0"/>
        <w:snapToGrid w:val="0"/>
        <w:ind w:leftChars="273" w:left="601"/>
        <w:rPr>
          <w:rFonts w:asciiTheme="minorEastAsia" w:hAnsiTheme="minorEastAsia" w:cs="宋体"/>
          <w:color w:val="000000"/>
          <w:sz w:val="24"/>
          <w:szCs w:val="24"/>
          <w:lang w:eastAsia="zh-CN"/>
        </w:rPr>
      </w:pPr>
      <w:r w:rsidRPr="00A3225A">
        <w:rPr>
          <w:rFonts w:asciiTheme="minorEastAsia" w:hAnsiTheme="minorEastAsia" w:cs="宋体" w:hint="eastAsia"/>
          <w:color w:val="000000"/>
          <w:sz w:val="24"/>
          <w:szCs w:val="24"/>
          <w:lang w:eastAsia="zh-CN"/>
        </w:rPr>
        <w:t>清算起始日</w:t>
      </w:r>
      <w:r w:rsidR="00E43241">
        <w:rPr>
          <w:rFonts w:asciiTheme="minorEastAsia" w:hAnsiTheme="minorEastAsia" w:cs="宋体" w:hint="eastAsia"/>
          <w:color w:val="000000"/>
          <w:sz w:val="24"/>
          <w:szCs w:val="24"/>
          <w:lang w:eastAsia="zh-CN"/>
        </w:rPr>
        <w:t>2018</w:t>
      </w:r>
      <w:r w:rsidR="00E43241" w:rsidRPr="00A3225A">
        <w:rPr>
          <w:rFonts w:asciiTheme="minorEastAsia" w:hAnsiTheme="minorEastAsia" w:cs="宋体" w:hint="eastAsia"/>
          <w:color w:val="000000"/>
          <w:sz w:val="24"/>
          <w:szCs w:val="24"/>
          <w:lang w:eastAsia="zh-CN"/>
        </w:rPr>
        <w:t>年</w:t>
      </w:r>
      <w:r w:rsidR="00E43241">
        <w:rPr>
          <w:rFonts w:asciiTheme="minorEastAsia" w:hAnsiTheme="minorEastAsia" w:cs="宋体" w:hint="eastAsia"/>
          <w:color w:val="000000"/>
          <w:sz w:val="24"/>
          <w:szCs w:val="24"/>
          <w:lang w:eastAsia="zh-CN"/>
        </w:rPr>
        <w:t>6</w:t>
      </w:r>
      <w:r w:rsidRPr="00A3225A">
        <w:rPr>
          <w:rFonts w:asciiTheme="minorEastAsia" w:hAnsiTheme="minorEastAsia" w:cs="宋体" w:hint="eastAsia"/>
          <w:color w:val="000000"/>
          <w:sz w:val="24"/>
          <w:szCs w:val="24"/>
          <w:lang w:eastAsia="zh-CN"/>
        </w:rPr>
        <w:t>月</w:t>
      </w:r>
      <w:r w:rsidR="00E43241">
        <w:rPr>
          <w:rFonts w:asciiTheme="minorEastAsia" w:hAnsiTheme="minorEastAsia" w:cs="宋体" w:hint="eastAsia"/>
          <w:color w:val="000000"/>
          <w:sz w:val="24"/>
          <w:szCs w:val="24"/>
          <w:lang w:eastAsia="zh-CN"/>
        </w:rPr>
        <w:t>28</w:t>
      </w:r>
      <w:r w:rsidRPr="00A3225A">
        <w:rPr>
          <w:rFonts w:asciiTheme="minorEastAsia" w:hAnsiTheme="minorEastAsia" w:cs="宋体" w:hint="eastAsia"/>
          <w:color w:val="000000"/>
          <w:sz w:val="24"/>
          <w:szCs w:val="24"/>
          <w:lang w:eastAsia="zh-CN"/>
        </w:rPr>
        <w:t>日至清算款划出日前一日的应收利息亦属份额持有人所有。以上利息均按实际适用的利率计算，由基金管理人以自有资金垫付并将于清算款划出前划入托管账户。基金管理人垫付资金到账日起孳生的利息归基金管理人所有。</w:t>
      </w:r>
    </w:p>
    <w:p w:rsidR="00A3225A" w:rsidRPr="00A3225A" w:rsidRDefault="00A3225A" w:rsidP="00A3225A">
      <w:pPr>
        <w:overflowPunct w:val="0"/>
        <w:autoSpaceDE w:val="0"/>
        <w:autoSpaceDN w:val="0"/>
        <w:snapToGrid w:val="0"/>
        <w:ind w:leftChars="273" w:left="601" w:firstLineChars="85" w:firstLine="204"/>
        <w:rPr>
          <w:rFonts w:asciiTheme="minorEastAsia" w:hAnsiTheme="minorEastAsia" w:cs="宋体"/>
          <w:color w:val="000000"/>
          <w:sz w:val="24"/>
          <w:szCs w:val="24"/>
          <w:lang w:eastAsia="zh-CN"/>
        </w:rPr>
      </w:pPr>
    </w:p>
    <w:p w:rsidR="00A3225A" w:rsidRDefault="00A3225A" w:rsidP="00FC408C">
      <w:pPr>
        <w:overflowPunct w:val="0"/>
        <w:autoSpaceDE w:val="0"/>
        <w:autoSpaceDN w:val="0"/>
        <w:snapToGrid w:val="0"/>
        <w:ind w:leftChars="273" w:left="601"/>
        <w:rPr>
          <w:rFonts w:asciiTheme="minorEastAsia" w:hAnsiTheme="minorEastAsia" w:cs="宋体"/>
          <w:color w:val="000000"/>
          <w:sz w:val="24"/>
          <w:szCs w:val="24"/>
          <w:lang w:eastAsia="zh-CN"/>
        </w:rPr>
      </w:pPr>
      <w:r w:rsidRPr="00A3225A">
        <w:rPr>
          <w:rFonts w:asciiTheme="minorEastAsia" w:hAnsiTheme="minorEastAsia" w:cs="宋体" w:hint="eastAsia"/>
          <w:color w:val="000000"/>
          <w:sz w:val="24"/>
          <w:szCs w:val="24"/>
          <w:lang w:eastAsia="zh-CN"/>
        </w:rPr>
        <w:t>截至</w:t>
      </w:r>
      <w:r w:rsidR="00F75B61">
        <w:rPr>
          <w:rFonts w:asciiTheme="minorEastAsia" w:hAnsiTheme="minorEastAsia" w:cs="宋体" w:hint="eastAsia"/>
          <w:color w:val="000000"/>
          <w:sz w:val="24"/>
          <w:szCs w:val="24"/>
          <w:lang w:eastAsia="zh-CN"/>
        </w:rPr>
        <w:t>2018</w:t>
      </w:r>
      <w:r w:rsidRPr="00A3225A">
        <w:rPr>
          <w:rFonts w:asciiTheme="minorEastAsia" w:hAnsiTheme="minorEastAsia" w:cs="宋体" w:hint="eastAsia"/>
          <w:color w:val="000000"/>
          <w:sz w:val="24"/>
          <w:szCs w:val="24"/>
          <w:lang w:eastAsia="zh-CN"/>
        </w:rPr>
        <w:t>年</w:t>
      </w:r>
      <w:r w:rsidR="00BE0660">
        <w:rPr>
          <w:rFonts w:asciiTheme="minorEastAsia" w:hAnsiTheme="minorEastAsia" w:cs="宋体" w:hint="eastAsia"/>
          <w:color w:val="000000"/>
          <w:sz w:val="24"/>
          <w:szCs w:val="24"/>
          <w:lang w:eastAsia="zh-CN"/>
        </w:rPr>
        <w:t>7</w:t>
      </w:r>
      <w:r w:rsidRPr="00A3225A">
        <w:rPr>
          <w:rFonts w:asciiTheme="minorEastAsia" w:hAnsiTheme="minorEastAsia" w:cs="宋体" w:hint="eastAsia"/>
          <w:color w:val="000000"/>
          <w:sz w:val="24"/>
          <w:szCs w:val="24"/>
          <w:lang w:eastAsia="zh-CN"/>
        </w:rPr>
        <w:t>月</w:t>
      </w:r>
      <w:r w:rsidR="00BE0660">
        <w:rPr>
          <w:rFonts w:asciiTheme="minorEastAsia" w:hAnsiTheme="minorEastAsia" w:cs="宋体" w:hint="eastAsia"/>
          <w:color w:val="000000"/>
          <w:sz w:val="24"/>
          <w:szCs w:val="24"/>
          <w:lang w:eastAsia="zh-CN"/>
        </w:rPr>
        <w:t>11</w:t>
      </w:r>
      <w:r w:rsidRPr="00A3225A">
        <w:rPr>
          <w:rFonts w:asciiTheme="minorEastAsia" w:hAnsiTheme="minorEastAsia" w:cs="宋体" w:hint="eastAsia"/>
          <w:color w:val="000000"/>
          <w:sz w:val="24"/>
          <w:szCs w:val="24"/>
          <w:lang w:eastAsia="zh-CN"/>
        </w:rPr>
        <w:t>日止，经基金管理人以及基金托管人确认，本基金托管账户银行存款余额人民币</w:t>
      </w:r>
      <w:r w:rsidR="005E36B5" w:rsidRPr="005E36B5">
        <w:rPr>
          <w:rFonts w:asciiTheme="minorEastAsia" w:hAnsiTheme="minorEastAsia" w:cs="宋体"/>
          <w:color w:val="000000"/>
          <w:sz w:val="24"/>
          <w:szCs w:val="24"/>
          <w:lang w:eastAsia="zh-CN"/>
        </w:rPr>
        <w:t>1</w:t>
      </w:r>
      <w:r w:rsidR="005E36B5">
        <w:rPr>
          <w:rFonts w:asciiTheme="minorHAnsi" w:hAnsiTheme="minorHAnsi" w:cs="宋体"/>
          <w:color w:val="000000"/>
          <w:sz w:val="24"/>
          <w:szCs w:val="24"/>
          <w:lang w:eastAsia="zh-CN"/>
        </w:rPr>
        <w:t>,</w:t>
      </w:r>
      <w:r w:rsidR="005E36B5" w:rsidRPr="005E36B5">
        <w:rPr>
          <w:rFonts w:asciiTheme="minorEastAsia" w:hAnsiTheme="minorEastAsia" w:cs="宋体"/>
          <w:color w:val="000000"/>
          <w:sz w:val="24"/>
          <w:szCs w:val="24"/>
          <w:lang w:eastAsia="zh-CN"/>
        </w:rPr>
        <w:t>574</w:t>
      </w:r>
      <w:r w:rsidR="005E36B5">
        <w:rPr>
          <w:rFonts w:asciiTheme="minorHAnsi" w:hAnsiTheme="minorHAnsi" w:cs="宋体"/>
          <w:color w:val="000000"/>
          <w:sz w:val="24"/>
          <w:szCs w:val="24"/>
          <w:lang w:eastAsia="zh-CN"/>
        </w:rPr>
        <w:t>,</w:t>
      </w:r>
      <w:r w:rsidR="005E36B5" w:rsidRPr="005E36B5">
        <w:rPr>
          <w:rFonts w:asciiTheme="minorEastAsia" w:hAnsiTheme="minorEastAsia" w:cs="宋体"/>
          <w:color w:val="000000"/>
          <w:sz w:val="24"/>
          <w:szCs w:val="24"/>
          <w:lang w:eastAsia="zh-CN"/>
        </w:rPr>
        <w:t>135.39</w:t>
      </w:r>
      <w:r w:rsidRPr="00A3225A">
        <w:rPr>
          <w:rFonts w:asciiTheme="minorEastAsia" w:hAnsiTheme="minorEastAsia" w:cs="宋体" w:hint="eastAsia"/>
          <w:color w:val="000000"/>
          <w:sz w:val="24"/>
          <w:szCs w:val="24"/>
          <w:lang w:eastAsia="zh-CN"/>
        </w:rPr>
        <w:t>元，应收利息人民币</w:t>
      </w:r>
      <w:r w:rsidR="005E36B5" w:rsidRPr="005E36B5">
        <w:rPr>
          <w:rFonts w:asciiTheme="minorEastAsia" w:hAnsiTheme="minorEastAsia" w:cs="宋体"/>
          <w:color w:val="000000"/>
          <w:sz w:val="24"/>
          <w:szCs w:val="24"/>
          <w:lang w:eastAsia="zh-CN"/>
        </w:rPr>
        <w:t>467.22</w:t>
      </w:r>
      <w:r w:rsidRPr="00A3225A">
        <w:rPr>
          <w:rFonts w:asciiTheme="minorEastAsia" w:hAnsiTheme="minorEastAsia" w:cs="宋体" w:hint="eastAsia"/>
          <w:color w:val="000000"/>
          <w:sz w:val="24"/>
          <w:szCs w:val="24"/>
          <w:lang w:eastAsia="zh-CN"/>
        </w:rPr>
        <w:t>元，存出保证金人民币</w:t>
      </w:r>
      <w:r w:rsidR="005E36B5" w:rsidRPr="005E36B5">
        <w:rPr>
          <w:rFonts w:asciiTheme="minorEastAsia" w:hAnsiTheme="minorEastAsia" w:cs="宋体"/>
          <w:color w:val="000000"/>
          <w:sz w:val="24"/>
          <w:szCs w:val="24"/>
          <w:lang w:eastAsia="zh-CN"/>
        </w:rPr>
        <w:t>107.86</w:t>
      </w:r>
      <w:r w:rsidRPr="00A3225A">
        <w:rPr>
          <w:rFonts w:asciiTheme="minorEastAsia" w:hAnsiTheme="minorEastAsia" w:cs="宋体" w:hint="eastAsia"/>
          <w:color w:val="000000"/>
          <w:sz w:val="24"/>
          <w:szCs w:val="24"/>
          <w:lang w:eastAsia="zh-CN"/>
        </w:rPr>
        <w:t>元。</w:t>
      </w:r>
    </w:p>
    <w:p w:rsidR="00A3225A" w:rsidRPr="0093372B" w:rsidRDefault="00A3225A" w:rsidP="00A3225A">
      <w:pPr>
        <w:overflowPunct w:val="0"/>
        <w:autoSpaceDE w:val="0"/>
        <w:autoSpaceDN w:val="0"/>
        <w:snapToGrid w:val="0"/>
        <w:ind w:leftChars="273" w:left="601" w:firstLineChars="85" w:firstLine="204"/>
        <w:rPr>
          <w:rFonts w:asciiTheme="minorEastAsia" w:hAnsiTheme="minorEastAsia" w:cs="宋体"/>
          <w:color w:val="000000"/>
          <w:sz w:val="24"/>
          <w:szCs w:val="24"/>
          <w:lang w:eastAsia="zh-CN"/>
        </w:rPr>
      </w:pPr>
    </w:p>
    <w:p w:rsidR="00D57E85" w:rsidRPr="00922DE1" w:rsidRDefault="00D57E85" w:rsidP="00922DE1">
      <w:pPr>
        <w:overflowPunct w:val="0"/>
        <w:autoSpaceDE w:val="0"/>
        <w:autoSpaceDN w:val="0"/>
        <w:snapToGrid w:val="0"/>
        <w:ind w:leftChars="273" w:left="601" w:firstLineChars="85" w:firstLine="204"/>
        <w:rPr>
          <w:rFonts w:asciiTheme="minorEastAsia" w:hAnsiTheme="minorEastAsia" w:cs="Arial"/>
          <w:sz w:val="24"/>
          <w:szCs w:val="24"/>
          <w:lang w:eastAsia="zh-CN"/>
        </w:rPr>
      </w:pPr>
      <w:r w:rsidRPr="00922DE1">
        <w:rPr>
          <w:rFonts w:asciiTheme="minorEastAsia" w:hAnsiTheme="minorEastAsia" w:cs="宋体"/>
          <w:color w:val="000000"/>
          <w:sz w:val="24"/>
          <w:szCs w:val="24"/>
          <w:lang w:eastAsia="zh-CN"/>
        </w:rPr>
        <w:t>五、备查文件</w:t>
      </w:r>
      <w:bookmarkEnd w:id="6"/>
    </w:p>
    <w:p w:rsidR="00666E16" w:rsidRPr="00922DE1" w:rsidRDefault="00666E16" w:rsidP="00D57E85">
      <w:pPr>
        <w:widowControl w:val="0"/>
        <w:autoSpaceDE w:val="0"/>
        <w:autoSpaceDN w:val="0"/>
        <w:adjustRightInd w:val="0"/>
        <w:spacing w:before="0" w:after="0" w:line="281" w:lineRule="exact"/>
        <w:jc w:val="center"/>
        <w:rPr>
          <w:rFonts w:asciiTheme="minorEastAsia" w:hAnsiTheme="minorEastAsia" w:cs="宋体"/>
          <w:color w:val="000000"/>
          <w:sz w:val="24"/>
          <w:szCs w:val="24"/>
          <w:lang w:eastAsia="zh-CN"/>
        </w:rPr>
      </w:pPr>
    </w:p>
    <w:p w:rsidR="00666E16" w:rsidRPr="00922DE1" w:rsidRDefault="00666E16" w:rsidP="00666E16">
      <w:pPr>
        <w:spacing w:before="0" w:after="0" w:line="360" w:lineRule="auto"/>
        <w:jc w:val="left"/>
        <w:rPr>
          <w:rFonts w:asciiTheme="minorEastAsia" w:hAnsiTheme="minorEastAsia"/>
          <w:sz w:val="24"/>
          <w:szCs w:val="24"/>
          <w:lang w:eastAsia="zh-CN"/>
        </w:rPr>
      </w:pPr>
      <w:r w:rsidRPr="00922DE1">
        <w:rPr>
          <w:rFonts w:asciiTheme="minorEastAsia" w:hAnsiTheme="minorEastAsia"/>
          <w:sz w:val="24"/>
          <w:szCs w:val="24"/>
          <w:lang w:eastAsia="zh-CN"/>
        </w:rPr>
        <w:t>（一）备查文件目录</w:t>
      </w:r>
    </w:p>
    <w:p w:rsidR="00666E16" w:rsidRPr="00922DE1" w:rsidRDefault="00666E16" w:rsidP="00666E16">
      <w:pPr>
        <w:spacing w:before="0" w:after="0" w:line="360" w:lineRule="auto"/>
        <w:ind w:firstLineChars="200" w:firstLine="480"/>
        <w:jc w:val="left"/>
        <w:rPr>
          <w:rFonts w:asciiTheme="minorEastAsia" w:hAnsiTheme="minorEastAsia"/>
          <w:sz w:val="24"/>
          <w:szCs w:val="24"/>
          <w:lang w:eastAsia="zh-CN"/>
        </w:rPr>
      </w:pPr>
      <w:r w:rsidRPr="00922DE1">
        <w:rPr>
          <w:rFonts w:asciiTheme="minorEastAsia" w:hAnsiTheme="minorEastAsia"/>
          <w:sz w:val="24"/>
          <w:szCs w:val="24"/>
          <w:lang w:eastAsia="zh-CN"/>
        </w:rPr>
        <w:t>1、《</w:t>
      </w:r>
      <w:r w:rsidR="00E52B2E">
        <w:rPr>
          <w:rFonts w:asciiTheme="minorEastAsia" w:hAnsiTheme="minorEastAsia"/>
          <w:sz w:val="24"/>
          <w:szCs w:val="24"/>
          <w:lang w:eastAsia="zh-CN"/>
        </w:rPr>
        <w:t>银华永利债券型证券投资基金</w:t>
      </w:r>
      <w:r w:rsidRPr="00922DE1">
        <w:rPr>
          <w:rFonts w:asciiTheme="minorEastAsia" w:hAnsiTheme="minorEastAsia"/>
          <w:sz w:val="24"/>
          <w:szCs w:val="24"/>
          <w:lang w:eastAsia="zh-CN"/>
        </w:rPr>
        <w:t>清算审计报告》</w:t>
      </w:r>
    </w:p>
    <w:p w:rsidR="00666E16" w:rsidRPr="00922DE1" w:rsidRDefault="00666E16" w:rsidP="00666E16">
      <w:pPr>
        <w:spacing w:before="0" w:after="0" w:line="360" w:lineRule="auto"/>
        <w:ind w:firstLineChars="200" w:firstLine="480"/>
        <w:jc w:val="left"/>
        <w:rPr>
          <w:rFonts w:asciiTheme="minorEastAsia" w:hAnsiTheme="minorEastAsia"/>
          <w:sz w:val="24"/>
          <w:szCs w:val="24"/>
          <w:lang w:eastAsia="zh-CN"/>
        </w:rPr>
      </w:pPr>
      <w:r w:rsidRPr="00922DE1">
        <w:rPr>
          <w:rFonts w:asciiTheme="minorEastAsia" w:hAnsiTheme="minorEastAsia"/>
          <w:sz w:val="24"/>
          <w:szCs w:val="24"/>
          <w:lang w:eastAsia="zh-CN"/>
        </w:rPr>
        <w:t>2、《</w:t>
      </w:r>
      <w:r w:rsidR="00E43241">
        <w:rPr>
          <w:rFonts w:asciiTheme="minorEastAsia" w:hAnsiTheme="minorEastAsia" w:hint="eastAsia"/>
          <w:sz w:val="24"/>
          <w:szCs w:val="24"/>
          <w:lang w:eastAsia="zh-CN"/>
        </w:rPr>
        <w:t>通力律师事务所</w:t>
      </w:r>
      <w:r w:rsidRPr="00922DE1">
        <w:rPr>
          <w:rFonts w:asciiTheme="minorEastAsia" w:hAnsiTheme="minorEastAsia"/>
          <w:sz w:val="24"/>
          <w:szCs w:val="24"/>
          <w:lang w:eastAsia="zh-CN"/>
        </w:rPr>
        <w:t>关于</w:t>
      </w:r>
      <w:r w:rsidR="00E43241">
        <w:rPr>
          <w:rFonts w:asciiTheme="minorEastAsia" w:hAnsiTheme="minorEastAsia" w:hint="eastAsia"/>
          <w:sz w:val="24"/>
          <w:szCs w:val="24"/>
          <w:lang w:eastAsia="zh-CN"/>
        </w:rPr>
        <w:t>&lt;</w:t>
      </w:r>
      <w:r w:rsidR="00E52B2E">
        <w:rPr>
          <w:rFonts w:asciiTheme="minorEastAsia" w:hAnsiTheme="minorEastAsia"/>
          <w:sz w:val="24"/>
          <w:szCs w:val="24"/>
          <w:lang w:eastAsia="zh-CN"/>
        </w:rPr>
        <w:t>银华永利债券型证券投资基金</w:t>
      </w:r>
      <w:r w:rsidR="00E5645F" w:rsidRPr="00E5645F">
        <w:rPr>
          <w:rFonts w:asciiTheme="minorEastAsia" w:hAnsiTheme="minorEastAsia" w:hint="eastAsia"/>
          <w:sz w:val="24"/>
          <w:szCs w:val="24"/>
          <w:lang w:eastAsia="zh-CN"/>
        </w:rPr>
        <w:t>清算</w:t>
      </w:r>
      <w:r w:rsidR="00E43241">
        <w:rPr>
          <w:rFonts w:asciiTheme="minorEastAsia" w:hAnsiTheme="minorEastAsia" w:hint="eastAsia"/>
          <w:sz w:val="24"/>
          <w:szCs w:val="24"/>
          <w:lang w:eastAsia="zh-CN"/>
        </w:rPr>
        <w:t>报告&gt;的</w:t>
      </w:r>
      <w:r w:rsidR="00E43241" w:rsidRPr="00922DE1">
        <w:rPr>
          <w:rFonts w:asciiTheme="minorEastAsia" w:hAnsiTheme="minorEastAsia"/>
          <w:sz w:val="24"/>
          <w:szCs w:val="24"/>
          <w:lang w:eastAsia="zh-CN"/>
        </w:rPr>
        <w:t>法律意见》</w:t>
      </w:r>
    </w:p>
    <w:p w:rsidR="00666E16" w:rsidRPr="00922DE1" w:rsidRDefault="00666E16" w:rsidP="00666E16">
      <w:pPr>
        <w:spacing w:before="0" w:after="0" w:line="360" w:lineRule="auto"/>
        <w:jc w:val="left"/>
        <w:rPr>
          <w:rFonts w:asciiTheme="minorEastAsia" w:hAnsiTheme="minorEastAsia"/>
          <w:sz w:val="24"/>
          <w:szCs w:val="24"/>
          <w:lang w:eastAsia="zh-CN"/>
        </w:rPr>
      </w:pPr>
      <w:r w:rsidRPr="00922DE1">
        <w:rPr>
          <w:rFonts w:asciiTheme="minorEastAsia" w:hAnsiTheme="minorEastAsia"/>
          <w:sz w:val="24"/>
          <w:szCs w:val="24"/>
          <w:lang w:eastAsia="zh-CN"/>
        </w:rPr>
        <w:t>（二）存放地点</w:t>
      </w:r>
    </w:p>
    <w:p w:rsidR="00666E16" w:rsidRPr="00922DE1" w:rsidRDefault="00666E16" w:rsidP="00666E16">
      <w:pPr>
        <w:spacing w:before="0" w:after="0" w:line="360" w:lineRule="auto"/>
        <w:ind w:firstLineChars="200" w:firstLine="480"/>
        <w:jc w:val="left"/>
        <w:rPr>
          <w:rFonts w:asciiTheme="minorEastAsia" w:hAnsiTheme="minorEastAsia"/>
          <w:sz w:val="24"/>
          <w:szCs w:val="24"/>
          <w:lang w:eastAsia="zh-CN"/>
        </w:rPr>
      </w:pPr>
      <w:r w:rsidRPr="00922DE1">
        <w:rPr>
          <w:rFonts w:asciiTheme="minorEastAsia" w:hAnsiTheme="minorEastAsia"/>
          <w:sz w:val="24"/>
          <w:szCs w:val="24"/>
          <w:lang w:eastAsia="zh-CN"/>
        </w:rPr>
        <w:t>备查文件存放于基金管理人、基金托管人处。</w:t>
      </w:r>
    </w:p>
    <w:p w:rsidR="00666E16" w:rsidRPr="00922DE1" w:rsidRDefault="00666E16" w:rsidP="00666E16">
      <w:pPr>
        <w:spacing w:before="0" w:after="0" w:line="360" w:lineRule="auto"/>
        <w:jc w:val="left"/>
        <w:rPr>
          <w:rFonts w:asciiTheme="minorEastAsia" w:hAnsiTheme="minorEastAsia"/>
          <w:sz w:val="24"/>
          <w:szCs w:val="24"/>
          <w:lang w:eastAsia="zh-CN"/>
        </w:rPr>
      </w:pPr>
      <w:r w:rsidRPr="00922DE1">
        <w:rPr>
          <w:rFonts w:asciiTheme="minorEastAsia" w:hAnsiTheme="minorEastAsia"/>
          <w:sz w:val="24"/>
          <w:szCs w:val="24"/>
          <w:lang w:eastAsia="zh-CN"/>
        </w:rPr>
        <w:t>（三）查阅方式</w:t>
      </w:r>
    </w:p>
    <w:p w:rsidR="00666E16" w:rsidRPr="00922DE1" w:rsidRDefault="00666E16" w:rsidP="00666E16">
      <w:pPr>
        <w:spacing w:before="0" w:after="0" w:line="360" w:lineRule="auto"/>
        <w:ind w:firstLineChars="200" w:firstLine="480"/>
        <w:jc w:val="left"/>
        <w:rPr>
          <w:rFonts w:asciiTheme="minorEastAsia" w:hAnsiTheme="minorEastAsia"/>
          <w:sz w:val="24"/>
          <w:szCs w:val="24"/>
          <w:lang w:eastAsia="zh-CN"/>
        </w:rPr>
      </w:pPr>
      <w:r w:rsidRPr="00922DE1">
        <w:rPr>
          <w:rFonts w:asciiTheme="minorEastAsia" w:hAnsiTheme="minorEastAsia"/>
          <w:sz w:val="24"/>
          <w:szCs w:val="24"/>
          <w:lang w:eastAsia="zh-CN"/>
        </w:rPr>
        <w:t>投资者可在营业时间免费查阅备查文件。</w:t>
      </w:r>
    </w:p>
    <w:p w:rsidR="00666E16" w:rsidRPr="00922DE1" w:rsidRDefault="00666E16" w:rsidP="00382B5E">
      <w:pPr>
        <w:widowControl w:val="0"/>
        <w:autoSpaceDE w:val="0"/>
        <w:autoSpaceDN w:val="0"/>
        <w:adjustRightInd w:val="0"/>
        <w:spacing w:before="0" w:after="0" w:line="360" w:lineRule="auto"/>
        <w:jc w:val="center"/>
        <w:rPr>
          <w:rFonts w:asciiTheme="minorEastAsia" w:hAnsiTheme="minorEastAsia" w:cs="宋体"/>
          <w:color w:val="000000"/>
          <w:sz w:val="24"/>
          <w:szCs w:val="24"/>
          <w:lang w:eastAsia="zh-CN"/>
        </w:rPr>
      </w:pPr>
    </w:p>
    <w:p w:rsidR="00666E16" w:rsidRPr="00382B5E" w:rsidRDefault="00E52B2E" w:rsidP="00382B5E">
      <w:pPr>
        <w:widowControl w:val="0"/>
        <w:autoSpaceDE w:val="0"/>
        <w:autoSpaceDN w:val="0"/>
        <w:adjustRightInd w:val="0"/>
        <w:spacing w:before="0" w:after="0" w:line="360" w:lineRule="auto"/>
        <w:jc w:val="right"/>
        <w:rPr>
          <w:rFonts w:asciiTheme="minorEastAsia" w:hAnsiTheme="minorEastAsia"/>
          <w:sz w:val="24"/>
          <w:szCs w:val="24"/>
          <w:lang w:eastAsia="zh-CN"/>
        </w:rPr>
      </w:pPr>
      <w:r>
        <w:rPr>
          <w:rFonts w:asciiTheme="minorEastAsia" w:hAnsiTheme="minorEastAsia"/>
          <w:sz w:val="24"/>
          <w:szCs w:val="24"/>
          <w:lang w:eastAsia="zh-CN"/>
        </w:rPr>
        <w:t>银华永利债券型证券投资基金</w:t>
      </w:r>
      <w:r w:rsidR="00E7727D">
        <w:rPr>
          <w:rFonts w:asciiTheme="minorEastAsia" w:hAnsiTheme="minorEastAsia"/>
          <w:sz w:val="24"/>
          <w:szCs w:val="24"/>
          <w:lang w:eastAsia="zh-CN"/>
        </w:rPr>
        <w:cr/>
      </w:r>
      <w:r w:rsidR="00666E16" w:rsidRPr="00382B5E">
        <w:rPr>
          <w:rFonts w:asciiTheme="minorEastAsia" w:hAnsiTheme="minorEastAsia"/>
          <w:sz w:val="24"/>
          <w:szCs w:val="24"/>
          <w:lang w:eastAsia="zh-CN"/>
        </w:rPr>
        <w:t>基金财产清算</w:t>
      </w:r>
      <w:r w:rsidR="00E43241">
        <w:rPr>
          <w:rFonts w:asciiTheme="minorEastAsia" w:hAnsiTheme="minorEastAsia" w:hint="eastAsia"/>
          <w:sz w:val="24"/>
          <w:szCs w:val="24"/>
          <w:lang w:eastAsia="zh-CN"/>
        </w:rPr>
        <w:t>小</w:t>
      </w:r>
      <w:r w:rsidR="00666E16" w:rsidRPr="00382B5E">
        <w:rPr>
          <w:rFonts w:asciiTheme="minorEastAsia" w:hAnsiTheme="minorEastAsia"/>
          <w:sz w:val="24"/>
          <w:szCs w:val="24"/>
          <w:lang w:eastAsia="zh-CN"/>
        </w:rPr>
        <w:t>组</w:t>
      </w:r>
    </w:p>
    <w:p w:rsidR="0074375D" w:rsidRPr="00E5645F" w:rsidRDefault="00C130CC" w:rsidP="00666E16">
      <w:pPr>
        <w:widowControl w:val="0"/>
        <w:autoSpaceDE w:val="0"/>
        <w:autoSpaceDN w:val="0"/>
        <w:adjustRightInd w:val="0"/>
        <w:spacing w:before="0" w:after="0" w:line="468" w:lineRule="exact"/>
        <w:ind w:left="4320"/>
        <w:jc w:val="right"/>
        <w:rPr>
          <w:rFonts w:asciiTheme="minorEastAsia" w:hAnsiTheme="minorEastAsia"/>
          <w:sz w:val="24"/>
          <w:szCs w:val="24"/>
          <w:lang w:eastAsia="zh-CN"/>
        </w:rPr>
      </w:pPr>
      <w:r w:rsidRPr="00E5645F">
        <w:rPr>
          <w:rFonts w:asciiTheme="minorEastAsia" w:hAnsiTheme="minorEastAsia"/>
          <w:sz w:val="24"/>
          <w:szCs w:val="24"/>
          <w:lang w:eastAsia="zh-CN"/>
        </w:rPr>
        <w:t>二〇一</w:t>
      </w:r>
      <w:r w:rsidR="00F75B61">
        <w:rPr>
          <w:rFonts w:asciiTheme="minorEastAsia" w:hAnsiTheme="minorEastAsia" w:hint="eastAsia"/>
          <w:sz w:val="24"/>
          <w:szCs w:val="24"/>
          <w:lang w:eastAsia="zh-CN"/>
        </w:rPr>
        <w:t>八</w:t>
      </w:r>
      <w:r w:rsidR="00666E16" w:rsidRPr="00E5645F">
        <w:rPr>
          <w:rFonts w:asciiTheme="minorEastAsia" w:hAnsiTheme="minorEastAsia"/>
          <w:sz w:val="24"/>
          <w:szCs w:val="24"/>
          <w:lang w:eastAsia="zh-CN"/>
        </w:rPr>
        <w:t>年</w:t>
      </w:r>
      <w:r w:rsidR="007928E5">
        <w:rPr>
          <w:rFonts w:asciiTheme="minorHAnsi" w:hAnsiTheme="minorHAnsi" w:hint="eastAsia"/>
          <w:sz w:val="24"/>
          <w:szCs w:val="24"/>
          <w:lang w:eastAsia="zh-CN"/>
        </w:rPr>
        <w:t>九</w:t>
      </w:r>
      <w:r w:rsidR="004325BB" w:rsidRPr="00E5645F">
        <w:rPr>
          <w:rFonts w:asciiTheme="minorEastAsia" w:hAnsiTheme="minorEastAsia" w:hint="eastAsia"/>
          <w:sz w:val="24"/>
          <w:szCs w:val="24"/>
          <w:lang w:eastAsia="zh-CN"/>
        </w:rPr>
        <w:t>月</w:t>
      </w:r>
      <w:r w:rsidR="007928E5">
        <w:rPr>
          <w:rFonts w:asciiTheme="minorEastAsia" w:hAnsiTheme="minorEastAsia" w:hint="eastAsia"/>
          <w:sz w:val="24"/>
          <w:szCs w:val="24"/>
          <w:lang w:eastAsia="zh-CN"/>
        </w:rPr>
        <w:t>六</w:t>
      </w:r>
      <w:r w:rsidR="00666E16" w:rsidRPr="00E5645F">
        <w:rPr>
          <w:rFonts w:asciiTheme="minorEastAsia" w:hAnsiTheme="minorEastAsia"/>
          <w:sz w:val="24"/>
          <w:szCs w:val="24"/>
          <w:lang w:eastAsia="zh-CN"/>
        </w:rPr>
        <w:t>日</w:t>
      </w:r>
    </w:p>
    <w:p w:rsidR="00CE0DA6" w:rsidRDefault="00CE0DA6" w:rsidP="0074375D">
      <w:pPr>
        <w:tabs>
          <w:tab w:val="left" w:pos="540"/>
        </w:tabs>
        <w:adjustRightInd w:val="0"/>
        <w:snapToGrid w:val="0"/>
        <w:spacing w:line="312" w:lineRule="auto"/>
        <w:rPr>
          <w:rFonts w:hAnsi="Arial"/>
          <w:b/>
          <w:sz w:val="24"/>
          <w:szCs w:val="24"/>
          <w:lang w:eastAsia="zh-CN"/>
        </w:rPr>
      </w:pPr>
    </w:p>
    <w:p w:rsidR="00CE0DA6" w:rsidRDefault="00CE0DA6" w:rsidP="0074375D">
      <w:pPr>
        <w:tabs>
          <w:tab w:val="left" w:pos="540"/>
        </w:tabs>
        <w:adjustRightInd w:val="0"/>
        <w:snapToGrid w:val="0"/>
        <w:spacing w:line="312" w:lineRule="auto"/>
        <w:rPr>
          <w:rFonts w:hAnsi="Arial"/>
          <w:b/>
          <w:sz w:val="24"/>
          <w:szCs w:val="24"/>
          <w:lang w:eastAsia="zh-CN"/>
        </w:rPr>
      </w:pPr>
    </w:p>
    <w:p w:rsidR="00CE0DA6" w:rsidRDefault="00CE0DA6" w:rsidP="0074375D">
      <w:pPr>
        <w:tabs>
          <w:tab w:val="left" w:pos="540"/>
        </w:tabs>
        <w:adjustRightInd w:val="0"/>
        <w:snapToGrid w:val="0"/>
        <w:spacing w:line="312" w:lineRule="auto"/>
        <w:rPr>
          <w:rFonts w:hAnsi="Arial"/>
          <w:b/>
          <w:sz w:val="24"/>
          <w:szCs w:val="24"/>
          <w:lang w:eastAsia="zh-CN"/>
        </w:rPr>
      </w:pPr>
    </w:p>
    <w:p w:rsidR="00CE0DA6" w:rsidRDefault="00CE0DA6" w:rsidP="0074375D">
      <w:pPr>
        <w:tabs>
          <w:tab w:val="left" w:pos="540"/>
        </w:tabs>
        <w:adjustRightInd w:val="0"/>
        <w:snapToGrid w:val="0"/>
        <w:spacing w:line="312" w:lineRule="auto"/>
        <w:rPr>
          <w:rFonts w:hAnsi="Arial"/>
          <w:b/>
          <w:sz w:val="24"/>
          <w:szCs w:val="24"/>
          <w:lang w:eastAsia="zh-CN"/>
        </w:rPr>
      </w:pPr>
    </w:p>
    <w:p w:rsidR="00CE0DA6" w:rsidRDefault="00CE0DA6" w:rsidP="0074375D">
      <w:pPr>
        <w:tabs>
          <w:tab w:val="left" w:pos="540"/>
        </w:tabs>
        <w:adjustRightInd w:val="0"/>
        <w:snapToGrid w:val="0"/>
        <w:spacing w:line="312" w:lineRule="auto"/>
        <w:rPr>
          <w:rFonts w:hAnsi="Arial"/>
          <w:b/>
          <w:sz w:val="24"/>
          <w:szCs w:val="24"/>
          <w:lang w:eastAsia="zh-CN"/>
        </w:rPr>
      </w:pPr>
    </w:p>
    <w:p w:rsidR="00656DB5" w:rsidRPr="00D67760" w:rsidRDefault="00656DB5" w:rsidP="00D67760">
      <w:pPr>
        <w:spacing w:before="0" w:after="0"/>
        <w:jc w:val="left"/>
        <w:rPr>
          <w:rFonts w:hAnsi="Arial"/>
          <w:b/>
          <w:sz w:val="24"/>
          <w:szCs w:val="24"/>
          <w:lang w:eastAsia="zh-CN"/>
        </w:rPr>
      </w:pPr>
    </w:p>
    <w:sectPr w:rsidR="00656DB5" w:rsidRPr="00D67760" w:rsidSect="00CA42B4">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67E" w:rsidRDefault="00C5667E" w:rsidP="00565701">
      <w:pPr>
        <w:spacing w:before="0" w:after="0"/>
      </w:pPr>
      <w:r>
        <w:separator/>
      </w:r>
    </w:p>
  </w:endnote>
  <w:endnote w:type="continuationSeparator" w:id="1">
    <w:p w:rsidR="00C5667E" w:rsidRDefault="00C5667E" w:rsidP="0056570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JGRWV+TimesNewRomanPSMT">
    <w:altName w:val="Arial Unicode MS"/>
    <w:charset w:val="01"/>
    <w:family w:val="roman"/>
    <w:pitch w:val="variable"/>
    <w:sig w:usb0="00000000" w:usb1="01010101" w:usb2="00000009" w:usb3="00000000" w:csb0="400001FF" w:csb1="FFFF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940519"/>
      <w:docPartObj>
        <w:docPartGallery w:val="Page Numbers (Bottom of Page)"/>
        <w:docPartUnique/>
      </w:docPartObj>
    </w:sdtPr>
    <w:sdtContent>
      <w:p w:rsidR="00F75B61" w:rsidRDefault="0099472C" w:rsidP="00666E16">
        <w:pPr>
          <w:pStyle w:val="a4"/>
          <w:jc w:val="center"/>
        </w:pPr>
        <w:r>
          <w:fldChar w:fldCharType="begin"/>
        </w:r>
        <w:r w:rsidR="00F75B61">
          <w:instrText>PAGE   \* MERGEFORMAT</w:instrText>
        </w:r>
        <w:r>
          <w:fldChar w:fldCharType="separate"/>
        </w:r>
        <w:r w:rsidR="00753537" w:rsidRPr="00753537">
          <w:rPr>
            <w:noProof/>
            <w:lang w:val="zh-CN" w:eastAsia="zh-CN"/>
          </w:rPr>
          <w:t>1</w:t>
        </w:r>
        <w:r>
          <w:fldChar w:fldCharType="end"/>
        </w:r>
      </w:p>
    </w:sdtContent>
  </w:sdt>
  <w:p w:rsidR="00F75B61" w:rsidRDefault="00F75B61">
    <w:pPr>
      <w:pStyle w:val="a4"/>
    </w:pPr>
  </w:p>
  <w:p w:rsidR="00F75B61" w:rsidRDefault="00F75B6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67E" w:rsidRDefault="00C5667E" w:rsidP="00565701">
      <w:pPr>
        <w:spacing w:before="0" w:after="0"/>
      </w:pPr>
      <w:r>
        <w:separator/>
      </w:r>
    </w:p>
  </w:footnote>
  <w:footnote w:type="continuationSeparator" w:id="1">
    <w:p w:rsidR="00C5667E" w:rsidRDefault="00C5667E" w:rsidP="0056570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B61" w:rsidRDefault="00F75B61" w:rsidP="00565701">
    <w:pPr>
      <w:pStyle w:val="a3"/>
      <w:jc w:val="right"/>
      <w:rPr>
        <w:lang w:eastAsia="zh-CN"/>
      </w:rPr>
    </w:pPr>
    <w:r>
      <w:rPr>
        <w:rFonts w:ascii="宋体" w:hAnsi="宋体" w:cs="宋体"/>
        <w:color w:val="000000"/>
        <w:lang w:eastAsia="zh-CN"/>
      </w:rPr>
      <w:t>银华</w:t>
    </w:r>
    <w:r>
      <w:rPr>
        <w:rFonts w:ascii="宋体" w:hAnsi="宋体" w:cs="宋体" w:hint="eastAsia"/>
        <w:color w:val="000000"/>
        <w:lang w:eastAsia="zh-CN"/>
      </w:rPr>
      <w:t>永利</w:t>
    </w:r>
    <w:r>
      <w:rPr>
        <w:rFonts w:ascii="宋体" w:hAnsi="宋体" w:cs="宋体"/>
        <w:color w:val="000000"/>
        <w:lang w:eastAsia="zh-CN"/>
      </w:rPr>
      <w:t>债券型证券投资基金</w:t>
    </w:r>
    <w:r>
      <w:rPr>
        <w:rFonts w:ascii="宋体" w:hAnsi="宋体" w:cs="宋体"/>
        <w:color w:val="000000"/>
        <w:lang w:eastAsia="zh-CN"/>
      </w:rPr>
      <w:cr/>
    </w:r>
    <w:r w:rsidRPr="00DD4B20">
      <w:rPr>
        <w:rFonts w:ascii="宋体" w:hAnsi="宋体" w:cs="宋体"/>
        <w:color w:val="000000"/>
        <w:lang w:eastAsia="zh-CN"/>
      </w:rPr>
      <w:t>清算报告</w:t>
    </w:r>
  </w:p>
  <w:p w:rsidR="00F75B61" w:rsidRDefault="00F75B61">
    <w:pPr>
      <w:rPr>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F1CE1"/>
    <w:multiLevelType w:val="hybridMultilevel"/>
    <w:tmpl w:val="37B43EA0"/>
    <w:lvl w:ilvl="0" w:tplc="1646B906">
      <w:start w:val="1"/>
      <w:numFmt w:val="decimal"/>
      <w:lvlText w:val="(%1)"/>
      <w:lvlJc w:val="left"/>
      <w:pPr>
        <w:ind w:left="1069" w:hanging="360"/>
      </w:pPr>
      <w:rPr>
        <w:rFonts w:ascii="Arial"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
    <w:nsid w:val="1D3827C8"/>
    <w:multiLevelType w:val="hybridMultilevel"/>
    <w:tmpl w:val="8DE2ADF0"/>
    <w:lvl w:ilvl="0" w:tplc="49F8369C">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F3A4F3D"/>
    <w:multiLevelType w:val="hybridMultilevel"/>
    <w:tmpl w:val="2F067DB6"/>
    <w:lvl w:ilvl="0" w:tplc="5DE6B7FE">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
    <w:nsid w:val="403A4356"/>
    <w:multiLevelType w:val="hybridMultilevel"/>
    <w:tmpl w:val="2F067DB6"/>
    <w:lvl w:ilvl="0" w:tplc="5DE6B7FE">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4">
    <w:nsid w:val="45656F1D"/>
    <w:multiLevelType w:val="hybridMultilevel"/>
    <w:tmpl w:val="48FAF2E2"/>
    <w:lvl w:ilvl="0" w:tplc="6CCC5D5E">
      <w:start w:val="1"/>
      <w:numFmt w:val="decimal"/>
      <w:lvlText w:val="%1、"/>
      <w:lvlJc w:val="left"/>
      <w:pPr>
        <w:ind w:left="705" w:hanging="7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C9C3853"/>
    <w:multiLevelType w:val="hybridMultilevel"/>
    <w:tmpl w:val="274A956A"/>
    <w:lvl w:ilvl="0" w:tplc="68423D12">
      <w:start w:val="1"/>
      <w:numFmt w:val="japaneseCounting"/>
      <w:lvlText w:val="%1、"/>
      <w:lvlJc w:val="left"/>
      <w:pPr>
        <w:ind w:left="417" w:hanging="510"/>
      </w:pPr>
      <w:rPr>
        <w:rFonts w:hAnsi="宋体" w:hint="default"/>
      </w:rPr>
    </w:lvl>
    <w:lvl w:ilvl="1" w:tplc="04090019">
      <w:start w:val="1"/>
      <w:numFmt w:val="lowerLetter"/>
      <w:lvlText w:val="%2."/>
      <w:lvlJc w:val="left"/>
      <w:pPr>
        <w:ind w:left="987" w:hanging="360"/>
      </w:pPr>
    </w:lvl>
    <w:lvl w:ilvl="2" w:tplc="0409001B">
      <w:start w:val="1"/>
      <w:numFmt w:val="lowerRoman"/>
      <w:lvlText w:val="%3."/>
      <w:lvlJc w:val="right"/>
      <w:pPr>
        <w:ind w:left="1707" w:hanging="180"/>
      </w:pPr>
    </w:lvl>
    <w:lvl w:ilvl="3" w:tplc="0409000F" w:tentative="1">
      <w:start w:val="1"/>
      <w:numFmt w:val="decimal"/>
      <w:lvlText w:val="%4."/>
      <w:lvlJc w:val="left"/>
      <w:pPr>
        <w:ind w:left="2427" w:hanging="360"/>
      </w:pPr>
    </w:lvl>
    <w:lvl w:ilvl="4" w:tplc="04090019" w:tentative="1">
      <w:start w:val="1"/>
      <w:numFmt w:val="lowerLetter"/>
      <w:lvlText w:val="%5."/>
      <w:lvlJc w:val="left"/>
      <w:pPr>
        <w:ind w:left="3147" w:hanging="360"/>
      </w:pPr>
    </w:lvl>
    <w:lvl w:ilvl="5" w:tplc="0409001B" w:tentative="1">
      <w:start w:val="1"/>
      <w:numFmt w:val="lowerRoman"/>
      <w:lvlText w:val="%6."/>
      <w:lvlJc w:val="right"/>
      <w:pPr>
        <w:ind w:left="3867" w:hanging="180"/>
      </w:pPr>
    </w:lvl>
    <w:lvl w:ilvl="6" w:tplc="0409000F" w:tentative="1">
      <w:start w:val="1"/>
      <w:numFmt w:val="decimal"/>
      <w:lvlText w:val="%7."/>
      <w:lvlJc w:val="left"/>
      <w:pPr>
        <w:ind w:left="4587" w:hanging="360"/>
      </w:pPr>
    </w:lvl>
    <w:lvl w:ilvl="7" w:tplc="04090019" w:tentative="1">
      <w:start w:val="1"/>
      <w:numFmt w:val="lowerLetter"/>
      <w:lvlText w:val="%8."/>
      <w:lvlJc w:val="left"/>
      <w:pPr>
        <w:ind w:left="5307" w:hanging="360"/>
      </w:pPr>
    </w:lvl>
    <w:lvl w:ilvl="8" w:tplc="0409001B" w:tentative="1">
      <w:start w:val="1"/>
      <w:numFmt w:val="lowerRoman"/>
      <w:lvlText w:val="%9."/>
      <w:lvlJc w:val="right"/>
      <w:pPr>
        <w:ind w:left="6027" w:hanging="180"/>
      </w:pPr>
    </w:lvl>
  </w:abstractNum>
  <w:abstractNum w:abstractNumId="6">
    <w:nsid w:val="7FA40EDC"/>
    <w:multiLevelType w:val="hybridMultilevel"/>
    <w:tmpl w:val="BECAD3EE"/>
    <w:lvl w:ilvl="0" w:tplc="09EAAE8C">
      <w:start w:val="1"/>
      <w:numFmt w:val="decimal"/>
      <w:lvlText w:val="(%1)"/>
      <w:lvlJc w:val="left"/>
      <w:pPr>
        <w:ind w:left="1144" w:hanging="435"/>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1"/>
  </w:num>
  <w:num w:numId="6">
    <w:abstractNumId w:val="2"/>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64E9"/>
    <w:rsid w:val="00010A37"/>
    <w:rsid w:val="00097CED"/>
    <w:rsid w:val="000A21B6"/>
    <w:rsid w:val="000A40FF"/>
    <w:rsid w:val="000C1AB9"/>
    <w:rsid w:val="000E2206"/>
    <w:rsid w:val="000E50DD"/>
    <w:rsid w:val="00116230"/>
    <w:rsid w:val="00147302"/>
    <w:rsid w:val="001515D3"/>
    <w:rsid w:val="00167FFB"/>
    <w:rsid w:val="001808DB"/>
    <w:rsid w:val="001A57DD"/>
    <w:rsid w:val="001B1E0F"/>
    <w:rsid w:val="001B4463"/>
    <w:rsid w:val="001C44D4"/>
    <w:rsid w:val="001F2044"/>
    <w:rsid w:val="001F5CF3"/>
    <w:rsid w:val="00200F6D"/>
    <w:rsid w:val="00214AD3"/>
    <w:rsid w:val="002760B0"/>
    <w:rsid w:val="00287076"/>
    <w:rsid w:val="002B66D7"/>
    <w:rsid w:val="003000F3"/>
    <w:rsid w:val="00300B7D"/>
    <w:rsid w:val="00301147"/>
    <w:rsid w:val="00303DB8"/>
    <w:rsid w:val="0032092D"/>
    <w:rsid w:val="00337102"/>
    <w:rsid w:val="0034421A"/>
    <w:rsid w:val="00362BB0"/>
    <w:rsid w:val="003635F4"/>
    <w:rsid w:val="0036591B"/>
    <w:rsid w:val="00372882"/>
    <w:rsid w:val="00382B5E"/>
    <w:rsid w:val="003945DF"/>
    <w:rsid w:val="0039600F"/>
    <w:rsid w:val="003E06B7"/>
    <w:rsid w:val="003F1366"/>
    <w:rsid w:val="003F526D"/>
    <w:rsid w:val="003F7F02"/>
    <w:rsid w:val="004014A6"/>
    <w:rsid w:val="004023B2"/>
    <w:rsid w:val="00423E1C"/>
    <w:rsid w:val="004325BB"/>
    <w:rsid w:val="00477DB0"/>
    <w:rsid w:val="00483BC0"/>
    <w:rsid w:val="004B2EEC"/>
    <w:rsid w:val="004C5EB7"/>
    <w:rsid w:val="004F2935"/>
    <w:rsid w:val="00502905"/>
    <w:rsid w:val="00502E7D"/>
    <w:rsid w:val="005118B9"/>
    <w:rsid w:val="00516E6C"/>
    <w:rsid w:val="00522E32"/>
    <w:rsid w:val="0054302C"/>
    <w:rsid w:val="00563A86"/>
    <w:rsid w:val="00565701"/>
    <w:rsid w:val="00570772"/>
    <w:rsid w:val="00582B86"/>
    <w:rsid w:val="00584100"/>
    <w:rsid w:val="00597D4E"/>
    <w:rsid w:val="005C736D"/>
    <w:rsid w:val="005D3A6C"/>
    <w:rsid w:val="005E02BF"/>
    <w:rsid w:val="005E289C"/>
    <w:rsid w:val="005E36B5"/>
    <w:rsid w:val="005F0230"/>
    <w:rsid w:val="005F0CE5"/>
    <w:rsid w:val="005F1EA5"/>
    <w:rsid w:val="006124D6"/>
    <w:rsid w:val="00633A0A"/>
    <w:rsid w:val="00636775"/>
    <w:rsid w:val="00644B7E"/>
    <w:rsid w:val="00645CF0"/>
    <w:rsid w:val="00656DB5"/>
    <w:rsid w:val="00665A5D"/>
    <w:rsid w:val="00666E16"/>
    <w:rsid w:val="006A7545"/>
    <w:rsid w:val="006D3141"/>
    <w:rsid w:val="006E17B9"/>
    <w:rsid w:val="006E6003"/>
    <w:rsid w:val="0070366E"/>
    <w:rsid w:val="00704755"/>
    <w:rsid w:val="007110CF"/>
    <w:rsid w:val="00714197"/>
    <w:rsid w:val="00720301"/>
    <w:rsid w:val="0074375D"/>
    <w:rsid w:val="0074668E"/>
    <w:rsid w:val="00747E9D"/>
    <w:rsid w:val="00753537"/>
    <w:rsid w:val="00754A63"/>
    <w:rsid w:val="007557B3"/>
    <w:rsid w:val="007769DE"/>
    <w:rsid w:val="0078535E"/>
    <w:rsid w:val="007928E5"/>
    <w:rsid w:val="007B3B2E"/>
    <w:rsid w:val="007D57BF"/>
    <w:rsid w:val="007F2CC8"/>
    <w:rsid w:val="00804D0C"/>
    <w:rsid w:val="008239AD"/>
    <w:rsid w:val="00823CA0"/>
    <w:rsid w:val="00825963"/>
    <w:rsid w:val="00846077"/>
    <w:rsid w:val="008B0D0D"/>
    <w:rsid w:val="008B7602"/>
    <w:rsid w:val="00907064"/>
    <w:rsid w:val="00922DE1"/>
    <w:rsid w:val="00927699"/>
    <w:rsid w:val="0093372B"/>
    <w:rsid w:val="009412B7"/>
    <w:rsid w:val="009915A6"/>
    <w:rsid w:val="0099472C"/>
    <w:rsid w:val="0099556D"/>
    <w:rsid w:val="00996F5C"/>
    <w:rsid w:val="009A769F"/>
    <w:rsid w:val="009B362F"/>
    <w:rsid w:val="00A13400"/>
    <w:rsid w:val="00A155A5"/>
    <w:rsid w:val="00A23D62"/>
    <w:rsid w:val="00A3225A"/>
    <w:rsid w:val="00A35D68"/>
    <w:rsid w:val="00A43FB7"/>
    <w:rsid w:val="00A60731"/>
    <w:rsid w:val="00A75CBA"/>
    <w:rsid w:val="00A93003"/>
    <w:rsid w:val="00A96123"/>
    <w:rsid w:val="00AD15B0"/>
    <w:rsid w:val="00AE14C7"/>
    <w:rsid w:val="00B100E9"/>
    <w:rsid w:val="00B20716"/>
    <w:rsid w:val="00B23267"/>
    <w:rsid w:val="00B51F06"/>
    <w:rsid w:val="00B5469D"/>
    <w:rsid w:val="00B65E4B"/>
    <w:rsid w:val="00B87315"/>
    <w:rsid w:val="00B877B7"/>
    <w:rsid w:val="00B955F7"/>
    <w:rsid w:val="00BB1281"/>
    <w:rsid w:val="00BB5ADB"/>
    <w:rsid w:val="00BE0142"/>
    <w:rsid w:val="00BE0660"/>
    <w:rsid w:val="00C0366D"/>
    <w:rsid w:val="00C130CC"/>
    <w:rsid w:val="00C17F09"/>
    <w:rsid w:val="00C5667E"/>
    <w:rsid w:val="00C725C4"/>
    <w:rsid w:val="00C82C8E"/>
    <w:rsid w:val="00CA42B4"/>
    <w:rsid w:val="00CC64E9"/>
    <w:rsid w:val="00CE0DA6"/>
    <w:rsid w:val="00D12841"/>
    <w:rsid w:val="00D36277"/>
    <w:rsid w:val="00D57E85"/>
    <w:rsid w:val="00D650BE"/>
    <w:rsid w:val="00D67760"/>
    <w:rsid w:val="00D765FD"/>
    <w:rsid w:val="00D81387"/>
    <w:rsid w:val="00D81608"/>
    <w:rsid w:val="00D868D5"/>
    <w:rsid w:val="00D91FA1"/>
    <w:rsid w:val="00DA14DB"/>
    <w:rsid w:val="00DD79CA"/>
    <w:rsid w:val="00DE4E33"/>
    <w:rsid w:val="00DF689C"/>
    <w:rsid w:val="00E07CD4"/>
    <w:rsid w:val="00E209FC"/>
    <w:rsid w:val="00E43241"/>
    <w:rsid w:val="00E52646"/>
    <w:rsid w:val="00E52B2E"/>
    <w:rsid w:val="00E5645F"/>
    <w:rsid w:val="00E77113"/>
    <w:rsid w:val="00E7727D"/>
    <w:rsid w:val="00EC0E24"/>
    <w:rsid w:val="00EF515A"/>
    <w:rsid w:val="00F162D2"/>
    <w:rsid w:val="00F17393"/>
    <w:rsid w:val="00F254A5"/>
    <w:rsid w:val="00F3654E"/>
    <w:rsid w:val="00F75B61"/>
    <w:rsid w:val="00F8096C"/>
    <w:rsid w:val="00F8219B"/>
    <w:rsid w:val="00F854F0"/>
    <w:rsid w:val="00F928CE"/>
    <w:rsid w:val="00F934C7"/>
    <w:rsid w:val="00FA0E94"/>
    <w:rsid w:val="00FA478B"/>
    <w:rsid w:val="00FA6447"/>
    <w:rsid w:val="00FA7FDB"/>
    <w:rsid w:val="00FC408C"/>
    <w:rsid w:val="00FD682E"/>
    <w:rsid w:val="00FE2C8D"/>
    <w:rsid w:val="00FE3E1E"/>
    <w:rsid w:val="00FF29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701"/>
    <w:pPr>
      <w:spacing w:before="120" w:after="240"/>
      <w:jc w:val="both"/>
    </w:pPr>
    <w:rPr>
      <w:rFonts w:ascii="Calibri" w:hAnsi="Calibri" w:cs="Times New Roman"/>
      <w:kern w:val="0"/>
      <w:sz w:val="22"/>
      <w:lang w:val="ru-RU" w:eastAsia="en-US"/>
    </w:rPr>
  </w:style>
  <w:style w:type="paragraph" w:styleId="1">
    <w:name w:val="heading 1"/>
    <w:basedOn w:val="a"/>
    <w:next w:val="a"/>
    <w:link w:val="1Char"/>
    <w:uiPriority w:val="9"/>
    <w:qFormat/>
    <w:rsid w:val="00300B7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57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5701"/>
    <w:rPr>
      <w:rFonts w:ascii="Calibri" w:hAnsi="Calibri" w:cs="Times New Roman"/>
      <w:kern w:val="0"/>
      <w:sz w:val="18"/>
      <w:szCs w:val="18"/>
      <w:lang w:val="ru-RU" w:eastAsia="en-US"/>
    </w:rPr>
  </w:style>
  <w:style w:type="paragraph" w:styleId="a4">
    <w:name w:val="footer"/>
    <w:basedOn w:val="a"/>
    <w:link w:val="Char0"/>
    <w:uiPriority w:val="99"/>
    <w:unhideWhenUsed/>
    <w:rsid w:val="00565701"/>
    <w:pPr>
      <w:tabs>
        <w:tab w:val="center" w:pos="4153"/>
        <w:tab w:val="right" w:pos="8306"/>
      </w:tabs>
      <w:snapToGrid w:val="0"/>
      <w:jc w:val="left"/>
    </w:pPr>
    <w:rPr>
      <w:sz w:val="18"/>
      <w:szCs w:val="18"/>
    </w:rPr>
  </w:style>
  <w:style w:type="character" w:customStyle="1" w:styleId="Char0">
    <w:name w:val="页脚 Char"/>
    <w:basedOn w:val="a0"/>
    <w:link w:val="a4"/>
    <w:uiPriority w:val="99"/>
    <w:rsid w:val="00565701"/>
    <w:rPr>
      <w:rFonts w:ascii="Calibri" w:hAnsi="Calibri" w:cs="Times New Roman"/>
      <w:kern w:val="0"/>
      <w:sz w:val="18"/>
      <w:szCs w:val="18"/>
      <w:lang w:val="ru-RU" w:eastAsia="en-US"/>
    </w:rPr>
  </w:style>
  <w:style w:type="paragraph" w:styleId="a5">
    <w:name w:val="Balloon Text"/>
    <w:basedOn w:val="a"/>
    <w:link w:val="Char1"/>
    <w:uiPriority w:val="99"/>
    <w:semiHidden/>
    <w:unhideWhenUsed/>
    <w:rsid w:val="00565701"/>
    <w:pPr>
      <w:spacing w:before="0" w:after="0"/>
    </w:pPr>
    <w:rPr>
      <w:sz w:val="18"/>
      <w:szCs w:val="18"/>
    </w:rPr>
  </w:style>
  <w:style w:type="character" w:customStyle="1" w:styleId="Char1">
    <w:name w:val="批注框文本 Char"/>
    <w:basedOn w:val="a0"/>
    <w:link w:val="a5"/>
    <w:uiPriority w:val="99"/>
    <w:semiHidden/>
    <w:rsid w:val="00565701"/>
    <w:rPr>
      <w:rFonts w:ascii="Calibri" w:hAnsi="Calibri" w:cs="Times New Roman"/>
      <w:kern w:val="0"/>
      <w:sz w:val="18"/>
      <w:szCs w:val="18"/>
      <w:lang w:val="ru-RU" w:eastAsia="en-US"/>
    </w:rPr>
  </w:style>
  <w:style w:type="table" w:styleId="a6">
    <w:name w:val="Table Grid"/>
    <w:basedOn w:val="a1"/>
    <w:uiPriority w:val="59"/>
    <w:rsid w:val="005707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6DB5"/>
    <w:pPr>
      <w:widowControl w:val="0"/>
      <w:autoSpaceDE w:val="0"/>
      <w:autoSpaceDN w:val="0"/>
      <w:adjustRightInd w:val="0"/>
    </w:pPr>
    <w:rPr>
      <w:rFonts w:ascii="宋体" w:eastAsia="宋体" w:cs="宋体"/>
      <w:color w:val="000000"/>
      <w:kern w:val="0"/>
      <w:sz w:val="24"/>
      <w:szCs w:val="24"/>
    </w:rPr>
  </w:style>
  <w:style w:type="paragraph" w:styleId="HTML">
    <w:name w:val="HTML Preformatted"/>
    <w:basedOn w:val="a"/>
    <w:link w:val="HTMLChar"/>
    <w:uiPriority w:val="99"/>
    <w:semiHidden/>
    <w:unhideWhenUsed/>
    <w:rsid w:val="00656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宋体" w:eastAsia="宋体" w:hAnsi="宋体" w:cs="宋体"/>
      <w:sz w:val="24"/>
      <w:szCs w:val="24"/>
      <w:lang w:val="en-US" w:eastAsia="zh-CN"/>
    </w:rPr>
  </w:style>
  <w:style w:type="character" w:customStyle="1" w:styleId="HTMLChar">
    <w:name w:val="HTML 预设格式 Char"/>
    <w:basedOn w:val="a0"/>
    <w:link w:val="HTML"/>
    <w:uiPriority w:val="99"/>
    <w:semiHidden/>
    <w:rsid w:val="00656DB5"/>
    <w:rPr>
      <w:rFonts w:ascii="宋体" w:eastAsia="宋体" w:hAnsi="宋体" w:cs="宋体"/>
      <w:kern w:val="0"/>
      <w:sz w:val="24"/>
      <w:szCs w:val="24"/>
    </w:rPr>
  </w:style>
  <w:style w:type="table" w:customStyle="1" w:styleId="TableGrid1">
    <w:name w:val="Table Grid1"/>
    <w:basedOn w:val="a1"/>
    <w:next w:val="a6"/>
    <w:rsid w:val="00B51F0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B51F06"/>
    <w:pPr>
      <w:ind w:firstLineChars="200" w:firstLine="420"/>
    </w:pPr>
  </w:style>
  <w:style w:type="character" w:customStyle="1" w:styleId="1Char">
    <w:name w:val="标题 1 Char"/>
    <w:basedOn w:val="a0"/>
    <w:link w:val="1"/>
    <w:uiPriority w:val="9"/>
    <w:rsid w:val="00300B7D"/>
    <w:rPr>
      <w:rFonts w:ascii="Calibri" w:hAnsi="Calibri" w:cs="Times New Roman"/>
      <w:b/>
      <w:bCs/>
      <w:kern w:val="44"/>
      <w:sz w:val="44"/>
      <w:szCs w:val="44"/>
      <w:lang w:val="ru-RU" w:eastAsia="en-US"/>
    </w:rPr>
  </w:style>
  <w:style w:type="paragraph" w:styleId="TOC">
    <w:name w:val="TOC Heading"/>
    <w:basedOn w:val="1"/>
    <w:next w:val="a"/>
    <w:uiPriority w:val="39"/>
    <w:semiHidden/>
    <w:unhideWhenUsed/>
    <w:qFormat/>
    <w:rsid w:val="00300B7D"/>
    <w:p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zh-CN"/>
    </w:rPr>
  </w:style>
  <w:style w:type="paragraph" w:styleId="10">
    <w:name w:val="toc 1"/>
    <w:basedOn w:val="a"/>
    <w:next w:val="a"/>
    <w:autoRedefine/>
    <w:uiPriority w:val="39"/>
    <w:unhideWhenUsed/>
    <w:rsid w:val="00300B7D"/>
  </w:style>
  <w:style w:type="character" w:styleId="a8">
    <w:name w:val="Hyperlink"/>
    <w:basedOn w:val="a0"/>
    <w:uiPriority w:val="99"/>
    <w:unhideWhenUsed/>
    <w:rsid w:val="00300B7D"/>
    <w:rPr>
      <w:color w:val="0000FF" w:themeColor="hyperlink"/>
      <w:u w:val="single"/>
    </w:rPr>
  </w:style>
  <w:style w:type="paragraph" w:styleId="a9">
    <w:name w:val="Document Map"/>
    <w:basedOn w:val="a"/>
    <w:link w:val="Char2"/>
    <w:uiPriority w:val="99"/>
    <w:semiHidden/>
    <w:unhideWhenUsed/>
    <w:rsid w:val="00E7727D"/>
    <w:rPr>
      <w:rFonts w:ascii="宋体" w:eastAsia="宋体"/>
      <w:sz w:val="24"/>
      <w:szCs w:val="24"/>
    </w:rPr>
  </w:style>
  <w:style w:type="character" w:customStyle="1" w:styleId="Char2">
    <w:name w:val="文档结构图 Char"/>
    <w:basedOn w:val="a0"/>
    <w:link w:val="a9"/>
    <w:uiPriority w:val="99"/>
    <w:semiHidden/>
    <w:rsid w:val="00E7727D"/>
    <w:rPr>
      <w:rFonts w:ascii="宋体" w:eastAsia="宋体" w:hAnsi="Calibri" w:cs="Times New Roman"/>
      <w:kern w:val="0"/>
      <w:sz w:val="24"/>
      <w:szCs w:val="24"/>
      <w:lang w:val="ru-RU" w:eastAsia="en-US"/>
    </w:rPr>
  </w:style>
  <w:style w:type="paragraph" w:styleId="aa">
    <w:name w:val="Normal Indent"/>
    <w:aliases w:val="特点,表正文,正文非缩进,段1,正文缩进1,标题4,ALT+Z,水上软件,正文双线,正文（图说明文字居中）,正文文字首行缩进,正文(首行缩进两字),正文(首行缩进两字)1,正文缩进（首行缩进两字）,四号,首行缩进,鋘drad,???änd,标题四,缩进,正文不缩进,Indent 1,PI,正文编号,正文缩进 Char,?y????,?y?????,????,正文（首行缩进两字） Char,表正文 Char,正文非缩进 Char,特点 Char,,正文2级,主要,Alt+X"/>
    <w:basedOn w:val="a"/>
    <w:rsid w:val="00636775"/>
    <w:pPr>
      <w:widowControl w:val="0"/>
      <w:snapToGrid w:val="0"/>
      <w:spacing w:before="0" w:after="0" w:line="360" w:lineRule="auto"/>
      <w:ind w:firstLine="420"/>
    </w:pPr>
    <w:rPr>
      <w:rFonts w:ascii="Times New Roman" w:eastAsia="宋体" w:hAnsi="Times New Roman"/>
      <w:kern w:val="2"/>
      <w:sz w:val="28"/>
      <w:szCs w:val="20"/>
      <w:lang w:val="en-US" w:eastAsia="zh-CN"/>
    </w:rPr>
  </w:style>
  <w:style w:type="character" w:styleId="ab">
    <w:name w:val="annotation reference"/>
    <w:basedOn w:val="a0"/>
    <w:uiPriority w:val="99"/>
    <w:semiHidden/>
    <w:unhideWhenUsed/>
    <w:rsid w:val="00E43241"/>
    <w:rPr>
      <w:sz w:val="21"/>
      <w:szCs w:val="21"/>
    </w:rPr>
  </w:style>
  <w:style w:type="paragraph" w:styleId="ac">
    <w:name w:val="annotation text"/>
    <w:basedOn w:val="a"/>
    <w:link w:val="Char3"/>
    <w:uiPriority w:val="99"/>
    <w:semiHidden/>
    <w:unhideWhenUsed/>
    <w:rsid w:val="00E43241"/>
    <w:pPr>
      <w:jc w:val="left"/>
    </w:pPr>
  </w:style>
  <w:style w:type="character" w:customStyle="1" w:styleId="Char3">
    <w:name w:val="批注文字 Char"/>
    <w:basedOn w:val="a0"/>
    <w:link w:val="ac"/>
    <w:uiPriority w:val="99"/>
    <w:semiHidden/>
    <w:rsid w:val="00E43241"/>
    <w:rPr>
      <w:rFonts w:ascii="Calibri" w:hAnsi="Calibri" w:cs="Times New Roman"/>
      <w:kern w:val="0"/>
      <w:sz w:val="22"/>
      <w:lang w:val="ru-RU" w:eastAsia="en-US"/>
    </w:rPr>
  </w:style>
  <w:style w:type="paragraph" w:styleId="ad">
    <w:name w:val="annotation subject"/>
    <w:basedOn w:val="ac"/>
    <w:next w:val="ac"/>
    <w:link w:val="Char4"/>
    <w:uiPriority w:val="99"/>
    <w:semiHidden/>
    <w:unhideWhenUsed/>
    <w:rsid w:val="00E43241"/>
    <w:rPr>
      <w:b/>
      <w:bCs/>
    </w:rPr>
  </w:style>
  <w:style w:type="character" w:customStyle="1" w:styleId="Char4">
    <w:name w:val="批注主题 Char"/>
    <w:basedOn w:val="Char3"/>
    <w:link w:val="ad"/>
    <w:uiPriority w:val="99"/>
    <w:semiHidden/>
    <w:rsid w:val="00E43241"/>
    <w:rPr>
      <w:rFonts w:ascii="Calibri" w:hAnsi="Calibri" w:cs="Times New Roman"/>
      <w:b/>
      <w:bCs/>
      <w:kern w:val="0"/>
      <w:sz w:val="22"/>
      <w:lang w:val="ru-RU" w:eastAsia="en-US"/>
    </w:rPr>
  </w:style>
</w:styles>
</file>

<file path=word/webSettings.xml><?xml version="1.0" encoding="utf-8"?>
<w:webSettings xmlns:r="http://schemas.openxmlformats.org/officeDocument/2006/relationships" xmlns:w="http://schemas.openxmlformats.org/wordprocessingml/2006/main">
  <w:divs>
    <w:div w:id="198668601">
      <w:bodyDiv w:val="1"/>
      <w:marLeft w:val="0"/>
      <w:marRight w:val="0"/>
      <w:marTop w:val="0"/>
      <w:marBottom w:val="0"/>
      <w:divBdr>
        <w:top w:val="none" w:sz="0" w:space="0" w:color="auto"/>
        <w:left w:val="none" w:sz="0" w:space="0" w:color="auto"/>
        <w:bottom w:val="none" w:sz="0" w:space="0" w:color="auto"/>
        <w:right w:val="none" w:sz="0" w:space="0" w:color="auto"/>
      </w:divBdr>
    </w:div>
    <w:div w:id="286743315">
      <w:bodyDiv w:val="1"/>
      <w:marLeft w:val="0"/>
      <w:marRight w:val="0"/>
      <w:marTop w:val="0"/>
      <w:marBottom w:val="0"/>
      <w:divBdr>
        <w:top w:val="none" w:sz="0" w:space="0" w:color="auto"/>
        <w:left w:val="none" w:sz="0" w:space="0" w:color="auto"/>
        <w:bottom w:val="none" w:sz="0" w:space="0" w:color="auto"/>
        <w:right w:val="none" w:sz="0" w:space="0" w:color="auto"/>
      </w:divBdr>
    </w:div>
    <w:div w:id="580992921">
      <w:bodyDiv w:val="1"/>
      <w:marLeft w:val="0"/>
      <w:marRight w:val="0"/>
      <w:marTop w:val="0"/>
      <w:marBottom w:val="0"/>
      <w:divBdr>
        <w:top w:val="none" w:sz="0" w:space="0" w:color="auto"/>
        <w:left w:val="none" w:sz="0" w:space="0" w:color="auto"/>
        <w:bottom w:val="none" w:sz="0" w:space="0" w:color="auto"/>
        <w:right w:val="none" w:sz="0" w:space="0" w:color="auto"/>
      </w:divBdr>
    </w:div>
    <w:div w:id="585769940">
      <w:bodyDiv w:val="1"/>
      <w:marLeft w:val="0"/>
      <w:marRight w:val="0"/>
      <w:marTop w:val="0"/>
      <w:marBottom w:val="0"/>
      <w:divBdr>
        <w:top w:val="none" w:sz="0" w:space="0" w:color="auto"/>
        <w:left w:val="none" w:sz="0" w:space="0" w:color="auto"/>
        <w:bottom w:val="none" w:sz="0" w:space="0" w:color="auto"/>
        <w:right w:val="none" w:sz="0" w:space="0" w:color="auto"/>
      </w:divBdr>
    </w:div>
    <w:div w:id="741224185">
      <w:bodyDiv w:val="1"/>
      <w:marLeft w:val="0"/>
      <w:marRight w:val="0"/>
      <w:marTop w:val="0"/>
      <w:marBottom w:val="0"/>
      <w:divBdr>
        <w:top w:val="none" w:sz="0" w:space="0" w:color="auto"/>
        <w:left w:val="none" w:sz="0" w:space="0" w:color="auto"/>
        <w:bottom w:val="none" w:sz="0" w:space="0" w:color="auto"/>
        <w:right w:val="none" w:sz="0" w:space="0" w:color="auto"/>
      </w:divBdr>
    </w:div>
    <w:div w:id="755975975">
      <w:bodyDiv w:val="1"/>
      <w:marLeft w:val="0"/>
      <w:marRight w:val="0"/>
      <w:marTop w:val="0"/>
      <w:marBottom w:val="0"/>
      <w:divBdr>
        <w:top w:val="none" w:sz="0" w:space="0" w:color="auto"/>
        <w:left w:val="none" w:sz="0" w:space="0" w:color="auto"/>
        <w:bottom w:val="none" w:sz="0" w:space="0" w:color="auto"/>
        <w:right w:val="none" w:sz="0" w:space="0" w:color="auto"/>
      </w:divBdr>
    </w:div>
    <w:div w:id="1235969852">
      <w:bodyDiv w:val="1"/>
      <w:marLeft w:val="0"/>
      <w:marRight w:val="0"/>
      <w:marTop w:val="0"/>
      <w:marBottom w:val="0"/>
      <w:divBdr>
        <w:top w:val="none" w:sz="0" w:space="0" w:color="auto"/>
        <w:left w:val="none" w:sz="0" w:space="0" w:color="auto"/>
        <w:bottom w:val="none" w:sz="0" w:space="0" w:color="auto"/>
        <w:right w:val="none" w:sz="0" w:space="0" w:color="auto"/>
      </w:divBdr>
    </w:div>
    <w:div w:id="1387726900">
      <w:bodyDiv w:val="1"/>
      <w:marLeft w:val="0"/>
      <w:marRight w:val="0"/>
      <w:marTop w:val="0"/>
      <w:marBottom w:val="0"/>
      <w:divBdr>
        <w:top w:val="none" w:sz="0" w:space="0" w:color="auto"/>
        <w:left w:val="none" w:sz="0" w:space="0" w:color="auto"/>
        <w:bottom w:val="none" w:sz="0" w:space="0" w:color="auto"/>
        <w:right w:val="none" w:sz="0" w:space="0" w:color="auto"/>
      </w:divBdr>
    </w:div>
    <w:div w:id="1420179468">
      <w:bodyDiv w:val="1"/>
      <w:marLeft w:val="0"/>
      <w:marRight w:val="0"/>
      <w:marTop w:val="0"/>
      <w:marBottom w:val="0"/>
      <w:divBdr>
        <w:top w:val="none" w:sz="0" w:space="0" w:color="auto"/>
        <w:left w:val="none" w:sz="0" w:space="0" w:color="auto"/>
        <w:bottom w:val="none" w:sz="0" w:space="0" w:color="auto"/>
        <w:right w:val="none" w:sz="0" w:space="0" w:color="auto"/>
      </w:divBdr>
    </w:div>
    <w:div w:id="1499492832">
      <w:bodyDiv w:val="1"/>
      <w:marLeft w:val="0"/>
      <w:marRight w:val="0"/>
      <w:marTop w:val="0"/>
      <w:marBottom w:val="0"/>
      <w:divBdr>
        <w:top w:val="none" w:sz="0" w:space="0" w:color="auto"/>
        <w:left w:val="none" w:sz="0" w:space="0" w:color="auto"/>
        <w:bottom w:val="none" w:sz="0" w:space="0" w:color="auto"/>
        <w:right w:val="none" w:sz="0" w:space="0" w:color="auto"/>
      </w:divBdr>
    </w:div>
    <w:div w:id="1602949375">
      <w:bodyDiv w:val="1"/>
      <w:marLeft w:val="0"/>
      <w:marRight w:val="0"/>
      <w:marTop w:val="0"/>
      <w:marBottom w:val="0"/>
      <w:divBdr>
        <w:top w:val="none" w:sz="0" w:space="0" w:color="auto"/>
        <w:left w:val="none" w:sz="0" w:space="0" w:color="auto"/>
        <w:bottom w:val="none" w:sz="0" w:space="0" w:color="auto"/>
        <w:right w:val="none" w:sz="0" w:space="0" w:color="auto"/>
      </w:divBdr>
    </w:div>
    <w:div w:id="1613593348">
      <w:bodyDiv w:val="1"/>
      <w:marLeft w:val="0"/>
      <w:marRight w:val="0"/>
      <w:marTop w:val="0"/>
      <w:marBottom w:val="0"/>
      <w:divBdr>
        <w:top w:val="none" w:sz="0" w:space="0" w:color="auto"/>
        <w:left w:val="none" w:sz="0" w:space="0" w:color="auto"/>
        <w:bottom w:val="none" w:sz="0" w:space="0" w:color="auto"/>
        <w:right w:val="none" w:sz="0" w:space="0" w:color="auto"/>
      </w:divBdr>
    </w:div>
    <w:div w:id="1686206532">
      <w:bodyDiv w:val="1"/>
      <w:marLeft w:val="0"/>
      <w:marRight w:val="0"/>
      <w:marTop w:val="0"/>
      <w:marBottom w:val="0"/>
      <w:divBdr>
        <w:top w:val="none" w:sz="0" w:space="0" w:color="auto"/>
        <w:left w:val="none" w:sz="0" w:space="0" w:color="auto"/>
        <w:bottom w:val="none" w:sz="0" w:space="0" w:color="auto"/>
        <w:right w:val="none" w:sz="0" w:space="0" w:color="auto"/>
      </w:divBdr>
    </w:div>
    <w:div w:id="1819298045">
      <w:bodyDiv w:val="1"/>
      <w:marLeft w:val="0"/>
      <w:marRight w:val="0"/>
      <w:marTop w:val="0"/>
      <w:marBottom w:val="0"/>
      <w:divBdr>
        <w:top w:val="none" w:sz="0" w:space="0" w:color="auto"/>
        <w:left w:val="none" w:sz="0" w:space="0" w:color="auto"/>
        <w:bottom w:val="none" w:sz="0" w:space="0" w:color="auto"/>
        <w:right w:val="none" w:sz="0" w:space="0" w:color="auto"/>
      </w:divBdr>
    </w:div>
    <w:div w:id="1842348904">
      <w:bodyDiv w:val="1"/>
      <w:marLeft w:val="0"/>
      <w:marRight w:val="0"/>
      <w:marTop w:val="0"/>
      <w:marBottom w:val="0"/>
      <w:divBdr>
        <w:top w:val="none" w:sz="0" w:space="0" w:color="auto"/>
        <w:left w:val="none" w:sz="0" w:space="0" w:color="auto"/>
        <w:bottom w:val="none" w:sz="0" w:space="0" w:color="auto"/>
        <w:right w:val="none" w:sz="0" w:space="0" w:color="auto"/>
      </w:divBdr>
    </w:div>
    <w:div w:id="1921937471">
      <w:bodyDiv w:val="1"/>
      <w:marLeft w:val="0"/>
      <w:marRight w:val="0"/>
      <w:marTop w:val="0"/>
      <w:marBottom w:val="0"/>
      <w:divBdr>
        <w:top w:val="none" w:sz="0" w:space="0" w:color="auto"/>
        <w:left w:val="none" w:sz="0" w:space="0" w:color="auto"/>
        <w:bottom w:val="none" w:sz="0" w:space="0" w:color="auto"/>
        <w:right w:val="none" w:sz="0" w:space="0" w:color="auto"/>
      </w:divBdr>
    </w:div>
    <w:div w:id="1978027869">
      <w:bodyDiv w:val="1"/>
      <w:marLeft w:val="0"/>
      <w:marRight w:val="0"/>
      <w:marTop w:val="0"/>
      <w:marBottom w:val="0"/>
      <w:divBdr>
        <w:top w:val="none" w:sz="0" w:space="0" w:color="auto"/>
        <w:left w:val="none" w:sz="0" w:space="0" w:color="auto"/>
        <w:bottom w:val="none" w:sz="0" w:space="0" w:color="auto"/>
        <w:right w:val="none" w:sz="0" w:space="0" w:color="auto"/>
      </w:divBdr>
    </w:div>
    <w:div w:id="206159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4791E-190C-44C9-AE3F-727BF55D1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4611</Characters>
  <Application>Microsoft Office Word</Application>
  <DocSecurity>4</DocSecurity>
  <Lines>38</Lines>
  <Paragraphs>10</Paragraphs>
  <ScaleCrop>false</ScaleCrop>
  <Company/>
  <LinksUpToDate>false</LinksUpToDate>
  <CharactersWithSpaces>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xiaonan</dc:creator>
  <cp:lastModifiedBy>ZHONGM</cp:lastModifiedBy>
  <cp:revision>2</cp:revision>
  <cp:lastPrinted>2018-08-02T00:58:00Z</cp:lastPrinted>
  <dcterms:created xsi:type="dcterms:W3CDTF">2018-09-05T16:33:00Z</dcterms:created>
  <dcterms:modified xsi:type="dcterms:W3CDTF">2018-09-05T16:33:00Z</dcterms:modified>
</cp:coreProperties>
</file>