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CA" w:rsidRPr="00DC37CA" w:rsidRDefault="00DC37CA" w:rsidP="00DC37CA">
      <w:pPr>
        <w:pStyle w:val="Default"/>
        <w:jc w:val="center"/>
        <w:rPr>
          <w:rFonts w:hAnsi="宋体" w:cs="Arial Unicode MS"/>
          <w:b/>
          <w:sz w:val="28"/>
          <w:szCs w:val="28"/>
        </w:rPr>
      </w:pPr>
      <w:r w:rsidRPr="00DC37CA">
        <w:rPr>
          <w:rFonts w:hAnsi="宋体" w:cs="Arial Unicode MS" w:hint="eastAsia"/>
          <w:b/>
          <w:sz w:val="28"/>
          <w:szCs w:val="28"/>
        </w:rPr>
        <w:t>银河沪深300成长增强指数分级证券投资基金之银河优先份额、银河进取份额终止上市提示性公告</w:t>
      </w:r>
    </w:p>
    <w:p w:rsidR="009951F8" w:rsidRDefault="00DC37CA" w:rsidP="00DC37CA">
      <w:pPr>
        <w:pStyle w:val="Default"/>
        <w:spacing w:line="360" w:lineRule="auto"/>
        <w:ind w:firstLineChars="200" w:firstLine="480"/>
        <w:rPr>
          <w:rFonts w:hAnsi="宋体"/>
        </w:rPr>
      </w:pPr>
      <w:r>
        <w:rPr>
          <w:rFonts w:hAnsi="宋体" w:hint="eastAsia"/>
        </w:rPr>
        <w:t>银河</w:t>
      </w:r>
      <w:r w:rsidRPr="00DC37CA">
        <w:rPr>
          <w:rFonts w:hAnsi="宋体" w:hint="eastAsia"/>
        </w:rPr>
        <w:t>基金管理有限公司（以下简称</w:t>
      </w:r>
      <w:r w:rsidRPr="00DC37CA">
        <w:rPr>
          <w:rFonts w:hAnsi="宋体"/>
        </w:rPr>
        <w:t>“</w:t>
      </w:r>
      <w:r w:rsidRPr="00DC37CA">
        <w:rPr>
          <w:rFonts w:hAnsi="宋体" w:hint="eastAsia"/>
        </w:rPr>
        <w:t>基金管理人</w:t>
      </w:r>
      <w:r w:rsidRPr="00DC37CA">
        <w:rPr>
          <w:rFonts w:hAnsi="宋体"/>
        </w:rPr>
        <w:t>”</w:t>
      </w:r>
      <w:r w:rsidRPr="00DC37CA">
        <w:rPr>
          <w:rFonts w:hAnsi="宋体" w:hint="eastAsia"/>
        </w:rPr>
        <w:t>）已于</w:t>
      </w:r>
      <w:r w:rsidRPr="00576904">
        <w:rPr>
          <w:rFonts w:hAnsi="宋体"/>
          <w:color w:val="000000" w:themeColor="text1"/>
        </w:rPr>
        <w:t>2018</w:t>
      </w:r>
      <w:r w:rsidRPr="00576904">
        <w:rPr>
          <w:rFonts w:hAnsi="宋体" w:hint="eastAsia"/>
          <w:color w:val="000000" w:themeColor="text1"/>
        </w:rPr>
        <w:t>年</w:t>
      </w:r>
      <w:r w:rsidRPr="00576904">
        <w:rPr>
          <w:rFonts w:hAnsi="宋体"/>
          <w:color w:val="000000" w:themeColor="text1"/>
        </w:rPr>
        <w:t>8</w:t>
      </w:r>
      <w:r w:rsidRPr="00576904">
        <w:rPr>
          <w:rFonts w:hAnsi="宋体" w:hint="eastAsia"/>
          <w:color w:val="000000" w:themeColor="text1"/>
        </w:rPr>
        <w:t>月</w:t>
      </w:r>
      <w:r w:rsidRPr="00576904">
        <w:rPr>
          <w:rFonts w:hAnsi="宋体"/>
          <w:color w:val="000000" w:themeColor="text1"/>
        </w:rPr>
        <w:t>28</w:t>
      </w:r>
      <w:r w:rsidRPr="00576904">
        <w:rPr>
          <w:rFonts w:hAnsi="宋体" w:hint="eastAsia"/>
          <w:color w:val="000000" w:themeColor="text1"/>
        </w:rPr>
        <w:t>日在</w:t>
      </w:r>
      <w:r w:rsidRPr="00DC37CA">
        <w:rPr>
          <w:rFonts w:hAnsi="宋体" w:hint="eastAsia"/>
        </w:rPr>
        <w:t>《中国证券报》、《上海证券报》、《证券时报》、深圳证券交易所网站（</w:t>
      </w:r>
      <w:r w:rsidRPr="00DC37CA">
        <w:rPr>
          <w:rFonts w:hAnsi="宋体"/>
        </w:rPr>
        <w:t>www.szse.cn</w:t>
      </w:r>
      <w:r w:rsidRPr="00DC37CA">
        <w:rPr>
          <w:rFonts w:hAnsi="宋体" w:hint="eastAsia"/>
        </w:rPr>
        <w:t>）和基金管理人网站（</w:t>
      </w:r>
      <w:r w:rsidRPr="00DC37CA">
        <w:rPr>
          <w:rFonts w:hAnsi="宋体"/>
        </w:rPr>
        <w:t>www.galaxyasset.com</w:t>
      </w:r>
      <w:r w:rsidRPr="00DC37CA">
        <w:rPr>
          <w:rFonts w:hAnsi="宋体" w:hint="eastAsia"/>
        </w:rPr>
        <w:t>）发布了《关于银河沪深300成长增强指数分级证券投资基金之银河优先份额、银河进取份额终止上市公告》。为保障基金份额持有人利益，现发布《银河沪深3</w:t>
      </w:r>
      <w:bookmarkStart w:id="0" w:name="_GoBack"/>
      <w:bookmarkEnd w:id="0"/>
      <w:r w:rsidRPr="00DC37CA">
        <w:rPr>
          <w:rFonts w:hAnsi="宋体" w:hint="eastAsia"/>
        </w:rPr>
        <w:t>00成长增强指数分级证券投资基金之银河优先份额、银河进取份额终止上市提示性公告》。</w:t>
      </w:r>
    </w:p>
    <w:p w:rsidR="005919E4" w:rsidRDefault="005919E4" w:rsidP="005919E4">
      <w:pPr>
        <w:pStyle w:val="Default"/>
        <w:spacing w:line="360" w:lineRule="auto"/>
        <w:ind w:firstLineChars="200" w:firstLine="480"/>
        <w:rPr>
          <w:rFonts w:hAnsi="宋体"/>
        </w:rPr>
      </w:pPr>
      <w:r>
        <w:rPr>
          <w:rFonts w:hAnsi="宋体" w:hint="eastAsia"/>
        </w:rPr>
        <w:t>根据《中华人民共和国证券投资基金法》、《公开募集证券投资基金运作管理办法》、《银河沪深300成长增强指数分级证券投资基金基金合同》（以下简称“《基金合同》”）、《深圳证券交易所证券投资基金上市规则》和《银河基金管理有限公司关于银河沪深300成长增强指数分级证券投资基金基金份额持有人大会表决结果暨决议生效的公告》的有关规定，银河沪深300成长增强指数分级证券投资基金（以下简称</w:t>
      </w:r>
      <w:r>
        <w:rPr>
          <w:rFonts w:hAnsi="宋体"/>
        </w:rPr>
        <w:t>“</w:t>
      </w:r>
      <w:r>
        <w:rPr>
          <w:rFonts w:hAnsi="宋体" w:hint="eastAsia"/>
        </w:rPr>
        <w:t>本基金</w:t>
      </w:r>
      <w:r>
        <w:rPr>
          <w:rFonts w:hAnsi="宋体"/>
        </w:rPr>
        <w:t>”</w:t>
      </w:r>
      <w:r>
        <w:rPr>
          <w:rFonts w:hAnsi="宋体" w:hint="eastAsia"/>
        </w:rPr>
        <w:t>）基金管理人银河基金管理有限公司（以下简称</w:t>
      </w:r>
      <w:r>
        <w:rPr>
          <w:rFonts w:hAnsi="宋体"/>
        </w:rPr>
        <w:t>“</w:t>
      </w:r>
      <w:r>
        <w:rPr>
          <w:rFonts w:hAnsi="宋体" w:hint="eastAsia"/>
        </w:rPr>
        <w:t>基金管理人</w:t>
      </w:r>
      <w:r>
        <w:rPr>
          <w:rFonts w:hAnsi="宋体"/>
        </w:rPr>
        <w:t>”</w:t>
      </w:r>
      <w:r>
        <w:rPr>
          <w:rFonts w:hAnsi="宋体" w:hint="eastAsia"/>
        </w:rPr>
        <w:t>）已向深圳证券交易所申请本基金之银河沪深300成长优先份额、银河沪深300成长进取份额终止上市交易，并获得深圳证券交易所（《终止上市通知书》深证上</w:t>
      </w:r>
      <w:r w:rsidRPr="005E773D">
        <w:rPr>
          <w:rFonts w:hAnsi="宋体"/>
        </w:rPr>
        <w:t>[2018]</w:t>
      </w:r>
      <w:r w:rsidR="005E773D" w:rsidRPr="005E773D">
        <w:rPr>
          <w:rFonts w:hAnsi="宋体"/>
        </w:rPr>
        <w:t>398</w:t>
      </w:r>
      <w:r w:rsidRPr="005E773D">
        <w:rPr>
          <w:rFonts w:hAnsi="宋体" w:hint="eastAsia"/>
        </w:rPr>
        <w:t>号</w:t>
      </w:r>
      <w:r>
        <w:rPr>
          <w:rFonts w:hAnsi="宋体" w:hint="eastAsia"/>
        </w:rPr>
        <w:t>）同意。现将本基金终止上市相关事项公告如下：</w:t>
      </w:r>
    </w:p>
    <w:p w:rsidR="005919E4" w:rsidRDefault="005919E4" w:rsidP="005919E4">
      <w:pPr>
        <w:pStyle w:val="Default"/>
        <w:spacing w:line="360" w:lineRule="auto"/>
        <w:ind w:firstLineChars="200" w:firstLine="480"/>
        <w:rPr>
          <w:rFonts w:hAnsi="宋体"/>
        </w:rPr>
      </w:pPr>
      <w:r>
        <w:rPr>
          <w:rFonts w:hAnsi="宋体" w:hint="eastAsia"/>
        </w:rPr>
        <w:t>一、终止上市基金的基本信息</w:t>
      </w:r>
    </w:p>
    <w:p w:rsidR="005919E4" w:rsidRDefault="005919E4" w:rsidP="005919E4">
      <w:pPr>
        <w:pStyle w:val="Default"/>
        <w:spacing w:line="360" w:lineRule="auto"/>
        <w:ind w:firstLineChars="200" w:firstLine="480"/>
        <w:rPr>
          <w:rFonts w:hAnsi="宋体"/>
        </w:rPr>
      </w:pPr>
      <w:r>
        <w:rPr>
          <w:rFonts w:hAnsi="宋体" w:hint="eastAsia"/>
        </w:rPr>
        <w:t>（一）银河沪深300成长增强指数分级证券投资基金之银河沪深300成长优先份额</w:t>
      </w:r>
    </w:p>
    <w:p w:rsidR="005919E4" w:rsidRDefault="005919E4" w:rsidP="005919E4">
      <w:pPr>
        <w:pStyle w:val="Default"/>
        <w:spacing w:line="360" w:lineRule="auto"/>
        <w:ind w:firstLineChars="200" w:firstLine="480"/>
        <w:rPr>
          <w:rFonts w:hAnsi="宋体"/>
        </w:rPr>
      </w:pPr>
      <w:r>
        <w:rPr>
          <w:rFonts w:hAnsi="宋体" w:hint="eastAsia"/>
        </w:rPr>
        <w:t>场内简称：银河优先</w:t>
      </w:r>
    </w:p>
    <w:p w:rsidR="005919E4" w:rsidRDefault="005919E4" w:rsidP="005919E4">
      <w:pPr>
        <w:pStyle w:val="Default"/>
        <w:spacing w:line="360" w:lineRule="auto"/>
        <w:ind w:firstLineChars="200" w:firstLine="480"/>
        <w:rPr>
          <w:rFonts w:hAnsi="宋体"/>
        </w:rPr>
      </w:pPr>
      <w:r>
        <w:rPr>
          <w:rFonts w:hAnsi="宋体" w:hint="eastAsia"/>
        </w:rPr>
        <w:t>交易代码：150121</w:t>
      </w:r>
    </w:p>
    <w:p w:rsidR="005919E4" w:rsidRDefault="005919E4" w:rsidP="005919E4">
      <w:pPr>
        <w:pStyle w:val="Default"/>
        <w:spacing w:line="360" w:lineRule="auto"/>
        <w:ind w:firstLineChars="200" w:firstLine="480"/>
        <w:rPr>
          <w:rFonts w:hAnsi="宋体"/>
        </w:rPr>
      </w:pPr>
      <w:r>
        <w:rPr>
          <w:rFonts w:hAnsi="宋体" w:hint="eastAsia"/>
        </w:rPr>
        <w:t>（二）银河沪深300成长增强指数分级证券投资基金之银河沪深300成长进取份额</w:t>
      </w:r>
    </w:p>
    <w:p w:rsidR="005919E4" w:rsidRDefault="005919E4" w:rsidP="005919E4">
      <w:pPr>
        <w:pStyle w:val="Default"/>
        <w:spacing w:line="360" w:lineRule="auto"/>
        <w:ind w:firstLineChars="200" w:firstLine="480"/>
        <w:rPr>
          <w:rFonts w:hAnsi="宋体"/>
        </w:rPr>
      </w:pPr>
      <w:r>
        <w:rPr>
          <w:rFonts w:hAnsi="宋体" w:hint="eastAsia"/>
        </w:rPr>
        <w:t>场内简称：银河进取</w:t>
      </w:r>
    </w:p>
    <w:p w:rsidR="005919E4" w:rsidRDefault="005919E4" w:rsidP="005919E4">
      <w:pPr>
        <w:pStyle w:val="Default"/>
        <w:spacing w:line="360" w:lineRule="auto"/>
        <w:ind w:firstLineChars="200" w:firstLine="480"/>
        <w:rPr>
          <w:rFonts w:hAnsi="宋体"/>
        </w:rPr>
      </w:pPr>
      <w:r>
        <w:rPr>
          <w:rFonts w:hAnsi="宋体" w:hint="eastAsia"/>
        </w:rPr>
        <w:t>交易代码：150122</w:t>
      </w:r>
    </w:p>
    <w:p w:rsidR="005919E4" w:rsidRPr="00DF1DDF" w:rsidRDefault="005919E4" w:rsidP="005919E4">
      <w:pPr>
        <w:pStyle w:val="Default"/>
        <w:spacing w:line="360" w:lineRule="auto"/>
        <w:ind w:firstLineChars="200" w:firstLine="480"/>
        <w:rPr>
          <w:rFonts w:hAnsi="宋体"/>
          <w:color w:val="auto"/>
        </w:rPr>
      </w:pPr>
      <w:r>
        <w:rPr>
          <w:rFonts w:hAnsi="宋体" w:hint="eastAsia"/>
        </w:rPr>
        <w:t>（三）终止上</w:t>
      </w:r>
      <w:r w:rsidRPr="00DF1DDF">
        <w:rPr>
          <w:rFonts w:hAnsi="宋体" w:hint="eastAsia"/>
          <w:color w:val="auto"/>
        </w:rPr>
        <w:t>市日：</w:t>
      </w:r>
      <w:r w:rsidRPr="00DF1DDF">
        <w:rPr>
          <w:rFonts w:hAnsi="宋体"/>
          <w:color w:val="auto"/>
        </w:rPr>
        <w:t>2018</w:t>
      </w:r>
      <w:r w:rsidRPr="00DF1DDF">
        <w:rPr>
          <w:rFonts w:hAnsi="宋体" w:hint="eastAsia"/>
          <w:color w:val="auto"/>
        </w:rPr>
        <w:t>年</w:t>
      </w:r>
      <w:r w:rsidRPr="00DF1DDF">
        <w:rPr>
          <w:rFonts w:hAnsi="宋体"/>
          <w:color w:val="auto"/>
        </w:rPr>
        <w:t>8</w:t>
      </w:r>
      <w:r w:rsidRPr="00DF1DDF">
        <w:rPr>
          <w:rFonts w:hAnsi="宋体" w:hint="eastAsia"/>
          <w:color w:val="auto"/>
        </w:rPr>
        <w:t>月</w:t>
      </w:r>
      <w:r w:rsidRPr="00DF1DDF">
        <w:rPr>
          <w:rFonts w:hAnsi="宋体"/>
          <w:color w:val="auto"/>
        </w:rPr>
        <w:t>31</w:t>
      </w:r>
      <w:r w:rsidRPr="00DF1DDF">
        <w:rPr>
          <w:rFonts w:hAnsi="宋体" w:hint="eastAsia"/>
          <w:color w:val="auto"/>
        </w:rPr>
        <w:t>日</w:t>
      </w:r>
    </w:p>
    <w:p w:rsidR="005919E4" w:rsidRPr="00DF1DDF" w:rsidRDefault="005919E4" w:rsidP="005919E4">
      <w:pPr>
        <w:pStyle w:val="Default"/>
        <w:spacing w:line="360" w:lineRule="auto"/>
        <w:ind w:firstLineChars="200" w:firstLine="480"/>
        <w:rPr>
          <w:rFonts w:hAnsi="宋体"/>
          <w:color w:val="auto"/>
        </w:rPr>
      </w:pPr>
      <w:r w:rsidRPr="00DF1DDF">
        <w:rPr>
          <w:rFonts w:hAnsi="宋体" w:hint="eastAsia"/>
          <w:color w:val="auto"/>
        </w:rPr>
        <w:t>（四）终止上市的权益登记日：</w:t>
      </w:r>
      <w:r w:rsidRPr="00DF1DDF">
        <w:rPr>
          <w:rFonts w:hAnsi="宋体"/>
          <w:color w:val="auto"/>
        </w:rPr>
        <w:t>2018</w:t>
      </w:r>
      <w:r w:rsidRPr="00DF1DDF">
        <w:rPr>
          <w:rFonts w:hAnsi="宋体" w:hint="eastAsia"/>
          <w:color w:val="auto"/>
        </w:rPr>
        <w:t>年</w:t>
      </w:r>
      <w:r w:rsidRPr="00DF1DDF">
        <w:rPr>
          <w:rFonts w:hAnsi="宋体"/>
          <w:color w:val="auto"/>
        </w:rPr>
        <w:t>8</w:t>
      </w:r>
      <w:r w:rsidRPr="00DF1DDF">
        <w:rPr>
          <w:rFonts w:hAnsi="宋体" w:hint="eastAsia"/>
          <w:color w:val="auto"/>
        </w:rPr>
        <w:t>月</w:t>
      </w:r>
      <w:r w:rsidRPr="00DF1DDF">
        <w:rPr>
          <w:rFonts w:hAnsi="宋体"/>
          <w:color w:val="auto"/>
        </w:rPr>
        <w:t>30</w:t>
      </w:r>
      <w:r w:rsidRPr="00DF1DDF">
        <w:rPr>
          <w:rFonts w:hAnsi="宋体" w:hint="eastAsia"/>
          <w:color w:val="auto"/>
        </w:rPr>
        <w:t>日，即在</w:t>
      </w:r>
      <w:r w:rsidRPr="00DF1DDF">
        <w:rPr>
          <w:rFonts w:hAnsi="宋体"/>
          <w:color w:val="auto"/>
        </w:rPr>
        <w:t>2018</w:t>
      </w:r>
      <w:r w:rsidRPr="00DF1DDF">
        <w:rPr>
          <w:rFonts w:hAnsi="宋体" w:hint="eastAsia"/>
          <w:color w:val="auto"/>
        </w:rPr>
        <w:t>年</w:t>
      </w:r>
      <w:r w:rsidRPr="00DF1DDF">
        <w:rPr>
          <w:rFonts w:hAnsi="宋体"/>
          <w:color w:val="auto"/>
        </w:rPr>
        <w:t>8</w:t>
      </w:r>
      <w:r w:rsidRPr="00DF1DDF">
        <w:rPr>
          <w:rFonts w:hAnsi="宋体" w:hint="eastAsia"/>
          <w:color w:val="auto"/>
        </w:rPr>
        <w:t>月</w:t>
      </w:r>
      <w:r w:rsidRPr="00DF1DDF">
        <w:rPr>
          <w:rFonts w:hAnsi="宋体"/>
          <w:color w:val="auto"/>
        </w:rPr>
        <w:t>30</w:t>
      </w:r>
      <w:r w:rsidRPr="00DF1DDF">
        <w:rPr>
          <w:rFonts w:hAnsi="宋体" w:hint="eastAsia"/>
          <w:color w:val="auto"/>
        </w:rPr>
        <w:t>日下午深</w:t>
      </w:r>
      <w:r w:rsidRPr="00DF1DDF">
        <w:rPr>
          <w:rFonts w:hAnsi="宋体" w:hint="eastAsia"/>
          <w:color w:val="auto"/>
        </w:rPr>
        <w:lastRenderedPageBreak/>
        <w:t>圳证券交易所交易结束后，在中国证券登记结算有限责任公司深圳分公司登记在册的本基金之银河沪深300成长优先份额、银河沪深300成长进取份额全体基金份额持有人享有本基金之银河沪深300成长优先份额、银河沪深300成长进取份额终止上市后的相关权益。</w:t>
      </w:r>
    </w:p>
    <w:p w:rsidR="005919E4" w:rsidRPr="00DF1DDF" w:rsidRDefault="005919E4" w:rsidP="005919E4">
      <w:pPr>
        <w:pStyle w:val="Default"/>
        <w:spacing w:line="360" w:lineRule="auto"/>
        <w:ind w:firstLineChars="200" w:firstLine="480"/>
        <w:rPr>
          <w:rFonts w:hAnsi="宋体"/>
          <w:color w:val="auto"/>
        </w:rPr>
      </w:pPr>
      <w:r w:rsidRPr="00DF1DDF">
        <w:rPr>
          <w:rFonts w:hAnsi="宋体" w:hint="eastAsia"/>
          <w:color w:val="auto"/>
        </w:rPr>
        <w:t>二、有关基金份额持有人大会决议的相关信息</w:t>
      </w:r>
    </w:p>
    <w:p w:rsidR="005919E4" w:rsidRDefault="005919E4" w:rsidP="005919E4">
      <w:pPr>
        <w:pStyle w:val="Default"/>
        <w:spacing w:line="360" w:lineRule="auto"/>
        <w:ind w:firstLineChars="200" w:firstLine="480"/>
        <w:rPr>
          <w:rFonts w:hAnsi="宋体"/>
        </w:rPr>
      </w:pPr>
      <w:r>
        <w:rPr>
          <w:rFonts w:hAnsi="宋体"/>
        </w:rPr>
        <w:t>2018</w:t>
      </w:r>
      <w:r>
        <w:rPr>
          <w:rFonts w:hAnsi="宋体" w:hint="eastAsia"/>
        </w:rPr>
        <w:t>年</w:t>
      </w:r>
      <w:r>
        <w:rPr>
          <w:rFonts w:hAnsi="宋体"/>
        </w:rPr>
        <w:t>7</w:t>
      </w:r>
      <w:r>
        <w:rPr>
          <w:rFonts w:hAnsi="宋体" w:hint="eastAsia"/>
        </w:rPr>
        <w:t>月</w:t>
      </w:r>
      <w:r>
        <w:rPr>
          <w:rFonts w:hAnsi="宋体"/>
        </w:rPr>
        <w:t>5</w:t>
      </w:r>
      <w:r>
        <w:rPr>
          <w:rFonts w:hAnsi="宋体" w:hint="eastAsia"/>
        </w:rPr>
        <w:t>日起至</w:t>
      </w:r>
      <w:r>
        <w:rPr>
          <w:rFonts w:hAnsi="宋体"/>
        </w:rPr>
        <w:t>2018</w:t>
      </w:r>
      <w:r>
        <w:rPr>
          <w:rFonts w:hAnsi="宋体" w:hint="eastAsia"/>
        </w:rPr>
        <w:t>年</w:t>
      </w:r>
      <w:r>
        <w:rPr>
          <w:rFonts w:hAnsi="宋体"/>
        </w:rPr>
        <w:t>8</w:t>
      </w:r>
      <w:r>
        <w:rPr>
          <w:rFonts w:hAnsi="宋体" w:hint="eastAsia"/>
        </w:rPr>
        <w:t>月</w:t>
      </w:r>
      <w:r>
        <w:rPr>
          <w:rFonts w:hAnsi="宋体"/>
        </w:rPr>
        <w:t>23</w:t>
      </w:r>
      <w:r>
        <w:rPr>
          <w:rFonts w:hAnsi="宋体" w:hint="eastAsia"/>
        </w:rPr>
        <w:t>日期间，本基金以通讯方式召开了基金份额持有人大会，审议《关于终止银河沪深300成长增强指数分级证券投资基金上市并终止基金合同有关事项的议案》（以下简称</w:t>
      </w:r>
      <w:r>
        <w:rPr>
          <w:rFonts w:hAnsi="宋体"/>
        </w:rPr>
        <w:t>“</w:t>
      </w:r>
      <w:r>
        <w:rPr>
          <w:rFonts w:hAnsi="宋体" w:hint="eastAsia"/>
        </w:rPr>
        <w:t>本次会议议案</w:t>
      </w:r>
      <w:r>
        <w:rPr>
          <w:rFonts w:hAnsi="宋体"/>
        </w:rPr>
        <w:t>”</w:t>
      </w:r>
      <w:r>
        <w:rPr>
          <w:rFonts w:hAnsi="宋体" w:hint="eastAsia"/>
        </w:rPr>
        <w:t>），并于</w:t>
      </w:r>
      <w:r>
        <w:rPr>
          <w:rFonts w:hAnsi="宋体"/>
        </w:rPr>
        <w:t>2018</w:t>
      </w:r>
      <w:r>
        <w:rPr>
          <w:rFonts w:hAnsi="宋体" w:hint="eastAsia"/>
        </w:rPr>
        <w:t>年</w:t>
      </w:r>
      <w:r>
        <w:rPr>
          <w:rFonts w:hAnsi="宋体"/>
        </w:rPr>
        <w:t>8</w:t>
      </w:r>
      <w:r>
        <w:rPr>
          <w:rFonts w:hAnsi="宋体" w:hint="eastAsia"/>
        </w:rPr>
        <w:t>月</w:t>
      </w:r>
      <w:r>
        <w:rPr>
          <w:rFonts w:hAnsi="宋体"/>
        </w:rPr>
        <w:t>24</w:t>
      </w:r>
      <w:r>
        <w:rPr>
          <w:rFonts w:hAnsi="宋体" w:hint="eastAsia"/>
        </w:rPr>
        <w:t>日表决通过了本次会议议案，本次基金份额持有人大会决议自表决通过之日起生效并已由基金管理人报中国证券监督委员会备案。基金管理人于</w:t>
      </w:r>
      <w:r>
        <w:rPr>
          <w:rFonts w:hAnsi="宋体"/>
        </w:rPr>
        <w:t>2018</w:t>
      </w:r>
      <w:r>
        <w:rPr>
          <w:rFonts w:hAnsi="宋体" w:hint="eastAsia"/>
        </w:rPr>
        <w:t>年</w:t>
      </w:r>
      <w:r>
        <w:rPr>
          <w:rFonts w:hAnsi="宋体"/>
        </w:rPr>
        <w:t>8</w:t>
      </w:r>
      <w:r>
        <w:rPr>
          <w:rFonts w:hAnsi="宋体" w:hint="eastAsia"/>
        </w:rPr>
        <w:t>月</w:t>
      </w:r>
      <w:r>
        <w:rPr>
          <w:rFonts w:hAnsi="宋体"/>
        </w:rPr>
        <w:t>27</w:t>
      </w:r>
      <w:r>
        <w:rPr>
          <w:rFonts w:hAnsi="宋体" w:hint="eastAsia"/>
        </w:rPr>
        <w:t>日发布了《银河基金管理有限公司关于银河沪深300成长增强指数分级证券投资基金基金份额持有人大会表决结果暨决议生效的公告》。</w:t>
      </w:r>
    </w:p>
    <w:p w:rsidR="005919E4" w:rsidRPr="00DF1DDF" w:rsidRDefault="005919E4" w:rsidP="005919E4">
      <w:pPr>
        <w:pStyle w:val="Default"/>
        <w:spacing w:line="360" w:lineRule="auto"/>
        <w:ind w:firstLineChars="200" w:firstLine="480"/>
        <w:rPr>
          <w:rFonts w:hAnsi="宋体"/>
          <w:color w:val="auto"/>
        </w:rPr>
      </w:pPr>
      <w:r>
        <w:rPr>
          <w:rFonts w:hAnsi="宋体" w:hint="eastAsia"/>
        </w:rPr>
        <w:t>三、基金</w:t>
      </w:r>
      <w:r w:rsidRPr="00DF1DDF">
        <w:rPr>
          <w:rFonts w:hAnsi="宋体" w:hint="eastAsia"/>
          <w:color w:val="auto"/>
        </w:rPr>
        <w:t>终止上市后续事项说明</w:t>
      </w:r>
    </w:p>
    <w:p w:rsidR="005919E4" w:rsidRPr="00DF1DDF" w:rsidRDefault="005919E4" w:rsidP="005919E4">
      <w:pPr>
        <w:pStyle w:val="Default"/>
        <w:spacing w:line="360" w:lineRule="auto"/>
        <w:ind w:firstLineChars="200" w:firstLine="480"/>
        <w:rPr>
          <w:rFonts w:hAnsi="宋体"/>
          <w:color w:val="auto"/>
        </w:rPr>
      </w:pPr>
      <w:r w:rsidRPr="00DF1DDF">
        <w:rPr>
          <w:rFonts w:hAnsi="宋体" w:hint="eastAsia"/>
          <w:color w:val="auto"/>
        </w:rPr>
        <w:t>本基金将于</w:t>
      </w:r>
      <w:r w:rsidRPr="00DF1DDF">
        <w:rPr>
          <w:rFonts w:hAnsi="宋体"/>
          <w:color w:val="auto"/>
        </w:rPr>
        <w:t>2018</w:t>
      </w:r>
      <w:r w:rsidRPr="00DF1DDF">
        <w:rPr>
          <w:rFonts w:hAnsi="宋体" w:hint="eastAsia"/>
          <w:color w:val="auto"/>
        </w:rPr>
        <w:t>年</w:t>
      </w:r>
      <w:r w:rsidRPr="00DF1DDF">
        <w:rPr>
          <w:rFonts w:hAnsi="宋体"/>
          <w:color w:val="auto"/>
        </w:rPr>
        <w:t>8</w:t>
      </w:r>
      <w:r w:rsidRPr="00DF1DDF">
        <w:rPr>
          <w:rFonts w:hAnsi="宋体" w:hint="eastAsia"/>
          <w:color w:val="auto"/>
        </w:rPr>
        <w:t>月</w:t>
      </w:r>
      <w:r w:rsidRPr="00DF1DDF">
        <w:rPr>
          <w:rFonts w:hAnsi="宋体"/>
          <w:color w:val="auto"/>
        </w:rPr>
        <w:t>31</w:t>
      </w:r>
      <w:r w:rsidRPr="00DF1DDF">
        <w:rPr>
          <w:rFonts w:hAnsi="宋体" w:hint="eastAsia"/>
          <w:color w:val="auto"/>
        </w:rPr>
        <w:t>日终止上市，终止办理申购、赎回、定期定额投资、配对转换及转托管等业务，并进入清算程序。本基金自</w:t>
      </w:r>
      <w:r w:rsidRPr="00DF1DDF">
        <w:rPr>
          <w:rFonts w:hAnsi="宋体"/>
          <w:color w:val="auto"/>
        </w:rPr>
        <w:t>2018</w:t>
      </w:r>
      <w:r w:rsidRPr="00DF1DDF">
        <w:rPr>
          <w:rFonts w:hAnsi="宋体" w:hint="eastAsia"/>
          <w:color w:val="auto"/>
        </w:rPr>
        <w:t>年</w:t>
      </w:r>
      <w:r w:rsidRPr="00DF1DDF">
        <w:rPr>
          <w:rFonts w:hAnsi="宋体"/>
          <w:color w:val="auto"/>
        </w:rPr>
        <w:t>8</w:t>
      </w:r>
      <w:r w:rsidRPr="00DF1DDF">
        <w:rPr>
          <w:rFonts w:hAnsi="宋体" w:hint="eastAsia"/>
          <w:color w:val="auto"/>
        </w:rPr>
        <w:t>月</w:t>
      </w:r>
      <w:r w:rsidRPr="00DF1DDF">
        <w:rPr>
          <w:rFonts w:hAnsi="宋体"/>
          <w:color w:val="auto"/>
        </w:rPr>
        <w:t>31</w:t>
      </w:r>
      <w:r w:rsidRPr="00DF1DDF">
        <w:rPr>
          <w:rFonts w:hAnsi="宋体" w:hint="eastAsia"/>
          <w:color w:val="auto"/>
        </w:rPr>
        <w:t>日起</w:t>
      </w:r>
      <w:r w:rsidRPr="00DF1DDF">
        <w:rPr>
          <w:rFonts w:hAnsi="宋体"/>
          <w:color w:val="auto"/>
        </w:rPr>
        <w:t>(</w:t>
      </w:r>
      <w:r w:rsidRPr="00DF1DDF">
        <w:rPr>
          <w:rFonts w:hAnsi="宋体" w:hint="eastAsia"/>
          <w:color w:val="auto"/>
        </w:rPr>
        <w:t>含</w:t>
      </w:r>
      <w:r w:rsidRPr="00DF1DDF">
        <w:rPr>
          <w:rFonts w:hAnsi="宋体"/>
          <w:color w:val="auto"/>
        </w:rPr>
        <w:t>2018</w:t>
      </w:r>
      <w:r w:rsidRPr="00DF1DDF">
        <w:rPr>
          <w:rFonts w:hAnsi="宋体" w:hint="eastAsia"/>
          <w:color w:val="auto"/>
        </w:rPr>
        <w:t>年</w:t>
      </w:r>
      <w:r w:rsidRPr="00DF1DDF">
        <w:rPr>
          <w:rFonts w:hAnsi="宋体"/>
          <w:color w:val="auto"/>
        </w:rPr>
        <w:t>8</w:t>
      </w:r>
      <w:r w:rsidRPr="00DF1DDF">
        <w:rPr>
          <w:rFonts w:hAnsi="宋体" w:hint="eastAsia"/>
          <w:color w:val="auto"/>
        </w:rPr>
        <w:t>月</w:t>
      </w:r>
      <w:r w:rsidRPr="00DF1DDF">
        <w:rPr>
          <w:rFonts w:hAnsi="宋体"/>
          <w:color w:val="auto"/>
        </w:rPr>
        <w:t>31</w:t>
      </w:r>
      <w:r w:rsidRPr="00DF1DDF">
        <w:rPr>
          <w:rFonts w:hAnsi="宋体" w:hint="eastAsia"/>
          <w:color w:val="auto"/>
        </w:rPr>
        <w:t>日</w:t>
      </w:r>
      <w:r w:rsidRPr="00DF1DDF">
        <w:rPr>
          <w:rFonts w:hAnsi="宋体"/>
          <w:color w:val="auto"/>
        </w:rPr>
        <w:t>)</w:t>
      </w:r>
      <w:r w:rsidRPr="00DF1DDF">
        <w:rPr>
          <w:rFonts w:hAnsi="宋体" w:hint="eastAsia"/>
          <w:color w:val="auto"/>
        </w:rPr>
        <w:t>，停止收取基金管理费和基金托管费。</w:t>
      </w:r>
    </w:p>
    <w:p w:rsidR="005919E4" w:rsidRPr="00DF1DDF" w:rsidRDefault="005919E4" w:rsidP="005919E4">
      <w:pPr>
        <w:pStyle w:val="Default"/>
        <w:spacing w:line="360" w:lineRule="auto"/>
        <w:ind w:firstLineChars="200" w:firstLine="480"/>
        <w:rPr>
          <w:rFonts w:hAnsi="宋体"/>
          <w:color w:val="auto"/>
        </w:rPr>
      </w:pPr>
      <w:r w:rsidRPr="00DF1DDF">
        <w:rPr>
          <w:rFonts w:hAnsi="宋体" w:hint="eastAsia"/>
          <w:color w:val="auto"/>
        </w:rPr>
        <w:t>1、自基金份额持有人大会决议生效之日起30个工作日内成立基金财产清算小组，基金管理人组织基金财产清算小组并在中国证监会的监督下进行基金清算。</w:t>
      </w:r>
    </w:p>
    <w:p w:rsidR="005919E4" w:rsidRDefault="005919E4" w:rsidP="005919E4">
      <w:pPr>
        <w:pStyle w:val="Default"/>
        <w:spacing w:line="360" w:lineRule="auto"/>
        <w:ind w:firstLineChars="200" w:firstLine="480"/>
        <w:rPr>
          <w:rFonts w:hAnsi="宋体"/>
        </w:rPr>
      </w:pPr>
      <w:r>
        <w:rPr>
          <w:rFonts w:hAnsi="宋体" w:hint="eastAsia"/>
        </w:rPr>
        <w:t>2、基金财产清算小组成员由基金管理人、基金托管人、具有从事证券相关业务资格的注册会计师、律师以及中国证监会指定的人员组成。基金财产清算小组可以聘用必要的工作人员。</w:t>
      </w:r>
    </w:p>
    <w:p w:rsidR="005919E4" w:rsidRDefault="005919E4" w:rsidP="005919E4">
      <w:pPr>
        <w:pStyle w:val="Default"/>
        <w:spacing w:line="360" w:lineRule="auto"/>
        <w:ind w:firstLineChars="200" w:firstLine="480"/>
        <w:rPr>
          <w:rFonts w:hAnsi="宋体"/>
        </w:rPr>
      </w:pPr>
      <w:r>
        <w:rPr>
          <w:rFonts w:hAnsi="宋体" w:hint="eastAsia"/>
        </w:rPr>
        <w:t>3、基金财产清算程序：</w:t>
      </w:r>
    </w:p>
    <w:p w:rsidR="005919E4" w:rsidRDefault="005919E4" w:rsidP="005919E4">
      <w:pPr>
        <w:pStyle w:val="Default"/>
        <w:spacing w:line="360" w:lineRule="auto"/>
        <w:ind w:firstLineChars="200" w:firstLine="480"/>
        <w:rPr>
          <w:rFonts w:hAnsi="宋体"/>
        </w:rPr>
      </w:pPr>
      <w:r>
        <w:rPr>
          <w:rFonts w:hAnsi="宋体" w:hint="eastAsia"/>
        </w:rPr>
        <w:t>（</w:t>
      </w:r>
      <w:r>
        <w:rPr>
          <w:rFonts w:hAnsi="宋体"/>
        </w:rPr>
        <w:t>1</w:t>
      </w:r>
      <w:r>
        <w:rPr>
          <w:rFonts w:hAnsi="宋体" w:hint="eastAsia"/>
        </w:rPr>
        <w:t>）出现《基金合同》终止情形后，由基金财产清算小组统一接管基金；</w:t>
      </w:r>
    </w:p>
    <w:p w:rsidR="005919E4" w:rsidRDefault="005919E4" w:rsidP="005919E4">
      <w:pPr>
        <w:pStyle w:val="Default"/>
        <w:spacing w:line="360" w:lineRule="auto"/>
        <w:ind w:firstLineChars="200" w:firstLine="480"/>
        <w:rPr>
          <w:rFonts w:hAnsi="宋体"/>
        </w:rPr>
      </w:pPr>
      <w:r>
        <w:rPr>
          <w:rFonts w:hAnsi="宋体" w:hint="eastAsia"/>
        </w:rPr>
        <w:t>（</w:t>
      </w:r>
      <w:r>
        <w:rPr>
          <w:rFonts w:hAnsi="宋体"/>
        </w:rPr>
        <w:t>2</w:t>
      </w:r>
      <w:r>
        <w:rPr>
          <w:rFonts w:hAnsi="宋体" w:hint="eastAsia"/>
        </w:rPr>
        <w:t>）</w:t>
      </w:r>
      <w:r>
        <w:rPr>
          <w:rFonts w:hint="eastAsia"/>
        </w:rPr>
        <w:t>对基金财产和债权债务进行清理和确认</w:t>
      </w:r>
      <w:r>
        <w:rPr>
          <w:rFonts w:hAnsi="宋体" w:hint="eastAsia"/>
        </w:rPr>
        <w:t>；</w:t>
      </w:r>
    </w:p>
    <w:p w:rsidR="005919E4" w:rsidRDefault="005919E4" w:rsidP="005919E4">
      <w:pPr>
        <w:pStyle w:val="Default"/>
        <w:spacing w:line="360" w:lineRule="auto"/>
        <w:ind w:firstLineChars="200" w:firstLine="480"/>
        <w:rPr>
          <w:rFonts w:hAnsi="宋体"/>
        </w:rPr>
      </w:pPr>
      <w:r>
        <w:rPr>
          <w:rFonts w:hAnsi="宋体" w:hint="eastAsia"/>
        </w:rPr>
        <w:t>（</w:t>
      </w:r>
      <w:r>
        <w:rPr>
          <w:rFonts w:hAnsi="宋体"/>
        </w:rPr>
        <w:t>3</w:t>
      </w:r>
      <w:r>
        <w:rPr>
          <w:rFonts w:hAnsi="宋体" w:hint="eastAsia"/>
        </w:rPr>
        <w:t>）</w:t>
      </w:r>
      <w:r>
        <w:rPr>
          <w:rFonts w:hint="eastAsia"/>
        </w:rPr>
        <w:t>对基金财产进行估值和变现</w:t>
      </w:r>
      <w:r>
        <w:rPr>
          <w:rFonts w:hAnsi="宋体" w:hint="eastAsia"/>
        </w:rPr>
        <w:t>；</w:t>
      </w:r>
    </w:p>
    <w:p w:rsidR="005919E4" w:rsidRDefault="005919E4" w:rsidP="005919E4">
      <w:pPr>
        <w:pStyle w:val="Default"/>
        <w:spacing w:line="360" w:lineRule="auto"/>
        <w:ind w:firstLineChars="200" w:firstLine="480"/>
        <w:rPr>
          <w:rFonts w:hAnsi="宋体"/>
        </w:rPr>
      </w:pPr>
      <w:r>
        <w:rPr>
          <w:rFonts w:hAnsi="宋体" w:hint="eastAsia"/>
        </w:rPr>
        <w:t>（</w:t>
      </w:r>
      <w:r>
        <w:rPr>
          <w:rFonts w:hAnsi="宋体"/>
        </w:rPr>
        <w:t>4</w:t>
      </w:r>
      <w:r>
        <w:rPr>
          <w:rFonts w:hAnsi="宋体" w:hint="eastAsia"/>
        </w:rPr>
        <w:t>）制作清算报告；</w:t>
      </w:r>
    </w:p>
    <w:p w:rsidR="005919E4" w:rsidRDefault="005919E4" w:rsidP="005919E4">
      <w:pPr>
        <w:pStyle w:val="Default"/>
        <w:spacing w:line="360" w:lineRule="auto"/>
        <w:ind w:firstLineChars="200" w:firstLine="480"/>
        <w:rPr>
          <w:rFonts w:hAnsi="宋体"/>
        </w:rPr>
      </w:pPr>
      <w:r>
        <w:rPr>
          <w:rFonts w:hAnsi="宋体" w:hint="eastAsia"/>
        </w:rPr>
        <w:t>（</w:t>
      </w:r>
      <w:r>
        <w:rPr>
          <w:rFonts w:hAnsi="宋体"/>
        </w:rPr>
        <w:t>5</w:t>
      </w:r>
      <w:r>
        <w:rPr>
          <w:rFonts w:hAnsi="宋体" w:hint="eastAsia"/>
        </w:rPr>
        <w:t>）聘请会计师事务所对清算报告进行外部审计，聘请律师事务所对清算</w:t>
      </w:r>
    </w:p>
    <w:p w:rsidR="005919E4" w:rsidRDefault="005919E4" w:rsidP="005919E4">
      <w:pPr>
        <w:pStyle w:val="Default"/>
        <w:spacing w:line="360" w:lineRule="auto"/>
        <w:ind w:firstLineChars="200" w:firstLine="480"/>
        <w:rPr>
          <w:rFonts w:hAnsi="宋体"/>
        </w:rPr>
      </w:pPr>
      <w:r>
        <w:rPr>
          <w:rFonts w:hAnsi="宋体" w:hint="eastAsia"/>
        </w:rPr>
        <w:t>报告出具法律意见书；</w:t>
      </w:r>
    </w:p>
    <w:p w:rsidR="005919E4" w:rsidRDefault="005919E4" w:rsidP="005919E4">
      <w:pPr>
        <w:pStyle w:val="Default"/>
        <w:spacing w:line="360" w:lineRule="auto"/>
        <w:ind w:firstLineChars="200" w:firstLine="480"/>
        <w:rPr>
          <w:rFonts w:hAnsi="宋体"/>
        </w:rPr>
      </w:pPr>
      <w:r>
        <w:rPr>
          <w:rFonts w:hAnsi="宋体" w:hint="eastAsia"/>
        </w:rPr>
        <w:t>（</w:t>
      </w:r>
      <w:r>
        <w:rPr>
          <w:rFonts w:hAnsi="宋体"/>
        </w:rPr>
        <w:t>6</w:t>
      </w:r>
      <w:r>
        <w:rPr>
          <w:rFonts w:hAnsi="宋体" w:hint="eastAsia"/>
        </w:rPr>
        <w:t>）</w:t>
      </w:r>
      <w:r>
        <w:rPr>
          <w:rFonts w:hint="eastAsia"/>
        </w:rPr>
        <w:t>将清算报告报中国证监会备案并公布</w:t>
      </w:r>
      <w:r>
        <w:rPr>
          <w:rFonts w:hAnsi="宋体" w:hint="eastAsia"/>
        </w:rPr>
        <w:t>；</w:t>
      </w:r>
    </w:p>
    <w:p w:rsidR="005919E4" w:rsidRDefault="005919E4" w:rsidP="005919E4">
      <w:pPr>
        <w:pStyle w:val="Default"/>
        <w:spacing w:line="360" w:lineRule="auto"/>
        <w:ind w:firstLineChars="200" w:firstLine="480"/>
        <w:rPr>
          <w:rFonts w:hAnsi="宋体"/>
        </w:rPr>
      </w:pPr>
      <w:r>
        <w:rPr>
          <w:rFonts w:hAnsi="宋体" w:hint="eastAsia"/>
        </w:rPr>
        <w:lastRenderedPageBreak/>
        <w:t>（</w:t>
      </w:r>
      <w:r>
        <w:rPr>
          <w:rFonts w:hAnsi="宋体"/>
        </w:rPr>
        <w:t>7</w:t>
      </w:r>
      <w:r>
        <w:rPr>
          <w:rFonts w:hAnsi="宋体" w:hint="eastAsia"/>
        </w:rPr>
        <w:t>）对基金财产进行分配。</w:t>
      </w:r>
    </w:p>
    <w:p w:rsidR="005919E4" w:rsidRDefault="005919E4" w:rsidP="005919E4">
      <w:pPr>
        <w:pStyle w:val="Default"/>
        <w:spacing w:line="360" w:lineRule="auto"/>
        <w:ind w:firstLineChars="200" w:firstLine="480"/>
        <w:rPr>
          <w:rFonts w:hAnsi="宋体"/>
        </w:rPr>
      </w:pPr>
      <w:r>
        <w:rPr>
          <w:rFonts w:hAnsi="宋体" w:hint="eastAsia"/>
        </w:rPr>
        <w:t>4、基金财产清算的期限为6个月。</w:t>
      </w:r>
    </w:p>
    <w:p w:rsidR="005919E4" w:rsidRDefault="005919E4" w:rsidP="005919E4">
      <w:pPr>
        <w:pStyle w:val="Default"/>
        <w:spacing w:line="360" w:lineRule="auto"/>
        <w:ind w:firstLineChars="200" w:firstLine="480"/>
        <w:rPr>
          <w:rFonts w:hAnsi="宋体"/>
        </w:rPr>
      </w:pPr>
      <w:r>
        <w:rPr>
          <w:rFonts w:hAnsi="宋体" w:hint="eastAsia"/>
        </w:rPr>
        <w:t>5、清算费用</w:t>
      </w:r>
    </w:p>
    <w:p w:rsidR="005919E4" w:rsidRDefault="005919E4" w:rsidP="005919E4">
      <w:pPr>
        <w:pStyle w:val="Default"/>
        <w:spacing w:line="360" w:lineRule="auto"/>
        <w:ind w:firstLineChars="200" w:firstLine="480"/>
        <w:rPr>
          <w:rFonts w:hAnsi="宋体"/>
        </w:rPr>
      </w:pPr>
      <w:r>
        <w:rPr>
          <w:rFonts w:hAnsi="宋体" w:hint="eastAsia"/>
        </w:rPr>
        <w:t>清算费用是指基金财产清算小组在进行基金清算过程中发生的所有合理费用，清算费用由基金财产清算小组优先从基金财产中支付。</w:t>
      </w:r>
    </w:p>
    <w:p w:rsidR="005919E4" w:rsidRDefault="005919E4" w:rsidP="005919E4">
      <w:pPr>
        <w:pStyle w:val="Default"/>
        <w:spacing w:line="360" w:lineRule="auto"/>
        <w:ind w:firstLineChars="200" w:firstLine="480"/>
        <w:rPr>
          <w:rFonts w:hAnsi="宋体"/>
        </w:rPr>
      </w:pPr>
      <w:r>
        <w:rPr>
          <w:rFonts w:hAnsi="宋体" w:hint="eastAsia"/>
        </w:rPr>
        <w:t>6、</w:t>
      </w:r>
      <w:r>
        <w:rPr>
          <w:rFonts w:hint="eastAsia"/>
        </w:rPr>
        <w:t>基金财产清算剩余资产的分配</w:t>
      </w:r>
    </w:p>
    <w:p w:rsidR="005919E4" w:rsidRDefault="005919E4" w:rsidP="005919E4">
      <w:pPr>
        <w:pStyle w:val="Default"/>
        <w:spacing w:line="360" w:lineRule="auto"/>
        <w:ind w:firstLineChars="200" w:firstLine="480"/>
        <w:rPr>
          <w:rFonts w:hAnsi="宋体"/>
        </w:rPr>
      </w:pPr>
      <w:r>
        <w:rPr>
          <w:rFonts w:hAnsi="宋体" w:hint="eastAsia"/>
        </w:rPr>
        <w:t>依据基金财产清算的分配方案，将基金财产清算后的全部剩余资产扣除基金财产清算费用、交纳所欠税款并清偿基金债务后，分别计算银河沪深300成长份额、银河沪深300成长优先份额和银河沪深300成长进取份额各自的应计分配比例，按银河沪深300成长份额、银河沪深300成长优先份额和银河沪深300成长进取份额的基金份额持有人持有的基金份额比例及该类基金份额净值进行分配。</w:t>
      </w:r>
    </w:p>
    <w:p w:rsidR="005919E4" w:rsidRDefault="005919E4" w:rsidP="005919E4">
      <w:pPr>
        <w:pStyle w:val="Default"/>
        <w:spacing w:line="360" w:lineRule="auto"/>
        <w:ind w:firstLineChars="200" w:firstLine="480"/>
        <w:rPr>
          <w:rFonts w:hAnsi="宋体"/>
        </w:rPr>
      </w:pPr>
      <w:r>
        <w:rPr>
          <w:rFonts w:hAnsi="宋体" w:hint="eastAsia"/>
        </w:rPr>
        <w:t>7、清算过程中的有关重大事项须及时公告；基金财产清算报告经会计师事务所审计并由律师事务所出具法律意见书后报中国证监会备案并公告。基金财产清算公告于《基金合同》终止情形发生并报中国证监会备案后</w:t>
      </w:r>
      <w:r>
        <w:rPr>
          <w:rFonts w:hAnsi="宋体"/>
        </w:rPr>
        <w:t>5</w:t>
      </w:r>
      <w:r>
        <w:rPr>
          <w:rFonts w:hAnsi="宋体" w:hint="eastAsia"/>
        </w:rPr>
        <w:t>个工作日内由基金财产清算小组进行公告。</w:t>
      </w:r>
    </w:p>
    <w:p w:rsidR="005919E4" w:rsidRDefault="005919E4" w:rsidP="005919E4">
      <w:pPr>
        <w:pStyle w:val="Default"/>
        <w:spacing w:line="360" w:lineRule="auto"/>
        <w:ind w:firstLineChars="200" w:firstLine="480"/>
        <w:rPr>
          <w:rFonts w:hAnsi="宋体"/>
        </w:rPr>
      </w:pPr>
      <w:r>
        <w:rPr>
          <w:rFonts w:hAnsi="宋体" w:hint="eastAsia"/>
        </w:rPr>
        <w:t>四、风险提示</w:t>
      </w:r>
    </w:p>
    <w:p w:rsidR="005919E4" w:rsidRDefault="005919E4" w:rsidP="005919E4">
      <w:pPr>
        <w:pStyle w:val="Default"/>
        <w:spacing w:line="360" w:lineRule="auto"/>
        <w:ind w:firstLineChars="200" w:firstLine="480"/>
        <w:rPr>
          <w:rFonts w:hAnsi="宋体"/>
        </w:rPr>
      </w:pPr>
      <w:r>
        <w:rPr>
          <w:rFonts w:hAnsi="宋体"/>
        </w:rPr>
        <w:t>1</w:t>
      </w:r>
      <w:r>
        <w:rPr>
          <w:rFonts w:hAnsi="宋体" w:hint="eastAsia"/>
        </w:rPr>
        <w:t>、投资者欲了解详细情况，可登陆本公司网站（</w:t>
      </w:r>
      <w:r>
        <w:rPr>
          <w:rFonts w:hAnsi="宋体"/>
          <w:szCs w:val="21"/>
        </w:rPr>
        <w:t>www.galaxyasset.com</w:t>
      </w:r>
      <w:r>
        <w:rPr>
          <w:rFonts w:hAnsi="宋体" w:hint="eastAsia"/>
        </w:rPr>
        <w:t>）或者拨打本公司的客户服务电话（</w:t>
      </w:r>
      <w:r>
        <w:rPr>
          <w:rFonts w:hAnsi="宋体"/>
          <w:szCs w:val="21"/>
        </w:rPr>
        <w:t>400-820-0860</w:t>
      </w:r>
      <w:r>
        <w:rPr>
          <w:rFonts w:hAnsi="宋体" w:hint="eastAsia"/>
        </w:rPr>
        <w:t>）垂询相关事宜。</w:t>
      </w:r>
    </w:p>
    <w:p w:rsidR="005919E4" w:rsidRDefault="005919E4" w:rsidP="005919E4">
      <w:pPr>
        <w:pStyle w:val="Default"/>
        <w:spacing w:line="360" w:lineRule="auto"/>
        <w:ind w:firstLineChars="200" w:firstLine="480"/>
        <w:rPr>
          <w:rFonts w:hAnsi="宋体"/>
        </w:rPr>
      </w:pPr>
      <w:r>
        <w:rPr>
          <w:rFonts w:hAnsi="宋体" w:hint="eastAsia"/>
        </w:rPr>
        <w:t>2、本公告的有关内容在法律法规允许范围内由本公司负责解释。</w:t>
      </w:r>
    </w:p>
    <w:p w:rsidR="00576904" w:rsidRPr="00D5608E" w:rsidRDefault="005919E4" w:rsidP="005919E4">
      <w:pPr>
        <w:pStyle w:val="Default"/>
        <w:spacing w:line="360" w:lineRule="auto"/>
        <w:ind w:firstLineChars="200" w:firstLine="480"/>
        <w:rPr>
          <w:rFonts w:hAnsi="宋体"/>
        </w:rPr>
      </w:pPr>
      <w:r>
        <w:rPr>
          <w:rFonts w:hAnsi="宋体" w:hint="eastAsia"/>
        </w:rPr>
        <w:t>特此公告。</w:t>
      </w:r>
    </w:p>
    <w:p w:rsidR="00EC0CB3" w:rsidRDefault="00EC0CB3" w:rsidP="00EC0CB3">
      <w:pPr>
        <w:pStyle w:val="Default"/>
        <w:spacing w:line="360" w:lineRule="auto"/>
        <w:ind w:firstLineChars="200" w:firstLine="480"/>
        <w:rPr>
          <w:rFonts w:hAnsi="宋体"/>
        </w:rPr>
      </w:pPr>
    </w:p>
    <w:p w:rsidR="00EC0CB3" w:rsidRPr="00576904" w:rsidRDefault="00EC0CB3" w:rsidP="00EC0CB3">
      <w:pPr>
        <w:pStyle w:val="Default"/>
        <w:spacing w:line="360" w:lineRule="auto"/>
        <w:ind w:firstLineChars="200" w:firstLine="480"/>
        <w:rPr>
          <w:rFonts w:hAnsi="宋体"/>
          <w:color w:val="000000" w:themeColor="text1"/>
        </w:rPr>
      </w:pPr>
    </w:p>
    <w:p w:rsidR="00EC0CB3" w:rsidRPr="00576904" w:rsidRDefault="00EC0CB3" w:rsidP="00EC0CB3">
      <w:pPr>
        <w:pStyle w:val="Default"/>
        <w:spacing w:line="360" w:lineRule="auto"/>
        <w:ind w:firstLineChars="200" w:firstLine="480"/>
        <w:jc w:val="right"/>
        <w:rPr>
          <w:rFonts w:hAnsi="宋体"/>
          <w:color w:val="000000" w:themeColor="text1"/>
        </w:rPr>
      </w:pPr>
      <w:r w:rsidRPr="00576904">
        <w:rPr>
          <w:rFonts w:hAnsi="宋体" w:hint="eastAsia"/>
          <w:color w:val="000000" w:themeColor="text1"/>
        </w:rPr>
        <w:t>银河基金管理有限公司</w:t>
      </w:r>
    </w:p>
    <w:p w:rsidR="00EC0CB3" w:rsidRPr="00576904" w:rsidRDefault="00EC0CB3" w:rsidP="00EC0CB3">
      <w:pPr>
        <w:pStyle w:val="Default"/>
        <w:spacing w:line="360" w:lineRule="auto"/>
        <w:ind w:firstLineChars="200" w:firstLine="480"/>
        <w:jc w:val="right"/>
        <w:rPr>
          <w:rFonts w:hAnsi="宋体"/>
          <w:color w:val="000000" w:themeColor="text1"/>
        </w:rPr>
      </w:pPr>
      <w:r w:rsidRPr="00576904">
        <w:rPr>
          <w:rFonts w:hAnsi="宋体"/>
          <w:color w:val="000000" w:themeColor="text1"/>
        </w:rPr>
        <w:t>2018</w:t>
      </w:r>
      <w:r w:rsidRPr="00576904">
        <w:rPr>
          <w:rFonts w:hAnsi="宋体" w:hint="eastAsia"/>
          <w:color w:val="000000" w:themeColor="text1"/>
        </w:rPr>
        <w:t>年</w:t>
      </w:r>
      <w:r w:rsidRPr="00576904">
        <w:rPr>
          <w:rFonts w:hAnsi="宋体"/>
          <w:color w:val="000000" w:themeColor="text1"/>
        </w:rPr>
        <w:t>8</w:t>
      </w:r>
      <w:r w:rsidRPr="00576904">
        <w:rPr>
          <w:rFonts w:hAnsi="宋体" w:hint="eastAsia"/>
          <w:color w:val="000000" w:themeColor="text1"/>
        </w:rPr>
        <w:t>月</w:t>
      </w:r>
      <w:r w:rsidR="00576904" w:rsidRPr="00576904">
        <w:rPr>
          <w:rFonts w:hAnsi="宋体"/>
          <w:color w:val="000000" w:themeColor="text1"/>
        </w:rPr>
        <w:t>30</w:t>
      </w:r>
      <w:r w:rsidRPr="00576904">
        <w:rPr>
          <w:rFonts w:hAnsi="宋体" w:hint="eastAsia"/>
          <w:color w:val="000000" w:themeColor="text1"/>
        </w:rPr>
        <w:t>日</w:t>
      </w:r>
    </w:p>
    <w:sectPr w:rsidR="00EC0CB3" w:rsidRPr="00576904" w:rsidSect="00C669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E17" w:rsidRDefault="005E5E17" w:rsidP="00DC37CA">
      <w:r>
        <w:separator/>
      </w:r>
    </w:p>
  </w:endnote>
  <w:endnote w:type="continuationSeparator" w:id="1">
    <w:p w:rsidR="005E5E17" w:rsidRDefault="005E5E17" w:rsidP="00DC3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E17" w:rsidRDefault="005E5E17" w:rsidP="00DC37CA">
      <w:r>
        <w:separator/>
      </w:r>
    </w:p>
  </w:footnote>
  <w:footnote w:type="continuationSeparator" w:id="1">
    <w:p w:rsidR="005E5E17" w:rsidRDefault="005E5E17" w:rsidP="00DC37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6AD"/>
    <w:rsid w:val="001F27F0"/>
    <w:rsid w:val="002C3F23"/>
    <w:rsid w:val="00336CD4"/>
    <w:rsid w:val="004523A8"/>
    <w:rsid w:val="00452AED"/>
    <w:rsid w:val="00576904"/>
    <w:rsid w:val="005919E4"/>
    <w:rsid w:val="005E5E17"/>
    <w:rsid w:val="005E773D"/>
    <w:rsid w:val="009951F8"/>
    <w:rsid w:val="00B10E4D"/>
    <w:rsid w:val="00B828D1"/>
    <w:rsid w:val="00BE595A"/>
    <w:rsid w:val="00C669C6"/>
    <w:rsid w:val="00CF1620"/>
    <w:rsid w:val="00DC37CA"/>
    <w:rsid w:val="00EC0CB3"/>
    <w:rsid w:val="00F46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37CA"/>
    <w:rPr>
      <w:sz w:val="18"/>
      <w:szCs w:val="18"/>
    </w:rPr>
  </w:style>
  <w:style w:type="paragraph" w:styleId="a4">
    <w:name w:val="footer"/>
    <w:basedOn w:val="a"/>
    <w:link w:val="Char0"/>
    <w:uiPriority w:val="99"/>
    <w:unhideWhenUsed/>
    <w:rsid w:val="00DC37CA"/>
    <w:pPr>
      <w:tabs>
        <w:tab w:val="center" w:pos="4153"/>
        <w:tab w:val="right" w:pos="8306"/>
      </w:tabs>
      <w:snapToGrid w:val="0"/>
      <w:jc w:val="left"/>
    </w:pPr>
    <w:rPr>
      <w:sz w:val="18"/>
      <w:szCs w:val="18"/>
    </w:rPr>
  </w:style>
  <w:style w:type="character" w:customStyle="1" w:styleId="Char0">
    <w:name w:val="页脚 Char"/>
    <w:basedOn w:val="a0"/>
    <w:link w:val="a4"/>
    <w:uiPriority w:val="99"/>
    <w:rsid w:val="00DC37CA"/>
    <w:rPr>
      <w:sz w:val="18"/>
      <w:szCs w:val="18"/>
    </w:rPr>
  </w:style>
  <w:style w:type="paragraph" w:customStyle="1" w:styleId="Default">
    <w:name w:val="Default"/>
    <w:rsid w:val="00DC37CA"/>
    <w:pPr>
      <w:widowControl w:val="0"/>
      <w:autoSpaceDE w:val="0"/>
      <w:autoSpaceDN w:val="0"/>
      <w:adjustRightInd w:val="0"/>
    </w:pPr>
    <w:rPr>
      <w:rFonts w:ascii="宋体" w:eastAsia="宋体" w:cs="宋体"/>
      <w:color w:val="000000"/>
      <w:kern w:val="0"/>
      <w:sz w:val="24"/>
      <w:szCs w:val="24"/>
    </w:rPr>
  </w:style>
  <w:style w:type="character" w:customStyle="1" w:styleId="Char1">
    <w:name w:val="批注框文本 Char"/>
    <w:basedOn w:val="a0"/>
    <w:link w:val="a5"/>
    <w:uiPriority w:val="99"/>
    <w:rsid w:val="005919E4"/>
    <w:rPr>
      <w:sz w:val="18"/>
      <w:szCs w:val="18"/>
    </w:rPr>
  </w:style>
  <w:style w:type="paragraph" w:styleId="a5">
    <w:name w:val="Balloon Text"/>
    <w:basedOn w:val="a"/>
    <w:link w:val="Char1"/>
    <w:uiPriority w:val="99"/>
    <w:unhideWhenUsed/>
    <w:rsid w:val="005919E4"/>
    <w:rPr>
      <w:sz w:val="18"/>
      <w:szCs w:val="18"/>
    </w:rPr>
  </w:style>
  <w:style w:type="character" w:customStyle="1" w:styleId="Char10">
    <w:name w:val="批注框文本 Char1"/>
    <w:basedOn w:val="a0"/>
    <w:uiPriority w:val="99"/>
    <w:semiHidden/>
    <w:rsid w:val="005919E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1847</Characters>
  <Application>Microsoft Office Word</Application>
  <DocSecurity>4</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喻茜</dc:creator>
  <cp:keywords/>
  <dc:description/>
  <cp:lastModifiedBy>ZHONGM</cp:lastModifiedBy>
  <cp:revision>2</cp:revision>
  <dcterms:created xsi:type="dcterms:W3CDTF">2018-08-29T16:34:00Z</dcterms:created>
  <dcterms:modified xsi:type="dcterms:W3CDTF">2018-08-29T16:34:00Z</dcterms:modified>
</cp:coreProperties>
</file>