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DB08CB">
      <w:pPr>
        <w:spacing w:line="360" w:lineRule="auto"/>
        <w:jc w:val="center"/>
        <w:rPr>
          <w:rFonts w:ascii="黑体" w:eastAsia="黑体"/>
          <w:sz w:val="32"/>
          <w:szCs w:val="32"/>
        </w:rPr>
      </w:pPr>
      <w:bookmarkStart w:id="0" w:name="_GoBack"/>
      <w:bookmarkEnd w:id="0"/>
      <w:r>
        <w:rPr>
          <w:rFonts w:ascii="黑体" w:eastAsia="黑体" w:hint="eastAsia"/>
          <w:sz w:val="32"/>
          <w:szCs w:val="32"/>
        </w:rPr>
        <w:t>国泰</w:t>
      </w:r>
      <w:r w:rsidR="007379C0" w:rsidRPr="007379C0">
        <w:rPr>
          <w:rFonts w:ascii="黑体" w:eastAsia="黑体" w:hint="eastAsia"/>
          <w:sz w:val="32"/>
          <w:szCs w:val="32"/>
        </w:rPr>
        <w:t>信益灵活配置混合型</w:t>
      </w:r>
      <w:r w:rsidR="00E16BEE" w:rsidRPr="00E16BEE">
        <w:rPr>
          <w:rFonts w:ascii="黑体" w:eastAsia="黑体" w:hint="eastAsia"/>
          <w:sz w:val="32"/>
          <w:szCs w:val="32"/>
        </w:rPr>
        <w:t>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DB08CB">
        <w:rPr>
          <w:rFonts w:hint="eastAsia"/>
        </w:rPr>
        <w:t>国泰</w:t>
      </w:r>
      <w:r w:rsidR="0056042A" w:rsidRPr="0056042A">
        <w:rPr>
          <w:rFonts w:hint="eastAsia"/>
        </w:rPr>
        <w:t>信益灵活配置混合型</w:t>
      </w:r>
      <w:r w:rsidR="00E16BEE" w:rsidRPr="00E16BEE">
        <w:rPr>
          <w:rFonts w:hint="eastAsia"/>
        </w:rPr>
        <w:t>证券投资基金</w:t>
      </w:r>
      <w:r w:rsidR="0008389C" w:rsidRPr="003D2D0E">
        <w:rPr>
          <w:rFonts w:hint="eastAsia"/>
        </w:rPr>
        <w:t>基金合同》</w:t>
      </w:r>
      <w:r w:rsidRPr="003D2D0E">
        <w:rPr>
          <w:rFonts w:hint="eastAsia"/>
        </w:rPr>
        <w:t>的有关规定，现将</w:t>
      </w:r>
      <w:r w:rsidR="00DB08CB">
        <w:rPr>
          <w:rFonts w:hint="eastAsia"/>
        </w:rPr>
        <w:t>国泰</w:t>
      </w:r>
      <w:r w:rsidR="0056042A" w:rsidRPr="0056042A">
        <w:rPr>
          <w:rFonts w:hint="eastAsia"/>
        </w:rPr>
        <w:t>信益灵活配置混合型</w:t>
      </w:r>
      <w:r w:rsidR="00E16BEE" w:rsidRPr="00E16BEE">
        <w:rPr>
          <w:rFonts w:hint="eastAsia"/>
        </w:rPr>
        <w:t>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w:t>
      </w:r>
      <w:r w:rsidR="00E16BEE">
        <w:t>8</w:t>
      </w:r>
      <w:r w:rsidRPr="004F5FDB">
        <w:rPr>
          <w:rFonts w:hint="eastAsia"/>
        </w:rPr>
        <w:t>年</w:t>
      </w:r>
      <w:r w:rsidR="0056042A">
        <w:t>7</w:t>
      </w:r>
      <w:r w:rsidRPr="004F5FDB">
        <w:rPr>
          <w:rFonts w:hint="eastAsia"/>
        </w:rPr>
        <w:t>月</w:t>
      </w:r>
      <w:r w:rsidR="00624EF6">
        <w:rPr>
          <w:rFonts w:hint="eastAsia"/>
        </w:rPr>
        <w:t>2</w:t>
      </w:r>
      <w:r w:rsidR="0056042A">
        <w:t>7</w:t>
      </w:r>
      <w:r w:rsidRPr="004F5FDB">
        <w:rPr>
          <w:rFonts w:hint="eastAsia"/>
        </w:rPr>
        <w:t>日起至</w:t>
      </w:r>
      <w:r w:rsidRPr="004F5FDB">
        <w:rPr>
          <w:rFonts w:hint="eastAsia"/>
        </w:rPr>
        <w:t>201</w:t>
      </w:r>
      <w:r w:rsidR="00E16BEE">
        <w:t>8</w:t>
      </w:r>
      <w:r w:rsidRPr="004F5FDB">
        <w:rPr>
          <w:rFonts w:hint="eastAsia"/>
        </w:rPr>
        <w:t>年</w:t>
      </w:r>
      <w:r w:rsidR="0056042A">
        <w:t>8</w:t>
      </w:r>
      <w:r w:rsidRPr="004F5FDB">
        <w:rPr>
          <w:rFonts w:hint="eastAsia"/>
        </w:rPr>
        <w:t>月</w:t>
      </w:r>
      <w:r w:rsidR="00624EF6">
        <w:rPr>
          <w:rFonts w:hint="eastAsia"/>
        </w:rPr>
        <w:t>2</w:t>
      </w:r>
      <w:r w:rsidR="0056042A">
        <w:t>8</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w:t>
      </w:r>
      <w:r w:rsidR="00E16BEE">
        <w:t>8</w:t>
      </w:r>
      <w:r w:rsidRPr="004F5FDB">
        <w:rPr>
          <w:rFonts w:hint="eastAsia"/>
        </w:rPr>
        <w:t>年</w:t>
      </w:r>
      <w:r w:rsidR="0056042A">
        <w:t>8</w:t>
      </w:r>
      <w:r w:rsidRPr="004F5FDB">
        <w:rPr>
          <w:rFonts w:hint="eastAsia"/>
        </w:rPr>
        <w:t>月</w:t>
      </w:r>
      <w:r w:rsidR="00624EF6">
        <w:rPr>
          <w:rFonts w:hint="eastAsia"/>
        </w:rPr>
        <w:t>2</w:t>
      </w:r>
      <w:r w:rsidR="0056042A">
        <w:t>9</w:t>
      </w:r>
      <w:r w:rsidRPr="004F5FDB">
        <w:rPr>
          <w:rFonts w:hint="eastAsia"/>
        </w:rPr>
        <w:t>日</w:t>
      </w:r>
      <w:r w:rsidR="00A40F9B">
        <w:rPr>
          <w:rFonts w:hint="eastAsia"/>
        </w:rPr>
        <w:t>，在本基金的基金托管人</w:t>
      </w:r>
      <w:r w:rsidR="00624EF6">
        <w:rPr>
          <w:rFonts w:hint="eastAsia"/>
        </w:rPr>
        <w:t>中国民生</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0153E9">
        <w:rPr>
          <w:rFonts w:hint="eastAsia"/>
        </w:rPr>
        <w:t>国泰</w:t>
      </w:r>
      <w:r w:rsidR="0056042A" w:rsidRPr="0056042A">
        <w:rPr>
          <w:rFonts w:hint="eastAsia"/>
        </w:rPr>
        <w:t>信益灵活配置混合型</w:t>
      </w:r>
      <w:r w:rsidR="00F143B2" w:rsidRPr="00F143B2">
        <w:rPr>
          <w:rFonts w:hint="eastAsia"/>
        </w:rPr>
        <w:t>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56042A" w:rsidRPr="0056042A">
        <w:t>122,055,101.25</w:t>
      </w:r>
      <w:r w:rsidR="004F5FDB" w:rsidRPr="00E73BC1">
        <w:rPr>
          <w:rFonts w:hint="eastAsia"/>
        </w:rPr>
        <w:t>份，</w:t>
      </w:r>
      <w:r w:rsidR="004F5FDB">
        <w:rPr>
          <w:rFonts w:hint="eastAsia"/>
        </w:rPr>
        <w:t>占本基金权益登记日基金总份额</w:t>
      </w:r>
      <w:r w:rsidR="0056042A" w:rsidRPr="0056042A">
        <w:rPr>
          <w:rFonts w:hint="eastAsia"/>
        </w:rPr>
        <w:t>122,627,022.34</w:t>
      </w:r>
      <w:r w:rsidR="0056042A" w:rsidRPr="0056042A">
        <w:rPr>
          <w:rFonts w:hint="eastAsia"/>
        </w:rPr>
        <w:t>份的</w:t>
      </w:r>
      <w:r w:rsidR="0056042A" w:rsidRPr="0056042A">
        <w:rPr>
          <w:rFonts w:hint="eastAsia"/>
        </w:rPr>
        <w:t>99.53%</w:t>
      </w:r>
      <w:r w:rsidR="004F5FDB">
        <w:rPr>
          <w:rFonts w:hint="eastAsia"/>
        </w:rPr>
        <w:t>，达到法定开会条件，符合《中华人民共和国证券投资基金法》、《公开募集证券投资基金运作管理办法》和《</w:t>
      </w:r>
      <w:r w:rsidR="000153E9">
        <w:rPr>
          <w:rFonts w:hint="eastAsia"/>
        </w:rPr>
        <w:t>国泰</w:t>
      </w:r>
      <w:r w:rsidR="0056042A" w:rsidRPr="0056042A">
        <w:rPr>
          <w:rFonts w:hint="eastAsia"/>
        </w:rPr>
        <w:t>信益灵活配置混合型</w:t>
      </w:r>
      <w:r w:rsidR="00F143B2" w:rsidRPr="00F143B2">
        <w:rPr>
          <w:rFonts w:hint="eastAsia"/>
        </w:rPr>
        <w:t>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0153E9">
        <w:rPr>
          <w:rFonts w:hint="eastAsia"/>
        </w:rPr>
        <w:t>国泰</w:t>
      </w:r>
      <w:r w:rsidR="0056042A" w:rsidRPr="0056042A">
        <w:rPr>
          <w:rFonts w:hint="eastAsia"/>
        </w:rPr>
        <w:t>信益灵活配置混合型</w:t>
      </w:r>
      <w:r w:rsidR="001A08AF" w:rsidRPr="001A08AF">
        <w:rPr>
          <w:rFonts w:hint="eastAsia"/>
        </w:rPr>
        <w:t>证券投资基金</w:t>
      </w:r>
      <w:r>
        <w:rPr>
          <w:rFonts w:hint="eastAsia"/>
        </w:rPr>
        <w:t>基金合同有关事项的议案》，并由参加大会的基金份额持有人及代理人对本次会议议案进行表决，表决结果为：</w:t>
      </w:r>
      <w:r w:rsidR="0056042A" w:rsidRPr="0056042A">
        <w:t>122,055,101.25</w:t>
      </w:r>
      <w:r w:rsidRPr="00E73BC1">
        <w:rPr>
          <w:rFonts w:hint="eastAsia"/>
        </w:rPr>
        <w:t>份基金份额同意，</w:t>
      </w:r>
      <w:r w:rsidRPr="00E73BC1">
        <w:t>0</w:t>
      </w:r>
      <w:r w:rsidRPr="00E73BC1">
        <w:rPr>
          <w:rFonts w:hint="eastAsia"/>
        </w:rPr>
        <w:t>份基金份额反对，</w:t>
      </w:r>
      <w:r w:rsidRPr="00E73BC1">
        <w:t>0</w:t>
      </w:r>
      <w:r w:rsidRPr="00E73BC1">
        <w:rPr>
          <w:rFonts w:hint="eastAsia"/>
        </w:rPr>
        <w:t>份基金份额弃权。同意本次会议议案的基金份额占参加本次会议表决的持有人及代理人所持表决权的</w:t>
      </w:r>
      <w:r w:rsidRPr="00E73BC1">
        <w:t>100%</w:t>
      </w:r>
      <w:r w:rsidRPr="00E73BC1">
        <w:rPr>
          <w:rFonts w:hint="eastAsia"/>
        </w:rPr>
        <w:t>，</w:t>
      </w:r>
      <w:r>
        <w:rPr>
          <w:rFonts w:hint="eastAsia"/>
        </w:rPr>
        <w:t>达三分之二以上，符合《中华人民共和国证券投资基金法》、《公开募集证券投资基金运作管理办法》和《</w:t>
      </w:r>
      <w:r w:rsidR="000153E9">
        <w:rPr>
          <w:rFonts w:hint="eastAsia"/>
        </w:rPr>
        <w:t>国泰</w:t>
      </w:r>
      <w:r w:rsidR="0056042A" w:rsidRPr="0056042A">
        <w:rPr>
          <w:rFonts w:hint="eastAsia"/>
        </w:rPr>
        <w:t>信益灵活配置混合型</w:t>
      </w:r>
      <w:r w:rsidR="001A08AF" w:rsidRPr="001A08AF">
        <w:rPr>
          <w:rFonts w:hint="eastAsia"/>
        </w:rPr>
        <w:t>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0153E9">
        <w:rPr>
          <w:rFonts w:hint="eastAsia"/>
        </w:rPr>
        <w:t>国泰</w:t>
      </w:r>
      <w:r w:rsidR="0056042A" w:rsidRPr="0056042A">
        <w:rPr>
          <w:rFonts w:hint="eastAsia"/>
        </w:rPr>
        <w:t>信益灵活配置混合型</w:t>
      </w:r>
      <w:r w:rsidR="001A08AF" w:rsidRPr="001A08AF">
        <w:rPr>
          <w:rFonts w:hint="eastAsia"/>
        </w:rPr>
        <w:t>证券投资基金</w:t>
      </w:r>
      <w:r w:rsidRPr="003D2D0E">
        <w:rPr>
          <w:rFonts w:hint="eastAsia"/>
        </w:rPr>
        <w:t>基金合同》的有关规定，</w:t>
      </w:r>
      <w:r>
        <w:rPr>
          <w:rFonts w:hint="eastAsia"/>
        </w:rPr>
        <w:t>经本基金托管人</w:t>
      </w:r>
      <w:r w:rsidR="00624EF6">
        <w:rPr>
          <w:rFonts w:hint="eastAsia"/>
        </w:rPr>
        <w:t>中国民生</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lastRenderedPageBreak/>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w:t>
      </w:r>
      <w:r w:rsidR="001A08AF">
        <w:t>8</w:t>
      </w:r>
      <w:r>
        <w:rPr>
          <w:rFonts w:hint="eastAsia"/>
        </w:rPr>
        <w:t>年</w:t>
      </w:r>
      <w:r w:rsidR="0056042A">
        <w:t>8</w:t>
      </w:r>
      <w:r>
        <w:rPr>
          <w:rFonts w:hint="eastAsia"/>
        </w:rPr>
        <w:t>月</w:t>
      </w:r>
      <w:r w:rsidR="00624EF6">
        <w:t>2</w:t>
      </w:r>
      <w:r w:rsidR="0056042A">
        <w:t>9</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7B1441">
        <w:rPr>
          <w:rFonts w:hint="eastAsia"/>
        </w:rPr>
        <w:t>国泰</w:t>
      </w:r>
      <w:r w:rsidR="0056042A" w:rsidRPr="0056042A">
        <w:rPr>
          <w:rFonts w:hint="eastAsia"/>
        </w:rPr>
        <w:t>信益灵活配置混合型</w:t>
      </w:r>
      <w:r w:rsidR="0083110C" w:rsidRPr="0083110C">
        <w:rPr>
          <w:rFonts w:hint="eastAsia"/>
        </w:rPr>
        <w:t>证券投资基金</w:t>
      </w:r>
      <w:r w:rsidR="00D24123" w:rsidRPr="00C21892">
        <w:rPr>
          <w:rFonts w:hint="eastAsia"/>
        </w:rPr>
        <w:t>基金合同》有关规定，同意</w:t>
      </w:r>
      <w:r w:rsidR="00D24123" w:rsidRPr="008304E0">
        <w:rPr>
          <w:rFonts w:hint="eastAsia"/>
        </w:rPr>
        <w:t>终止</w:t>
      </w:r>
      <w:r w:rsidR="007B1441">
        <w:rPr>
          <w:rFonts w:hint="eastAsia"/>
        </w:rPr>
        <w:t>国泰</w:t>
      </w:r>
      <w:r w:rsidR="0056042A" w:rsidRPr="0056042A">
        <w:rPr>
          <w:rFonts w:hint="eastAsia"/>
        </w:rPr>
        <w:t>信益灵活配置混合型</w:t>
      </w:r>
      <w:r w:rsidR="0083110C" w:rsidRPr="0083110C">
        <w:rPr>
          <w:rFonts w:hint="eastAsia"/>
        </w:rPr>
        <w:t>证券投资基金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7B1441">
        <w:rPr>
          <w:rFonts w:hint="eastAsia"/>
        </w:rPr>
        <w:t>国泰</w:t>
      </w:r>
      <w:r w:rsidR="0056042A" w:rsidRPr="0056042A">
        <w:rPr>
          <w:rFonts w:hint="eastAsia"/>
        </w:rPr>
        <w:t>信益灵活配置混合型</w:t>
      </w:r>
      <w:r w:rsidR="0083110C" w:rsidRPr="0083110C">
        <w:rPr>
          <w:rFonts w:hint="eastAsia"/>
        </w:rPr>
        <w:t>证券投资基金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2B22D3" w:rsidRDefault="001F48DE" w:rsidP="001F48DE">
      <w:pPr>
        <w:spacing w:line="360" w:lineRule="auto"/>
        <w:ind w:firstLineChars="200" w:firstLine="420"/>
      </w:pPr>
      <w:r>
        <w:rPr>
          <w:rFonts w:hint="eastAsia"/>
        </w:rPr>
        <w:t>本次基金份额持有人大会决议生效日即</w:t>
      </w:r>
      <w:r>
        <w:rPr>
          <w:rFonts w:hint="eastAsia"/>
        </w:rPr>
        <w:t>201</w:t>
      </w:r>
      <w:r w:rsidR="00996946">
        <w:t>8</w:t>
      </w:r>
      <w:r>
        <w:rPr>
          <w:rFonts w:hint="eastAsia"/>
        </w:rPr>
        <w:t>年</w:t>
      </w:r>
      <w:r w:rsidR="0056042A">
        <w:t>8</w:t>
      </w:r>
      <w:r>
        <w:rPr>
          <w:rFonts w:hint="eastAsia"/>
        </w:rPr>
        <w:t>月</w:t>
      </w:r>
      <w:r w:rsidR="00624EF6">
        <w:rPr>
          <w:rFonts w:hint="eastAsia"/>
        </w:rPr>
        <w:t>2</w:t>
      </w:r>
      <w:r w:rsidR="0056042A">
        <w:t>9</w:t>
      </w:r>
      <w:r>
        <w:rPr>
          <w:rFonts w:hint="eastAsia"/>
        </w:rPr>
        <w:t>日为本基金最后运作日，</w:t>
      </w:r>
      <w:r w:rsidRPr="00C57A95">
        <w:rPr>
          <w:rFonts w:hint="eastAsia"/>
        </w:rPr>
        <w:t>自基金份额持有人大会决议生效公告之日</w:t>
      </w:r>
      <w:r>
        <w:rPr>
          <w:rFonts w:hint="eastAsia"/>
        </w:rPr>
        <w:t>即</w:t>
      </w:r>
      <w:r>
        <w:rPr>
          <w:rFonts w:hint="eastAsia"/>
        </w:rPr>
        <w:t>201</w:t>
      </w:r>
      <w:r w:rsidR="00996946">
        <w:t>8</w:t>
      </w:r>
      <w:r>
        <w:rPr>
          <w:rFonts w:hint="eastAsia"/>
        </w:rPr>
        <w:t>年</w:t>
      </w:r>
      <w:r w:rsidR="0056042A">
        <w:t>8</w:t>
      </w:r>
      <w:r>
        <w:rPr>
          <w:rFonts w:hint="eastAsia"/>
        </w:rPr>
        <w:t>月</w:t>
      </w:r>
      <w:r w:rsidR="0056042A">
        <w:rPr>
          <w:rFonts w:hint="eastAsia"/>
        </w:rPr>
        <w:t>3</w:t>
      </w:r>
      <w:r w:rsidR="0056042A">
        <w:t>0</w:t>
      </w:r>
      <w:r>
        <w:rPr>
          <w:rFonts w:hint="eastAsia"/>
        </w:rPr>
        <w:t>日起，本基金将进入基金财产清算程序，进入基金财产清算程序后，本基金不再办理赎回、转换转出等业务，不再收取基金管理费、托管费。</w:t>
      </w:r>
    </w:p>
    <w:p w:rsidR="00C02000" w:rsidRDefault="002B22D3" w:rsidP="001F48DE">
      <w:pPr>
        <w:spacing w:line="360" w:lineRule="auto"/>
        <w:ind w:firstLineChars="200" w:firstLine="420"/>
      </w:pPr>
      <w:r>
        <w:rPr>
          <w:rFonts w:hint="eastAsia"/>
          <w:szCs w:val="21"/>
        </w:rPr>
        <w:t>本基金进入清算程序后，如因本基金所持资产的流动性受限等客观因素影响，本基金将先以已变现基金资产为限进行分配，待本基金所持资产变现后进行再次分配，因此可能需要进行二次或多次清算。</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lastRenderedPageBreak/>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7841B5" w:rsidRDefault="007841B5" w:rsidP="0056042A">
      <w:pPr>
        <w:spacing w:line="360" w:lineRule="auto"/>
        <w:ind w:firstLineChars="200" w:firstLine="420"/>
      </w:pPr>
      <w:r>
        <w:rPr>
          <w:rFonts w:hint="eastAsia"/>
        </w:rPr>
        <w:t>5</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7E548D" w:rsidRDefault="006C0DF1">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7B1441">
        <w:rPr>
          <w:rFonts w:hint="eastAsia"/>
        </w:rPr>
        <w:t>国泰</w:t>
      </w:r>
      <w:r w:rsidR="00466264" w:rsidRPr="00466264">
        <w:rPr>
          <w:rFonts w:hint="eastAsia"/>
        </w:rPr>
        <w:t>信益灵活配置混合型</w:t>
      </w:r>
      <w:r w:rsidR="00996946" w:rsidRPr="00996946">
        <w:rPr>
          <w:rFonts w:hint="eastAsia"/>
        </w:rPr>
        <w:t>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7B1441">
        <w:rPr>
          <w:rFonts w:hint="eastAsia"/>
        </w:rPr>
        <w:t>国泰</w:t>
      </w:r>
      <w:r w:rsidR="00466264" w:rsidRPr="00466264">
        <w:rPr>
          <w:rFonts w:hint="eastAsia"/>
        </w:rPr>
        <w:t>信益灵活配置混合型</w:t>
      </w:r>
      <w:r w:rsidR="00996946" w:rsidRPr="00996946">
        <w:rPr>
          <w:rFonts w:hint="eastAsia"/>
        </w:rPr>
        <w:t>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7B1441">
        <w:rPr>
          <w:rFonts w:hint="eastAsia"/>
        </w:rPr>
        <w:t>国泰</w:t>
      </w:r>
      <w:r w:rsidR="00466264" w:rsidRPr="00466264">
        <w:rPr>
          <w:rFonts w:hint="eastAsia"/>
        </w:rPr>
        <w:t>信益灵活配置混合型</w:t>
      </w:r>
      <w:r w:rsidR="00996946" w:rsidRPr="00996946">
        <w:rPr>
          <w:rFonts w:hint="eastAsia"/>
        </w:rPr>
        <w:t>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996946">
        <w:t>8</w:t>
      </w:r>
      <w:r w:rsidR="00D13191" w:rsidRPr="003D2D0E">
        <w:rPr>
          <w:rFonts w:hint="eastAsia"/>
        </w:rPr>
        <w:t>年</w:t>
      </w:r>
      <w:r w:rsidR="00466264">
        <w:t>8</w:t>
      </w:r>
      <w:r w:rsidR="00D13191" w:rsidRPr="003D2D0E">
        <w:rPr>
          <w:rFonts w:hint="eastAsia"/>
        </w:rPr>
        <w:t>月</w:t>
      </w:r>
      <w:r w:rsidR="00466264">
        <w:t>30</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0E" w:rsidRDefault="00AA630E" w:rsidP="0018294A">
      <w:r>
        <w:separator/>
      </w:r>
    </w:p>
  </w:endnote>
  <w:endnote w:type="continuationSeparator" w:id="1">
    <w:p w:rsidR="00AA630E" w:rsidRDefault="00AA630E"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A40AA4">
        <w:pPr>
          <w:pStyle w:val="a4"/>
          <w:jc w:val="center"/>
        </w:pPr>
        <w:r>
          <w:fldChar w:fldCharType="begin"/>
        </w:r>
        <w:r w:rsidR="00BE0CA7">
          <w:instrText xml:space="preserve"> PAGE   \* MERGEFORMAT </w:instrText>
        </w:r>
        <w:r>
          <w:fldChar w:fldCharType="separate"/>
        </w:r>
        <w:r w:rsidR="001D41A4" w:rsidRPr="001D41A4">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0E" w:rsidRDefault="00AA630E" w:rsidP="0018294A">
      <w:r>
        <w:separator/>
      </w:r>
    </w:p>
  </w:footnote>
  <w:footnote w:type="continuationSeparator" w:id="1">
    <w:p w:rsidR="00AA630E" w:rsidRDefault="00AA630E"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153E9"/>
    <w:rsid w:val="000236E9"/>
    <w:rsid w:val="00023EAD"/>
    <w:rsid w:val="000402A7"/>
    <w:rsid w:val="00043F75"/>
    <w:rsid w:val="00060543"/>
    <w:rsid w:val="000678AF"/>
    <w:rsid w:val="000826EA"/>
    <w:rsid w:val="0008389C"/>
    <w:rsid w:val="000A2432"/>
    <w:rsid w:val="000B1661"/>
    <w:rsid w:val="000B3F54"/>
    <w:rsid w:val="000B5BB2"/>
    <w:rsid w:val="000C2F60"/>
    <w:rsid w:val="001173B5"/>
    <w:rsid w:val="0012403C"/>
    <w:rsid w:val="00127446"/>
    <w:rsid w:val="001340B9"/>
    <w:rsid w:val="00157BFB"/>
    <w:rsid w:val="001712B4"/>
    <w:rsid w:val="0018294A"/>
    <w:rsid w:val="001939F1"/>
    <w:rsid w:val="001962BE"/>
    <w:rsid w:val="00197890"/>
    <w:rsid w:val="001A08AF"/>
    <w:rsid w:val="001A3B1A"/>
    <w:rsid w:val="001A76B7"/>
    <w:rsid w:val="001B2339"/>
    <w:rsid w:val="001B68D6"/>
    <w:rsid w:val="001B76E4"/>
    <w:rsid w:val="001C1F85"/>
    <w:rsid w:val="001C24BE"/>
    <w:rsid w:val="001D41A4"/>
    <w:rsid w:val="001D4F60"/>
    <w:rsid w:val="001E0446"/>
    <w:rsid w:val="001E1B17"/>
    <w:rsid w:val="001F48DE"/>
    <w:rsid w:val="001F7D93"/>
    <w:rsid w:val="00200392"/>
    <w:rsid w:val="002015E1"/>
    <w:rsid w:val="00210194"/>
    <w:rsid w:val="00224A5A"/>
    <w:rsid w:val="00225846"/>
    <w:rsid w:val="00254156"/>
    <w:rsid w:val="002554F6"/>
    <w:rsid w:val="002561E3"/>
    <w:rsid w:val="002640C9"/>
    <w:rsid w:val="002673E0"/>
    <w:rsid w:val="00275768"/>
    <w:rsid w:val="00275957"/>
    <w:rsid w:val="00281A6C"/>
    <w:rsid w:val="00286E61"/>
    <w:rsid w:val="00295BDF"/>
    <w:rsid w:val="002A6D78"/>
    <w:rsid w:val="002B22D3"/>
    <w:rsid w:val="002C203F"/>
    <w:rsid w:val="002C3445"/>
    <w:rsid w:val="002C4223"/>
    <w:rsid w:val="002C5572"/>
    <w:rsid w:val="002C79CE"/>
    <w:rsid w:val="002D3F80"/>
    <w:rsid w:val="002E2839"/>
    <w:rsid w:val="002F5FFA"/>
    <w:rsid w:val="00332662"/>
    <w:rsid w:val="003353EB"/>
    <w:rsid w:val="00351BF9"/>
    <w:rsid w:val="003818D2"/>
    <w:rsid w:val="00393EAE"/>
    <w:rsid w:val="003B1EDA"/>
    <w:rsid w:val="003C785A"/>
    <w:rsid w:val="003D2D0E"/>
    <w:rsid w:val="00404E39"/>
    <w:rsid w:val="00416656"/>
    <w:rsid w:val="00417AED"/>
    <w:rsid w:val="004233B0"/>
    <w:rsid w:val="00423B4E"/>
    <w:rsid w:val="00423FA2"/>
    <w:rsid w:val="00466264"/>
    <w:rsid w:val="00480680"/>
    <w:rsid w:val="00484AB3"/>
    <w:rsid w:val="00486A24"/>
    <w:rsid w:val="00496116"/>
    <w:rsid w:val="004974F0"/>
    <w:rsid w:val="004C5B98"/>
    <w:rsid w:val="004C6426"/>
    <w:rsid w:val="004C7647"/>
    <w:rsid w:val="004F5BC5"/>
    <w:rsid w:val="004F5FDB"/>
    <w:rsid w:val="00511BD5"/>
    <w:rsid w:val="00521811"/>
    <w:rsid w:val="005226D8"/>
    <w:rsid w:val="005305B4"/>
    <w:rsid w:val="005426CF"/>
    <w:rsid w:val="005535F9"/>
    <w:rsid w:val="0056042A"/>
    <w:rsid w:val="00571989"/>
    <w:rsid w:val="00581360"/>
    <w:rsid w:val="00585F02"/>
    <w:rsid w:val="0058716A"/>
    <w:rsid w:val="005C3F01"/>
    <w:rsid w:val="005C5330"/>
    <w:rsid w:val="005D66F1"/>
    <w:rsid w:val="005E66B2"/>
    <w:rsid w:val="00600E4D"/>
    <w:rsid w:val="00601158"/>
    <w:rsid w:val="00605469"/>
    <w:rsid w:val="0060561F"/>
    <w:rsid w:val="00624EF6"/>
    <w:rsid w:val="00630A93"/>
    <w:rsid w:val="0063680C"/>
    <w:rsid w:val="00637EEF"/>
    <w:rsid w:val="00643B7D"/>
    <w:rsid w:val="00645E82"/>
    <w:rsid w:val="0065018F"/>
    <w:rsid w:val="00661907"/>
    <w:rsid w:val="00680117"/>
    <w:rsid w:val="006813D7"/>
    <w:rsid w:val="00683412"/>
    <w:rsid w:val="00690F01"/>
    <w:rsid w:val="00696795"/>
    <w:rsid w:val="006A57D4"/>
    <w:rsid w:val="006A71D5"/>
    <w:rsid w:val="006B214E"/>
    <w:rsid w:val="006C0AE3"/>
    <w:rsid w:val="006C0DF1"/>
    <w:rsid w:val="006D3721"/>
    <w:rsid w:val="006E2227"/>
    <w:rsid w:val="006E677D"/>
    <w:rsid w:val="006F6E68"/>
    <w:rsid w:val="007027E6"/>
    <w:rsid w:val="00704227"/>
    <w:rsid w:val="007113DD"/>
    <w:rsid w:val="0071372E"/>
    <w:rsid w:val="007137F2"/>
    <w:rsid w:val="00716921"/>
    <w:rsid w:val="00724323"/>
    <w:rsid w:val="00725F04"/>
    <w:rsid w:val="00733E4B"/>
    <w:rsid w:val="007379C0"/>
    <w:rsid w:val="007841B5"/>
    <w:rsid w:val="007866CF"/>
    <w:rsid w:val="007A3A38"/>
    <w:rsid w:val="007A5F87"/>
    <w:rsid w:val="007B1441"/>
    <w:rsid w:val="007B1535"/>
    <w:rsid w:val="007B4382"/>
    <w:rsid w:val="007D52F7"/>
    <w:rsid w:val="007D6969"/>
    <w:rsid w:val="007E0C8A"/>
    <w:rsid w:val="007E1FE0"/>
    <w:rsid w:val="007E548D"/>
    <w:rsid w:val="007E73F5"/>
    <w:rsid w:val="008003E6"/>
    <w:rsid w:val="00802E20"/>
    <w:rsid w:val="0080532A"/>
    <w:rsid w:val="0083110C"/>
    <w:rsid w:val="00834559"/>
    <w:rsid w:val="00835C0E"/>
    <w:rsid w:val="008376D3"/>
    <w:rsid w:val="008514E5"/>
    <w:rsid w:val="00862AF3"/>
    <w:rsid w:val="00867677"/>
    <w:rsid w:val="00894DCD"/>
    <w:rsid w:val="008B1596"/>
    <w:rsid w:val="008B4A2E"/>
    <w:rsid w:val="008C3FD1"/>
    <w:rsid w:val="008D3966"/>
    <w:rsid w:val="008F66F8"/>
    <w:rsid w:val="00911280"/>
    <w:rsid w:val="00927C37"/>
    <w:rsid w:val="00930DE0"/>
    <w:rsid w:val="00940421"/>
    <w:rsid w:val="0094304E"/>
    <w:rsid w:val="0095416D"/>
    <w:rsid w:val="00961C25"/>
    <w:rsid w:val="009770E6"/>
    <w:rsid w:val="009772F4"/>
    <w:rsid w:val="009773DF"/>
    <w:rsid w:val="00981706"/>
    <w:rsid w:val="00981D95"/>
    <w:rsid w:val="0098444C"/>
    <w:rsid w:val="00985089"/>
    <w:rsid w:val="009872CD"/>
    <w:rsid w:val="00990A20"/>
    <w:rsid w:val="00996946"/>
    <w:rsid w:val="009A31D1"/>
    <w:rsid w:val="009A374F"/>
    <w:rsid w:val="009C292D"/>
    <w:rsid w:val="009C570B"/>
    <w:rsid w:val="009C6C7E"/>
    <w:rsid w:val="009D01E3"/>
    <w:rsid w:val="009D2ACF"/>
    <w:rsid w:val="009D6761"/>
    <w:rsid w:val="009E5AD3"/>
    <w:rsid w:val="009F478E"/>
    <w:rsid w:val="00A02260"/>
    <w:rsid w:val="00A0434E"/>
    <w:rsid w:val="00A15EA5"/>
    <w:rsid w:val="00A26200"/>
    <w:rsid w:val="00A26AFC"/>
    <w:rsid w:val="00A40AA4"/>
    <w:rsid w:val="00A40F9B"/>
    <w:rsid w:val="00A47501"/>
    <w:rsid w:val="00A527A6"/>
    <w:rsid w:val="00A546C4"/>
    <w:rsid w:val="00A76C9E"/>
    <w:rsid w:val="00A77372"/>
    <w:rsid w:val="00AA09C7"/>
    <w:rsid w:val="00AA28BE"/>
    <w:rsid w:val="00AA3E27"/>
    <w:rsid w:val="00AA630E"/>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65531"/>
    <w:rsid w:val="00C727F1"/>
    <w:rsid w:val="00C83DB2"/>
    <w:rsid w:val="00C857F6"/>
    <w:rsid w:val="00C903CF"/>
    <w:rsid w:val="00CA7B31"/>
    <w:rsid w:val="00CD05CC"/>
    <w:rsid w:val="00CD2E36"/>
    <w:rsid w:val="00CD6043"/>
    <w:rsid w:val="00CE3B89"/>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73D6A"/>
    <w:rsid w:val="00D90856"/>
    <w:rsid w:val="00D91E62"/>
    <w:rsid w:val="00DA6D22"/>
    <w:rsid w:val="00DB08CB"/>
    <w:rsid w:val="00DD0399"/>
    <w:rsid w:val="00DE5085"/>
    <w:rsid w:val="00DE60C4"/>
    <w:rsid w:val="00E102F7"/>
    <w:rsid w:val="00E12E36"/>
    <w:rsid w:val="00E16BEE"/>
    <w:rsid w:val="00E2245C"/>
    <w:rsid w:val="00E37DE0"/>
    <w:rsid w:val="00E460CF"/>
    <w:rsid w:val="00E71084"/>
    <w:rsid w:val="00E73BC1"/>
    <w:rsid w:val="00E84D17"/>
    <w:rsid w:val="00EA1A76"/>
    <w:rsid w:val="00ED10ED"/>
    <w:rsid w:val="00EE4D74"/>
    <w:rsid w:val="00EF0913"/>
    <w:rsid w:val="00EF2B01"/>
    <w:rsid w:val="00F02623"/>
    <w:rsid w:val="00F050FF"/>
    <w:rsid w:val="00F143B2"/>
    <w:rsid w:val="00F15C78"/>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407B-E978-4EC4-A6C7-1E76CA53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2018-08-29T16:35:00Z</dcterms:created>
  <dcterms:modified xsi:type="dcterms:W3CDTF">2018-08-29T16:35:00Z</dcterms:modified>
</cp:coreProperties>
</file>