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87" w:rsidRPr="0008321E" w:rsidRDefault="009D6587" w:rsidP="009D6587">
      <w:pPr>
        <w:spacing w:line="360" w:lineRule="auto"/>
        <w:jc w:val="center"/>
        <w:rPr>
          <w:rFonts w:asciiTheme="minorEastAsia" w:hAnsiTheme="minorEastAsia"/>
          <w:b/>
          <w:sz w:val="24"/>
          <w:szCs w:val="24"/>
        </w:rPr>
      </w:pPr>
      <w:bookmarkStart w:id="0" w:name="page1"/>
      <w:bookmarkEnd w:id="0"/>
      <w:r w:rsidRPr="0008321E">
        <w:rPr>
          <w:rFonts w:asciiTheme="minorEastAsia" w:hAnsiTheme="minorEastAsia" w:hint="eastAsia"/>
          <w:b/>
          <w:sz w:val="24"/>
          <w:szCs w:val="24"/>
        </w:rPr>
        <w:t>广发基金管理有限公司</w:t>
      </w:r>
    </w:p>
    <w:p w:rsidR="009D6587" w:rsidRDefault="009D6587" w:rsidP="009D6587">
      <w:pPr>
        <w:spacing w:line="360" w:lineRule="auto"/>
        <w:jc w:val="center"/>
        <w:rPr>
          <w:rFonts w:asciiTheme="minorEastAsia" w:hAnsiTheme="minorEastAsia"/>
          <w:b/>
          <w:sz w:val="24"/>
          <w:szCs w:val="24"/>
        </w:rPr>
      </w:pPr>
      <w:r w:rsidRPr="0008321E">
        <w:rPr>
          <w:rFonts w:asciiTheme="minorEastAsia" w:hAnsiTheme="minorEastAsia" w:hint="eastAsia"/>
          <w:b/>
          <w:sz w:val="24"/>
          <w:szCs w:val="24"/>
        </w:rPr>
        <w:t>关于</w:t>
      </w:r>
      <w:r w:rsidR="00B17D7A">
        <w:rPr>
          <w:rFonts w:asciiTheme="minorEastAsia" w:hAnsiTheme="minorEastAsia" w:hint="eastAsia"/>
          <w:b/>
          <w:sz w:val="24"/>
          <w:szCs w:val="24"/>
        </w:rPr>
        <w:t>广发汇祥一年定期开放债券型证券投资基金</w:t>
      </w:r>
      <w:r w:rsidRPr="0008321E">
        <w:rPr>
          <w:rFonts w:asciiTheme="minorEastAsia" w:hAnsiTheme="minorEastAsia" w:hint="eastAsia"/>
          <w:b/>
          <w:sz w:val="24"/>
          <w:szCs w:val="24"/>
        </w:rPr>
        <w:t>集中赎回选择期及开放赎回</w:t>
      </w:r>
      <w:r w:rsidR="00EA5972">
        <w:rPr>
          <w:rFonts w:asciiTheme="minorEastAsia" w:hAnsiTheme="minorEastAsia" w:hint="eastAsia"/>
          <w:b/>
          <w:sz w:val="24"/>
          <w:szCs w:val="24"/>
        </w:rPr>
        <w:t>、</w:t>
      </w:r>
      <w:r w:rsidR="00EA5972">
        <w:rPr>
          <w:rFonts w:asciiTheme="minorEastAsia" w:hAnsiTheme="minorEastAsia"/>
          <w:b/>
          <w:sz w:val="24"/>
          <w:szCs w:val="24"/>
        </w:rPr>
        <w:t>转换转出</w:t>
      </w:r>
      <w:r w:rsidRPr="0008321E">
        <w:rPr>
          <w:rFonts w:asciiTheme="minorEastAsia" w:hAnsiTheme="minorEastAsia" w:hint="eastAsia"/>
          <w:b/>
          <w:sz w:val="24"/>
          <w:szCs w:val="24"/>
        </w:rPr>
        <w:t>业务的公告</w:t>
      </w:r>
    </w:p>
    <w:p w:rsidR="009D6587" w:rsidRDefault="009D6587" w:rsidP="009D6587">
      <w:pPr>
        <w:spacing w:line="360" w:lineRule="auto"/>
        <w:jc w:val="center"/>
        <w:rPr>
          <w:rFonts w:asciiTheme="minorEastAsia" w:hAnsiTheme="minorEastAsia"/>
          <w:bCs/>
          <w:kern w:val="2"/>
          <w:sz w:val="24"/>
          <w:szCs w:val="20"/>
        </w:rPr>
      </w:pPr>
      <w:r w:rsidRPr="0008321E">
        <w:rPr>
          <w:rFonts w:asciiTheme="minorEastAsia" w:hAnsiTheme="minorEastAsia"/>
          <w:bCs/>
          <w:kern w:val="2"/>
          <w:sz w:val="24"/>
          <w:szCs w:val="20"/>
        </w:rPr>
        <w:t>公告送出日期：2018年</w:t>
      </w:r>
      <w:r w:rsidR="00B17D7A">
        <w:rPr>
          <w:rFonts w:asciiTheme="minorEastAsia" w:hAnsiTheme="minorEastAsia"/>
          <w:bCs/>
          <w:kern w:val="2"/>
          <w:sz w:val="24"/>
          <w:szCs w:val="20"/>
        </w:rPr>
        <w:t>8月28日</w:t>
      </w:r>
    </w:p>
    <w:p w:rsidR="009D6587" w:rsidRPr="0008321E" w:rsidRDefault="009D6587" w:rsidP="009D6587">
      <w:pPr>
        <w:spacing w:line="360" w:lineRule="auto"/>
        <w:jc w:val="center"/>
        <w:rPr>
          <w:rFonts w:asciiTheme="minorEastAsia" w:hAnsiTheme="minorEastAsia"/>
          <w:b/>
          <w:sz w:val="24"/>
          <w:szCs w:val="24"/>
        </w:rPr>
      </w:pPr>
    </w:p>
    <w:p w:rsidR="009D6587" w:rsidRPr="0073033F" w:rsidRDefault="009D6587" w:rsidP="009D6587">
      <w:pPr>
        <w:pStyle w:val="3"/>
        <w:keepNext w:val="0"/>
        <w:keepLines w:val="0"/>
        <w:spacing w:before="0" w:after="0" w:line="360" w:lineRule="auto"/>
        <w:rPr>
          <w:rFonts w:ascii="宋体" w:hAnsi="宋体"/>
          <w:bCs w:val="0"/>
          <w:sz w:val="24"/>
          <w:szCs w:val="24"/>
        </w:rPr>
      </w:pPr>
      <w:r>
        <w:rPr>
          <w:rFonts w:ascii="宋体" w:hAnsi="宋体" w:hint="eastAsia"/>
          <w:bCs w:val="0"/>
          <w:sz w:val="24"/>
          <w:szCs w:val="24"/>
        </w:rPr>
        <w:t>一</w:t>
      </w:r>
      <w:r w:rsidRPr="0073033F">
        <w:rPr>
          <w:rFonts w:ascii="宋体" w:hAnsi="宋体" w:hint="eastAsia"/>
          <w:bCs w:val="0"/>
          <w:sz w:val="24"/>
          <w:szCs w:val="24"/>
        </w:rPr>
        <w:t>.公告基本信息</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474"/>
        <w:gridCol w:w="3220"/>
      </w:tblGrid>
      <w:tr w:rsidR="009D6587" w:rsidRPr="0073033F" w:rsidTr="00DA7580">
        <w:trPr>
          <w:jc w:val="center"/>
        </w:trPr>
        <w:tc>
          <w:tcPr>
            <w:tcW w:w="3042" w:type="dxa"/>
          </w:tcPr>
          <w:p w:rsidR="009D6587" w:rsidRPr="0073033F" w:rsidRDefault="009D6587" w:rsidP="00DA7580">
            <w:pPr>
              <w:spacing w:line="360" w:lineRule="auto"/>
              <w:rPr>
                <w:rFonts w:ascii="宋体" w:hAnsi="宋体"/>
                <w:sz w:val="24"/>
              </w:rPr>
            </w:pPr>
            <w:r w:rsidRPr="0073033F">
              <w:rPr>
                <w:rFonts w:ascii="宋体" w:hAnsi="宋体" w:hint="eastAsia"/>
                <w:sz w:val="24"/>
              </w:rPr>
              <w:t>基金名称</w:t>
            </w:r>
          </w:p>
        </w:tc>
        <w:tc>
          <w:tcPr>
            <w:tcW w:w="6694" w:type="dxa"/>
            <w:gridSpan w:val="2"/>
          </w:tcPr>
          <w:p w:rsidR="009D6587" w:rsidRPr="0073033F" w:rsidRDefault="00B17D7A" w:rsidP="00DA7580">
            <w:pPr>
              <w:spacing w:line="360" w:lineRule="auto"/>
              <w:rPr>
                <w:rFonts w:ascii="宋体" w:hAnsi="宋体"/>
                <w:sz w:val="24"/>
              </w:rPr>
            </w:pPr>
            <w:r>
              <w:rPr>
                <w:rFonts w:ascii="宋体" w:hAnsi="宋体" w:hint="eastAsia"/>
                <w:sz w:val="24"/>
              </w:rPr>
              <w:t>广发汇祥一年定期开放债券型证券投资基金</w:t>
            </w:r>
          </w:p>
        </w:tc>
      </w:tr>
      <w:tr w:rsidR="009D6587" w:rsidRPr="0073033F" w:rsidTr="00DA7580">
        <w:trPr>
          <w:jc w:val="center"/>
        </w:trPr>
        <w:tc>
          <w:tcPr>
            <w:tcW w:w="3042" w:type="dxa"/>
          </w:tcPr>
          <w:p w:rsidR="009D6587" w:rsidRPr="0073033F" w:rsidRDefault="009D6587" w:rsidP="00DA7580">
            <w:pPr>
              <w:spacing w:line="360" w:lineRule="auto"/>
              <w:rPr>
                <w:rFonts w:ascii="宋体" w:hAnsi="宋体"/>
                <w:sz w:val="24"/>
              </w:rPr>
            </w:pPr>
            <w:r w:rsidRPr="0073033F">
              <w:rPr>
                <w:rFonts w:ascii="宋体" w:hAnsi="宋体" w:hint="eastAsia"/>
                <w:sz w:val="24"/>
              </w:rPr>
              <w:t>基金简称</w:t>
            </w:r>
          </w:p>
        </w:tc>
        <w:tc>
          <w:tcPr>
            <w:tcW w:w="6694" w:type="dxa"/>
            <w:gridSpan w:val="2"/>
          </w:tcPr>
          <w:p w:rsidR="009D6587" w:rsidRPr="0073033F" w:rsidRDefault="009D6587" w:rsidP="00DA7580">
            <w:pPr>
              <w:spacing w:line="360" w:lineRule="auto"/>
              <w:rPr>
                <w:rFonts w:ascii="宋体" w:hAnsi="宋体"/>
                <w:sz w:val="24"/>
              </w:rPr>
            </w:pPr>
            <w:r w:rsidRPr="002F7AA0">
              <w:rPr>
                <w:rFonts w:ascii="宋体" w:hAnsi="宋体" w:hint="eastAsia"/>
                <w:sz w:val="24"/>
                <w:szCs w:val="20"/>
              </w:rPr>
              <w:t>广发</w:t>
            </w:r>
            <w:r w:rsidR="00B17D7A">
              <w:rPr>
                <w:rFonts w:ascii="宋体" w:hAnsi="宋体" w:hint="eastAsia"/>
                <w:sz w:val="24"/>
              </w:rPr>
              <w:t>汇祥一年定期债券</w:t>
            </w:r>
          </w:p>
        </w:tc>
      </w:tr>
      <w:tr w:rsidR="009D6587" w:rsidRPr="0073033F" w:rsidTr="00DA7580">
        <w:trPr>
          <w:jc w:val="center"/>
        </w:trPr>
        <w:tc>
          <w:tcPr>
            <w:tcW w:w="3042" w:type="dxa"/>
          </w:tcPr>
          <w:p w:rsidR="009D6587" w:rsidRPr="0073033F" w:rsidRDefault="009D6587" w:rsidP="00DA7580">
            <w:pPr>
              <w:spacing w:line="360" w:lineRule="auto"/>
              <w:rPr>
                <w:rFonts w:ascii="宋体" w:hAnsi="宋体"/>
                <w:sz w:val="24"/>
              </w:rPr>
            </w:pPr>
            <w:r w:rsidRPr="0073033F">
              <w:rPr>
                <w:rFonts w:ascii="宋体" w:hAnsi="宋体" w:hint="eastAsia"/>
                <w:sz w:val="24"/>
              </w:rPr>
              <w:t>基金主代码</w:t>
            </w:r>
          </w:p>
        </w:tc>
        <w:tc>
          <w:tcPr>
            <w:tcW w:w="6694" w:type="dxa"/>
            <w:gridSpan w:val="2"/>
          </w:tcPr>
          <w:p w:rsidR="009D6587" w:rsidRPr="0073033F" w:rsidRDefault="00A32FE9" w:rsidP="00DA7580">
            <w:pPr>
              <w:spacing w:line="360" w:lineRule="auto"/>
              <w:rPr>
                <w:rFonts w:ascii="宋体" w:hAnsi="宋体"/>
                <w:sz w:val="24"/>
              </w:rPr>
            </w:pPr>
            <w:r w:rsidRPr="00B17D7A">
              <w:rPr>
                <w:rFonts w:ascii="宋体" w:hAnsi="宋体"/>
                <w:sz w:val="24"/>
              </w:rPr>
              <w:t>004754</w:t>
            </w:r>
          </w:p>
        </w:tc>
      </w:tr>
      <w:tr w:rsidR="009D6587" w:rsidRPr="0073033F" w:rsidTr="00DA7580">
        <w:trPr>
          <w:jc w:val="center"/>
        </w:trPr>
        <w:tc>
          <w:tcPr>
            <w:tcW w:w="3042" w:type="dxa"/>
          </w:tcPr>
          <w:p w:rsidR="009D6587" w:rsidRPr="0073033F" w:rsidRDefault="009D6587" w:rsidP="00DA7580">
            <w:pPr>
              <w:spacing w:line="360" w:lineRule="auto"/>
              <w:rPr>
                <w:rFonts w:ascii="宋体" w:hAnsi="宋体"/>
                <w:sz w:val="24"/>
              </w:rPr>
            </w:pPr>
            <w:r w:rsidRPr="0073033F">
              <w:rPr>
                <w:rFonts w:ascii="宋体" w:hAnsi="宋体" w:hint="eastAsia"/>
                <w:sz w:val="24"/>
              </w:rPr>
              <w:t>基金运作方式</w:t>
            </w:r>
          </w:p>
        </w:tc>
        <w:tc>
          <w:tcPr>
            <w:tcW w:w="6694" w:type="dxa"/>
            <w:gridSpan w:val="2"/>
          </w:tcPr>
          <w:p w:rsidR="009D6587" w:rsidRPr="0073033F" w:rsidRDefault="009D6587" w:rsidP="00DA7580">
            <w:pPr>
              <w:spacing w:line="360" w:lineRule="auto"/>
              <w:rPr>
                <w:rFonts w:ascii="宋体" w:hAnsi="宋体"/>
                <w:sz w:val="24"/>
              </w:rPr>
            </w:pPr>
            <w:r w:rsidRPr="0073033F">
              <w:rPr>
                <w:rFonts w:ascii="宋体" w:hAnsi="宋体" w:hint="eastAsia"/>
                <w:sz w:val="24"/>
              </w:rPr>
              <w:t>契约型</w:t>
            </w:r>
            <w:r>
              <w:rPr>
                <w:rFonts w:ascii="宋体" w:hAnsi="宋体" w:hint="eastAsia"/>
                <w:sz w:val="24"/>
              </w:rPr>
              <w:t>、</w:t>
            </w:r>
            <w:r w:rsidRPr="0073033F">
              <w:rPr>
                <w:rFonts w:ascii="宋体" w:hAnsi="宋体" w:hint="eastAsia"/>
                <w:sz w:val="24"/>
              </w:rPr>
              <w:t>定期开放式</w:t>
            </w:r>
          </w:p>
        </w:tc>
      </w:tr>
      <w:tr w:rsidR="009D6587" w:rsidRPr="0073033F" w:rsidTr="00DA7580">
        <w:trPr>
          <w:jc w:val="center"/>
        </w:trPr>
        <w:tc>
          <w:tcPr>
            <w:tcW w:w="3042" w:type="dxa"/>
          </w:tcPr>
          <w:p w:rsidR="009D6587" w:rsidRPr="0073033F" w:rsidRDefault="009D6587" w:rsidP="00DA7580">
            <w:pPr>
              <w:spacing w:line="360" w:lineRule="auto"/>
              <w:rPr>
                <w:rFonts w:ascii="宋体" w:hAnsi="宋体"/>
                <w:sz w:val="24"/>
              </w:rPr>
            </w:pPr>
            <w:r w:rsidRPr="0073033F">
              <w:rPr>
                <w:rFonts w:ascii="宋体" w:hAnsi="宋体" w:hint="eastAsia"/>
                <w:sz w:val="24"/>
              </w:rPr>
              <w:t>基金合同生效日</w:t>
            </w:r>
          </w:p>
        </w:tc>
        <w:tc>
          <w:tcPr>
            <w:tcW w:w="6694" w:type="dxa"/>
            <w:gridSpan w:val="2"/>
          </w:tcPr>
          <w:p w:rsidR="009D6587" w:rsidRPr="0073033F" w:rsidRDefault="00A32FE9" w:rsidP="00DA7580">
            <w:pPr>
              <w:spacing w:line="360" w:lineRule="auto"/>
              <w:rPr>
                <w:rFonts w:ascii="宋体" w:hAnsi="宋体"/>
                <w:sz w:val="24"/>
              </w:rPr>
            </w:pPr>
            <w:r>
              <w:rPr>
                <w:rFonts w:ascii="宋体" w:hAnsi="宋体" w:hint="eastAsia"/>
                <w:sz w:val="24"/>
              </w:rPr>
              <w:t>2017</w:t>
            </w:r>
            <w:r w:rsidR="009D6587" w:rsidRPr="0073033F">
              <w:rPr>
                <w:rFonts w:ascii="宋体" w:hAnsi="宋体" w:hint="eastAsia"/>
                <w:sz w:val="24"/>
              </w:rPr>
              <w:t>年</w:t>
            </w:r>
            <w:r>
              <w:rPr>
                <w:rFonts w:ascii="宋体" w:hAnsi="宋体" w:hint="eastAsia"/>
                <w:sz w:val="24"/>
              </w:rPr>
              <w:t>6</w:t>
            </w:r>
            <w:r w:rsidR="009D6587" w:rsidRPr="0073033F">
              <w:rPr>
                <w:rFonts w:ascii="宋体" w:hAnsi="宋体" w:hint="eastAsia"/>
                <w:sz w:val="24"/>
              </w:rPr>
              <w:t>月</w:t>
            </w:r>
            <w:r>
              <w:rPr>
                <w:rFonts w:ascii="宋体" w:hAnsi="宋体" w:hint="eastAsia"/>
                <w:sz w:val="24"/>
              </w:rPr>
              <w:t>27</w:t>
            </w:r>
            <w:r w:rsidR="009D6587" w:rsidRPr="0073033F">
              <w:rPr>
                <w:rFonts w:ascii="宋体" w:hAnsi="宋体" w:hint="eastAsia"/>
                <w:sz w:val="24"/>
              </w:rPr>
              <w:t>日</w:t>
            </w:r>
          </w:p>
        </w:tc>
      </w:tr>
      <w:tr w:rsidR="009D6587" w:rsidRPr="0073033F" w:rsidTr="00DA7580">
        <w:trPr>
          <w:jc w:val="center"/>
        </w:trPr>
        <w:tc>
          <w:tcPr>
            <w:tcW w:w="3042" w:type="dxa"/>
          </w:tcPr>
          <w:p w:rsidR="009D6587" w:rsidRPr="0073033F" w:rsidRDefault="009D6587" w:rsidP="00DA7580">
            <w:pPr>
              <w:spacing w:line="360" w:lineRule="auto"/>
              <w:rPr>
                <w:rFonts w:ascii="宋体" w:hAnsi="宋体"/>
                <w:sz w:val="24"/>
              </w:rPr>
            </w:pPr>
            <w:r w:rsidRPr="0073033F">
              <w:rPr>
                <w:rFonts w:ascii="宋体" w:hAnsi="宋体" w:hint="eastAsia"/>
                <w:sz w:val="24"/>
              </w:rPr>
              <w:t>基金管理人名称</w:t>
            </w:r>
          </w:p>
        </w:tc>
        <w:tc>
          <w:tcPr>
            <w:tcW w:w="6694" w:type="dxa"/>
            <w:gridSpan w:val="2"/>
          </w:tcPr>
          <w:p w:rsidR="009D6587" w:rsidRPr="0073033F" w:rsidRDefault="009D6587" w:rsidP="00DA7580">
            <w:pPr>
              <w:spacing w:line="360" w:lineRule="auto"/>
              <w:rPr>
                <w:rFonts w:ascii="宋体" w:hAnsi="宋体"/>
                <w:sz w:val="24"/>
              </w:rPr>
            </w:pPr>
            <w:r w:rsidRPr="0073033F">
              <w:rPr>
                <w:rFonts w:ascii="宋体" w:hAnsi="宋体" w:hint="eastAsia"/>
                <w:sz w:val="24"/>
              </w:rPr>
              <w:t>广发基金管理有限公司</w:t>
            </w:r>
          </w:p>
        </w:tc>
      </w:tr>
      <w:tr w:rsidR="009D6587" w:rsidRPr="0073033F" w:rsidTr="00DA7580">
        <w:trPr>
          <w:jc w:val="center"/>
        </w:trPr>
        <w:tc>
          <w:tcPr>
            <w:tcW w:w="3042" w:type="dxa"/>
          </w:tcPr>
          <w:p w:rsidR="009D6587" w:rsidRPr="0073033F" w:rsidRDefault="009D6587" w:rsidP="00DA7580">
            <w:pPr>
              <w:spacing w:line="360" w:lineRule="auto"/>
              <w:rPr>
                <w:rFonts w:ascii="宋体" w:hAnsi="宋体"/>
                <w:sz w:val="24"/>
              </w:rPr>
            </w:pPr>
            <w:r w:rsidRPr="0073033F">
              <w:rPr>
                <w:rFonts w:ascii="宋体" w:hAnsi="宋体" w:hint="eastAsia"/>
                <w:sz w:val="24"/>
              </w:rPr>
              <w:t>基金托管人名称</w:t>
            </w:r>
          </w:p>
        </w:tc>
        <w:tc>
          <w:tcPr>
            <w:tcW w:w="6694" w:type="dxa"/>
            <w:gridSpan w:val="2"/>
          </w:tcPr>
          <w:p w:rsidR="009D6587" w:rsidRPr="0073033F" w:rsidRDefault="00A32FE9" w:rsidP="00DA7580">
            <w:pPr>
              <w:spacing w:line="360" w:lineRule="auto"/>
              <w:rPr>
                <w:rFonts w:ascii="宋体" w:hAnsi="宋体"/>
                <w:sz w:val="24"/>
              </w:rPr>
            </w:pPr>
            <w:r>
              <w:rPr>
                <w:rFonts w:ascii="宋体" w:hAnsi="宋体" w:hint="eastAsia"/>
                <w:sz w:val="24"/>
              </w:rPr>
              <w:t>中国工商</w:t>
            </w:r>
            <w:r w:rsidR="009D6587" w:rsidRPr="002F7AA0">
              <w:rPr>
                <w:rFonts w:ascii="宋体" w:hAnsi="宋体" w:hint="eastAsia"/>
                <w:sz w:val="24"/>
              </w:rPr>
              <w:t>银行股份有限公司</w:t>
            </w:r>
          </w:p>
        </w:tc>
      </w:tr>
      <w:tr w:rsidR="009D6587" w:rsidRPr="0073033F" w:rsidTr="00DA7580">
        <w:trPr>
          <w:jc w:val="center"/>
        </w:trPr>
        <w:tc>
          <w:tcPr>
            <w:tcW w:w="3042" w:type="dxa"/>
          </w:tcPr>
          <w:p w:rsidR="009D6587" w:rsidRPr="0073033F" w:rsidRDefault="009D6587" w:rsidP="00DA7580">
            <w:pPr>
              <w:spacing w:line="360" w:lineRule="auto"/>
              <w:rPr>
                <w:rFonts w:ascii="宋体" w:hAnsi="宋体"/>
                <w:sz w:val="24"/>
              </w:rPr>
            </w:pPr>
            <w:r w:rsidRPr="0073033F">
              <w:rPr>
                <w:rFonts w:ascii="宋体" w:hAnsi="宋体" w:hint="eastAsia"/>
                <w:sz w:val="24"/>
              </w:rPr>
              <w:t>基金注册登记机构名称</w:t>
            </w:r>
          </w:p>
        </w:tc>
        <w:tc>
          <w:tcPr>
            <w:tcW w:w="6694" w:type="dxa"/>
            <w:gridSpan w:val="2"/>
          </w:tcPr>
          <w:p w:rsidR="009D6587" w:rsidRPr="0073033F" w:rsidRDefault="009D6587" w:rsidP="00DA7580">
            <w:pPr>
              <w:spacing w:line="360" w:lineRule="auto"/>
              <w:rPr>
                <w:rFonts w:ascii="宋体" w:hAnsi="宋体"/>
                <w:sz w:val="24"/>
              </w:rPr>
            </w:pPr>
            <w:r w:rsidRPr="0073033F">
              <w:rPr>
                <w:rFonts w:ascii="宋体" w:hAnsi="宋体" w:hint="eastAsia"/>
                <w:sz w:val="24"/>
              </w:rPr>
              <w:t>广发基金管理有限公司</w:t>
            </w:r>
          </w:p>
        </w:tc>
      </w:tr>
      <w:tr w:rsidR="009D6587" w:rsidRPr="0073033F" w:rsidTr="00DA7580">
        <w:trPr>
          <w:jc w:val="center"/>
        </w:trPr>
        <w:tc>
          <w:tcPr>
            <w:tcW w:w="3042" w:type="dxa"/>
            <w:vAlign w:val="center"/>
          </w:tcPr>
          <w:p w:rsidR="009D6587" w:rsidRPr="0073033F" w:rsidRDefault="009D6587" w:rsidP="00DA7580">
            <w:pPr>
              <w:spacing w:line="360" w:lineRule="auto"/>
              <w:rPr>
                <w:rFonts w:ascii="宋体" w:hAnsi="宋体"/>
                <w:sz w:val="24"/>
              </w:rPr>
            </w:pPr>
            <w:r w:rsidRPr="0073033F">
              <w:rPr>
                <w:rFonts w:ascii="宋体" w:hAnsi="宋体" w:hint="eastAsia"/>
                <w:sz w:val="24"/>
              </w:rPr>
              <w:t>公告依据</w:t>
            </w:r>
          </w:p>
        </w:tc>
        <w:tc>
          <w:tcPr>
            <w:tcW w:w="6694" w:type="dxa"/>
            <w:gridSpan w:val="2"/>
          </w:tcPr>
          <w:p w:rsidR="009D6587" w:rsidRPr="0073033F" w:rsidRDefault="009D6587" w:rsidP="00DA7580">
            <w:pPr>
              <w:spacing w:line="360" w:lineRule="auto"/>
              <w:rPr>
                <w:rFonts w:ascii="宋体" w:hAnsi="宋体"/>
                <w:sz w:val="24"/>
              </w:rPr>
            </w:pPr>
            <w:r w:rsidRPr="0073033F">
              <w:rPr>
                <w:rFonts w:ascii="宋体" w:hAnsi="宋体" w:hint="eastAsia"/>
                <w:sz w:val="24"/>
              </w:rPr>
              <w:t>《中华人民共和国证券投资基金法》、《公开募集证券投资基金运作管理办法》等法律法规以及《</w:t>
            </w:r>
            <w:r w:rsidR="00B17D7A">
              <w:rPr>
                <w:rFonts w:ascii="宋体" w:hAnsi="宋体" w:hint="eastAsia"/>
                <w:sz w:val="24"/>
              </w:rPr>
              <w:t>广发汇祥一年定期开放债券型证券投资基金</w:t>
            </w:r>
            <w:r w:rsidRPr="0073033F">
              <w:rPr>
                <w:rFonts w:ascii="宋体" w:hAnsi="宋体" w:hint="eastAsia"/>
                <w:sz w:val="24"/>
              </w:rPr>
              <w:t>基金合同》及《</w:t>
            </w:r>
            <w:r w:rsidR="00B17D7A">
              <w:rPr>
                <w:rFonts w:ascii="宋体" w:hAnsi="宋体" w:hint="eastAsia"/>
                <w:sz w:val="24"/>
              </w:rPr>
              <w:t>广发汇祥一年定期开放债券型证券投资基金</w:t>
            </w:r>
            <w:r w:rsidRPr="0073033F">
              <w:rPr>
                <w:rFonts w:ascii="宋体" w:hAnsi="宋体" w:hint="eastAsia"/>
                <w:sz w:val="24"/>
              </w:rPr>
              <w:t>招募说明书》</w:t>
            </w:r>
          </w:p>
        </w:tc>
      </w:tr>
      <w:tr w:rsidR="009D6587" w:rsidRPr="0073033F" w:rsidTr="00DA7580">
        <w:trPr>
          <w:jc w:val="center"/>
        </w:trPr>
        <w:tc>
          <w:tcPr>
            <w:tcW w:w="3042" w:type="dxa"/>
          </w:tcPr>
          <w:p w:rsidR="009D6587" w:rsidRPr="0073033F" w:rsidRDefault="009D6587" w:rsidP="00DA7580">
            <w:pPr>
              <w:spacing w:line="360" w:lineRule="auto"/>
              <w:rPr>
                <w:rFonts w:ascii="宋体" w:hAnsi="宋体"/>
                <w:sz w:val="24"/>
              </w:rPr>
            </w:pPr>
            <w:r w:rsidRPr="0073033F">
              <w:rPr>
                <w:rFonts w:ascii="宋体" w:hAnsi="宋体" w:hint="eastAsia"/>
                <w:sz w:val="24"/>
              </w:rPr>
              <w:t>赎回起始日</w:t>
            </w:r>
          </w:p>
        </w:tc>
        <w:tc>
          <w:tcPr>
            <w:tcW w:w="6694" w:type="dxa"/>
            <w:gridSpan w:val="2"/>
          </w:tcPr>
          <w:p w:rsidR="009D6587" w:rsidRPr="0073033F" w:rsidRDefault="009D6587" w:rsidP="00AD65FA">
            <w:pPr>
              <w:spacing w:line="360" w:lineRule="auto"/>
              <w:rPr>
                <w:rFonts w:ascii="宋体" w:hAnsi="宋体"/>
                <w:sz w:val="24"/>
              </w:rPr>
            </w:pPr>
            <w:r>
              <w:rPr>
                <w:rFonts w:ascii="宋体" w:hAnsi="宋体" w:hint="eastAsia"/>
                <w:sz w:val="24"/>
              </w:rPr>
              <w:t>2018年</w:t>
            </w:r>
            <w:r w:rsidR="00AD65FA">
              <w:rPr>
                <w:rFonts w:ascii="宋体" w:hAnsi="宋体"/>
                <w:sz w:val="24"/>
              </w:rPr>
              <w:t>8</w:t>
            </w:r>
            <w:r>
              <w:rPr>
                <w:rFonts w:ascii="宋体" w:hAnsi="宋体" w:hint="eastAsia"/>
                <w:sz w:val="24"/>
              </w:rPr>
              <w:t>月</w:t>
            </w:r>
            <w:r w:rsidR="00AD65FA">
              <w:rPr>
                <w:rFonts w:ascii="宋体" w:hAnsi="宋体"/>
                <w:sz w:val="24"/>
              </w:rPr>
              <w:t>29</w:t>
            </w:r>
            <w:r>
              <w:rPr>
                <w:rFonts w:ascii="宋体" w:hAnsi="宋体" w:hint="eastAsia"/>
                <w:sz w:val="24"/>
              </w:rPr>
              <w:t>日</w:t>
            </w:r>
          </w:p>
        </w:tc>
      </w:tr>
      <w:tr w:rsidR="009D6587" w:rsidRPr="0073033F" w:rsidTr="00DA7580">
        <w:trPr>
          <w:jc w:val="center"/>
        </w:trPr>
        <w:tc>
          <w:tcPr>
            <w:tcW w:w="3042" w:type="dxa"/>
          </w:tcPr>
          <w:p w:rsidR="009D6587" w:rsidRPr="0073033F" w:rsidRDefault="009D6587" w:rsidP="00DA7580">
            <w:pPr>
              <w:spacing w:line="360" w:lineRule="auto"/>
              <w:rPr>
                <w:rFonts w:ascii="宋体" w:hAnsi="宋体"/>
                <w:sz w:val="24"/>
              </w:rPr>
            </w:pPr>
            <w:r w:rsidRPr="0073033F">
              <w:rPr>
                <w:rFonts w:ascii="宋体" w:hAnsi="宋体" w:hint="eastAsia"/>
                <w:sz w:val="24"/>
              </w:rPr>
              <w:t>转换转出起始日</w:t>
            </w:r>
          </w:p>
        </w:tc>
        <w:tc>
          <w:tcPr>
            <w:tcW w:w="6694" w:type="dxa"/>
            <w:gridSpan w:val="2"/>
          </w:tcPr>
          <w:p w:rsidR="009D6587" w:rsidRPr="0073033F" w:rsidRDefault="009D6587" w:rsidP="00AD65FA">
            <w:pPr>
              <w:spacing w:line="360" w:lineRule="auto"/>
              <w:rPr>
                <w:rFonts w:ascii="宋体" w:hAnsi="宋体"/>
                <w:sz w:val="24"/>
              </w:rPr>
            </w:pPr>
            <w:r>
              <w:rPr>
                <w:rFonts w:ascii="宋体" w:hAnsi="宋体" w:hint="eastAsia"/>
                <w:sz w:val="24"/>
              </w:rPr>
              <w:t>2018年</w:t>
            </w:r>
            <w:r w:rsidR="00AD65FA">
              <w:rPr>
                <w:rFonts w:ascii="宋体" w:hAnsi="宋体"/>
                <w:sz w:val="24"/>
              </w:rPr>
              <w:t>8</w:t>
            </w:r>
            <w:r>
              <w:rPr>
                <w:rFonts w:ascii="宋体" w:hAnsi="宋体" w:hint="eastAsia"/>
                <w:sz w:val="24"/>
              </w:rPr>
              <w:t>月</w:t>
            </w:r>
            <w:r w:rsidR="00AD65FA">
              <w:rPr>
                <w:rFonts w:ascii="宋体" w:hAnsi="宋体"/>
                <w:sz w:val="24"/>
              </w:rPr>
              <w:t>29</w:t>
            </w:r>
            <w:r>
              <w:rPr>
                <w:rFonts w:ascii="宋体" w:hAnsi="宋体" w:hint="eastAsia"/>
                <w:sz w:val="24"/>
              </w:rPr>
              <w:t>日</w:t>
            </w:r>
          </w:p>
        </w:tc>
      </w:tr>
      <w:tr w:rsidR="00B17D7A" w:rsidRPr="0073033F" w:rsidTr="00F44793">
        <w:trPr>
          <w:jc w:val="center"/>
        </w:trPr>
        <w:tc>
          <w:tcPr>
            <w:tcW w:w="3042" w:type="dxa"/>
            <w:vAlign w:val="center"/>
          </w:tcPr>
          <w:p w:rsidR="00B17D7A" w:rsidRPr="00FB3E26" w:rsidRDefault="00B17D7A" w:rsidP="00FB3E26">
            <w:pPr>
              <w:spacing w:line="360" w:lineRule="auto"/>
              <w:rPr>
                <w:rFonts w:ascii="宋体" w:hAnsi="宋体"/>
                <w:sz w:val="24"/>
              </w:rPr>
            </w:pPr>
            <w:r w:rsidRPr="00FB3E26">
              <w:rPr>
                <w:rFonts w:ascii="宋体" w:hAnsi="宋体" w:hint="eastAsia"/>
                <w:sz w:val="24"/>
              </w:rPr>
              <w:t>下属分级基金的基金简称</w:t>
            </w:r>
          </w:p>
        </w:tc>
        <w:tc>
          <w:tcPr>
            <w:tcW w:w="3474" w:type="dxa"/>
          </w:tcPr>
          <w:p w:rsidR="00B17D7A" w:rsidRDefault="00B17D7A" w:rsidP="00B17D7A">
            <w:pPr>
              <w:spacing w:line="360" w:lineRule="auto"/>
              <w:rPr>
                <w:rFonts w:ascii="宋体" w:hAnsi="宋体"/>
                <w:sz w:val="24"/>
              </w:rPr>
            </w:pPr>
            <w:r w:rsidRPr="00B17D7A">
              <w:rPr>
                <w:rFonts w:ascii="宋体" w:hAnsi="宋体" w:hint="eastAsia"/>
                <w:sz w:val="24"/>
              </w:rPr>
              <w:t>广发汇祥一年定期债券A</w:t>
            </w:r>
          </w:p>
        </w:tc>
        <w:tc>
          <w:tcPr>
            <w:tcW w:w="3220" w:type="dxa"/>
          </w:tcPr>
          <w:p w:rsidR="00B17D7A" w:rsidRDefault="00B17D7A" w:rsidP="00B17D7A">
            <w:pPr>
              <w:spacing w:line="360" w:lineRule="auto"/>
              <w:rPr>
                <w:rFonts w:ascii="宋体" w:hAnsi="宋体"/>
                <w:sz w:val="24"/>
              </w:rPr>
            </w:pPr>
            <w:r w:rsidRPr="00B17D7A">
              <w:rPr>
                <w:rFonts w:ascii="宋体" w:hAnsi="宋体" w:hint="eastAsia"/>
                <w:sz w:val="24"/>
              </w:rPr>
              <w:t>广发汇祥一年定期债券</w:t>
            </w:r>
            <w:r>
              <w:rPr>
                <w:rFonts w:ascii="宋体" w:hAnsi="宋体"/>
                <w:sz w:val="24"/>
              </w:rPr>
              <w:t>C</w:t>
            </w:r>
          </w:p>
        </w:tc>
      </w:tr>
      <w:tr w:rsidR="00B17D7A" w:rsidRPr="0073033F" w:rsidTr="00F44793">
        <w:trPr>
          <w:jc w:val="center"/>
        </w:trPr>
        <w:tc>
          <w:tcPr>
            <w:tcW w:w="3042" w:type="dxa"/>
            <w:vAlign w:val="center"/>
          </w:tcPr>
          <w:p w:rsidR="00B17D7A" w:rsidRPr="00FB3E26" w:rsidRDefault="00B17D7A" w:rsidP="00FB3E26">
            <w:pPr>
              <w:spacing w:line="360" w:lineRule="auto"/>
              <w:rPr>
                <w:rFonts w:ascii="宋体" w:hAnsi="宋体"/>
                <w:sz w:val="24"/>
              </w:rPr>
            </w:pPr>
            <w:r w:rsidRPr="00FB3E26">
              <w:rPr>
                <w:rFonts w:ascii="宋体" w:hAnsi="宋体" w:hint="eastAsia"/>
                <w:sz w:val="24"/>
              </w:rPr>
              <w:t>下属分级基金的交易代码</w:t>
            </w:r>
          </w:p>
        </w:tc>
        <w:tc>
          <w:tcPr>
            <w:tcW w:w="3474" w:type="dxa"/>
          </w:tcPr>
          <w:p w:rsidR="00B17D7A" w:rsidRDefault="00B17D7A" w:rsidP="00B17D7A">
            <w:pPr>
              <w:spacing w:line="360" w:lineRule="auto"/>
              <w:rPr>
                <w:rFonts w:ascii="宋体" w:hAnsi="宋体"/>
                <w:sz w:val="24"/>
              </w:rPr>
            </w:pPr>
            <w:r w:rsidRPr="00B17D7A">
              <w:rPr>
                <w:rFonts w:ascii="宋体" w:hAnsi="宋体"/>
                <w:sz w:val="24"/>
              </w:rPr>
              <w:t>004754</w:t>
            </w:r>
          </w:p>
        </w:tc>
        <w:tc>
          <w:tcPr>
            <w:tcW w:w="3220" w:type="dxa"/>
          </w:tcPr>
          <w:p w:rsidR="00B17D7A" w:rsidRDefault="00B17D7A" w:rsidP="00B17D7A">
            <w:pPr>
              <w:spacing w:line="360" w:lineRule="auto"/>
              <w:rPr>
                <w:rFonts w:ascii="宋体" w:hAnsi="宋体"/>
                <w:sz w:val="24"/>
              </w:rPr>
            </w:pPr>
            <w:r>
              <w:rPr>
                <w:rFonts w:ascii="宋体" w:hAnsi="宋体"/>
                <w:sz w:val="24"/>
              </w:rPr>
              <w:t>004755</w:t>
            </w:r>
          </w:p>
        </w:tc>
      </w:tr>
    </w:tbl>
    <w:p w:rsidR="009D6587" w:rsidRPr="009D6587" w:rsidRDefault="009D6587" w:rsidP="009D6587">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注：</w:t>
      </w:r>
      <w:r w:rsidR="00B17D7A">
        <w:rPr>
          <w:rFonts w:asciiTheme="minorEastAsia" w:hAnsiTheme="minorEastAsia" w:hint="eastAsia"/>
          <w:bCs/>
          <w:kern w:val="2"/>
          <w:sz w:val="24"/>
          <w:szCs w:val="20"/>
        </w:rPr>
        <w:t>广发汇祥一年定期开放债券型证券投资基金</w:t>
      </w:r>
      <w:r w:rsidRPr="009D6587">
        <w:rPr>
          <w:rFonts w:asciiTheme="minorEastAsia" w:hAnsiTheme="minorEastAsia" w:hint="eastAsia"/>
          <w:bCs/>
          <w:kern w:val="2"/>
          <w:sz w:val="24"/>
          <w:szCs w:val="20"/>
        </w:rPr>
        <w:t>（以下简称“本基金）以通讯方式召开了基金份额持有人大会，大会投票表决起止时间为自</w:t>
      </w:r>
      <w:r w:rsidR="00F44793" w:rsidRPr="00F44844">
        <w:rPr>
          <w:rFonts w:ascii="宋体" w:hAnsi="宋体"/>
          <w:sz w:val="24"/>
          <w:szCs w:val="24"/>
        </w:rPr>
        <w:t>201</w:t>
      </w:r>
      <w:r w:rsidR="00F44793">
        <w:rPr>
          <w:rFonts w:ascii="宋体" w:hAnsi="宋体" w:hint="eastAsia"/>
          <w:sz w:val="24"/>
          <w:szCs w:val="24"/>
        </w:rPr>
        <w:t>8</w:t>
      </w:r>
      <w:r w:rsidR="00F44793" w:rsidRPr="00F44844">
        <w:rPr>
          <w:rFonts w:ascii="宋体" w:hAnsi="宋体" w:hint="eastAsia"/>
          <w:sz w:val="24"/>
          <w:szCs w:val="24"/>
        </w:rPr>
        <w:t>年</w:t>
      </w:r>
      <w:r w:rsidR="00F44793">
        <w:rPr>
          <w:rFonts w:ascii="宋体" w:hAnsi="宋体"/>
          <w:sz w:val="24"/>
          <w:szCs w:val="24"/>
        </w:rPr>
        <w:t>7</w:t>
      </w:r>
      <w:r w:rsidR="00F44793" w:rsidRPr="00F44844">
        <w:rPr>
          <w:rFonts w:ascii="宋体" w:hAnsi="宋体" w:hint="eastAsia"/>
          <w:sz w:val="24"/>
          <w:szCs w:val="24"/>
        </w:rPr>
        <w:t>月</w:t>
      </w:r>
      <w:r w:rsidR="00F44793">
        <w:rPr>
          <w:rFonts w:ascii="宋体" w:hAnsi="宋体"/>
          <w:sz w:val="24"/>
          <w:szCs w:val="24"/>
        </w:rPr>
        <w:t>25</w:t>
      </w:r>
      <w:r w:rsidR="00F44793" w:rsidRPr="00F44844">
        <w:rPr>
          <w:rFonts w:ascii="宋体" w:hAnsi="宋体" w:hint="eastAsia"/>
          <w:sz w:val="24"/>
          <w:szCs w:val="24"/>
        </w:rPr>
        <w:t>日至</w:t>
      </w:r>
      <w:r w:rsidR="00F44793" w:rsidRPr="00F44844">
        <w:rPr>
          <w:rFonts w:ascii="宋体" w:hAnsi="宋体"/>
          <w:sz w:val="24"/>
          <w:szCs w:val="24"/>
        </w:rPr>
        <w:t>201</w:t>
      </w:r>
      <w:r w:rsidR="00F44793">
        <w:rPr>
          <w:rFonts w:ascii="宋体" w:hAnsi="宋体" w:hint="eastAsia"/>
          <w:sz w:val="24"/>
          <w:szCs w:val="24"/>
        </w:rPr>
        <w:t>8</w:t>
      </w:r>
      <w:r w:rsidR="00F44793" w:rsidRPr="00F44844">
        <w:rPr>
          <w:rFonts w:ascii="宋体" w:hAnsi="宋体" w:hint="eastAsia"/>
          <w:sz w:val="24"/>
          <w:szCs w:val="24"/>
        </w:rPr>
        <w:t>年</w:t>
      </w:r>
      <w:r w:rsidR="00F44793">
        <w:rPr>
          <w:rFonts w:ascii="宋体" w:hAnsi="宋体"/>
          <w:sz w:val="24"/>
          <w:szCs w:val="24"/>
        </w:rPr>
        <w:t>8</w:t>
      </w:r>
      <w:r w:rsidR="00F44793" w:rsidRPr="00F44844">
        <w:rPr>
          <w:rFonts w:ascii="宋体" w:hAnsi="宋体" w:hint="eastAsia"/>
          <w:sz w:val="24"/>
          <w:szCs w:val="24"/>
        </w:rPr>
        <w:t>月</w:t>
      </w:r>
      <w:r w:rsidR="00F44793">
        <w:rPr>
          <w:rFonts w:ascii="宋体" w:hAnsi="宋体"/>
          <w:sz w:val="24"/>
          <w:szCs w:val="24"/>
        </w:rPr>
        <w:t>23</w:t>
      </w:r>
      <w:r w:rsidR="00F44793" w:rsidRPr="00F44844">
        <w:rPr>
          <w:rFonts w:ascii="宋体" w:hAnsi="宋体" w:hint="eastAsia"/>
          <w:sz w:val="24"/>
          <w:szCs w:val="24"/>
        </w:rPr>
        <w:t>日</w:t>
      </w:r>
      <w:r w:rsidRPr="009D6587">
        <w:rPr>
          <w:rFonts w:asciiTheme="minorEastAsia" w:hAnsiTheme="minorEastAsia" w:hint="eastAsia"/>
          <w:bCs/>
          <w:kern w:val="2"/>
          <w:sz w:val="24"/>
          <w:szCs w:val="20"/>
        </w:rPr>
        <w:t>1</w:t>
      </w:r>
      <w:r w:rsidRPr="009D6587">
        <w:rPr>
          <w:rFonts w:asciiTheme="minorEastAsia" w:hAnsiTheme="minorEastAsia"/>
          <w:bCs/>
          <w:kern w:val="2"/>
          <w:sz w:val="24"/>
          <w:szCs w:val="20"/>
        </w:rPr>
        <w:t>5</w:t>
      </w:r>
      <w:r w:rsidRPr="009D6587">
        <w:rPr>
          <w:rFonts w:asciiTheme="minorEastAsia" w:hAnsiTheme="minorEastAsia" w:hint="eastAsia"/>
          <w:bCs/>
          <w:kern w:val="2"/>
          <w:sz w:val="24"/>
          <w:szCs w:val="20"/>
        </w:rPr>
        <w:t>：00止（以表决票收件人收到表决票时间为准），表决通过了《关于终止</w:t>
      </w:r>
      <w:r w:rsidR="00B17D7A">
        <w:rPr>
          <w:rFonts w:asciiTheme="minorEastAsia" w:hAnsiTheme="minorEastAsia" w:hint="eastAsia"/>
          <w:bCs/>
          <w:kern w:val="2"/>
          <w:sz w:val="24"/>
          <w:szCs w:val="20"/>
        </w:rPr>
        <w:t>广发汇祥一年定期开放债券</w:t>
      </w:r>
      <w:bookmarkStart w:id="1" w:name="_GoBack"/>
      <w:bookmarkEnd w:id="1"/>
      <w:r w:rsidR="00B17D7A">
        <w:rPr>
          <w:rFonts w:asciiTheme="minorEastAsia" w:hAnsiTheme="minorEastAsia" w:hint="eastAsia"/>
          <w:bCs/>
          <w:kern w:val="2"/>
          <w:sz w:val="24"/>
          <w:szCs w:val="20"/>
        </w:rPr>
        <w:t>型证券投资基金</w:t>
      </w:r>
      <w:r w:rsidRPr="009D6587">
        <w:rPr>
          <w:rFonts w:asciiTheme="minorEastAsia" w:hAnsiTheme="minorEastAsia" w:hint="eastAsia"/>
          <w:bCs/>
          <w:kern w:val="2"/>
          <w:sz w:val="24"/>
          <w:szCs w:val="20"/>
        </w:rPr>
        <w:t>基金合同相关事项的议案》。基金份额持有人大会表决结果暨决议生效的公告详见2018年</w:t>
      </w:r>
      <w:r w:rsidR="00B17D7A">
        <w:rPr>
          <w:rFonts w:asciiTheme="minorEastAsia" w:hAnsiTheme="minorEastAsia"/>
          <w:bCs/>
          <w:kern w:val="2"/>
          <w:sz w:val="24"/>
          <w:szCs w:val="20"/>
        </w:rPr>
        <w:t>8月28日</w:t>
      </w:r>
      <w:r w:rsidRPr="009D6587">
        <w:rPr>
          <w:rFonts w:asciiTheme="minorEastAsia" w:hAnsiTheme="minorEastAsia" w:hint="eastAsia"/>
          <w:bCs/>
          <w:kern w:val="2"/>
          <w:sz w:val="24"/>
          <w:szCs w:val="20"/>
        </w:rPr>
        <w:t>刊登在《中国证券报》《上海证券报》《证券时报》及公司网站（</w:t>
      </w:r>
      <w:r w:rsidRPr="009D6587">
        <w:rPr>
          <w:rFonts w:asciiTheme="minorEastAsia" w:hAnsiTheme="minorEastAsia"/>
          <w:bCs/>
          <w:kern w:val="2"/>
          <w:sz w:val="24"/>
          <w:szCs w:val="20"/>
        </w:rPr>
        <w:t>www.gffunds.com.cn</w:t>
      </w:r>
      <w:r w:rsidRPr="009D6587">
        <w:rPr>
          <w:rFonts w:asciiTheme="minorEastAsia" w:hAnsiTheme="minorEastAsia" w:hint="eastAsia"/>
          <w:bCs/>
          <w:kern w:val="2"/>
          <w:sz w:val="24"/>
          <w:szCs w:val="20"/>
        </w:rPr>
        <w:t>）的《</w:t>
      </w:r>
      <w:r w:rsidR="00F44793" w:rsidRPr="00F44793">
        <w:rPr>
          <w:rFonts w:asciiTheme="minorEastAsia" w:hAnsiTheme="minorEastAsia" w:hint="eastAsia"/>
          <w:bCs/>
          <w:kern w:val="2"/>
          <w:sz w:val="24"/>
          <w:szCs w:val="20"/>
        </w:rPr>
        <w:t>关于广发汇祥一年定期开放债券型证券投资基金基</w:t>
      </w:r>
      <w:r w:rsidR="00F44793" w:rsidRPr="00F44793">
        <w:rPr>
          <w:rFonts w:asciiTheme="minorEastAsia" w:hAnsiTheme="minorEastAsia" w:hint="eastAsia"/>
          <w:bCs/>
          <w:kern w:val="2"/>
          <w:sz w:val="24"/>
          <w:szCs w:val="20"/>
        </w:rPr>
        <w:lastRenderedPageBreak/>
        <w:t>金份额持有人大会表决结果暨决议生效的公告</w:t>
      </w:r>
      <w:r w:rsidRPr="009D6587">
        <w:rPr>
          <w:rFonts w:asciiTheme="minorEastAsia" w:hAnsiTheme="minorEastAsia" w:hint="eastAsia"/>
          <w:bCs/>
          <w:kern w:val="2"/>
          <w:sz w:val="24"/>
          <w:szCs w:val="20"/>
        </w:rPr>
        <w:t>》。</w:t>
      </w:r>
    </w:p>
    <w:p w:rsidR="009D6587" w:rsidRPr="009D6587" w:rsidRDefault="009D6587" w:rsidP="009D6587">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自此次</w:t>
      </w:r>
      <w:r w:rsidR="00B17D7A">
        <w:rPr>
          <w:rFonts w:asciiTheme="minorEastAsia" w:hAnsiTheme="minorEastAsia" w:hint="eastAsia"/>
          <w:bCs/>
          <w:kern w:val="2"/>
          <w:sz w:val="24"/>
          <w:szCs w:val="20"/>
        </w:rPr>
        <w:t>广发汇祥一年定期开放债券型证券投资基金</w:t>
      </w:r>
      <w:r w:rsidRPr="009D6587">
        <w:rPr>
          <w:rFonts w:asciiTheme="minorEastAsia" w:hAnsiTheme="minorEastAsia" w:hint="eastAsia"/>
          <w:bCs/>
          <w:kern w:val="2"/>
          <w:sz w:val="24"/>
          <w:szCs w:val="20"/>
        </w:rPr>
        <w:t>基金份额持有人大会决议生效后，本基金将安排</w:t>
      </w:r>
      <w:r w:rsidRPr="009D6587">
        <w:rPr>
          <w:rFonts w:asciiTheme="minorEastAsia" w:hAnsiTheme="minorEastAsia"/>
          <w:bCs/>
          <w:kern w:val="2"/>
          <w:sz w:val="24"/>
          <w:szCs w:val="20"/>
        </w:rPr>
        <w:t>5</w:t>
      </w:r>
      <w:r w:rsidRPr="009D6587">
        <w:rPr>
          <w:rFonts w:asciiTheme="minorEastAsia" w:hAnsiTheme="minorEastAsia" w:hint="eastAsia"/>
          <w:bCs/>
          <w:kern w:val="2"/>
          <w:sz w:val="24"/>
          <w:szCs w:val="20"/>
        </w:rPr>
        <w:t>个工作日的集中赎回选择期，即自2018年</w:t>
      </w:r>
      <w:r w:rsidR="00A06E89">
        <w:rPr>
          <w:rFonts w:asciiTheme="minorEastAsia" w:hAnsiTheme="minorEastAsia"/>
          <w:bCs/>
          <w:kern w:val="2"/>
          <w:sz w:val="24"/>
          <w:szCs w:val="20"/>
        </w:rPr>
        <w:t>8</w:t>
      </w:r>
      <w:r w:rsidRPr="009D6587">
        <w:rPr>
          <w:rFonts w:asciiTheme="minorEastAsia" w:hAnsiTheme="minorEastAsia" w:hint="eastAsia"/>
          <w:bCs/>
          <w:kern w:val="2"/>
          <w:sz w:val="24"/>
          <w:szCs w:val="20"/>
        </w:rPr>
        <w:t>月</w:t>
      </w:r>
      <w:r w:rsidR="00A06E89">
        <w:rPr>
          <w:rFonts w:asciiTheme="minorEastAsia" w:hAnsiTheme="minorEastAsia"/>
          <w:bCs/>
          <w:kern w:val="2"/>
          <w:sz w:val="24"/>
          <w:szCs w:val="20"/>
        </w:rPr>
        <w:t>29</w:t>
      </w:r>
    </w:p>
    <w:p w:rsidR="009D6587" w:rsidRDefault="009D6587" w:rsidP="009D6587">
      <w:pPr>
        <w:widowControl w:val="0"/>
        <w:spacing w:line="360" w:lineRule="auto"/>
        <w:jc w:val="both"/>
        <w:rPr>
          <w:rFonts w:asciiTheme="minorEastAsia" w:hAnsiTheme="minorEastAsia"/>
          <w:bCs/>
          <w:kern w:val="2"/>
          <w:sz w:val="24"/>
          <w:szCs w:val="20"/>
        </w:rPr>
      </w:pPr>
      <w:r w:rsidRPr="009D6587">
        <w:rPr>
          <w:rFonts w:asciiTheme="minorEastAsia" w:hAnsiTheme="minorEastAsia" w:hint="eastAsia"/>
          <w:bCs/>
          <w:kern w:val="2"/>
          <w:sz w:val="24"/>
          <w:szCs w:val="20"/>
        </w:rPr>
        <w:t>日起至2018年</w:t>
      </w:r>
      <w:r w:rsidR="00A06E89">
        <w:rPr>
          <w:rFonts w:asciiTheme="minorEastAsia" w:hAnsiTheme="minorEastAsia"/>
          <w:bCs/>
          <w:kern w:val="2"/>
          <w:sz w:val="24"/>
          <w:szCs w:val="20"/>
        </w:rPr>
        <w:t>9</w:t>
      </w:r>
      <w:r w:rsidRPr="009D6587">
        <w:rPr>
          <w:rFonts w:asciiTheme="minorEastAsia" w:hAnsiTheme="minorEastAsia" w:hint="eastAsia"/>
          <w:bCs/>
          <w:kern w:val="2"/>
          <w:sz w:val="24"/>
          <w:szCs w:val="20"/>
        </w:rPr>
        <w:t>月</w:t>
      </w:r>
      <w:r w:rsidR="00A06E89">
        <w:rPr>
          <w:rFonts w:asciiTheme="minorEastAsia" w:hAnsiTheme="minorEastAsia"/>
          <w:bCs/>
          <w:kern w:val="2"/>
          <w:sz w:val="24"/>
          <w:szCs w:val="20"/>
        </w:rPr>
        <w:t>4</w:t>
      </w:r>
      <w:r w:rsidRPr="009D6587">
        <w:rPr>
          <w:rFonts w:asciiTheme="minorEastAsia" w:hAnsiTheme="minorEastAsia" w:hint="eastAsia"/>
          <w:bCs/>
          <w:kern w:val="2"/>
          <w:sz w:val="24"/>
          <w:szCs w:val="20"/>
        </w:rPr>
        <w:t>日止。在集中赎回选择期</w:t>
      </w:r>
      <w:r w:rsidR="00EA5972">
        <w:rPr>
          <w:rFonts w:asciiTheme="minorEastAsia" w:hAnsiTheme="minorEastAsia" w:hint="eastAsia"/>
          <w:bCs/>
          <w:kern w:val="2"/>
          <w:sz w:val="24"/>
          <w:szCs w:val="20"/>
        </w:rPr>
        <w:t>期</w:t>
      </w:r>
      <w:r w:rsidRPr="009D6587">
        <w:rPr>
          <w:rFonts w:asciiTheme="minorEastAsia" w:hAnsiTheme="minorEastAsia" w:hint="eastAsia"/>
          <w:bCs/>
          <w:kern w:val="2"/>
          <w:sz w:val="24"/>
          <w:szCs w:val="20"/>
        </w:rPr>
        <w:t>间，投资人仅可以办理赎回</w:t>
      </w:r>
      <w:r>
        <w:rPr>
          <w:rFonts w:asciiTheme="minorEastAsia" w:hAnsiTheme="minorEastAsia" w:hint="eastAsia"/>
          <w:bCs/>
          <w:kern w:val="2"/>
          <w:sz w:val="24"/>
          <w:szCs w:val="20"/>
        </w:rPr>
        <w:t>及</w:t>
      </w:r>
      <w:r>
        <w:rPr>
          <w:rFonts w:asciiTheme="minorEastAsia" w:hAnsiTheme="minorEastAsia"/>
          <w:bCs/>
          <w:kern w:val="2"/>
          <w:sz w:val="24"/>
          <w:szCs w:val="20"/>
        </w:rPr>
        <w:t>转换转出业务</w:t>
      </w:r>
      <w:r w:rsidRPr="009D6587">
        <w:rPr>
          <w:rFonts w:asciiTheme="minorEastAsia" w:hAnsiTheme="minorEastAsia" w:hint="eastAsia"/>
          <w:bCs/>
          <w:kern w:val="2"/>
          <w:sz w:val="24"/>
          <w:szCs w:val="20"/>
        </w:rPr>
        <w:t>，不可以办理申购</w:t>
      </w:r>
      <w:r>
        <w:rPr>
          <w:rFonts w:asciiTheme="minorEastAsia" w:hAnsiTheme="minorEastAsia" w:hint="eastAsia"/>
          <w:bCs/>
          <w:kern w:val="2"/>
          <w:sz w:val="24"/>
          <w:szCs w:val="20"/>
        </w:rPr>
        <w:t>及转换</w:t>
      </w:r>
      <w:r>
        <w:rPr>
          <w:rFonts w:asciiTheme="minorEastAsia" w:hAnsiTheme="minorEastAsia"/>
          <w:bCs/>
          <w:kern w:val="2"/>
          <w:sz w:val="24"/>
          <w:szCs w:val="20"/>
        </w:rPr>
        <w:t>转入业务</w:t>
      </w:r>
      <w:r w:rsidRPr="009D6587">
        <w:rPr>
          <w:rFonts w:asciiTheme="minorEastAsia" w:hAnsiTheme="minorEastAsia" w:hint="eastAsia"/>
          <w:bCs/>
          <w:kern w:val="2"/>
          <w:sz w:val="24"/>
          <w:szCs w:val="20"/>
        </w:rPr>
        <w:t>。</w:t>
      </w:r>
    </w:p>
    <w:p w:rsidR="009D6587" w:rsidRDefault="009D6587" w:rsidP="009D6587">
      <w:pPr>
        <w:widowControl w:val="0"/>
        <w:spacing w:line="360" w:lineRule="auto"/>
        <w:jc w:val="both"/>
        <w:rPr>
          <w:rFonts w:asciiTheme="minorEastAsia" w:hAnsiTheme="minorEastAsia"/>
          <w:bCs/>
          <w:kern w:val="2"/>
          <w:sz w:val="24"/>
          <w:szCs w:val="20"/>
        </w:rPr>
      </w:pPr>
    </w:p>
    <w:p w:rsidR="009D6587" w:rsidRPr="009D6587" w:rsidRDefault="009D6587" w:rsidP="009D6587">
      <w:pPr>
        <w:widowControl w:val="0"/>
        <w:spacing w:line="360" w:lineRule="auto"/>
        <w:ind w:firstLine="420"/>
        <w:jc w:val="both"/>
        <w:rPr>
          <w:rFonts w:asciiTheme="minorEastAsia" w:hAnsiTheme="minorEastAsia"/>
          <w:b/>
          <w:bCs/>
          <w:kern w:val="2"/>
          <w:sz w:val="24"/>
          <w:szCs w:val="20"/>
        </w:rPr>
      </w:pPr>
      <w:r w:rsidRPr="009D6587">
        <w:rPr>
          <w:rFonts w:asciiTheme="minorEastAsia" w:hAnsiTheme="minorEastAsia" w:hint="eastAsia"/>
          <w:b/>
          <w:bCs/>
          <w:kern w:val="2"/>
          <w:sz w:val="24"/>
          <w:szCs w:val="20"/>
        </w:rPr>
        <w:t>二、集中赎回选择期赎回</w:t>
      </w:r>
      <w:r>
        <w:rPr>
          <w:rFonts w:asciiTheme="minorEastAsia" w:hAnsiTheme="minorEastAsia" w:hint="eastAsia"/>
          <w:b/>
          <w:bCs/>
          <w:kern w:val="2"/>
          <w:sz w:val="24"/>
          <w:szCs w:val="20"/>
        </w:rPr>
        <w:t>及</w:t>
      </w:r>
      <w:r>
        <w:rPr>
          <w:rFonts w:asciiTheme="minorEastAsia" w:hAnsiTheme="minorEastAsia"/>
          <w:b/>
          <w:bCs/>
          <w:kern w:val="2"/>
          <w:sz w:val="24"/>
          <w:szCs w:val="20"/>
        </w:rPr>
        <w:t>转换</w:t>
      </w:r>
      <w:r>
        <w:rPr>
          <w:rFonts w:asciiTheme="minorEastAsia" w:hAnsiTheme="minorEastAsia" w:hint="eastAsia"/>
          <w:b/>
          <w:bCs/>
          <w:kern w:val="2"/>
          <w:sz w:val="24"/>
          <w:szCs w:val="20"/>
        </w:rPr>
        <w:t>转出</w:t>
      </w:r>
      <w:r w:rsidRPr="009D6587">
        <w:rPr>
          <w:rFonts w:asciiTheme="minorEastAsia" w:hAnsiTheme="minorEastAsia" w:hint="eastAsia"/>
          <w:b/>
          <w:bCs/>
          <w:kern w:val="2"/>
          <w:sz w:val="24"/>
          <w:szCs w:val="20"/>
        </w:rPr>
        <w:t>业务的办理时间</w:t>
      </w:r>
    </w:p>
    <w:p w:rsidR="009D6587" w:rsidRDefault="009D6587" w:rsidP="00A06E89">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根据《关于终止</w:t>
      </w:r>
      <w:r w:rsidR="00B17D7A">
        <w:rPr>
          <w:rFonts w:asciiTheme="minorEastAsia" w:hAnsiTheme="minorEastAsia" w:hint="eastAsia"/>
          <w:bCs/>
          <w:kern w:val="2"/>
          <w:sz w:val="24"/>
          <w:szCs w:val="20"/>
        </w:rPr>
        <w:t>广发汇祥一年定期开放债券型证券投资基金</w:t>
      </w:r>
      <w:r w:rsidRPr="009D6587">
        <w:rPr>
          <w:rFonts w:asciiTheme="minorEastAsia" w:hAnsiTheme="minorEastAsia" w:hint="eastAsia"/>
          <w:bCs/>
          <w:kern w:val="2"/>
          <w:sz w:val="24"/>
          <w:szCs w:val="20"/>
        </w:rPr>
        <w:t>基金合同相关事项的议案》约定,自此次</w:t>
      </w:r>
      <w:r w:rsidR="00B17D7A">
        <w:rPr>
          <w:rFonts w:asciiTheme="minorEastAsia" w:hAnsiTheme="minorEastAsia" w:hint="eastAsia"/>
          <w:bCs/>
          <w:kern w:val="2"/>
          <w:sz w:val="24"/>
          <w:szCs w:val="20"/>
        </w:rPr>
        <w:t>广发汇祥一年定期开放债券型证券投资基金</w:t>
      </w:r>
      <w:r w:rsidRPr="009D6587">
        <w:rPr>
          <w:rFonts w:asciiTheme="minorEastAsia" w:hAnsiTheme="minorEastAsia" w:hint="eastAsia"/>
          <w:bCs/>
          <w:kern w:val="2"/>
          <w:sz w:val="24"/>
          <w:szCs w:val="20"/>
        </w:rPr>
        <w:t>基金份额持有人大会决议生效</w:t>
      </w:r>
      <w:r w:rsidR="000A7F50">
        <w:rPr>
          <w:rFonts w:asciiTheme="minorEastAsia" w:hAnsiTheme="minorEastAsia" w:hint="eastAsia"/>
          <w:bCs/>
          <w:kern w:val="2"/>
          <w:sz w:val="24"/>
          <w:szCs w:val="20"/>
        </w:rPr>
        <w:t>后，本基金</w:t>
      </w:r>
      <w:r w:rsidR="00E9694C">
        <w:rPr>
          <w:rFonts w:asciiTheme="minorEastAsia" w:hAnsiTheme="minorEastAsia" w:hint="eastAsia"/>
          <w:bCs/>
          <w:kern w:val="2"/>
          <w:sz w:val="24"/>
          <w:szCs w:val="20"/>
        </w:rPr>
        <w:t>自</w:t>
      </w:r>
      <w:r w:rsidR="00A06E89" w:rsidRPr="009D6587">
        <w:rPr>
          <w:rFonts w:asciiTheme="minorEastAsia" w:hAnsiTheme="minorEastAsia" w:hint="eastAsia"/>
          <w:bCs/>
          <w:kern w:val="2"/>
          <w:sz w:val="24"/>
          <w:szCs w:val="20"/>
        </w:rPr>
        <w:t>2018年</w:t>
      </w:r>
      <w:r w:rsidR="00A06E89">
        <w:rPr>
          <w:rFonts w:asciiTheme="minorEastAsia" w:hAnsiTheme="minorEastAsia"/>
          <w:bCs/>
          <w:kern w:val="2"/>
          <w:sz w:val="24"/>
          <w:szCs w:val="20"/>
        </w:rPr>
        <w:t>8</w:t>
      </w:r>
      <w:r w:rsidR="00A06E89" w:rsidRPr="009D6587">
        <w:rPr>
          <w:rFonts w:asciiTheme="minorEastAsia" w:hAnsiTheme="minorEastAsia" w:hint="eastAsia"/>
          <w:bCs/>
          <w:kern w:val="2"/>
          <w:sz w:val="24"/>
          <w:szCs w:val="20"/>
        </w:rPr>
        <w:t>月</w:t>
      </w:r>
      <w:r w:rsidR="00A06E89">
        <w:rPr>
          <w:rFonts w:asciiTheme="minorEastAsia" w:hAnsiTheme="minorEastAsia"/>
          <w:bCs/>
          <w:kern w:val="2"/>
          <w:sz w:val="24"/>
          <w:szCs w:val="20"/>
        </w:rPr>
        <w:t>29</w:t>
      </w:r>
      <w:r w:rsidR="00A06E89">
        <w:rPr>
          <w:rFonts w:asciiTheme="minorEastAsia" w:hAnsiTheme="minorEastAsia" w:hint="eastAsia"/>
          <w:bCs/>
          <w:kern w:val="2"/>
          <w:sz w:val="24"/>
          <w:szCs w:val="20"/>
        </w:rPr>
        <w:t>日</w:t>
      </w:r>
      <w:r w:rsidR="00A06E89" w:rsidRPr="009D6587">
        <w:rPr>
          <w:rFonts w:asciiTheme="minorEastAsia" w:hAnsiTheme="minorEastAsia" w:hint="eastAsia"/>
          <w:bCs/>
          <w:kern w:val="2"/>
          <w:sz w:val="24"/>
          <w:szCs w:val="20"/>
        </w:rPr>
        <w:t>至2018年</w:t>
      </w:r>
      <w:r w:rsidR="00A06E89">
        <w:rPr>
          <w:rFonts w:asciiTheme="minorEastAsia" w:hAnsiTheme="minorEastAsia"/>
          <w:bCs/>
          <w:kern w:val="2"/>
          <w:sz w:val="24"/>
          <w:szCs w:val="20"/>
        </w:rPr>
        <w:t>9</w:t>
      </w:r>
      <w:r w:rsidR="00A06E89" w:rsidRPr="009D6587">
        <w:rPr>
          <w:rFonts w:asciiTheme="minorEastAsia" w:hAnsiTheme="minorEastAsia" w:hint="eastAsia"/>
          <w:bCs/>
          <w:kern w:val="2"/>
          <w:sz w:val="24"/>
          <w:szCs w:val="20"/>
        </w:rPr>
        <w:t>月</w:t>
      </w:r>
      <w:r w:rsidR="00A06E89">
        <w:rPr>
          <w:rFonts w:asciiTheme="minorEastAsia" w:hAnsiTheme="minorEastAsia"/>
          <w:bCs/>
          <w:kern w:val="2"/>
          <w:sz w:val="24"/>
          <w:szCs w:val="20"/>
        </w:rPr>
        <w:t>4</w:t>
      </w:r>
      <w:r w:rsidR="00A06E89" w:rsidRPr="009D6587">
        <w:rPr>
          <w:rFonts w:asciiTheme="minorEastAsia" w:hAnsiTheme="minorEastAsia" w:hint="eastAsia"/>
          <w:bCs/>
          <w:kern w:val="2"/>
          <w:sz w:val="24"/>
          <w:szCs w:val="20"/>
        </w:rPr>
        <w:t>日</w:t>
      </w:r>
      <w:r w:rsidRPr="009D6587">
        <w:rPr>
          <w:rFonts w:asciiTheme="minorEastAsia" w:hAnsiTheme="minorEastAsia" w:hint="eastAsia"/>
          <w:bCs/>
          <w:kern w:val="2"/>
          <w:sz w:val="24"/>
          <w:szCs w:val="20"/>
        </w:rPr>
        <w:t>作为集中赎回选择期。在集中赎回选择期</w:t>
      </w:r>
      <w:r w:rsidR="00A95F7B">
        <w:rPr>
          <w:rFonts w:asciiTheme="minorEastAsia" w:hAnsiTheme="minorEastAsia" w:hint="eastAsia"/>
          <w:bCs/>
          <w:kern w:val="2"/>
          <w:sz w:val="24"/>
          <w:szCs w:val="20"/>
        </w:rPr>
        <w:t>期</w:t>
      </w:r>
      <w:r w:rsidRPr="009D6587">
        <w:rPr>
          <w:rFonts w:asciiTheme="minorEastAsia" w:hAnsiTheme="minorEastAsia" w:hint="eastAsia"/>
          <w:bCs/>
          <w:kern w:val="2"/>
          <w:sz w:val="24"/>
          <w:szCs w:val="20"/>
        </w:rPr>
        <w:t>间，投资人仅可以办理赎回</w:t>
      </w:r>
      <w:r>
        <w:rPr>
          <w:rFonts w:asciiTheme="minorEastAsia" w:hAnsiTheme="minorEastAsia" w:hint="eastAsia"/>
          <w:bCs/>
          <w:kern w:val="2"/>
          <w:sz w:val="24"/>
          <w:szCs w:val="20"/>
        </w:rPr>
        <w:t>及</w:t>
      </w:r>
      <w:r>
        <w:rPr>
          <w:rFonts w:asciiTheme="minorEastAsia" w:hAnsiTheme="minorEastAsia"/>
          <w:bCs/>
          <w:kern w:val="2"/>
          <w:sz w:val="24"/>
          <w:szCs w:val="20"/>
        </w:rPr>
        <w:t>转换转出业务</w:t>
      </w:r>
      <w:r w:rsidRPr="009D6587">
        <w:rPr>
          <w:rFonts w:asciiTheme="minorEastAsia" w:hAnsiTheme="minorEastAsia" w:hint="eastAsia"/>
          <w:bCs/>
          <w:kern w:val="2"/>
          <w:sz w:val="24"/>
          <w:szCs w:val="20"/>
        </w:rPr>
        <w:t>，不可以办理申购</w:t>
      </w:r>
      <w:r>
        <w:rPr>
          <w:rFonts w:asciiTheme="minorEastAsia" w:hAnsiTheme="minorEastAsia" w:hint="eastAsia"/>
          <w:bCs/>
          <w:kern w:val="2"/>
          <w:sz w:val="24"/>
          <w:szCs w:val="20"/>
        </w:rPr>
        <w:t>及转换</w:t>
      </w:r>
      <w:r>
        <w:rPr>
          <w:rFonts w:asciiTheme="minorEastAsia" w:hAnsiTheme="minorEastAsia"/>
          <w:bCs/>
          <w:kern w:val="2"/>
          <w:sz w:val="24"/>
          <w:szCs w:val="20"/>
        </w:rPr>
        <w:t>转入业务</w:t>
      </w:r>
      <w:r w:rsidRPr="009D6587">
        <w:rPr>
          <w:rFonts w:asciiTheme="minorEastAsia" w:hAnsiTheme="minorEastAsia" w:hint="eastAsia"/>
          <w:bCs/>
          <w:kern w:val="2"/>
          <w:sz w:val="24"/>
          <w:szCs w:val="20"/>
        </w:rPr>
        <w:t>，赎回场所为基金管理人的直销网点及基金非直销销售机构的销售网点，具体办理时间为上海证券交易所、深圳证券交易所的正常交易日的交易时间，但基金管理人根据法律法规、中国证监会的要求或基金合同的规定公告暂停</w:t>
      </w:r>
      <w:r>
        <w:rPr>
          <w:rFonts w:asciiTheme="minorEastAsia" w:hAnsiTheme="minorEastAsia" w:hint="eastAsia"/>
          <w:bCs/>
          <w:kern w:val="2"/>
          <w:sz w:val="24"/>
          <w:szCs w:val="20"/>
        </w:rPr>
        <w:t>本</w:t>
      </w:r>
      <w:r w:rsidRPr="009D6587">
        <w:rPr>
          <w:rFonts w:asciiTheme="minorEastAsia" w:hAnsiTheme="minorEastAsia" w:hint="eastAsia"/>
          <w:bCs/>
          <w:kern w:val="2"/>
          <w:sz w:val="24"/>
          <w:szCs w:val="20"/>
        </w:rPr>
        <w:t>基金的赎回时除外。</w:t>
      </w:r>
    </w:p>
    <w:p w:rsidR="000A7F50" w:rsidRPr="00A95F7B" w:rsidRDefault="000A7F50" w:rsidP="009D6587">
      <w:pPr>
        <w:widowControl w:val="0"/>
        <w:spacing w:line="360" w:lineRule="auto"/>
        <w:ind w:firstLine="420"/>
        <w:jc w:val="both"/>
        <w:rPr>
          <w:rFonts w:asciiTheme="minorEastAsia" w:hAnsiTheme="minorEastAsia"/>
          <w:bCs/>
          <w:kern w:val="2"/>
          <w:sz w:val="24"/>
          <w:szCs w:val="20"/>
        </w:rPr>
      </w:pPr>
    </w:p>
    <w:p w:rsidR="009D6587" w:rsidRPr="009D6587" w:rsidRDefault="009D6587" w:rsidP="009D6587">
      <w:pPr>
        <w:widowControl w:val="0"/>
        <w:spacing w:line="360" w:lineRule="auto"/>
        <w:ind w:firstLine="420"/>
        <w:jc w:val="both"/>
        <w:rPr>
          <w:rFonts w:asciiTheme="minorEastAsia" w:hAnsiTheme="minorEastAsia"/>
          <w:b/>
          <w:bCs/>
          <w:kern w:val="2"/>
          <w:sz w:val="24"/>
          <w:szCs w:val="20"/>
        </w:rPr>
      </w:pPr>
      <w:r w:rsidRPr="009D6587">
        <w:rPr>
          <w:rFonts w:asciiTheme="minorEastAsia" w:hAnsiTheme="minorEastAsia" w:hint="eastAsia"/>
          <w:b/>
          <w:bCs/>
          <w:kern w:val="2"/>
          <w:sz w:val="24"/>
          <w:szCs w:val="20"/>
        </w:rPr>
        <w:t>三、集中赎回选择期赎回业务</w:t>
      </w:r>
    </w:p>
    <w:p w:rsidR="009D6587" w:rsidRPr="009D6587" w:rsidRDefault="009D6587" w:rsidP="009D6587">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1、 赎回份额限制</w:t>
      </w:r>
    </w:p>
    <w:p w:rsidR="009D6587" w:rsidRPr="009D6587" w:rsidRDefault="009D6587" w:rsidP="009D6587">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在集中赎回选择期内，投资者可申请将其全部或部分</w:t>
      </w:r>
      <w:r w:rsidR="00B17D7A">
        <w:rPr>
          <w:rFonts w:asciiTheme="minorEastAsia" w:hAnsiTheme="minorEastAsia" w:hint="eastAsia"/>
          <w:bCs/>
          <w:kern w:val="2"/>
          <w:sz w:val="24"/>
          <w:szCs w:val="20"/>
        </w:rPr>
        <w:t>广发汇祥一年定期开放债券型证券投资基金</w:t>
      </w:r>
      <w:r w:rsidRPr="009D6587">
        <w:rPr>
          <w:rFonts w:asciiTheme="minorEastAsia" w:hAnsiTheme="minorEastAsia" w:hint="eastAsia"/>
          <w:bCs/>
          <w:kern w:val="2"/>
          <w:sz w:val="24"/>
          <w:szCs w:val="20"/>
        </w:rPr>
        <w:t>通过销售机构赎回。</w:t>
      </w:r>
    </w:p>
    <w:p w:rsidR="009D6587" w:rsidRPr="009D6587" w:rsidRDefault="009D6587" w:rsidP="009D6587">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2、巨额赎回的认定</w:t>
      </w:r>
    </w:p>
    <w:p w:rsidR="009D6587" w:rsidRPr="009D6587" w:rsidRDefault="009D6587" w:rsidP="009D6587">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集中赎回选择期内，若本基金单个开放日内的基金份额净赎回申请(赎回申请份额总数加上基金转换中转出申请份额总数后扣除申购申请份额总数及基金转换中转入申请份额总数后的余额)超过前一开放日的基金总份额的20%，即认为是发生了巨额赎回。</w:t>
      </w:r>
    </w:p>
    <w:p w:rsidR="009D6587" w:rsidRPr="009D6587" w:rsidRDefault="009D6587" w:rsidP="0072621A">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3、巨额赎回的处理方式</w:t>
      </w:r>
    </w:p>
    <w:p w:rsidR="0072621A" w:rsidRPr="00C1684D" w:rsidRDefault="0072621A" w:rsidP="0072621A">
      <w:pPr>
        <w:spacing w:line="360" w:lineRule="auto"/>
        <w:ind w:firstLineChars="200" w:firstLine="480"/>
        <w:rPr>
          <w:rFonts w:ascii="宋体" w:hAnsi="宋体"/>
          <w:bCs/>
          <w:sz w:val="24"/>
        </w:rPr>
      </w:pPr>
      <w:r w:rsidRPr="00C1684D">
        <w:rPr>
          <w:rFonts w:ascii="宋体" w:hAnsi="宋体"/>
          <w:bCs/>
          <w:sz w:val="24"/>
        </w:rPr>
        <w:t>当基金出现巨额赎回时，基金管理人可以根据基金当时的资产组合状况决定全额赎回或部分延期赎回。</w:t>
      </w:r>
    </w:p>
    <w:p w:rsidR="0072621A" w:rsidRPr="00C1684D" w:rsidRDefault="0072621A" w:rsidP="0072621A">
      <w:pPr>
        <w:spacing w:line="360" w:lineRule="auto"/>
        <w:ind w:firstLineChars="200" w:firstLine="480"/>
        <w:rPr>
          <w:rFonts w:ascii="宋体" w:hAnsi="宋体"/>
          <w:bCs/>
          <w:sz w:val="24"/>
        </w:rPr>
      </w:pPr>
      <w:r w:rsidRPr="00C1684D">
        <w:rPr>
          <w:rFonts w:ascii="宋体" w:hAnsi="宋体"/>
          <w:bCs/>
          <w:sz w:val="24"/>
        </w:rPr>
        <w:lastRenderedPageBreak/>
        <w:t>（1）全额赎回：当基金管理人认为有能力支付投资人的全部赎回申请时，按正常赎回程序执行。</w:t>
      </w:r>
    </w:p>
    <w:p w:rsidR="0072621A" w:rsidRDefault="0072621A" w:rsidP="0072621A">
      <w:pPr>
        <w:spacing w:line="360" w:lineRule="auto"/>
        <w:ind w:firstLineChars="200" w:firstLine="480"/>
        <w:rPr>
          <w:rFonts w:ascii="宋体" w:hAnsi="宋体"/>
          <w:bCs/>
          <w:sz w:val="24"/>
        </w:rPr>
      </w:pPr>
      <w:r w:rsidRPr="00C1684D">
        <w:rPr>
          <w:rFonts w:ascii="宋体" w:hAnsi="宋体"/>
          <w:bCs/>
          <w:sz w:val="24"/>
        </w:rPr>
        <w:t>（</w:t>
      </w:r>
      <w:r w:rsidRPr="00C1684D">
        <w:rPr>
          <w:rFonts w:ascii="宋体" w:hAnsi="宋体" w:hint="eastAsia"/>
          <w:bCs/>
          <w:sz w:val="24"/>
        </w:rPr>
        <w:t>2</w:t>
      </w:r>
      <w:r w:rsidRPr="00C1684D">
        <w:rPr>
          <w:rFonts w:ascii="宋体" w:hAnsi="宋体"/>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Ansi="宋体" w:hint="eastAsia"/>
          <w:bCs/>
          <w:sz w:val="24"/>
        </w:rPr>
        <w:t>2</w:t>
      </w:r>
      <w:r w:rsidRPr="00C1684D">
        <w:rPr>
          <w:rFonts w:ascii="宋体" w:hAnsi="宋体" w:hint="eastAsia"/>
          <w:bCs/>
          <w:sz w:val="24"/>
        </w:rPr>
        <w:t>0%</w:t>
      </w:r>
      <w:r w:rsidRPr="00C1684D">
        <w:rPr>
          <w:rFonts w:ascii="宋体" w:hAnsi="宋体"/>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sidRPr="00BB4B80">
        <w:rPr>
          <w:rFonts w:ascii="宋体" w:hAnsi="宋体" w:hint="eastAsia"/>
          <w:bCs/>
          <w:sz w:val="24"/>
        </w:rPr>
        <w:t>若下一个工作日进入封闭期，则投资人的赎回申请在开放期最后一个工作日全部受理并确认，基金管理人可以延缓支付赎回款项，但最长不超过</w:t>
      </w:r>
      <w:r w:rsidRPr="00BB4B80">
        <w:rPr>
          <w:rFonts w:ascii="宋体" w:hAnsi="宋体"/>
          <w:bCs/>
          <w:sz w:val="24"/>
        </w:rPr>
        <w:t>20</w:t>
      </w:r>
      <w:r w:rsidRPr="00BB4B80">
        <w:rPr>
          <w:rFonts w:ascii="宋体" w:hAnsi="宋体" w:hint="eastAsia"/>
          <w:bCs/>
          <w:sz w:val="24"/>
        </w:rPr>
        <w:t>个工作日，赎回价格为该开放期内最后一个工作日的基金份额净值。</w:t>
      </w:r>
    </w:p>
    <w:p w:rsidR="0072621A" w:rsidRPr="0072621A" w:rsidRDefault="0072621A" w:rsidP="0072621A">
      <w:pPr>
        <w:spacing w:line="360" w:lineRule="auto"/>
        <w:ind w:firstLineChars="200" w:firstLine="480"/>
        <w:rPr>
          <w:rFonts w:asciiTheme="minorEastAsia" w:hAnsiTheme="minorEastAsia"/>
          <w:bCs/>
          <w:sz w:val="24"/>
        </w:rPr>
      </w:pPr>
      <w:r w:rsidRPr="0072621A">
        <w:rPr>
          <w:rFonts w:asciiTheme="minorEastAsia" w:hAnsiTheme="minorEastAsia"/>
          <w:bCs/>
          <w:sz w:val="24"/>
        </w:rPr>
        <w:t>（</w:t>
      </w:r>
      <w:r w:rsidRPr="0072621A">
        <w:rPr>
          <w:rFonts w:asciiTheme="minorEastAsia" w:hAnsiTheme="minorEastAsia" w:hint="eastAsia"/>
          <w:bCs/>
          <w:sz w:val="24"/>
        </w:rPr>
        <w:t>3</w:t>
      </w:r>
      <w:r w:rsidRPr="0072621A">
        <w:rPr>
          <w:rFonts w:asciiTheme="minorEastAsia" w:hAnsiTheme="minorEastAsia"/>
          <w:bCs/>
          <w:sz w:val="24"/>
        </w:rPr>
        <w:t>）暂停赎回：</w:t>
      </w:r>
      <w:r w:rsidRPr="0072621A">
        <w:rPr>
          <w:rFonts w:asciiTheme="minorEastAsia" w:hAnsiTheme="minorEastAsia" w:hint="eastAsia"/>
          <w:bCs/>
          <w:sz w:val="24"/>
        </w:rPr>
        <w:t>连续2个开放日以上(含本数)发生巨额赎回，如基金管理人认为有必要，可暂停接受基金的赎回申请；已经接受的赎回申请可以延缓支付赎回款项，但不得超过20个工作日，并应当在指定媒介上进行公告。</w:t>
      </w:r>
    </w:p>
    <w:p w:rsidR="006B6CAD" w:rsidRDefault="0072621A" w:rsidP="0072621A">
      <w:pPr>
        <w:spacing w:line="360" w:lineRule="auto"/>
        <w:ind w:firstLine="420"/>
        <w:rPr>
          <w:rFonts w:asciiTheme="minorEastAsia" w:hAnsiTheme="minorEastAsia"/>
          <w:sz w:val="24"/>
        </w:rPr>
      </w:pPr>
      <w:r>
        <w:rPr>
          <w:rFonts w:asciiTheme="minorEastAsia" w:hAnsiTheme="minorEastAsia" w:hint="eastAsia"/>
          <w:sz w:val="24"/>
        </w:rPr>
        <w:t>4、赎回费率</w:t>
      </w:r>
    </w:p>
    <w:p w:rsidR="006D36A7" w:rsidRDefault="006D36A7" w:rsidP="006D36A7">
      <w:pPr>
        <w:pStyle w:val="2"/>
        <w:spacing w:line="360" w:lineRule="auto"/>
        <w:ind w:firstLineChars="200" w:firstLine="480"/>
        <w:rPr>
          <w:rFonts w:ascii="宋体" w:hAnsi="宋体"/>
          <w:sz w:val="24"/>
        </w:rPr>
      </w:pPr>
      <w:r>
        <w:rPr>
          <w:rFonts w:ascii="宋体" w:hAnsi="宋体" w:hint="eastAsia"/>
          <w:sz w:val="24"/>
        </w:rPr>
        <w:t>本基金的A类基金份额和C类基金份额仅对在同一开放期内申购后又赎回的份额收取赎回费，具体费率如下：</w:t>
      </w:r>
    </w:p>
    <w:tbl>
      <w:tblPr>
        <w:tblW w:w="5108" w:type="dxa"/>
        <w:jc w:val="center"/>
        <w:tblLook w:val="04A0"/>
      </w:tblPr>
      <w:tblGrid>
        <w:gridCol w:w="3544"/>
        <w:gridCol w:w="1564"/>
      </w:tblGrid>
      <w:tr w:rsidR="006D36A7" w:rsidRPr="009473DD" w:rsidTr="00C767E0">
        <w:trPr>
          <w:trHeight w:val="451"/>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D36A7" w:rsidRPr="006D36A7" w:rsidRDefault="006D36A7" w:rsidP="00666078">
            <w:pPr>
              <w:spacing w:line="360" w:lineRule="auto"/>
              <w:jc w:val="center"/>
              <w:rPr>
                <w:rFonts w:asciiTheme="majorEastAsia" w:eastAsiaTheme="majorEastAsia" w:hAnsiTheme="majorEastAsia" w:cs="Arial"/>
                <w:sz w:val="24"/>
              </w:rPr>
            </w:pPr>
            <w:r w:rsidRPr="006D36A7">
              <w:rPr>
                <w:rFonts w:asciiTheme="majorEastAsia" w:eastAsiaTheme="majorEastAsia" w:hAnsiTheme="majorEastAsia" w:cs="Arial" w:hint="eastAsia"/>
                <w:sz w:val="24"/>
              </w:rPr>
              <w:t>持有时间（N为</w:t>
            </w:r>
            <w:r w:rsidRPr="006D36A7">
              <w:rPr>
                <w:rFonts w:asciiTheme="majorEastAsia" w:eastAsiaTheme="majorEastAsia" w:hAnsiTheme="majorEastAsia" w:cs="Arial"/>
                <w:sz w:val="24"/>
              </w:rPr>
              <w:t>日历日）</w:t>
            </w:r>
          </w:p>
        </w:tc>
        <w:tc>
          <w:tcPr>
            <w:tcW w:w="1564" w:type="dxa"/>
            <w:tcBorders>
              <w:top w:val="single" w:sz="4" w:space="0" w:color="auto"/>
              <w:left w:val="nil"/>
              <w:bottom w:val="single" w:sz="4" w:space="0" w:color="auto"/>
              <w:right w:val="single" w:sz="4" w:space="0" w:color="auto"/>
            </w:tcBorders>
            <w:shd w:val="clear" w:color="auto" w:fill="auto"/>
            <w:vAlign w:val="center"/>
          </w:tcPr>
          <w:p w:rsidR="006D36A7" w:rsidRPr="006D36A7" w:rsidRDefault="006D36A7" w:rsidP="00666078">
            <w:pPr>
              <w:spacing w:line="360" w:lineRule="auto"/>
              <w:jc w:val="center"/>
              <w:rPr>
                <w:rFonts w:asciiTheme="majorEastAsia" w:eastAsiaTheme="majorEastAsia" w:hAnsiTheme="majorEastAsia" w:cs="Arial"/>
                <w:sz w:val="24"/>
              </w:rPr>
            </w:pPr>
            <w:r w:rsidRPr="006D36A7">
              <w:rPr>
                <w:rFonts w:asciiTheme="majorEastAsia" w:eastAsiaTheme="majorEastAsia" w:hAnsiTheme="majorEastAsia" w:cs="Arial" w:hint="eastAsia"/>
                <w:sz w:val="24"/>
              </w:rPr>
              <w:t>赎回费率</w:t>
            </w:r>
          </w:p>
        </w:tc>
      </w:tr>
      <w:tr w:rsidR="006D36A7" w:rsidRPr="009473DD" w:rsidTr="00C767E0">
        <w:trPr>
          <w:trHeight w:val="451"/>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6D36A7" w:rsidRPr="006D36A7" w:rsidRDefault="006D36A7" w:rsidP="00666078">
            <w:pPr>
              <w:spacing w:line="360" w:lineRule="auto"/>
              <w:jc w:val="center"/>
              <w:rPr>
                <w:rFonts w:asciiTheme="majorEastAsia" w:eastAsiaTheme="majorEastAsia" w:hAnsiTheme="majorEastAsia" w:cs="Arial"/>
                <w:sz w:val="24"/>
              </w:rPr>
            </w:pPr>
            <w:r w:rsidRPr="006D36A7">
              <w:rPr>
                <w:rFonts w:asciiTheme="majorEastAsia" w:eastAsiaTheme="majorEastAsia" w:hAnsiTheme="majorEastAsia"/>
                <w:sz w:val="24"/>
              </w:rPr>
              <w:t>N</w:t>
            </w:r>
            <w:r w:rsidRPr="006D36A7">
              <w:rPr>
                <w:rFonts w:asciiTheme="majorEastAsia" w:eastAsiaTheme="majorEastAsia" w:hAnsiTheme="majorEastAsia" w:hint="eastAsia"/>
                <w:sz w:val="24"/>
              </w:rPr>
              <w:t>＜</w:t>
            </w:r>
            <w:r w:rsidRPr="006D36A7">
              <w:rPr>
                <w:rFonts w:asciiTheme="majorEastAsia" w:eastAsiaTheme="majorEastAsia" w:hAnsiTheme="majorEastAsia"/>
                <w:sz w:val="24"/>
              </w:rPr>
              <w:t>7</w:t>
            </w:r>
            <w:r w:rsidRPr="006D36A7">
              <w:rPr>
                <w:rFonts w:asciiTheme="majorEastAsia" w:eastAsiaTheme="majorEastAsia" w:hAnsiTheme="majorEastAsia" w:hint="eastAsia"/>
                <w:sz w:val="24"/>
              </w:rPr>
              <w:t>天</w:t>
            </w:r>
          </w:p>
        </w:tc>
        <w:tc>
          <w:tcPr>
            <w:tcW w:w="1564" w:type="dxa"/>
            <w:tcBorders>
              <w:top w:val="single" w:sz="4" w:space="0" w:color="auto"/>
              <w:left w:val="nil"/>
              <w:bottom w:val="single" w:sz="4" w:space="0" w:color="auto"/>
              <w:right w:val="single" w:sz="4" w:space="0" w:color="auto"/>
            </w:tcBorders>
            <w:shd w:val="clear" w:color="auto" w:fill="auto"/>
          </w:tcPr>
          <w:p w:rsidR="006D36A7" w:rsidRPr="006D36A7" w:rsidRDefault="006D36A7" w:rsidP="00666078">
            <w:pPr>
              <w:spacing w:line="360" w:lineRule="auto"/>
              <w:jc w:val="center"/>
              <w:rPr>
                <w:rFonts w:asciiTheme="majorEastAsia" w:eastAsiaTheme="majorEastAsia" w:hAnsiTheme="majorEastAsia" w:cs="Arial"/>
                <w:sz w:val="24"/>
              </w:rPr>
            </w:pPr>
            <w:r w:rsidRPr="006D36A7">
              <w:rPr>
                <w:rFonts w:asciiTheme="majorEastAsia" w:eastAsiaTheme="majorEastAsia" w:hAnsiTheme="majorEastAsia"/>
                <w:sz w:val="24"/>
              </w:rPr>
              <w:t xml:space="preserve">1.5% </w:t>
            </w:r>
          </w:p>
        </w:tc>
      </w:tr>
      <w:tr w:rsidR="006D36A7" w:rsidRPr="00BA5728" w:rsidTr="00C767E0">
        <w:trPr>
          <w:trHeight w:val="451"/>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D36A7" w:rsidRPr="006D36A7" w:rsidRDefault="006D36A7" w:rsidP="00666078">
            <w:pPr>
              <w:spacing w:line="360" w:lineRule="auto"/>
              <w:jc w:val="center"/>
              <w:rPr>
                <w:rFonts w:asciiTheme="majorEastAsia" w:eastAsiaTheme="majorEastAsia" w:hAnsiTheme="majorEastAsia" w:cs="Arial"/>
                <w:sz w:val="24"/>
              </w:rPr>
            </w:pPr>
            <w:r w:rsidRPr="006D36A7">
              <w:rPr>
                <w:rFonts w:asciiTheme="majorEastAsia" w:eastAsiaTheme="majorEastAsia" w:hAnsiTheme="majorEastAsia"/>
                <w:sz w:val="24"/>
              </w:rPr>
              <w:t>N</w:t>
            </w:r>
            <w:r w:rsidRPr="006D36A7">
              <w:rPr>
                <w:rFonts w:asciiTheme="majorEastAsia" w:eastAsiaTheme="majorEastAsia" w:hAnsiTheme="majorEastAsia" w:hint="eastAsia"/>
                <w:sz w:val="24"/>
              </w:rPr>
              <w:t>≥</w:t>
            </w:r>
            <w:r w:rsidRPr="006D36A7">
              <w:rPr>
                <w:rFonts w:asciiTheme="majorEastAsia" w:eastAsiaTheme="majorEastAsia" w:hAnsiTheme="majorEastAsia"/>
                <w:sz w:val="24"/>
              </w:rPr>
              <w:t>7</w:t>
            </w:r>
            <w:r w:rsidRPr="006D36A7">
              <w:rPr>
                <w:rFonts w:asciiTheme="majorEastAsia" w:eastAsiaTheme="majorEastAsia" w:hAnsiTheme="majorEastAsia" w:hint="eastAsia"/>
                <w:sz w:val="24"/>
              </w:rPr>
              <w:t>天</w:t>
            </w:r>
          </w:p>
        </w:tc>
        <w:tc>
          <w:tcPr>
            <w:tcW w:w="1564" w:type="dxa"/>
            <w:tcBorders>
              <w:top w:val="single" w:sz="4" w:space="0" w:color="auto"/>
              <w:left w:val="nil"/>
              <w:bottom w:val="single" w:sz="4" w:space="0" w:color="auto"/>
              <w:right w:val="single" w:sz="4" w:space="0" w:color="auto"/>
            </w:tcBorders>
            <w:shd w:val="clear" w:color="auto" w:fill="auto"/>
            <w:vAlign w:val="center"/>
          </w:tcPr>
          <w:p w:rsidR="006D36A7" w:rsidRPr="006D36A7" w:rsidRDefault="006D36A7" w:rsidP="00666078">
            <w:pPr>
              <w:spacing w:line="360" w:lineRule="auto"/>
              <w:jc w:val="center"/>
              <w:rPr>
                <w:rFonts w:asciiTheme="majorEastAsia" w:eastAsiaTheme="majorEastAsia" w:hAnsiTheme="majorEastAsia" w:cs="Arial"/>
                <w:sz w:val="24"/>
              </w:rPr>
            </w:pPr>
            <w:r w:rsidRPr="006D36A7">
              <w:rPr>
                <w:rFonts w:asciiTheme="majorEastAsia" w:eastAsiaTheme="majorEastAsia" w:hAnsiTheme="majorEastAsia" w:cs="Arial"/>
                <w:sz w:val="24"/>
              </w:rPr>
              <w:t>0.10%</w:t>
            </w:r>
          </w:p>
        </w:tc>
      </w:tr>
      <w:tr w:rsidR="006D36A7" w:rsidRPr="009473DD" w:rsidTr="00C767E0">
        <w:trPr>
          <w:trHeight w:val="451"/>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D36A7" w:rsidRPr="006D36A7" w:rsidRDefault="006D36A7" w:rsidP="00666078">
            <w:pPr>
              <w:spacing w:line="360" w:lineRule="auto"/>
              <w:jc w:val="center"/>
              <w:rPr>
                <w:rFonts w:asciiTheme="majorEastAsia" w:eastAsiaTheme="majorEastAsia" w:hAnsiTheme="majorEastAsia" w:cs="Arial"/>
                <w:sz w:val="24"/>
              </w:rPr>
            </w:pPr>
            <w:r w:rsidRPr="006D36A7">
              <w:rPr>
                <w:rFonts w:asciiTheme="majorEastAsia" w:eastAsiaTheme="majorEastAsia" w:hAnsiTheme="majorEastAsia" w:cs="Arial" w:hint="eastAsia"/>
                <w:sz w:val="24"/>
              </w:rPr>
              <w:t>持有一个或一个以上封闭期</w:t>
            </w:r>
          </w:p>
        </w:tc>
        <w:tc>
          <w:tcPr>
            <w:tcW w:w="1564" w:type="dxa"/>
            <w:tcBorders>
              <w:top w:val="single" w:sz="4" w:space="0" w:color="auto"/>
              <w:left w:val="nil"/>
              <w:bottom w:val="single" w:sz="4" w:space="0" w:color="auto"/>
              <w:right w:val="single" w:sz="4" w:space="0" w:color="auto"/>
            </w:tcBorders>
            <w:shd w:val="clear" w:color="auto" w:fill="auto"/>
            <w:vAlign w:val="center"/>
          </w:tcPr>
          <w:p w:rsidR="006D36A7" w:rsidRPr="006D36A7" w:rsidRDefault="006D36A7" w:rsidP="00666078">
            <w:pPr>
              <w:spacing w:line="360" w:lineRule="auto"/>
              <w:jc w:val="center"/>
              <w:rPr>
                <w:rFonts w:asciiTheme="majorEastAsia" w:eastAsiaTheme="majorEastAsia" w:hAnsiTheme="majorEastAsia" w:cs="Arial"/>
                <w:sz w:val="24"/>
              </w:rPr>
            </w:pPr>
            <w:r w:rsidRPr="006D36A7">
              <w:rPr>
                <w:rFonts w:asciiTheme="majorEastAsia" w:eastAsiaTheme="majorEastAsia" w:hAnsiTheme="majorEastAsia" w:cs="Arial" w:hint="eastAsia"/>
                <w:sz w:val="24"/>
              </w:rPr>
              <w:t>0</w:t>
            </w:r>
          </w:p>
        </w:tc>
      </w:tr>
    </w:tbl>
    <w:p w:rsidR="0072621A" w:rsidRDefault="006D36A7" w:rsidP="00A14D66">
      <w:pPr>
        <w:widowControl w:val="0"/>
        <w:spacing w:line="360" w:lineRule="auto"/>
        <w:ind w:firstLine="420"/>
        <w:jc w:val="both"/>
        <w:rPr>
          <w:sz w:val="24"/>
        </w:rPr>
      </w:pPr>
      <w:r>
        <w:rPr>
          <w:rFonts w:ascii="宋体" w:hAnsi="宋体" w:hint="eastAsia"/>
          <w:sz w:val="24"/>
        </w:rPr>
        <w:t>本基金的赎回费用由赎回基金份额的基金份额持有人承担，在基金份额持有</w:t>
      </w:r>
      <w:r w:rsidRPr="00B702E9">
        <w:rPr>
          <w:rFonts w:asciiTheme="minorEastAsia" w:hAnsiTheme="minorEastAsia" w:hint="eastAsia"/>
          <w:sz w:val="24"/>
        </w:rPr>
        <w:t>人赎回基金份额时收取。</w:t>
      </w:r>
      <w:r w:rsidRPr="00B702E9">
        <w:rPr>
          <w:rFonts w:asciiTheme="minorEastAsia" w:hAnsiTheme="minorEastAsia"/>
          <w:bCs/>
          <w:sz w:val="24"/>
          <w:lang w:val="zh-CN"/>
        </w:rPr>
        <w:t>对持续持有少于7日的投资人收取的赎回费，将全部计入基金财产；对持续持有</w:t>
      </w:r>
      <w:r w:rsidRPr="00B702E9">
        <w:rPr>
          <w:rFonts w:asciiTheme="minorEastAsia" w:hAnsiTheme="minorEastAsia" w:hint="eastAsia"/>
          <w:bCs/>
          <w:sz w:val="24"/>
          <w:lang w:val="zh-CN"/>
        </w:rPr>
        <w:t>超过</w:t>
      </w:r>
      <w:r w:rsidRPr="00B702E9">
        <w:rPr>
          <w:rFonts w:asciiTheme="minorEastAsia" w:hAnsiTheme="minorEastAsia"/>
          <w:bCs/>
          <w:sz w:val="24"/>
          <w:lang w:val="zh-CN"/>
        </w:rPr>
        <w:t>7日</w:t>
      </w:r>
      <w:r w:rsidRPr="00B702E9">
        <w:rPr>
          <w:rFonts w:asciiTheme="minorEastAsia" w:hAnsiTheme="minorEastAsia" w:hint="eastAsia"/>
          <w:bCs/>
          <w:sz w:val="24"/>
          <w:lang w:val="zh-CN"/>
        </w:rPr>
        <w:t>（</w:t>
      </w:r>
      <w:r w:rsidRPr="00B702E9">
        <w:rPr>
          <w:rFonts w:asciiTheme="minorEastAsia" w:hAnsiTheme="minorEastAsia"/>
          <w:bCs/>
          <w:sz w:val="24"/>
          <w:lang w:val="zh-CN"/>
        </w:rPr>
        <w:t>含</w:t>
      </w:r>
      <w:r w:rsidRPr="00B702E9">
        <w:rPr>
          <w:rFonts w:asciiTheme="minorEastAsia" w:hAnsiTheme="minorEastAsia" w:hint="eastAsia"/>
          <w:bCs/>
          <w:sz w:val="24"/>
          <w:lang w:val="zh-CN"/>
        </w:rPr>
        <w:t>7日</w:t>
      </w:r>
      <w:r w:rsidRPr="00B702E9">
        <w:rPr>
          <w:rFonts w:asciiTheme="minorEastAsia" w:hAnsiTheme="minorEastAsia"/>
          <w:bCs/>
          <w:sz w:val="24"/>
          <w:lang w:val="zh-CN"/>
        </w:rPr>
        <w:t>）的投资人收取的赎回费，</w:t>
      </w:r>
      <w:r w:rsidRPr="00B702E9">
        <w:rPr>
          <w:rFonts w:asciiTheme="minorEastAsia" w:hAnsiTheme="minorEastAsia" w:hint="eastAsia"/>
          <w:sz w:val="24"/>
        </w:rPr>
        <w:t>赎回费用应按照不低于25%的比例计入基金财产，未计入基金财产的部分用于支付市场推广、注册登记费和其他手续费等。</w:t>
      </w:r>
    </w:p>
    <w:p w:rsidR="009D6587" w:rsidRPr="009D6587" w:rsidRDefault="009D6587" w:rsidP="0072621A">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5、其他与赎回相关的事项</w:t>
      </w:r>
    </w:p>
    <w:p w:rsidR="009D6587" w:rsidRPr="009D6587" w:rsidRDefault="009D6587" w:rsidP="0072621A">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（1）赎回遵循“先进先出”原则，即基金份额持有人在赎回基金份额时，按照基金份额持有人认购、申购确认的先后次序进行顺序赎回。</w:t>
      </w:r>
    </w:p>
    <w:p w:rsidR="009D6587" w:rsidRPr="009D6587" w:rsidRDefault="009D6587" w:rsidP="0072621A">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（2）“未知价”原则，即赎回价格以申请当日收市后计算的基金份额净值为基准进行计算。</w:t>
      </w:r>
    </w:p>
    <w:p w:rsidR="009D6587" w:rsidRPr="009D6587" w:rsidRDefault="009D6587" w:rsidP="0072621A">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3）基金份额持有人递交赎回申请，赎回成立；基金份额登记机构确认赎回时，赎回生效。投资人赎回申请生效后，基金管理人将在T＋7日(包括该日)内支付赎回款项。在发生巨额赎回时，款项的支付办法参照基金合同有关条款处理。如遇交易所或交易市场数据传输延迟、通讯系统故障、银行交换系统故障或</w:t>
      </w:r>
    </w:p>
    <w:p w:rsidR="009D6587" w:rsidRPr="009D6587" w:rsidRDefault="009D6587" w:rsidP="009D6587">
      <w:pPr>
        <w:widowControl w:val="0"/>
        <w:spacing w:line="360" w:lineRule="auto"/>
        <w:jc w:val="both"/>
        <w:rPr>
          <w:rFonts w:asciiTheme="minorEastAsia" w:hAnsiTheme="minorEastAsia"/>
          <w:bCs/>
          <w:kern w:val="2"/>
          <w:sz w:val="24"/>
          <w:szCs w:val="20"/>
        </w:rPr>
      </w:pPr>
      <w:r w:rsidRPr="009D6587">
        <w:rPr>
          <w:rFonts w:asciiTheme="minorEastAsia" w:hAnsiTheme="minorEastAsia" w:hint="eastAsia"/>
          <w:bCs/>
          <w:kern w:val="2"/>
          <w:sz w:val="24"/>
          <w:szCs w:val="20"/>
        </w:rPr>
        <w:t>其他非基金管理人及基金托管人所能控制的因素影响了业务流程，则赎回款项划付时间相应顺延。</w:t>
      </w:r>
    </w:p>
    <w:p w:rsidR="009D6587" w:rsidRDefault="009D6587" w:rsidP="0072621A">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4）销售机构对赎回申请的受理并不代表申请一定成功，而仅代表销售机构确实接收到赎回申请。赎回申请的确认以登记机构的确认结果为准。投资人应及时到销售机构柜台或以销售机构规定的其他方式查询申请的确认情况。</w:t>
      </w:r>
    </w:p>
    <w:p w:rsidR="0072621A" w:rsidRPr="0073033F" w:rsidRDefault="0072621A" w:rsidP="009F0489">
      <w:pPr>
        <w:spacing w:line="360" w:lineRule="auto"/>
        <w:ind w:firstLine="240"/>
        <w:rPr>
          <w:rFonts w:ascii="宋体" w:hAnsi="宋体"/>
          <w:b/>
          <w:sz w:val="24"/>
        </w:rPr>
      </w:pPr>
      <w:r>
        <w:rPr>
          <w:rFonts w:asciiTheme="minorEastAsia" w:hAnsiTheme="minorEastAsia" w:hint="eastAsia"/>
          <w:bCs/>
          <w:kern w:val="2"/>
          <w:sz w:val="24"/>
          <w:szCs w:val="20"/>
        </w:rPr>
        <w:t>6、</w:t>
      </w:r>
      <w:r w:rsidRPr="0072621A">
        <w:rPr>
          <w:rFonts w:ascii="宋体" w:hAnsi="宋体"/>
          <w:bCs/>
          <w:sz w:val="24"/>
        </w:rPr>
        <w:t>转换费率</w:t>
      </w:r>
    </w:p>
    <w:p w:rsidR="0072621A" w:rsidRPr="0073033F" w:rsidRDefault="0072621A" w:rsidP="0072621A">
      <w:pPr>
        <w:spacing w:line="360" w:lineRule="auto"/>
        <w:ind w:firstLineChars="100" w:firstLine="240"/>
        <w:rPr>
          <w:rFonts w:ascii="宋体" w:hAnsi="宋体"/>
          <w:sz w:val="24"/>
        </w:rPr>
      </w:pPr>
      <w:r>
        <w:rPr>
          <w:rFonts w:ascii="宋体" w:hAnsi="宋体" w:hint="eastAsia"/>
          <w:sz w:val="24"/>
        </w:rPr>
        <w:t>（1）</w:t>
      </w:r>
      <w:r w:rsidRPr="0073033F">
        <w:rPr>
          <w:rFonts w:ascii="宋体" w:hAnsi="宋体" w:hint="eastAsia"/>
          <w:sz w:val="24"/>
        </w:rPr>
        <w:t>基金转换费</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1）基金转换费用由转出基金赎回费用及基金申购补差费用两部分构成。</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2）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具体收取情况视每次转换时两只基金的申购费率的差异情况而定。</w:t>
      </w:r>
    </w:p>
    <w:p w:rsidR="0072621A" w:rsidRPr="0073033F" w:rsidRDefault="0072621A" w:rsidP="0072621A">
      <w:pPr>
        <w:spacing w:line="360" w:lineRule="auto"/>
        <w:ind w:firstLineChars="150" w:firstLine="360"/>
        <w:rPr>
          <w:rFonts w:ascii="宋体" w:hAnsi="宋体"/>
          <w:sz w:val="24"/>
        </w:rPr>
      </w:pPr>
      <w:r>
        <w:rPr>
          <w:rFonts w:ascii="宋体" w:hAnsi="宋体" w:hint="eastAsia"/>
          <w:sz w:val="24"/>
        </w:rPr>
        <w:t>（2）</w:t>
      </w:r>
      <w:r w:rsidRPr="0073033F">
        <w:rPr>
          <w:rFonts w:ascii="宋体" w:hAnsi="宋体" w:hint="eastAsia"/>
          <w:sz w:val="24"/>
        </w:rPr>
        <w:t>基金转换的计算公式</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转换费用=转出基金赎回费+转换申购补差费</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转出基金赎回费＝转出份额×转出基金当日基金份额净值×转出基金赎回费率</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转换申购补差费用=转出份额×转出基金当日基金份额净值×（1-转出基金赎回费率）×申购补差费费率÷（1﹢申购补差费费率），或，固定申购补差费</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转入份额=（转出份额×转出基金当日基金份额净值—转换费用）÷转入基金当日基金份额净值</w:t>
      </w:r>
    </w:p>
    <w:p w:rsidR="0072621A" w:rsidRPr="0073033F" w:rsidRDefault="0072621A" w:rsidP="0072621A">
      <w:pPr>
        <w:spacing w:line="360" w:lineRule="auto"/>
        <w:ind w:firstLineChars="150" w:firstLine="360"/>
        <w:rPr>
          <w:rFonts w:ascii="宋体" w:hAnsi="宋体"/>
          <w:sz w:val="24"/>
        </w:rPr>
      </w:pPr>
      <w:r>
        <w:rPr>
          <w:rFonts w:ascii="宋体" w:hAnsi="宋体" w:hint="eastAsia"/>
          <w:sz w:val="24"/>
        </w:rPr>
        <w:t>（3）</w:t>
      </w:r>
      <w:r w:rsidRPr="0073033F">
        <w:rPr>
          <w:rFonts w:ascii="宋体" w:hAnsi="宋体" w:hint="eastAsia"/>
          <w:sz w:val="24"/>
        </w:rPr>
        <w:t>具体转换费率</w:t>
      </w:r>
    </w:p>
    <w:p w:rsidR="0072621A" w:rsidRDefault="0072621A" w:rsidP="0072621A">
      <w:pPr>
        <w:spacing w:line="360" w:lineRule="auto"/>
        <w:ind w:firstLineChars="200" w:firstLine="480"/>
        <w:rPr>
          <w:sz w:val="24"/>
        </w:rPr>
      </w:pPr>
      <w:r w:rsidRPr="00C1684D">
        <w:rPr>
          <w:rFonts w:hint="eastAsia"/>
          <w:sz w:val="24"/>
        </w:rPr>
        <w:t>赎回费用由赎回基金份额的基金份额持有人承担，在基金份额持有人赎回基金份额时收取。</w:t>
      </w:r>
    </w:p>
    <w:p w:rsidR="0072621A" w:rsidRPr="00430966" w:rsidRDefault="0072621A" w:rsidP="0072621A">
      <w:pPr>
        <w:spacing w:line="360" w:lineRule="auto"/>
        <w:ind w:firstLineChars="200" w:firstLine="480"/>
        <w:rPr>
          <w:rFonts w:ascii="宋体" w:hAnsi="宋体"/>
          <w:sz w:val="24"/>
        </w:rPr>
      </w:pPr>
      <w:r w:rsidRPr="00C1684D">
        <w:rPr>
          <w:rFonts w:ascii="宋体" w:hAnsi="宋体" w:hint="eastAsia"/>
          <w:sz w:val="24"/>
        </w:rPr>
        <w:t>具体费率如下</w:t>
      </w:r>
      <w:r>
        <w:rPr>
          <w:rFonts w:ascii="宋体" w:hAnsi="宋体" w:hint="eastAsia"/>
          <w:sz w:val="24"/>
        </w:rPr>
        <w:t>：</w:t>
      </w:r>
    </w:p>
    <w:tbl>
      <w:tblPr>
        <w:tblW w:w="5108" w:type="dxa"/>
        <w:jc w:val="center"/>
        <w:tblLook w:val="04A0"/>
      </w:tblPr>
      <w:tblGrid>
        <w:gridCol w:w="3544"/>
        <w:gridCol w:w="1564"/>
      </w:tblGrid>
      <w:tr w:rsidR="00B22A32" w:rsidRPr="009473DD" w:rsidTr="00666078">
        <w:trPr>
          <w:trHeight w:val="451"/>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2A32" w:rsidRPr="006D36A7" w:rsidRDefault="00B22A32" w:rsidP="00666078">
            <w:pPr>
              <w:spacing w:line="360" w:lineRule="auto"/>
              <w:jc w:val="center"/>
              <w:rPr>
                <w:rFonts w:asciiTheme="majorEastAsia" w:eastAsiaTheme="majorEastAsia" w:hAnsiTheme="majorEastAsia" w:cs="Arial"/>
                <w:sz w:val="24"/>
              </w:rPr>
            </w:pPr>
            <w:r w:rsidRPr="006D36A7">
              <w:rPr>
                <w:rFonts w:asciiTheme="majorEastAsia" w:eastAsiaTheme="majorEastAsia" w:hAnsiTheme="majorEastAsia" w:cs="Arial" w:hint="eastAsia"/>
                <w:sz w:val="24"/>
              </w:rPr>
              <w:t>持有时间（N为</w:t>
            </w:r>
            <w:r w:rsidRPr="006D36A7">
              <w:rPr>
                <w:rFonts w:asciiTheme="majorEastAsia" w:eastAsiaTheme="majorEastAsia" w:hAnsiTheme="majorEastAsia" w:cs="Arial"/>
                <w:sz w:val="24"/>
              </w:rPr>
              <w:t>日历日）</w:t>
            </w:r>
          </w:p>
        </w:tc>
        <w:tc>
          <w:tcPr>
            <w:tcW w:w="1564" w:type="dxa"/>
            <w:tcBorders>
              <w:top w:val="single" w:sz="4" w:space="0" w:color="auto"/>
              <w:left w:val="nil"/>
              <w:bottom w:val="single" w:sz="4" w:space="0" w:color="auto"/>
              <w:right w:val="single" w:sz="4" w:space="0" w:color="auto"/>
            </w:tcBorders>
            <w:shd w:val="clear" w:color="auto" w:fill="auto"/>
            <w:vAlign w:val="center"/>
          </w:tcPr>
          <w:p w:rsidR="00B22A32" w:rsidRPr="006D36A7" w:rsidRDefault="00B22A32" w:rsidP="00666078">
            <w:pPr>
              <w:spacing w:line="360" w:lineRule="auto"/>
              <w:jc w:val="center"/>
              <w:rPr>
                <w:rFonts w:asciiTheme="majorEastAsia" w:eastAsiaTheme="majorEastAsia" w:hAnsiTheme="majorEastAsia" w:cs="Arial"/>
                <w:sz w:val="24"/>
              </w:rPr>
            </w:pPr>
            <w:r w:rsidRPr="006D36A7">
              <w:rPr>
                <w:rFonts w:asciiTheme="majorEastAsia" w:eastAsiaTheme="majorEastAsia" w:hAnsiTheme="majorEastAsia" w:cs="Arial" w:hint="eastAsia"/>
                <w:sz w:val="24"/>
              </w:rPr>
              <w:t>赎回费率</w:t>
            </w:r>
          </w:p>
        </w:tc>
      </w:tr>
      <w:tr w:rsidR="00B22A32" w:rsidRPr="009473DD" w:rsidTr="00666078">
        <w:trPr>
          <w:trHeight w:val="451"/>
          <w:jc w:val="center"/>
        </w:trPr>
        <w:tc>
          <w:tcPr>
            <w:tcW w:w="3544" w:type="dxa"/>
            <w:tcBorders>
              <w:top w:val="single" w:sz="4" w:space="0" w:color="auto"/>
              <w:left w:val="single" w:sz="4" w:space="0" w:color="auto"/>
              <w:bottom w:val="single" w:sz="4" w:space="0" w:color="auto"/>
              <w:right w:val="single" w:sz="4" w:space="0" w:color="auto"/>
            </w:tcBorders>
            <w:shd w:val="clear" w:color="auto" w:fill="auto"/>
          </w:tcPr>
          <w:p w:rsidR="00B22A32" w:rsidRPr="006D36A7" w:rsidRDefault="00B22A32" w:rsidP="00666078">
            <w:pPr>
              <w:spacing w:line="360" w:lineRule="auto"/>
              <w:jc w:val="center"/>
              <w:rPr>
                <w:rFonts w:asciiTheme="majorEastAsia" w:eastAsiaTheme="majorEastAsia" w:hAnsiTheme="majorEastAsia" w:cs="Arial"/>
                <w:sz w:val="24"/>
              </w:rPr>
            </w:pPr>
            <w:r w:rsidRPr="006D36A7">
              <w:rPr>
                <w:rFonts w:asciiTheme="majorEastAsia" w:eastAsiaTheme="majorEastAsia" w:hAnsiTheme="majorEastAsia"/>
                <w:sz w:val="24"/>
              </w:rPr>
              <w:t>N</w:t>
            </w:r>
            <w:r w:rsidRPr="006D36A7">
              <w:rPr>
                <w:rFonts w:asciiTheme="majorEastAsia" w:eastAsiaTheme="majorEastAsia" w:hAnsiTheme="majorEastAsia" w:hint="eastAsia"/>
                <w:sz w:val="24"/>
              </w:rPr>
              <w:t>＜</w:t>
            </w:r>
            <w:r w:rsidRPr="006D36A7">
              <w:rPr>
                <w:rFonts w:asciiTheme="majorEastAsia" w:eastAsiaTheme="majorEastAsia" w:hAnsiTheme="majorEastAsia"/>
                <w:sz w:val="24"/>
              </w:rPr>
              <w:t>7</w:t>
            </w:r>
            <w:r w:rsidRPr="006D36A7">
              <w:rPr>
                <w:rFonts w:asciiTheme="majorEastAsia" w:eastAsiaTheme="majorEastAsia" w:hAnsiTheme="majorEastAsia" w:hint="eastAsia"/>
                <w:sz w:val="24"/>
              </w:rPr>
              <w:t>天</w:t>
            </w:r>
          </w:p>
        </w:tc>
        <w:tc>
          <w:tcPr>
            <w:tcW w:w="1564" w:type="dxa"/>
            <w:tcBorders>
              <w:top w:val="single" w:sz="4" w:space="0" w:color="auto"/>
              <w:left w:val="nil"/>
              <w:bottom w:val="single" w:sz="4" w:space="0" w:color="auto"/>
              <w:right w:val="single" w:sz="4" w:space="0" w:color="auto"/>
            </w:tcBorders>
            <w:shd w:val="clear" w:color="auto" w:fill="auto"/>
          </w:tcPr>
          <w:p w:rsidR="00B22A32" w:rsidRPr="006D36A7" w:rsidRDefault="00B22A32" w:rsidP="00666078">
            <w:pPr>
              <w:spacing w:line="360" w:lineRule="auto"/>
              <w:jc w:val="center"/>
              <w:rPr>
                <w:rFonts w:asciiTheme="majorEastAsia" w:eastAsiaTheme="majorEastAsia" w:hAnsiTheme="majorEastAsia" w:cs="Arial"/>
                <w:sz w:val="24"/>
              </w:rPr>
            </w:pPr>
            <w:r w:rsidRPr="006D36A7">
              <w:rPr>
                <w:rFonts w:asciiTheme="majorEastAsia" w:eastAsiaTheme="majorEastAsia" w:hAnsiTheme="majorEastAsia"/>
                <w:sz w:val="24"/>
              </w:rPr>
              <w:t xml:space="preserve">1.5% </w:t>
            </w:r>
          </w:p>
        </w:tc>
      </w:tr>
      <w:tr w:rsidR="00B22A32" w:rsidRPr="00BA5728" w:rsidTr="00666078">
        <w:trPr>
          <w:trHeight w:val="451"/>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2A32" w:rsidRPr="006D36A7" w:rsidRDefault="00B22A32" w:rsidP="00666078">
            <w:pPr>
              <w:spacing w:line="360" w:lineRule="auto"/>
              <w:jc w:val="center"/>
              <w:rPr>
                <w:rFonts w:asciiTheme="majorEastAsia" w:eastAsiaTheme="majorEastAsia" w:hAnsiTheme="majorEastAsia" w:cs="Arial"/>
                <w:sz w:val="24"/>
              </w:rPr>
            </w:pPr>
            <w:r w:rsidRPr="006D36A7">
              <w:rPr>
                <w:rFonts w:asciiTheme="majorEastAsia" w:eastAsiaTheme="majorEastAsia" w:hAnsiTheme="majorEastAsia"/>
                <w:sz w:val="24"/>
              </w:rPr>
              <w:t>N</w:t>
            </w:r>
            <w:r w:rsidRPr="006D36A7">
              <w:rPr>
                <w:rFonts w:asciiTheme="majorEastAsia" w:eastAsiaTheme="majorEastAsia" w:hAnsiTheme="majorEastAsia" w:hint="eastAsia"/>
                <w:sz w:val="24"/>
              </w:rPr>
              <w:t>≥</w:t>
            </w:r>
            <w:r w:rsidRPr="006D36A7">
              <w:rPr>
                <w:rFonts w:asciiTheme="majorEastAsia" w:eastAsiaTheme="majorEastAsia" w:hAnsiTheme="majorEastAsia"/>
                <w:sz w:val="24"/>
              </w:rPr>
              <w:t>7</w:t>
            </w:r>
            <w:r w:rsidRPr="006D36A7">
              <w:rPr>
                <w:rFonts w:asciiTheme="majorEastAsia" w:eastAsiaTheme="majorEastAsia" w:hAnsiTheme="majorEastAsia" w:hint="eastAsia"/>
                <w:sz w:val="24"/>
              </w:rPr>
              <w:t>天</w:t>
            </w:r>
          </w:p>
        </w:tc>
        <w:tc>
          <w:tcPr>
            <w:tcW w:w="1564" w:type="dxa"/>
            <w:tcBorders>
              <w:top w:val="single" w:sz="4" w:space="0" w:color="auto"/>
              <w:left w:val="nil"/>
              <w:bottom w:val="single" w:sz="4" w:space="0" w:color="auto"/>
              <w:right w:val="single" w:sz="4" w:space="0" w:color="auto"/>
            </w:tcBorders>
            <w:shd w:val="clear" w:color="auto" w:fill="auto"/>
            <w:vAlign w:val="center"/>
          </w:tcPr>
          <w:p w:rsidR="00B22A32" w:rsidRPr="006D36A7" w:rsidRDefault="00B22A32" w:rsidP="00666078">
            <w:pPr>
              <w:spacing w:line="360" w:lineRule="auto"/>
              <w:jc w:val="center"/>
              <w:rPr>
                <w:rFonts w:asciiTheme="majorEastAsia" w:eastAsiaTheme="majorEastAsia" w:hAnsiTheme="majorEastAsia" w:cs="Arial"/>
                <w:sz w:val="24"/>
              </w:rPr>
            </w:pPr>
            <w:r w:rsidRPr="006D36A7">
              <w:rPr>
                <w:rFonts w:asciiTheme="majorEastAsia" w:eastAsiaTheme="majorEastAsia" w:hAnsiTheme="majorEastAsia" w:cs="Arial"/>
                <w:sz w:val="24"/>
              </w:rPr>
              <w:t>0.10%</w:t>
            </w:r>
          </w:p>
        </w:tc>
      </w:tr>
      <w:tr w:rsidR="00B22A32" w:rsidRPr="009473DD" w:rsidTr="00666078">
        <w:trPr>
          <w:trHeight w:val="451"/>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2A32" w:rsidRPr="006D36A7" w:rsidRDefault="00B22A32" w:rsidP="00666078">
            <w:pPr>
              <w:spacing w:line="360" w:lineRule="auto"/>
              <w:jc w:val="center"/>
              <w:rPr>
                <w:rFonts w:asciiTheme="majorEastAsia" w:eastAsiaTheme="majorEastAsia" w:hAnsiTheme="majorEastAsia" w:cs="Arial"/>
                <w:sz w:val="24"/>
              </w:rPr>
            </w:pPr>
            <w:r w:rsidRPr="006D36A7">
              <w:rPr>
                <w:rFonts w:asciiTheme="majorEastAsia" w:eastAsiaTheme="majorEastAsia" w:hAnsiTheme="majorEastAsia" w:cs="Arial" w:hint="eastAsia"/>
                <w:sz w:val="24"/>
              </w:rPr>
              <w:t>持有一个或一个以上封闭期</w:t>
            </w:r>
          </w:p>
        </w:tc>
        <w:tc>
          <w:tcPr>
            <w:tcW w:w="1564" w:type="dxa"/>
            <w:tcBorders>
              <w:top w:val="single" w:sz="4" w:space="0" w:color="auto"/>
              <w:left w:val="nil"/>
              <w:bottom w:val="single" w:sz="4" w:space="0" w:color="auto"/>
              <w:right w:val="single" w:sz="4" w:space="0" w:color="auto"/>
            </w:tcBorders>
            <w:shd w:val="clear" w:color="auto" w:fill="auto"/>
            <w:vAlign w:val="center"/>
          </w:tcPr>
          <w:p w:rsidR="00B22A32" w:rsidRPr="006D36A7" w:rsidRDefault="00B22A32" w:rsidP="00666078">
            <w:pPr>
              <w:spacing w:line="360" w:lineRule="auto"/>
              <w:jc w:val="center"/>
              <w:rPr>
                <w:rFonts w:asciiTheme="majorEastAsia" w:eastAsiaTheme="majorEastAsia" w:hAnsiTheme="majorEastAsia" w:cs="Arial"/>
                <w:sz w:val="24"/>
              </w:rPr>
            </w:pPr>
            <w:r w:rsidRPr="006D36A7">
              <w:rPr>
                <w:rFonts w:asciiTheme="majorEastAsia" w:eastAsiaTheme="majorEastAsia" w:hAnsiTheme="majorEastAsia" w:cs="Arial" w:hint="eastAsia"/>
                <w:sz w:val="24"/>
              </w:rPr>
              <w:t>0</w:t>
            </w:r>
          </w:p>
        </w:tc>
      </w:tr>
    </w:tbl>
    <w:p w:rsidR="00B22A32" w:rsidRPr="00F70ACE" w:rsidRDefault="0072621A" w:rsidP="00B22A32">
      <w:pPr>
        <w:spacing w:line="360" w:lineRule="auto"/>
        <w:ind w:firstLineChars="200" w:firstLine="480"/>
        <w:rPr>
          <w:rFonts w:ascii="宋体" w:hAnsi="宋体"/>
          <w:sz w:val="24"/>
        </w:rPr>
      </w:pPr>
      <w:r>
        <w:rPr>
          <w:rFonts w:ascii="宋体" w:hAnsi="宋体" w:hint="eastAsia"/>
          <w:sz w:val="24"/>
        </w:rPr>
        <w:t>3）</w:t>
      </w:r>
      <w:r w:rsidR="00B22A32" w:rsidRPr="00F70ACE">
        <w:rPr>
          <w:rFonts w:ascii="宋体" w:hAnsi="宋体" w:hint="eastAsia"/>
          <w:sz w:val="24"/>
        </w:rPr>
        <w:t>本基金为转出基金时：</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①本基金A</w:t>
      </w:r>
      <w:r>
        <w:rPr>
          <w:rFonts w:ascii="宋体" w:hAnsi="宋体" w:hint="eastAsia"/>
          <w:sz w:val="24"/>
        </w:rPr>
        <w:t>类份额转出</w:t>
      </w:r>
      <w:r w:rsidRPr="00F70ACE">
        <w:rPr>
          <w:rFonts w:ascii="宋体" w:hAnsi="宋体" w:hint="eastAsia"/>
          <w:sz w:val="24"/>
        </w:rPr>
        <w:t>到申购费率较高的基金</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例1、某投资人N日持有</w:t>
      </w:r>
      <w:r w:rsidR="008C63A9">
        <w:rPr>
          <w:rFonts w:ascii="宋体" w:hAnsi="宋体" w:hint="eastAsia"/>
          <w:sz w:val="24"/>
        </w:rPr>
        <w:t>广发汇祥一年定期债券</w:t>
      </w:r>
      <w:r w:rsidRPr="00F70ACE">
        <w:rPr>
          <w:rFonts w:ascii="宋体" w:hAnsi="宋体" w:hint="eastAsia"/>
          <w:sz w:val="24"/>
        </w:rPr>
        <w:t>A类基金份额10,000份，持有期为</w:t>
      </w:r>
      <w:r w:rsidR="008C63A9">
        <w:rPr>
          <w:rFonts w:ascii="宋体" w:hAnsi="宋体"/>
          <w:sz w:val="24"/>
        </w:rPr>
        <w:t>30</w:t>
      </w:r>
      <w:r w:rsidR="008C63A9">
        <w:rPr>
          <w:rFonts w:ascii="宋体" w:hAnsi="宋体" w:hint="eastAsia"/>
          <w:sz w:val="24"/>
        </w:rPr>
        <w:t>天</w:t>
      </w:r>
      <w:r w:rsidRPr="00F70ACE">
        <w:rPr>
          <w:rFonts w:ascii="宋体" w:hAnsi="宋体" w:hint="eastAsia"/>
          <w:sz w:val="24"/>
        </w:rPr>
        <w:t>（对应的赎回费率为0.10%），拟于N日转换为广发</w:t>
      </w:r>
      <w:r>
        <w:rPr>
          <w:rFonts w:ascii="宋体" w:hAnsi="宋体" w:hint="eastAsia"/>
          <w:sz w:val="24"/>
        </w:rPr>
        <w:t>多元新兴</w:t>
      </w:r>
      <w:r w:rsidRPr="00F70ACE">
        <w:rPr>
          <w:rFonts w:ascii="宋体" w:hAnsi="宋体" w:hint="eastAsia"/>
          <w:sz w:val="24"/>
        </w:rPr>
        <w:t>股票型证券投资基金，假设N日</w:t>
      </w:r>
      <w:r w:rsidR="008C63A9">
        <w:rPr>
          <w:rFonts w:ascii="宋体" w:hAnsi="宋体" w:hint="eastAsia"/>
          <w:sz w:val="24"/>
        </w:rPr>
        <w:t>广发汇祥一年定期债券</w:t>
      </w:r>
      <w:r w:rsidRPr="00F70ACE">
        <w:rPr>
          <w:rFonts w:ascii="宋体" w:hAnsi="宋体" w:hint="eastAsia"/>
          <w:sz w:val="24"/>
        </w:rPr>
        <w:t>A类基金份额净值为1.150元，广发</w:t>
      </w:r>
      <w:r>
        <w:rPr>
          <w:rFonts w:ascii="宋体" w:hAnsi="宋体" w:hint="eastAsia"/>
          <w:sz w:val="24"/>
        </w:rPr>
        <w:t>多元新兴</w:t>
      </w:r>
      <w:r w:rsidRPr="00F70ACE">
        <w:rPr>
          <w:rFonts w:ascii="宋体" w:hAnsi="宋体" w:hint="eastAsia"/>
          <w:sz w:val="24"/>
        </w:rPr>
        <w:t>股票型证券投资基金的基金份额净值为1.250元，则：</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（1）转出基金即</w:t>
      </w:r>
      <w:r w:rsidR="008C63A9">
        <w:rPr>
          <w:rFonts w:ascii="宋体" w:hAnsi="宋体" w:hint="eastAsia"/>
          <w:sz w:val="24"/>
        </w:rPr>
        <w:t>广发汇祥一年定期债券</w:t>
      </w:r>
      <w:r w:rsidRPr="00F70ACE">
        <w:rPr>
          <w:rFonts w:ascii="宋体" w:hAnsi="宋体" w:hint="eastAsia"/>
          <w:sz w:val="24"/>
        </w:rPr>
        <w:t>A类基金份额的赎回费用：</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转出基金赎回费＝转出份额×转出基金当日基金份额净值×转出基金赎回费率=10,000×1.150×0.10%=11.50元</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（2）申购补差费为扣除赎回费用后按转出基金与转入基金间的申购补差费率计算可得：</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申购补差费费率=转换金额对应的转入基金与转出基金的申购费率差=广发</w:t>
      </w:r>
      <w:r>
        <w:rPr>
          <w:rFonts w:ascii="宋体" w:hAnsi="宋体" w:hint="eastAsia"/>
          <w:sz w:val="24"/>
        </w:rPr>
        <w:t>多元新兴</w:t>
      </w:r>
      <w:r w:rsidRPr="00F70ACE">
        <w:rPr>
          <w:rFonts w:ascii="宋体" w:hAnsi="宋体" w:hint="eastAsia"/>
          <w:sz w:val="24"/>
        </w:rPr>
        <w:t>的申购费率1.5%—</w:t>
      </w:r>
      <w:r w:rsidR="008C63A9">
        <w:rPr>
          <w:rFonts w:ascii="宋体" w:hAnsi="宋体" w:hint="eastAsia"/>
          <w:sz w:val="24"/>
        </w:rPr>
        <w:t>广发汇祥一年定期债券</w:t>
      </w:r>
      <w:r w:rsidRPr="00F70ACE">
        <w:rPr>
          <w:rFonts w:ascii="宋体" w:hAnsi="宋体" w:hint="eastAsia"/>
          <w:sz w:val="24"/>
        </w:rPr>
        <w:t>A的申购费率</w:t>
      </w:r>
      <w:r>
        <w:rPr>
          <w:rFonts w:ascii="宋体" w:hAnsi="宋体" w:hint="eastAsia"/>
          <w:sz w:val="24"/>
        </w:rPr>
        <w:t>0.8%=</w:t>
      </w:r>
      <w:r>
        <w:rPr>
          <w:rFonts w:ascii="宋体" w:hAnsi="宋体"/>
          <w:sz w:val="24"/>
        </w:rPr>
        <w:t>0.7</w:t>
      </w:r>
      <w:r w:rsidRPr="00F70ACE">
        <w:rPr>
          <w:rFonts w:ascii="宋体" w:hAnsi="宋体" w:hint="eastAsia"/>
          <w:sz w:val="24"/>
        </w:rPr>
        <w:t>%</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转换申购补差费用=转出份额×转出基金当日基金份额净值×（1-转出基金赎回费率）×申购补差费费率÷（1﹢申购补差费费率），或，转出基金固定申购费金额=10000×1.150×（1-0.10%）×</w:t>
      </w:r>
      <w:r>
        <w:rPr>
          <w:rFonts w:ascii="宋体" w:hAnsi="宋体"/>
          <w:sz w:val="24"/>
        </w:rPr>
        <w:t>0.7</w:t>
      </w:r>
      <w:r w:rsidRPr="00F70ACE">
        <w:rPr>
          <w:rFonts w:ascii="宋体" w:hAnsi="宋体" w:hint="eastAsia"/>
          <w:sz w:val="24"/>
        </w:rPr>
        <w:t>%÷（1+</w:t>
      </w:r>
      <w:r>
        <w:rPr>
          <w:rFonts w:ascii="宋体" w:hAnsi="宋体"/>
          <w:sz w:val="24"/>
        </w:rPr>
        <w:t>0.7</w:t>
      </w:r>
      <w:r w:rsidRPr="00F70ACE">
        <w:rPr>
          <w:rFonts w:ascii="宋体" w:hAnsi="宋体" w:hint="eastAsia"/>
          <w:sz w:val="24"/>
        </w:rPr>
        <w:t>%）=</w:t>
      </w:r>
      <w:r>
        <w:rPr>
          <w:rFonts w:ascii="宋体" w:hAnsi="宋体"/>
          <w:sz w:val="24"/>
        </w:rPr>
        <w:t>79.86</w:t>
      </w:r>
      <w:r w:rsidRPr="00F70ACE">
        <w:rPr>
          <w:rFonts w:ascii="宋体" w:hAnsi="宋体" w:hint="eastAsia"/>
          <w:sz w:val="24"/>
        </w:rPr>
        <w:t>元</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（3）此次转换费用：</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转换费用=转出基金赎回费+转换申购补差费=11.5+</w:t>
      </w:r>
      <w:r>
        <w:rPr>
          <w:rFonts w:ascii="宋体" w:hAnsi="宋体"/>
          <w:sz w:val="24"/>
        </w:rPr>
        <w:t>79.86</w:t>
      </w:r>
      <w:r w:rsidRPr="00F70ACE">
        <w:rPr>
          <w:rFonts w:ascii="宋体" w:hAnsi="宋体" w:hint="eastAsia"/>
          <w:sz w:val="24"/>
        </w:rPr>
        <w:t>=</w:t>
      </w:r>
      <w:r>
        <w:rPr>
          <w:rFonts w:ascii="宋体" w:hAnsi="宋体"/>
          <w:sz w:val="24"/>
        </w:rPr>
        <w:t>91.36</w:t>
      </w:r>
      <w:r w:rsidRPr="00F70ACE">
        <w:rPr>
          <w:rFonts w:ascii="宋体" w:hAnsi="宋体" w:hint="eastAsia"/>
          <w:sz w:val="24"/>
        </w:rPr>
        <w:t>元</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（4）转换后可得到的广发</w:t>
      </w:r>
      <w:r>
        <w:rPr>
          <w:rFonts w:ascii="宋体" w:hAnsi="宋体" w:hint="eastAsia"/>
          <w:sz w:val="24"/>
        </w:rPr>
        <w:t>多元新兴</w:t>
      </w:r>
      <w:r w:rsidRPr="00F70ACE">
        <w:rPr>
          <w:rFonts w:ascii="宋体" w:hAnsi="宋体" w:hint="eastAsia"/>
          <w:sz w:val="24"/>
        </w:rPr>
        <w:t>股票型证券投资基金的基金份额为：</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转入份额 =（转出份额×转出基金当日基金份额净值—转换费用）÷转入基金当日基金份额净值=（10000×1.15-</w:t>
      </w:r>
      <w:r>
        <w:rPr>
          <w:rFonts w:ascii="宋体" w:hAnsi="宋体"/>
          <w:sz w:val="24"/>
        </w:rPr>
        <w:t>91.36</w:t>
      </w:r>
      <w:r w:rsidRPr="00F70ACE">
        <w:rPr>
          <w:rFonts w:ascii="宋体" w:hAnsi="宋体" w:hint="eastAsia"/>
          <w:sz w:val="24"/>
        </w:rPr>
        <w:t>）÷1.250=</w:t>
      </w:r>
      <w:r>
        <w:rPr>
          <w:rFonts w:ascii="宋体" w:hAnsi="宋体"/>
          <w:sz w:val="24"/>
        </w:rPr>
        <w:t>9126.91</w:t>
      </w:r>
      <w:r w:rsidRPr="00F70ACE">
        <w:rPr>
          <w:rFonts w:ascii="宋体" w:hAnsi="宋体" w:hint="eastAsia"/>
          <w:sz w:val="24"/>
        </w:rPr>
        <w:t>份</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②本基金C</w:t>
      </w:r>
      <w:r>
        <w:rPr>
          <w:rFonts w:ascii="宋体" w:hAnsi="宋体" w:hint="eastAsia"/>
          <w:sz w:val="24"/>
        </w:rPr>
        <w:t>类份额转出</w:t>
      </w:r>
      <w:r w:rsidRPr="00F70ACE">
        <w:rPr>
          <w:rFonts w:ascii="宋体" w:hAnsi="宋体" w:hint="eastAsia"/>
          <w:sz w:val="24"/>
        </w:rPr>
        <w:t>到申购费率较高的基金</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例2、某投资人N日持有</w:t>
      </w:r>
      <w:r w:rsidR="008C63A9">
        <w:rPr>
          <w:rFonts w:ascii="宋体" w:hAnsi="宋体" w:hint="eastAsia"/>
          <w:sz w:val="24"/>
        </w:rPr>
        <w:t>广发汇祥一年定期债券</w:t>
      </w:r>
      <w:r w:rsidRPr="00F70ACE">
        <w:rPr>
          <w:rFonts w:ascii="宋体" w:hAnsi="宋体" w:hint="eastAsia"/>
          <w:sz w:val="24"/>
        </w:rPr>
        <w:t>C类基金份额10,000</w:t>
      </w:r>
      <w:r>
        <w:rPr>
          <w:rFonts w:ascii="宋体" w:hAnsi="宋体" w:hint="eastAsia"/>
          <w:sz w:val="24"/>
        </w:rPr>
        <w:t>份，持有</w:t>
      </w:r>
      <w:r w:rsidR="008C63A9">
        <w:rPr>
          <w:rFonts w:ascii="宋体" w:hAnsi="宋体" w:hint="eastAsia"/>
          <w:sz w:val="24"/>
        </w:rPr>
        <w:t>一个以上</w:t>
      </w:r>
      <w:r w:rsidR="008C63A9">
        <w:rPr>
          <w:rFonts w:ascii="宋体" w:hAnsi="宋体"/>
          <w:sz w:val="24"/>
        </w:rPr>
        <w:t>封闭期</w:t>
      </w:r>
      <w:r w:rsidRPr="00F70ACE">
        <w:rPr>
          <w:rFonts w:ascii="宋体" w:hAnsi="宋体" w:hint="eastAsia"/>
          <w:sz w:val="24"/>
        </w:rPr>
        <w:t>（对应的赎回费率为0%），拟于N日转换为广发</w:t>
      </w:r>
      <w:r>
        <w:rPr>
          <w:rFonts w:ascii="宋体" w:hAnsi="宋体" w:hint="eastAsia"/>
          <w:sz w:val="24"/>
        </w:rPr>
        <w:t>多元新兴</w:t>
      </w:r>
      <w:r w:rsidRPr="00F70ACE">
        <w:rPr>
          <w:rFonts w:ascii="宋体" w:hAnsi="宋体" w:hint="eastAsia"/>
          <w:sz w:val="24"/>
        </w:rPr>
        <w:t>股票型证券投资基金，假设N日</w:t>
      </w:r>
      <w:r w:rsidR="008C63A9">
        <w:rPr>
          <w:rFonts w:ascii="宋体" w:hAnsi="宋体" w:hint="eastAsia"/>
          <w:sz w:val="24"/>
        </w:rPr>
        <w:t>广发汇祥一年定期债券</w:t>
      </w:r>
      <w:r w:rsidRPr="00F70ACE">
        <w:rPr>
          <w:rFonts w:ascii="宋体" w:hAnsi="宋体" w:hint="eastAsia"/>
          <w:sz w:val="24"/>
        </w:rPr>
        <w:t>C类基金份额净值为1.150元，广发</w:t>
      </w:r>
      <w:r>
        <w:rPr>
          <w:rFonts w:ascii="宋体" w:hAnsi="宋体" w:hint="eastAsia"/>
          <w:sz w:val="24"/>
        </w:rPr>
        <w:t>多元新兴</w:t>
      </w:r>
      <w:r w:rsidRPr="00F70ACE">
        <w:rPr>
          <w:rFonts w:ascii="宋体" w:hAnsi="宋体" w:hint="eastAsia"/>
          <w:sz w:val="24"/>
        </w:rPr>
        <w:t>股票型证券投资基金的基金份额净值为1.250元，则：</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（1）转出基金即</w:t>
      </w:r>
      <w:r w:rsidR="008C63A9">
        <w:rPr>
          <w:rFonts w:ascii="宋体" w:hAnsi="宋体" w:hint="eastAsia"/>
          <w:sz w:val="24"/>
        </w:rPr>
        <w:t>广发汇祥一年定期债券</w:t>
      </w:r>
      <w:r w:rsidRPr="00F70ACE">
        <w:rPr>
          <w:rFonts w:ascii="宋体" w:hAnsi="宋体" w:hint="eastAsia"/>
          <w:sz w:val="24"/>
        </w:rPr>
        <w:t>C类基金份额的赎回费用：</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转出基金赎回费＝转出份额×转出基金当日基金份额净值×转出基金赎回费率=10,000×1.150×</w:t>
      </w:r>
      <w:r>
        <w:rPr>
          <w:rFonts w:ascii="宋体" w:hAnsi="宋体" w:hint="eastAsia"/>
          <w:sz w:val="24"/>
        </w:rPr>
        <w:t>0%</w:t>
      </w:r>
      <w:r w:rsidRPr="00F70ACE">
        <w:rPr>
          <w:rFonts w:ascii="宋体" w:hAnsi="宋体" w:hint="eastAsia"/>
          <w:sz w:val="24"/>
        </w:rPr>
        <w:t xml:space="preserve"> =</w:t>
      </w:r>
      <w:r>
        <w:rPr>
          <w:rFonts w:ascii="宋体" w:hAnsi="宋体" w:hint="eastAsia"/>
          <w:sz w:val="24"/>
        </w:rPr>
        <w:t>0</w:t>
      </w:r>
      <w:r w:rsidRPr="00F70ACE">
        <w:rPr>
          <w:rFonts w:ascii="宋体" w:hAnsi="宋体" w:hint="eastAsia"/>
          <w:sz w:val="24"/>
        </w:rPr>
        <w:t>元</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（2）申购补差费为扣除赎回费用后按转出基金与转入基金间的申购补差费率计算可得：</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申购补差费费率=转换金额对应的转入基金与转出基金的申购费率差=广发</w:t>
      </w:r>
      <w:r>
        <w:rPr>
          <w:rFonts w:ascii="宋体" w:hAnsi="宋体" w:hint="eastAsia"/>
          <w:sz w:val="24"/>
        </w:rPr>
        <w:t>多元新兴</w:t>
      </w:r>
      <w:r w:rsidRPr="00F70ACE">
        <w:rPr>
          <w:rFonts w:ascii="宋体" w:hAnsi="宋体" w:hint="eastAsia"/>
          <w:sz w:val="24"/>
        </w:rPr>
        <w:t>的申购费率1.5%—</w:t>
      </w:r>
      <w:r w:rsidR="008C63A9">
        <w:rPr>
          <w:rFonts w:ascii="宋体" w:hAnsi="宋体" w:hint="eastAsia"/>
          <w:sz w:val="24"/>
        </w:rPr>
        <w:t>广发汇祥一年定期债券</w:t>
      </w:r>
      <w:r w:rsidRPr="00F70ACE">
        <w:rPr>
          <w:rFonts w:ascii="宋体" w:hAnsi="宋体" w:hint="eastAsia"/>
          <w:sz w:val="24"/>
        </w:rPr>
        <w:t>C类基金份额的申购费率0=1.5%</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转换申购补差费用=转出份额×转出基金当日基金份额净值×（1-转出基金赎回费率）×申购补差费费率÷（1﹢申购补差费费率），或，转出基金固定申购费金额=10000×1.150×（1-0）×1.5%÷（1+1.5%）=</w:t>
      </w:r>
      <w:r w:rsidRPr="00F70ACE">
        <w:rPr>
          <w:rFonts w:ascii="宋体" w:hAnsi="宋体"/>
          <w:sz w:val="24"/>
        </w:rPr>
        <w:t>169.</w:t>
      </w:r>
      <w:r w:rsidRPr="00F70ACE">
        <w:rPr>
          <w:rFonts w:ascii="宋体" w:hAnsi="宋体" w:hint="eastAsia"/>
          <w:sz w:val="24"/>
        </w:rPr>
        <w:t>95元</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（3）此次转换费用：</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转换费用=转出基金赎回费+转换申购补差费=11.5+</w:t>
      </w:r>
      <w:r w:rsidRPr="00F70ACE">
        <w:rPr>
          <w:rFonts w:ascii="宋体" w:hAnsi="宋体"/>
          <w:sz w:val="24"/>
        </w:rPr>
        <w:t>169.</w:t>
      </w:r>
      <w:r w:rsidRPr="00F70ACE">
        <w:rPr>
          <w:rFonts w:ascii="宋体" w:hAnsi="宋体" w:hint="eastAsia"/>
          <w:sz w:val="24"/>
        </w:rPr>
        <w:t>95=181.45元</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（4）转换后可得到的广发</w:t>
      </w:r>
      <w:r>
        <w:rPr>
          <w:rFonts w:ascii="宋体" w:hAnsi="宋体" w:hint="eastAsia"/>
          <w:sz w:val="24"/>
        </w:rPr>
        <w:t>多元新兴</w:t>
      </w:r>
      <w:r w:rsidRPr="00F70ACE">
        <w:rPr>
          <w:rFonts w:ascii="宋体" w:hAnsi="宋体" w:hint="eastAsia"/>
          <w:sz w:val="24"/>
        </w:rPr>
        <w:t>股票型证券投资基金的基金份额为：</w:t>
      </w:r>
    </w:p>
    <w:p w:rsidR="00B22A32" w:rsidRPr="00F70ACE" w:rsidRDefault="00B22A32" w:rsidP="00B22A32">
      <w:pPr>
        <w:spacing w:line="360" w:lineRule="auto"/>
        <w:ind w:firstLineChars="200" w:firstLine="480"/>
        <w:rPr>
          <w:rFonts w:ascii="宋体" w:hAnsi="宋体"/>
          <w:sz w:val="24"/>
        </w:rPr>
      </w:pPr>
      <w:r w:rsidRPr="00F70ACE">
        <w:rPr>
          <w:rFonts w:ascii="宋体" w:hAnsi="宋体" w:hint="eastAsia"/>
          <w:sz w:val="24"/>
        </w:rPr>
        <w:t>转入份额 =（转出份额×转出基金当日基金份额净值—转换费用）÷转入基金当日基金份额净值=（10000×1.15-181.45）÷1.250=</w:t>
      </w:r>
      <w:r w:rsidRPr="00F70ACE">
        <w:rPr>
          <w:rFonts w:ascii="宋体" w:hAnsi="宋体"/>
          <w:sz w:val="24"/>
        </w:rPr>
        <w:t>90</w:t>
      </w:r>
      <w:r w:rsidRPr="00F70ACE">
        <w:rPr>
          <w:rFonts w:ascii="宋体" w:hAnsi="宋体" w:hint="eastAsia"/>
          <w:sz w:val="24"/>
        </w:rPr>
        <w:t>5</w:t>
      </w:r>
      <w:r w:rsidRPr="00F70ACE">
        <w:rPr>
          <w:rFonts w:ascii="宋体" w:hAnsi="宋体"/>
          <w:sz w:val="24"/>
        </w:rPr>
        <w:t>4.</w:t>
      </w:r>
      <w:r w:rsidRPr="00F70ACE">
        <w:rPr>
          <w:rFonts w:ascii="宋体" w:hAnsi="宋体" w:hint="eastAsia"/>
          <w:sz w:val="24"/>
        </w:rPr>
        <w:t>8</w:t>
      </w:r>
      <w:r w:rsidRPr="00F70ACE">
        <w:rPr>
          <w:rFonts w:ascii="宋体" w:hAnsi="宋体"/>
          <w:sz w:val="24"/>
        </w:rPr>
        <w:t>4</w:t>
      </w:r>
      <w:r w:rsidRPr="00F70ACE">
        <w:rPr>
          <w:rFonts w:ascii="宋体" w:hAnsi="宋体" w:hint="eastAsia"/>
          <w:sz w:val="24"/>
        </w:rPr>
        <w:t>份</w:t>
      </w:r>
    </w:p>
    <w:p w:rsidR="0072621A" w:rsidRDefault="009F0489" w:rsidP="00B22A32">
      <w:pPr>
        <w:spacing w:line="360" w:lineRule="auto"/>
        <w:ind w:firstLine="420"/>
        <w:rPr>
          <w:rFonts w:asciiTheme="minorEastAsia" w:hAnsiTheme="minorEastAsia"/>
          <w:bCs/>
          <w:kern w:val="2"/>
          <w:sz w:val="24"/>
          <w:szCs w:val="20"/>
        </w:rPr>
      </w:pPr>
      <w:r w:rsidRPr="009D6587">
        <w:rPr>
          <w:rFonts w:asciiTheme="minorEastAsia" w:hAnsiTheme="minorEastAsia" w:hint="eastAsia"/>
          <w:bCs/>
          <w:kern w:val="2"/>
          <w:sz w:val="24"/>
          <w:szCs w:val="20"/>
        </w:rPr>
        <w:t>在集中赎回选择期内</w:t>
      </w:r>
      <w:r>
        <w:rPr>
          <w:rFonts w:asciiTheme="minorEastAsia" w:hAnsiTheme="minorEastAsia" w:hint="eastAsia"/>
          <w:bCs/>
          <w:kern w:val="2"/>
          <w:sz w:val="24"/>
          <w:szCs w:val="20"/>
        </w:rPr>
        <w:t>，</w:t>
      </w:r>
      <w:r w:rsidR="0072621A" w:rsidRPr="0072621A">
        <w:rPr>
          <w:rFonts w:asciiTheme="minorEastAsia" w:hAnsiTheme="minorEastAsia" w:hint="eastAsia"/>
          <w:bCs/>
          <w:kern w:val="2"/>
          <w:sz w:val="24"/>
          <w:szCs w:val="20"/>
        </w:rPr>
        <w:t>投资人仅可以办理赎回及转换转出业务，不可以办理申购及转换转入业务</w:t>
      </w:r>
      <w:r w:rsidR="0072621A">
        <w:rPr>
          <w:rFonts w:asciiTheme="minorEastAsia" w:hAnsiTheme="minorEastAsia" w:hint="eastAsia"/>
          <w:bCs/>
          <w:kern w:val="2"/>
          <w:sz w:val="24"/>
          <w:szCs w:val="20"/>
        </w:rPr>
        <w:t>。</w:t>
      </w:r>
    </w:p>
    <w:p w:rsidR="009D6587" w:rsidRPr="003C2825" w:rsidRDefault="009D6587" w:rsidP="00DF3A09">
      <w:pPr>
        <w:widowControl w:val="0"/>
        <w:spacing w:line="360" w:lineRule="auto"/>
        <w:ind w:firstLine="420"/>
        <w:jc w:val="both"/>
        <w:rPr>
          <w:rFonts w:asciiTheme="minorEastAsia" w:hAnsiTheme="minorEastAsia"/>
          <w:b/>
          <w:bCs/>
          <w:kern w:val="2"/>
          <w:sz w:val="24"/>
          <w:szCs w:val="20"/>
        </w:rPr>
      </w:pPr>
      <w:r w:rsidRPr="003C2825">
        <w:rPr>
          <w:rFonts w:asciiTheme="minorEastAsia" w:hAnsiTheme="minorEastAsia" w:hint="eastAsia"/>
          <w:b/>
          <w:bCs/>
          <w:kern w:val="2"/>
          <w:sz w:val="24"/>
          <w:szCs w:val="20"/>
        </w:rPr>
        <w:t>四、基金销售机构</w:t>
      </w:r>
    </w:p>
    <w:p w:rsidR="0072621A" w:rsidRPr="009D6587" w:rsidRDefault="0072621A" w:rsidP="0072621A">
      <w:pPr>
        <w:widowControl w:val="0"/>
        <w:spacing w:line="360" w:lineRule="auto"/>
        <w:ind w:firstLineChars="200" w:firstLine="480"/>
        <w:jc w:val="both"/>
        <w:rPr>
          <w:rFonts w:asciiTheme="minorEastAsia" w:hAnsiTheme="minorEastAsia"/>
          <w:bCs/>
          <w:kern w:val="2"/>
          <w:sz w:val="24"/>
          <w:szCs w:val="20"/>
        </w:rPr>
      </w:pPr>
      <w:r>
        <w:rPr>
          <w:rFonts w:asciiTheme="minorEastAsia" w:hAnsiTheme="minorEastAsia" w:hint="eastAsia"/>
          <w:bCs/>
          <w:kern w:val="2"/>
          <w:sz w:val="24"/>
          <w:szCs w:val="20"/>
        </w:rPr>
        <w:t>1、直销</w:t>
      </w:r>
      <w:r>
        <w:rPr>
          <w:rFonts w:asciiTheme="minorEastAsia" w:hAnsiTheme="minorEastAsia"/>
          <w:bCs/>
          <w:kern w:val="2"/>
          <w:sz w:val="24"/>
          <w:szCs w:val="20"/>
        </w:rPr>
        <w:t>机构</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（1）广州分公司</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地址：广州市海珠区琶洲大道东</w:t>
      </w:r>
      <w:r>
        <w:rPr>
          <w:rFonts w:ascii="宋体" w:hAnsi="宋体" w:hint="eastAsia"/>
          <w:sz w:val="24"/>
        </w:rPr>
        <w:t>1号保利国际广场</w:t>
      </w:r>
      <w:r w:rsidRPr="0073033F">
        <w:rPr>
          <w:rFonts w:ascii="宋体" w:hAnsi="宋体" w:hint="eastAsia"/>
          <w:sz w:val="24"/>
        </w:rPr>
        <w:t>南塔</w:t>
      </w:r>
      <w:r>
        <w:rPr>
          <w:rFonts w:ascii="宋体" w:hAnsi="宋体" w:hint="eastAsia"/>
          <w:sz w:val="24"/>
        </w:rPr>
        <w:t>10</w:t>
      </w:r>
      <w:r w:rsidRPr="0073033F">
        <w:rPr>
          <w:rFonts w:ascii="宋体" w:hAnsi="宋体" w:hint="eastAsia"/>
          <w:sz w:val="24"/>
        </w:rPr>
        <w:t>楼</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直销中心电话：020-89899073</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传真：020-89899069   020-89899070</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（2）北京分公司</w:t>
      </w:r>
    </w:p>
    <w:p w:rsidR="0072621A" w:rsidRPr="00A10B5A" w:rsidRDefault="0072621A" w:rsidP="0072621A">
      <w:pPr>
        <w:spacing w:line="360" w:lineRule="auto"/>
        <w:ind w:firstLineChars="200" w:firstLine="480"/>
        <w:rPr>
          <w:rFonts w:ascii="宋体" w:hAnsi="宋体"/>
          <w:sz w:val="24"/>
        </w:rPr>
      </w:pPr>
      <w:r w:rsidRPr="0073033F">
        <w:rPr>
          <w:rFonts w:ascii="宋体" w:hAnsi="宋体" w:hint="eastAsia"/>
          <w:sz w:val="24"/>
        </w:rPr>
        <w:t>地址：</w:t>
      </w:r>
      <w:r w:rsidRPr="00A10B5A">
        <w:rPr>
          <w:rFonts w:ascii="宋体" w:hAnsi="宋体" w:hint="eastAsia"/>
          <w:sz w:val="24"/>
        </w:rPr>
        <w:t>北京市西城区金融大街9号楼11层1101单元</w:t>
      </w:r>
    </w:p>
    <w:p w:rsidR="0072621A" w:rsidRPr="00A10B5A" w:rsidRDefault="0072621A" w:rsidP="0072621A">
      <w:pPr>
        <w:spacing w:line="360" w:lineRule="auto"/>
        <w:ind w:firstLineChars="200" w:firstLine="480"/>
        <w:rPr>
          <w:rFonts w:ascii="宋体" w:hAnsi="宋体"/>
          <w:sz w:val="24"/>
        </w:rPr>
      </w:pPr>
      <w:r w:rsidRPr="00A10B5A">
        <w:rPr>
          <w:rFonts w:ascii="宋体" w:hAnsi="宋体" w:hint="eastAsia"/>
          <w:sz w:val="24"/>
        </w:rPr>
        <w:t>（电梯楼层12层1201单元）</w:t>
      </w:r>
    </w:p>
    <w:p w:rsidR="0072621A" w:rsidRPr="00A10B5A" w:rsidRDefault="0072621A" w:rsidP="0072621A">
      <w:pPr>
        <w:spacing w:line="360" w:lineRule="auto"/>
        <w:ind w:firstLineChars="200" w:firstLine="480"/>
        <w:rPr>
          <w:rFonts w:ascii="宋体" w:hAnsi="宋体"/>
          <w:sz w:val="24"/>
        </w:rPr>
      </w:pPr>
      <w:r w:rsidRPr="00A10B5A">
        <w:rPr>
          <w:rFonts w:ascii="宋体" w:hAnsi="宋体" w:hint="eastAsia"/>
          <w:sz w:val="24"/>
        </w:rPr>
        <w:t>电话：010</w:t>
      </w:r>
      <w:r>
        <w:rPr>
          <w:rFonts w:ascii="宋体" w:hAnsi="宋体" w:hint="eastAsia"/>
          <w:sz w:val="24"/>
        </w:rPr>
        <w:t>-</w:t>
      </w:r>
      <w:r w:rsidRPr="00A10B5A">
        <w:rPr>
          <w:rFonts w:ascii="宋体" w:hAnsi="宋体" w:hint="eastAsia"/>
          <w:sz w:val="24"/>
        </w:rPr>
        <w:t>68083113</w:t>
      </w:r>
    </w:p>
    <w:p w:rsidR="0072621A" w:rsidRDefault="0072621A" w:rsidP="0072621A">
      <w:pPr>
        <w:spacing w:line="360" w:lineRule="auto"/>
        <w:ind w:firstLineChars="200" w:firstLine="480"/>
        <w:rPr>
          <w:rFonts w:ascii="宋体" w:hAnsi="宋体"/>
          <w:sz w:val="24"/>
        </w:rPr>
      </w:pPr>
      <w:r w:rsidRPr="00A10B5A">
        <w:rPr>
          <w:rFonts w:ascii="宋体" w:hAnsi="宋体" w:hint="eastAsia"/>
          <w:sz w:val="24"/>
        </w:rPr>
        <w:t>传真：010</w:t>
      </w:r>
      <w:r>
        <w:rPr>
          <w:rFonts w:ascii="宋体" w:hAnsi="宋体" w:hint="eastAsia"/>
          <w:sz w:val="24"/>
        </w:rPr>
        <w:t>-</w:t>
      </w:r>
      <w:r w:rsidRPr="00A10B5A">
        <w:rPr>
          <w:rFonts w:ascii="宋体" w:hAnsi="宋体" w:hint="eastAsia"/>
          <w:sz w:val="24"/>
        </w:rPr>
        <w:t>68083078</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（3）上海分公司</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地址：</w:t>
      </w:r>
      <w:r w:rsidRPr="0073033F">
        <w:rPr>
          <w:rFonts w:ascii="宋体" w:hAnsi="宋体" w:cs="Arial" w:hint="eastAsia"/>
          <w:sz w:val="24"/>
        </w:rPr>
        <w:t>中国（上海）自由贸易试验区陆家嘴东路</w:t>
      </w:r>
      <w:r w:rsidRPr="0073033F">
        <w:rPr>
          <w:rFonts w:ascii="宋体" w:hAnsi="宋体" w:cs="Arial"/>
          <w:sz w:val="24"/>
        </w:rPr>
        <w:t>166</w:t>
      </w:r>
      <w:r w:rsidRPr="0073033F">
        <w:rPr>
          <w:rFonts w:ascii="宋体" w:hAnsi="宋体" w:cs="Arial" w:hint="eastAsia"/>
          <w:sz w:val="24"/>
        </w:rPr>
        <w:t>号</w:t>
      </w:r>
      <w:r w:rsidRPr="0073033F">
        <w:rPr>
          <w:rFonts w:ascii="宋体" w:hAnsi="宋体" w:cs="Arial"/>
          <w:sz w:val="24"/>
        </w:rPr>
        <w:t>905-10</w:t>
      </w:r>
      <w:r w:rsidRPr="0073033F">
        <w:rPr>
          <w:rFonts w:ascii="宋体" w:hAnsi="宋体" w:cs="Arial" w:hint="eastAsia"/>
          <w:sz w:val="24"/>
        </w:rPr>
        <w:t>室</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电话：021-68885310</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传真：021-68885200</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（4）网上交易</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投资者可以通过本公司网上交易</w:t>
      </w:r>
      <w:r>
        <w:rPr>
          <w:rFonts w:ascii="宋体" w:hAnsi="宋体" w:hint="eastAsia"/>
          <w:sz w:val="24"/>
        </w:rPr>
        <w:t>系统办理本基金的开户、申</w:t>
      </w:r>
      <w:r w:rsidRPr="0073033F">
        <w:rPr>
          <w:rFonts w:ascii="宋体" w:hAnsi="宋体" w:hint="eastAsia"/>
          <w:sz w:val="24"/>
        </w:rPr>
        <w:t>购等业务，具体交易细则请参阅本公司网站公告。</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本公司网上交易系统网址：www.gffunds.com.cn</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本公司网址: www.gffunds.com.cn</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客服电话：95105828（免长途费）或020-83936999</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客服传真：020-34281105</w:t>
      </w:r>
    </w:p>
    <w:p w:rsidR="0072621A" w:rsidRPr="0073033F" w:rsidRDefault="0072621A" w:rsidP="0072621A">
      <w:pPr>
        <w:spacing w:line="360" w:lineRule="auto"/>
        <w:ind w:firstLineChars="200" w:firstLine="480"/>
        <w:rPr>
          <w:rFonts w:ascii="宋体" w:hAnsi="宋体"/>
          <w:sz w:val="24"/>
        </w:rPr>
      </w:pPr>
      <w:r w:rsidRPr="0073033F">
        <w:rPr>
          <w:rFonts w:ascii="宋体" w:hAnsi="宋体" w:hint="eastAsia"/>
          <w:sz w:val="24"/>
        </w:rPr>
        <w:t>（5）投资人也可通过本公司客户服务电话进行本基金发售相关事宜的查询和投诉等。</w:t>
      </w:r>
    </w:p>
    <w:p w:rsidR="0072621A" w:rsidRPr="0072621A" w:rsidRDefault="0072621A" w:rsidP="0072621A">
      <w:pPr>
        <w:spacing w:line="360" w:lineRule="auto"/>
        <w:ind w:firstLineChars="150" w:firstLine="360"/>
        <w:rPr>
          <w:rFonts w:ascii="宋体" w:hAnsi="宋体"/>
          <w:bCs/>
          <w:sz w:val="24"/>
        </w:rPr>
      </w:pPr>
      <w:r w:rsidRPr="0072621A">
        <w:rPr>
          <w:rFonts w:ascii="宋体" w:hAnsi="宋体" w:hint="eastAsia"/>
          <w:bCs/>
          <w:sz w:val="24"/>
        </w:rPr>
        <w:t>2、</w:t>
      </w:r>
      <w:r w:rsidRPr="0072621A">
        <w:rPr>
          <w:rFonts w:ascii="宋体" w:hAnsi="宋体"/>
          <w:bCs/>
          <w:sz w:val="24"/>
        </w:rPr>
        <w:t>非直销机构</w:t>
      </w:r>
    </w:p>
    <w:p w:rsidR="0072621A" w:rsidRDefault="0072621A" w:rsidP="0072621A">
      <w:pPr>
        <w:widowControl w:val="0"/>
        <w:spacing w:line="360" w:lineRule="auto"/>
        <w:jc w:val="both"/>
        <w:rPr>
          <w:rFonts w:ascii="宋体" w:hAnsi="宋体"/>
          <w:sz w:val="24"/>
        </w:rPr>
      </w:pPr>
      <w:r>
        <w:rPr>
          <w:rFonts w:ascii="宋体" w:hAnsi="宋体" w:hint="eastAsia"/>
          <w:b/>
          <w:bCs/>
          <w:sz w:val="24"/>
        </w:rPr>
        <w:tab/>
      </w:r>
      <w:r w:rsidR="00DF3A09" w:rsidRPr="00DF3A09">
        <w:rPr>
          <w:rFonts w:ascii="宋体" w:hAnsi="宋体" w:hint="eastAsia"/>
          <w:bCs/>
          <w:sz w:val="24"/>
        </w:rPr>
        <w:t>工商银行、招商银行、平安银行、东莞农商行、江南农商行、四川天府银行、厦门鑫鼎盛、大河财富、广发基金、上海利得、浙江金观诚、北京创金启富、宜信普泽、众升财富、恒天明泽、北京钱景财富、海银基金、北京君德汇富、佳泓基金、上海联泰、泰诚财富、信诚基金销售、万家财富、中信建投期货、中信期货、国泰君安、中信证券、银河证券、安信证券、西南证券、万联证券、渤海证券、华泰证券、中信山东、东兴证券、信达证券、方正证券、广州证券、上海证券、新时代证券、国联证券、浙商证券、平安证券、华安证券、东海证券、国盛证券、华西证券、中泰证券、世纪证券、第一创业证券、华龙证券、中山证券、国融证券、国金证券、民族证</w:t>
      </w:r>
      <w:r w:rsidR="00DF3A09">
        <w:rPr>
          <w:rFonts w:ascii="宋体" w:hAnsi="宋体" w:hint="eastAsia"/>
          <w:bCs/>
          <w:sz w:val="24"/>
        </w:rPr>
        <w:t>券、华宝证券、天风证券、首创证券、联储证券、泉州银行、德州银行</w:t>
      </w:r>
      <w:r w:rsidRPr="000A231F">
        <w:rPr>
          <w:rFonts w:ascii="宋体" w:hAnsi="宋体" w:hint="eastAsia"/>
          <w:sz w:val="24"/>
        </w:rPr>
        <w:t>等</w:t>
      </w:r>
      <w:r w:rsidRPr="000A231F">
        <w:rPr>
          <w:rFonts w:ascii="宋体" w:hAnsi="宋体"/>
          <w:sz w:val="24"/>
        </w:rPr>
        <w:t>代销机构（</w:t>
      </w:r>
      <w:r w:rsidRPr="000A231F">
        <w:rPr>
          <w:rFonts w:ascii="宋体" w:hAnsi="宋体" w:hint="eastAsia"/>
          <w:sz w:val="24"/>
        </w:rPr>
        <w:t>以</w:t>
      </w:r>
      <w:r w:rsidRPr="000A231F">
        <w:rPr>
          <w:rFonts w:ascii="宋体" w:hAnsi="宋体"/>
          <w:sz w:val="24"/>
        </w:rPr>
        <w:t>上排名不分先后顺</w:t>
      </w:r>
      <w:r w:rsidRPr="000A231F">
        <w:rPr>
          <w:rFonts w:ascii="宋体" w:hAnsi="宋体" w:hint="eastAsia"/>
          <w:sz w:val="24"/>
        </w:rPr>
        <w:t>序</w:t>
      </w:r>
      <w:r w:rsidRPr="000A231F">
        <w:rPr>
          <w:rFonts w:ascii="宋体" w:hAnsi="宋体"/>
          <w:sz w:val="24"/>
        </w:rPr>
        <w:t>）</w:t>
      </w:r>
      <w:r>
        <w:rPr>
          <w:rFonts w:ascii="宋体" w:hAnsi="宋体" w:hint="eastAsia"/>
          <w:sz w:val="24"/>
        </w:rPr>
        <w:t>。</w:t>
      </w:r>
    </w:p>
    <w:p w:rsidR="0072621A" w:rsidRDefault="0072621A" w:rsidP="0072621A">
      <w:pPr>
        <w:widowControl w:val="0"/>
        <w:spacing w:line="360" w:lineRule="auto"/>
        <w:jc w:val="both"/>
        <w:rPr>
          <w:rFonts w:ascii="宋体" w:hAnsi="宋体"/>
          <w:sz w:val="24"/>
        </w:rPr>
      </w:pPr>
    </w:p>
    <w:p w:rsidR="009D6587" w:rsidRPr="003C2825" w:rsidRDefault="009D6587" w:rsidP="0072621A">
      <w:pPr>
        <w:widowControl w:val="0"/>
        <w:spacing w:line="360" w:lineRule="auto"/>
        <w:ind w:firstLine="420"/>
        <w:jc w:val="both"/>
        <w:rPr>
          <w:rFonts w:asciiTheme="minorEastAsia" w:hAnsiTheme="minorEastAsia"/>
          <w:b/>
          <w:bCs/>
          <w:kern w:val="2"/>
          <w:sz w:val="24"/>
          <w:szCs w:val="20"/>
        </w:rPr>
      </w:pPr>
      <w:r w:rsidRPr="003C2825">
        <w:rPr>
          <w:rFonts w:asciiTheme="minorEastAsia" w:hAnsiTheme="minorEastAsia" w:hint="eastAsia"/>
          <w:b/>
          <w:bCs/>
          <w:kern w:val="2"/>
          <w:sz w:val="24"/>
          <w:szCs w:val="20"/>
        </w:rPr>
        <w:t>五、集中赎回选择期</w:t>
      </w:r>
      <w:r w:rsidR="00353F76" w:rsidRPr="003C2825">
        <w:rPr>
          <w:rFonts w:asciiTheme="minorEastAsia" w:hAnsiTheme="minorEastAsia" w:hint="eastAsia"/>
          <w:b/>
          <w:bCs/>
          <w:kern w:val="2"/>
          <w:sz w:val="24"/>
          <w:szCs w:val="20"/>
        </w:rPr>
        <w:t>期间</w:t>
      </w:r>
      <w:r w:rsidRPr="003C2825">
        <w:rPr>
          <w:rFonts w:asciiTheme="minorEastAsia" w:hAnsiTheme="minorEastAsia" w:hint="eastAsia"/>
          <w:b/>
          <w:bCs/>
          <w:kern w:val="2"/>
          <w:sz w:val="24"/>
          <w:szCs w:val="20"/>
        </w:rPr>
        <w:t>基金份额净值的披露安排</w:t>
      </w:r>
    </w:p>
    <w:p w:rsidR="009D6587" w:rsidRPr="009D6587" w:rsidRDefault="009D6587" w:rsidP="0072621A">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自集中赎回选择期首日（即2018年</w:t>
      </w:r>
      <w:r w:rsidR="003C2825">
        <w:rPr>
          <w:rFonts w:asciiTheme="minorEastAsia" w:hAnsiTheme="minorEastAsia"/>
          <w:bCs/>
          <w:kern w:val="2"/>
          <w:sz w:val="24"/>
          <w:szCs w:val="20"/>
        </w:rPr>
        <w:t>8</w:t>
      </w:r>
      <w:r w:rsidRPr="009D6587">
        <w:rPr>
          <w:rFonts w:asciiTheme="minorEastAsia" w:hAnsiTheme="minorEastAsia" w:hint="eastAsia"/>
          <w:bCs/>
          <w:kern w:val="2"/>
          <w:sz w:val="24"/>
          <w:szCs w:val="20"/>
        </w:rPr>
        <w:t>月</w:t>
      </w:r>
      <w:r w:rsidR="003C2825">
        <w:rPr>
          <w:rFonts w:asciiTheme="minorEastAsia" w:hAnsiTheme="minorEastAsia"/>
          <w:bCs/>
          <w:kern w:val="2"/>
          <w:sz w:val="24"/>
          <w:szCs w:val="20"/>
        </w:rPr>
        <w:t>29</w:t>
      </w:r>
      <w:r w:rsidRPr="009D6587">
        <w:rPr>
          <w:rFonts w:asciiTheme="minorEastAsia" w:hAnsiTheme="minorEastAsia" w:hint="eastAsia"/>
          <w:bCs/>
          <w:kern w:val="2"/>
          <w:sz w:val="24"/>
          <w:szCs w:val="20"/>
        </w:rPr>
        <w:t>日）起，基金管理人将在每个开放日的次日，通过基金管理人网站、基金销售网点以及其他媒介，披露开放日的基金份额净值和基金份额累计净值。</w:t>
      </w:r>
    </w:p>
    <w:p w:rsidR="009D6587" w:rsidRDefault="009D6587" w:rsidP="0072621A">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集中赎回选择期结束之日的次日（即2018年</w:t>
      </w:r>
      <w:r w:rsidR="003C2825">
        <w:rPr>
          <w:rFonts w:asciiTheme="minorEastAsia" w:hAnsiTheme="minorEastAsia"/>
          <w:bCs/>
          <w:kern w:val="2"/>
          <w:sz w:val="24"/>
          <w:szCs w:val="20"/>
        </w:rPr>
        <w:t>9</w:t>
      </w:r>
      <w:r w:rsidRPr="009D6587">
        <w:rPr>
          <w:rFonts w:asciiTheme="minorEastAsia" w:hAnsiTheme="minorEastAsia" w:hint="eastAsia"/>
          <w:bCs/>
          <w:kern w:val="2"/>
          <w:sz w:val="24"/>
          <w:szCs w:val="20"/>
        </w:rPr>
        <w:t>月</w:t>
      </w:r>
      <w:r w:rsidR="003C2825">
        <w:rPr>
          <w:rFonts w:asciiTheme="minorEastAsia" w:hAnsiTheme="minorEastAsia"/>
          <w:bCs/>
          <w:kern w:val="2"/>
          <w:sz w:val="24"/>
          <w:szCs w:val="20"/>
        </w:rPr>
        <w:t>5</w:t>
      </w:r>
      <w:r w:rsidRPr="009D6587">
        <w:rPr>
          <w:rFonts w:asciiTheme="minorEastAsia" w:hAnsiTheme="minorEastAsia" w:hint="eastAsia"/>
          <w:bCs/>
          <w:kern w:val="2"/>
          <w:sz w:val="24"/>
          <w:szCs w:val="20"/>
        </w:rPr>
        <w:t>日），本基金管理人将对投资者未赎回的基金份额统一进入清算程序。</w:t>
      </w:r>
    </w:p>
    <w:p w:rsidR="0072621A" w:rsidRPr="009D6587" w:rsidRDefault="0072621A" w:rsidP="0072621A">
      <w:pPr>
        <w:widowControl w:val="0"/>
        <w:spacing w:line="360" w:lineRule="auto"/>
        <w:ind w:firstLine="420"/>
        <w:jc w:val="both"/>
        <w:rPr>
          <w:rFonts w:asciiTheme="minorEastAsia" w:hAnsiTheme="minorEastAsia"/>
          <w:bCs/>
          <w:kern w:val="2"/>
          <w:sz w:val="24"/>
          <w:szCs w:val="20"/>
        </w:rPr>
      </w:pPr>
    </w:p>
    <w:p w:rsidR="009D6587" w:rsidRPr="003C2825" w:rsidRDefault="009D6587" w:rsidP="0072621A">
      <w:pPr>
        <w:widowControl w:val="0"/>
        <w:spacing w:line="360" w:lineRule="auto"/>
        <w:ind w:firstLine="420"/>
        <w:jc w:val="both"/>
        <w:rPr>
          <w:rFonts w:asciiTheme="minorEastAsia" w:hAnsiTheme="minorEastAsia"/>
          <w:b/>
          <w:bCs/>
          <w:kern w:val="2"/>
          <w:sz w:val="24"/>
          <w:szCs w:val="20"/>
        </w:rPr>
      </w:pPr>
      <w:r w:rsidRPr="003C2825">
        <w:rPr>
          <w:rFonts w:asciiTheme="minorEastAsia" w:hAnsiTheme="minorEastAsia" w:hint="eastAsia"/>
          <w:b/>
          <w:bCs/>
          <w:kern w:val="2"/>
          <w:sz w:val="24"/>
          <w:szCs w:val="20"/>
        </w:rPr>
        <w:t>六、其他需要提示的事项</w:t>
      </w:r>
    </w:p>
    <w:p w:rsidR="009D6587" w:rsidRPr="009D6587" w:rsidRDefault="009D6587" w:rsidP="00CA7D0D">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1、本公告仅对本基金2018年</w:t>
      </w:r>
      <w:r w:rsidR="003C2825">
        <w:rPr>
          <w:rFonts w:asciiTheme="minorEastAsia" w:hAnsiTheme="minorEastAsia"/>
          <w:bCs/>
          <w:kern w:val="2"/>
          <w:sz w:val="24"/>
          <w:szCs w:val="20"/>
        </w:rPr>
        <w:t>8</w:t>
      </w:r>
      <w:r w:rsidRPr="009D6587">
        <w:rPr>
          <w:rFonts w:asciiTheme="minorEastAsia" w:hAnsiTheme="minorEastAsia" w:hint="eastAsia"/>
          <w:bCs/>
          <w:kern w:val="2"/>
          <w:sz w:val="24"/>
          <w:szCs w:val="20"/>
        </w:rPr>
        <w:t>月</w:t>
      </w:r>
      <w:r w:rsidR="003C2825">
        <w:rPr>
          <w:rFonts w:asciiTheme="minorEastAsia" w:hAnsiTheme="minorEastAsia"/>
          <w:bCs/>
          <w:kern w:val="2"/>
          <w:sz w:val="24"/>
          <w:szCs w:val="20"/>
        </w:rPr>
        <w:t>29</w:t>
      </w:r>
      <w:r w:rsidRPr="009D6587">
        <w:rPr>
          <w:rFonts w:asciiTheme="minorEastAsia" w:hAnsiTheme="minorEastAsia" w:hint="eastAsia"/>
          <w:bCs/>
          <w:kern w:val="2"/>
          <w:sz w:val="24"/>
          <w:szCs w:val="20"/>
        </w:rPr>
        <w:t>日起至2018年</w:t>
      </w:r>
      <w:r w:rsidR="003C2825">
        <w:rPr>
          <w:rFonts w:asciiTheme="minorEastAsia" w:hAnsiTheme="minorEastAsia"/>
          <w:bCs/>
          <w:kern w:val="2"/>
          <w:sz w:val="24"/>
          <w:szCs w:val="20"/>
        </w:rPr>
        <w:t>9</w:t>
      </w:r>
      <w:r w:rsidRPr="009D6587">
        <w:rPr>
          <w:rFonts w:asciiTheme="minorEastAsia" w:hAnsiTheme="minorEastAsia" w:hint="eastAsia"/>
          <w:bCs/>
          <w:kern w:val="2"/>
          <w:sz w:val="24"/>
          <w:szCs w:val="20"/>
        </w:rPr>
        <w:t>月</w:t>
      </w:r>
      <w:r w:rsidR="003C2825">
        <w:rPr>
          <w:rFonts w:asciiTheme="minorEastAsia" w:hAnsiTheme="minorEastAsia"/>
          <w:bCs/>
          <w:kern w:val="2"/>
          <w:sz w:val="24"/>
          <w:szCs w:val="20"/>
        </w:rPr>
        <w:t>4</w:t>
      </w:r>
      <w:r w:rsidRPr="009D6587">
        <w:rPr>
          <w:rFonts w:asciiTheme="minorEastAsia" w:hAnsiTheme="minorEastAsia" w:hint="eastAsia"/>
          <w:bCs/>
          <w:kern w:val="2"/>
          <w:sz w:val="24"/>
          <w:szCs w:val="20"/>
        </w:rPr>
        <w:t>日止的集中赎回选择期间开放赎回</w:t>
      </w:r>
      <w:r w:rsidR="00CA7D0D">
        <w:rPr>
          <w:rFonts w:asciiTheme="minorEastAsia" w:hAnsiTheme="minorEastAsia" w:hint="eastAsia"/>
          <w:bCs/>
          <w:kern w:val="2"/>
          <w:sz w:val="24"/>
          <w:szCs w:val="20"/>
        </w:rPr>
        <w:t>及</w:t>
      </w:r>
      <w:r w:rsidR="00CA7D0D">
        <w:rPr>
          <w:rFonts w:asciiTheme="minorEastAsia" w:hAnsiTheme="minorEastAsia"/>
          <w:bCs/>
          <w:kern w:val="2"/>
          <w:sz w:val="24"/>
          <w:szCs w:val="20"/>
        </w:rPr>
        <w:t>转换转出</w:t>
      </w:r>
      <w:r w:rsidRPr="009D6587">
        <w:rPr>
          <w:rFonts w:asciiTheme="minorEastAsia" w:hAnsiTheme="minorEastAsia" w:hint="eastAsia"/>
          <w:bCs/>
          <w:kern w:val="2"/>
          <w:sz w:val="24"/>
          <w:szCs w:val="20"/>
        </w:rPr>
        <w:t>业务的有关事项予以说明。在集中赎回选择期间，</w:t>
      </w:r>
      <w:r w:rsidR="00CA7D0D" w:rsidRPr="0072621A">
        <w:rPr>
          <w:rFonts w:asciiTheme="minorEastAsia" w:hAnsiTheme="minorEastAsia" w:hint="eastAsia"/>
          <w:bCs/>
          <w:kern w:val="2"/>
          <w:sz w:val="24"/>
          <w:szCs w:val="20"/>
        </w:rPr>
        <w:t>投资人仅可以办理赎回及转换转出业务，不可以办理申购及转换转入业务</w:t>
      </w:r>
      <w:r w:rsidRPr="009D6587">
        <w:rPr>
          <w:rFonts w:asciiTheme="minorEastAsia" w:hAnsiTheme="minorEastAsia" w:hint="eastAsia"/>
          <w:bCs/>
          <w:kern w:val="2"/>
          <w:sz w:val="24"/>
          <w:szCs w:val="20"/>
        </w:rPr>
        <w:t>。</w:t>
      </w:r>
    </w:p>
    <w:p w:rsidR="009D6587" w:rsidRPr="009D6587" w:rsidRDefault="009D6587" w:rsidP="00CA7D0D">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投资者欲了解本基金的详细情况,可通过本公司网站查阅《</w:t>
      </w:r>
      <w:r w:rsidR="00B17D7A">
        <w:rPr>
          <w:rFonts w:asciiTheme="minorEastAsia" w:hAnsiTheme="minorEastAsia" w:hint="eastAsia"/>
          <w:bCs/>
          <w:kern w:val="2"/>
          <w:sz w:val="24"/>
          <w:szCs w:val="20"/>
        </w:rPr>
        <w:t>广发汇祥一年定期开放债券型证券投资基金</w:t>
      </w:r>
      <w:r w:rsidRPr="009D6587">
        <w:rPr>
          <w:rFonts w:asciiTheme="minorEastAsia" w:hAnsiTheme="minorEastAsia" w:hint="eastAsia"/>
          <w:bCs/>
          <w:kern w:val="2"/>
          <w:sz w:val="24"/>
          <w:szCs w:val="20"/>
        </w:rPr>
        <w:t>基金合同》、《</w:t>
      </w:r>
      <w:r w:rsidR="00B17D7A">
        <w:rPr>
          <w:rFonts w:asciiTheme="minorEastAsia" w:hAnsiTheme="minorEastAsia" w:hint="eastAsia"/>
          <w:bCs/>
          <w:kern w:val="2"/>
          <w:sz w:val="24"/>
          <w:szCs w:val="20"/>
        </w:rPr>
        <w:t>广发汇祥一年定期开放债券型证券投资基金</w:t>
      </w:r>
      <w:r w:rsidRPr="009D6587">
        <w:rPr>
          <w:rFonts w:asciiTheme="minorEastAsia" w:hAnsiTheme="minorEastAsia" w:hint="eastAsia"/>
          <w:bCs/>
          <w:kern w:val="2"/>
          <w:sz w:val="24"/>
          <w:szCs w:val="20"/>
        </w:rPr>
        <w:t>招募说明书》、《</w:t>
      </w:r>
      <w:r w:rsidR="00CA7D0D" w:rsidRPr="00CA7D0D">
        <w:rPr>
          <w:rFonts w:asciiTheme="minorEastAsia" w:hAnsiTheme="minorEastAsia" w:hint="eastAsia"/>
          <w:bCs/>
          <w:kern w:val="2"/>
          <w:sz w:val="24"/>
          <w:szCs w:val="20"/>
        </w:rPr>
        <w:t>关于召开</w:t>
      </w:r>
      <w:r w:rsidR="00B17D7A">
        <w:rPr>
          <w:rFonts w:asciiTheme="minorEastAsia" w:hAnsiTheme="minorEastAsia" w:hint="eastAsia"/>
          <w:bCs/>
          <w:kern w:val="2"/>
          <w:sz w:val="24"/>
          <w:szCs w:val="20"/>
        </w:rPr>
        <w:t>广发汇祥一年定期开放债券型证券投资基金</w:t>
      </w:r>
      <w:r w:rsidR="00CA7D0D" w:rsidRPr="00CA7D0D">
        <w:rPr>
          <w:rFonts w:asciiTheme="minorEastAsia" w:hAnsiTheme="minorEastAsia" w:hint="eastAsia"/>
          <w:bCs/>
          <w:kern w:val="2"/>
          <w:sz w:val="24"/>
          <w:szCs w:val="20"/>
        </w:rPr>
        <w:t>基金份额持有人大会的公告</w:t>
      </w:r>
      <w:r w:rsidRPr="009D6587">
        <w:rPr>
          <w:rFonts w:asciiTheme="minorEastAsia" w:hAnsiTheme="minorEastAsia" w:hint="eastAsia"/>
          <w:bCs/>
          <w:kern w:val="2"/>
          <w:sz w:val="24"/>
          <w:szCs w:val="20"/>
        </w:rPr>
        <w:t>》、《</w:t>
      </w:r>
      <w:r w:rsidR="00CA7D0D" w:rsidRPr="00CA7D0D">
        <w:rPr>
          <w:rFonts w:asciiTheme="minorEastAsia" w:hAnsiTheme="minorEastAsia" w:hint="eastAsia"/>
          <w:bCs/>
          <w:kern w:val="2"/>
          <w:sz w:val="24"/>
          <w:szCs w:val="20"/>
        </w:rPr>
        <w:t>关于</w:t>
      </w:r>
      <w:r w:rsidR="00B17D7A">
        <w:rPr>
          <w:rFonts w:asciiTheme="minorEastAsia" w:hAnsiTheme="minorEastAsia" w:hint="eastAsia"/>
          <w:bCs/>
          <w:kern w:val="2"/>
          <w:sz w:val="24"/>
          <w:szCs w:val="20"/>
        </w:rPr>
        <w:t>广发汇祥一年定期开放债券型证券投资基金</w:t>
      </w:r>
      <w:r w:rsidR="00CA7D0D" w:rsidRPr="00CA7D0D">
        <w:rPr>
          <w:rFonts w:asciiTheme="minorEastAsia" w:hAnsiTheme="minorEastAsia" w:hint="eastAsia"/>
          <w:bCs/>
          <w:kern w:val="2"/>
          <w:sz w:val="24"/>
          <w:szCs w:val="20"/>
        </w:rPr>
        <w:t>份额持有人大会表决结果暨决议生效的公告</w:t>
      </w:r>
      <w:r w:rsidRPr="009D6587">
        <w:rPr>
          <w:rFonts w:asciiTheme="minorEastAsia" w:hAnsiTheme="minorEastAsia" w:hint="eastAsia"/>
          <w:bCs/>
          <w:kern w:val="2"/>
          <w:sz w:val="24"/>
          <w:szCs w:val="20"/>
        </w:rPr>
        <w:t>》等相关资料。</w:t>
      </w:r>
    </w:p>
    <w:p w:rsidR="009D6587" w:rsidRPr="009D6587" w:rsidRDefault="009D6587" w:rsidP="00CA7D0D">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2、有关本基金此次集中赎回选择期间开放赎回</w:t>
      </w:r>
      <w:r w:rsidR="00CA7D0D">
        <w:rPr>
          <w:rFonts w:asciiTheme="minorEastAsia" w:hAnsiTheme="minorEastAsia" w:hint="eastAsia"/>
          <w:bCs/>
          <w:kern w:val="2"/>
          <w:sz w:val="24"/>
          <w:szCs w:val="20"/>
        </w:rPr>
        <w:t>及</w:t>
      </w:r>
      <w:r w:rsidR="00CA7D0D">
        <w:rPr>
          <w:rFonts w:asciiTheme="minorEastAsia" w:hAnsiTheme="minorEastAsia"/>
          <w:bCs/>
          <w:kern w:val="2"/>
          <w:sz w:val="24"/>
          <w:szCs w:val="20"/>
        </w:rPr>
        <w:t>转换转出</w:t>
      </w:r>
      <w:r w:rsidRPr="009D6587">
        <w:rPr>
          <w:rFonts w:asciiTheme="minorEastAsia" w:hAnsiTheme="minorEastAsia" w:hint="eastAsia"/>
          <w:bCs/>
          <w:kern w:val="2"/>
          <w:sz w:val="24"/>
          <w:szCs w:val="20"/>
        </w:rPr>
        <w:t>业务的具体规定若有变化,本公司将另行公告。</w:t>
      </w:r>
    </w:p>
    <w:p w:rsidR="009D6587" w:rsidRPr="009D6587" w:rsidRDefault="009D6587" w:rsidP="00CA7D0D">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3、</w:t>
      </w:r>
      <w:r w:rsidR="00CA7D0D" w:rsidRPr="00CA7D0D">
        <w:rPr>
          <w:rFonts w:asciiTheme="minorEastAsia" w:hAnsiTheme="minorEastAsia" w:hint="eastAsia"/>
          <w:bCs/>
          <w:kern w:val="2"/>
          <w:sz w:val="24"/>
          <w:szCs w:val="20"/>
        </w:rPr>
        <w:t>投资者欲了解有关</w:t>
      </w:r>
      <w:r w:rsidR="00CA7D0D">
        <w:rPr>
          <w:rFonts w:asciiTheme="minorEastAsia" w:hAnsiTheme="minorEastAsia" w:hint="eastAsia"/>
          <w:bCs/>
          <w:kern w:val="2"/>
          <w:sz w:val="24"/>
          <w:szCs w:val="20"/>
        </w:rPr>
        <w:t>集中赎回选择期</w:t>
      </w:r>
      <w:r w:rsidR="00CA7D0D" w:rsidRPr="00CA7D0D">
        <w:rPr>
          <w:rFonts w:asciiTheme="minorEastAsia" w:hAnsiTheme="minorEastAsia" w:hint="eastAsia"/>
          <w:bCs/>
          <w:kern w:val="2"/>
          <w:sz w:val="24"/>
          <w:szCs w:val="20"/>
        </w:rPr>
        <w:t>的情况，可到办理业务的当地销售网点查询，也可以登录本公司网站（www.gffunds.com.cn）或拨打本公司客户服务电话：95105828（免长途话费）咨询相关事宜。</w:t>
      </w:r>
    </w:p>
    <w:p w:rsidR="009D6587" w:rsidRPr="009D6587" w:rsidRDefault="00CA7D0D" w:rsidP="00CA7D0D">
      <w:pPr>
        <w:widowControl w:val="0"/>
        <w:spacing w:line="360" w:lineRule="auto"/>
        <w:ind w:firstLine="420"/>
        <w:jc w:val="both"/>
        <w:rPr>
          <w:rFonts w:asciiTheme="minorEastAsia" w:hAnsiTheme="minorEastAsia"/>
          <w:bCs/>
          <w:kern w:val="2"/>
          <w:sz w:val="24"/>
          <w:szCs w:val="20"/>
        </w:rPr>
      </w:pPr>
      <w:r>
        <w:rPr>
          <w:rFonts w:asciiTheme="minorEastAsia" w:hAnsiTheme="minorEastAsia"/>
          <w:bCs/>
          <w:kern w:val="2"/>
          <w:sz w:val="24"/>
          <w:szCs w:val="20"/>
        </w:rPr>
        <w:t>4</w:t>
      </w:r>
      <w:r w:rsidR="009D6587" w:rsidRPr="009D6587">
        <w:rPr>
          <w:rFonts w:asciiTheme="minorEastAsia" w:hAnsiTheme="minorEastAsia" w:hint="eastAsia"/>
          <w:bCs/>
          <w:kern w:val="2"/>
          <w:sz w:val="24"/>
          <w:szCs w:val="20"/>
        </w:rPr>
        <w:t>、</w:t>
      </w:r>
      <w:r w:rsidRPr="00120235">
        <w:rPr>
          <w:rFonts w:ascii="宋体" w:hAnsi="宋体" w:cs="宋体"/>
          <w:sz w:val="24"/>
        </w:rPr>
        <w:t>风险提示：本公司承诺以诚实信用、勤勉尽责的原则管理和运用基金资产，但不保证旗下基金一定盈利，也不保证最低收益。基金投资有风险，本公司管理的其它基金的过往业绩并不构成对本基金的业绩表现的保证。本公司提醒投资人在做出投资决策后，基金运营状况与基金净值变化引致的投资风险，由投资人自行负担。投资者投资基金时应认真阅读基金的《基金合同》、《招募说明书》等文件。</w:t>
      </w:r>
    </w:p>
    <w:p w:rsidR="009D6587" w:rsidRDefault="009D6587" w:rsidP="00CA7D0D">
      <w:pPr>
        <w:widowControl w:val="0"/>
        <w:spacing w:line="360" w:lineRule="auto"/>
        <w:ind w:firstLine="420"/>
        <w:jc w:val="both"/>
        <w:rPr>
          <w:rFonts w:asciiTheme="minorEastAsia" w:hAnsiTheme="minorEastAsia"/>
          <w:bCs/>
          <w:kern w:val="2"/>
          <w:sz w:val="24"/>
          <w:szCs w:val="20"/>
        </w:rPr>
      </w:pPr>
      <w:r w:rsidRPr="009D6587">
        <w:rPr>
          <w:rFonts w:asciiTheme="minorEastAsia" w:hAnsiTheme="minorEastAsia" w:hint="eastAsia"/>
          <w:bCs/>
          <w:kern w:val="2"/>
          <w:sz w:val="24"/>
          <w:szCs w:val="20"/>
        </w:rPr>
        <w:t>特此公告。</w:t>
      </w:r>
    </w:p>
    <w:p w:rsidR="00CA7D0D" w:rsidRPr="009D6587" w:rsidRDefault="00CA7D0D" w:rsidP="00CA7D0D">
      <w:pPr>
        <w:widowControl w:val="0"/>
        <w:spacing w:line="360" w:lineRule="auto"/>
        <w:ind w:firstLine="420"/>
        <w:jc w:val="both"/>
        <w:rPr>
          <w:rFonts w:asciiTheme="minorEastAsia" w:hAnsiTheme="minorEastAsia"/>
          <w:bCs/>
          <w:kern w:val="2"/>
          <w:sz w:val="24"/>
          <w:szCs w:val="20"/>
        </w:rPr>
      </w:pPr>
    </w:p>
    <w:p w:rsidR="009D6587" w:rsidRPr="009D6587" w:rsidRDefault="00CA7D0D" w:rsidP="00CA7D0D">
      <w:pPr>
        <w:widowControl w:val="0"/>
        <w:spacing w:line="360" w:lineRule="auto"/>
        <w:jc w:val="right"/>
        <w:rPr>
          <w:rFonts w:asciiTheme="minorEastAsia" w:hAnsiTheme="minorEastAsia"/>
          <w:bCs/>
          <w:kern w:val="2"/>
          <w:sz w:val="24"/>
          <w:szCs w:val="20"/>
        </w:rPr>
      </w:pPr>
      <w:r>
        <w:rPr>
          <w:rFonts w:asciiTheme="minorEastAsia" w:hAnsiTheme="minorEastAsia" w:hint="eastAsia"/>
          <w:bCs/>
          <w:kern w:val="2"/>
          <w:sz w:val="24"/>
          <w:szCs w:val="20"/>
        </w:rPr>
        <w:t>广发</w:t>
      </w:r>
      <w:r w:rsidR="009D6587" w:rsidRPr="009D6587">
        <w:rPr>
          <w:rFonts w:asciiTheme="minorEastAsia" w:hAnsiTheme="minorEastAsia" w:hint="eastAsia"/>
          <w:bCs/>
          <w:kern w:val="2"/>
          <w:sz w:val="24"/>
          <w:szCs w:val="20"/>
        </w:rPr>
        <w:t>基金管理有限公司</w:t>
      </w:r>
    </w:p>
    <w:p w:rsidR="009D6587" w:rsidRPr="009D6587" w:rsidRDefault="009D6587" w:rsidP="00CA7D0D">
      <w:pPr>
        <w:widowControl w:val="0"/>
        <w:spacing w:line="360" w:lineRule="auto"/>
        <w:jc w:val="right"/>
        <w:rPr>
          <w:rFonts w:asciiTheme="minorEastAsia" w:hAnsiTheme="minorEastAsia"/>
          <w:bCs/>
          <w:kern w:val="2"/>
          <w:sz w:val="24"/>
          <w:szCs w:val="20"/>
        </w:rPr>
      </w:pPr>
      <w:r w:rsidRPr="009D6587">
        <w:rPr>
          <w:rFonts w:asciiTheme="minorEastAsia" w:hAnsiTheme="minorEastAsia" w:hint="eastAsia"/>
          <w:bCs/>
          <w:kern w:val="2"/>
          <w:sz w:val="24"/>
          <w:szCs w:val="20"/>
        </w:rPr>
        <w:t>2018年</w:t>
      </w:r>
      <w:r w:rsidR="00B17D7A">
        <w:rPr>
          <w:rFonts w:asciiTheme="minorEastAsia" w:hAnsiTheme="minorEastAsia"/>
          <w:bCs/>
          <w:kern w:val="2"/>
          <w:sz w:val="24"/>
          <w:szCs w:val="20"/>
        </w:rPr>
        <w:t>8月28日</w:t>
      </w:r>
    </w:p>
    <w:sectPr w:rsidR="009D6587" w:rsidRPr="009D6587" w:rsidSect="00F850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483" w:rsidRDefault="00960483" w:rsidP="00B17D7A">
      <w:r>
        <w:separator/>
      </w:r>
    </w:p>
  </w:endnote>
  <w:endnote w:type="continuationSeparator" w:id="1">
    <w:p w:rsidR="00960483" w:rsidRDefault="00960483" w:rsidP="00B17D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483" w:rsidRDefault="00960483" w:rsidP="00B17D7A">
      <w:r>
        <w:separator/>
      </w:r>
    </w:p>
  </w:footnote>
  <w:footnote w:type="continuationSeparator" w:id="1">
    <w:p w:rsidR="00960483" w:rsidRDefault="00960483" w:rsidP="00B17D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6587"/>
    <w:rsid w:val="000033D7"/>
    <w:rsid w:val="000A7F50"/>
    <w:rsid w:val="00353F76"/>
    <w:rsid w:val="003C2825"/>
    <w:rsid w:val="00573D92"/>
    <w:rsid w:val="00595567"/>
    <w:rsid w:val="006B6CAD"/>
    <w:rsid w:val="006D36A7"/>
    <w:rsid w:val="0072621A"/>
    <w:rsid w:val="008C63A9"/>
    <w:rsid w:val="00960483"/>
    <w:rsid w:val="009940AB"/>
    <w:rsid w:val="009D6587"/>
    <w:rsid w:val="009F0489"/>
    <w:rsid w:val="00A06E89"/>
    <w:rsid w:val="00A10E71"/>
    <w:rsid w:val="00A14D66"/>
    <w:rsid w:val="00A32FE9"/>
    <w:rsid w:val="00A95F7B"/>
    <w:rsid w:val="00AD65FA"/>
    <w:rsid w:val="00B17D7A"/>
    <w:rsid w:val="00B22A32"/>
    <w:rsid w:val="00B702E9"/>
    <w:rsid w:val="00C366B2"/>
    <w:rsid w:val="00C767E0"/>
    <w:rsid w:val="00CA7D0D"/>
    <w:rsid w:val="00DF3A09"/>
    <w:rsid w:val="00E145BE"/>
    <w:rsid w:val="00E9694C"/>
    <w:rsid w:val="00EA5972"/>
    <w:rsid w:val="00F44793"/>
    <w:rsid w:val="00F8501C"/>
    <w:rsid w:val="00FB3E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587"/>
    <w:rPr>
      <w:rFonts w:ascii="Times New Roman" w:hAnsi="Times New Roman" w:cs="Times New Roman"/>
      <w:kern w:val="0"/>
      <w:sz w:val="22"/>
    </w:rPr>
  </w:style>
  <w:style w:type="paragraph" w:styleId="3">
    <w:name w:val="heading 3"/>
    <w:basedOn w:val="a"/>
    <w:next w:val="a"/>
    <w:link w:val="3Char"/>
    <w:qFormat/>
    <w:rsid w:val="009D6587"/>
    <w:pPr>
      <w:keepNext/>
      <w:keepLines/>
      <w:widowControl w:val="0"/>
      <w:spacing w:before="260" w:after="260" w:line="416" w:lineRule="auto"/>
      <w:jc w:val="both"/>
      <w:outlineLvl w:val="2"/>
    </w:pPr>
    <w:rPr>
      <w:rFonts w:eastAsia="宋体"/>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9D6587"/>
    <w:rPr>
      <w:rFonts w:ascii="Times New Roman" w:eastAsia="宋体" w:hAnsi="Times New Roman" w:cs="Times New Roman"/>
      <w:b/>
      <w:bCs/>
      <w:sz w:val="32"/>
      <w:szCs w:val="32"/>
    </w:rPr>
  </w:style>
  <w:style w:type="paragraph" w:styleId="a3">
    <w:name w:val="header"/>
    <w:basedOn w:val="a"/>
    <w:link w:val="Char"/>
    <w:uiPriority w:val="99"/>
    <w:unhideWhenUsed/>
    <w:rsid w:val="00B17D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7D7A"/>
    <w:rPr>
      <w:rFonts w:ascii="Times New Roman" w:hAnsi="Times New Roman" w:cs="Times New Roman"/>
      <w:kern w:val="0"/>
      <w:sz w:val="18"/>
      <w:szCs w:val="18"/>
    </w:rPr>
  </w:style>
  <w:style w:type="paragraph" w:styleId="a4">
    <w:name w:val="footer"/>
    <w:basedOn w:val="a"/>
    <w:link w:val="Char0"/>
    <w:uiPriority w:val="99"/>
    <w:unhideWhenUsed/>
    <w:rsid w:val="00B17D7A"/>
    <w:pPr>
      <w:tabs>
        <w:tab w:val="center" w:pos="4153"/>
        <w:tab w:val="right" w:pos="8306"/>
      </w:tabs>
      <w:snapToGrid w:val="0"/>
    </w:pPr>
    <w:rPr>
      <w:sz w:val="18"/>
      <w:szCs w:val="18"/>
    </w:rPr>
  </w:style>
  <w:style w:type="character" w:customStyle="1" w:styleId="Char0">
    <w:name w:val="页脚 Char"/>
    <w:basedOn w:val="a0"/>
    <w:link w:val="a4"/>
    <w:uiPriority w:val="99"/>
    <w:rsid w:val="00B17D7A"/>
    <w:rPr>
      <w:rFonts w:ascii="Times New Roman" w:hAnsi="Times New Roman" w:cs="Times New Roman"/>
      <w:kern w:val="0"/>
      <w:sz w:val="18"/>
      <w:szCs w:val="18"/>
    </w:rPr>
  </w:style>
  <w:style w:type="paragraph" w:styleId="2">
    <w:name w:val="Body Text 2"/>
    <w:basedOn w:val="a"/>
    <w:link w:val="2Char"/>
    <w:rsid w:val="006D36A7"/>
    <w:pPr>
      <w:widowControl w:val="0"/>
      <w:jc w:val="both"/>
    </w:pPr>
    <w:rPr>
      <w:rFonts w:eastAsia="宋体"/>
      <w:kern w:val="2"/>
      <w:sz w:val="28"/>
      <w:szCs w:val="20"/>
    </w:rPr>
  </w:style>
  <w:style w:type="character" w:customStyle="1" w:styleId="2Char">
    <w:name w:val="正文文本 2 Char"/>
    <w:basedOn w:val="a0"/>
    <w:link w:val="2"/>
    <w:rsid w:val="006D36A7"/>
    <w:rPr>
      <w:rFonts w:ascii="Times New Roman" w:eastAsia="宋体"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5218</Characters>
  <Application>Microsoft Office Word</Application>
  <DocSecurity>4</DocSecurity>
  <Lines>43</Lines>
  <Paragraphs>12</Paragraphs>
  <ScaleCrop>false</ScaleCrop>
  <Company>Microsoft</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崔茗</dc:creator>
  <cp:keywords/>
  <dc:description/>
  <cp:lastModifiedBy>ZHONGM</cp:lastModifiedBy>
  <cp:revision>2</cp:revision>
  <dcterms:created xsi:type="dcterms:W3CDTF">2018-08-27T16:33:00Z</dcterms:created>
  <dcterms:modified xsi:type="dcterms:W3CDTF">2018-08-27T16:33:00Z</dcterms:modified>
</cp:coreProperties>
</file>