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7715BA" w:rsidRDefault="001548F9" w:rsidP="006D141C">
      <w:pPr>
        <w:autoSpaceDE w:val="0"/>
        <w:autoSpaceDN w:val="0"/>
        <w:adjustRightInd w:val="0"/>
        <w:spacing w:line="360" w:lineRule="auto"/>
        <w:jc w:val="left"/>
        <w:rPr>
          <w:rFonts w:eastAsiaTheme="minorEastAsia"/>
          <w:color w:val="000000"/>
          <w:kern w:val="0"/>
          <w:szCs w:val="21"/>
        </w:rPr>
      </w:pPr>
    </w:p>
    <w:p w:rsidR="001548F9" w:rsidRPr="007715BA" w:rsidRDefault="001548F9" w:rsidP="006D141C">
      <w:pPr>
        <w:autoSpaceDE w:val="0"/>
        <w:autoSpaceDN w:val="0"/>
        <w:adjustRightInd w:val="0"/>
        <w:spacing w:line="360" w:lineRule="auto"/>
        <w:jc w:val="left"/>
        <w:rPr>
          <w:rFonts w:eastAsiaTheme="minorEastAsia"/>
          <w:color w:val="000000"/>
          <w:kern w:val="0"/>
          <w:szCs w:val="21"/>
        </w:rPr>
      </w:pPr>
    </w:p>
    <w:p w:rsidR="001548F9" w:rsidRPr="007715BA" w:rsidRDefault="001548F9" w:rsidP="006D141C">
      <w:pPr>
        <w:autoSpaceDE w:val="0"/>
        <w:autoSpaceDN w:val="0"/>
        <w:adjustRightInd w:val="0"/>
        <w:spacing w:line="360" w:lineRule="auto"/>
        <w:jc w:val="left"/>
        <w:rPr>
          <w:rFonts w:eastAsiaTheme="minorEastAsia"/>
          <w:color w:val="000000"/>
          <w:kern w:val="0"/>
          <w:szCs w:val="21"/>
        </w:rPr>
      </w:pPr>
    </w:p>
    <w:p w:rsidR="001548F9" w:rsidRPr="007715BA" w:rsidRDefault="001548F9" w:rsidP="006D141C">
      <w:pPr>
        <w:autoSpaceDE w:val="0"/>
        <w:autoSpaceDN w:val="0"/>
        <w:adjustRightInd w:val="0"/>
        <w:spacing w:line="360" w:lineRule="auto"/>
        <w:jc w:val="left"/>
        <w:rPr>
          <w:rFonts w:eastAsiaTheme="minorEastAsia"/>
          <w:color w:val="000000"/>
          <w:kern w:val="0"/>
          <w:szCs w:val="21"/>
        </w:rPr>
      </w:pPr>
    </w:p>
    <w:p w:rsidR="001548F9" w:rsidRPr="00676339" w:rsidRDefault="001548F9" w:rsidP="005B2B01">
      <w:pPr>
        <w:spacing w:line="360" w:lineRule="auto"/>
        <w:jc w:val="center"/>
        <w:rPr>
          <w:rFonts w:eastAsiaTheme="minorEastAsia"/>
          <w:b/>
          <w:sz w:val="36"/>
          <w:szCs w:val="36"/>
        </w:rPr>
      </w:pPr>
      <w:r w:rsidRPr="00676339">
        <w:rPr>
          <w:rFonts w:eastAsiaTheme="minorEastAsia"/>
          <w:b/>
          <w:sz w:val="36"/>
          <w:szCs w:val="36"/>
        </w:rPr>
        <w:t>申万菱信安泰增利纯债一年定期开放债券型证券投资基金</w:t>
      </w:r>
    </w:p>
    <w:p w:rsidR="001548F9" w:rsidRPr="00676339" w:rsidRDefault="001548F9" w:rsidP="005B2B01">
      <w:pPr>
        <w:spacing w:line="360" w:lineRule="auto"/>
        <w:jc w:val="center"/>
        <w:rPr>
          <w:rFonts w:eastAsiaTheme="minorEastAsia"/>
          <w:b/>
          <w:sz w:val="36"/>
          <w:szCs w:val="36"/>
        </w:rPr>
      </w:pPr>
      <w:r w:rsidRPr="00676339">
        <w:rPr>
          <w:rFonts w:eastAsiaTheme="minorEastAsia"/>
          <w:b/>
          <w:sz w:val="36"/>
          <w:szCs w:val="36"/>
        </w:rPr>
        <w:t>2018</w:t>
      </w:r>
      <w:r w:rsidRPr="00676339">
        <w:rPr>
          <w:rFonts w:eastAsiaTheme="minorEastAsia"/>
          <w:b/>
          <w:sz w:val="36"/>
          <w:szCs w:val="36"/>
        </w:rPr>
        <w:t>年半年度报告</w:t>
      </w:r>
      <w:r w:rsidR="00006B90" w:rsidRPr="00006B90">
        <w:rPr>
          <w:rFonts w:eastAsiaTheme="minorEastAsia" w:hint="eastAsia"/>
          <w:b/>
          <w:sz w:val="36"/>
          <w:szCs w:val="36"/>
        </w:rPr>
        <w:t>（摘要）</w:t>
      </w:r>
    </w:p>
    <w:p w:rsidR="001548F9" w:rsidRPr="00676339" w:rsidRDefault="001548F9" w:rsidP="005B2B01">
      <w:pPr>
        <w:spacing w:line="360" w:lineRule="auto"/>
        <w:jc w:val="center"/>
        <w:rPr>
          <w:rFonts w:eastAsiaTheme="minorEastAsia"/>
          <w:b/>
          <w:sz w:val="36"/>
          <w:szCs w:val="36"/>
        </w:rPr>
      </w:pPr>
      <w:r w:rsidRPr="00676339">
        <w:rPr>
          <w:rFonts w:eastAsiaTheme="minorEastAsia"/>
          <w:b/>
          <w:sz w:val="36"/>
          <w:szCs w:val="36"/>
        </w:rPr>
        <w:t>2018</w:t>
      </w:r>
      <w:r w:rsidRPr="00676339">
        <w:rPr>
          <w:rFonts w:eastAsiaTheme="minorEastAsia"/>
          <w:b/>
          <w:sz w:val="36"/>
          <w:szCs w:val="36"/>
        </w:rPr>
        <w:t>年</w:t>
      </w:r>
      <w:r w:rsidRPr="00676339">
        <w:rPr>
          <w:rFonts w:eastAsiaTheme="minorEastAsia"/>
          <w:b/>
          <w:sz w:val="36"/>
          <w:szCs w:val="36"/>
        </w:rPr>
        <w:t>6</w:t>
      </w:r>
      <w:r w:rsidRPr="00676339">
        <w:rPr>
          <w:rFonts w:eastAsiaTheme="minorEastAsia"/>
          <w:b/>
          <w:sz w:val="36"/>
          <w:szCs w:val="36"/>
        </w:rPr>
        <w:t>月</w:t>
      </w:r>
      <w:r w:rsidRPr="00676339">
        <w:rPr>
          <w:rFonts w:eastAsiaTheme="minorEastAsia"/>
          <w:b/>
          <w:sz w:val="36"/>
          <w:szCs w:val="36"/>
        </w:rPr>
        <w:t>30</w:t>
      </w:r>
      <w:r w:rsidRPr="00676339">
        <w:rPr>
          <w:rFonts w:eastAsiaTheme="minorEastAsia"/>
          <w:b/>
          <w:sz w:val="36"/>
          <w:szCs w:val="36"/>
        </w:rPr>
        <w:t>日</w:t>
      </w: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rPr>
          <w:rFonts w:eastAsiaTheme="minorEastAsia"/>
          <w:b/>
          <w:color w:val="000000"/>
          <w:szCs w:val="21"/>
        </w:rPr>
      </w:pPr>
    </w:p>
    <w:p w:rsidR="001548F9" w:rsidRPr="00676339" w:rsidRDefault="001548F9" w:rsidP="00067CB4">
      <w:pPr>
        <w:spacing w:line="360" w:lineRule="auto"/>
        <w:ind w:firstLineChars="900" w:firstLine="2168"/>
        <w:rPr>
          <w:rFonts w:eastAsiaTheme="minorEastAsia"/>
          <w:b/>
          <w:color w:val="000000"/>
          <w:sz w:val="24"/>
        </w:rPr>
      </w:pPr>
      <w:r w:rsidRPr="00676339">
        <w:rPr>
          <w:rFonts w:eastAsiaTheme="minorEastAsia"/>
          <w:b/>
          <w:color w:val="000000"/>
          <w:sz w:val="24"/>
        </w:rPr>
        <w:t>基金管理人：申万菱信基金管理有限公司</w:t>
      </w:r>
    </w:p>
    <w:p w:rsidR="001548F9" w:rsidRPr="00676339" w:rsidRDefault="001548F9" w:rsidP="00067CB4">
      <w:pPr>
        <w:spacing w:line="360" w:lineRule="auto"/>
        <w:ind w:firstLineChars="900" w:firstLine="2168"/>
        <w:rPr>
          <w:rFonts w:eastAsiaTheme="minorEastAsia"/>
          <w:b/>
          <w:color w:val="000000"/>
          <w:sz w:val="24"/>
        </w:rPr>
      </w:pPr>
      <w:r w:rsidRPr="00676339">
        <w:rPr>
          <w:rFonts w:eastAsiaTheme="minorEastAsia"/>
          <w:b/>
          <w:color w:val="000000"/>
          <w:sz w:val="24"/>
        </w:rPr>
        <w:t>基金托管人：徽商银行股份有限公司</w:t>
      </w:r>
    </w:p>
    <w:p w:rsidR="001548F9" w:rsidRPr="00676339" w:rsidRDefault="001548F9" w:rsidP="00067CB4">
      <w:pPr>
        <w:spacing w:line="360" w:lineRule="auto"/>
        <w:ind w:firstLineChars="900" w:firstLine="2168"/>
        <w:rPr>
          <w:rFonts w:eastAsiaTheme="minorEastAsia"/>
          <w:b/>
          <w:color w:val="000000"/>
          <w:sz w:val="24"/>
        </w:rPr>
      </w:pPr>
      <w:r w:rsidRPr="00676339">
        <w:rPr>
          <w:rFonts w:eastAsiaTheme="minorEastAsia"/>
          <w:b/>
          <w:color w:val="000000"/>
          <w:sz w:val="24"/>
        </w:rPr>
        <w:t>报告送出日期：二〇一八年八月二十七日</w:t>
      </w:r>
    </w:p>
    <w:p w:rsidR="001548F9" w:rsidRPr="00676339" w:rsidRDefault="001548F9" w:rsidP="006D141C">
      <w:pPr>
        <w:widowControl/>
        <w:jc w:val="left"/>
        <w:rPr>
          <w:rFonts w:eastAsiaTheme="minorEastAsia"/>
          <w:color w:val="000000"/>
          <w:szCs w:val="21"/>
        </w:rPr>
        <w:sectPr w:rsidR="001548F9" w:rsidRPr="00676339">
          <w:headerReference w:type="default" r:id="rId8"/>
          <w:pgSz w:w="11926" w:h="15840"/>
          <w:pgMar w:top="1418" w:right="1418" w:bottom="851" w:left="1418" w:header="851" w:footer="992" w:gutter="0"/>
          <w:cols w:space="720"/>
        </w:sectPr>
      </w:pPr>
    </w:p>
    <w:p w:rsidR="002E3B41" w:rsidRPr="00676339" w:rsidRDefault="002E3B41" w:rsidP="005D7E79">
      <w:pPr>
        <w:pStyle w:val="1"/>
        <w:keepNext/>
        <w:keepLines/>
        <w:widowControl w:val="0"/>
        <w:spacing w:beforeLines="100" w:afterLines="100" w:line="360" w:lineRule="auto"/>
        <w:jc w:val="center"/>
        <w:rPr>
          <w:rFonts w:eastAsiaTheme="minorEastAsia"/>
          <w:b/>
          <w:bCs/>
          <w:sz w:val="21"/>
          <w:szCs w:val="21"/>
          <w:lang w:val="en-US"/>
        </w:rPr>
      </w:pPr>
      <w:bookmarkStart w:id="0" w:name="_Toc225498243"/>
      <w:bookmarkStart w:id="1" w:name="_Toc522120765"/>
      <w:r w:rsidRPr="00676339">
        <w:rPr>
          <w:rFonts w:eastAsiaTheme="minorEastAsia"/>
          <w:b/>
          <w:bCs/>
          <w:sz w:val="21"/>
          <w:szCs w:val="21"/>
          <w:lang w:val="en-US"/>
        </w:rPr>
        <w:lastRenderedPageBreak/>
        <w:t xml:space="preserve">1  </w:t>
      </w:r>
      <w:r w:rsidRPr="00676339">
        <w:rPr>
          <w:rFonts w:eastAsiaTheme="minorEastAsia"/>
          <w:b/>
          <w:bCs/>
          <w:sz w:val="21"/>
          <w:szCs w:val="21"/>
          <w:lang w:val="en-US"/>
        </w:rPr>
        <w:t>重要提示</w:t>
      </w:r>
      <w:bookmarkStart w:id="2" w:name="_GoBack"/>
      <w:bookmarkEnd w:id="0"/>
      <w:bookmarkEnd w:id="1"/>
      <w:bookmarkEnd w:id="2"/>
    </w:p>
    <w:p w:rsidR="00D16FA3" w:rsidRDefault="002E68D2">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D16FA3" w:rsidRDefault="002E68D2">
      <w:pPr>
        <w:spacing w:line="360" w:lineRule="auto"/>
        <w:ind w:firstLineChars="200" w:firstLine="420"/>
        <w:rPr>
          <w:rFonts w:eastAsiaTheme="minorEastAsia"/>
          <w:szCs w:val="21"/>
        </w:rPr>
      </w:pPr>
      <w:r>
        <w:rPr>
          <w:rFonts w:eastAsiaTheme="minorEastAsia"/>
          <w:color w:val="000000"/>
          <w:szCs w:val="21"/>
        </w:rPr>
        <w:t>基金托管人徽商银行股份有限公司根据本基金合同规定，于</w:t>
      </w:r>
      <w:r>
        <w:rPr>
          <w:rFonts w:eastAsiaTheme="minorEastAsia"/>
          <w:color w:val="000000"/>
          <w:szCs w:val="21"/>
        </w:rPr>
        <w:t>2018</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D16FA3" w:rsidRDefault="002E68D2">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p>
    <w:p w:rsidR="00006B90" w:rsidRDefault="002E68D2">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p>
    <w:p w:rsidR="00D16FA3" w:rsidRDefault="00006B90">
      <w:pPr>
        <w:spacing w:line="360" w:lineRule="auto"/>
        <w:ind w:firstLineChars="200" w:firstLine="420"/>
        <w:rPr>
          <w:rFonts w:eastAsiaTheme="minorEastAsia"/>
          <w:szCs w:val="21"/>
        </w:rPr>
      </w:pPr>
      <w:r w:rsidRPr="00006B90">
        <w:rPr>
          <w:rFonts w:eastAsiaTheme="minorEastAsia" w:hint="eastAsia"/>
          <w:color w:val="000000"/>
          <w:szCs w:val="21"/>
        </w:rPr>
        <w:t>本半年度报告摘要摘自半年度报告正文，投资者欲了解详细内容，应阅读半年度报告正文。</w:t>
      </w:r>
    </w:p>
    <w:p w:rsidR="00D16FA3" w:rsidRDefault="002E68D2">
      <w:pPr>
        <w:spacing w:line="360" w:lineRule="auto"/>
        <w:ind w:firstLineChars="200" w:firstLine="420"/>
        <w:rPr>
          <w:rFonts w:eastAsiaTheme="minorEastAsia"/>
          <w:szCs w:val="21"/>
        </w:rPr>
      </w:pPr>
      <w:r>
        <w:rPr>
          <w:rFonts w:eastAsiaTheme="minorEastAsia"/>
          <w:color w:val="000000"/>
          <w:szCs w:val="21"/>
        </w:rPr>
        <w:t>本报告中财务资料未经审计。</w:t>
      </w:r>
    </w:p>
    <w:p w:rsidR="002E3B41" w:rsidRPr="00676339" w:rsidRDefault="002E3B41" w:rsidP="002E3B41">
      <w:pPr>
        <w:spacing w:line="360" w:lineRule="auto"/>
        <w:ind w:firstLineChars="200" w:firstLine="420"/>
        <w:rPr>
          <w:rFonts w:eastAsiaTheme="minorEastAsia"/>
          <w:szCs w:val="21"/>
        </w:rPr>
      </w:pPr>
      <w:r w:rsidRPr="00676339">
        <w:rPr>
          <w:rFonts w:eastAsiaTheme="minorEastAsia"/>
          <w:color w:val="000000"/>
          <w:szCs w:val="21"/>
        </w:rPr>
        <w:t>本报告期自</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1</w:t>
      </w:r>
      <w:r w:rsidRPr="00676339">
        <w:rPr>
          <w:rFonts w:eastAsiaTheme="minorEastAsia"/>
          <w:color w:val="000000"/>
          <w:szCs w:val="21"/>
        </w:rPr>
        <w:t>月</w:t>
      </w:r>
      <w:r w:rsidRPr="00676339">
        <w:rPr>
          <w:rFonts w:eastAsiaTheme="minorEastAsia"/>
          <w:color w:val="000000"/>
          <w:szCs w:val="21"/>
        </w:rPr>
        <w:t>1</w:t>
      </w:r>
      <w:r w:rsidRPr="00676339">
        <w:rPr>
          <w:rFonts w:eastAsiaTheme="minorEastAsia"/>
          <w:color w:val="000000"/>
          <w:szCs w:val="21"/>
        </w:rPr>
        <w:t>日起至</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日止。</w:t>
      </w:r>
    </w:p>
    <w:p w:rsidR="002E3B41" w:rsidRPr="00006B90" w:rsidRDefault="002E3B41" w:rsidP="00006B90">
      <w:pPr>
        <w:spacing w:line="288" w:lineRule="auto"/>
        <w:rPr>
          <w:rFonts w:eastAsiaTheme="minorEastAsia"/>
          <w:szCs w:val="21"/>
        </w:rPr>
      </w:pPr>
      <w:r w:rsidRPr="00676339">
        <w:rPr>
          <w:rFonts w:eastAsiaTheme="minorEastAsia"/>
          <w:szCs w:val="21"/>
        </w:rPr>
        <w:br w:type="page"/>
      </w:r>
    </w:p>
    <w:p w:rsidR="001548F9" w:rsidRPr="00676339" w:rsidRDefault="00540E2A" w:rsidP="005D7E79">
      <w:pPr>
        <w:pStyle w:val="1"/>
        <w:keepNext/>
        <w:keepLines/>
        <w:widowControl w:val="0"/>
        <w:spacing w:beforeLines="100" w:afterLines="100" w:line="360" w:lineRule="auto"/>
        <w:jc w:val="center"/>
        <w:rPr>
          <w:rFonts w:eastAsiaTheme="minorEastAsia"/>
          <w:sz w:val="21"/>
          <w:szCs w:val="21"/>
          <w:lang w:val="en-US"/>
        </w:rPr>
      </w:pPr>
      <w:bookmarkStart w:id="3" w:name="_Toc225498244"/>
      <w:bookmarkStart w:id="4" w:name="_Toc522120767"/>
      <w:r w:rsidRPr="00676339">
        <w:rPr>
          <w:rFonts w:eastAsiaTheme="minorEastAsia"/>
          <w:b/>
          <w:bCs/>
          <w:sz w:val="21"/>
          <w:szCs w:val="21"/>
          <w:lang w:val="en-US"/>
        </w:rPr>
        <w:lastRenderedPageBreak/>
        <w:t xml:space="preserve">2  </w:t>
      </w:r>
      <w:r w:rsidRPr="00676339">
        <w:rPr>
          <w:rFonts w:eastAsiaTheme="minorEastAsia"/>
          <w:b/>
          <w:bCs/>
          <w:sz w:val="21"/>
          <w:szCs w:val="21"/>
          <w:lang w:val="en-US"/>
        </w:rPr>
        <w:t>基金简介</w:t>
      </w:r>
      <w:bookmarkEnd w:id="3"/>
      <w:bookmarkEnd w:id="4"/>
    </w:p>
    <w:p w:rsidR="001548F9" w:rsidRPr="00676339" w:rsidRDefault="00B33AA5" w:rsidP="004C1748">
      <w:pPr>
        <w:pStyle w:val="20"/>
        <w:spacing w:before="0" w:after="0"/>
        <w:rPr>
          <w:rFonts w:ascii="Times New Roman" w:eastAsiaTheme="minorEastAsia" w:hAnsi="Times New Roman"/>
          <w:color w:val="000000"/>
          <w:sz w:val="21"/>
          <w:szCs w:val="21"/>
        </w:rPr>
      </w:pPr>
      <w:bookmarkStart w:id="5" w:name="_Toc390421229"/>
      <w:bookmarkStart w:id="6" w:name="_Toc522120768"/>
      <w:r w:rsidRPr="00676339">
        <w:rPr>
          <w:rFonts w:ascii="Times New Roman" w:eastAsiaTheme="minorEastAsia" w:hAnsi="Times New Roman"/>
          <w:kern w:val="0"/>
          <w:sz w:val="21"/>
          <w:szCs w:val="21"/>
        </w:rPr>
        <w:t>2.1</w:t>
      </w:r>
      <w:r w:rsidR="001548F9" w:rsidRPr="00676339">
        <w:rPr>
          <w:rFonts w:ascii="Times New Roman" w:eastAsiaTheme="minorEastAsia" w:hAnsi="Times New Roman"/>
          <w:color w:val="000000"/>
          <w:sz w:val="21"/>
          <w:szCs w:val="21"/>
        </w:rPr>
        <w:t>基金基本情况</w:t>
      </w:r>
      <w:bookmarkEnd w:id="5"/>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5517"/>
      </w:tblGrid>
      <w:tr w:rsidR="001548F9" w:rsidRPr="00676339" w:rsidTr="002E68D2">
        <w:tc>
          <w:tcPr>
            <w:tcW w:w="3555" w:type="dxa"/>
          </w:tcPr>
          <w:p w:rsidR="001548F9" w:rsidRPr="00676339" w:rsidRDefault="001548F9">
            <w:pPr>
              <w:rPr>
                <w:rFonts w:eastAsiaTheme="minorEastAsia"/>
                <w:color w:val="000000"/>
                <w:kern w:val="0"/>
                <w:szCs w:val="21"/>
              </w:rPr>
            </w:pPr>
            <w:r w:rsidRPr="00676339">
              <w:rPr>
                <w:rFonts w:eastAsiaTheme="minorEastAsia"/>
                <w:szCs w:val="21"/>
              </w:rPr>
              <w:t>基金简称</w:t>
            </w:r>
          </w:p>
        </w:tc>
        <w:tc>
          <w:tcPr>
            <w:tcW w:w="5517" w:type="dxa"/>
            <w:vAlign w:val="center"/>
          </w:tcPr>
          <w:p w:rsidR="001548F9" w:rsidRPr="00676339" w:rsidRDefault="001548F9" w:rsidP="00C57F58">
            <w:pPr>
              <w:jc w:val="right"/>
              <w:rPr>
                <w:rFonts w:eastAsiaTheme="minorEastAsia"/>
                <w:szCs w:val="21"/>
              </w:rPr>
            </w:pPr>
            <w:r w:rsidRPr="00676339">
              <w:rPr>
                <w:rFonts w:eastAsiaTheme="minorEastAsia"/>
                <w:szCs w:val="21"/>
              </w:rPr>
              <w:t>申万菱信安泰增利纯债一年定期开放债券</w:t>
            </w:r>
          </w:p>
        </w:tc>
      </w:tr>
      <w:tr w:rsidR="001548F9" w:rsidRPr="00676339" w:rsidTr="002E68D2">
        <w:tc>
          <w:tcPr>
            <w:tcW w:w="3555" w:type="dxa"/>
            <w:vAlign w:val="center"/>
          </w:tcPr>
          <w:p w:rsidR="001548F9" w:rsidRPr="00676339" w:rsidRDefault="001548F9">
            <w:pPr>
              <w:rPr>
                <w:rFonts w:eastAsiaTheme="minorEastAsia"/>
                <w:color w:val="000000"/>
                <w:kern w:val="0"/>
                <w:szCs w:val="21"/>
              </w:rPr>
            </w:pPr>
            <w:r w:rsidRPr="00676339">
              <w:rPr>
                <w:rFonts w:eastAsiaTheme="minorEastAsia"/>
                <w:szCs w:val="21"/>
              </w:rPr>
              <w:t>基金主代码</w:t>
            </w:r>
          </w:p>
        </w:tc>
        <w:tc>
          <w:tcPr>
            <w:tcW w:w="5517" w:type="dxa"/>
            <w:vAlign w:val="center"/>
          </w:tcPr>
          <w:p w:rsidR="001548F9" w:rsidRPr="00676339" w:rsidRDefault="001548F9" w:rsidP="00C57F58">
            <w:pPr>
              <w:jc w:val="right"/>
              <w:rPr>
                <w:rFonts w:eastAsiaTheme="minorEastAsia"/>
                <w:szCs w:val="21"/>
              </w:rPr>
            </w:pPr>
            <w:r w:rsidRPr="00676339">
              <w:rPr>
                <w:rFonts w:eastAsiaTheme="minorEastAsia"/>
                <w:szCs w:val="21"/>
              </w:rPr>
              <w:t>004088</w:t>
            </w:r>
          </w:p>
        </w:tc>
      </w:tr>
      <w:tr w:rsidR="00387D43" w:rsidRPr="002E68D2" w:rsidTr="002E68D2">
        <w:tc>
          <w:tcPr>
            <w:tcW w:w="3555" w:type="dxa"/>
            <w:vAlign w:val="center"/>
          </w:tcPr>
          <w:p w:rsidR="00387D43" w:rsidRPr="00676339" w:rsidRDefault="00387D43" w:rsidP="002E68D2">
            <w:pPr>
              <w:rPr>
                <w:rFonts w:eastAsiaTheme="minorEastAsia"/>
                <w:szCs w:val="21"/>
              </w:rPr>
            </w:pPr>
            <w:r w:rsidRPr="002E68D2">
              <w:rPr>
                <w:rFonts w:eastAsiaTheme="minorEastAsia"/>
                <w:szCs w:val="21"/>
              </w:rPr>
              <w:t>交易代码</w:t>
            </w:r>
          </w:p>
        </w:tc>
        <w:tc>
          <w:tcPr>
            <w:tcW w:w="5517" w:type="dxa"/>
            <w:vAlign w:val="center"/>
          </w:tcPr>
          <w:p w:rsidR="00387D43" w:rsidRPr="00676339" w:rsidRDefault="00387D43" w:rsidP="002E68D2">
            <w:pPr>
              <w:jc w:val="right"/>
              <w:rPr>
                <w:rFonts w:eastAsiaTheme="minorEastAsia"/>
                <w:szCs w:val="21"/>
              </w:rPr>
            </w:pPr>
            <w:r w:rsidRPr="00676339">
              <w:rPr>
                <w:rFonts w:eastAsiaTheme="minorEastAsia"/>
                <w:szCs w:val="21"/>
              </w:rPr>
              <w:t>004088</w:t>
            </w:r>
          </w:p>
        </w:tc>
      </w:tr>
      <w:tr w:rsidR="00387D43" w:rsidRPr="00676339" w:rsidTr="002E68D2">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基金运作方式</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契约型定期开放式</w:t>
            </w:r>
          </w:p>
        </w:tc>
      </w:tr>
      <w:tr w:rsidR="00387D43" w:rsidRPr="00676339" w:rsidTr="002E68D2">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基金合同生效日</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2017</w:t>
            </w:r>
            <w:r w:rsidRPr="00676339">
              <w:rPr>
                <w:rFonts w:eastAsiaTheme="minorEastAsia"/>
                <w:szCs w:val="21"/>
              </w:rPr>
              <w:t>年</w:t>
            </w:r>
            <w:r w:rsidRPr="00676339">
              <w:rPr>
                <w:rFonts w:eastAsiaTheme="minorEastAsia"/>
                <w:szCs w:val="21"/>
              </w:rPr>
              <w:t>6</w:t>
            </w:r>
            <w:r w:rsidRPr="00676339">
              <w:rPr>
                <w:rFonts w:eastAsiaTheme="minorEastAsia"/>
                <w:szCs w:val="21"/>
              </w:rPr>
              <w:t>月</w:t>
            </w:r>
            <w:r w:rsidRPr="00676339">
              <w:rPr>
                <w:rFonts w:eastAsiaTheme="minorEastAsia"/>
                <w:szCs w:val="21"/>
              </w:rPr>
              <w:t>27</w:t>
            </w:r>
            <w:r w:rsidRPr="00676339">
              <w:rPr>
                <w:rFonts w:eastAsiaTheme="minorEastAsia"/>
                <w:szCs w:val="21"/>
              </w:rPr>
              <w:t>日</w:t>
            </w:r>
          </w:p>
        </w:tc>
      </w:tr>
      <w:tr w:rsidR="00387D43" w:rsidRPr="00676339" w:rsidTr="002E68D2">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基金管理人</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申万菱信基金管理有限公司</w:t>
            </w:r>
          </w:p>
        </w:tc>
      </w:tr>
      <w:tr w:rsidR="00387D43" w:rsidRPr="00676339" w:rsidTr="002E68D2">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基金托管人</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徽商银行股份有限公司</w:t>
            </w:r>
          </w:p>
        </w:tc>
      </w:tr>
      <w:tr w:rsidR="00387D43" w:rsidRPr="00676339" w:rsidTr="002E68D2">
        <w:tc>
          <w:tcPr>
            <w:tcW w:w="3555" w:type="dxa"/>
          </w:tcPr>
          <w:p w:rsidR="00387D43" w:rsidRPr="00676339" w:rsidRDefault="00387D43">
            <w:pPr>
              <w:rPr>
                <w:rFonts w:eastAsiaTheme="minorEastAsia"/>
                <w:color w:val="000000"/>
                <w:kern w:val="0"/>
                <w:szCs w:val="21"/>
              </w:rPr>
            </w:pPr>
            <w:r w:rsidRPr="00676339">
              <w:rPr>
                <w:rFonts w:eastAsiaTheme="minorEastAsia"/>
                <w:szCs w:val="21"/>
              </w:rPr>
              <w:t>报告期末基金份额总额</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30,014,515.49</w:t>
            </w:r>
            <w:r w:rsidRPr="00676339">
              <w:rPr>
                <w:rFonts w:eastAsiaTheme="minorEastAsia"/>
                <w:szCs w:val="21"/>
              </w:rPr>
              <w:t>份</w:t>
            </w:r>
          </w:p>
        </w:tc>
      </w:tr>
      <w:tr w:rsidR="00387D43" w:rsidRPr="00676339" w:rsidTr="002E68D2">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基金合同存续期</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不定期</w:t>
            </w:r>
          </w:p>
        </w:tc>
      </w:tr>
    </w:tbl>
    <w:p w:rsidR="001548F9" w:rsidRPr="00676339" w:rsidRDefault="001548F9" w:rsidP="005D7E79">
      <w:pPr>
        <w:pStyle w:val="20"/>
        <w:spacing w:beforeLines="100" w:after="0"/>
        <w:jc w:val="left"/>
        <w:rPr>
          <w:rFonts w:ascii="Times New Roman" w:eastAsiaTheme="minorEastAsia" w:hAnsi="Times New Roman"/>
          <w:color w:val="000000"/>
          <w:sz w:val="21"/>
          <w:szCs w:val="21"/>
        </w:rPr>
      </w:pPr>
      <w:bookmarkStart w:id="7" w:name="_Toc390421230"/>
      <w:bookmarkStart w:id="8" w:name="_Toc522120769"/>
      <w:r w:rsidRPr="00676339">
        <w:rPr>
          <w:rFonts w:ascii="Times New Roman" w:eastAsiaTheme="minorEastAsia" w:hAnsi="Times New Roman"/>
          <w:kern w:val="0"/>
          <w:sz w:val="21"/>
          <w:szCs w:val="21"/>
        </w:rPr>
        <w:t xml:space="preserve">2.2 </w:t>
      </w:r>
      <w:r w:rsidRPr="00676339">
        <w:rPr>
          <w:rFonts w:ascii="Times New Roman" w:eastAsiaTheme="minorEastAsia" w:hAnsi="Times New Roman"/>
          <w:color w:val="000000"/>
          <w:sz w:val="21"/>
          <w:szCs w:val="21"/>
        </w:rPr>
        <w:t>基金产品说明</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2"/>
        <w:gridCol w:w="6980"/>
      </w:tblGrid>
      <w:tr w:rsidR="001548F9" w:rsidRPr="00676339" w:rsidTr="002E68D2">
        <w:tc>
          <w:tcPr>
            <w:tcW w:w="2092" w:type="dxa"/>
            <w:vAlign w:val="center"/>
          </w:tcPr>
          <w:p w:rsidR="001548F9" w:rsidRPr="00676339" w:rsidRDefault="001548F9">
            <w:pPr>
              <w:rPr>
                <w:rFonts w:eastAsiaTheme="minorEastAsia"/>
                <w:szCs w:val="21"/>
              </w:rPr>
            </w:pPr>
            <w:r w:rsidRPr="00676339">
              <w:rPr>
                <w:rFonts w:eastAsiaTheme="minorEastAsia"/>
                <w:szCs w:val="21"/>
              </w:rPr>
              <w:t>投资目标</w:t>
            </w:r>
          </w:p>
        </w:tc>
        <w:tc>
          <w:tcPr>
            <w:tcW w:w="6980" w:type="dxa"/>
            <w:vAlign w:val="bottom"/>
          </w:tcPr>
          <w:p w:rsidR="001548F9" w:rsidRPr="00676339" w:rsidRDefault="001548F9">
            <w:pPr>
              <w:rPr>
                <w:rFonts w:eastAsiaTheme="minorEastAsia"/>
                <w:szCs w:val="21"/>
              </w:rPr>
            </w:pPr>
            <w:r w:rsidRPr="00676339">
              <w:rPr>
                <w:rFonts w:eastAsiaTheme="minorEastAsia"/>
                <w:szCs w:val="21"/>
              </w:rPr>
              <w:t>本基金在严格控制风险的前提下，努力追求基金资产的长期稳健增值，力争实现超越业绩比较基准的投资回报。</w:t>
            </w:r>
          </w:p>
        </w:tc>
      </w:tr>
      <w:tr w:rsidR="001548F9" w:rsidRPr="00676339" w:rsidTr="002E68D2">
        <w:tc>
          <w:tcPr>
            <w:tcW w:w="2092" w:type="dxa"/>
            <w:vAlign w:val="center"/>
          </w:tcPr>
          <w:p w:rsidR="001548F9" w:rsidRPr="00676339" w:rsidRDefault="001548F9">
            <w:pPr>
              <w:rPr>
                <w:rFonts w:eastAsiaTheme="minorEastAsia"/>
                <w:szCs w:val="21"/>
              </w:rPr>
            </w:pPr>
            <w:r w:rsidRPr="00676339">
              <w:rPr>
                <w:rFonts w:eastAsiaTheme="minorEastAsia"/>
                <w:szCs w:val="21"/>
              </w:rPr>
              <w:t>投资策略</w:t>
            </w:r>
          </w:p>
        </w:tc>
        <w:tc>
          <w:tcPr>
            <w:tcW w:w="6980" w:type="dxa"/>
            <w:vAlign w:val="bottom"/>
          </w:tcPr>
          <w:p w:rsidR="001548F9" w:rsidRPr="00676339" w:rsidRDefault="001548F9">
            <w:pPr>
              <w:rPr>
                <w:rFonts w:eastAsiaTheme="minorEastAsia"/>
                <w:szCs w:val="21"/>
              </w:rPr>
            </w:pPr>
            <w:r w:rsidRPr="00676339">
              <w:rPr>
                <w:rFonts w:eastAsiaTheme="minorEastAsia"/>
                <w:szCs w:val="21"/>
              </w:rPr>
              <w:t>本基金以中长期利率趋势分析为基础，结合经济周期、宏观政策方向及收益率曲线分析，在严格控制流动性风险和信用风险等风险的基础上，实施积极的债券投资组合管理，以期获取较高的债券组合投资收益。</w:t>
            </w:r>
          </w:p>
        </w:tc>
      </w:tr>
      <w:tr w:rsidR="001548F9" w:rsidRPr="00676339" w:rsidTr="002E68D2">
        <w:tc>
          <w:tcPr>
            <w:tcW w:w="2092" w:type="dxa"/>
            <w:vAlign w:val="center"/>
          </w:tcPr>
          <w:p w:rsidR="001548F9" w:rsidRPr="00676339" w:rsidRDefault="001548F9">
            <w:pPr>
              <w:rPr>
                <w:rFonts w:eastAsiaTheme="minorEastAsia"/>
                <w:szCs w:val="21"/>
              </w:rPr>
            </w:pPr>
            <w:r w:rsidRPr="00676339">
              <w:rPr>
                <w:rFonts w:eastAsiaTheme="minorEastAsia"/>
                <w:szCs w:val="21"/>
              </w:rPr>
              <w:t>业绩比较基准</w:t>
            </w:r>
          </w:p>
        </w:tc>
        <w:tc>
          <w:tcPr>
            <w:tcW w:w="6980" w:type="dxa"/>
            <w:vAlign w:val="bottom"/>
          </w:tcPr>
          <w:p w:rsidR="001548F9" w:rsidRPr="00676339" w:rsidRDefault="001548F9">
            <w:pPr>
              <w:rPr>
                <w:rFonts w:eastAsiaTheme="minorEastAsia"/>
                <w:szCs w:val="21"/>
              </w:rPr>
            </w:pPr>
            <w:r w:rsidRPr="00676339">
              <w:rPr>
                <w:rFonts w:eastAsiaTheme="minorEastAsia"/>
                <w:szCs w:val="21"/>
              </w:rPr>
              <w:t>中国债券总指数（全价）</w:t>
            </w:r>
          </w:p>
        </w:tc>
      </w:tr>
      <w:tr w:rsidR="001548F9" w:rsidRPr="00676339" w:rsidTr="002E68D2">
        <w:tc>
          <w:tcPr>
            <w:tcW w:w="2092" w:type="dxa"/>
            <w:vAlign w:val="center"/>
          </w:tcPr>
          <w:p w:rsidR="001548F9" w:rsidRPr="00676339" w:rsidRDefault="001548F9">
            <w:pPr>
              <w:rPr>
                <w:rFonts w:eastAsiaTheme="minorEastAsia"/>
                <w:szCs w:val="21"/>
              </w:rPr>
            </w:pPr>
            <w:r w:rsidRPr="00676339">
              <w:rPr>
                <w:rFonts w:eastAsiaTheme="minorEastAsia"/>
                <w:szCs w:val="21"/>
              </w:rPr>
              <w:t>风险收益特征</w:t>
            </w:r>
          </w:p>
        </w:tc>
        <w:tc>
          <w:tcPr>
            <w:tcW w:w="6980" w:type="dxa"/>
            <w:vAlign w:val="bottom"/>
          </w:tcPr>
          <w:p w:rsidR="001548F9" w:rsidRPr="00676339" w:rsidRDefault="001548F9">
            <w:pPr>
              <w:rPr>
                <w:rFonts w:eastAsiaTheme="minorEastAsia"/>
                <w:szCs w:val="21"/>
              </w:rPr>
            </w:pPr>
            <w:r w:rsidRPr="00676339">
              <w:rPr>
                <w:rFonts w:eastAsiaTheme="minorEastAsia"/>
                <w:szCs w:val="21"/>
              </w:rPr>
              <w:t>本基金为债券型基金，属于低风险基金产品，其长期平均风险和预期收益率低于股票型及混合型基金，高于货币市场基金。</w:t>
            </w:r>
          </w:p>
        </w:tc>
      </w:tr>
    </w:tbl>
    <w:p w:rsidR="001548F9" w:rsidRPr="00676339" w:rsidRDefault="001548F9" w:rsidP="005D7E79">
      <w:pPr>
        <w:pStyle w:val="20"/>
        <w:spacing w:beforeLines="100" w:after="0"/>
        <w:jc w:val="left"/>
        <w:rPr>
          <w:rFonts w:ascii="Times New Roman" w:eastAsiaTheme="minorEastAsia" w:hAnsi="Times New Roman"/>
          <w:kern w:val="0"/>
          <w:sz w:val="21"/>
          <w:szCs w:val="21"/>
        </w:rPr>
      </w:pPr>
      <w:bookmarkStart w:id="9" w:name="_Toc225498247"/>
      <w:bookmarkStart w:id="10" w:name="_Toc390421231"/>
      <w:bookmarkStart w:id="11" w:name="_Toc522120770"/>
      <w:r w:rsidRPr="00676339">
        <w:rPr>
          <w:rFonts w:ascii="Times New Roman" w:eastAsiaTheme="minorEastAsia" w:hAnsi="Times New Roman"/>
          <w:kern w:val="0"/>
          <w:sz w:val="21"/>
          <w:szCs w:val="21"/>
        </w:rPr>
        <w:t xml:space="preserve">2.3 </w:t>
      </w:r>
      <w:r w:rsidRPr="00676339">
        <w:rPr>
          <w:rFonts w:ascii="Times New Roman" w:eastAsiaTheme="minorEastAsia" w:hAnsi="Times New Roman"/>
          <w:kern w:val="0"/>
          <w:sz w:val="21"/>
          <w:szCs w:val="21"/>
        </w:rPr>
        <w:t>基金管理人和基金托管人</w:t>
      </w:r>
      <w:bookmarkEnd w:id="9"/>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381"/>
      </w:tblGrid>
      <w:tr w:rsidR="001548F9" w:rsidRPr="00676339" w:rsidTr="002E68D2">
        <w:tc>
          <w:tcPr>
            <w:tcW w:w="2631" w:type="dxa"/>
            <w:gridSpan w:val="2"/>
            <w:vAlign w:val="center"/>
          </w:tcPr>
          <w:p w:rsidR="001548F9" w:rsidRPr="00676339" w:rsidRDefault="001548F9">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项目</w:t>
            </w:r>
          </w:p>
        </w:tc>
        <w:tc>
          <w:tcPr>
            <w:tcW w:w="3060"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基金管理人</w:t>
            </w:r>
          </w:p>
        </w:tc>
        <w:tc>
          <w:tcPr>
            <w:tcW w:w="3381"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基金托管人</w:t>
            </w:r>
          </w:p>
        </w:tc>
      </w:tr>
      <w:tr w:rsidR="001548F9" w:rsidRPr="00676339" w:rsidTr="002E68D2">
        <w:tc>
          <w:tcPr>
            <w:tcW w:w="2631" w:type="dxa"/>
            <w:gridSpan w:val="2"/>
            <w:vAlign w:val="center"/>
          </w:tcPr>
          <w:p w:rsidR="001548F9" w:rsidRPr="00676339" w:rsidRDefault="001548F9">
            <w:pPr>
              <w:autoSpaceDE w:val="0"/>
              <w:autoSpaceDN w:val="0"/>
              <w:adjustRightInd w:val="0"/>
              <w:spacing w:before="29" w:line="288" w:lineRule="auto"/>
              <w:ind w:left="15"/>
              <w:rPr>
                <w:rFonts w:eastAsiaTheme="minorEastAsia"/>
                <w:color w:val="000000"/>
                <w:kern w:val="0"/>
                <w:szCs w:val="21"/>
              </w:rPr>
            </w:pPr>
            <w:r w:rsidRPr="00676339">
              <w:rPr>
                <w:rFonts w:eastAsiaTheme="minorEastAsia"/>
                <w:color w:val="000000"/>
                <w:kern w:val="0"/>
                <w:szCs w:val="21"/>
              </w:rPr>
              <w:t>名称</w:t>
            </w:r>
          </w:p>
        </w:tc>
        <w:tc>
          <w:tcPr>
            <w:tcW w:w="3060" w:type="dxa"/>
            <w:vAlign w:val="center"/>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申万菱信基金管理有限公司</w:t>
            </w:r>
          </w:p>
        </w:tc>
        <w:tc>
          <w:tcPr>
            <w:tcW w:w="3381" w:type="dxa"/>
            <w:vAlign w:val="center"/>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徽商银行股份有限公司</w:t>
            </w:r>
          </w:p>
        </w:tc>
      </w:tr>
      <w:tr w:rsidR="001548F9" w:rsidRPr="00676339" w:rsidTr="002E68D2">
        <w:tc>
          <w:tcPr>
            <w:tcW w:w="1260" w:type="dxa"/>
            <w:vMerge w:val="restart"/>
            <w:vAlign w:val="center"/>
          </w:tcPr>
          <w:p w:rsidR="001548F9" w:rsidRPr="00676339" w:rsidRDefault="001548F9">
            <w:pPr>
              <w:autoSpaceDE w:val="0"/>
              <w:autoSpaceDN w:val="0"/>
              <w:adjustRightInd w:val="0"/>
              <w:spacing w:before="29" w:line="360" w:lineRule="auto"/>
              <w:ind w:left="15"/>
              <w:rPr>
                <w:rFonts w:eastAsiaTheme="minorEastAsia"/>
                <w:color w:val="000000"/>
                <w:kern w:val="0"/>
                <w:szCs w:val="21"/>
              </w:rPr>
            </w:pPr>
            <w:r w:rsidRPr="00676339">
              <w:rPr>
                <w:rFonts w:eastAsiaTheme="minorEastAsia"/>
                <w:color w:val="000000"/>
                <w:szCs w:val="21"/>
              </w:rPr>
              <w:t>信息披露负责人</w:t>
            </w:r>
          </w:p>
        </w:tc>
        <w:tc>
          <w:tcPr>
            <w:tcW w:w="1371"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姓名</w:t>
            </w:r>
          </w:p>
        </w:tc>
        <w:tc>
          <w:tcPr>
            <w:tcW w:w="3060" w:type="dxa"/>
            <w:vAlign w:val="bottom"/>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王菲萍</w:t>
            </w:r>
          </w:p>
        </w:tc>
        <w:tc>
          <w:tcPr>
            <w:tcW w:w="3381" w:type="dxa"/>
            <w:vAlign w:val="bottom"/>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郝大伟</w:t>
            </w:r>
          </w:p>
        </w:tc>
      </w:tr>
      <w:tr w:rsidR="001548F9" w:rsidRPr="00676339" w:rsidTr="002E68D2">
        <w:tc>
          <w:tcPr>
            <w:tcW w:w="1260" w:type="dxa"/>
            <w:vMerge/>
            <w:vAlign w:val="center"/>
          </w:tcPr>
          <w:p w:rsidR="001548F9" w:rsidRPr="00676339" w:rsidRDefault="001548F9">
            <w:pPr>
              <w:widowControl/>
              <w:jc w:val="left"/>
              <w:rPr>
                <w:rFonts w:eastAsiaTheme="minorEastAsia"/>
                <w:color w:val="000000"/>
                <w:kern w:val="0"/>
                <w:szCs w:val="21"/>
              </w:rPr>
            </w:pPr>
          </w:p>
        </w:tc>
        <w:tc>
          <w:tcPr>
            <w:tcW w:w="1371" w:type="dxa"/>
            <w:vAlign w:val="center"/>
          </w:tcPr>
          <w:p w:rsidR="001548F9" w:rsidRPr="00676339" w:rsidRDefault="001548F9">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szCs w:val="21"/>
              </w:rPr>
              <w:t>联系电话</w:t>
            </w:r>
          </w:p>
        </w:tc>
        <w:tc>
          <w:tcPr>
            <w:tcW w:w="3060" w:type="dxa"/>
            <w:vAlign w:val="bottom"/>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021-23261188</w:t>
            </w:r>
          </w:p>
        </w:tc>
        <w:tc>
          <w:tcPr>
            <w:tcW w:w="3381" w:type="dxa"/>
            <w:vAlign w:val="bottom"/>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0551-62667573</w:t>
            </w:r>
          </w:p>
        </w:tc>
      </w:tr>
      <w:tr w:rsidR="001548F9" w:rsidRPr="00676339" w:rsidTr="002E68D2">
        <w:tc>
          <w:tcPr>
            <w:tcW w:w="1260" w:type="dxa"/>
            <w:vMerge/>
            <w:vAlign w:val="center"/>
          </w:tcPr>
          <w:p w:rsidR="001548F9" w:rsidRPr="00676339" w:rsidRDefault="001548F9">
            <w:pPr>
              <w:widowControl/>
              <w:jc w:val="left"/>
              <w:rPr>
                <w:rFonts w:eastAsiaTheme="minorEastAsia"/>
                <w:color w:val="000000"/>
                <w:kern w:val="0"/>
                <w:szCs w:val="21"/>
              </w:rPr>
            </w:pPr>
          </w:p>
        </w:tc>
        <w:tc>
          <w:tcPr>
            <w:tcW w:w="1371" w:type="dxa"/>
            <w:vAlign w:val="center"/>
          </w:tcPr>
          <w:p w:rsidR="001548F9" w:rsidRPr="00676339" w:rsidRDefault="001548F9">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szCs w:val="21"/>
              </w:rPr>
              <w:t>电子邮箱</w:t>
            </w:r>
          </w:p>
        </w:tc>
        <w:tc>
          <w:tcPr>
            <w:tcW w:w="3060"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service@swsmu.com</w:t>
            </w:r>
          </w:p>
        </w:tc>
        <w:tc>
          <w:tcPr>
            <w:tcW w:w="3381"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haodawei@hsbank.com.cn</w:t>
            </w:r>
          </w:p>
        </w:tc>
      </w:tr>
      <w:tr w:rsidR="001548F9" w:rsidRPr="00676339" w:rsidTr="002E68D2">
        <w:tc>
          <w:tcPr>
            <w:tcW w:w="2631" w:type="dxa"/>
            <w:gridSpan w:val="2"/>
            <w:vAlign w:val="center"/>
          </w:tcPr>
          <w:p w:rsidR="001548F9" w:rsidRPr="00676339" w:rsidRDefault="001548F9">
            <w:pPr>
              <w:rPr>
                <w:rFonts w:eastAsiaTheme="minorEastAsia"/>
                <w:color w:val="000000"/>
                <w:szCs w:val="21"/>
              </w:rPr>
            </w:pPr>
            <w:r w:rsidRPr="00676339">
              <w:rPr>
                <w:rFonts w:eastAsiaTheme="minorEastAsia"/>
                <w:color w:val="000000"/>
                <w:szCs w:val="21"/>
              </w:rPr>
              <w:t>客户服务电话</w:t>
            </w:r>
          </w:p>
        </w:tc>
        <w:tc>
          <w:tcPr>
            <w:tcW w:w="3060"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4008808588</w:t>
            </w:r>
          </w:p>
        </w:tc>
        <w:tc>
          <w:tcPr>
            <w:tcW w:w="3381"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40088-96588</w:t>
            </w:r>
          </w:p>
        </w:tc>
      </w:tr>
      <w:tr w:rsidR="001548F9" w:rsidRPr="00676339" w:rsidTr="002E68D2">
        <w:tc>
          <w:tcPr>
            <w:tcW w:w="2631" w:type="dxa"/>
            <w:gridSpan w:val="2"/>
            <w:vAlign w:val="center"/>
          </w:tcPr>
          <w:p w:rsidR="001548F9" w:rsidRPr="00676339" w:rsidRDefault="001548F9">
            <w:pPr>
              <w:rPr>
                <w:rFonts w:eastAsiaTheme="minorEastAsia"/>
                <w:color w:val="000000"/>
                <w:szCs w:val="21"/>
              </w:rPr>
            </w:pPr>
            <w:r w:rsidRPr="00676339">
              <w:rPr>
                <w:rFonts w:eastAsiaTheme="minorEastAsia"/>
                <w:color w:val="000000"/>
                <w:szCs w:val="21"/>
              </w:rPr>
              <w:t>传真</w:t>
            </w:r>
          </w:p>
        </w:tc>
        <w:tc>
          <w:tcPr>
            <w:tcW w:w="3060"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021-23261199</w:t>
            </w:r>
          </w:p>
        </w:tc>
        <w:tc>
          <w:tcPr>
            <w:tcW w:w="3381" w:type="dxa"/>
            <w:vAlign w:val="center"/>
          </w:tcPr>
          <w:p w:rsidR="001548F9" w:rsidRPr="00676339" w:rsidRDefault="001548F9" w:rsidP="00ED34A3">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0551-65970453</w:t>
            </w:r>
          </w:p>
        </w:tc>
      </w:tr>
    </w:tbl>
    <w:p w:rsidR="001548F9" w:rsidRPr="00676339" w:rsidRDefault="001548F9" w:rsidP="005D7E79">
      <w:pPr>
        <w:pStyle w:val="20"/>
        <w:spacing w:beforeLines="100" w:after="0"/>
        <w:rPr>
          <w:rFonts w:ascii="Times New Roman" w:eastAsiaTheme="minorEastAsia" w:hAnsi="Times New Roman"/>
          <w:kern w:val="0"/>
          <w:sz w:val="21"/>
          <w:szCs w:val="21"/>
        </w:rPr>
      </w:pPr>
      <w:bookmarkStart w:id="12" w:name="_Toc225498248"/>
      <w:bookmarkStart w:id="13" w:name="_Toc390421232"/>
      <w:bookmarkStart w:id="14" w:name="_Toc522120771"/>
      <w:r w:rsidRPr="00676339">
        <w:rPr>
          <w:rFonts w:ascii="Times New Roman" w:eastAsiaTheme="minorEastAsia" w:hAnsi="Times New Roman"/>
          <w:kern w:val="0"/>
          <w:sz w:val="21"/>
          <w:szCs w:val="21"/>
        </w:rPr>
        <w:t xml:space="preserve">2.4 </w:t>
      </w:r>
      <w:r w:rsidRPr="00676339">
        <w:rPr>
          <w:rFonts w:ascii="Times New Roman" w:eastAsiaTheme="minorEastAsia" w:hAnsi="Times New Roman"/>
          <w:kern w:val="0"/>
          <w:sz w:val="21"/>
          <w:szCs w:val="21"/>
        </w:rPr>
        <w:t>信息披露方式</w:t>
      </w:r>
      <w:bookmarkEnd w:id="12"/>
      <w:bookmarkEnd w:id="13"/>
      <w:bookmarkEnd w:id="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252"/>
      </w:tblGrid>
      <w:tr w:rsidR="001548F9" w:rsidRPr="00676339" w:rsidTr="002E68D2">
        <w:tc>
          <w:tcPr>
            <w:tcW w:w="4820" w:type="dxa"/>
            <w:vAlign w:val="center"/>
          </w:tcPr>
          <w:p w:rsidR="001548F9" w:rsidRPr="00676339" w:rsidRDefault="001548F9" w:rsidP="00752ACD">
            <w:pPr>
              <w:tabs>
                <w:tab w:val="left" w:pos="1740"/>
              </w:tabs>
              <w:rPr>
                <w:rFonts w:eastAsiaTheme="minorEastAsia"/>
                <w:color w:val="000000"/>
                <w:szCs w:val="21"/>
              </w:rPr>
            </w:pPr>
            <w:r w:rsidRPr="00676339">
              <w:rPr>
                <w:rFonts w:eastAsiaTheme="minorEastAsia"/>
                <w:color w:val="000000"/>
                <w:szCs w:val="21"/>
              </w:rPr>
              <w:t>登载基金</w:t>
            </w:r>
            <w:r w:rsidR="00106605" w:rsidRPr="00676339">
              <w:rPr>
                <w:rFonts w:eastAsiaTheme="minorEastAsia"/>
                <w:color w:val="000000"/>
                <w:szCs w:val="21"/>
              </w:rPr>
              <w:t>半</w:t>
            </w:r>
            <w:r w:rsidRPr="00676339">
              <w:rPr>
                <w:rFonts w:eastAsiaTheme="minorEastAsia"/>
                <w:color w:val="000000"/>
                <w:szCs w:val="21"/>
              </w:rPr>
              <w:t>年度报告正文的管理人互联网网址</w:t>
            </w:r>
          </w:p>
        </w:tc>
        <w:tc>
          <w:tcPr>
            <w:tcW w:w="4252" w:type="dxa"/>
            <w:vAlign w:val="center"/>
          </w:tcPr>
          <w:p w:rsidR="001548F9" w:rsidRPr="00676339" w:rsidRDefault="001548F9" w:rsidP="00A9431A">
            <w:pPr>
              <w:tabs>
                <w:tab w:val="left" w:pos="1740"/>
              </w:tabs>
              <w:rPr>
                <w:rFonts w:eastAsiaTheme="minorEastAsia"/>
                <w:color w:val="000000"/>
                <w:szCs w:val="21"/>
              </w:rPr>
            </w:pPr>
            <w:r w:rsidRPr="00676339">
              <w:rPr>
                <w:rFonts w:eastAsiaTheme="minorEastAsia"/>
                <w:color w:val="000000"/>
                <w:szCs w:val="21"/>
              </w:rPr>
              <w:t>http://www.swsmu.com</w:t>
            </w:r>
          </w:p>
        </w:tc>
      </w:tr>
      <w:tr w:rsidR="001548F9" w:rsidRPr="00676339" w:rsidTr="002E68D2">
        <w:tc>
          <w:tcPr>
            <w:tcW w:w="4820" w:type="dxa"/>
            <w:vAlign w:val="center"/>
          </w:tcPr>
          <w:p w:rsidR="001548F9" w:rsidRPr="00676339" w:rsidRDefault="001548F9" w:rsidP="00752ACD">
            <w:pPr>
              <w:tabs>
                <w:tab w:val="left" w:pos="1740"/>
              </w:tabs>
              <w:rPr>
                <w:rFonts w:eastAsiaTheme="minorEastAsia"/>
                <w:color w:val="000000"/>
                <w:szCs w:val="21"/>
              </w:rPr>
            </w:pPr>
            <w:r w:rsidRPr="00676339">
              <w:rPr>
                <w:rFonts w:eastAsiaTheme="minorEastAsia"/>
                <w:color w:val="000000"/>
                <w:szCs w:val="21"/>
              </w:rPr>
              <w:t>基金</w:t>
            </w:r>
            <w:r w:rsidR="00813F84" w:rsidRPr="00676339">
              <w:rPr>
                <w:rFonts w:eastAsiaTheme="minorEastAsia"/>
                <w:color w:val="000000"/>
                <w:szCs w:val="21"/>
              </w:rPr>
              <w:t>半</w:t>
            </w:r>
            <w:r w:rsidRPr="00676339">
              <w:rPr>
                <w:rFonts w:eastAsiaTheme="minorEastAsia"/>
                <w:color w:val="000000"/>
                <w:szCs w:val="21"/>
              </w:rPr>
              <w:t>年度报告备置地点</w:t>
            </w:r>
          </w:p>
        </w:tc>
        <w:tc>
          <w:tcPr>
            <w:tcW w:w="4252" w:type="dxa"/>
            <w:vAlign w:val="center"/>
          </w:tcPr>
          <w:p w:rsidR="001417CE" w:rsidRDefault="001548F9" w:rsidP="00A9431A">
            <w:pPr>
              <w:tabs>
                <w:tab w:val="left" w:pos="1740"/>
              </w:tabs>
              <w:rPr>
                <w:rFonts w:eastAsiaTheme="minorEastAsia"/>
                <w:color w:val="000000"/>
                <w:szCs w:val="21"/>
              </w:rPr>
            </w:pPr>
            <w:r w:rsidRPr="00676339">
              <w:rPr>
                <w:rFonts w:eastAsiaTheme="minorEastAsia"/>
                <w:color w:val="000000"/>
                <w:szCs w:val="21"/>
              </w:rPr>
              <w:t>申万菱信基金管理有限公司</w:t>
            </w:r>
          </w:p>
          <w:p w:rsidR="001548F9" w:rsidRPr="00676339" w:rsidRDefault="001548F9" w:rsidP="00A9431A">
            <w:pPr>
              <w:tabs>
                <w:tab w:val="left" w:pos="1740"/>
              </w:tabs>
              <w:rPr>
                <w:rFonts w:eastAsiaTheme="minorEastAsia"/>
                <w:color w:val="000000"/>
                <w:szCs w:val="21"/>
              </w:rPr>
            </w:pPr>
            <w:r w:rsidRPr="00676339">
              <w:rPr>
                <w:rFonts w:eastAsiaTheme="minorEastAsia"/>
                <w:color w:val="000000"/>
                <w:szCs w:val="21"/>
              </w:rPr>
              <w:t>徽商银行股份有限公司</w:t>
            </w:r>
          </w:p>
        </w:tc>
      </w:tr>
    </w:tbl>
    <w:p w:rsidR="001548F9" w:rsidRPr="00676339" w:rsidRDefault="00540E2A" w:rsidP="005D7E79">
      <w:pPr>
        <w:pStyle w:val="1"/>
        <w:keepNext/>
        <w:keepLines/>
        <w:widowControl w:val="0"/>
        <w:spacing w:beforeLines="100" w:afterLines="100" w:line="360" w:lineRule="auto"/>
        <w:jc w:val="center"/>
        <w:rPr>
          <w:rFonts w:eastAsiaTheme="minorEastAsia"/>
          <w:b/>
          <w:bCs/>
          <w:sz w:val="21"/>
          <w:szCs w:val="21"/>
          <w:lang w:val="en-US"/>
        </w:rPr>
      </w:pPr>
      <w:bookmarkStart w:id="15" w:name="_Toc225498250"/>
      <w:bookmarkStart w:id="16" w:name="_Toc522120773"/>
      <w:bookmarkStart w:id="17" w:name="_Toc194312019"/>
      <w:bookmarkStart w:id="18" w:name="_Toc193947512"/>
      <w:r w:rsidRPr="00676339">
        <w:rPr>
          <w:rFonts w:eastAsiaTheme="minorEastAsia"/>
          <w:b/>
          <w:bCs/>
          <w:sz w:val="21"/>
          <w:szCs w:val="21"/>
          <w:lang w:val="en-US"/>
        </w:rPr>
        <w:t xml:space="preserve">3  </w:t>
      </w:r>
      <w:r w:rsidRPr="00676339">
        <w:rPr>
          <w:rFonts w:eastAsiaTheme="minorEastAsia"/>
          <w:b/>
          <w:bCs/>
          <w:sz w:val="21"/>
          <w:szCs w:val="21"/>
          <w:lang w:val="en-US"/>
        </w:rPr>
        <w:t>主要财务指标和基金净值表现</w:t>
      </w:r>
      <w:bookmarkEnd w:id="15"/>
      <w:bookmarkEnd w:id="16"/>
    </w:p>
    <w:p w:rsidR="001548F9" w:rsidRPr="00676339" w:rsidRDefault="001548F9" w:rsidP="004C1748">
      <w:pPr>
        <w:pStyle w:val="20"/>
        <w:spacing w:before="0" w:after="0"/>
        <w:rPr>
          <w:rFonts w:ascii="Times New Roman" w:eastAsiaTheme="minorEastAsia" w:hAnsi="Times New Roman"/>
          <w:kern w:val="0"/>
          <w:sz w:val="21"/>
          <w:szCs w:val="21"/>
        </w:rPr>
      </w:pPr>
      <w:bookmarkStart w:id="19" w:name="_Toc286996129"/>
      <w:bookmarkStart w:id="20" w:name="_Toc390421235"/>
      <w:bookmarkStart w:id="21" w:name="_Toc522120774"/>
      <w:r w:rsidRPr="00676339">
        <w:rPr>
          <w:rFonts w:ascii="Times New Roman" w:eastAsiaTheme="minorEastAsia" w:hAnsi="Times New Roman"/>
          <w:kern w:val="0"/>
          <w:sz w:val="21"/>
          <w:szCs w:val="21"/>
        </w:rPr>
        <w:t xml:space="preserve">3.1 </w:t>
      </w:r>
      <w:r w:rsidRPr="00676339">
        <w:rPr>
          <w:rFonts w:ascii="Times New Roman" w:eastAsiaTheme="minorEastAsia" w:hAnsi="Times New Roman"/>
          <w:kern w:val="0"/>
          <w:sz w:val="21"/>
          <w:szCs w:val="21"/>
        </w:rPr>
        <w:t>主要会计数据和财务指标</w:t>
      </w:r>
      <w:bookmarkEnd w:id="19"/>
      <w:bookmarkEnd w:id="20"/>
      <w:bookmarkEnd w:id="21"/>
    </w:p>
    <w:p w:rsidR="001548F9" w:rsidRPr="0067633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kern w:val="0"/>
          <w:szCs w:val="21"/>
        </w:rPr>
        <w:t>金额单位：人民币元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4563"/>
      </w:tblGrid>
      <w:tr w:rsidR="001548F9" w:rsidRPr="00676339" w:rsidTr="002E68D2">
        <w:trPr>
          <w:trHeight w:val="487"/>
        </w:trPr>
        <w:tc>
          <w:tcPr>
            <w:tcW w:w="4509" w:type="dxa"/>
            <w:vAlign w:val="center"/>
          </w:tcPr>
          <w:p w:rsidR="001548F9" w:rsidRPr="00676339" w:rsidRDefault="001548F9">
            <w:pPr>
              <w:rPr>
                <w:rFonts w:eastAsiaTheme="minorEastAsia"/>
                <w:b/>
                <w:szCs w:val="21"/>
              </w:rPr>
            </w:pPr>
            <w:r w:rsidRPr="00676339">
              <w:rPr>
                <w:rFonts w:eastAsiaTheme="minorEastAsia"/>
                <w:b/>
                <w:szCs w:val="21"/>
              </w:rPr>
              <w:t xml:space="preserve">3.1.1 </w:t>
            </w:r>
            <w:r w:rsidRPr="00676339">
              <w:rPr>
                <w:rFonts w:eastAsiaTheme="minorEastAsia"/>
                <w:b/>
                <w:szCs w:val="21"/>
              </w:rPr>
              <w:t>期间数据和指标</w:t>
            </w:r>
          </w:p>
        </w:tc>
        <w:tc>
          <w:tcPr>
            <w:tcW w:w="4563" w:type="dxa"/>
            <w:vAlign w:val="center"/>
          </w:tcPr>
          <w:p w:rsidR="001548F9" w:rsidRPr="00676339" w:rsidRDefault="001548F9" w:rsidP="0070173B">
            <w:pPr>
              <w:jc w:val="center"/>
              <w:rPr>
                <w:rFonts w:eastAsiaTheme="minorEastAsia"/>
                <w:b/>
                <w:szCs w:val="21"/>
              </w:rPr>
            </w:pPr>
            <w:r w:rsidRPr="00676339">
              <w:rPr>
                <w:rFonts w:eastAsiaTheme="minorEastAsia"/>
                <w:b/>
                <w:szCs w:val="21"/>
              </w:rPr>
              <w:t>报告期（</w:t>
            </w:r>
            <w:r w:rsidR="00A43357" w:rsidRPr="00676339">
              <w:rPr>
                <w:rFonts w:eastAsiaTheme="minorEastAsia"/>
                <w:b/>
                <w:szCs w:val="21"/>
              </w:rPr>
              <w:t>2018</w:t>
            </w:r>
            <w:r w:rsidR="00A43357" w:rsidRPr="00676339">
              <w:rPr>
                <w:rFonts w:eastAsiaTheme="minorEastAsia"/>
                <w:b/>
                <w:szCs w:val="21"/>
              </w:rPr>
              <w:t>年</w:t>
            </w:r>
            <w:r w:rsidR="00A43357" w:rsidRPr="00676339">
              <w:rPr>
                <w:rFonts w:eastAsiaTheme="minorEastAsia"/>
                <w:b/>
                <w:szCs w:val="21"/>
              </w:rPr>
              <w:t>1</w:t>
            </w:r>
            <w:r w:rsidR="00A43357" w:rsidRPr="00676339">
              <w:rPr>
                <w:rFonts w:eastAsiaTheme="minorEastAsia"/>
                <w:b/>
                <w:szCs w:val="21"/>
              </w:rPr>
              <w:t>月</w:t>
            </w:r>
            <w:r w:rsidR="00A43357" w:rsidRPr="00676339">
              <w:rPr>
                <w:rFonts w:eastAsiaTheme="minorEastAsia"/>
                <w:b/>
                <w:szCs w:val="21"/>
              </w:rPr>
              <w:t>1</w:t>
            </w:r>
            <w:r w:rsidR="00A43357" w:rsidRPr="00676339">
              <w:rPr>
                <w:rFonts w:eastAsiaTheme="minorEastAsia"/>
                <w:b/>
                <w:szCs w:val="21"/>
              </w:rPr>
              <w:t>日至</w:t>
            </w:r>
            <w:r w:rsidRPr="00676339">
              <w:rPr>
                <w:rFonts w:eastAsiaTheme="minorEastAsia"/>
                <w:b/>
                <w:szCs w:val="21"/>
              </w:rPr>
              <w:t>2018</w:t>
            </w:r>
            <w:r w:rsidRPr="00676339">
              <w:rPr>
                <w:rFonts w:eastAsiaTheme="minorEastAsia"/>
                <w:b/>
                <w:szCs w:val="21"/>
              </w:rPr>
              <w:t>年</w:t>
            </w:r>
            <w:r w:rsidRPr="00676339">
              <w:rPr>
                <w:rFonts w:eastAsiaTheme="minorEastAsia"/>
                <w:b/>
                <w:szCs w:val="21"/>
              </w:rPr>
              <w:t>6</w:t>
            </w:r>
            <w:r w:rsidRPr="00676339">
              <w:rPr>
                <w:rFonts w:eastAsiaTheme="minorEastAsia"/>
                <w:b/>
                <w:szCs w:val="21"/>
              </w:rPr>
              <w:t>月</w:t>
            </w:r>
            <w:r w:rsidRPr="00676339">
              <w:rPr>
                <w:rFonts w:eastAsiaTheme="minorEastAsia"/>
                <w:b/>
                <w:szCs w:val="21"/>
              </w:rPr>
              <w:t>30</w:t>
            </w:r>
            <w:r w:rsidRPr="00676339">
              <w:rPr>
                <w:rFonts w:eastAsiaTheme="minorEastAsia"/>
                <w:b/>
                <w:szCs w:val="21"/>
              </w:rPr>
              <w:t>日）</w:t>
            </w:r>
          </w:p>
        </w:tc>
      </w:tr>
      <w:tr w:rsidR="001548F9" w:rsidRPr="00676339" w:rsidTr="002E68D2">
        <w:tc>
          <w:tcPr>
            <w:tcW w:w="4509" w:type="dxa"/>
            <w:vAlign w:val="center"/>
          </w:tcPr>
          <w:p w:rsidR="001548F9" w:rsidRPr="00676339" w:rsidRDefault="001548F9">
            <w:pPr>
              <w:rPr>
                <w:rFonts w:eastAsiaTheme="minorEastAsia"/>
                <w:szCs w:val="21"/>
              </w:rPr>
            </w:pPr>
            <w:r w:rsidRPr="00676339">
              <w:rPr>
                <w:rFonts w:eastAsiaTheme="minorEastAsia"/>
                <w:szCs w:val="21"/>
              </w:rPr>
              <w:t>本期已实现收益</w:t>
            </w:r>
          </w:p>
        </w:tc>
        <w:tc>
          <w:tcPr>
            <w:tcW w:w="4563" w:type="dxa"/>
            <w:vAlign w:val="bottom"/>
          </w:tcPr>
          <w:p w:rsidR="001548F9" w:rsidRPr="00676339" w:rsidRDefault="001548F9" w:rsidP="008A1B95">
            <w:pPr>
              <w:jc w:val="right"/>
              <w:rPr>
                <w:rFonts w:eastAsiaTheme="minorEastAsia"/>
                <w:szCs w:val="21"/>
              </w:rPr>
            </w:pPr>
            <w:r w:rsidRPr="00676339">
              <w:rPr>
                <w:rFonts w:eastAsiaTheme="minorEastAsia"/>
                <w:szCs w:val="21"/>
              </w:rPr>
              <w:t>5,205,038.70</w:t>
            </w:r>
          </w:p>
        </w:tc>
      </w:tr>
      <w:tr w:rsidR="001548F9" w:rsidRPr="00676339" w:rsidTr="002E68D2">
        <w:tc>
          <w:tcPr>
            <w:tcW w:w="4509" w:type="dxa"/>
            <w:vAlign w:val="center"/>
          </w:tcPr>
          <w:p w:rsidR="001548F9" w:rsidRPr="00676339" w:rsidRDefault="001548F9">
            <w:pPr>
              <w:rPr>
                <w:rFonts w:eastAsiaTheme="minorEastAsia"/>
                <w:szCs w:val="21"/>
              </w:rPr>
            </w:pPr>
            <w:r w:rsidRPr="00676339">
              <w:rPr>
                <w:rFonts w:eastAsiaTheme="minorEastAsia"/>
                <w:szCs w:val="21"/>
              </w:rPr>
              <w:t>本期利润</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6,023,869.63</w:t>
            </w:r>
          </w:p>
        </w:tc>
      </w:tr>
      <w:tr w:rsidR="001548F9" w:rsidRPr="00676339" w:rsidTr="002E68D2">
        <w:tc>
          <w:tcPr>
            <w:tcW w:w="4509" w:type="dxa"/>
            <w:vAlign w:val="center"/>
          </w:tcPr>
          <w:p w:rsidR="001548F9" w:rsidRPr="00676339" w:rsidRDefault="001548F9">
            <w:pPr>
              <w:rPr>
                <w:rFonts w:eastAsiaTheme="minorEastAsia"/>
                <w:szCs w:val="21"/>
              </w:rPr>
            </w:pPr>
            <w:r w:rsidRPr="00676339">
              <w:rPr>
                <w:rFonts w:eastAsiaTheme="minorEastAsia"/>
                <w:szCs w:val="21"/>
              </w:rPr>
              <w:t>加权平均基金份额本期利润</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0.0284</w:t>
            </w:r>
          </w:p>
        </w:tc>
      </w:tr>
      <w:tr w:rsidR="001548F9" w:rsidRPr="00676339" w:rsidTr="002E68D2">
        <w:tc>
          <w:tcPr>
            <w:tcW w:w="4509" w:type="dxa"/>
            <w:vAlign w:val="center"/>
          </w:tcPr>
          <w:p w:rsidR="001548F9" w:rsidRPr="00676339" w:rsidRDefault="001548F9">
            <w:pPr>
              <w:rPr>
                <w:rFonts w:eastAsiaTheme="minorEastAsia"/>
                <w:szCs w:val="21"/>
              </w:rPr>
            </w:pPr>
            <w:r w:rsidRPr="00676339">
              <w:rPr>
                <w:rFonts w:eastAsiaTheme="minorEastAsia"/>
                <w:szCs w:val="21"/>
              </w:rPr>
              <w:t>本期加权平均净值利润率</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2.77%</w:t>
            </w:r>
          </w:p>
        </w:tc>
      </w:tr>
      <w:tr w:rsidR="001548F9" w:rsidRPr="00676339" w:rsidTr="002E68D2">
        <w:tc>
          <w:tcPr>
            <w:tcW w:w="4509" w:type="dxa"/>
            <w:vAlign w:val="center"/>
          </w:tcPr>
          <w:p w:rsidR="001548F9" w:rsidRPr="00676339" w:rsidRDefault="001548F9">
            <w:pPr>
              <w:rPr>
                <w:rFonts w:eastAsiaTheme="minorEastAsia"/>
                <w:b/>
                <w:szCs w:val="21"/>
              </w:rPr>
            </w:pPr>
            <w:r w:rsidRPr="00676339">
              <w:rPr>
                <w:rFonts w:eastAsiaTheme="minorEastAsia"/>
                <w:b/>
                <w:szCs w:val="21"/>
              </w:rPr>
              <w:t xml:space="preserve">3.1.2 </w:t>
            </w:r>
            <w:r w:rsidRPr="00676339">
              <w:rPr>
                <w:rFonts w:eastAsiaTheme="minorEastAsia"/>
                <w:b/>
                <w:szCs w:val="21"/>
              </w:rPr>
              <w:t>期末数据和指标</w:t>
            </w:r>
          </w:p>
        </w:tc>
        <w:tc>
          <w:tcPr>
            <w:tcW w:w="4563" w:type="dxa"/>
            <w:vAlign w:val="center"/>
          </w:tcPr>
          <w:p w:rsidR="001548F9" w:rsidRPr="00676339" w:rsidRDefault="001548F9" w:rsidP="00973C23">
            <w:pPr>
              <w:jc w:val="center"/>
              <w:rPr>
                <w:rFonts w:eastAsiaTheme="minorEastAsia"/>
                <w:b/>
                <w:szCs w:val="21"/>
              </w:rPr>
            </w:pPr>
            <w:r w:rsidRPr="00676339">
              <w:rPr>
                <w:rFonts w:eastAsiaTheme="minorEastAsia"/>
                <w:b/>
                <w:szCs w:val="21"/>
              </w:rPr>
              <w:t>报告期末</w:t>
            </w:r>
            <w:r w:rsidRPr="00676339">
              <w:rPr>
                <w:rFonts w:eastAsiaTheme="minorEastAsia"/>
                <w:b/>
                <w:szCs w:val="21"/>
              </w:rPr>
              <w:t>(2018</w:t>
            </w:r>
            <w:r w:rsidRPr="00676339">
              <w:rPr>
                <w:rFonts w:eastAsiaTheme="minorEastAsia"/>
                <w:b/>
                <w:szCs w:val="21"/>
              </w:rPr>
              <w:t>年</w:t>
            </w:r>
            <w:r w:rsidRPr="00676339">
              <w:rPr>
                <w:rFonts w:eastAsiaTheme="minorEastAsia"/>
                <w:b/>
                <w:szCs w:val="21"/>
              </w:rPr>
              <w:t>6</w:t>
            </w:r>
            <w:r w:rsidRPr="00676339">
              <w:rPr>
                <w:rFonts w:eastAsiaTheme="minorEastAsia"/>
                <w:b/>
                <w:szCs w:val="21"/>
              </w:rPr>
              <w:t>月</w:t>
            </w:r>
            <w:r w:rsidRPr="00676339">
              <w:rPr>
                <w:rFonts w:eastAsiaTheme="minorEastAsia"/>
                <w:b/>
                <w:szCs w:val="21"/>
              </w:rPr>
              <w:t>30</w:t>
            </w:r>
            <w:r w:rsidRPr="00676339">
              <w:rPr>
                <w:rFonts w:eastAsiaTheme="minorEastAsia"/>
                <w:b/>
                <w:szCs w:val="21"/>
              </w:rPr>
              <w:t>日</w:t>
            </w:r>
            <w:r w:rsidRPr="00676339">
              <w:rPr>
                <w:rFonts w:eastAsiaTheme="minorEastAsia"/>
                <w:b/>
                <w:szCs w:val="21"/>
              </w:rPr>
              <w:t>)</w:t>
            </w:r>
          </w:p>
        </w:tc>
      </w:tr>
      <w:tr w:rsidR="001548F9" w:rsidRPr="00676339" w:rsidTr="002E68D2">
        <w:tc>
          <w:tcPr>
            <w:tcW w:w="4509" w:type="dxa"/>
            <w:vAlign w:val="center"/>
          </w:tcPr>
          <w:p w:rsidR="001548F9" w:rsidRPr="00676339" w:rsidRDefault="001548F9">
            <w:pPr>
              <w:rPr>
                <w:rFonts w:eastAsiaTheme="minorEastAsia"/>
                <w:szCs w:val="21"/>
              </w:rPr>
            </w:pPr>
            <w:r w:rsidRPr="00676339">
              <w:rPr>
                <w:rFonts w:eastAsiaTheme="minorEastAsia"/>
                <w:szCs w:val="21"/>
              </w:rPr>
              <w:t>期末可供分配基金份额利润</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0.0464</w:t>
            </w:r>
          </w:p>
        </w:tc>
      </w:tr>
      <w:tr w:rsidR="001548F9" w:rsidRPr="00676339" w:rsidTr="002E68D2">
        <w:tc>
          <w:tcPr>
            <w:tcW w:w="4509" w:type="dxa"/>
            <w:vAlign w:val="center"/>
          </w:tcPr>
          <w:p w:rsidR="001548F9" w:rsidRPr="00676339" w:rsidRDefault="001548F9">
            <w:pPr>
              <w:rPr>
                <w:rFonts w:eastAsiaTheme="minorEastAsia"/>
                <w:szCs w:val="21"/>
              </w:rPr>
            </w:pPr>
            <w:r w:rsidRPr="00676339">
              <w:rPr>
                <w:rFonts w:eastAsiaTheme="minorEastAsia"/>
                <w:szCs w:val="21"/>
              </w:rPr>
              <w:t>期末基金资产净值</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31,405,999.72</w:t>
            </w:r>
          </w:p>
        </w:tc>
      </w:tr>
      <w:tr w:rsidR="001548F9" w:rsidRPr="00676339" w:rsidTr="002E68D2">
        <w:tc>
          <w:tcPr>
            <w:tcW w:w="4509" w:type="dxa"/>
            <w:vAlign w:val="center"/>
          </w:tcPr>
          <w:p w:rsidR="001548F9" w:rsidRPr="00676339" w:rsidRDefault="001548F9">
            <w:pPr>
              <w:rPr>
                <w:rFonts w:eastAsiaTheme="minorEastAsia"/>
                <w:szCs w:val="21"/>
              </w:rPr>
            </w:pPr>
            <w:r w:rsidRPr="00676339">
              <w:rPr>
                <w:rFonts w:eastAsiaTheme="minorEastAsia"/>
                <w:szCs w:val="21"/>
              </w:rPr>
              <w:t>期末基金份额净值</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1.0464</w:t>
            </w:r>
          </w:p>
        </w:tc>
      </w:tr>
    </w:tbl>
    <w:bookmarkEnd w:id="17"/>
    <w:bookmarkEnd w:id="18"/>
    <w:p w:rsidR="00D16FA3" w:rsidRDefault="002E68D2">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2</w:t>
      </w:r>
      <w:r w:rsidRPr="00676339">
        <w:rPr>
          <w:rFonts w:eastAsiaTheme="minorEastAsia"/>
          <w:kern w:val="0"/>
          <w:szCs w:val="21"/>
        </w:rPr>
        <w:t>、上述基金业绩指标已扣除了基金的管理费、托管费和各项交易费用，但不包括持有人认</w:t>
      </w:r>
      <w:r w:rsidRPr="00676339">
        <w:rPr>
          <w:rFonts w:eastAsiaTheme="minorEastAsia"/>
          <w:kern w:val="0"/>
          <w:szCs w:val="21"/>
        </w:rPr>
        <w:t>/</w:t>
      </w:r>
      <w:r w:rsidRPr="00676339">
        <w:rPr>
          <w:rFonts w:eastAsiaTheme="minorEastAsia"/>
          <w:kern w:val="0"/>
          <w:szCs w:val="21"/>
        </w:rPr>
        <w:t>申购或交易基金的各项费用（例如：申购费、赎回费等），计入认</w:t>
      </w:r>
      <w:r w:rsidRPr="00676339">
        <w:rPr>
          <w:rFonts w:eastAsiaTheme="minorEastAsia"/>
          <w:kern w:val="0"/>
          <w:szCs w:val="21"/>
        </w:rPr>
        <w:t>/</w:t>
      </w:r>
      <w:r w:rsidRPr="00676339">
        <w:rPr>
          <w:rFonts w:eastAsiaTheme="minorEastAsia"/>
          <w:kern w:val="0"/>
          <w:szCs w:val="21"/>
        </w:rPr>
        <w:t>申购或交易基金的各项费用后，实际收益水平要低于所列数字。</w:t>
      </w:r>
    </w:p>
    <w:p w:rsidR="001548F9" w:rsidRPr="00676339" w:rsidRDefault="001548F9" w:rsidP="005D7E79">
      <w:pPr>
        <w:pStyle w:val="20"/>
        <w:spacing w:beforeLines="100" w:after="0"/>
        <w:rPr>
          <w:rFonts w:ascii="Times New Roman" w:eastAsiaTheme="minorEastAsia" w:hAnsi="Times New Roman"/>
          <w:sz w:val="21"/>
          <w:szCs w:val="21"/>
        </w:rPr>
      </w:pPr>
      <w:bookmarkStart w:id="22" w:name="_Toc225498252"/>
      <w:bookmarkStart w:id="23" w:name="_Toc390421236"/>
      <w:bookmarkStart w:id="24" w:name="_Toc522120775"/>
      <w:r w:rsidRPr="00676339">
        <w:rPr>
          <w:rFonts w:ascii="Times New Roman" w:eastAsiaTheme="minorEastAsia" w:hAnsi="Times New Roman"/>
          <w:sz w:val="21"/>
          <w:szCs w:val="21"/>
        </w:rPr>
        <w:t xml:space="preserve">3.2 </w:t>
      </w:r>
      <w:r w:rsidRPr="00676339">
        <w:rPr>
          <w:rFonts w:ascii="Times New Roman" w:eastAsiaTheme="minorEastAsia" w:hAnsi="Times New Roman"/>
          <w:sz w:val="21"/>
          <w:szCs w:val="21"/>
        </w:rPr>
        <w:t>基金净值表现</w:t>
      </w:r>
      <w:bookmarkEnd w:id="22"/>
      <w:bookmarkEnd w:id="23"/>
      <w:bookmarkEnd w:id="24"/>
    </w:p>
    <w:p w:rsidR="001548F9" w:rsidRPr="00676339" w:rsidRDefault="001548F9" w:rsidP="005D7E79">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color w:val="000000"/>
          <w:kern w:val="0"/>
          <w:szCs w:val="21"/>
        </w:rPr>
        <w:t xml:space="preserve">3.2.1 </w:t>
      </w:r>
      <w:r w:rsidRPr="00676339">
        <w:rPr>
          <w:rFonts w:eastAsiaTheme="minorEastAsia"/>
          <w:b/>
          <w:color w:val="000000"/>
          <w:kern w:val="0"/>
          <w:szCs w:val="21"/>
        </w:rPr>
        <w:t>基金份额净值增长率及其与同期业绩比较基准收益率的比较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215"/>
        <w:gridCol w:w="1485"/>
        <w:gridCol w:w="1350"/>
        <w:gridCol w:w="1701"/>
        <w:gridCol w:w="851"/>
        <w:gridCol w:w="850"/>
      </w:tblGrid>
      <w:tr w:rsidR="001548F9" w:rsidRPr="00676339" w:rsidTr="002E68D2">
        <w:tc>
          <w:tcPr>
            <w:tcW w:w="1620"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阶段</w:t>
            </w:r>
          </w:p>
        </w:tc>
        <w:tc>
          <w:tcPr>
            <w:tcW w:w="1215"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份额净值增长率</w:t>
            </w:r>
            <w:r w:rsidRPr="00676339">
              <w:rPr>
                <w:rFonts w:ascii="宋体" w:hAnsi="宋体" w:cs="宋体" w:hint="eastAsia"/>
                <w:color w:val="000000"/>
                <w:szCs w:val="21"/>
              </w:rPr>
              <w:t>①</w:t>
            </w:r>
          </w:p>
        </w:tc>
        <w:tc>
          <w:tcPr>
            <w:tcW w:w="1485"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份额净值增长率标准差</w:t>
            </w:r>
            <w:r w:rsidRPr="00676339">
              <w:rPr>
                <w:rFonts w:ascii="宋体" w:hAnsi="宋体" w:cs="宋体" w:hint="eastAsia"/>
                <w:color w:val="000000"/>
                <w:szCs w:val="21"/>
              </w:rPr>
              <w:t>②</w:t>
            </w:r>
          </w:p>
        </w:tc>
        <w:tc>
          <w:tcPr>
            <w:tcW w:w="1350"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业绩比较基准收益率</w:t>
            </w:r>
            <w:r w:rsidRPr="00676339">
              <w:rPr>
                <w:rFonts w:ascii="宋体" w:hAnsi="宋体" w:cs="宋体" w:hint="eastAsia"/>
                <w:color w:val="000000"/>
                <w:szCs w:val="21"/>
              </w:rPr>
              <w:t>③</w:t>
            </w:r>
          </w:p>
        </w:tc>
        <w:tc>
          <w:tcPr>
            <w:tcW w:w="1701"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业绩比较基准收益率标准差</w:t>
            </w:r>
            <w:r w:rsidRPr="00676339">
              <w:rPr>
                <w:rFonts w:ascii="宋体" w:hAnsi="宋体" w:cs="宋体" w:hint="eastAsia"/>
                <w:color w:val="000000"/>
                <w:szCs w:val="21"/>
              </w:rPr>
              <w:t>④</w:t>
            </w:r>
          </w:p>
        </w:tc>
        <w:tc>
          <w:tcPr>
            <w:tcW w:w="851" w:type="dxa"/>
            <w:vAlign w:val="center"/>
          </w:tcPr>
          <w:p w:rsidR="001548F9" w:rsidRPr="00676339" w:rsidRDefault="001548F9">
            <w:pPr>
              <w:jc w:val="center"/>
              <w:rPr>
                <w:rFonts w:eastAsiaTheme="minorEastAsia"/>
                <w:color w:val="000000"/>
                <w:szCs w:val="21"/>
              </w:rPr>
            </w:pPr>
            <w:r w:rsidRPr="00676339">
              <w:rPr>
                <w:rFonts w:ascii="宋体" w:hAnsi="宋体" w:cs="宋体" w:hint="eastAsia"/>
                <w:color w:val="000000"/>
                <w:szCs w:val="21"/>
              </w:rPr>
              <w:t>①</w:t>
            </w:r>
            <w:r w:rsidRPr="00676339">
              <w:rPr>
                <w:rFonts w:eastAsiaTheme="minorEastAsia"/>
                <w:color w:val="000000"/>
                <w:szCs w:val="21"/>
              </w:rPr>
              <w:t>－</w:t>
            </w:r>
            <w:r w:rsidRPr="00676339">
              <w:rPr>
                <w:rFonts w:ascii="宋体" w:hAnsi="宋体" w:cs="宋体" w:hint="eastAsia"/>
                <w:color w:val="000000"/>
                <w:szCs w:val="21"/>
              </w:rPr>
              <w:t>③</w:t>
            </w:r>
          </w:p>
        </w:tc>
        <w:tc>
          <w:tcPr>
            <w:tcW w:w="850" w:type="dxa"/>
            <w:vAlign w:val="center"/>
          </w:tcPr>
          <w:p w:rsidR="001548F9" w:rsidRPr="00676339" w:rsidRDefault="001548F9">
            <w:pPr>
              <w:jc w:val="center"/>
              <w:rPr>
                <w:rFonts w:eastAsiaTheme="minorEastAsia"/>
                <w:color w:val="000000"/>
                <w:szCs w:val="21"/>
              </w:rPr>
            </w:pPr>
            <w:r w:rsidRPr="00676339">
              <w:rPr>
                <w:rFonts w:ascii="宋体" w:hAnsi="宋体" w:cs="宋体" w:hint="eastAsia"/>
                <w:color w:val="000000"/>
                <w:szCs w:val="21"/>
              </w:rPr>
              <w:t>②</w:t>
            </w:r>
            <w:r w:rsidRPr="00676339">
              <w:rPr>
                <w:rFonts w:eastAsiaTheme="minorEastAsia"/>
                <w:color w:val="000000"/>
                <w:szCs w:val="21"/>
              </w:rPr>
              <w:t>－</w:t>
            </w:r>
            <w:r w:rsidRPr="00676339">
              <w:rPr>
                <w:rFonts w:ascii="宋体" w:hAnsi="宋体" w:cs="宋体" w:hint="eastAsia"/>
                <w:color w:val="000000"/>
                <w:szCs w:val="21"/>
              </w:rPr>
              <w:t>④</w:t>
            </w:r>
          </w:p>
        </w:tc>
      </w:tr>
      <w:tr w:rsidR="00D16FA3" w:rsidTr="002E68D2">
        <w:tc>
          <w:tcPr>
            <w:tcW w:w="1620" w:type="dxa"/>
            <w:vAlign w:val="center"/>
          </w:tcPr>
          <w:p w:rsidR="00D16FA3" w:rsidRDefault="002E68D2">
            <w:pPr>
              <w:jc w:val="left"/>
            </w:pPr>
            <w:r>
              <w:rPr>
                <w:rFonts w:eastAsiaTheme="minorEastAsia"/>
                <w:color w:val="000000"/>
                <w:szCs w:val="21"/>
              </w:rPr>
              <w:t>过去一个月</w:t>
            </w:r>
          </w:p>
        </w:tc>
        <w:tc>
          <w:tcPr>
            <w:tcW w:w="1215" w:type="dxa"/>
            <w:vAlign w:val="center"/>
          </w:tcPr>
          <w:p w:rsidR="00D16FA3" w:rsidRDefault="002E68D2">
            <w:pPr>
              <w:jc w:val="center"/>
            </w:pPr>
            <w:r>
              <w:rPr>
                <w:rFonts w:eastAsiaTheme="minorEastAsia"/>
                <w:color w:val="000000"/>
                <w:szCs w:val="21"/>
              </w:rPr>
              <w:t>1.07%</w:t>
            </w:r>
          </w:p>
        </w:tc>
        <w:tc>
          <w:tcPr>
            <w:tcW w:w="1485" w:type="dxa"/>
            <w:vAlign w:val="center"/>
          </w:tcPr>
          <w:p w:rsidR="00D16FA3" w:rsidRDefault="002E68D2">
            <w:pPr>
              <w:jc w:val="center"/>
            </w:pPr>
            <w:r>
              <w:rPr>
                <w:rFonts w:eastAsiaTheme="minorEastAsia"/>
                <w:color w:val="000000"/>
                <w:szCs w:val="21"/>
              </w:rPr>
              <w:t>0.12%</w:t>
            </w:r>
          </w:p>
        </w:tc>
        <w:tc>
          <w:tcPr>
            <w:tcW w:w="1350" w:type="dxa"/>
            <w:vAlign w:val="center"/>
          </w:tcPr>
          <w:p w:rsidR="00D16FA3" w:rsidRDefault="002E68D2">
            <w:pPr>
              <w:jc w:val="center"/>
            </w:pPr>
            <w:r>
              <w:rPr>
                <w:rFonts w:eastAsiaTheme="minorEastAsia"/>
                <w:color w:val="000000"/>
                <w:szCs w:val="21"/>
              </w:rPr>
              <w:t>0.87%</w:t>
            </w:r>
          </w:p>
        </w:tc>
        <w:tc>
          <w:tcPr>
            <w:tcW w:w="1701" w:type="dxa"/>
            <w:vAlign w:val="center"/>
          </w:tcPr>
          <w:p w:rsidR="00D16FA3" w:rsidRDefault="002E68D2">
            <w:pPr>
              <w:jc w:val="center"/>
            </w:pPr>
            <w:r>
              <w:rPr>
                <w:rFonts w:eastAsiaTheme="minorEastAsia"/>
                <w:color w:val="000000"/>
                <w:szCs w:val="21"/>
              </w:rPr>
              <w:t>0.10%</w:t>
            </w:r>
          </w:p>
        </w:tc>
        <w:tc>
          <w:tcPr>
            <w:tcW w:w="851" w:type="dxa"/>
            <w:vAlign w:val="center"/>
          </w:tcPr>
          <w:p w:rsidR="00D16FA3" w:rsidRDefault="002E68D2">
            <w:pPr>
              <w:jc w:val="center"/>
            </w:pPr>
            <w:r>
              <w:rPr>
                <w:rFonts w:eastAsiaTheme="minorEastAsia"/>
                <w:color w:val="000000"/>
                <w:szCs w:val="21"/>
              </w:rPr>
              <w:t>0.20%</w:t>
            </w:r>
          </w:p>
        </w:tc>
        <w:tc>
          <w:tcPr>
            <w:tcW w:w="850" w:type="dxa"/>
            <w:vAlign w:val="center"/>
          </w:tcPr>
          <w:p w:rsidR="00D16FA3" w:rsidRDefault="002E68D2">
            <w:pPr>
              <w:jc w:val="center"/>
            </w:pPr>
            <w:r>
              <w:rPr>
                <w:rFonts w:eastAsiaTheme="minorEastAsia"/>
                <w:color w:val="000000"/>
                <w:szCs w:val="21"/>
              </w:rPr>
              <w:t>0.02%</w:t>
            </w:r>
          </w:p>
        </w:tc>
      </w:tr>
      <w:tr w:rsidR="00D16FA3" w:rsidTr="002E68D2">
        <w:tc>
          <w:tcPr>
            <w:tcW w:w="1620" w:type="dxa"/>
            <w:vAlign w:val="center"/>
          </w:tcPr>
          <w:p w:rsidR="00D16FA3" w:rsidRDefault="002E68D2">
            <w:pPr>
              <w:jc w:val="left"/>
            </w:pPr>
            <w:r>
              <w:rPr>
                <w:rFonts w:eastAsiaTheme="minorEastAsia"/>
                <w:color w:val="000000"/>
                <w:szCs w:val="21"/>
              </w:rPr>
              <w:t>过去三个月</w:t>
            </w:r>
          </w:p>
        </w:tc>
        <w:tc>
          <w:tcPr>
            <w:tcW w:w="1215" w:type="dxa"/>
            <w:vAlign w:val="center"/>
          </w:tcPr>
          <w:p w:rsidR="00D16FA3" w:rsidRDefault="002E68D2">
            <w:pPr>
              <w:jc w:val="center"/>
            </w:pPr>
            <w:r>
              <w:rPr>
                <w:rFonts w:eastAsiaTheme="minorEastAsia"/>
                <w:color w:val="000000"/>
                <w:szCs w:val="21"/>
              </w:rPr>
              <w:t>1.98%</w:t>
            </w:r>
          </w:p>
        </w:tc>
        <w:tc>
          <w:tcPr>
            <w:tcW w:w="1485" w:type="dxa"/>
            <w:vAlign w:val="center"/>
          </w:tcPr>
          <w:p w:rsidR="00D16FA3" w:rsidRDefault="002E68D2">
            <w:pPr>
              <w:jc w:val="center"/>
            </w:pPr>
            <w:r>
              <w:rPr>
                <w:rFonts w:eastAsiaTheme="minorEastAsia"/>
                <w:color w:val="000000"/>
                <w:szCs w:val="21"/>
              </w:rPr>
              <w:t>0.08%</w:t>
            </w:r>
          </w:p>
        </w:tc>
        <w:tc>
          <w:tcPr>
            <w:tcW w:w="1350" w:type="dxa"/>
            <w:vAlign w:val="center"/>
          </w:tcPr>
          <w:p w:rsidR="00D16FA3" w:rsidRDefault="002E68D2">
            <w:pPr>
              <w:jc w:val="center"/>
            </w:pPr>
            <w:r>
              <w:rPr>
                <w:rFonts w:eastAsiaTheme="minorEastAsia"/>
                <w:color w:val="000000"/>
                <w:szCs w:val="21"/>
              </w:rPr>
              <w:t>1.76%</w:t>
            </w:r>
          </w:p>
        </w:tc>
        <w:tc>
          <w:tcPr>
            <w:tcW w:w="1701" w:type="dxa"/>
            <w:vAlign w:val="center"/>
          </w:tcPr>
          <w:p w:rsidR="00D16FA3" w:rsidRDefault="002E68D2">
            <w:pPr>
              <w:jc w:val="center"/>
            </w:pPr>
            <w:r>
              <w:rPr>
                <w:rFonts w:eastAsiaTheme="minorEastAsia"/>
                <w:color w:val="000000"/>
                <w:szCs w:val="21"/>
              </w:rPr>
              <w:t>0.15%</w:t>
            </w:r>
          </w:p>
        </w:tc>
        <w:tc>
          <w:tcPr>
            <w:tcW w:w="851" w:type="dxa"/>
            <w:vAlign w:val="center"/>
          </w:tcPr>
          <w:p w:rsidR="00D16FA3" w:rsidRDefault="002E68D2">
            <w:pPr>
              <w:jc w:val="center"/>
            </w:pPr>
            <w:r>
              <w:rPr>
                <w:rFonts w:eastAsiaTheme="minorEastAsia"/>
                <w:color w:val="000000"/>
                <w:szCs w:val="21"/>
              </w:rPr>
              <w:t>0.22%</w:t>
            </w:r>
          </w:p>
        </w:tc>
        <w:tc>
          <w:tcPr>
            <w:tcW w:w="850" w:type="dxa"/>
            <w:vAlign w:val="center"/>
          </w:tcPr>
          <w:p w:rsidR="00D16FA3" w:rsidRDefault="002E68D2">
            <w:pPr>
              <w:jc w:val="center"/>
            </w:pPr>
            <w:r>
              <w:rPr>
                <w:rFonts w:eastAsiaTheme="minorEastAsia"/>
                <w:color w:val="000000"/>
                <w:szCs w:val="21"/>
              </w:rPr>
              <w:t>-0.07%</w:t>
            </w:r>
          </w:p>
        </w:tc>
      </w:tr>
      <w:tr w:rsidR="00D16FA3" w:rsidTr="002E68D2">
        <w:tc>
          <w:tcPr>
            <w:tcW w:w="1620" w:type="dxa"/>
            <w:vAlign w:val="center"/>
          </w:tcPr>
          <w:p w:rsidR="00D16FA3" w:rsidRDefault="002E68D2">
            <w:pPr>
              <w:jc w:val="left"/>
            </w:pPr>
            <w:r>
              <w:rPr>
                <w:rFonts w:eastAsiaTheme="minorEastAsia"/>
                <w:color w:val="000000"/>
                <w:szCs w:val="21"/>
              </w:rPr>
              <w:t>过去六个月</w:t>
            </w:r>
          </w:p>
        </w:tc>
        <w:tc>
          <w:tcPr>
            <w:tcW w:w="1215" w:type="dxa"/>
            <w:vAlign w:val="center"/>
          </w:tcPr>
          <w:p w:rsidR="00D16FA3" w:rsidRDefault="002E68D2">
            <w:pPr>
              <w:jc w:val="center"/>
            </w:pPr>
            <w:r>
              <w:rPr>
                <w:rFonts w:eastAsiaTheme="minorEastAsia"/>
                <w:color w:val="000000"/>
                <w:szCs w:val="21"/>
              </w:rPr>
              <w:t>3.41%</w:t>
            </w:r>
          </w:p>
        </w:tc>
        <w:tc>
          <w:tcPr>
            <w:tcW w:w="1485" w:type="dxa"/>
            <w:vAlign w:val="center"/>
          </w:tcPr>
          <w:p w:rsidR="00D16FA3" w:rsidRDefault="002E68D2">
            <w:pPr>
              <w:jc w:val="center"/>
            </w:pPr>
            <w:r>
              <w:rPr>
                <w:rFonts w:eastAsiaTheme="minorEastAsia"/>
                <w:color w:val="000000"/>
                <w:szCs w:val="21"/>
              </w:rPr>
              <w:t>0.06%</w:t>
            </w:r>
          </w:p>
        </w:tc>
        <w:tc>
          <w:tcPr>
            <w:tcW w:w="1350" w:type="dxa"/>
            <w:vAlign w:val="center"/>
          </w:tcPr>
          <w:p w:rsidR="00D16FA3" w:rsidRDefault="002E68D2">
            <w:pPr>
              <w:jc w:val="center"/>
            </w:pPr>
            <w:r>
              <w:rPr>
                <w:rFonts w:eastAsiaTheme="minorEastAsia"/>
                <w:color w:val="000000"/>
                <w:szCs w:val="21"/>
              </w:rPr>
              <w:t>2.99%</w:t>
            </w:r>
          </w:p>
        </w:tc>
        <w:tc>
          <w:tcPr>
            <w:tcW w:w="1701" w:type="dxa"/>
            <w:vAlign w:val="center"/>
          </w:tcPr>
          <w:p w:rsidR="00D16FA3" w:rsidRDefault="002E68D2">
            <w:pPr>
              <w:jc w:val="center"/>
            </w:pPr>
            <w:r>
              <w:rPr>
                <w:rFonts w:eastAsiaTheme="minorEastAsia"/>
                <w:color w:val="000000"/>
                <w:szCs w:val="21"/>
              </w:rPr>
              <w:t>0.12%</w:t>
            </w:r>
          </w:p>
        </w:tc>
        <w:tc>
          <w:tcPr>
            <w:tcW w:w="851" w:type="dxa"/>
            <w:vAlign w:val="center"/>
          </w:tcPr>
          <w:p w:rsidR="00D16FA3" w:rsidRDefault="002E68D2">
            <w:pPr>
              <w:jc w:val="center"/>
            </w:pPr>
            <w:r>
              <w:rPr>
                <w:rFonts w:eastAsiaTheme="minorEastAsia"/>
                <w:color w:val="000000"/>
                <w:szCs w:val="21"/>
              </w:rPr>
              <w:t>0.42%</w:t>
            </w:r>
          </w:p>
        </w:tc>
        <w:tc>
          <w:tcPr>
            <w:tcW w:w="850" w:type="dxa"/>
            <w:vAlign w:val="center"/>
          </w:tcPr>
          <w:p w:rsidR="00D16FA3" w:rsidRDefault="002E68D2">
            <w:pPr>
              <w:jc w:val="center"/>
            </w:pPr>
            <w:r>
              <w:rPr>
                <w:rFonts w:eastAsiaTheme="minorEastAsia"/>
                <w:color w:val="000000"/>
                <w:szCs w:val="21"/>
              </w:rPr>
              <w:t>-0.06%</w:t>
            </w:r>
          </w:p>
        </w:tc>
      </w:tr>
      <w:tr w:rsidR="00D16FA3" w:rsidTr="002E68D2">
        <w:tc>
          <w:tcPr>
            <w:tcW w:w="1620" w:type="dxa"/>
            <w:vAlign w:val="center"/>
          </w:tcPr>
          <w:p w:rsidR="00D16FA3" w:rsidRDefault="002E68D2">
            <w:pPr>
              <w:jc w:val="left"/>
            </w:pPr>
            <w:r>
              <w:rPr>
                <w:rFonts w:eastAsiaTheme="minorEastAsia"/>
                <w:color w:val="000000"/>
                <w:szCs w:val="21"/>
              </w:rPr>
              <w:t>过去一年</w:t>
            </w:r>
          </w:p>
        </w:tc>
        <w:tc>
          <w:tcPr>
            <w:tcW w:w="1215" w:type="dxa"/>
            <w:vAlign w:val="center"/>
          </w:tcPr>
          <w:p w:rsidR="00D16FA3" w:rsidRDefault="002E68D2">
            <w:pPr>
              <w:jc w:val="center"/>
            </w:pPr>
            <w:r>
              <w:rPr>
                <w:rFonts w:eastAsiaTheme="minorEastAsia"/>
                <w:color w:val="000000"/>
                <w:szCs w:val="21"/>
              </w:rPr>
              <w:t>4.61%</w:t>
            </w:r>
          </w:p>
        </w:tc>
        <w:tc>
          <w:tcPr>
            <w:tcW w:w="1485" w:type="dxa"/>
            <w:vAlign w:val="center"/>
          </w:tcPr>
          <w:p w:rsidR="00D16FA3" w:rsidRDefault="002E68D2">
            <w:pPr>
              <w:jc w:val="center"/>
            </w:pPr>
            <w:r>
              <w:rPr>
                <w:rFonts w:eastAsiaTheme="minorEastAsia"/>
                <w:color w:val="000000"/>
                <w:szCs w:val="21"/>
              </w:rPr>
              <w:t>0.05%</w:t>
            </w:r>
          </w:p>
        </w:tc>
        <w:tc>
          <w:tcPr>
            <w:tcW w:w="1350" w:type="dxa"/>
            <w:vAlign w:val="center"/>
          </w:tcPr>
          <w:p w:rsidR="00D16FA3" w:rsidRDefault="002E68D2">
            <w:pPr>
              <w:jc w:val="center"/>
            </w:pPr>
            <w:r>
              <w:rPr>
                <w:rFonts w:eastAsiaTheme="minorEastAsia"/>
                <w:color w:val="000000"/>
                <w:szCs w:val="21"/>
              </w:rPr>
              <w:t>1.11%</w:t>
            </w:r>
          </w:p>
        </w:tc>
        <w:tc>
          <w:tcPr>
            <w:tcW w:w="1701" w:type="dxa"/>
            <w:vAlign w:val="center"/>
          </w:tcPr>
          <w:p w:rsidR="00D16FA3" w:rsidRDefault="002E68D2">
            <w:pPr>
              <w:jc w:val="center"/>
            </w:pPr>
            <w:r>
              <w:rPr>
                <w:rFonts w:eastAsiaTheme="minorEastAsia"/>
                <w:color w:val="000000"/>
                <w:szCs w:val="21"/>
              </w:rPr>
              <w:t>0.10%</w:t>
            </w:r>
          </w:p>
        </w:tc>
        <w:tc>
          <w:tcPr>
            <w:tcW w:w="851" w:type="dxa"/>
            <w:vAlign w:val="center"/>
          </w:tcPr>
          <w:p w:rsidR="00D16FA3" w:rsidRDefault="002E68D2">
            <w:pPr>
              <w:jc w:val="center"/>
            </w:pPr>
            <w:r>
              <w:rPr>
                <w:rFonts w:eastAsiaTheme="minorEastAsia"/>
                <w:color w:val="000000"/>
                <w:szCs w:val="21"/>
              </w:rPr>
              <w:t>3.50%</w:t>
            </w:r>
          </w:p>
        </w:tc>
        <w:tc>
          <w:tcPr>
            <w:tcW w:w="850" w:type="dxa"/>
            <w:vAlign w:val="center"/>
          </w:tcPr>
          <w:p w:rsidR="00D16FA3" w:rsidRDefault="002E68D2">
            <w:pPr>
              <w:jc w:val="center"/>
            </w:pPr>
            <w:r>
              <w:rPr>
                <w:rFonts w:eastAsiaTheme="minorEastAsia"/>
                <w:color w:val="000000"/>
                <w:szCs w:val="21"/>
              </w:rPr>
              <w:t>-0.05%</w:t>
            </w:r>
          </w:p>
        </w:tc>
      </w:tr>
      <w:tr w:rsidR="00D16FA3" w:rsidTr="002E68D2">
        <w:tc>
          <w:tcPr>
            <w:tcW w:w="1620" w:type="dxa"/>
            <w:vAlign w:val="center"/>
          </w:tcPr>
          <w:p w:rsidR="00D16FA3" w:rsidRDefault="002E68D2">
            <w:pPr>
              <w:jc w:val="left"/>
            </w:pPr>
            <w:r>
              <w:rPr>
                <w:rFonts w:eastAsiaTheme="minorEastAsia"/>
                <w:color w:val="000000"/>
                <w:szCs w:val="21"/>
              </w:rPr>
              <w:t>自基金合同生效起至今</w:t>
            </w:r>
          </w:p>
        </w:tc>
        <w:tc>
          <w:tcPr>
            <w:tcW w:w="1215" w:type="dxa"/>
            <w:vAlign w:val="center"/>
          </w:tcPr>
          <w:p w:rsidR="00D16FA3" w:rsidRDefault="002E68D2">
            <w:pPr>
              <w:jc w:val="center"/>
            </w:pPr>
            <w:r>
              <w:rPr>
                <w:rFonts w:eastAsiaTheme="minorEastAsia"/>
                <w:color w:val="000000"/>
                <w:szCs w:val="21"/>
              </w:rPr>
              <w:t>4.64%</w:t>
            </w:r>
          </w:p>
        </w:tc>
        <w:tc>
          <w:tcPr>
            <w:tcW w:w="1485" w:type="dxa"/>
            <w:vAlign w:val="center"/>
          </w:tcPr>
          <w:p w:rsidR="00D16FA3" w:rsidRDefault="002E68D2">
            <w:pPr>
              <w:jc w:val="center"/>
            </w:pPr>
            <w:r>
              <w:rPr>
                <w:rFonts w:eastAsiaTheme="minorEastAsia"/>
                <w:color w:val="000000"/>
                <w:szCs w:val="21"/>
              </w:rPr>
              <w:t>0.04%</w:t>
            </w:r>
          </w:p>
        </w:tc>
        <w:tc>
          <w:tcPr>
            <w:tcW w:w="1350" w:type="dxa"/>
            <w:vAlign w:val="center"/>
          </w:tcPr>
          <w:p w:rsidR="00D16FA3" w:rsidRDefault="002E68D2">
            <w:pPr>
              <w:jc w:val="center"/>
            </w:pPr>
            <w:r>
              <w:rPr>
                <w:rFonts w:eastAsiaTheme="minorEastAsia"/>
                <w:color w:val="000000"/>
                <w:szCs w:val="21"/>
              </w:rPr>
              <w:t>1.16%</w:t>
            </w:r>
          </w:p>
        </w:tc>
        <w:tc>
          <w:tcPr>
            <w:tcW w:w="1701" w:type="dxa"/>
            <w:vAlign w:val="center"/>
          </w:tcPr>
          <w:p w:rsidR="00D16FA3" w:rsidRDefault="002E68D2">
            <w:pPr>
              <w:jc w:val="center"/>
            </w:pPr>
            <w:r>
              <w:rPr>
                <w:rFonts w:eastAsiaTheme="minorEastAsia"/>
                <w:color w:val="000000"/>
                <w:szCs w:val="21"/>
              </w:rPr>
              <w:t>0.10%</w:t>
            </w:r>
          </w:p>
        </w:tc>
        <w:tc>
          <w:tcPr>
            <w:tcW w:w="851" w:type="dxa"/>
            <w:vAlign w:val="center"/>
          </w:tcPr>
          <w:p w:rsidR="00D16FA3" w:rsidRDefault="002E68D2">
            <w:pPr>
              <w:jc w:val="center"/>
            </w:pPr>
            <w:r>
              <w:rPr>
                <w:rFonts w:eastAsiaTheme="minorEastAsia"/>
                <w:color w:val="000000"/>
                <w:szCs w:val="21"/>
              </w:rPr>
              <w:t>3.48%</w:t>
            </w:r>
          </w:p>
        </w:tc>
        <w:tc>
          <w:tcPr>
            <w:tcW w:w="850" w:type="dxa"/>
            <w:vAlign w:val="center"/>
          </w:tcPr>
          <w:p w:rsidR="00D16FA3" w:rsidRDefault="002E68D2">
            <w:pPr>
              <w:jc w:val="center"/>
            </w:pPr>
            <w:r>
              <w:rPr>
                <w:rFonts w:eastAsiaTheme="minorEastAsia"/>
                <w:color w:val="000000"/>
                <w:szCs w:val="21"/>
              </w:rPr>
              <w:t>-0.06%</w:t>
            </w:r>
          </w:p>
        </w:tc>
      </w:tr>
    </w:tbl>
    <w:p w:rsidR="001548F9" w:rsidRPr="00676339" w:rsidRDefault="001548F9" w:rsidP="005D7E79">
      <w:pPr>
        <w:spacing w:beforeLines="100" w:line="360" w:lineRule="auto"/>
        <w:rPr>
          <w:rFonts w:eastAsiaTheme="minorEastAsia"/>
          <w:b/>
          <w:kern w:val="0"/>
          <w:szCs w:val="21"/>
        </w:rPr>
      </w:pPr>
      <w:r w:rsidRPr="00676339">
        <w:rPr>
          <w:rFonts w:eastAsiaTheme="minorEastAsia"/>
          <w:b/>
          <w:kern w:val="0"/>
          <w:szCs w:val="21"/>
        </w:rPr>
        <w:t>3.2.2</w:t>
      </w:r>
      <w:r w:rsidR="00807EC8" w:rsidRPr="00676339">
        <w:rPr>
          <w:rStyle w:val="af9"/>
          <w:rFonts w:eastAsiaTheme="minorEastAsia"/>
          <w:color w:val="000000"/>
          <w:szCs w:val="21"/>
          <w:shd w:val="clear" w:color="auto" w:fill="FFFFFF"/>
        </w:rPr>
        <w:t>自基金合同生效以来</w:t>
      </w:r>
      <w:r w:rsidRPr="00676339">
        <w:rPr>
          <w:rFonts w:eastAsiaTheme="minorEastAsia"/>
          <w:b/>
          <w:kern w:val="0"/>
          <w:szCs w:val="21"/>
        </w:rPr>
        <w:t>基金份额累计净值增长率变动及其与同期业绩比较基准收益率变动的比较</w:t>
      </w:r>
    </w:p>
    <w:p w:rsidR="001548F9" w:rsidRPr="00676339" w:rsidRDefault="001548F9" w:rsidP="004C1748">
      <w:pPr>
        <w:spacing w:line="360" w:lineRule="auto"/>
        <w:jc w:val="center"/>
        <w:rPr>
          <w:rFonts w:eastAsiaTheme="minorEastAsia"/>
          <w:kern w:val="0"/>
          <w:szCs w:val="21"/>
        </w:rPr>
      </w:pPr>
      <w:r w:rsidRPr="00676339">
        <w:rPr>
          <w:rFonts w:eastAsiaTheme="minorEastAsia"/>
          <w:kern w:val="0"/>
          <w:szCs w:val="21"/>
        </w:rPr>
        <w:t>申万菱信安泰增利纯债一年定期开放债券型证券投资基金</w:t>
      </w:r>
    </w:p>
    <w:p w:rsidR="001548F9" w:rsidRPr="00676339" w:rsidRDefault="00CE3047" w:rsidP="004C1748">
      <w:pPr>
        <w:spacing w:line="360" w:lineRule="auto"/>
        <w:jc w:val="center"/>
        <w:rPr>
          <w:rFonts w:eastAsiaTheme="minorEastAsia"/>
          <w:kern w:val="0"/>
          <w:szCs w:val="21"/>
        </w:rPr>
      </w:pPr>
      <w:r w:rsidRPr="00676339">
        <w:rPr>
          <w:rFonts w:eastAsiaTheme="minorEastAsia"/>
          <w:kern w:val="0"/>
          <w:szCs w:val="21"/>
        </w:rPr>
        <w:t>份额累计净值增长率与业绩比较基准收益率</w:t>
      </w:r>
      <w:r w:rsidR="001548F9" w:rsidRPr="00676339">
        <w:rPr>
          <w:rFonts w:eastAsiaTheme="minorEastAsia"/>
          <w:kern w:val="0"/>
          <w:szCs w:val="21"/>
        </w:rPr>
        <w:t>历史走势对比图</w:t>
      </w:r>
    </w:p>
    <w:p w:rsidR="001548F9" w:rsidRPr="00676339" w:rsidRDefault="00777C63" w:rsidP="004C1748">
      <w:pPr>
        <w:pStyle w:val="a5"/>
        <w:snapToGrid w:val="0"/>
        <w:spacing w:line="360" w:lineRule="auto"/>
        <w:jc w:val="center"/>
        <w:rPr>
          <w:rFonts w:ascii="Times New Roman" w:eastAsiaTheme="minorEastAsia" w:hAnsi="Times New Roman"/>
        </w:rPr>
      </w:pPr>
      <w:r w:rsidRPr="00676339">
        <w:rPr>
          <w:rFonts w:ascii="Times New Roman" w:eastAsiaTheme="minorEastAsia" w:hAnsi="Times New Roman"/>
        </w:rPr>
        <w:t>（</w:t>
      </w:r>
      <w:r w:rsidR="001548F9" w:rsidRPr="00676339">
        <w:rPr>
          <w:rFonts w:ascii="Times New Roman" w:eastAsiaTheme="minorEastAsia" w:hAnsi="Times New Roman"/>
        </w:rPr>
        <w:t>2017</w:t>
      </w:r>
      <w:r w:rsidR="001548F9" w:rsidRPr="00676339">
        <w:rPr>
          <w:rFonts w:ascii="Times New Roman" w:eastAsiaTheme="minorEastAsia" w:hAnsi="Times New Roman"/>
        </w:rPr>
        <w:t>年</w:t>
      </w:r>
      <w:r w:rsidR="001548F9" w:rsidRPr="00676339">
        <w:rPr>
          <w:rFonts w:ascii="Times New Roman" w:eastAsiaTheme="minorEastAsia" w:hAnsi="Times New Roman"/>
        </w:rPr>
        <w:t>6</w:t>
      </w:r>
      <w:r w:rsidR="001548F9" w:rsidRPr="00676339">
        <w:rPr>
          <w:rFonts w:ascii="Times New Roman" w:eastAsiaTheme="minorEastAsia" w:hAnsi="Times New Roman"/>
        </w:rPr>
        <w:t>月</w:t>
      </w:r>
      <w:r w:rsidR="001548F9" w:rsidRPr="00676339">
        <w:rPr>
          <w:rFonts w:ascii="Times New Roman" w:eastAsiaTheme="minorEastAsia" w:hAnsi="Times New Roman"/>
        </w:rPr>
        <w:t>27</w:t>
      </w:r>
      <w:r w:rsidR="001548F9" w:rsidRPr="00676339">
        <w:rPr>
          <w:rFonts w:ascii="Times New Roman" w:eastAsiaTheme="minorEastAsia" w:hAnsi="Times New Roman"/>
        </w:rPr>
        <w:t>日至</w:t>
      </w:r>
      <w:r w:rsidRPr="00676339">
        <w:rPr>
          <w:rFonts w:ascii="Times New Roman" w:eastAsiaTheme="minorEastAsia" w:hAnsi="Times New Roman"/>
        </w:rPr>
        <w:t>2018</w:t>
      </w:r>
      <w:r w:rsidRPr="00676339">
        <w:rPr>
          <w:rFonts w:ascii="Times New Roman" w:eastAsiaTheme="minorEastAsia" w:hAnsi="Times New Roman"/>
        </w:rPr>
        <w:t>年</w:t>
      </w:r>
      <w:r w:rsidRPr="00676339">
        <w:rPr>
          <w:rFonts w:ascii="Times New Roman" w:eastAsiaTheme="minorEastAsia" w:hAnsi="Times New Roman"/>
        </w:rPr>
        <w:t>6</w:t>
      </w:r>
      <w:r w:rsidRPr="00676339">
        <w:rPr>
          <w:rFonts w:ascii="Times New Roman" w:eastAsiaTheme="minorEastAsia" w:hAnsi="Times New Roman"/>
        </w:rPr>
        <w:t>月</w:t>
      </w:r>
      <w:r w:rsidRPr="00676339">
        <w:rPr>
          <w:rFonts w:ascii="Times New Roman" w:eastAsiaTheme="minorEastAsia" w:hAnsi="Times New Roman"/>
        </w:rPr>
        <w:t>30</w:t>
      </w:r>
      <w:r w:rsidRPr="00676339">
        <w:rPr>
          <w:rFonts w:ascii="Times New Roman" w:eastAsiaTheme="minorEastAsia" w:hAnsi="Times New Roman"/>
        </w:rPr>
        <w:t>日）</w:t>
      </w:r>
    </w:p>
    <w:p w:rsidR="001548F9" w:rsidRPr="00676339" w:rsidRDefault="00D33BAF" w:rsidP="00D82066">
      <w:pPr>
        <w:spacing w:line="360" w:lineRule="auto"/>
        <w:jc w:val="center"/>
        <w:rPr>
          <w:rFonts w:eastAsiaTheme="minorEastAsia"/>
          <w:color w:val="000000"/>
          <w:szCs w:val="21"/>
        </w:rPr>
      </w:pPr>
      <w:r w:rsidRPr="00676339">
        <w:rPr>
          <w:rFonts w:eastAsiaTheme="minorEastAsia"/>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注：本基金已在基金合同生效之日起</w:t>
      </w:r>
      <w:r w:rsidRPr="00676339">
        <w:rPr>
          <w:rFonts w:eastAsiaTheme="minorEastAsia"/>
          <w:kern w:val="0"/>
          <w:szCs w:val="21"/>
        </w:rPr>
        <w:t>6</w:t>
      </w:r>
      <w:r w:rsidRPr="00676339">
        <w:rPr>
          <w:rFonts w:eastAsiaTheme="minorEastAsia"/>
          <w:kern w:val="0"/>
          <w:szCs w:val="21"/>
        </w:rPr>
        <w:t>个月内，使基金的投资组合比例符合基金合同的有关约定。</w:t>
      </w:r>
    </w:p>
    <w:p w:rsidR="001548F9" w:rsidRPr="00676339" w:rsidRDefault="00540E2A" w:rsidP="005D7E79">
      <w:pPr>
        <w:pStyle w:val="1"/>
        <w:keepNext/>
        <w:keepLines/>
        <w:widowControl w:val="0"/>
        <w:spacing w:beforeLines="100" w:afterLines="100" w:line="360" w:lineRule="auto"/>
        <w:jc w:val="center"/>
        <w:rPr>
          <w:rFonts w:eastAsiaTheme="minorEastAsia"/>
          <w:b/>
          <w:bCs/>
          <w:sz w:val="21"/>
          <w:szCs w:val="21"/>
          <w:lang w:val="en-US"/>
        </w:rPr>
      </w:pPr>
      <w:bookmarkStart w:id="25" w:name="_Toc225498254"/>
      <w:bookmarkStart w:id="26" w:name="_Toc522120776"/>
      <w:r w:rsidRPr="00676339">
        <w:rPr>
          <w:rFonts w:eastAsiaTheme="minorEastAsia"/>
          <w:b/>
          <w:bCs/>
          <w:sz w:val="21"/>
          <w:szCs w:val="21"/>
          <w:lang w:val="en-US"/>
        </w:rPr>
        <w:t xml:space="preserve">4  </w:t>
      </w:r>
      <w:r w:rsidRPr="00676339">
        <w:rPr>
          <w:rFonts w:eastAsiaTheme="minorEastAsia"/>
          <w:b/>
          <w:bCs/>
          <w:sz w:val="21"/>
          <w:szCs w:val="21"/>
          <w:lang w:val="en-US"/>
        </w:rPr>
        <w:t>管理人报告</w:t>
      </w:r>
      <w:bookmarkEnd w:id="25"/>
      <w:bookmarkEnd w:id="26"/>
    </w:p>
    <w:p w:rsidR="001548F9" w:rsidRPr="00676339" w:rsidRDefault="001548F9" w:rsidP="004C1748">
      <w:pPr>
        <w:pStyle w:val="20"/>
        <w:spacing w:before="0" w:after="0"/>
        <w:rPr>
          <w:rFonts w:ascii="Times New Roman" w:eastAsiaTheme="minorEastAsia" w:hAnsi="Times New Roman"/>
          <w:kern w:val="0"/>
          <w:sz w:val="21"/>
          <w:szCs w:val="21"/>
        </w:rPr>
      </w:pPr>
      <w:bookmarkStart w:id="27" w:name="_Toc390421238"/>
      <w:bookmarkStart w:id="28" w:name="_Toc522120777"/>
      <w:r w:rsidRPr="00676339">
        <w:rPr>
          <w:rFonts w:ascii="Times New Roman" w:eastAsiaTheme="minorEastAsia" w:hAnsi="Times New Roman"/>
          <w:kern w:val="0"/>
          <w:sz w:val="21"/>
          <w:szCs w:val="21"/>
        </w:rPr>
        <w:t xml:space="preserve">4.1 </w:t>
      </w:r>
      <w:r w:rsidRPr="00676339">
        <w:rPr>
          <w:rFonts w:ascii="Times New Roman" w:eastAsiaTheme="minorEastAsia" w:hAnsi="Times New Roman"/>
          <w:kern w:val="0"/>
          <w:sz w:val="21"/>
          <w:szCs w:val="21"/>
        </w:rPr>
        <w:t>基金管理人及基金经理情况</w:t>
      </w:r>
      <w:bookmarkEnd w:id="27"/>
      <w:bookmarkEnd w:id="28"/>
    </w:p>
    <w:p w:rsidR="001548F9" w:rsidRPr="00676339" w:rsidRDefault="001548F9" w:rsidP="004C1748">
      <w:pPr>
        <w:autoSpaceDE w:val="0"/>
        <w:autoSpaceDN w:val="0"/>
        <w:adjustRightInd w:val="0"/>
        <w:spacing w:line="360" w:lineRule="auto"/>
        <w:jc w:val="left"/>
        <w:rPr>
          <w:rFonts w:eastAsiaTheme="minorEastAsia"/>
          <w:b/>
          <w:color w:val="000000"/>
          <w:kern w:val="0"/>
          <w:szCs w:val="21"/>
        </w:rPr>
      </w:pPr>
      <w:r w:rsidRPr="00676339">
        <w:rPr>
          <w:rFonts w:eastAsiaTheme="minorEastAsia"/>
          <w:b/>
          <w:color w:val="000000"/>
          <w:kern w:val="0"/>
          <w:szCs w:val="21"/>
        </w:rPr>
        <w:t xml:space="preserve">4.1.1 </w:t>
      </w:r>
      <w:r w:rsidRPr="00676339">
        <w:rPr>
          <w:rFonts w:eastAsiaTheme="minorEastAsia"/>
          <w:b/>
          <w:color w:val="000000"/>
          <w:kern w:val="0"/>
          <w:szCs w:val="21"/>
        </w:rPr>
        <w:t>基金管理人及其管理基金的经验</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申万菱信基金管理有限公司原名申万巴黎基金管理有限公司，是由国内大型综合类券商申万宏源证券有限公司和三菱</w:t>
      </w:r>
      <w:r>
        <w:rPr>
          <w:rFonts w:eastAsiaTheme="minorEastAsia"/>
          <w:color w:val="000000"/>
          <w:szCs w:val="21"/>
        </w:rPr>
        <w:t>UFJ</w:t>
      </w:r>
      <w:r>
        <w:rPr>
          <w:rFonts w:eastAsiaTheme="minorEastAsia"/>
          <w:color w:val="000000"/>
          <w:szCs w:val="21"/>
        </w:rPr>
        <w:t>信托银行株式会社共同设立的一家中外合资基金管理公司。公司成立于</w:t>
      </w:r>
      <w:r>
        <w:rPr>
          <w:rFonts w:eastAsiaTheme="minorEastAsia"/>
          <w:color w:val="000000"/>
          <w:szCs w:val="21"/>
        </w:rPr>
        <w:t>2004</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15</w:t>
      </w:r>
      <w:r>
        <w:rPr>
          <w:rFonts w:eastAsiaTheme="minorEastAsia"/>
          <w:color w:val="000000"/>
          <w:szCs w:val="21"/>
        </w:rPr>
        <w:t>日，注册地在中国上海，注册资本金为</w:t>
      </w:r>
      <w:r>
        <w:rPr>
          <w:rFonts w:eastAsiaTheme="minorEastAsia"/>
          <w:color w:val="000000"/>
          <w:szCs w:val="21"/>
        </w:rPr>
        <w:t>1.5</w:t>
      </w:r>
      <w:r>
        <w:rPr>
          <w:rFonts w:eastAsiaTheme="minorEastAsia"/>
          <w:color w:val="000000"/>
          <w:szCs w:val="21"/>
        </w:rPr>
        <w:t>亿元人民币。其中，申万宏源证券有限公司持有</w:t>
      </w:r>
      <w:r>
        <w:rPr>
          <w:rFonts w:eastAsiaTheme="minorEastAsia"/>
          <w:color w:val="000000"/>
          <w:szCs w:val="21"/>
        </w:rPr>
        <w:t>67%</w:t>
      </w:r>
      <w:r>
        <w:rPr>
          <w:rFonts w:eastAsiaTheme="minorEastAsia"/>
          <w:color w:val="000000"/>
          <w:szCs w:val="21"/>
        </w:rPr>
        <w:t>的股份，三菱</w:t>
      </w:r>
      <w:r>
        <w:rPr>
          <w:rFonts w:eastAsiaTheme="minorEastAsia"/>
          <w:color w:val="000000"/>
          <w:szCs w:val="21"/>
        </w:rPr>
        <w:t>UFJ</w:t>
      </w:r>
      <w:r>
        <w:rPr>
          <w:rFonts w:eastAsiaTheme="minorEastAsia"/>
          <w:color w:val="000000"/>
          <w:szCs w:val="21"/>
        </w:rPr>
        <w:t>信托银行株式会社持有</w:t>
      </w:r>
      <w:r>
        <w:rPr>
          <w:rFonts w:eastAsiaTheme="minorEastAsia"/>
          <w:color w:val="000000"/>
          <w:szCs w:val="21"/>
        </w:rPr>
        <w:t>33%</w:t>
      </w:r>
      <w:r>
        <w:rPr>
          <w:rFonts w:eastAsiaTheme="minorEastAsia"/>
          <w:color w:val="000000"/>
          <w:szCs w:val="21"/>
        </w:rPr>
        <w:t>的股份。</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公司成立以来业务增长迅速，在北京、广州先后建立了分公司。截至</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日，公司旗下管理了包括股票型、混合型、债券型和货币型在内的</w:t>
      </w:r>
      <w:r w:rsidRPr="00676339">
        <w:rPr>
          <w:rFonts w:eastAsiaTheme="minorEastAsia"/>
          <w:color w:val="000000"/>
          <w:szCs w:val="21"/>
        </w:rPr>
        <w:t>37</w:t>
      </w:r>
      <w:r w:rsidRPr="00676339">
        <w:rPr>
          <w:rFonts w:eastAsiaTheme="minorEastAsia"/>
          <w:color w:val="000000"/>
          <w:szCs w:val="21"/>
        </w:rPr>
        <w:t>只开放式基金，形成了完整而丰富的产品线。公司旗下基金管理资产规模超过</w:t>
      </w:r>
      <w:r w:rsidRPr="00676339">
        <w:rPr>
          <w:rFonts w:eastAsiaTheme="minorEastAsia"/>
          <w:color w:val="000000"/>
          <w:szCs w:val="21"/>
        </w:rPr>
        <w:t>225</w:t>
      </w:r>
      <w:r w:rsidRPr="00676339">
        <w:rPr>
          <w:rFonts w:eastAsiaTheme="minorEastAsia"/>
          <w:color w:val="000000"/>
          <w:szCs w:val="21"/>
        </w:rPr>
        <w:t>亿元，客户数超过</w:t>
      </w:r>
      <w:r w:rsidRPr="00676339">
        <w:rPr>
          <w:rFonts w:eastAsiaTheme="minorEastAsia"/>
          <w:color w:val="000000"/>
          <w:szCs w:val="21"/>
        </w:rPr>
        <w:t>627</w:t>
      </w:r>
      <w:r w:rsidRPr="00676339">
        <w:rPr>
          <w:rFonts w:eastAsiaTheme="minorEastAsia"/>
          <w:color w:val="000000"/>
          <w:szCs w:val="21"/>
        </w:rPr>
        <w:t>万户。</w:t>
      </w:r>
    </w:p>
    <w:p w:rsidR="001548F9" w:rsidRPr="00676339" w:rsidRDefault="001548F9" w:rsidP="005D7E79">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color w:val="000000"/>
          <w:kern w:val="0"/>
          <w:szCs w:val="21"/>
        </w:rPr>
        <w:t xml:space="preserve">4.1.2 </w:t>
      </w:r>
      <w:r w:rsidRPr="00676339">
        <w:rPr>
          <w:rFonts w:eastAsiaTheme="minorEastAsia"/>
          <w:b/>
          <w:color w:val="000000"/>
          <w:kern w:val="0"/>
          <w:szCs w:val="21"/>
        </w:rPr>
        <w:t>基金经理（或基金经理小组）及基金经理助理的简介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178"/>
        <w:gridCol w:w="1512"/>
        <w:gridCol w:w="1182"/>
        <w:gridCol w:w="708"/>
        <w:gridCol w:w="3402"/>
      </w:tblGrid>
      <w:tr w:rsidR="001548F9" w:rsidRPr="00676339" w:rsidTr="002E68D2">
        <w:tc>
          <w:tcPr>
            <w:tcW w:w="1090" w:type="dxa"/>
            <w:vMerge w:val="restart"/>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姓名</w:t>
            </w:r>
          </w:p>
        </w:tc>
        <w:tc>
          <w:tcPr>
            <w:tcW w:w="1178" w:type="dxa"/>
            <w:vMerge w:val="restart"/>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职务</w:t>
            </w:r>
          </w:p>
        </w:tc>
        <w:tc>
          <w:tcPr>
            <w:tcW w:w="2694" w:type="dxa"/>
            <w:gridSpan w:val="2"/>
          </w:tcPr>
          <w:p w:rsidR="001728F8" w:rsidRPr="00676339" w:rsidRDefault="001548F9">
            <w:pPr>
              <w:jc w:val="center"/>
              <w:rPr>
                <w:rFonts w:eastAsiaTheme="minorEastAsia"/>
                <w:color w:val="000000"/>
                <w:szCs w:val="21"/>
              </w:rPr>
            </w:pPr>
            <w:r w:rsidRPr="00676339">
              <w:rPr>
                <w:rFonts w:eastAsiaTheme="minorEastAsia"/>
                <w:color w:val="000000"/>
                <w:szCs w:val="21"/>
              </w:rPr>
              <w:t>任本基金的基金经理</w:t>
            </w:r>
          </w:p>
          <w:p w:rsidR="001548F9" w:rsidRPr="00676339" w:rsidRDefault="001548F9">
            <w:pPr>
              <w:jc w:val="center"/>
              <w:rPr>
                <w:rFonts w:eastAsiaTheme="minorEastAsia"/>
                <w:color w:val="000000"/>
                <w:szCs w:val="21"/>
              </w:rPr>
            </w:pPr>
            <w:r w:rsidRPr="00676339">
              <w:rPr>
                <w:rFonts w:eastAsiaTheme="minorEastAsia"/>
                <w:color w:val="000000"/>
                <w:szCs w:val="21"/>
              </w:rPr>
              <w:t>（助理）期限</w:t>
            </w:r>
          </w:p>
        </w:tc>
        <w:tc>
          <w:tcPr>
            <w:tcW w:w="708" w:type="dxa"/>
            <w:vMerge w:val="restart"/>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证券从业年限</w:t>
            </w:r>
          </w:p>
        </w:tc>
        <w:tc>
          <w:tcPr>
            <w:tcW w:w="3402" w:type="dxa"/>
            <w:vMerge w:val="restart"/>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说明</w:t>
            </w:r>
          </w:p>
        </w:tc>
      </w:tr>
      <w:tr w:rsidR="001548F9" w:rsidRPr="00676339" w:rsidTr="002E68D2">
        <w:tc>
          <w:tcPr>
            <w:tcW w:w="1090" w:type="dxa"/>
            <w:vMerge/>
            <w:vAlign w:val="center"/>
          </w:tcPr>
          <w:p w:rsidR="001548F9" w:rsidRPr="00676339" w:rsidRDefault="001548F9">
            <w:pPr>
              <w:widowControl/>
              <w:jc w:val="left"/>
              <w:rPr>
                <w:rFonts w:eastAsiaTheme="minorEastAsia"/>
                <w:color w:val="000000"/>
                <w:szCs w:val="21"/>
              </w:rPr>
            </w:pPr>
          </w:p>
        </w:tc>
        <w:tc>
          <w:tcPr>
            <w:tcW w:w="1178" w:type="dxa"/>
            <w:vMerge/>
            <w:vAlign w:val="center"/>
          </w:tcPr>
          <w:p w:rsidR="001548F9" w:rsidRPr="00676339" w:rsidRDefault="001548F9">
            <w:pPr>
              <w:widowControl/>
              <w:jc w:val="left"/>
              <w:rPr>
                <w:rFonts w:eastAsiaTheme="minorEastAsia"/>
                <w:color w:val="000000"/>
                <w:szCs w:val="21"/>
              </w:rPr>
            </w:pPr>
          </w:p>
        </w:tc>
        <w:tc>
          <w:tcPr>
            <w:tcW w:w="1512"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任职日期</w:t>
            </w:r>
          </w:p>
        </w:tc>
        <w:tc>
          <w:tcPr>
            <w:tcW w:w="1182"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离任日期</w:t>
            </w:r>
          </w:p>
        </w:tc>
        <w:tc>
          <w:tcPr>
            <w:tcW w:w="708" w:type="dxa"/>
            <w:vMerge/>
            <w:vAlign w:val="center"/>
          </w:tcPr>
          <w:p w:rsidR="001548F9" w:rsidRPr="00676339" w:rsidRDefault="001548F9">
            <w:pPr>
              <w:widowControl/>
              <w:jc w:val="left"/>
              <w:rPr>
                <w:rFonts w:eastAsiaTheme="minorEastAsia"/>
                <w:color w:val="000000"/>
                <w:szCs w:val="21"/>
              </w:rPr>
            </w:pPr>
          </w:p>
        </w:tc>
        <w:tc>
          <w:tcPr>
            <w:tcW w:w="3402" w:type="dxa"/>
            <w:vMerge/>
            <w:vAlign w:val="center"/>
          </w:tcPr>
          <w:p w:rsidR="001548F9" w:rsidRPr="00676339" w:rsidRDefault="001548F9">
            <w:pPr>
              <w:widowControl/>
              <w:jc w:val="left"/>
              <w:rPr>
                <w:rFonts w:eastAsiaTheme="minorEastAsia"/>
                <w:color w:val="000000"/>
                <w:szCs w:val="21"/>
              </w:rPr>
            </w:pPr>
          </w:p>
        </w:tc>
      </w:tr>
      <w:tr w:rsidR="00D16FA3" w:rsidTr="002E68D2">
        <w:tc>
          <w:tcPr>
            <w:tcW w:w="1090" w:type="dxa"/>
            <w:vAlign w:val="center"/>
          </w:tcPr>
          <w:p w:rsidR="00D16FA3" w:rsidRDefault="002E68D2">
            <w:pPr>
              <w:jc w:val="center"/>
            </w:pPr>
            <w:r>
              <w:rPr>
                <w:rFonts w:eastAsiaTheme="minorEastAsia"/>
                <w:color w:val="000000"/>
                <w:szCs w:val="21"/>
              </w:rPr>
              <w:t>丁杰科</w:t>
            </w:r>
          </w:p>
        </w:tc>
        <w:tc>
          <w:tcPr>
            <w:tcW w:w="1178" w:type="dxa"/>
            <w:vAlign w:val="center"/>
          </w:tcPr>
          <w:p w:rsidR="00D16FA3" w:rsidRDefault="002E68D2">
            <w:pPr>
              <w:jc w:val="center"/>
            </w:pPr>
            <w:r>
              <w:rPr>
                <w:rFonts w:eastAsiaTheme="minorEastAsia"/>
                <w:color w:val="000000"/>
                <w:szCs w:val="21"/>
              </w:rPr>
              <w:t>本基金基金经理</w:t>
            </w:r>
          </w:p>
        </w:tc>
        <w:tc>
          <w:tcPr>
            <w:tcW w:w="1512" w:type="dxa"/>
            <w:vAlign w:val="center"/>
          </w:tcPr>
          <w:p w:rsidR="00D16FA3" w:rsidRDefault="002E68D2">
            <w:pPr>
              <w:jc w:val="center"/>
            </w:pPr>
            <w:r>
              <w:rPr>
                <w:rFonts w:eastAsiaTheme="minorEastAsia"/>
                <w:color w:val="000000"/>
                <w:szCs w:val="21"/>
              </w:rPr>
              <w:t>2017-06-27</w:t>
            </w:r>
          </w:p>
        </w:tc>
        <w:tc>
          <w:tcPr>
            <w:tcW w:w="1182" w:type="dxa"/>
            <w:vAlign w:val="center"/>
          </w:tcPr>
          <w:p w:rsidR="00D16FA3" w:rsidRDefault="002E68D2">
            <w:pPr>
              <w:jc w:val="center"/>
            </w:pPr>
            <w:r>
              <w:rPr>
                <w:rFonts w:eastAsiaTheme="minorEastAsia"/>
                <w:color w:val="000000"/>
                <w:szCs w:val="21"/>
              </w:rPr>
              <w:t>-</w:t>
            </w:r>
          </w:p>
        </w:tc>
        <w:tc>
          <w:tcPr>
            <w:tcW w:w="708" w:type="dxa"/>
            <w:vAlign w:val="center"/>
          </w:tcPr>
          <w:p w:rsidR="00D16FA3" w:rsidRDefault="002E68D2">
            <w:pPr>
              <w:jc w:val="center"/>
            </w:pPr>
            <w:r>
              <w:rPr>
                <w:rFonts w:eastAsiaTheme="minorEastAsia"/>
                <w:color w:val="000000"/>
                <w:szCs w:val="21"/>
              </w:rPr>
              <w:t>9</w:t>
            </w:r>
            <w:r>
              <w:rPr>
                <w:rFonts w:eastAsiaTheme="minorEastAsia"/>
                <w:color w:val="000000"/>
                <w:szCs w:val="21"/>
              </w:rPr>
              <w:t>年</w:t>
            </w:r>
          </w:p>
        </w:tc>
        <w:tc>
          <w:tcPr>
            <w:tcW w:w="3402" w:type="dxa"/>
            <w:vAlign w:val="center"/>
          </w:tcPr>
          <w:p w:rsidR="00D16FA3" w:rsidRDefault="002E68D2">
            <w:r>
              <w:rPr>
                <w:rFonts w:eastAsiaTheme="minorEastAsia"/>
                <w:color w:val="000000"/>
                <w:szCs w:val="21"/>
              </w:rPr>
              <w:t>丁杰科女士，硕士研究生。</w:t>
            </w:r>
            <w:r>
              <w:rPr>
                <w:rFonts w:eastAsiaTheme="minorEastAsia"/>
                <w:color w:val="000000"/>
                <w:szCs w:val="21"/>
              </w:rPr>
              <w:t>2008</w:t>
            </w:r>
            <w:r>
              <w:rPr>
                <w:rFonts w:eastAsiaTheme="minorEastAsia"/>
                <w:color w:val="000000"/>
                <w:szCs w:val="21"/>
              </w:rPr>
              <w:t>年起从事金融相关工作，曾任职于交银施罗德基金管理有限公司、中国农业银行金融市场部。</w:t>
            </w:r>
            <w:r>
              <w:rPr>
                <w:rFonts w:eastAsiaTheme="minorEastAsia"/>
                <w:color w:val="000000"/>
                <w:szCs w:val="21"/>
              </w:rPr>
              <w:t>2015</w:t>
            </w:r>
            <w:r>
              <w:rPr>
                <w:rFonts w:eastAsiaTheme="minorEastAsia"/>
                <w:color w:val="000000"/>
                <w:szCs w:val="21"/>
              </w:rPr>
              <w:t>年</w:t>
            </w:r>
            <w:r>
              <w:rPr>
                <w:rFonts w:eastAsiaTheme="minorEastAsia"/>
                <w:color w:val="000000"/>
                <w:szCs w:val="21"/>
              </w:rPr>
              <w:t>12</w:t>
            </w:r>
            <w:r>
              <w:rPr>
                <w:rFonts w:eastAsiaTheme="minorEastAsia"/>
                <w:color w:val="000000"/>
                <w:szCs w:val="21"/>
              </w:rPr>
              <w:t>月加入申万菱信基金管理有限公司，曾任申万菱信臻选</w:t>
            </w:r>
            <w:r>
              <w:rPr>
                <w:rFonts w:eastAsiaTheme="minorEastAsia"/>
                <w:color w:val="000000"/>
                <w:szCs w:val="21"/>
              </w:rPr>
              <w:t>6</w:t>
            </w:r>
            <w:r>
              <w:rPr>
                <w:rFonts w:eastAsiaTheme="minorEastAsia"/>
                <w:color w:val="000000"/>
                <w:szCs w:val="21"/>
              </w:rPr>
              <w:t>个月定期开放混合型证券投资基金、申万菱信智选一年期定期开放混合型证券投资基金基金经理，现任申万菱信收益宝货币市场基金、申万菱信稳益宝债券型证券投资基金、申万菱信安鑫回报灵活配置混合型证券投资基金、申万菱信多策略灵活配置混合型证券投资基金、申万菱信安泰添利纯债一年定期开放债券型证券投资基金、申万菱信安泰增利纯债一年定期开放债券型证券投资基金基金经理。</w:t>
            </w:r>
          </w:p>
        </w:tc>
      </w:tr>
    </w:tbl>
    <w:p w:rsidR="00D16FA3" w:rsidRDefault="002E68D2">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任职日期和离任日期一般情况下指公司作出决定之日；若该基金经理自基金合同生效日起即任职，则任职日期为基金合同生效日。</w:t>
      </w:r>
    </w:p>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2.</w:t>
      </w:r>
      <w:r w:rsidRPr="00676339">
        <w:rPr>
          <w:rFonts w:eastAsiaTheme="minorEastAsia"/>
          <w:kern w:val="0"/>
          <w:szCs w:val="21"/>
        </w:rPr>
        <w:t>证券从业的含义遵从行业协会《证券业从业人员资格管理办法》的相关规定。</w:t>
      </w:r>
    </w:p>
    <w:p w:rsidR="001548F9" w:rsidRPr="00676339" w:rsidRDefault="001548F9" w:rsidP="005D7E79">
      <w:pPr>
        <w:pStyle w:val="20"/>
        <w:spacing w:beforeLines="100" w:after="0"/>
        <w:rPr>
          <w:rFonts w:ascii="Times New Roman" w:eastAsiaTheme="minorEastAsia" w:hAnsi="Times New Roman"/>
          <w:kern w:val="0"/>
          <w:sz w:val="21"/>
          <w:szCs w:val="21"/>
        </w:rPr>
      </w:pPr>
      <w:bookmarkStart w:id="29" w:name="_Toc225498256"/>
      <w:bookmarkStart w:id="30" w:name="_Toc390421239"/>
      <w:bookmarkStart w:id="31" w:name="_Toc522120778"/>
      <w:r w:rsidRPr="00676339">
        <w:rPr>
          <w:rFonts w:ascii="Times New Roman" w:eastAsiaTheme="minorEastAsia" w:hAnsi="Times New Roman"/>
          <w:kern w:val="0"/>
          <w:sz w:val="21"/>
          <w:szCs w:val="21"/>
        </w:rPr>
        <w:t xml:space="preserve">4.2 </w:t>
      </w:r>
      <w:r w:rsidRPr="00676339">
        <w:rPr>
          <w:rFonts w:ascii="Times New Roman" w:eastAsiaTheme="minorEastAsia" w:hAnsi="Times New Roman"/>
          <w:kern w:val="0"/>
          <w:sz w:val="21"/>
          <w:szCs w:val="21"/>
        </w:rPr>
        <w:t>管理人对报告期内本基金运作遵规守信情况的说明</w:t>
      </w:r>
      <w:bookmarkEnd w:id="29"/>
      <w:bookmarkEnd w:id="30"/>
      <w:bookmarkEnd w:id="31"/>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报告期内，本基金管理人严格遵守《证券法》、《证券投资基金法》及其配套法规的规定，严格遵守基金合同约定，本着诚实信用、勤勉尽责等原则管理和运用基金资产，在严格控制风险的基础上为持有人谋求最大利益。</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投资运作符合法律法规和基金合同的规定，信息披露及时、准确、完整；本基金资产与本基金管理人与公司资产之间严格分开；没有发生内幕交易、操纵市场和不当关联交易及其他违规行为。在基金资产的管理运作中，无任何损害基金持有人利益的行为，并通过稳健经营、规范运作、规避风险，保护了基金持有人的合法权益。</w:t>
      </w:r>
    </w:p>
    <w:p w:rsidR="001548F9" w:rsidRPr="00676339" w:rsidRDefault="001548F9" w:rsidP="005D7E79">
      <w:pPr>
        <w:pStyle w:val="20"/>
        <w:spacing w:beforeLines="100" w:after="0"/>
        <w:rPr>
          <w:rFonts w:ascii="Times New Roman" w:eastAsiaTheme="minorEastAsia" w:hAnsi="Times New Roman"/>
          <w:kern w:val="0"/>
          <w:sz w:val="21"/>
          <w:szCs w:val="21"/>
        </w:rPr>
      </w:pPr>
      <w:bookmarkStart w:id="32" w:name="_Toc225498257"/>
      <w:bookmarkStart w:id="33" w:name="_Toc390421240"/>
      <w:bookmarkStart w:id="34" w:name="_Toc522120779"/>
      <w:r w:rsidRPr="00676339">
        <w:rPr>
          <w:rFonts w:ascii="Times New Roman" w:eastAsiaTheme="minorEastAsia" w:hAnsi="Times New Roman"/>
          <w:kern w:val="0"/>
          <w:sz w:val="21"/>
          <w:szCs w:val="21"/>
        </w:rPr>
        <w:t xml:space="preserve">4.3 </w:t>
      </w:r>
      <w:r w:rsidRPr="00676339">
        <w:rPr>
          <w:rFonts w:ascii="Times New Roman" w:eastAsiaTheme="minorEastAsia" w:hAnsi="Times New Roman"/>
          <w:kern w:val="0"/>
          <w:sz w:val="21"/>
          <w:szCs w:val="21"/>
        </w:rPr>
        <w:t>管理人对报告期内公平交易情况的专项说明</w:t>
      </w:r>
      <w:bookmarkEnd w:id="32"/>
      <w:bookmarkEnd w:id="33"/>
      <w:bookmarkEnd w:id="34"/>
    </w:p>
    <w:p w:rsidR="001548F9" w:rsidRPr="00676339" w:rsidRDefault="001548F9" w:rsidP="004C1748">
      <w:pPr>
        <w:autoSpaceDE w:val="0"/>
        <w:autoSpaceDN w:val="0"/>
        <w:adjustRightInd w:val="0"/>
        <w:spacing w:line="360" w:lineRule="auto"/>
        <w:jc w:val="left"/>
        <w:rPr>
          <w:rFonts w:eastAsiaTheme="minorEastAsia"/>
          <w:b/>
          <w:color w:val="000000"/>
          <w:kern w:val="0"/>
          <w:szCs w:val="21"/>
        </w:rPr>
      </w:pPr>
      <w:r w:rsidRPr="00676339">
        <w:rPr>
          <w:rFonts w:eastAsiaTheme="minorEastAsia"/>
          <w:b/>
          <w:color w:val="000000"/>
          <w:kern w:val="0"/>
          <w:szCs w:val="21"/>
        </w:rPr>
        <w:t xml:space="preserve">4.3.1 </w:t>
      </w:r>
      <w:r w:rsidRPr="00676339">
        <w:rPr>
          <w:rFonts w:eastAsiaTheme="minorEastAsia"/>
          <w:b/>
          <w:color w:val="000000"/>
          <w:kern w:val="0"/>
          <w:szCs w:val="21"/>
        </w:rPr>
        <w:t>公平交易制度的执行情况</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根据《证券投资基金管理公司公平交易制度指导意见》，本公司制定了《公平交易办法》，通过组织结构的设置、工作制度、流程和技术手段全面落实公平交易原则在具体业务（包括研究分析、投资决策、交易执行等）环节中的实现，在保证各投资组合投资决策相对独立性的同时，确保各投资组合在获得投资信息、投资建议和实施投资决策方面享有公平的机会；同时，通过对投资交易行为的日常监控和事后分析评估来加强对公平交易过程和结果的监督。</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在研究分析方面，本公司建立了规范、完善的研究管理平台，规范了研究人员的投资建议、研究报告的发布流程，使各投资组合经理在获取投资建议的及时性、准确性及深度等方面得到公平对待。</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在投资决策方面，首先，公司建立健全投资授权制度，明确投资决策委员会、投资总监、投资组合经理等各投资决策主体的职责和权限。投资决策委员会和投资总监等管理机构和人员不得对投资经理在授权范围内的投资活动进行干预。投资经理在授权范围内可以自主决策，超过投资权限的操作必须经过严格的审批程序；其次，公司建立投资组合投资信息的管理及保密制度，除分管投资副总及投资总监等因业务管理的需要外，不同投资经理之间的持仓和交易等重大非公开投资信息相互隔离；另外，公司还建立机制要求公募投资经理与特定客户资产投资经理互相隔离，且不能互相授权投资事宜。</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在交易执行方面，本公司设立了独立于投资管理职能的交易部，实行了集中交易制度和公平的交易分配制度：（</w:t>
      </w:r>
      <w:r>
        <w:rPr>
          <w:rFonts w:eastAsiaTheme="minorEastAsia"/>
          <w:color w:val="000000"/>
          <w:szCs w:val="21"/>
        </w:rPr>
        <w:t>1</w:t>
      </w:r>
      <w:r>
        <w:rPr>
          <w:rFonts w:eastAsiaTheme="minorEastAsia"/>
          <w:color w:val="000000"/>
          <w:szCs w:val="21"/>
        </w:rPr>
        <w:t>）对于交易所公开竞价的同向交易，内部制定了专门的交易规则，保证各投资组合获得公平的交易执行机会；（</w:t>
      </w:r>
      <w:r>
        <w:rPr>
          <w:rFonts w:eastAsiaTheme="minorEastAsia"/>
          <w:color w:val="000000"/>
          <w:szCs w:val="21"/>
        </w:rPr>
        <w:t>2</w:t>
      </w:r>
      <w:r>
        <w:rPr>
          <w:rFonts w:eastAsiaTheme="minorEastAsia"/>
          <w:color w:val="000000"/>
          <w:szCs w:val="21"/>
        </w:rPr>
        <w:t>）对于部分债券一级市场申购、非公开发行股票申购等以公司名义进行的交易，各投资经理在交易前独立地确定各投资组合的交易价格和数量，集中交易室按照价格优先、比例分配的原则对交易结果进行分配；（</w:t>
      </w:r>
      <w:r>
        <w:rPr>
          <w:rFonts w:eastAsiaTheme="minorEastAsia"/>
          <w:color w:val="000000"/>
          <w:szCs w:val="21"/>
        </w:rPr>
        <w:t>3</w:t>
      </w:r>
      <w:r>
        <w:rPr>
          <w:rFonts w:eastAsiaTheme="minorEastAsia"/>
          <w:color w:val="000000"/>
          <w:szCs w:val="21"/>
        </w:rPr>
        <w:t>）对于银行间市场的现券交易，交易部在银行间市场开展独立、公平的询价，并由风险管理部对交易价格的公允性（根据市场公认的第三方信息）、交易对手和交易方式进行事前审核，确保交易得到公平和公允的执行。</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在日常监控和事后分析评估方面，本公司风险管理部开展日内和定期的工作对公平交易执行情况作整体监控和效果评估。其中日常监控包括了日内不定点对交易系统的抽查监控；对非公开发行股票申购、以公司名义进行的债券一级市场申购的申购方案和分配过程进行审核和监控；以及对银行间交易过程中投资组合与交易对手之间议价交易的交易方式和交易价格的公允性进行审查。事后分析评估上，风险管理部在每个季度和每年度的《公平交易执行报告》中，对不同组合间同一投资标的、临近交易日的同向交易和反向交易的合理性开展分析评估。</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本公司通过事前的制度规范、事中的监控和事后的分析评估，严格执行了公平交易制度，公平对待了旗下各投资组合。本报告期内，未出现违反公平交易制度的情况。</w:t>
      </w:r>
    </w:p>
    <w:p w:rsidR="001548F9" w:rsidRPr="00676339" w:rsidRDefault="001548F9" w:rsidP="005D7E79">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color w:val="000000"/>
          <w:kern w:val="0"/>
          <w:szCs w:val="21"/>
        </w:rPr>
        <w:t xml:space="preserve">4.3.2 </w:t>
      </w:r>
      <w:r w:rsidRPr="00676339">
        <w:rPr>
          <w:rFonts w:eastAsiaTheme="minorEastAsia"/>
          <w:b/>
          <w:color w:val="000000"/>
          <w:kern w:val="0"/>
          <w:szCs w:val="21"/>
        </w:rPr>
        <w:t>异常交易行为的专项说明</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本公司制定了《异常交易监控与报告办法》，明确定义了在投资交易过程中出现的各种可能导致不公平交易和利益输送的异常交易类型，并规定且落实了异常交易的日常监控、识别以及事后的分析流程。</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本基金本报告期内未出现异常交易的情况。本报告期内，本公司所有投资组合参与的交易所公开竞价同日反向交易成交较少的单边交易量超过该证券当日成交量的</w:t>
      </w:r>
      <w:r w:rsidRPr="00676339">
        <w:rPr>
          <w:rFonts w:eastAsiaTheme="minorEastAsia"/>
          <w:color w:val="000000"/>
          <w:szCs w:val="21"/>
        </w:rPr>
        <w:t>5%</w:t>
      </w:r>
      <w:r w:rsidRPr="00676339">
        <w:rPr>
          <w:rFonts w:eastAsiaTheme="minorEastAsia"/>
          <w:color w:val="000000"/>
          <w:szCs w:val="21"/>
        </w:rPr>
        <w:t>的情况有一次。投资组合经理因投资组合的投资策略而发生同日反向交易，未导致不公平交易和利益输送。</w:t>
      </w:r>
    </w:p>
    <w:p w:rsidR="00C02A8F" w:rsidRPr="00676339" w:rsidRDefault="001548F9" w:rsidP="005D7E79">
      <w:pPr>
        <w:pStyle w:val="20"/>
        <w:spacing w:beforeLines="100" w:after="0"/>
        <w:rPr>
          <w:rFonts w:ascii="Times New Roman" w:eastAsiaTheme="minorEastAsia" w:hAnsi="Times New Roman"/>
          <w:kern w:val="0"/>
          <w:sz w:val="21"/>
          <w:szCs w:val="21"/>
        </w:rPr>
      </w:pPr>
      <w:bookmarkStart w:id="35" w:name="_Toc225498258"/>
      <w:bookmarkStart w:id="36" w:name="_Toc390421241"/>
      <w:bookmarkStart w:id="37" w:name="_Toc522120780"/>
      <w:r w:rsidRPr="00676339">
        <w:rPr>
          <w:rFonts w:ascii="Times New Roman" w:eastAsiaTheme="minorEastAsia" w:hAnsi="Times New Roman"/>
          <w:kern w:val="0"/>
          <w:sz w:val="21"/>
          <w:szCs w:val="21"/>
        </w:rPr>
        <w:t xml:space="preserve">4.4 </w:t>
      </w:r>
      <w:r w:rsidRPr="00676339">
        <w:rPr>
          <w:rFonts w:ascii="Times New Roman" w:eastAsiaTheme="minorEastAsia" w:hAnsi="Times New Roman"/>
          <w:kern w:val="0"/>
          <w:sz w:val="21"/>
          <w:szCs w:val="21"/>
        </w:rPr>
        <w:t>管理人对报告期内基金的投资策略和业绩表现的说明</w:t>
      </w:r>
      <w:bookmarkEnd w:id="35"/>
      <w:bookmarkEnd w:id="36"/>
      <w:bookmarkEnd w:id="37"/>
    </w:p>
    <w:p w:rsidR="00C02A8F" w:rsidRPr="00676339" w:rsidRDefault="00C02A8F" w:rsidP="004C1748">
      <w:pPr>
        <w:spacing w:line="360" w:lineRule="auto"/>
        <w:rPr>
          <w:rFonts w:eastAsiaTheme="minorEastAsia"/>
          <w:b/>
          <w:szCs w:val="21"/>
        </w:rPr>
      </w:pPr>
      <w:r w:rsidRPr="00676339">
        <w:rPr>
          <w:rFonts w:eastAsiaTheme="minorEastAsia"/>
          <w:b/>
          <w:szCs w:val="21"/>
        </w:rPr>
        <w:t>4.4.1</w:t>
      </w:r>
      <w:r w:rsidRPr="00676339">
        <w:rPr>
          <w:rFonts w:eastAsiaTheme="minorEastAsia"/>
          <w:b/>
          <w:szCs w:val="21"/>
        </w:rPr>
        <w:t>报告期内基金投资策略和运作分析</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2018</w:t>
      </w:r>
      <w:r>
        <w:rPr>
          <w:rFonts w:eastAsiaTheme="minorEastAsia"/>
          <w:color w:val="000000"/>
          <w:szCs w:val="21"/>
        </w:rPr>
        <w:t>年年初以来，国内经济处于产能周期底部和金融周期顶部，贸易摩擦持续升温、人民币快速走弱，去杠杆导致信用违约风险呈暴露趋势。经济增长动能放缓，投资趋弱；受制于中美贸易摩擦升级的影响，贸易顺差收窄。货币政策方面，年初以来</w:t>
      </w:r>
      <w:r>
        <w:rPr>
          <w:rFonts w:eastAsiaTheme="minorEastAsia"/>
          <w:color w:val="000000"/>
          <w:szCs w:val="21"/>
        </w:rPr>
        <w:t>3</w:t>
      </w:r>
      <w:r>
        <w:rPr>
          <w:rFonts w:eastAsiaTheme="minorEastAsia"/>
          <w:color w:val="000000"/>
          <w:szCs w:val="21"/>
        </w:rPr>
        <w:t>次定向降准，以及扩大</w:t>
      </w:r>
      <w:r>
        <w:rPr>
          <w:rFonts w:eastAsiaTheme="minorEastAsia"/>
          <w:color w:val="000000"/>
          <w:szCs w:val="21"/>
        </w:rPr>
        <w:t>MLF</w:t>
      </w:r>
      <w:r>
        <w:rPr>
          <w:rFonts w:eastAsiaTheme="minorEastAsia"/>
          <w:color w:val="000000"/>
          <w:szCs w:val="21"/>
        </w:rPr>
        <w:t>抵押品范围等政策，显示货币政策边际放松，结构性宽货币力度不断加大，</w:t>
      </w:r>
      <w:r>
        <w:rPr>
          <w:rFonts w:eastAsiaTheme="minorEastAsia"/>
          <w:color w:val="000000"/>
          <w:szCs w:val="21"/>
        </w:rPr>
        <w:t>“</w:t>
      </w:r>
      <w:r>
        <w:rPr>
          <w:rFonts w:eastAsiaTheme="minorEastAsia"/>
          <w:color w:val="000000"/>
          <w:szCs w:val="21"/>
        </w:rPr>
        <w:t>松紧适度</w:t>
      </w:r>
      <w:r>
        <w:rPr>
          <w:rFonts w:eastAsiaTheme="minorEastAsia"/>
          <w:color w:val="000000"/>
          <w:szCs w:val="21"/>
        </w:rPr>
        <w:t>”</w:t>
      </w:r>
      <w:r>
        <w:rPr>
          <w:rFonts w:eastAsiaTheme="minorEastAsia"/>
          <w:color w:val="000000"/>
          <w:szCs w:val="21"/>
        </w:rPr>
        <w:t>和</w:t>
      </w:r>
      <w:r>
        <w:rPr>
          <w:rFonts w:eastAsiaTheme="minorEastAsia"/>
          <w:color w:val="000000"/>
          <w:szCs w:val="21"/>
        </w:rPr>
        <w:t>“</w:t>
      </w:r>
      <w:r>
        <w:rPr>
          <w:rFonts w:eastAsiaTheme="minorEastAsia"/>
          <w:color w:val="000000"/>
          <w:szCs w:val="21"/>
        </w:rPr>
        <w:t>合理充裕</w:t>
      </w:r>
      <w:r>
        <w:rPr>
          <w:rFonts w:eastAsiaTheme="minorEastAsia"/>
          <w:color w:val="000000"/>
          <w:szCs w:val="21"/>
        </w:rPr>
        <w:t>”</w:t>
      </w:r>
      <w:r>
        <w:rPr>
          <w:rFonts w:eastAsiaTheme="minorEastAsia"/>
          <w:color w:val="000000"/>
          <w:szCs w:val="21"/>
        </w:rPr>
        <w:t>将成为下半年货币政策的主基调。</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在此背景下，</w:t>
      </w:r>
      <w:r>
        <w:rPr>
          <w:rFonts w:eastAsiaTheme="minorEastAsia"/>
          <w:color w:val="000000"/>
          <w:szCs w:val="21"/>
        </w:rPr>
        <w:t>2018</w:t>
      </w:r>
      <w:r>
        <w:rPr>
          <w:rFonts w:eastAsiaTheme="minorEastAsia"/>
          <w:color w:val="000000"/>
          <w:szCs w:val="21"/>
        </w:rPr>
        <w:t>年上半年债券市场收益率震荡下行。</w:t>
      </w:r>
      <w:r>
        <w:rPr>
          <w:rFonts w:eastAsiaTheme="minorEastAsia"/>
          <w:color w:val="000000"/>
          <w:szCs w:val="21"/>
        </w:rPr>
        <w:t>10</w:t>
      </w:r>
      <w:r>
        <w:rPr>
          <w:rFonts w:eastAsiaTheme="minorEastAsia"/>
          <w:color w:val="000000"/>
          <w:szCs w:val="21"/>
        </w:rPr>
        <w:t>年期国债收益率从年初的</w:t>
      </w:r>
      <w:r>
        <w:rPr>
          <w:rFonts w:eastAsiaTheme="minorEastAsia"/>
          <w:color w:val="000000"/>
          <w:szCs w:val="21"/>
        </w:rPr>
        <w:t>3.88%</w:t>
      </w:r>
      <w:r>
        <w:rPr>
          <w:rFonts w:eastAsiaTheme="minorEastAsia"/>
          <w:color w:val="000000"/>
          <w:szCs w:val="21"/>
        </w:rPr>
        <w:t>下行至</w:t>
      </w:r>
      <w:r>
        <w:rPr>
          <w:rFonts w:eastAsiaTheme="minorEastAsia"/>
          <w:color w:val="000000"/>
          <w:szCs w:val="21"/>
        </w:rPr>
        <w:t>3.48%,</w:t>
      </w:r>
      <w:r>
        <w:rPr>
          <w:rFonts w:eastAsiaTheme="minorEastAsia"/>
          <w:color w:val="000000"/>
          <w:szCs w:val="21"/>
        </w:rPr>
        <w:t>下行约</w:t>
      </w:r>
      <w:r>
        <w:rPr>
          <w:rFonts w:eastAsiaTheme="minorEastAsia"/>
          <w:color w:val="000000"/>
          <w:szCs w:val="21"/>
        </w:rPr>
        <w:t>40bps</w:t>
      </w:r>
      <w:r>
        <w:rPr>
          <w:rFonts w:eastAsiaTheme="minorEastAsia"/>
          <w:color w:val="000000"/>
          <w:szCs w:val="21"/>
        </w:rPr>
        <w:t>；</w:t>
      </w:r>
      <w:r>
        <w:rPr>
          <w:rFonts w:eastAsiaTheme="minorEastAsia"/>
          <w:color w:val="000000"/>
          <w:szCs w:val="21"/>
        </w:rPr>
        <w:t>1</w:t>
      </w:r>
      <w:r>
        <w:rPr>
          <w:rFonts w:eastAsiaTheme="minorEastAsia"/>
          <w:color w:val="000000"/>
          <w:szCs w:val="21"/>
        </w:rPr>
        <w:t>年期国开债收益率从</w:t>
      </w:r>
      <w:r>
        <w:rPr>
          <w:rFonts w:eastAsiaTheme="minorEastAsia"/>
          <w:color w:val="000000"/>
          <w:szCs w:val="21"/>
        </w:rPr>
        <w:t>4.18%</w:t>
      </w:r>
      <w:r>
        <w:rPr>
          <w:rFonts w:eastAsiaTheme="minorEastAsia"/>
          <w:color w:val="000000"/>
          <w:szCs w:val="21"/>
        </w:rPr>
        <w:t>下行至</w:t>
      </w:r>
      <w:r>
        <w:rPr>
          <w:rFonts w:eastAsiaTheme="minorEastAsia"/>
          <w:color w:val="000000"/>
          <w:szCs w:val="21"/>
        </w:rPr>
        <w:t>3.63%</w:t>
      </w:r>
      <w:r>
        <w:rPr>
          <w:rFonts w:eastAsiaTheme="minorEastAsia"/>
          <w:color w:val="000000"/>
          <w:szCs w:val="21"/>
        </w:rPr>
        <w:t>，下行约</w:t>
      </w:r>
      <w:r>
        <w:rPr>
          <w:rFonts w:eastAsiaTheme="minorEastAsia"/>
          <w:color w:val="000000"/>
          <w:szCs w:val="21"/>
        </w:rPr>
        <w:t>55bps</w:t>
      </w:r>
      <w:r>
        <w:rPr>
          <w:rFonts w:eastAsiaTheme="minorEastAsia"/>
          <w:color w:val="000000"/>
          <w:szCs w:val="21"/>
        </w:rPr>
        <w:t>，</w:t>
      </w:r>
      <w:r>
        <w:rPr>
          <w:rFonts w:eastAsiaTheme="minorEastAsia"/>
          <w:color w:val="000000"/>
          <w:szCs w:val="21"/>
        </w:rPr>
        <w:t>10</w:t>
      </w:r>
      <w:r>
        <w:rPr>
          <w:rFonts w:eastAsiaTheme="minorEastAsia"/>
          <w:color w:val="000000"/>
          <w:szCs w:val="21"/>
        </w:rPr>
        <w:t>年期国开债收益率从</w:t>
      </w:r>
      <w:r>
        <w:rPr>
          <w:rFonts w:eastAsiaTheme="minorEastAsia"/>
          <w:color w:val="000000"/>
          <w:szCs w:val="21"/>
        </w:rPr>
        <w:t>4.82%</w:t>
      </w:r>
      <w:r>
        <w:rPr>
          <w:rFonts w:eastAsiaTheme="minorEastAsia"/>
          <w:color w:val="000000"/>
          <w:szCs w:val="21"/>
        </w:rPr>
        <w:t>回落至</w:t>
      </w:r>
      <w:r>
        <w:rPr>
          <w:rFonts w:eastAsiaTheme="minorEastAsia"/>
          <w:color w:val="000000"/>
          <w:szCs w:val="21"/>
        </w:rPr>
        <w:t>4.25%</w:t>
      </w:r>
      <w:r>
        <w:rPr>
          <w:rFonts w:eastAsiaTheme="minorEastAsia"/>
          <w:color w:val="000000"/>
          <w:szCs w:val="21"/>
        </w:rPr>
        <w:t>，下行约</w:t>
      </w:r>
      <w:r>
        <w:rPr>
          <w:rFonts w:eastAsiaTheme="minorEastAsia"/>
          <w:color w:val="000000"/>
          <w:szCs w:val="21"/>
        </w:rPr>
        <w:t>57bps</w:t>
      </w:r>
      <w:r>
        <w:rPr>
          <w:rFonts w:eastAsiaTheme="minorEastAsia"/>
          <w:color w:val="000000"/>
          <w:szCs w:val="21"/>
        </w:rPr>
        <w:t>。信用债方面，信用风险持续发酵，信用债流动性变差，信用利差整体走阔，低等级债尤为明显。</w:t>
      </w:r>
    </w:p>
    <w:p w:rsidR="001548F9" w:rsidRPr="00676339" w:rsidRDefault="00C02A8F" w:rsidP="007715BA">
      <w:pPr>
        <w:spacing w:line="360" w:lineRule="auto"/>
        <w:ind w:firstLineChars="200" w:firstLine="420"/>
        <w:rPr>
          <w:rFonts w:eastAsiaTheme="minorEastAsia"/>
          <w:color w:val="000000"/>
          <w:szCs w:val="21"/>
        </w:rPr>
      </w:pPr>
      <w:r w:rsidRPr="00676339">
        <w:rPr>
          <w:rFonts w:eastAsiaTheme="minorEastAsia"/>
          <w:color w:val="000000"/>
          <w:szCs w:val="21"/>
        </w:rPr>
        <w:t>2018</w:t>
      </w:r>
      <w:r w:rsidRPr="00676339">
        <w:rPr>
          <w:rFonts w:eastAsiaTheme="minorEastAsia"/>
          <w:color w:val="000000"/>
          <w:szCs w:val="21"/>
        </w:rPr>
        <w:t>年上半年本基金主要以投资短期融资券，同业存单和公司债为主，适度采用杠杆策略增厚组合收益。</w:t>
      </w:r>
    </w:p>
    <w:p w:rsidR="001548F9" w:rsidRPr="00676339" w:rsidRDefault="001548F9" w:rsidP="005D7E79">
      <w:pPr>
        <w:autoSpaceDE w:val="0"/>
        <w:autoSpaceDN w:val="0"/>
        <w:adjustRightInd w:val="0"/>
        <w:spacing w:beforeLines="100" w:line="360" w:lineRule="auto"/>
        <w:jc w:val="left"/>
        <w:rPr>
          <w:rFonts w:eastAsiaTheme="minorEastAsia"/>
          <w:b/>
          <w:szCs w:val="21"/>
        </w:rPr>
      </w:pPr>
      <w:r w:rsidRPr="00676339">
        <w:rPr>
          <w:rFonts w:eastAsiaTheme="minorEastAsia"/>
          <w:b/>
          <w:szCs w:val="21"/>
        </w:rPr>
        <w:t xml:space="preserve">4.4.2 </w:t>
      </w:r>
      <w:r w:rsidRPr="00676339">
        <w:rPr>
          <w:rFonts w:eastAsiaTheme="minorEastAsia"/>
          <w:b/>
          <w:szCs w:val="21"/>
        </w:rPr>
        <w:t>报告期内基金的业绩表现</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本基金报告期内表现为</w:t>
      </w:r>
      <w:r w:rsidRPr="00676339">
        <w:rPr>
          <w:rFonts w:eastAsiaTheme="minorEastAsia"/>
          <w:color w:val="000000"/>
          <w:szCs w:val="21"/>
        </w:rPr>
        <w:t>3.41%</w:t>
      </w:r>
      <w:r w:rsidRPr="00676339">
        <w:rPr>
          <w:rFonts w:eastAsiaTheme="minorEastAsia"/>
          <w:color w:val="000000"/>
          <w:szCs w:val="21"/>
        </w:rPr>
        <w:t>，同期业绩比较基准表现为</w:t>
      </w:r>
      <w:r w:rsidRPr="00676339">
        <w:rPr>
          <w:rFonts w:eastAsiaTheme="minorEastAsia"/>
          <w:color w:val="000000"/>
          <w:szCs w:val="21"/>
        </w:rPr>
        <w:t>2.99%</w:t>
      </w:r>
      <w:r w:rsidRPr="00676339">
        <w:rPr>
          <w:rFonts w:eastAsiaTheme="minorEastAsia"/>
          <w:color w:val="000000"/>
          <w:szCs w:val="21"/>
        </w:rPr>
        <w:t>。</w:t>
      </w:r>
    </w:p>
    <w:p w:rsidR="001548F9" w:rsidRPr="00676339" w:rsidRDefault="001548F9" w:rsidP="005D7E79">
      <w:pPr>
        <w:pStyle w:val="20"/>
        <w:spacing w:beforeLines="100" w:after="0"/>
        <w:rPr>
          <w:rFonts w:ascii="Times New Roman" w:eastAsiaTheme="minorEastAsia" w:hAnsi="Times New Roman"/>
          <w:kern w:val="0"/>
          <w:sz w:val="21"/>
          <w:szCs w:val="21"/>
        </w:rPr>
      </w:pPr>
      <w:bookmarkStart w:id="38" w:name="_Toc225498259"/>
      <w:bookmarkStart w:id="39" w:name="_Toc390421242"/>
      <w:bookmarkStart w:id="40" w:name="_Toc522120781"/>
      <w:r w:rsidRPr="00676339">
        <w:rPr>
          <w:rFonts w:ascii="Times New Roman" w:eastAsiaTheme="minorEastAsia" w:hAnsi="Times New Roman"/>
          <w:kern w:val="0"/>
          <w:sz w:val="21"/>
          <w:szCs w:val="21"/>
        </w:rPr>
        <w:t xml:space="preserve">4.5 </w:t>
      </w:r>
      <w:r w:rsidRPr="00676339">
        <w:rPr>
          <w:rFonts w:ascii="Times New Roman" w:eastAsiaTheme="minorEastAsia" w:hAnsi="Times New Roman"/>
          <w:kern w:val="0"/>
          <w:sz w:val="21"/>
          <w:szCs w:val="21"/>
        </w:rPr>
        <w:t>管理人对宏观经济、证券市场及行业走势的简要展望</w:t>
      </w:r>
      <w:bookmarkEnd w:id="38"/>
      <w:bookmarkEnd w:id="39"/>
      <w:bookmarkEnd w:id="40"/>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2018</w:t>
      </w:r>
      <w:r w:rsidRPr="00676339">
        <w:rPr>
          <w:rFonts w:eastAsiaTheme="minorEastAsia"/>
          <w:color w:val="000000"/>
          <w:szCs w:val="21"/>
        </w:rPr>
        <w:t>年下半年，预计中美贸易摩擦和国内去杠杆、紧信用的局面短期难以有效改善，房地产投资受多方面融资紧缩影响可能继续下滑，贸易摩擦叠加全球复苏的放缓将对出口产生持续拖累，经济下行压力可能加大，扩大内需或将成为下半年经济增长的重点措施之一。货币政策方面，预计下半年继续实行总体稳健，结构性宽松；财政政策方面，预计相关政策可能会更加积极灵活，减税降费可能成为财政政策调整的重要看点。今年下半年债券收益率预计仍有一定的下行空间，在震荡中可积极寻找交易性机会。信用风险方面，去杠杆背景下信用创造仍会持续收缩，下半年警惕信用评级的超预期下调，投资中需要注意根据行业和公司经营状况对债券进行严格筛选。</w:t>
      </w:r>
    </w:p>
    <w:p w:rsidR="001548F9" w:rsidRPr="00676339" w:rsidRDefault="001548F9" w:rsidP="005D7E79">
      <w:pPr>
        <w:pStyle w:val="20"/>
        <w:spacing w:beforeLines="100" w:after="0"/>
        <w:rPr>
          <w:rFonts w:ascii="Times New Roman" w:eastAsiaTheme="minorEastAsia" w:hAnsi="Times New Roman"/>
          <w:kern w:val="0"/>
          <w:sz w:val="21"/>
          <w:szCs w:val="21"/>
        </w:rPr>
      </w:pPr>
      <w:bookmarkStart w:id="41" w:name="_Toc247959457"/>
      <w:bookmarkStart w:id="42" w:name="_Toc225570083"/>
      <w:bookmarkStart w:id="43" w:name="_Toc390421243"/>
      <w:bookmarkStart w:id="44" w:name="_Toc522120782"/>
      <w:r w:rsidRPr="00676339">
        <w:rPr>
          <w:rFonts w:ascii="Times New Roman" w:eastAsiaTheme="minorEastAsia" w:hAnsi="Times New Roman"/>
          <w:kern w:val="0"/>
          <w:sz w:val="21"/>
          <w:szCs w:val="21"/>
        </w:rPr>
        <w:t xml:space="preserve">4.6 </w:t>
      </w:r>
      <w:r w:rsidRPr="00676339">
        <w:rPr>
          <w:rFonts w:ascii="Times New Roman" w:eastAsiaTheme="minorEastAsia" w:hAnsi="Times New Roman"/>
          <w:kern w:val="0"/>
          <w:sz w:val="21"/>
          <w:szCs w:val="21"/>
        </w:rPr>
        <w:t>管理人对报告期内基金估值程序等事项的说明</w:t>
      </w:r>
      <w:bookmarkEnd w:id="41"/>
      <w:bookmarkEnd w:id="42"/>
      <w:bookmarkEnd w:id="43"/>
      <w:bookmarkEnd w:id="44"/>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本基金管理人、本基金托管人和本基金聘请的会计师事务所参与本基金的估值流程，上述各方不存在任何重大利益冲突。</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本基金管理人按照有关法规确定的原则进行估值，将导致基金资产净值的变化在</w:t>
      </w:r>
      <w:r>
        <w:rPr>
          <w:rFonts w:eastAsiaTheme="minorEastAsia"/>
          <w:color w:val="000000"/>
          <w:szCs w:val="21"/>
        </w:rPr>
        <w:t>0.25%</w:t>
      </w:r>
      <w:r>
        <w:rPr>
          <w:rFonts w:eastAsiaTheme="minorEastAsia"/>
          <w:color w:val="000000"/>
          <w:szCs w:val="21"/>
        </w:rPr>
        <w:t>以上的，即就拟采用的相关估值模型、假设及参数的适当性征求本基金托管人和本基金聘请的会计师事务所的意见。本基金聘请的会计师事务所对相关估值模型、假设及参数的适当性发表审核意见并出具报告。</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本基金管理人设立资产估值委员会，负责根据法规要求，尽可能科学、合理地制定估值政策，审议批准估值程序，并在特定状态下就拟采用的相关估值模型、假设及参数的适当性进行确认，以保护基金份额持有人的利益。</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资产估值委员会由本基金管理人分管基金运营的副总经理，督察长，分管基金投资的副总经理，基金运营部、监察稽核部、风险管理部负责人组成。其中，分管基金运营的副总经理张丽红女士，拥有</w:t>
      </w:r>
      <w:r>
        <w:rPr>
          <w:rFonts w:eastAsiaTheme="minorEastAsia"/>
          <w:color w:val="000000"/>
          <w:szCs w:val="21"/>
        </w:rPr>
        <w:t>14</w:t>
      </w:r>
      <w:r>
        <w:rPr>
          <w:rFonts w:eastAsiaTheme="minorEastAsia"/>
          <w:color w:val="000000"/>
          <w:szCs w:val="21"/>
        </w:rPr>
        <w:t>年的基金行业运营、财务管理相关经验；督察长王菲萍女士，拥有</w:t>
      </w:r>
      <w:r>
        <w:rPr>
          <w:rFonts w:eastAsiaTheme="minorEastAsia"/>
          <w:color w:val="000000"/>
          <w:szCs w:val="21"/>
        </w:rPr>
        <w:t>14</w:t>
      </w:r>
      <w:r>
        <w:rPr>
          <w:rFonts w:eastAsiaTheme="minorEastAsia"/>
          <w:color w:val="000000"/>
          <w:szCs w:val="21"/>
        </w:rPr>
        <w:t>年的基金行业合规管理经验；分管基金投资的副总经理张少华先生，拥有</w:t>
      </w:r>
      <w:r>
        <w:rPr>
          <w:rFonts w:eastAsiaTheme="minorEastAsia"/>
          <w:color w:val="000000"/>
          <w:szCs w:val="21"/>
        </w:rPr>
        <w:t>14</w:t>
      </w:r>
      <w:r>
        <w:rPr>
          <w:rFonts w:eastAsiaTheme="minorEastAsia"/>
          <w:color w:val="000000"/>
          <w:szCs w:val="21"/>
        </w:rPr>
        <w:t>年的基金行业研究、投资和风险管理相关经验；基金运营部总监李濮君女士，拥有</w:t>
      </w:r>
      <w:r>
        <w:rPr>
          <w:rFonts w:eastAsiaTheme="minorEastAsia"/>
          <w:color w:val="000000"/>
          <w:szCs w:val="21"/>
        </w:rPr>
        <w:t>17</w:t>
      </w:r>
      <w:r>
        <w:rPr>
          <w:rFonts w:eastAsiaTheme="minorEastAsia"/>
          <w:color w:val="000000"/>
          <w:szCs w:val="21"/>
        </w:rPr>
        <w:t>年的基金会计经验；监察稽核部负责人赵鹏先生，拥有</w:t>
      </w:r>
      <w:r>
        <w:rPr>
          <w:rFonts w:eastAsiaTheme="minorEastAsia"/>
          <w:color w:val="000000"/>
          <w:szCs w:val="21"/>
        </w:rPr>
        <w:t>4</w:t>
      </w:r>
      <w:r>
        <w:rPr>
          <w:rFonts w:eastAsiaTheme="minorEastAsia"/>
          <w:color w:val="000000"/>
          <w:szCs w:val="21"/>
        </w:rPr>
        <w:t>年的证券基金行业合规管理经验；风险管理部总监王瑾怡女士，拥有</w:t>
      </w:r>
      <w:r>
        <w:rPr>
          <w:rFonts w:eastAsiaTheme="minorEastAsia"/>
          <w:color w:val="000000"/>
          <w:szCs w:val="21"/>
        </w:rPr>
        <w:t>13</w:t>
      </w:r>
      <w:r>
        <w:rPr>
          <w:rFonts w:eastAsiaTheme="minorEastAsia"/>
          <w:color w:val="000000"/>
          <w:szCs w:val="21"/>
        </w:rPr>
        <w:t>年的基金行业风险管理经验。</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基金经理不参与决定本基金估值的程序。本公司已与中央国债登记结算有限责任公司签订协议，采用其提供的估值数据对银行间债券进行估值；采用中证指数有限公司提供的估值数据对交易所债券进行估值。</w:t>
      </w:r>
    </w:p>
    <w:p w:rsidR="001548F9" w:rsidRPr="00676339" w:rsidRDefault="001548F9" w:rsidP="005D7E79">
      <w:pPr>
        <w:pStyle w:val="20"/>
        <w:spacing w:beforeLines="100" w:after="0"/>
        <w:rPr>
          <w:rFonts w:ascii="Times New Roman" w:eastAsiaTheme="minorEastAsia" w:hAnsi="Times New Roman"/>
          <w:kern w:val="0"/>
          <w:sz w:val="21"/>
          <w:szCs w:val="21"/>
        </w:rPr>
      </w:pPr>
      <w:bookmarkStart w:id="45" w:name="_Toc247959458"/>
      <w:bookmarkStart w:id="46" w:name="_Toc225570084"/>
      <w:bookmarkStart w:id="47" w:name="_Toc390421244"/>
      <w:bookmarkStart w:id="48" w:name="_Toc522120783"/>
      <w:r w:rsidRPr="00676339">
        <w:rPr>
          <w:rFonts w:ascii="Times New Roman" w:eastAsiaTheme="minorEastAsia" w:hAnsi="Times New Roman"/>
          <w:kern w:val="0"/>
          <w:sz w:val="21"/>
          <w:szCs w:val="21"/>
        </w:rPr>
        <w:t xml:space="preserve">4.7 </w:t>
      </w:r>
      <w:r w:rsidRPr="00676339">
        <w:rPr>
          <w:rFonts w:ascii="Times New Roman" w:eastAsiaTheme="minorEastAsia" w:hAnsi="Times New Roman"/>
          <w:kern w:val="0"/>
          <w:sz w:val="21"/>
          <w:szCs w:val="21"/>
        </w:rPr>
        <w:t>管理人对报告期内基金利润分配情况的说明</w:t>
      </w:r>
      <w:bookmarkEnd w:id="45"/>
      <w:bookmarkEnd w:id="46"/>
      <w:bookmarkEnd w:id="47"/>
      <w:bookmarkEnd w:id="48"/>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本基金本报告期未进行利润分配，符合相关法规及基金合同的规定。</w:t>
      </w:r>
    </w:p>
    <w:p w:rsidR="008C0B87" w:rsidRPr="00676339" w:rsidRDefault="008C0B87" w:rsidP="005D7E79">
      <w:pPr>
        <w:pStyle w:val="20"/>
        <w:spacing w:beforeLines="100" w:after="0"/>
        <w:rPr>
          <w:rFonts w:ascii="Times New Roman" w:eastAsiaTheme="minorEastAsia" w:hAnsi="Times New Roman"/>
          <w:kern w:val="0"/>
          <w:sz w:val="21"/>
          <w:szCs w:val="21"/>
        </w:rPr>
      </w:pPr>
      <w:bookmarkStart w:id="49" w:name="_Toc522120784"/>
      <w:r w:rsidRPr="00676339">
        <w:rPr>
          <w:rFonts w:ascii="Times New Roman" w:eastAsiaTheme="minorEastAsia" w:hAnsi="Times New Roman" w:hint="eastAsia"/>
          <w:kern w:val="0"/>
          <w:sz w:val="21"/>
          <w:szCs w:val="21"/>
        </w:rPr>
        <w:t xml:space="preserve">4.8 </w:t>
      </w:r>
      <w:r w:rsidRPr="00676339">
        <w:rPr>
          <w:rFonts w:ascii="Times New Roman" w:eastAsiaTheme="minorEastAsia" w:hAnsi="Times New Roman" w:hint="eastAsia"/>
          <w:kern w:val="0"/>
          <w:sz w:val="21"/>
          <w:szCs w:val="21"/>
        </w:rPr>
        <w:t>报告期内管理人对本基金持有人数或基金资产净值预警情形的说明</w:t>
      </w:r>
      <w:bookmarkEnd w:id="49"/>
    </w:p>
    <w:p w:rsidR="008C0B87" w:rsidRPr="00676339" w:rsidRDefault="008C0B87" w:rsidP="008C0B87">
      <w:pPr>
        <w:spacing w:line="360" w:lineRule="auto"/>
        <w:ind w:firstLineChars="200" w:firstLine="420"/>
        <w:rPr>
          <w:rFonts w:eastAsiaTheme="minorEastAsia"/>
          <w:color w:val="000000"/>
          <w:szCs w:val="21"/>
        </w:rPr>
      </w:pPr>
      <w:r w:rsidRPr="00676339">
        <w:rPr>
          <w:rFonts w:eastAsiaTheme="minorEastAsia"/>
          <w:color w:val="000000" w:themeColor="text1"/>
          <w:kern w:val="0"/>
          <w:szCs w:val="21"/>
        </w:rPr>
        <w:t>无。</w:t>
      </w:r>
    </w:p>
    <w:p w:rsidR="001548F9" w:rsidRPr="00676339" w:rsidRDefault="00540E2A" w:rsidP="005D7E79">
      <w:pPr>
        <w:pStyle w:val="1"/>
        <w:keepNext/>
        <w:keepLines/>
        <w:widowControl w:val="0"/>
        <w:spacing w:beforeLines="100" w:afterLines="100" w:line="360" w:lineRule="auto"/>
        <w:jc w:val="center"/>
        <w:rPr>
          <w:rFonts w:eastAsiaTheme="minorEastAsia"/>
          <w:b/>
          <w:bCs/>
          <w:sz w:val="21"/>
          <w:szCs w:val="21"/>
          <w:lang w:val="en-US"/>
        </w:rPr>
      </w:pPr>
      <w:bookmarkStart w:id="50" w:name="_Toc225498263"/>
      <w:bookmarkStart w:id="51" w:name="_Toc522120785"/>
      <w:r w:rsidRPr="00676339">
        <w:rPr>
          <w:rFonts w:eastAsiaTheme="minorEastAsia"/>
          <w:b/>
          <w:bCs/>
          <w:sz w:val="21"/>
          <w:szCs w:val="21"/>
          <w:lang w:val="en-US"/>
        </w:rPr>
        <w:t xml:space="preserve">5  </w:t>
      </w:r>
      <w:r w:rsidRPr="00676339">
        <w:rPr>
          <w:rFonts w:eastAsiaTheme="minorEastAsia"/>
          <w:b/>
          <w:bCs/>
          <w:sz w:val="21"/>
          <w:szCs w:val="21"/>
          <w:lang w:val="en-US"/>
        </w:rPr>
        <w:t>托管人报告</w:t>
      </w:r>
      <w:bookmarkEnd w:id="50"/>
      <w:bookmarkEnd w:id="51"/>
    </w:p>
    <w:p w:rsidR="001548F9" w:rsidRPr="00676339" w:rsidRDefault="001548F9" w:rsidP="004C1748">
      <w:pPr>
        <w:pStyle w:val="20"/>
        <w:spacing w:before="0" w:after="0"/>
        <w:rPr>
          <w:rFonts w:ascii="Times New Roman" w:eastAsiaTheme="minorEastAsia" w:hAnsi="Times New Roman"/>
          <w:kern w:val="0"/>
          <w:sz w:val="21"/>
          <w:szCs w:val="21"/>
        </w:rPr>
      </w:pPr>
      <w:bookmarkStart w:id="52" w:name="_Toc225498264"/>
      <w:bookmarkStart w:id="53" w:name="_Toc390421246"/>
      <w:bookmarkStart w:id="54" w:name="_Toc522120786"/>
      <w:r w:rsidRPr="00676339">
        <w:rPr>
          <w:rFonts w:ascii="Times New Roman" w:eastAsiaTheme="minorEastAsia" w:hAnsi="Times New Roman"/>
          <w:kern w:val="0"/>
          <w:sz w:val="21"/>
          <w:szCs w:val="21"/>
        </w:rPr>
        <w:t xml:space="preserve">5.1 </w:t>
      </w:r>
      <w:r w:rsidRPr="00676339">
        <w:rPr>
          <w:rFonts w:ascii="Times New Roman" w:eastAsiaTheme="minorEastAsia" w:hAnsi="Times New Roman"/>
          <w:kern w:val="0"/>
          <w:sz w:val="21"/>
          <w:szCs w:val="21"/>
        </w:rPr>
        <w:t>报告期内本基金托管人遵规守信情况声明</w:t>
      </w:r>
      <w:bookmarkEnd w:id="52"/>
      <w:bookmarkEnd w:id="53"/>
      <w:bookmarkEnd w:id="54"/>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本报告期内，徽商银行股份有限公司（以下称</w:t>
      </w:r>
      <w:r w:rsidRPr="00676339">
        <w:rPr>
          <w:rFonts w:eastAsiaTheme="minorEastAsia"/>
          <w:color w:val="000000"/>
          <w:szCs w:val="21"/>
        </w:rPr>
        <w:t>“</w:t>
      </w:r>
      <w:r w:rsidRPr="00676339">
        <w:rPr>
          <w:rFonts w:eastAsiaTheme="minorEastAsia"/>
          <w:color w:val="000000"/>
          <w:szCs w:val="21"/>
        </w:rPr>
        <w:t>本托管人</w:t>
      </w:r>
      <w:r w:rsidRPr="00676339">
        <w:rPr>
          <w:rFonts w:eastAsiaTheme="minorEastAsia"/>
          <w:color w:val="000000"/>
          <w:szCs w:val="21"/>
        </w:rPr>
        <w:t>”</w:t>
      </w:r>
      <w:r w:rsidRPr="00676339">
        <w:rPr>
          <w:rFonts w:eastAsiaTheme="minorEastAsia"/>
          <w:color w:val="000000"/>
          <w:szCs w:val="21"/>
        </w:rPr>
        <w:t>）在申万菱信安泰增利纯债一年定期开放债券型证券投资基金（以下称</w:t>
      </w:r>
      <w:r w:rsidRPr="00676339">
        <w:rPr>
          <w:rFonts w:eastAsiaTheme="minorEastAsia"/>
          <w:color w:val="000000"/>
          <w:szCs w:val="21"/>
        </w:rPr>
        <w:t>“</w:t>
      </w:r>
      <w:r w:rsidRPr="00676339">
        <w:rPr>
          <w:rFonts w:eastAsiaTheme="minorEastAsia"/>
          <w:color w:val="000000"/>
          <w:szCs w:val="21"/>
        </w:rPr>
        <w:t>本基金</w:t>
      </w:r>
      <w:r w:rsidRPr="00676339">
        <w:rPr>
          <w:rFonts w:eastAsiaTheme="minorEastAsia"/>
          <w:color w:val="000000"/>
          <w:szCs w:val="21"/>
        </w:rPr>
        <w:t>”</w:t>
      </w:r>
      <w:r w:rsidRPr="00676339">
        <w:rPr>
          <w:rFonts w:eastAsiaTheme="minorEastAsia"/>
          <w:color w:val="000000"/>
          <w:szCs w:val="21"/>
        </w:rPr>
        <w:t>）的托管过程中，严格遵守《证券投资基金法》及其他有关法律法规、基金合同和托管协议的有关规定，不存在损害基金份额持有人利益的行为，完全尽职尽责地履行了应尽的义务。</w:t>
      </w:r>
    </w:p>
    <w:p w:rsidR="001548F9" w:rsidRPr="00676339" w:rsidRDefault="001548F9" w:rsidP="005D7E79">
      <w:pPr>
        <w:pStyle w:val="20"/>
        <w:spacing w:beforeLines="100" w:after="0"/>
        <w:rPr>
          <w:rFonts w:ascii="Times New Roman" w:eastAsiaTheme="minorEastAsia" w:hAnsi="Times New Roman"/>
          <w:kern w:val="0"/>
          <w:sz w:val="21"/>
          <w:szCs w:val="21"/>
        </w:rPr>
      </w:pPr>
      <w:bookmarkStart w:id="55" w:name="_Toc225498265"/>
      <w:bookmarkStart w:id="56" w:name="_Toc390421247"/>
      <w:bookmarkStart w:id="57" w:name="_Toc522120787"/>
      <w:r w:rsidRPr="00676339">
        <w:rPr>
          <w:rFonts w:ascii="Times New Roman" w:eastAsiaTheme="minorEastAsia" w:hAnsi="Times New Roman"/>
          <w:kern w:val="0"/>
          <w:sz w:val="21"/>
          <w:szCs w:val="21"/>
        </w:rPr>
        <w:t xml:space="preserve">5.2 </w:t>
      </w:r>
      <w:r w:rsidRPr="00676339">
        <w:rPr>
          <w:rFonts w:ascii="Times New Roman" w:eastAsiaTheme="minorEastAsia" w:hAnsi="Times New Roman"/>
          <w:kern w:val="0"/>
          <w:sz w:val="21"/>
          <w:szCs w:val="21"/>
        </w:rPr>
        <w:t>托管人对报告期内本基金投资运作遵规守信、净值计算、利润分配等情况的</w:t>
      </w:r>
      <w:bookmarkEnd w:id="55"/>
      <w:r w:rsidRPr="00676339">
        <w:rPr>
          <w:rFonts w:ascii="Times New Roman" w:eastAsiaTheme="minorEastAsia" w:hAnsi="Times New Roman"/>
          <w:kern w:val="0"/>
          <w:sz w:val="21"/>
          <w:szCs w:val="21"/>
        </w:rPr>
        <w:t>说明</w:t>
      </w:r>
      <w:bookmarkEnd w:id="56"/>
      <w:bookmarkEnd w:id="57"/>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的复核，未发现本基金管理人存在损害基金份额持有人利益的行为。</w:t>
      </w:r>
    </w:p>
    <w:p w:rsidR="001548F9" w:rsidRPr="00676339" w:rsidRDefault="001548F9" w:rsidP="005D7E79">
      <w:pPr>
        <w:pStyle w:val="20"/>
        <w:spacing w:beforeLines="100" w:after="0"/>
        <w:rPr>
          <w:rFonts w:ascii="Times New Roman" w:eastAsiaTheme="minorEastAsia" w:hAnsi="Times New Roman"/>
          <w:kern w:val="0"/>
          <w:sz w:val="21"/>
          <w:szCs w:val="21"/>
        </w:rPr>
      </w:pPr>
      <w:bookmarkStart w:id="58" w:name="_Toc225498266"/>
      <w:bookmarkStart w:id="59" w:name="_Toc390421248"/>
      <w:bookmarkStart w:id="60" w:name="_Toc522120788"/>
      <w:r w:rsidRPr="00676339">
        <w:rPr>
          <w:rFonts w:ascii="Times New Roman" w:eastAsiaTheme="minorEastAsia" w:hAnsi="Times New Roman"/>
          <w:kern w:val="0"/>
          <w:sz w:val="21"/>
          <w:szCs w:val="21"/>
        </w:rPr>
        <w:t xml:space="preserve">5.3 </w:t>
      </w:r>
      <w:r w:rsidRPr="00676339">
        <w:rPr>
          <w:rFonts w:ascii="Times New Roman" w:eastAsiaTheme="minorEastAsia" w:hAnsi="Times New Roman"/>
          <w:kern w:val="0"/>
          <w:sz w:val="21"/>
          <w:szCs w:val="21"/>
        </w:rPr>
        <w:t>托管人对本半年度报告中财务信息等内容的真实、准确和完整发表意见</w:t>
      </w:r>
      <w:bookmarkEnd w:id="58"/>
      <w:bookmarkEnd w:id="59"/>
      <w:bookmarkEnd w:id="60"/>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本报告中的财务指标、净值表现、收益分配情况、财务会计报告（注：财务会计报告中的</w:t>
      </w:r>
      <w:r w:rsidRPr="00676339">
        <w:rPr>
          <w:rFonts w:eastAsiaTheme="minorEastAsia"/>
          <w:color w:val="000000"/>
          <w:szCs w:val="21"/>
        </w:rPr>
        <w:t>“</w:t>
      </w:r>
      <w:r w:rsidRPr="00676339">
        <w:rPr>
          <w:rFonts w:eastAsiaTheme="minorEastAsia"/>
          <w:color w:val="000000"/>
          <w:szCs w:val="21"/>
        </w:rPr>
        <w:t>金融工具风险及管理</w:t>
      </w:r>
      <w:r w:rsidRPr="00676339">
        <w:rPr>
          <w:rFonts w:eastAsiaTheme="minorEastAsia"/>
          <w:color w:val="000000"/>
          <w:szCs w:val="21"/>
        </w:rPr>
        <w:t>”</w:t>
      </w:r>
      <w:r w:rsidRPr="00676339">
        <w:rPr>
          <w:rFonts w:eastAsiaTheme="minorEastAsia"/>
          <w:color w:val="000000"/>
          <w:szCs w:val="21"/>
        </w:rPr>
        <w:t>部分未在托管人复核范围内）、投资组合报告等数据真实、准确和完整。</w:t>
      </w:r>
    </w:p>
    <w:p w:rsidR="001548F9" w:rsidRPr="00676339" w:rsidRDefault="00660F1E" w:rsidP="005D7E79">
      <w:pPr>
        <w:pStyle w:val="1"/>
        <w:keepNext/>
        <w:keepLines/>
        <w:widowControl w:val="0"/>
        <w:spacing w:beforeLines="100" w:afterLines="100" w:line="360" w:lineRule="auto"/>
        <w:jc w:val="center"/>
        <w:rPr>
          <w:rFonts w:eastAsiaTheme="minorEastAsia"/>
          <w:b/>
          <w:bCs/>
          <w:sz w:val="21"/>
          <w:szCs w:val="21"/>
          <w:lang w:val="en-US"/>
        </w:rPr>
      </w:pPr>
      <w:bookmarkStart w:id="61" w:name="_Toc522120789"/>
      <w:r w:rsidRPr="00676339">
        <w:rPr>
          <w:rFonts w:eastAsiaTheme="minorEastAsia"/>
          <w:b/>
          <w:bCs/>
          <w:sz w:val="21"/>
          <w:szCs w:val="21"/>
          <w:lang w:val="en-US"/>
        </w:rPr>
        <w:t>6</w:t>
      </w:r>
      <w:r w:rsidR="00540E2A" w:rsidRPr="00676339">
        <w:rPr>
          <w:rFonts w:eastAsiaTheme="minorEastAsia"/>
          <w:b/>
          <w:bCs/>
          <w:sz w:val="21"/>
          <w:szCs w:val="21"/>
          <w:lang w:val="en-US"/>
        </w:rPr>
        <w:t>半年度财务会计报告（未经审计）</w:t>
      </w:r>
      <w:bookmarkEnd w:id="61"/>
    </w:p>
    <w:p w:rsidR="001548F9" w:rsidRPr="00676339" w:rsidRDefault="001548F9" w:rsidP="004C1748">
      <w:pPr>
        <w:pStyle w:val="20"/>
        <w:spacing w:before="0" w:after="0"/>
        <w:rPr>
          <w:rFonts w:ascii="Times New Roman" w:eastAsiaTheme="minorEastAsia" w:hAnsi="Times New Roman"/>
          <w:kern w:val="0"/>
          <w:sz w:val="21"/>
          <w:szCs w:val="21"/>
        </w:rPr>
      </w:pPr>
      <w:bookmarkStart w:id="62" w:name="_Toc225498268"/>
      <w:bookmarkStart w:id="63" w:name="_Toc390421250"/>
      <w:bookmarkStart w:id="64" w:name="_Toc522120790"/>
      <w:r w:rsidRPr="00676339">
        <w:rPr>
          <w:rFonts w:ascii="Times New Roman" w:eastAsiaTheme="minorEastAsia" w:hAnsi="Times New Roman"/>
          <w:kern w:val="0"/>
          <w:sz w:val="21"/>
          <w:szCs w:val="21"/>
        </w:rPr>
        <w:t xml:space="preserve">6.1 </w:t>
      </w:r>
      <w:r w:rsidRPr="00676339">
        <w:rPr>
          <w:rFonts w:ascii="Times New Roman" w:eastAsiaTheme="minorEastAsia" w:hAnsi="Times New Roman"/>
          <w:kern w:val="0"/>
          <w:sz w:val="21"/>
          <w:szCs w:val="21"/>
        </w:rPr>
        <w:t>资产负债表</w:t>
      </w:r>
      <w:bookmarkEnd w:id="62"/>
      <w:bookmarkEnd w:id="63"/>
      <w:bookmarkEnd w:id="64"/>
    </w:p>
    <w:p w:rsidR="001548F9" w:rsidRPr="00676339" w:rsidRDefault="001548F9" w:rsidP="004C1748">
      <w:pPr>
        <w:spacing w:line="360" w:lineRule="auto"/>
        <w:rPr>
          <w:rFonts w:eastAsiaTheme="minorEastAsia"/>
          <w:color w:val="000000"/>
          <w:szCs w:val="21"/>
        </w:rPr>
      </w:pPr>
      <w:r w:rsidRPr="00676339">
        <w:rPr>
          <w:rFonts w:eastAsiaTheme="minorEastAsia"/>
          <w:color w:val="000000"/>
          <w:szCs w:val="21"/>
        </w:rPr>
        <w:t>会计主体：申万菱信安泰增利纯债一年定期开放债券型证券投资基金</w:t>
      </w:r>
    </w:p>
    <w:p w:rsidR="001548F9" w:rsidRPr="00676339" w:rsidRDefault="001548F9" w:rsidP="004C1748">
      <w:pPr>
        <w:spacing w:line="360" w:lineRule="auto"/>
        <w:rPr>
          <w:rFonts w:eastAsiaTheme="minorEastAsia"/>
          <w:color w:val="000000"/>
          <w:szCs w:val="21"/>
        </w:rPr>
      </w:pPr>
      <w:r w:rsidRPr="00676339">
        <w:rPr>
          <w:rFonts w:eastAsiaTheme="minorEastAsia"/>
          <w:color w:val="000000"/>
          <w:szCs w:val="21"/>
        </w:rPr>
        <w:t>报告截止日：</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w:t>
      </w:r>
    </w:p>
    <w:p w:rsidR="001548F9" w:rsidRPr="0067633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5528"/>
      </w:tblGrid>
      <w:tr w:rsidR="00EE1668" w:rsidRPr="00676339" w:rsidTr="00487A43">
        <w:tc>
          <w:tcPr>
            <w:tcW w:w="3544" w:type="dxa"/>
            <w:vAlign w:val="center"/>
          </w:tcPr>
          <w:p w:rsidR="00EE1668" w:rsidRPr="00676339" w:rsidRDefault="00EE1668" w:rsidP="00F73D0C">
            <w:pPr>
              <w:pStyle w:val="af6"/>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资产</w:t>
            </w:r>
          </w:p>
        </w:tc>
        <w:tc>
          <w:tcPr>
            <w:tcW w:w="5528" w:type="dxa"/>
            <w:vAlign w:val="center"/>
          </w:tcPr>
          <w:p w:rsidR="00EE1668" w:rsidRPr="00676339" w:rsidRDefault="00EE1668">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本期末</w:t>
            </w:r>
          </w:p>
          <w:p w:rsidR="00EE1668" w:rsidRPr="00676339" w:rsidRDefault="00EE1668">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kern w:val="2"/>
                <w:sz w:val="21"/>
                <w:szCs w:val="21"/>
              </w:rPr>
              <w:t>2018</w:t>
            </w:r>
            <w:r w:rsidRPr="00676339">
              <w:rPr>
                <w:rFonts w:ascii="Times New Roman" w:eastAsiaTheme="minorEastAsia" w:hAnsi="Times New Roman"/>
                <w:b/>
                <w:color w:val="000000"/>
                <w:kern w:val="2"/>
                <w:sz w:val="21"/>
                <w:szCs w:val="21"/>
              </w:rPr>
              <w:t>年</w:t>
            </w:r>
            <w:r w:rsidRPr="00676339">
              <w:rPr>
                <w:rFonts w:ascii="Times New Roman" w:eastAsiaTheme="minorEastAsia" w:hAnsi="Times New Roman"/>
                <w:b/>
                <w:color w:val="000000"/>
                <w:kern w:val="2"/>
                <w:sz w:val="21"/>
                <w:szCs w:val="21"/>
              </w:rPr>
              <w:t>6</w:t>
            </w:r>
            <w:r w:rsidRPr="00676339">
              <w:rPr>
                <w:rFonts w:ascii="Times New Roman" w:eastAsiaTheme="minorEastAsia" w:hAnsi="Times New Roman"/>
                <w:b/>
                <w:color w:val="000000"/>
                <w:kern w:val="2"/>
                <w:sz w:val="21"/>
                <w:szCs w:val="21"/>
              </w:rPr>
              <w:t>月</w:t>
            </w:r>
            <w:r w:rsidRPr="00676339">
              <w:rPr>
                <w:rFonts w:ascii="Times New Roman" w:eastAsiaTheme="minorEastAsia" w:hAnsi="Times New Roman"/>
                <w:b/>
                <w:color w:val="000000"/>
                <w:kern w:val="2"/>
                <w:sz w:val="21"/>
                <w:szCs w:val="21"/>
              </w:rPr>
              <w:t>30</w:t>
            </w:r>
            <w:r w:rsidRPr="00676339">
              <w:rPr>
                <w:rFonts w:ascii="Times New Roman" w:eastAsiaTheme="minorEastAsia" w:hAnsi="Times New Roman"/>
                <w:b/>
                <w:color w:val="000000"/>
                <w:kern w:val="2"/>
                <w:sz w:val="21"/>
                <w:szCs w:val="21"/>
              </w:rPr>
              <w:t>日</w:t>
            </w:r>
          </w:p>
        </w:tc>
      </w:tr>
      <w:tr w:rsidR="00EE1668" w:rsidRPr="00676339" w:rsidTr="00487A43">
        <w:tc>
          <w:tcPr>
            <w:tcW w:w="3544" w:type="dxa"/>
            <w:vAlign w:val="center"/>
          </w:tcPr>
          <w:p w:rsidR="00EE1668" w:rsidRPr="00676339" w:rsidRDefault="00EE1668" w:rsidP="00F73D0C">
            <w:pPr>
              <w:rPr>
                <w:rFonts w:eastAsiaTheme="minorEastAsia"/>
                <w:b/>
                <w:color w:val="000000"/>
                <w:szCs w:val="21"/>
              </w:rPr>
            </w:pPr>
            <w:r w:rsidRPr="00676339">
              <w:rPr>
                <w:rFonts w:eastAsiaTheme="minorEastAsia"/>
                <w:b/>
                <w:color w:val="000000"/>
                <w:szCs w:val="21"/>
              </w:rPr>
              <w:t>资产：</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银行存款</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54,110,350.22</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结算备付金</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4,985,233.85</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存出保证金</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交易性金融资产</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76,477,500.00</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其中：股票投资</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5B2B01">
            <w:pPr>
              <w:pStyle w:val="af6"/>
              <w:ind w:firstLineChars="300" w:firstLine="630"/>
              <w:jc w:val="both"/>
              <w:rPr>
                <w:rFonts w:ascii="Times New Roman" w:eastAsiaTheme="minorEastAsia" w:hAnsi="Times New Roman"/>
                <w:color w:val="000000"/>
                <w:sz w:val="21"/>
                <w:szCs w:val="21"/>
              </w:rPr>
            </w:pPr>
            <w:r w:rsidRPr="00676339">
              <w:rPr>
                <w:rFonts w:ascii="Times New Roman" w:eastAsiaTheme="minorEastAsia" w:hAnsi="Times New Roman"/>
                <w:color w:val="000000"/>
                <w:sz w:val="21"/>
                <w:szCs w:val="21"/>
              </w:rPr>
              <w:t>基金投资</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5B2B01">
            <w:pPr>
              <w:ind w:firstLineChars="300" w:firstLine="630"/>
              <w:rPr>
                <w:rFonts w:eastAsiaTheme="minorEastAsia"/>
                <w:color w:val="000000"/>
                <w:szCs w:val="21"/>
              </w:rPr>
            </w:pPr>
            <w:r w:rsidRPr="00676339">
              <w:rPr>
                <w:rFonts w:eastAsiaTheme="minorEastAsia"/>
                <w:color w:val="000000"/>
                <w:szCs w:val="21"/>
              </w:rPr>
              <w:t>债券投资</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76,477,500.00</w:t>
            </w:r>
          </w:p>
        </w:tc>
      </w:tr>
      <w:tr w:rsidR="00EE1668" w:rsidRPr="00676339" w:rsidTr="00487A43">
        <w:tc>
          <w:tcPr>
            <w:tcW w:w="3544" w:type="dxa"/>
            <w:vAlign w:val="center"/>
          </w:tcPr>
          <w:p w:rsidR="00EE1668" w:rsidRPr="00676339" w:rsidRDefault="00EE1668" w:rsidP="005B2B01">
            <w:pPr>
              <w:ind w:firstLineChars="300" w:firstLine="630"/>
              <w:rPr>
                <w:rFonts w:eastAsiaTheme="minorEastAsia"/>
                <w:color w:val="000000"/>
                <w:szCs w:val="21"/>
              </w:rPr>
            </w:pPr>
            <w:r w:rsidRPr="00676339">
              <w:rPr>
                <w:rFonts w:eastAsiaTheme="minorEastAsia"/>
                <w:color w:val="000000"/>
                <w:szCs w:val="21"/>
              </w:rPr>
              <w:t>资产支持证券投资</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2E68D2" w:rsidTr="00487A43">
        <w:tc>
          <w:tcPr>
            <w:tcW w:w="3544" w:type="dxa"/>
            <w:vAlign w:val="center"/>
          </w:tcPr>
          <w:p w:rsidR="00EE1668" w:rsidRPr="00676339" w:rsidRDefault="00EE1668" w:rsidP="002E68D2">
            <w:pPr>
              <w:ind w:firstLineChars="300" w:firstLine="630"/>
              <w:rPr>
                <w:rFonts w:eastAsiaTheme="minorEastAsia"/>
                <w:color w:val="000000"/>
                <w:szCs w:val="21"/>
              </w:rPr>
            </w:pPr>
            <w:r w:rsidRPr="002E68D2">
              <w:rPr>
                <w:rFonts w:eastAsiaTheme="minorEastAsia"/>
                <w:color w:val="000000"/>
                <w:szCs w:val="21"/>
              </w:rPr>
              <w:t>贵金属投资</w:t>
            </w:r>
          </w:p>
        </w:tc>
        <w:tc>
          <w:tcPr>
            <w:tcW w:w="5528" w:type="dxa"/>
            <w:vAlign w:val="center"/>
          </w:tcPr>
          <w:p w:rsidR="00EE1668" w:rsidRPr="00676339" w:rsidRDefault="00EE1668" w:rsidP="002E68D2">
            <w:pPr>
              <w:ind w:firstLineChars="300" w:firstLine="630"/>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衍生金融资产</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买入返售金融资产</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86,800,610.20</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应收证券清算款</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应收利息</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1,500,611.57</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应收股利</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应收申购款</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递延所得税资产</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其他资产</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b/>
                <w:color w:val="000000"/>
                <w:szCs w:val="21"/>
              </w:rPr>
            </w:pPr>
            <w:r w:rsidRPr="00676339">
              <w:rPr>
                <w:rFonts w:eastAsiaTheme="minorEastAsia"/>
                <w:b/>
                <w:color w:val="000000"/>
                <w:szCs w:val="21"/>
              </w:rPr>
              <w:t>资产总计</w:t>
            </w:r>
          </w:p>
        </w:tc>
        <w:tc>
          <w:tcPr>
            <w:tcW w:w="5528" w:type="dxa"/>
            <w:vAlign w:val="bottom"/>
          </w:tcPr>
          <w:p w:rsidR="00EE1668" w:rsidRPr="00676339" w:rsidRDefault="00EE1668">
            <w:pPr>
              <w:jc w:val="right"/>
              <w:rPr>
                <w:rFonts w:eastAsiaTheme="minorEastAsia"/>
                <w:b/>
                <w:color w:val="000000"/>
                <w:szCs w:val="21"/>
              </w:rPr>
            </w:pPr>
            <w:r w:rsidRPr="00676339">
              <w:rPr>
                <w:rFonts w:eastAsiaTheme="minorEastAsia"/>
                <w:b/>
                <w:color w:val="000000"/>
                <w:szCs w:val="21"/>
              </w:rPr>
              <w:t>223,874,305.84</w:t>
            </w:r>
          </w:p>
        </w:tc>
      </w:tr>
      <w:tr w:rsidR="00EE1668" w:rsidRPr="00676339" w:rsidTr="00487A43">
        <w:tc>
          <w:tcPr>
            <w:tcW w:w="3544" w:type="dxa"/>
            <w:vAlign w:val="center"/>
          </w:tcPr>
          <w:p w:rsidR="00EE1668" w:rsidRPr="00676339" w:rsidRDefault="00EE1668" w:rsidP="00554B1A">
            <w:pPr>
              <w:pStyle w:val="af6"/>
              <w:jc w:val="both"/>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负债和所有者权益</w:t>
            </w:r>
          </w:p>
        </w:tc>
        <w:tc>
          <w:tcPr>
            <w:tcW w:w="5528" w:type="dxa"/>
            <w:vAlign w:val="center"/>
          </w:tcPr>
          <w:p w:rsidR="00EE1668" w:rsidRPr="00676339" w:rsidRDefault="00EE1668">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本期末</w:t>
            </w:r>
          </w:p>
          <w:p w:rsidR="00EE1668" w:rsidRPr="00676339" w:rsidRDefault="00EE1668">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kern w:val="2"/>
                <w:sz w:val="21"/>
                <w:szCs w:val="21"/>
              </w:rPr>
              <w:t>2018</w:t>
            </w:r>
            <w:r w:rsidRPr="00676339">
              <w:rPr>
                <w:rFonts w:ascii="Times New Roman" w:eastAsiaTheme="minorEastAsia" w:hAnsi="Times New Roman"/>
                <w:b/>
                <w:color w:val="000000"/>
                <w:kern w:val="2"/>
                <w:sz w:val="21"/>
                <w:szCs w:val="21"/>
              </w:rPr>
              <w:t>年</w:t>
            </w:r>
            <w:r w:rsidRPr="00676339">
              <w:rPr>
                <w:rFonts w:ascii="Times New Roman" w:eastAsiaTheme="minorEastAsia" w:hAnsi="Times New Roman"/>
                <w:b/>
                <w:color w:val="000000"/>
                <w:kern w:val="2"/>
                <w:sz w:val="21"/>
                <w:szCs w:val="21"/>
              </w:rPr>
              <w:t>6</w:t>
            </w:r>
            <w:r w:rsidRPr="00676339">
              <w:rPr>
                <w:rFonts w:ascii="Times New Roman" w:eastAsiaTheme="minorEastAsia" w:hAnsi="Times New Roman"/>
                <w:b/>
                <w:color w:val="000000"/>
                <w:kern w:val="2"/>
                <w:sz w:val="21"/>
                <w:szCs w:val="21"/>
              </w:rPr>
              <w:t>月</w:t>
            </w:r>
            <w:r w:rsidRPr="00676339">
              <w:rPr>
                <w:rFonts w:ascii="Times New Roman" w:eastAsiaTheme="minorEastAsia" w:hAnsi="Times New Roman"/>
                <w:b/>
                <w:color w:val="000000"/>
                <w:kern w:val="2"/>
                <w:sz w:val="21"/>
                <w:szCs w:val="21"/>
              </w:rPr>
              <w:t>30</w:t>
            </w:r>
            <w:r w:rsidRPr="00676339">
              <w:rPr>
                <w:rFonts w:ascii="Times New Roman" w:eastAsiaTheme="minorEastAsia" w:hAnsi="Times New Roman"/>
                <w:b/>
                <w:color w:val="000000"/>
                <w:kern w:val="2"/>
                <w:sz w:val="21"/>
                <w:szCs w:val="21"/>
              </w:rPr>
              <w:t>日</w:t>
            </w:r>
          </w:p>
        </w:tc>
      </w:tr>
      <w:tr w:rsidR="00EE1668" w:rsidRPr="00676339" w:rsidTr="00487A43">
        <w:tc>
          <w:tcPr>
            <w:tcW w:w="3544" w:type="dxa"/>
            <w:vAlign w:val="center"/>
          </w:tcPr>
          <w:p w:rsidR="00EE1668" w:rsidRPr="00676339" w:rsidRDefault="00EE1668" w:rsidP="00F73D0C">
            <w:pPr>
              <w:rPr>
                <w:rFonts w:eastAsiaTheme="minorEastAsia"/>
                <w:b/>
                <w:color w:val="000000"/>
                <w:szCs w:val="21"/>
              </w:rPr>
            </w:pPr>
            <w:r w:rsidRPr="00676339">
              <w:rPr>
                <w:rFonts w:eastAsiaTheme="minorEastAsia"/>
                <w:b/>
                <w:color w:val="000000"/>
                <w:szCs w:val="21"/>
              </w:rPr>
              <w:t>负债：</w:t>
            </w:r>
          </w:p>
        </w:tc>
        <w:tc>
          <w:tcPr>
            <w:tcW w:w="5528" w:type="dxa"/>
            <w:vAlign w:val="bottom"/>
          </w:tcPr>
          <w:p w:rsidR="00EE1668" w:rsidRPr="00676339" w:rsidRDefault="00EE1668">
            <w:pPr>
              <w:jc w:val="right"/>
              <w:rPr>
                <w:rFonts w:eastAsiaTheme="minorEastAsia"/>
                <w:b/>
                <w:color w:val="000000"/>
                <w:szCs w:val="21"/>
              </w:rPr>
            </w:pPr>
            <w:r w:rsidRPr="00676339">
              <w:rPr>
                <w:rFonts w:eastAsiaTheme="minorEastAsia"/>
                <w:b/>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短期借款</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交易性金融负债</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衍生金融负债</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卖出回购金融资产款</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应付证券清算款</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应付赎回款</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192,206,297.69</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应付管理人报酬</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51,847.51</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应付托管费</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17,282.51</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应付销售服务费</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应付交易费用</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10,263.90</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应交税费</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4,094.21</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应付利息</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应付利润</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递延所得税负债</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其他负债</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178,520.30</w:t>
            </w:r>
          </w:p>
        </w:tc>
      </w:tr>
      <w:tr w:rsidR="00EE1668" w:rsidRPr="00676339" w:rsidTr="00487A43">
        <w:tc>
          <w:tcPr>
            <w:tcW w:w="3544" w:type="dxa"/>
            <w:vAlign w:val="center"/>
          </w:tcPr>
          <w:p w:rsidR="00EE1668" w:rsidRPr="00676339" w:rsidRDefault="00EE1668" w:rsidP="00F73D0C">
            <w:pPr>
              <w:pStyle w:val="af6"/>
              <w:jc w:val="both"/>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负债合计</w:t>
            </w:r>
          </w:p>
        </w:tc>
        <w:tc>
          <w:tcPr>
            <w:tcW w:w="5528" w:type="dxa"/>
            <w:vAlign w:val="bottom"/>
          </w:tcPr>
          <w:p w:rsidR="00EE1668" w:rsidRPr="00676339" w:rsidRDefault="00EE1668">
            <w:pPr>
              <w:jc w:val="right"/>
              <w:rPr>
                <w:rFonts w:eastAsiaTheme="minorEastAsia"/>
                <w:b/>
                <w:color w:val="000000"/>
                <w:szCs w:val="21"/>
              </w:rPr>
            </w:pPr>
            <w:r w:rsidRPr="00676339">
              <w:rPr>
                <w:rFonts w:eastAsiaTheme="minorEastAsia"/>
                <w:b/>
                <w:color w:val="000000"/>
                <w:szCs w:val="21"/>
              </w:rPr>
              <w:t>192,468,306.12</w:t>
            </w:r>
          </w:p>
        </w:tc>
      </w:tr>
      <w:tr w:rsidR="00EE1668" w:rsidRPr="00676339" w:rsidTr="00487A43">
        <w:tc>
          <w:tcPr>
            <w:tcW w:w="3544" w:type="dxa"/>
            <w:vAlign w:val="center"/>
          </w:tcPr>
          <w:p w:rsidR="00EE1668" w:rsidRPr="00676339" w:rsidRDefault="00EE1668" w:rsidP="00F73D0C">
            <w:pPr>
              <w:rPr>
                <w:rFonts w:eastAsiaTheme="minorEastAsia"/>
                <w:b/>
                <w:color w:val="000000"/>
                <w:szCs w:val="21"/>
              </w:rPr>
            </w:pPr>
            <w:r w:rsidRPr="00676339">
              <w:rPr>
                <w:rFonts w:eastAsiaTheme="minorEastAsia"/>
                <w:b/>
                <w:color w:val="000000"/>
                <w:szCs w:val="21"/>
              </w:rPr>
              <w:t>所有者权益：</w:t>
            </w:r>
          </w:p>
        </w:tc>
        <w:tc>
          <w:tcPr>
            <w:tcW w:w="5528" w:type="dxa"/>
            <w:vAlign w:val="bottom"/>
          </w:tcPr>
          <w:p w:rsidR="00EE1668" w:rsidRPr="00676339" w:rsidRDefault="00EE1668">
            <w:pPr>
              <w:jc w:val="right"/>
              <w:rPr>
                <w:rFonts w:eastAsiaTheme="minorEastAsia"/>
                <w:b/>
                <w:color w:val="000000"/>
                <w:szCs w:val="21"/>
              </w:rPr>
            </w:pPr>
            <w:r w:rsidRPr="00676339">
              <w:rPr>
                <w:rFonts w:eastAsiaTheme="minorEastAsia"/>
                <w:b/>
                <w:color w:val="000000"/>
                <w:szCs w:val="21"/>
              </w:rPr>
              <w:t>-</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实收基金</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30,014,515.49</w:t>
            </w:r>
          </w:p>
        </w:tc>
      </w:tr>
      <w:tr w:rsidR="00EE1668" w:rsidRPr="00676339" w:rsidTr="00487A43">
        <w:tc>
          <w:tcPr>
            <w:tcW w:w="3544" w:type="dxa"/>
            <w:vAlign w:val="center"/>
          </w:tcPr>
          <w:p w:rsidR="00EE1668" w:rsidRPr="00676339" w:rsidRDefault="00EE1668" w:rsidP="00F73D0C">
            <w:pPr>
              <w:rPr>
                <w:rFonts w:eastAsiaTheme="minorEastAsia"/>
                <w:color w:val="000000"/>
                <w:szCs w:val="21"/>
              </w:rPr>
            </w:pPr>
            <w:r w:rsidRPr="00676339">
              <w:rPr>
                <w:rFonts w:eastAsiaTheme="minorEastAsia"/>
                <w:color w:val="000000"/>
                <w:szCs w:val="21"/>
              </w:rPr>
              <w:t>未分配利润</w:t>
            </w:r>
          </w:p>
        </w:tc>
        <w:tc>
          <w:tcPr>
            <w:tcW w:w="5528"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1,391,484.23</w:t>
            </w:r>
          </w:p>
        </w:tc>
      </w:tr>
      <w:tr w:rsidR="00EE1668" w:rsidRPr="00676339" w:rsidTr="00487A43">
        <w:tc>
          <w:tcPr>
            <w:tcW w:w="3544" w:type="dxa"/>
            <w:vAlign w:val="center"/>
          </w:tcPr>
          <w:p w:rsidR="00EE1668" w:rsidRPr="00676339" w:rsidRDefault="00EE1668" w:rsidP="00F73D0C">
            <w:pPr>
              <w:rPr>
                <w:rFonts w:eastAsiaTheme="minorEastAsia"/>
                <w:b/>
                <w:color w:val="000000"/>
                <w:szCs w:val="21"/>
              </w:rPr>
            </w:pPr>
            <w:r w:rsidRPr="00676339">
              <w:rPr>
                <w:rFonts w:eastAsiaTheme="minorEastAsia"/>
                <w:b/>
                <w:color w:val="000000"/>
                <w:szCs w:val="21"/>
              </w:rPr>
              <w:t>所有者权益合计</w:t>
            </w:r>
          </w:p>
        </w:tc>
        <w:tc>
          <w:tcPr>
            <w:tcW w:w="5528" w:type="dxa"/>
            <w:vAlign w:val="bottom"/>
          </w:tcPr>
          <w:p w:rsidR="00EE1668" w:rsidRPr="00676339" w:rsidRDefault="00EE1668">
            <w:pPr>
              <w:jc w:val="right"/>
              <w:rPr>
                <w:rFonts w:eastAsiaTheme="minorEastAsia"/>
                <w:b/>
                <w:color w:val="000000"/>
                <w:szCs w:val="21"/>
              </w:rPr>
            </w:pPr>
            <w:r w:rsidRPr="00676339">
              <w:rPr>
                <w:rFonts w:eastAsiaTheme="minorEastAsia"/>
                <w:b/>
                <w:color w:val="000000"/>
                <w:szCs w:val="21"/>
              </w:rPr>
              <w:t>31,405,999.72</w:t>
            </w:r>
          </w:p>
        </w:tc>
      </w:tr>
      <w:tr w:rsidR="00EE1668" w:rsidRPr="00676339" w:rsidTr="00487A43">
        <w:tc>
          <w:tcPr>
            <w:tcW w:w="3544" w:type="dxa"/>
            <w:vAlign w:val="center"/>
          </w:tcPr>
          <w:p w:rsidR="00EE1668" w:rsidRPr="00676339" w:rsidRDefault="00EE1668" w:rsidP="00F73D0C">
            <w:pPr>
              <w:rPr>
                <w:rFonts w:eastAsiaTheme="minorEastAsia"/>
                <w:b/>
                <w:color w:val="000000"/>
                <w:szCs w:val="21"/>
              </w:rPr>
            </w:pPr>
            <w:r w:rsidRPr="00676339">
              <w:rPr>
                <w:rFonts w:eastAsiaTheme="minorEastAsia"/>
                <w:b/>
                <w:color w:val="000000"/>
                <w:szCs w:val="21"/>
              </w:rPr>
              <w:t>负债和所有者权益总计</w:t>
            </w:r>
          </w:p>
        </w:tc>
        <w:tc>
          <w:tcPr>
            <w:tcW w:w="5528" w:type="dxa"/>
            <w:vAlign w:val="bottom"/>
          </w:tcPr>
          <w:p w:rsidR="00EE1668" w:rsidRPr="00676339" w:rsidRDefault="00EE1668">
            <w:pPr>
              <w:jc w:val="right"/>
              <w:rPr>
                <w:rFonts w:eastAsiaTheme="minorEastAsia"/>
                <w:b/>
                <w:color w:val="000000"/>
                <w:szCs w:val="21"/>
              </w:rPr>
            </w:pPr>
            <w:r w:rsidRPr="00676339">
              <w:rPr>
                <w:rFonts w:eastAsiaTheme="minorEastAsia"/>
                <w:b/>
                <w:color w:val="000000"/>
                <w:szCs w:val="21"/>
              </w:rPr>
              <w:t>223,874,305.84</w:t>
            </w:r>
          </w:p>
        </w:tc>
      </w:tr>
    </w:tbl>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注：报告截止日</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06</w:t>
      </w:r>
      <w:r w:rsidRPr="00676339">
        <w:rPr>
          <w:rFonts w:eastAsiaTheme="minorEastAsia"/>
          <w:kern w:val="0"/>
          <w:szCs w:val="21"/>
        </w:rPr>
        <w:t>月</w:t>
      </w:r>
      <w:r w:rsidRPr="00676339">
        <w:rPr>
          <w:rFonts w:eastAsiaTheme="minorEastAsia"/>
          <w:kern w:val="0"/>
          <w:szCs w:val="21"/>
        </w:rPr>
        <w:t>30</w:t>
      </w:r>
      <w:r w:rsidRPr="00676339">
        <w:rPr>
          <w:rFonts w:eastAsiaTheme="minorEastAsia"/>
          <w:kern w:val="0"/>
          <w:szCs w:val="21"/>
        </w:rPr>
        <w:t>日，申万菱信安泰增利纯债一年定期开放债券型证券投资基金份额净值</w:t>
      </w:r>
      <w:r w:rsidRPr="00676339">
        <w:rPr>
          <w:rFonts w:eastAsiaTheme="minorEastAsia"/>
          <w:kern w:val="0"/>
          <w:szCs w:val="21"/>
        </w:rPr>
        <w:t>1.0464</w:t>
      </w:r>
      <w:r w:rsidRPr="00676339">
        <w:rPr>
          <w:rFonts w:eastAsiaTheme="minorEastAsia"/>
          <w:kern w:val="0"/>
          <w:szCs w:val="21"/>
        </w:rPr>
        <w:t>元，基金份额总额</w:t>
      </w:r>
      <w:r w:rsidRPr="00676339">
        <w:rPr>
          <w:rFonts w:eastAsiaTheme="minorEastAsia"/>
          <w:kern w:val="0"/>
          <w:szCs w:val="21"/>
        </w:rPr>
        <w:t>30,014,515.49</w:t>
      </w:r>
      <w:r w:rsidRPr="00676339">
        <w:rPr>
          <w:rFonts w:eastAsiaTheme="minorEastAsia"/>
          <w:kern w:val="0"/>
          <w:szCs w:val="21"/>
        </w:rPr>
        <w:t>份。</w:t>
      </w:r>
    </w:p>
    <w:p w:rsidR="001548F9" w:rsidRPr="00676339" w:rsidRDefault="001548F9" w:rsidP="005D7E79">
      <w:pPr>
        <w:pStyle w:val="20"/>
        <w:spacing w:beforeLines="100" w:after="0"/>
        <w:rPr>
          <w:rFonts w:ascii="Times New Roman" w:eastAsiaTheme="minorEastAsia" w:hAnsi="Times New Roman"/>
          <w:kern w:val="0"/>
          <w:sz w:val="21"/>
          <w:szCs w:val="21"/>
        </w:rPr>
      </w:pPr>
      <w:bookmarkStart w:id="65" w:name="_Toc225498269"/>
      <w:bookmarkStart w:id="66" w:name="_Toc390421251"/>
      <w:bookmarkStart w:id="67" w:name="_Toc522120791"/>
      <w:r w:rsidRPr="00676339">
        <w:rPr>
          <w:rFonts w:ascii="Times New Roman" w:eastAsiaTheme="minorEastAsia" w:hAnsi="Times New Roman"/>
          <w:kern w:val="0"/>
          <w:sz w:val="21"/>
          <w:szCs w:val="21"/>
        </w:rPr>
        <w:t xml:space="preserve">6.2 </w:t>
      </w:r>
      <w:r w:rsidRPr="00676339">
        <w:rPr>
          <w:rFonts w:ascii="Times New Roman" w:eastAsiaTheme="minorEastAsia" w:hAnsi="Times New Roman"/>
          <w:kern w:val="0"/>
          <w:sz w:val="21"/>
          <w:szCs w:val="21"/>
        </w:rPr>
        <w:t>利润表</w:t>
      </w:r>
      <w:bookmarkEnd w:id="65"/>
      <w:bookmarkEnd w:id="66"/>
      <w:bookmarkEnd w:id="67"/>
    </w:p>
    <w:p w:rsidR="001548F9" w:rsidRPr="00676339" w:rsidRDefault="001548F9" w:rsidP="004C1748">
      <w:pPr>
        <w:spacing w:line="360" w:lineRule="auto"/>
        <w:rPr>
          <w:rFonts w:eastAsiaTheme="minorEastAsia"/>
          <w:kern w:val="0"/>
          <w:szCs w:val="21"/>
        </w:rPr>
      </w:pPr>
      <w:r w:rsidRPr="00676339">
        <w:rPr>
          <w:rFonts w:eastAsiaTheme="minorEastAsia"/>
          <w:color w:val="000000"/>
          <w:szCs w:val="21"/>
        </w:rPr>
        <w:t>会计主体：</w:t>
      </w:r>
      <w:r w:rsidRPr="00676339">
        <w:rPr>
          <w:rFonts w:eastAsiaTheme="minorEastAsia"/>
          <w:kern w:val="0"/>
          <w:szCs w:val="21"/>
        </w:rPr>
        <w:t>申万菱信安泰增利纯债一年定期开放债券型证券投资基金</w:t>
      </w:r>
    </w:p>
    <w:p w:rsidR="001548F9" w:rsidRPr="00676339" w:rsidRDefault="001548F9" w:rsidP="004C1748">
      <w:pPr>
        <w:spacing w:line="360" w:lineRule="auto"/>
        <w:rPr>
          <w:rFonts w:eastAsiaTheme="minorEastAsia"/>
          <w:color w:val="000000"/>
          <w:kern w:val="0"/>
          <w:szCs w:val="21"/>
        </w:rPr>
      </w:pPr>
      <w:r w:rsidRPr="00676339">
        <w:rPr>
          <w:rFonts w:eastAsiaTheme="minorEastAsia"/>
          <w:color w:val="000000"/>
          <w:szCs w:val="21"/>
        </w:rPr>
        <w:t>本报告期：</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1</w:t>
      </w:r>
      <w:r w:rsidRPr="00676339">
        <w:rPr>
          <w:rFonts w:eastAsiaTheme="minorEastAsia"/>
          <w:kern w:val="0"/>
          <w:szCs w:val="21"/>
        </w:rPr>
        <w:t>月</w:t>
      </w:r>
      <w:r w:rsidRPr="00676339">
        <w:rPr>
          <w:rFonts w:eastAsiaTheme="minorEastAsia"/>
          <w:kern w:val="0"/>
          <w:szCs w:val="21"/>
        </w:rPr>
        <w:t>1</w:t>
      </w:r>
      <w:r w:rsidRPr="00676339">
        <w:rPr>
          <w:rFonts w:eastAsiaTheme="minorEastAsia"/>
          <w:kern w:val="0"/>
          <w:szCs w:val="21"/>
        </w:rPr>
        <w:t>日至</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6</w:t>
      </w:r>
      <w:r w:rsidRPr="00676339">
        <w:rPr>
          <w:rFonts w:eastAsiaTheme="minorEastAsia"/>
          <w:kern w:val="0"/>
          <w:szCs w:val="21"/>
        </w:rPr>
        <w:t>月</w:t>
      </w:r>
      <w:r w:rsidRPr="00676339">
        <w:rPr>
          <w:rFonts w:eastAsiaTheme="minorEastAsia"/>
          <w:kern w:val="0"/>
          <w:szCs w:val="21"/>
        </w:rPr>
        <w:t>30</w:t>
      </w:r>
      <w:r w:rsidRPr="00676339">
        <w:rPr>
          <w:rFonts w:eastAsiaTheme="minorEastAsia"/>
          <w:kern w:val="0"/>
          <w:szCs w:val="21"/>
        </w:rPr>
        <w:t>日</w:t>
      </w:r>
    </w:p>
    <w:p w:rsidR="001548F9" w:rsidRPr="0067633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5244"/>
      </w:tblGrid>
      <w:tr w:rsidR="00EE1668" w:rsidRPr="00676339" w:rsidTr="00EE1668">
        <w:tc>
          <w:tcPr>
            <w:tcW w:w="3828" w:type="dxa"/>
            <w:vAlign w:val="center"/>
          </w:tcPr>
          <w:p w:rsidR="00EE1668" w:rsidRPr="00676339" w:rsidRDefault="00EE1668">
            <w:pPr>
              <w:pStyle w:val="af6"/>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项目</w:t>
            </w:r>
          </w:p>
        </w:tc>
        <w:tc>
          <w:tcPr>
            <w:tcW w:w="5244" w:type="dxa"/>
            <w:vAlign w:val="center"/>
          </w:tcPr>
          <w:p w:rsidR="00EE1668" w:rsidRPr="00676339" w:rsidRDefault="00EE1668">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本期</w:t>
            </w:r>
          </w:p>
          <w:p w:rsidR="00EE1668" w:rsidRPr="00676339" w:rsidRDefault="00EE1668" w:rsidP="00DB683F">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sz w:val="21"/>
                <w:szCs w:val="21"/>
              </w:rPr>
              <w:t>2018</w:t>
            </w:r>
            <w:r w:rsidRPr="00676339">
              <w:rPr>
                <w:rFonts w:ascii="Times New Roman" w:eastAsiaTheme="minorEastAsia" w:hAnsi="Times New Roman"/>
                <w:b/>
                <w:sz w:val="21"/>
                <w:szCs w:val="21"/>
              </w:rPr>
              <w:t>年</w:t>
            </w:r>
            <w:r w:rsidRPr="00676339">
              <w:rPr>
                <w:rFonts w:ascii="Times New Roman" w:eastAsiaTheme="minorEastAsia" w:hAnsi="Times New Roman"/>
                <w:b/>
                <w:sz w:val="21"/>
                <w:szCs w:val="21"/>
              </w:rPr>
              <w:t>1</w:t>
            </w:r>
            <w:r w:rsidRPr="00676339">
              <w:rPr>
                <w:rFonts w:ascii="Times New Roman" w:eastAsiaTheme="minorEastAsia" w:hAnsi="Times New Roman"/>
                <w:b/>
                <w:sz w:val="21"/>
                <w:szCs w:val="21"/>
              </w:rPr>
              <w:t>月</w:t>
            </w:r>
            <w:r w:rsidRPr="00676339">
              <w:rPr>
                <w:rFonts w:ascii="Times New Roman" w:eastAsiaTheme="minorEastAsia" w:hAnsi="Times New Roman"/>
                <w:b/>
                <w:sz w:val="21"/>
                <w:szCs w:val="21"/>
              </w:rPr>
              <w:t>1</w:t>
            </w:r>
            <w:r w:rsidRPr="00676339">
              <w:rPr>
                <w:rFonts w:ascii="Times New Roman" w:eastAsiaTheme="minorEastAsia" w:hAnsi="Times New Roman"/>
                <w:b/>
                <w:sz w:val="21"/>
                <w:szCs w:val="21"/>
              </w:rPr>
              <w:t>日至</w:t>
            </w:r>
            <w:r w:rsidRPr="00676339">
              <w:rPr>
                <w:rFonts w:ascii="Times New Roman" w:eastAsiaTheme="minorEastAsia" w:hAnsi="Times New Roman"/>
                <w:b/>
                <w:sz w:val="21"/>
                <w:szCs w:val="21"/>
              </w:rPr>
              <w:t>2018</w:t>
            </w:r>
            <w:r w:rsidRPr="00676339">
              <w:rPr>
                <w:rFonts w:ascii="Times New Roman" w:eastAsiaTheme="minorEastAsia" w:hAnsi="Times New Roman"/>
                <w:b/>
                <w:sz w:val="21"/>
                <w:szCs w:val="21"/>
              </w:rPr>
              <w:t>年</w:t>
            </w:r>
            <w:r w:rsidRPr="00676339">
              <w:rPr>
                <w:rFonts w:ascii="Times New Roman" w:eastAsiaTheme="minorEastAsia" w:hAnsi="Times New Roman"/>
                <w:b/>
                <w:sz w:val="21"/>
                <w:szCs w:val="21"/>
              </w:rPr>
              <w:t>6</w:t>
            </w:r>
            <w:r w:rsidRPr="00676339">
              <w:rPr>
                <w:rFonts w:ascii="Times New Roman" w:eastAsiaTheme="minorEastAsia" w:hAnsi="Times New Roman"/>
                <w:b/>
                <w:sz w:val="21"/>
                <w:szCs w:val="21"/>
              </w:rPr>
              <w:t>月</w:t>
            </w:r>
            <w:r w:rsidRPr="00676339">
              <w:rPr>
                <w:rFonts w:ascii="Times New Roman" w:eastAsiaTheme="minorEastAsia" w:hAnsi="Times New Roman"/>
                <w:b/>
                <w:sz w:val="21"/>
                <w:szCs w:val="21"/>
              </w:rPr>
              <w:t>30</w:t>
            </w:r>
            <w:r w:rsidRPr="00676339">
              <w:rPr>
                <w:rFonts w:ascii="Times New Roman" w:eastAsiaTheme="minorEastAsia" w:hAnsi="Times New Roman"/>
                <w:b/>
                <w:sz w:val="21"/>
                <w:szCs w:val="21"/>
              </w:rPr>
              <w:t>日</w:t>
            </w:r>
          </w:p>
        </w:tc>
      </w:tr>
      <w:tr w:rsidR="00EE1668" w:rsidRPr="00676339" w:rsidTr="00EE1668">
        <w:tc>
          <w:tcPr>
            <w:tcW w:w="3828" w:type="dxa"/>
            <w:vAlign w:val="center"/>
          </w:tcPr>
          <w:p w:rsidR="00EE1668" w:rsidRPr="00676339" w:rsidRDefault="00EE1668" w:rsidP="00C57F58">
            <w:pPr>
              <w:rPr>
                <w:rFonts w:eastAsiaTheme="minorEastAsia"/>
                <w:b/>
                <w:color w:val="000000"/>
                <w:szCs w:val="21"/>
              </w:rPr>
            </w:pPr>
            <w:r w:rsidRPr="00676339">
              <w:rPr>
                <w:rFonts w:eastAsiaTheme="minorEastAsia"/>
                <w:b/>
                <w:color w:val="000000"/>
                <w:szCs w:val="21"/>
              </w:rPr>
              <w:t>一、收入</w:t>
            </w:r>
          </w:p>
        </w:tc>
        <w:tc>
          <w:tcPr>
            <w:tcW w:w="5244" w:type="dxa"/>
            <w:vAlign w:val="bottom"/>
          </w:tcPr>
          <w:p w:rsidR="00EE1668" w:rsidRPr="00676339" w:rsidRDefault="00EE1668">
            <w:pPr>
              <w:jc w:val="right"/>
              <w:rPr>
                <w:rFonts w:eastAsiaTheme="minorEastAsia"/>
                <w:b/>
                <w:color w:val="000000"/>
                <w:szCs w:val="21"/>
              </w:rPr>
            </w:pPr>
            <w:r w:rsidRPr="00676339">
              <w:rPr>
                <w:rFonts w:eastAsiaTheme="minorEastAsia"/>
                <w:b/>
                <w:color w:val="000000"/>
                <w:szCs w:val="21"/>
              </w:rPr>
              <w:t>9,083,028.73</w:t>
            </w:r>
          </w:p>
        </w:tc>
      </w:tr>
      <w:tr w:rsidR="00EE1668" w:rsidRPr="00676339" w:rsidTr="00EE1668">
        <w:tc>
          <w:tcPr>
            <w:tcW w:w="3828" w:type="dxa"/>
            <w:vAlign w:val="center"/>
          </w:tcPr>
          <w:p w:rsidR="00EE1668" w:rsidRPr="00676339" w:rsidRDefault="00EE1668" w:rsidP="00C57F58">
            <w:pPr>
              <w:rPr>
                <w:rFonts w:eastAsiaTheme="minorEastAsia"/>
                <w:color w:val="000000"/>
                <w:szCs w:val="21"/>
              </w:rPr>
            </w:pPr>
            <w:r w:rsidRPr="00676339">
              <w:rPr>
                <w:rFonts w:eastAsiaTheme="minorEastAsia"/>
                <w:color w:val="000000"/>
                <w:szCs w:val="21"/>
              </w:rPr>
              <w:t>1.</w:t>
            </w:r>
            <w:r w:rsidRPr="00676339">
              <w:rPr>
                <w:rFonts w:eastAsiaTheme="minorEastAsia"/>
                <w:color w:val="000000"/>
                <w:szCs w:val="21"/>
              </w:rPr>
              <w:t>利息收入</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6,737,267.61</w:t>
            </w:r>
          </w:p>
        </w:tc>
      </w:tr>
      <w:tr w:rsidR="00EE1668" w:rsidRPr="00676339" w:rsidTr="00EE1668">
        <w:tc>
          <w:tcPr>
            <w:tcW w:w="3828" w:type="dxa"/>
            <w:vAlign w:val="center"/>
          </w:tcPr>
          <w:p w:rsidR="00EE1668" w:rsidRPr="00676339" w:rsidRDefault="00EE1668" w:rsidP="00C57F58">
            <w:pPr>
              <w:rPr>
                <w:rFonts w:eastAsiaTheme="minorEastAsia"/>
                <w:color w:val="000000"/>
                <w:szCs w:val="21"/>
              </w:rPr>
            </w:pPr>
            <w:r w:rsidRPr="00676339">
              <w:rPr>
                <w:rFonts w:eastAsiaTheme="minorEastAsia"/>
                <w:color w:val="000000"/>
                <w:szCs w:val="21"/>
              </w:rPr>
              <w:t>其中：存款利息收入</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66,959.30</w:t>
            </w:r>
          </w:p>
        </w:tc>
      </w:tr>
      <w:tr w:rsidR="00EE1668" w:rsidRPr="00676339" w:rsidTr="00EE1668">
        <w:tc>
          <w:tcPr>
            <w:tcW w:w="3828" w:type="dxa"/>
            <w:vAlign w:val="center"/>
          </w:tcPr>
          <w:p w:rsidR="00EE1668" w:rsidRPr="00676339" w:rsidRDefault="00EE1668" w:rsidP="007715BA">
            <w:pPr>
              <w:ind w:firstLineChars="300" w:firstLine="630"/>
              <w:rPr>
                <w:rFonts w:eastAsiaTheme="minorEastAsia"/>
                <w:color w:val="000000"/>
                <w:szCs w:val="21"/>
              </w:rPr>
            </w:pPr>
            <w:r w:rsidRPr="00676339">
              <w:rPr>
                <w:rFonts w:eastAsiaTheme="minorEastAsia"/>
                <w:color w:val="000000"/>
                <w:szCs w:val="21"/>
              </w:rPr>
              <w:t>债券利息收入</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6,379,549.68</w:t>
            </w:r>
          </w:p>
        </w:tc>
      </w:tr>
      <w:tr w:rsidR="00EE1668" w:rsidRPr="00676339" w:rsidTr="00EE1668">
        <w:tc>
          <w:tcPr>
            <w:tcW w:w="3828" w:type="dxa"/>
            <w:vAlign w:val="center"/>
          </w:tcPr>
          <w:p w:rsidR="00EE1668" w:rsidRPr="00676339" w:rsidRDefault="00EE1668" w:rsidP="007715BA">
            <w:pPr>
              <w:ind w:firstLineChars="300" w:firstLine="630"/>
              <w:rPr>
                <w:rFonts w:eastAsiaTheme="minorEastAsia"/>
                <w:color w:val="000000"/>
                <w:szCs w:val="21"/>
              </w:rPr>
            </w:pPr>
            <w:r w:rsidRPr="00676339">
              <w:rPr>
                <w:rFonts w:eastAsiaTheme="minorEastAsia"/>
                <w:color w:val="000000"/>
                <w:szCs w:val="21"/>
              </w:rPr>
              <w:t>资产支持证券利息收入</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EE1668">
        <w:tc>
          <w:tcPr>
            <w:tcW w:w="3828" w:type="dxa"/>
            <w:vAlign w:val="center"/>
          </w:tcPr>
          <w:p w:rsidR="00EE1668" w:rsidRPr="00676339" w:rsidRDefault="00EE1668" w:rsidP="007715BA">
            <w:pPr>
              <w:ind w:firstLineChars="300" w:firstLine="630"/>
              <w:rPr>
                <w:rFonts w:eastAsiaTheme="minorEastAsia"/>
                <w:color w:val="000000"/>
                <w:szCs w:val="21"/>
              </w:rPr>
            </w:pPr>
            <w:r w:rsidRPr="00676339">
              <w:rPr>
                <w:rFonts w:eastAsiaTheme="minorEastAsia"/>
                <w:color w:val="000000"/>
                <w:szCs w:val="21"/>
              </w:rPr>
              <w:t>买入返售金融资产收入</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290,758.63</w:t>
            </w:r>
          </w:p>
        </w:tc>
      </w:tr>
      <w:tr w:rsidR="00EE1668" w:rsidRPr="00676339" w:rsidTr="00EE1668">
        <w:tc>
          <w:tcPr>
            <w:tcW w:w="3828" w:type="dxa"/>
            <w:vAlign w:val="center"/>
          </w:tcPr>
          <w:p w:rsidR="00EE1668" w:rsidRPr="00676339" w:rsidRDefault="00EE1668" w:rsidP="007715BA">
            <w:pPr>
              <w:ind w:firstLineChars="300" w:firstLine="630"/>
              <w:rPr>
                <w:rFonts w:eastAsiaTheme="minorEastAsia"/>
                <w:color w:val="000000"/>
                <w:szCs w:val="21"/>
              </w:rPr>
            </w:pPr>
            <w:r w:rsidRPr="00676339">
              <w:rPr>
                <w:rFonts w:eastAsiaTheme="minorEastAsia"/>
                <w:color w:val="000000"/>
                <w:szCs w:val="21"/>
              </w:rPr>
              <w:t>其他利息收入</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EE1668">
        <w:tc>
          <w:tcPr>
            <w:tcW w:w="3828" w:type="dxa"/>
            <w:vAlign w:val="center"/>
          </w:tcPr>
          <w:p w:rsidR="00EE1668" w:rsidRPr="00676339" w:rsidRDefault="00EE1668" w:rsidP="00C57F58">
            <w:pPr>
              <w:rPr>
                <w:rFonts w:eastAsiaTheme="minorEastAsia"/>
                <w:color w:val="000000"/>
                <w:szCs w:val="21"/>
              </w:rPr>
            </w:pPr>
            <w:r w:rsidRPr="00676339">
              <w:rPr>
                <w:rFonts w:eastAsiaTheme="minorEastAsia"/>
                <w:color w:val="000000"/>
                <w:szCs w:val="21"/>
              </w:rPr>
              <w:t>2.</w:t>
            </w:r>
            <w:r w:rsidRPr="00676339">
              <w:rPr>
                <w:rFonts w:eastAsiaTheme="minorEastAsia"/>
                <w:color w:val="000000"/>
                <w:szCs w:val="21"/>
              </w:rPr>
              <w:t>投资收益（损失以</w:t>
            </w:r>
            <w:r w:rsidRPr="00676339">
              <w:rPr>
                <w:rFonts w:eastAsiaTheme="minorEastAsia"/>
                <w:color w:val="000000"/>
                <w:szCs w:val="21"/>
              </w:rPr>
              <w:t>“-”</w:t>
            </w:r>
            <w:r w:rsidRPr="00676339">
              <w:rPr>
                <w:rFonts w:eastAsiaTheme="minorEastAsia"/>
                <w:color w:val="000000"/>
                <w:szCs w:val="21"/>
              </w:rPr>
              <w:t>填列）</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1,526,930.19</w:t>
            </w:r>
          </w:p>
        </w:tc>
      </w:tr>
      <w:tr w:rsidR="00EE1668" w:rsidRPr="00676339" w:rsidTr="00EE1668">
        <w:tc>
          <w:tcPr>
            <w:tcW w:w="3828" w:type="dxa"/>
            <w:vAlign w:val="center"/>
          </w:tcPr>
          <w:p w:rsidR="00EE1668" w:rsidRPr="00676339" w:rsidRDefault="00EE1668" w:rsidP="00C57F58">
            <w:pPr>
              <w:rPr>
                <w:rFonts w:eastAsiaTheme="minorEastAsia"/>
                <w:color w:val="000000"/>
                <w:szCs w:val="21"/>
              </w:rPr>
            </w:pPr>
            <w:r w:rsidRPr="00676339">
              <w:rPr>
                <w:rFonts w:eastAsiaTheme="minorEastAsia"/>
                <w:color w:val="000000"/>
                <w:szCs w:val="21"/>
              </w:rPr>
              <w:t>其中：股票投资收益</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EE1668">
        <w:tc>
          <w:tcPr>
            <w:tcW w:w="3828" w:type="dxa"/>
            <w:vAlign w:val="center"/>
          </w:tcPr>
          <w:p w:rsidR="00EE1668" w:rsidRPr="00676339" w:rsidRDefault="00EE1668" w:rsidP="00C57F58">
            <w:pPr>
              <w:ind w:firstLineChars="300" w:firstLine="630"/>
              <w:rPr>
                <w:rFonts w:eastAsiaTheme="minorEastAsia"/>
                <w:color w:val="000000"/>
                <w:szCs w:val="21"/>
              </w:rPr>
            </w:pPr>
            <w:r w:rsidRPr="00676339">
              <w:rPr>
                <w:rFonts w:eastAsiaTheme="minorEastAsia"/>
                <w:color w:val="000000"/>
                <w:szCs w:val="21"/>
              </w:rPr>
              <w:t>基金投资收益</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EE1668">
        <w:tc>
          <w:tcPr>
            <w:tcW w:w="3828" w:type="dxa"/>
            <w:vAlign w:val="center"/>
          </w:tcPr>
          <w:p w:rsidR="00EE1668" w:rsidRPr="00676339" w:rsidRDefault="00EE1668" w:rsidP="00C57F58">
            <w:pPr>
              <w:ind w:firstLineChars="300" w:firstLine="630"/>
              <w:rPr>
                <w:rFonts w:eastAsiaTheme="minorEastAsia"/>
                <w:color w:val="000000"/>
                <w:szCs w:val="21"/>
              </w:rPr>
            </w:pPr>
            <w:r w:rsidRPr="00676339">
              <w:rPr>
                <w:rFonts w:eastAsiaTheme="minorEastAsia"/>
                <w:color w:val="000000"/>
                <w:szCs w:val="21"/>
              </w:rPr>
              <w:t>债券投资收益</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1,526,930.19</w:t>
            </w:r>
          </w:p>
        </w:tc>
      </w:tr>
      <w:tr w:rsidR="00EE1668" w:rsidRPr="00676339" w:rsidTr="00EE1668">
        <w:tc>
          <w:tcPr>
            <w:tcW w:w="3828" w:type="dxa"/>
            <w:vAlign w:val="center"/>
          </w:tcPr>
          <w:p w:rsidR="00EE1668" w:rsidRPr="00676339" w:rsidRDefault="00EE1668" w:rsidP="00C57F58">
            <w:pPr>
              <w:ind w:firstLineChars="300" w:firstLine="630"/>
              <w:rPr>
                <w:rFonts w:eastAsiaTheme="minorEastAsia"/>
                <w:color w:val="000000"/>
                <w:szCs w:val="21"/>
              </w:rPr>
            </w:pPr>
            <w:r w:rsidRPr="00676339">
              <w:rPr>
                <w:rFonts w:eastAsiaTheme="minorEastAsia"/>
                <w:color w:val="000000"/>
                <w:szCs w:val="21"/>
              </w:rPr>
              <w:t>资产支持证券投资收益</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EE1668">
        <w:tc>
          <w:tcPr>
            <w:tcW w:w="3828" w:type="dxa"/>
            <w:vAlign w:val="center"/>
          </w:tcPr>
          <w:p w:rsidR="00EE1668" w:rsidRPr="00676339" w:rsidRDefault="00EE1668" w:rsidP="00C57F58">
            <w:pPr>
              <w:spacing w:line="360" w:lineRule="auto"/>
              <w:ind w:firstLineChars="300" w:firstLine="630"/>
              <w:rPr>
                <w:rFonts w:eastAsiaTheme="minorEastAsia"/>
                <w:color w:val="000000"/>
                <w:szCs w:val="21"/>
              </w:rPr>
            </w:pPr>
            <w:r w:rsidRPr="00676339">
              <w:rPr>
                <w:rFonts w:eastAsiaTheme="minorEastAsia"/>
              </w:rPr>
              <w:t>贵金属投资收益</w:t>
            </w:r>
          </w:p>
        </w:tc>
        <w:tc>
          <w:tcPr>
            <w:tcW w:w="5244" w:type="dxa"/>
            <w:vAlign w:val="center"/>
          </w:tcPr>
          <w:p w:rsidR="00EE1668" w:rsidRPr="00676339" w:rsidRDefault="00EE1668" w:rsidP="00997072">
            <w:pPr>
              <w:spacing w:line="360" w:lineRule="auto"/>
              <w:jc w:val="right"/>
              <w:rPr>
                <w:rFonts w:eastAsiaTheme="minorEastAsia"/>
                <w:color w:val="000000"/>
                <w:szCs w:val="21"/>
              </w:rPr>
            </w:pPr>
            <w:r w:rsidRPr="00676339">
              <w:rPr>
                <w:rFonts w:eastAsiaTheme="minorEastAsia"/>
                <w:color w:val="000000"/>
                <w:szCs w:val="21"/>
              </w:rPr>
              <w:t>-</w:t>
            </w:r>
          </w:p>
        </w:tc>
      </w:tr>
      <w:tr w:rsidR="00EE1668" w:rsidRPr="00676339" w:rsidTr="00EE1668">
        <w:tc>
          <w:tcPr>
            <w:tcW w:w="3828" w:type="dxa"/>
            <w:vAlign w:val="center"/>
          </w:tcPr>
          <w:p w:rsidR="00EE1668" w:rsidRPr="00676339" w:rsidRDefault="00EE1668" w:rsidP="00C57F58">
            <w:pPr>
              <w:ind w:firstLineChars="300" w:firstLine="630"/>
              <w:rPr>
                <w:rFonts w:eastAsiaTheme="minorEastAsia"/>
                <w:color w:val="000000"/>
                <w:szCs w:val="21"/>
              </w:rPr>
            </w:pPr>
            <w:r w:rsidRPr="00676339">
              <w:rPr>
                <w:rFonts w:eastAsiaTheme="minorEastAsia"/>
                <w:color w:val="000000"/>
                <w:szCs w:val="21"/>
              </w:rPr>
              <w:t>衍生工具收益</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EE1668">
        <w:tc>
          <w:tcPr>
            <w:tcW w:w="3828" w:type="dxa"/>
            <w:vAlign w:val="center"/>
          </w:tcPr>
          <w:p w:rsidR="00EE1668" w:rsidRPr="00676339" w:rsidRDefault="00EE1668" w:rsidP="00C57F58">
            <w:pPr>
              <w:ind w:firstLineChars="300" w:firstLine="630"/>
              <w:rPr>
                <w:rFonts w:eastAsiaTheme="minorEastAsia"/>
                <w:color w:val="000000"/>
                <w:szCs w:val="21"/>
              </w:rPr>
            </w:pPr>
            <w:r w:rsidRPr="00676339">
              <w:rPr>
                <w:rFonts w:eastAsiaTheme="minorEastAsia"/>
                <w:color w:val="000000"/>
                <w:szCs w:val="21"/>
              </w:rPr>
              <w:t>股利收益</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EE1668">
        <w:tc>
          <w:tcPr>
            <w:tcW w:w="3828" w:type="dxa"/>
            <w:vAlign w:val="center"/>
          </w:tcPr>
          <w:p w:rsidR="00EE1668" w:rsidRPr="00676339" w:rsidRDefault="00EE1668" w:rsidP="00C57F58">
            <w:pPr>
              <w:rPr>
                <w:rFonts w:eastAsiaTheme="minorEastAsia"/>
                <w:color w:val="000000"/>
                <w:szCs w:val="21"/>
              </w:rPr>
            </w:pPr>
            <w:r w:rsidRPr="00676339">
              <w:rPr>
                <w:rFonts w:eastAsiaTheme="minorEastAsia"/>
                <w:color w:val="000000"/>
                <w:szCs w:val="21"/>
              </w:rPr>
              <w:t>3.</w:t>
            </w:r>
            <w:r w:rsidRPr="00676339">
              <w:rPr>
                <w:rFonts w:eastAsiaTheme="minorEastAsia"/>
                <w:color w:val="000000"/>
                <w:szCs w:val="21"/>
              </w:rPr>
              <w:t>公允价值变动收益（损失以</w:t>
            </w:r>
            <w:r w:rsidRPr="00676339">
              <w:rPr>
                <w:rFonts w:eastAsiaTheme="minorEastAsia"/>
                <w:color w:val="000000"/>
                <w:szCs w:val="21"/>
              </w:rPr>
              <w:t>“-”</w:t>
            </w:r>
            <w:r w:rsidRPr="00676339">
              <w:rPr>
                <w:rFonts w:eastAsiaTheme="minorEastAsia"/>
                <w:color w:val="000000"/>
                <w:szCs w:val="21"/>
              </w:rPr>
              <w:t>号填列）</w:t>
            </w:r>
          </w:p>
        </w:tc>
        <w:tc>
          <w:tcPr>
            <w:tcW w:w="5244" w:type="dxa"/>
            <w:vAlign w:val="center"/>
          </w:tcPr>
          <w:p w:rsidR="00EE1668" w:rsidRPr="00676339" w:rsidRDefault="00EE1668" w:rsidP="00C57F58">
            <w:pPr>
              <w:jc w:val="right"/>
              <w:rPr>
                <w:rFonts w:eastAsiaTheme="minorEastAsia"/>
                <w:color w:val="000000"/>
                <w:szCs w:val="21"/>
              </w:rPr>
            </w:pPr>
            <w:r w:rsidRPr="00676339">
              <w:rPr>
                <w:rFonts w:eastAsiaTheme="minorEastAsia"/>
                <w:color w:val="000000"/>
                <w:szCs w:val="21"/>
              </w:rPr>
              <w:t>818,830.93</w:t>
            </w:r>
          </w:p>
        </w:tc>
      </w:tr>
      <w:tr w:rsidR="00EE1668" w:rsidRPr="00676339" w:rsidTr="00EE1668">
        <w:tc>
          <w:tcPr>
            <w:tcW w:w="3828" w:type="dxa"/>
            <w:vAlign w:val="center"/>
          </w:tcPr>
          <w:p w:rsidR="00EE1668" w:rsidRPr="00676339" w:rsidRDefault="00EE1668" w:rsidP="00C57F58">
            <w:pPr>
              <w:pStyle w:val="af6"/>
              <w:jc w:val="both"/>
              <w:rPr>
                <w:rFonts w:ascii="Times New Roman" w:eastAsiaTheme="minorEastAsia" w:hAnsi="Times New Roman"/>
                <w:color w:val="000000"/>
                <w:sz w:val="21"/>
                <w:szCs w:val="21"/>
              </w:rPr>
            </w:pPr>
            <w:r w:rsidRPr="00676339">
              <w:rPr>
                <w:rFonts w:ascii="Times New Roman" w:eastAsiaTheme="minorEastAsia" w:hAnsi="Times New Roman"/>
                <w:color w:val="000000"/>
                <w:sz w:val="21"/>
                <w:szCs w:val="21"/>
              </w:rPr>
              <w:t>4.</w:t>
            </w:r>
            <w:r w:rsidRPr="00676339">
              <w:rPr>
                <w:rFonts w:ascii="Times New Roman" w:eastAsiaTheme="minorEastAsia" w:hAnsi="Times New Roman"/>
                <w:color w:val="000000"/>
                <w:sz w:val="21"/>
                <w:szCs w:val="21"/>
              </w:rPr>
              <w:t>汇兑收益（损失以</w:t>
            </w:r>
            <w:r w:rsidRPr="00676339">
              <w:rPr>
                <w:rFonts w:ascii="Times New Roman" w:eastAsiaTheme="minorEastAsia" w:hAnsi="Times New Roman"/>
                <w:color w:val="000000"/>
                <w:sz w:val="21"/>
                <w:szCs w:val="21"/>
              </w:rPr>
              <w:t>“</w:t>
            </w:r>
            <w:r w:rsidRPr="00676339">
              <w:rPr>
                <w:rFonts w:ascii="Times New Roman" w:eastAsiaTheme="minorEastAsia" w:hAnsi="Times New Roman"/>
                <w:color w:val="000000"/>
                <w:sz w:val="21"/>
                <w:szCs w:val="21"/>
              </w:rPr>
              <w:t>－</w:t>
            </w:r>
            <w:r w:rsidRPr="00676339">
              <w:rPr>
                <w:rFonts w:ascii="Times New Roman" w:eastAsiaTheme="minorEastAsia" w:hAnsi="Times New Roman"/>
                <w:color w:val="000000"/>
                <w:sz w:val="21"/>
                <w:szCs w:val="21"/>
              </w:rPr>
              <w:t>”</w:t>
            </w:r>
            <w:r w:rsidRPr="00676339">
              <w:rPr>
                <w:rFonts w:ascii="Times New Roman" w:eastAsiaTheme="minorEastAsia" w:hAnsi="Times New Roman"/>
                <w:color w:val="000000"/>
                <w:sz w:val="21"/>
                <w:szCs w:val="21"/>
              </w:rPr>
              <w:t>号填列）</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EE1668">
        <w:tc>
          <w:tcPr>
            <w:tcW w:w="3828" w:type="dxa"/>
            <w:vAlign w:val="center"/>
          </w:tcPr>
          <w:p w:rsidR="00EE1668" w:rsidRPr="00676339" w:rsidRDefault="00EE1668" w:rsidP="00C57F58">
            <w:pPr>
              <w:rPr>
                <w:rFonts w:eastAsiaTheme="minorEastAsia"/>
                <w:color w:val="000000"/>
                <w:szCs w:val="21"/>
              </w:rPr>
            </w:pPr>
            <w:r w:rsidRPr="00676339">
              <w:rPr>
                <w:rFonts w:eastAsiaTheme="minorEastAsia"/>
                <w:color w:val="000000"/>
                <w:szCs w:val="21"/>
              </w:rPr>
              <w:t>5.</w:t>
            </w:r>
            <w:r w:rsidRPr="00676339">
              <w:rPr>
                <w:rFonts w:eastAsiaTheme="minorEastAsia"/>
                <w:color w:val="000000"/>
                <w:szCs w:val="21"/>
              </w:rPr>
              <w:t>其他收入（损失以</w:t>
            </w:r>
            <w:r w:rsidRPr="00676339">
              <w:rPr>
                <w:rFonts w:eastAsiaTheme="minorEastAsia"/>
                <w:color w:val="000000"/>
                <w:szCs w:val="21"/>
              </w:rPr>
              <w:t>“-”</w:t>
            </w:r>
            <w:r w:rsidRPr="00676339">
              <w:rPr>
                <w:rFonts w:eastAsiaTheme="minorEastAsia"/>
                <w:color w:val="000000"/>
                <w:szCs w:val="21"/>
              </w:rPr>
              <w:t>号填列）</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EE1668">
        <w:tc>
          <w:tcPr>
            <w:tcW w:w="3828" w:type="dxa"/>
            <w:vAlign w:val="center"/>
          </w:tcPr>
          <w:p w:rsidR="00EE1668" w:rsidRPr="00676339" w:rsidRDefault="00EE1668" w:rsidP="00C57F58">
            <w:pPr>
              <w:rPr>
                <w:rFonts w:eastAsiaTheme="minorEastAsia"/>
                <w:b/>
                <w:color w:val="000000"/>
                <w:szCs w:val="21"/>
              </w:rPr>
            </w:pPr>
            <w:r w:rsidRPr="00676339">
              <w:rPr>
                <w:rFonts w:eastAsiaTheme="minorEastAsia"/>
                <w:b/>
                <w:color w:val="000000"/>
                <w:szCs w:val="21"/>
              </w:rPr>
              <w:t>减：二、费用</w:t>
            </w:r>
          </w:p>
        </w:tc>
        <w:tc>
          <w:tcPr>
            <w:tcW w:w="5244" w:type="dxa"/>
            <w:vAlign w:val="bottom"/>
          </w:tcPr>
          <w:p w:rsidR="00EE1668" w:rsidRPr="00676339" w:rsidRDefault="00EE1668">
            <w:pPr>
              <w:jc w:val="right"/>
              <w:rPr>
                <w:rFonts w:eastAsiaTheme="minorEastAsia"/>
                <w:b/>
                <w:color w:val="000000"/>
                <w:szCs w:val="21"/>
              </w:rPr>
            </w:pPr>
            <w:r w:rsidRPr="00676339">
              <w:rPr>
                <w:rFonts w:eastAsiaTheme="minorEastAsia"/>
                <w:b/>
                <w:color w:val="000000"/>
                <w:szCs w:val="21"/>
              </w:rPr>
              <w:t>3,059,159.10</w:t>
            </w:r>
          </w:p>
        </w:tc>
      </w:tr>
      <w:tr w:rsidR="00EE1668" w:rsidRPr="00676339" w:rsidTr="00EE1668">
        <w:tc>
          <w:tcPr>
            <w:tcW w:w="3828" w:type="dxa"/>
            <w:vAlign w:val="center"/>
          </w:tcPr>
          <w:p w:rsidR="00EE1668" w:rsidRPr="00676339" w:rsidRDefault="00EE1668" w:rsidP="00C57F58">
            <w:pPr>
              <w:rPr>
                <w:rFonts w:eastAsiaTheme="minorEastAsia"/>
                <w:color w:val="000000"/>
                <w:szCs w:val="21"/>
              </w:rPr>
            </w:pPr>
            <w:r w:rsidRPr="00676339">
              <w:rPr>
                <w:rFonts w:eastAsiaTheme="minorEastAsia"/>
                <w:color w:val="000000"/>
                <w:szCs w:val="21"/>
              </w:rPr>
              <w:t>1</w:t>
            </w:r>
            <w:r w:rsidRPr="00676339">
              <w:rPr>
                <w:rFonts w:eastAsiaTheme="minorEastAsia"/>
                <w:color w:val="000000"/>
                <w:szCs w:val="21"/>
              </w:rPr>
              <w:t>．管理人报酬</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325,175.84</w:t>
            </w:r>
          </w:p>
        </w:tc>
      </w:tr>
      <w:tr w:rsidR="00EE1668" w:rsidRPr="00676339" w:rsidTr="00EE1668">
        <w:tc>
          <w:tcPr>
            <w:tcW w:w="3828" w:type="dxa"/>
            <w:vAlign w:val="center"/>
          </w:tcPr>
          <w:p w:rsidR="00EE1668" w:rsidRPr="00676339" w:rsidRDefault="00EE1668" w:rsidP="00C57F58">
            <w:pPr>
              <w:rPr>
                <w:rFonts w:eastAsiaTheme="minorEastAsia"/>
                <w:color w:val="000000"/>
                <w:szCs w:val="21"/>
              </w:rPr>
            </w:pPr>
            <w:r w:rsidRPr="00676339">
              <w:rPr>
                <w:rFonts w:eastAsiaTheme="minorEastAsia"/>
                <w:color w:val="000000"/>
                <w:szCs w:val="21"/>
              </w:rPr>
              <w:t>2</w:t>
            </w:r>
            <w:r w:rsidRPr="00676339">
              <w:rPr>
                <w:rFonts w:eastAsiaTheme="minorEastAsia"/>
                <w:color w:val="000000"/>
                <w:szCs w:val="21"/>
              </w:rPr>
              <w:t>．托管费</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108,391.99</w:t>
            </w:r>
          </w:p>
        </w:tc>
      </w:tr>
      <w:tr w:rsidR="00EE1668" w:rsidRPr="00676339" w:rsidTr="00EE1668">
        <w:tc>
          <w:tcPr>
            <w:tcW w:w="3828" w:type="dxa"/>
            <w:vAlign w:val="center"/>
          </w:tcPr>
          <w:p w:rsidR="00EE1668" w:rsidRPr="00676339" w:rsidRDefault="00EE1668" w:rsidP="00C57F58">
            <w:pPr>
              <w:rPr>
                <w:rFonts w:eastAsiaTheme="minorEastAsia"/>
                <w:color w:val="000000"/>
                <w:szCs w:val="21"/>
              </w:rPr>
            </w:pPr>
            <w:r w:rsidRPr="00676339">
              <w:rPr>
                <w:rFonts w:eastAsiaTheme="minorEastAsia"/>
                <w:color w:val="000000"/>
                <w:szCs w:val="21"/>
              </w:rPr>
              <w:t>3</w:t>
            </w:r>
            <w:r w:rsidRPr="00676339">
              <w:rPr>
                <w:rFonts w:eastAsiaTheme="minorEastAsia"/>
                <w:color w:val="000000"/>
                <w:szCs w:val="21"/>
              </w:rPr>
              <w:t>．销售服务费</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EE1668">
        <w:tc>
          <w:tcPr>
            <w:tcW w:w="3828" w:type="dxa"/>
            <w:vAlign w:val="center"/>
          </w:tcPr>
          <w:p w:rsidR="00EE1668" w:rsidRPr="00676339" w:rsidRDefault="00EE1668" w:rsidP="00C57F58">
            <w:pPr>
              <w:rPr>
                <w:rFonts w:eastAsiaTheme="minorEastAsia"/>
                <w:color w:val="000000"/>
                <w:szCs w:val="21"/>
              </w:rPr>
            </w:pPr>
            <w:r w:rsidRPr="00676339">
              <w:rPr>
                <w:rFonts w:eastAsiaTheme="minorEastAsia"/>
                <w:color w:val="000000"/>
                <w:szCs w:val="21"/>
              </w:rPr>
              <w:t>4</w:t>
            </w:r>
            <w:r w:rsidRPr="00676339">
              <w:rPr>
                <w:rFonts w:eastAsiaTheme="minorEastAsia"/>
                <w:color w:val="000000"/>
                <w:szCs w:val="21"/>
              </w:rPr>
              <w:t>．交易费用</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6,444.56</w:t>
            </w:r>
          </w:p>
        </w:tc>
      </w:tr>
      <w:tr w:rsidR="00EE1668" w:rsidRPr="00676339" w:rsidTr="00EE1668">
        <w:tc>
          <w:tcPr>
            <w:tcW w:w="3828" w:type="dxa"/>
            <w:vAlign w:val="center"/>
          </w:tcPr>
          <w:p w:rsidR="00EE1668" w:rsidRPr="00676339" w:rsidRDefault="00EE1668" w:rsidP="00C57F58">
            <w:pPr>
              <w:rPr>
                <w:rFonts w:eastAsiaTheme="minorEastAsia"/>
                <w:color w:val="000000"/>
                <w:szCs w:val="21"/>
              </w:rPr>
            </w:pPr>
            <w:r w:rsidRPr="00676339">
              <w:rPr>
                <w:rFonts w:eastAsiaTheme="minorEastAsia"/>
                <w:color w:val="000000"/>
                <w:szCs w:val="21"/>
              </w:rPr>
              <w:t>5</w:t>
            </w:r>
            <w:r w:rsidRPr="00676339">
              <w:rPr>
                <w:rFonts w:eastAsiaTheme="minorEastAsia"/>
                <w:color w:val="000000"/>
                <w:szCs w:val="21"/>
              </w:rPr>
              <w:t>．利息支出</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2,417,625.56</w:t>
            </w:r>
          </w:p>
        </w:tc>
      </w:tr>
      <w:tr w:rsidR="00EE1668" w:rsidRPr="00676339" w:rsidTr="00EE1668">
        <w:tc>
          <w:tcPr>
            <w:tcW w:w="3828" w:type="dxa"/>
            <w:vAlign w:val="center"/>
          </w:tcPr>
          <w:p w:rsidR="00EE1668" w:rsidRPr="00676339" w:rsidRDefault="00EE1668" w:rsidP="00C57F58">
            <w:pPr>
              <w:rPr>
                <w:rFonts w:eastAsiaTheme="minorEastAsia"/>
                <w:color w:val="000000"/>
                <w:szCs w:val="21"/>
              </w:rPr>
            </w:pPr>
            <w:r w:rsidRPr="00676339">
              <w:rPr>
                <w:rFonts w:eastAsiaTheme="minorEastAsia"/>
                <w:color w:val="000000"/>
                <w:szCs w:val="21"/>
              </w:rPr>
              <w:t>其中：卖出回购金融资产支出</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2,417,625.56</w:t>
            </w:r>
          </w:p>
        </w:tc>
      </w:tr>
      <w:tr w:rsidR="00EE1668" w:rsidRPr="00676339" w:rsidTr="00EE1668">
        <w:tc>
          <w:tcPr>
            <w:tcW w:w="3828" w:type="dxa"/>
            <w:vAlign w:val="center"/>
          </w:tcPr>
          <w:p w:rsidR="00EE1668" w:rsidRPr="00676339" w:rsidRDefault="00EE1668" w:rsidP="002E68D2">
            <w:pPr>
              <w:rPr>
                <w:rFonts w:eastAsiaTheme="minorEastAsia"/>
                <w:color w:val="000000"/>
                <w:szCs w:val="21"/>
              </w:rPr>
            </w:pPr>
            <w:r w:rsidRPr="00676339">
              <w:rPr>
                <w:rFonts w:eastAsiaTheme="minorEastAsia" w:hint="eastAsia"/>
                <w:color w:val="000000"/>
                <w:szCs w:val="21"/>
              </w:rPr>
              <w:t>6.</w:t>
            </w:r>
            <w:r w:rsidRPr="00676339">
              <w:rPr>
                <w:rFonts w:eastAsiaTheme="minorEastAsia" w:hint="eastAsia"/>
                <w:color w:val="000000"/>
                <w:szCs w:val="21"/>
              </w:rPr>
              <w:t>税金及附加</w:t>
            </w:r>
          </w:p>
        </w:tc>
        <w:tc>
          <w:tcPr>
            <w:tcW w:w="5244" w:type="dxa"/>
            <w:vAlign w:val="bottom"/>
          </w:tcPr>
          <w:p w:rsidR="00EE1668" w:rsidRPr="00676339" w:rsidRDefault="00EE1668" w:rsidP="002E68D2">
            <w:pPr>
              <w:jc w:val="right"/>
              <w:rPr>
                <w:rFonts w:eastAsiaTheme="minorEastAsia"/>
                <w:color w:val="000000"/>
                <w:szCs w:val="21"/>
              </w:rPr>
            </w:pPr>
            <w:r w:rsidRPr="00676339">
              <w:rPr>
                <w:rFonts w:eastAsiaTheme="minorEastAsia"/>
                <w:color w:val="000000"/>
                <w:szCs w:val="21"/>
              </w:rPr>
              <w:t>4,400.85</w:t>
            </w:r>
          </w:p>
        </w:tc>
      </w:tr>
      <w:tr w:rsidR="00EE1668" w:rsidRPr="00676339" w:rsidTr="00EE1668">
        <w:tc>
          <w:tcPr>
            <w:tcW w:w="3828" w:type="dxa"/>
            <w:vAlign w:val="center"/>
          </w:tcPr>
          <w:p w:rsidR="00EE1668" w:rsidRPr="00676339" w:rsidRDefault="00EE1668" w:rsidP="002E68D2">
            <w:pPr>
              <w:rPr>
                <w:rFonts w:eastAsiaTheme="minorEastAsia"/>
                <w:color w:val="000000"/>
                <w:szCs w:val="21"/>
              </w:rPr>
            </w:pPr>
            <w:r w:rsidRPr="00676339">
              <w:rPr>
                <w:rFonts w:eastAsiaTheme="minorEastAsia" w:hint="eastAsia"/>
                <w:color w:val="000000"/>
                <w:szCs w:val="21"/>
              </w:rPr>
              <w:t>7</w:t>
            </w:r>
            <w:r w:rsidRPr="00676339">
              <w:rPr>
                <w:rFonts w:eastAsiaTheme="minorEastAsia"/>
                <w:color w:val="000000"/>
                <w:szCs w:val="21"/>
              </w:rPr>
              <w:t>．其他费用</w:t>
            </w:r>
          </w:p>
        </w:tc>
        <w:tc>
          <w:tcPr>
            <w:tcW w:w="5244" w:type="dxa"/>
            <w:vAlign w:val="bottom"/>
          </w:tcPr>
          <w:p w:rsidR="00EE1668" w:rsidRPr="00676339" w:rsidRDefault="00EE1668" w:rsidP="002E68D2">
            <w:pPr>
              <w:jc w:val="right"/>
              <w:rPr>
                <w:rFonts w:eastAsiaTheme="minorEastAsia"/>
                <w:color w:val="000000"/>
                <w:szCs w:val="21"/>
              </w:rPr>
            </w:pPr>
            <w:r w:rsidRPr="00676339">
              <w:rPr>
                <w:rFonts w:eastAsiaTheme="minorEastAsia"/>
                <w:color w:val="000000"/>
                <w:szCs w:val="21"/>
              </w:rPr>
              <w:t>197,120.30</w:t>
            </w:r>
          </w:p>
        </w:tc>
      </w:tr>
      <w:tr w:rsidR="00EE1668" w:rsidRPr="00676339" w:rsidTr="00EE1668">
        <w:tc>
          <w:tcPr>
            <w:tcW w:w="3828" w:type="dxa"/>
            <w:vAlign w:val="center"/>
          </w:tcPr>
          <w:p w:rsidR="00EE1668" w:rsidRPr="00676339" w:rsidRDefault="00EE1668" w:rsidP="00C57F58">
            <w:pPr>
              <w:rPr>
                <w:rFonts w:eastAsiaTheme="minorEastAsia"/>
                <w:b/>
                <w:color w:val="000000"/>
                <w:szCs w:val="21"/>
              </w:rPr>
            </w:pPr>
            <w:r w:rsidRPr="00676339">
              <w:rPr>
                <w:rFonts w:eastAsiaTheme="minorEastAsia"/>
                <w:b/>
                <w:color w:val="000000"/>
                <w:szCs w:val="21"/>
              </w:rPr>
              <w:t>三、利润总额（亏损总额以</w:t>
            </w:r>
            <w:r w:rsidRPr="00676339">
              <w:rPr>
                <w:rFonts w:eastAsiaTheme="minorEastAsia"/>
                <w:b/>
                <w:color w:val="000000"/>
                <w:szCs w:val="21"/>
              </w:rPr>
              <w:t>“-”</w:t>
            </w:r>
            <w:r w:rsidRPr="00676339">
              <w:rPr>
                <w:rFonts w:eastAsiaTheme="minorEastAsia"/>
                <w:b/>
                <w:color w:val="000000"/>
                <w:szCs w:val="21"/>
              </w:rPr>
              <w:t>号填列）</w:t>
            </w:r>
          </w:p>
        </w:tc>
        <w:tc>
          <w:tcPr>
            <w:tcW w:w="5244" w:type="dxa"/>
            <w:vAlign w:val="center"/>
          </w:tcPr>
          <w:p w:rsidR="00EE1668" w:rsidRPr="00676339" w:rsidRDefault="00EE1668" w:rsidP="00C57F58">
            <w:pPr>
              <w:jc w:val="right"/>
              <w:rPr>
                <w:rFonts w:eastAsiaTheme="minorEastAsia"/>
                <w:b/>
                <w:color w:val="000000"/>
                <w:szCs w:val="21"/>
              </w:rPr>
            </w:pPr>
            <w:r w:rsidRPr="00676339">
              <w:rPr>
                <w:rFonts w:eastAsiaTheme="minorEastAsia"/>
                <w:b/>
                <w:color w:val="000000"/>
                <w:szCs w:val="21"/>
              </w:rPr>
              <w:t>6,023,869.63</w:t>
            </w:r>
          </w:p>
        </w:tc>
      </w:tr>
      <w:tr w:rsidR="00EE1668" w:rsidRPr="00676339" w:rsidTr="00EE1668">
        <w:tc>
          <w:tcPr>
            <w:tcW w:w="3828" w:type="dxa"/>
            <w:vAlign w:val="center"/>
          </w:tcPr>
          <w:p w:rsidR="00EE1668" w:rsidRPr="00676339" w:rsidRDefault="00EE1668" w:rsidP="00C57F58">
            <w:pPr>
              <w:rPr>
                <w:rFonts w:eastAsiaTheme="minorEastAsia"/>
                <w:b/>
                <w:color w:val="000000"/>
                <w:szCs w:val="21"/>
              </w:rPr>
            </w:pPr>
            <w:r w:rsidRPr="00676339">
              <w:rPr>
                <w:rFonts w:eastAsiaTheme="minorEastAsia"/>
                <w:szCs w:val="21"/>
              </w:rPr>
              <w:t>减：所得税费用</w:t>
            </w:r>
          </w:p>
        </w:tc>
        <w:tc>
          <w:tcPr>
            <w:tcW w:w="5244" w:type="dxa"/>
            <w:vAlign w:val="bottom"/>
          </w:tcPr>
          <w:p w:rsidR="00EE1668" w:rsidRPr="00676339" w:rsidRDefault="00EE1668">
            <w:pPr>
              <w:jc w:val="right"/>
              <w:rPr>
                <w:rFonts w:eastAsiaTheme="minorEastAsia"/>
                <w:color w:val="000000"/>
                <w:szCs w:val="21"/>
              </w:rPr>
            </w:pPr>
            <w:r w:rsidRPr="00676339">
              <w:rPr>
                <w:rFonts w:eastAsiaTheme="minorEastAsia"/>
                <w:color w:val="000000"/>
                <w:szCs w:val="21"/>
              </w:rPr>
              <w:t>-</w:t>
            </w:r>
          </w:p>
        </w:tc>
      </w:tr>
      <w:tr w:rsidR="00EE1668" w:rsidRPr="00676339" w:rsidTr="00EE1668">
        <w:tc>
          <w:tcPr>
            <w:tcW w:w="3828" w:type="dxa"/>
            <w:vAlign w:val="center"/>
          </w:tcPr>
          <w:p w:rsidR="00EE1668" w:rsidRPr="00676339" w:rsidRDefault="00EE1668" w:rsidP="00C57F58">
            <w:pPr>
              <w:rPr>
                <w:rFonts w:eastAsiaTheme="minorEastAsia"/>
                <w:b/>
                <w:color w:val="000000"/>
                <w:szCs w:val="21"/>
              </w:rPr>
            </w:pPr>
            <w:r w:rsidRPr="00676339">
              <w:rPr>
                <w:rFonts w:eastAsiaTheme="minorEastAsia"/>
                <w:b/>
                <w:color w:val="000000"/>
                <w:szCs w:val="21"/>
              </w:rPr>
              <w:t>四、净利润（净亏损以</w:t>
            </w:r>
            <w:r w:rsidRPr="00676339">
              <w:rPr>
                <w:rFonts w:eastAsiaTheme="minorEastAsia"/>
                <w:b/>
                <w:color w:val="000000"/>
                <w:szCs w:val="21"/>
              </w:rPr>
              <w:t>“-”</w:t>
            </w:r>
            <w:r w:rsidRPr="00676339">
              <w:rPr>
                <w:rFonts w:eastAsiaTheme="minorEastAsia"/>
                <w:b/>
                <w:color w:val="000000"/>
                <w:szCs w:val="21"/>
              </w:rPr>
              <w:t>号填列）</w:t>
            </w:r>
          </w:p>
        </w:tc>
        <w:tc>
          <w:tcPr>
            <w:tcW w:w="5244" w:type="dxa"/>
            <w:vAlign w:val="bottom"/>
          </w:tcPr>
          <w:p w:rsidR="00EE1668" w:rsidRPr="00676339" w:rsidRDefault="00EE1668">
            <w:pPr>
              <w:jc w:val="right"/>
              <w:rPr>
                <w:rFonts w:eastAsiaTheme="minorEastAsia"/>
                <w:b/>
                <w:color w:val="000000"/>
                <w:szCs w:val="21"/>
              </w:rPr>
            </w:pPr>
            <w:r w:rsidRPr="00676339">
              <w:rPr>
                <w:rFonts w:eastAsiaTheme="minorEastAsia"/>
                <w:b/>
                <w:color w:val="000000"/>
                <w:szCs w:val="21"/>
              </w:rPr>
              <w:t>6,023,869.63</w:t>
            </w:r>
          </w:p>
        </w:tc>
      </w:tr>
    </w:tbl>
    <w:p w:rsidR="001548F9" w:rsidRPr="00676339" w:rsidRDefault="001548F9" w:rsidP="005D7E79">
      <w:pPr>
        <w:pStyle w:val="20"/>
        <w:spacing w:beforeLines="100" w:after="0"/>
        <w:rPr>
          <w:rFonts w:ascii="Times New Roman" w:eastAsiaTheme="minorEastAsia" w:hAnsi="Times New Roman"/>
          <w:kern w:val="0"/>
          <w:sz w:val="21"/>
          <w:szCs w:val="21"/>
        </w:rPr>
      </w:pPr>
      <w:bookmarkStart w:id="68" w:name="_Toc225498270"/>
      <w:bookmarkStart w:id="69" w:name="_Toc390421252"/>
      <w:bookmarkStart w:id="70" w:name="_Toc522120792"/>
      <w:r w:rsidRPr="00676339">
        <w:rPr>
          <w:rFonts w:ascii="Times New Roman" w:eastAsiaTheme="minorEastAsia" w:hAnsi="Times New Roman"/>
          <w:kern w:val="0"/>
          <w:sz w:val="21"/>
          <w:szCs w:val="21"/>
        </w:rPr>
        <w:t xml:space="preserve">6.3 </w:t>
      </w:r>
      <w:r w:rsidRPr="00676339">
        <w:rPr>
          <w:rFonts w:ascii="Times New Roman" w:eastAsiaTheme="minorEastAsia" w:hAnsi="Times New Roman"/>
          <w:kern w:val="0"/>
          <w:sz w:val="21"/>
          <w:szCs w:val="21"/>
        </w:rPr>
        <w:t>所有者权益（基金净值）变动表</w:t>
      </w:r>
      <w:bookmarkEnd w:id="68"/>
      <w:bookmarkEnd w:id="69"/>
      <w:bookmarkEnd w:id="70"/>
    </w:p>
    <w:p w:rsidR="001548F9" w:rsidRPr="00676339" w:rsidRDefault="001548F9" w:rsidP="004C1748">
      <w:pPr>
        <w:spacing w:line="360" w:lineRule="auto"/>
        <w:rPr>
          <w:rFonts w:eastAsiaTheme="minorEastAsia"/>
          <w:kern w:val="0"/>
          <w:szCs w:val="21"/>
        </w:rPr>
      </w:pPr>
      <w:r w:rsidRPr="00676339">
        <w:rPr>
          <w:rFonts w:eastAsiaTheme="minorEastAsia"/>
          <w:color w:val="000000"/>
          <w:szCs w:val="21"/>
        </w:rPr>
        <w:t>会计主体：</w:t>
      </w:r>
      <w:r w:rsidRPr="00676339">
        <w:rPr>
          <w:rFonts w:eastAsiaTheme="minorEastAsia"/>
          <w:kern w:val="0"/>
          <w:szCs w:val="21"/>
        </w:rPr>
        <w:t>申万菱信安泰增利纯债一年定期开放债券型证券投资基金</w:t>
      </w:r>
    </w:p>
    <w:p w:rsidR="001548F9" w:rsidRPr="00676339" w:rsidRDefault="001548F9" w:rsidP="004C1748">
      <w:pPr>
        <w:spacing w:line="360" w:lineRule="auto"/>
        <w:rPr>
          <w:rFonts w:eastAsiaTheme="minorEastAsia"/>
          <w:kern w:val="0"/>
          <w:szCs w:val="21"/>
        </w:rPr>
      </w:pPr>
      <w:r w:rsidRPr="00676339">
        <w:rPr>
          <w:rFonts w:eastAsiaTheme="minorEastAsia"/>
          <w:color w:val="000000"/>
          <w:szCs w:val="21"/>
        </w:rPr>
        <w:t>本报告期：</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1</w:t>
      </w:r>
      <w:r w:rsidRPr="00676339">
        <w:rPr>
          <w:rFonts w:eastAsiaTheme="minorEastAsia"/>
          <w:kern w:val="0"/>
          <w:szCs w:val="21"/>
        </w:rPr>
        <w:t>月</w:t>
      </w:r>
      <w:r w:rsidRPr="00676339">
        <w:rPr>
          <w:rFonts w:eastAsiaTheme="minorEastAsia"/>
          <w:kern w:val="0"/>
          <w:szCs w:val="21"/>
        </w:rPr>
        <w:t>1</w:t>
      </w:r>
      <w:r w:rsidRPr="00676339">
        <w:rPr>
          <w:rFonts w:eastAsiaTheme="minorEastAsia"/>
          <w:kern w:val="0"/>
          <w:szCs w:val="21"/>
        </w:rPr>
        <w:t>日至</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6</w:t>
      </w:r>
      <w:r w:rsidRPr="00676339">
        <w:rPr>
          <w:rFonts w:eastAsiaTheme="minorEastAsia"/>
          <w:kern w:val="0"/>
          <w:szCs w:val="21"/>
        </w:rPr>
        <w:t>月</w:t>
      </w:r>
      <w:r w:rsidRPr="00676339">
        <w:rPr>
          <w:rFonts w:eastAsiaTheme="minorEastAsia"/>
          <w:kern w:val="0"/>
          <w:szCs w:val="21"/>
        </w:rPr>
        <w:t>30</w:t>
      </w:r>
      <w:r w:rsidRPr="00676339">
        <w:rPr>
          <w:rFonts w:eastAsiaTheme="minorEastAsia"/>
          <w:kern w:val="0"/>
          <w:szCs w:val="21"/>
        </w:rPr>
        <w:t>日</w:t>
      </w:r>
    </w:p>
    <w:p w:rsidR="001548F9" w:rsidRPr="0067633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11"/>
        <w:gridCol w:w="1701"/>
        <w:gridCol w:w="1559"/>
        <w:gridCol w:w="1701"/>
      </w:tblGrid>
      <w:tr w:rsidR="001548F9" w:rsidRPr="00676339" w:rsidTr="002E68D2">
        <w:tc>
          <w:tcPr>
            <w:tcW w:w="4111" w:type="dxa"/>
            <w:vMerge w:val="restart"/>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项目</w:t>
            </w:r>
          </w:p>
        </w:tc>
        <w:tc>
          <w:tcPr>
            <w:tcW w:w="4961" w:type="dxa"/>
            <w:gridSpan w:val="3"/>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本期</w:t>
            </w:r>
          </w:p>
          <w:p w:rsidR="001548F9" w:rsidRPr="00676339" w:rsidRDefault="001548F9">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sz w:val="21"/>
                <w:szCs w:val="21"/>
              </w:rPr>
              <w:t>2018</w:t>
            </w:r>
            <w:r w:rsidRPr="00676339">
              <w:rPr>
                <w:rFonts w:ascii="Times New Roman" w:eastAsiaTheme="minorEastAsia" w:hAnsi="Times New Roman"/>
                <w:b/>
                <w:sz w:val="21"/>
                <w:szCs w:val="21"/>
              </w:rPr>
              <w:t>年</w:t>
            </w:r>
            <w:r w:rsidRPr="00676339">
              <w:rPr>
                <w:rFonts w:ascii="Times New Roman" w:eastAsiaTheme="minorEastAsia" w:hAnsi="Times New Roman"/>
                <w:b/>
                <w:sz w:val="21"/>
                <w:szCs w:val="21"/>
              </w:rPr>
              <w:t>1</w:t>
            </w:r>
            <w:r w:rsidRPr="00676339">
              <w:rPr>
                <w:rFonts w:ascii="Times New Roman" w:eastAsiaTheme="minorEastAsia" w:hAnsi="Times New Roman"/>
                <w:b/>
                <w:sz w:val="21"/>
                <w:szCs w:val="21"/>
              </w:rPr>
              <w:t>月</w:t>
            </w:r>
            <w:r w:rsidRPr="00676339">
              <w:rPr>
                <w:rFonts w:ascii="Times New Roman" w:eastAsiaTheme="minorEastAsia" w:hAnsi="Times New Roman"/>
                <w:b/>
                <w:sz w:val="21"/>
                <w:szCs w:val="21"/>
              </w:rPr>
              <w:t>1</w:t>
            </w:r>
            <w:r w:rsidRPr="00676339">
              <w:rPr>
                <w:rFonts w:ascii="Times New Roman" w:eastAsiaTheme="minorEastAsia" w:hAnsi="Times New Roman"/>
                <w:b/>
                <w:sz w:val="21"/>
                <w:szCs w:val="21"/>
              </w:rPr>
              <w:t>日至</w:t>
            </w:r>
            <w:r w:rsidRPr="00676339">
              <w:rPr>
                <w:rFonts w:ascii="Times New Roman" w:eastAsiaTheme="minorEastAsia" w:hAnsi="Times New Roman"/>
                <w:b/>
                <w:sz w:val="21"/>
                <w:szCs w:val="21"/>
              </w:rPr>
              <w:t>2018</w:t>
            </w:r>
            <w:r w:rsidRPr="00676339">
              <w:rPr>
                <w:rFonts w:ascii="Times New Roman" w:eastAsiaTheme="minorEastAsia" w:hAnsi="Times New Roman"/>
                <w:b/>
                <w:sz w:val="21"/>
                <w:szCs w:val="21"/>
              </w:rPr>
              <w:t>年</w:t>
            </w:r>
            <w:r w:rsidRPr="00676339">
              <w:rPr>
                <w:rFonts w:ascii="Times New Roman" w:eastAsiaTheme="minorEastAsia" w:hAnsi="Times New Roman"/>
                <w:b/>
                <w:sz w:val="21"/>
                <w:szCs w:val="21"/>
              </w:rPr>
              <w:t>6</w:t>
            </w:r>
            <w:r w:rsidRPr="00676339">
              <w:rPr>
                <w:rFonts w:ascii="Times New Roman" w:eastAsiaTheme="minorEastAsia" w:hAnsi="Times New Roman"/>
                <w:b/>
                <w:sz w:val="21"/>
                <w:szCs w:val="21"/>
              </w:rPr>
              <w:t>月</w:t>
            </w:r>
            <w:r w:rsidRPr="00676339">
              <w:rPr>
                <w:rFonts w:ascii="Times New Roman" w:eastAsiaTheme="minorEastAsia" w:hAnsi="Times New Roman"/>
                <w:b/>
                <w:sz w:val="21"/>
                <w:szCs w:val="21"/>
              </w:rPr>
              <w:t>30</w:t>
            </w:r>
            <w:r w:rsidRPr="00676339">
              <w:rPr>
                <w:rFonts w:ascii="Times New Roman" w:eastAsiaTheme="minorEastAsia" w:hAnsi="Times New Roman"/>
                <w:b/>
                <w:sz w:val="21"/>
                <w:szCs w:val="21"/>
              </w:rPr>
              <w:t>日</w:t>
            </w:r>
          </w:p>
        </w:tc>
      </w:tr>
      <w:tr w:rsidR="001548F9" w:rsidRPr="00676339" w:rsidTr="002E68D2">
        <w:tc>
          <w:tcPr>
            <w:tcW w:w="4111" w:type="dxa"/>
            <w:vMerge/>
            <w:vAlign w:val="center"/>
          </w:tcPr>
          <w:p w:rsidR="001548F9" w:rsidRPr="00676339" w:rsidRDefault="001548F9">
            <w:pPr>
              <w:widowControl/>
              <w:jc w:val="left"/>
              <w:rPr>
                <w:rFonts w:eastAsiaTheme="minorEastAsia"/>
                <w:b/>
                <w:color w:val="000000"/>
                <w:szCs w:val="21"/>
              </w:rPr>
            </w:pPr>
          </w:p>
        </w:tc>
        <w:tc>
          <w:tcPr>
            <w:tcW w:w="1701" w:type="dxa"/>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实收基金</w:t>
            </w:r>
          </w:p>
        </w:tc>
        <w:tc>
          <w:tcPr>
            <w:tcW w:w="1559" w:type="dxa"/>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未分配利润</w:t>
            </w:r>
          </w:p>
        </w:tc>
        <w:tc>
          <w:tcPr>
            <w:tcW w:w="1701" w:type="dxa"/>
            <w:vAlign w:val="center"/>
          </w:tcPr>
          <w:p w:rsidR="001548F9" w:rsidRPr="00676339" w:rsidRDefault="001548F9">
            <w:pPr>
              <w:jc w:val="center"/>
              <w:rPr>
                <w:rFonts w:eastAsiaTheme="minorEastAsia"/>
                <w:color w:val="000000"/>
                <w:szCs w:val="21"/>
              </w:rPr>
            </w:pPr>
            <w:r w:rsidRPr="00676339">
              <w:rPr>
                <w:rFonts w:eastAsiaTheme="minorEastAsia"/>
                <w:b/>
                <w:color w:val="000000"/>
                <w:szCs w:val="21"/>
              </w:rPr>
              <w:t>所有者权益合计</w:t>
            </w:r>
          </w:p>
        </w:tc>
      </w:tr>
      <w:tr w:rsidR="001548F9" w:rsidRPr="00676339" w:rsidTr="002E68D2">
        <w:tc>
          <w:tcPr>
            <w:tcW w:w="4111" w:type="dxa"/>
          </w:tcPr>
          <w:p w:rsidR="001548F9" w:rsidRPr="00676339" w:rsidRDefault="001548F9">
            <w:pPr>
              <w:rPr>
                <w:rFonts w:eastAsiaTheme="minorEastAsia"/>
                <w:color w:val="000000"/>
                <w:szCs w:val="21"/>
              </w:rPr>
            </w:pPr>
            <w:r w:rsidRPr="00676339">
              <w:rPr>
                <w:rFonts w:eastAsiaTheme="minorEastAsia"/>
                <w:color w:val="000000"/>
                <w:szCs w:val="21"/>
              </w:rPr>
              <w:t>一、期初所有者权益（基金净值）</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215,023,946.31</w:t>
            </w:r>
          </w:p>
        </w:tc>
        <w:tc>
          <w:tcPr>
            <w:tcW w:w="1559"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2,564,481.47</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217,588,427.78</w:t>
            </w:r>
          </w:p>
        </w:tc>
      </w:tr>
      <w:tr w:rsidR="001548F9" w:rsidRPr="00676339" w:rsidTr="002E68D2">
        <w:tc>
          <w:tcPr>
            <w:tcW w:w="4111" w:type="dxa"/>
          </w:tcPr>
          <w:p w:rsidR="001548F9" w:rsidRPr="00676339" w:rsidRDefault="001548F9">
            <w:pPr>
              <w:rPr>
                <w:rFonts w:eastAsiaTheme="minorEastAsia"/>
                <w:color w:val="000000"/>
                <w:szCs w:val="21"/>
              </w:rPr>
            </w:pPr>
            <w:r w:rsidRPr="00676339">
              <w:rPr>
                <w:rFonts w:eastAsiaTheme="minorEastAsia"/>
                <w:color w:val="000000"/>
                <w:szCs w:val="21"/>
              </w:rPr>
              <w:t>二、本期经营活动产生的基金净值变动数（本期利润）</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c>
          <w:tcPr>
            <w:tcW w:w="1559"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6,023,869.63</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6,023,869.63</w:t>
            </w:r>
          </w:p>
        </w:tc>
      </w:tr>
      <w:tr w:rsidR="001548F9" w:rsidRPr="00676339" w:rsidTr="002E68D2">
        <w:tc>
          <w:tcPr>
            <w:tcW w:w="4111" w:type="dxa"/>
          </w:tcPr>
          <w:p w:rsidR="001548F9" w:rsidRPr="00676339" w:rsidRDefault="001548F9">
            <w:pPr>
              <w:rPr>
                <w:rFonts w:eastAsiaTheme="minorEastAsia"/>
                <w:color w:val="000000"/>
                <w:szCs w:val="21"/>
              </w:rPr>
            </w:pPr>
            <w:r w:rsidRPr="00676339">
              <w:rPr>
                <w:rFonts w:eastAsiaTheme="minorEastAsia"/>
                <w:color w:val="000000"/>
                <w:szCs w:val="21"/>
              </w:rPr>
              <w:t>三、本期基金份额交易产生的基金净值变动数（净值减少以</w:t>
            </w:r>
            <w:r w:rsidRPr="00676339">
              <w:rPr>
                <w:rFonts w:eastAsiaTheme="minorEastAsia"/>
                <w:color w:val="000000"/>
                <w:szCs w:val="21"/>
              </w:rPr>
              <w:t>“-”</w:t>
            </w:r>
            <w:r w:rsidRPr="00676339">
              <w:rPr>
                <w:rFonts w:eastAsiaTheme="minorEastAsia"/>
                <w:color w:val="000000"/>
                <w:szCs w:val="21"/>
              </w:rPr>
              <w:t>号填列）</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-185,009,430.82</w:t>
            </w:r>
          </w:p>
        </w:tc>
        <w:tc>
          <w:tcPr>
            <w:tcW w:w="1559"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-7,196,866.87</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-192,206,297.69</w:t>
            </w:r>
          </w:p>
        </w:tc>
      </w:tr>
      <w:tr w:rsidR="001548F9" w:rsidRPr="00676339" w:rsidTr="002E68D2">
        <w:tc>
          <w:tcPr>
            <w:tcW w:w="4111" w:type="dxa"/>
          </w:tcPr>
          <w:p w:rsidR="001548F9" w:rsidRPr="00676339" w:rsidRDefault="001548F9">
            <w:pPr>
              <w:rPr>
                <w:rFonts w:eastAsiaTheme="minorEastAsia"/>
                <w:color w:val="000000"/>
                <w:szCs w:val="21"/>
              </w:rPr>
            </w:pPr>
            <w:r w:rsidRPr="00676339">
              <w:rPr>
                <w:rFonts w:eastAsiaTheme="minorEastAsia"/>
                <w:color w:val="000000"/>
                <w:szCs w:val="21"/>
              </w:rPr>
              <w:t>其中：</w:t>
            </w:r>
            <w:r w:rsidRPr="00676339">
              <w:rPr>
                <w:rFonts w:eastAsiaTheme="minorEastAsia"/>
                <w:color w:val="000000"/>
                <w:szCs w:val="21"/>
              </w:rPr>
              <w:t>1.</w:t>
            </w:r>
            <w:r w:rsidRPr="00676339">
              <w:rPr>
                <w:rFonts w:eastAsiaTheme="minorEastAsia"/>
                <w:color w:val="000000"/>
                <w:szCs w:val="21"/>
              </w:rPr>
              <w:t>基金申购款</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c>
          <w:tcPr>
            <w:tcW w:w="1559"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r>
      <w:tr w:rsidR="001548F9" w:rsidRPr="00676339" w:rsidTr="002E68D2">
        <w:tc>
          <w:tcPr>
            <w:tcW w:w="4111" w:type="dxa"/>
          </w:tcPr>
          <w:p w:rsidR="001548F9" w:rsidRPr="00676339" w:rsidRDefault="001548F9" w:rsidP="005B2B01">
            <w:pPr>
              <w:ind w:firstLineChars="300" w:firstLine="630"/>
              <w:rPr>
                <w:rFonts w:eastAsiaTheme="minorEastAsia"/>
                <w:color w:val="000000"/>
                <w:szCs w:val="21"/>
              </w:rPr>
            </w:pPr>
            <w:r w:rsidRPr="00676339">
              <w:rPr>
                <w:rFonts w:eastAsiaTheme="minorEastAsia"/>
                <w:color w:val="000000"/>
                <w:szCs w:val="21"/>
              </w:rPr>
              <w:t>2.</w:t>
            </w:r>
            <w:r w:rsidRPr="00676339">
              <w:rPr>
                <w:rFonts w:eastAsiaTheme="minorEastAsia"/>
                <w:color w:val="000000"/>
                <w:szCs w:val="21"/>
              </w:rPr>
              <w:t>基金赎回款</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-185,009,430.82</w:t>
            </w:r>
          </w:p>
        </w:tc>
        <w:tc>
          <w:tcPr>
            <w:tcW w:w="1559"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-7,196,866.87</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-192,206,297.69</w:t>
            </w:r>
          </w:p>
        </w:tc>
      </w:tr>
      <w:tr w:rsidR="001548F9" w:rsidRPr="00676339" w:rsidTr="002E68D2">
        <w:tc>
          <w:tcPr>
            <w:tcW w:w="4111" w:type="dxa"/>
          </w:tcPr>
          <w:p w:rsidR="001548F9" w:rsidRPr="00676339" w:rsidRDefault="001548F9">
            <w:pPr>
              <w:rPr>
                <w:rFonts w:eastAsiaTheme="minorEastAsia"/>
                <w:color w:val="000000"/>
                <w:szCs w:val="21"/>
              </w:rPr>
            </w:pPr>
            <w:r w:rsidRPr="00676339">
              <w:rPr>
                <w:rFonts w:eastAsiaTheme="minorEastAsia"/>
                <w:color w:val="000000"/>
                <w:szCs w:val="21"/>
              </w:rPr>
              <w:t>四、本期向基金份额持有人分配利润产生的基金净值变动（净值减少以</w:t>
            </w:r>
            <w:r w:rsidRPr="00676339">
              <w:rPr>
                <w:rFonts w:eastAsiaTheme="minorEastAsia"/>
                <w:color w:val="000000"/>
                <w:szCs w:val="21"/>
              </w:rPr>
              <w:t>“-”</w:t>
            </w:r>
            <w:r w:rsidRPr="00676339">
              <w:rPr>
                <w:rFonts w:eastAsiaTheme="minorEastAsia"/>
                <w:color w:val="000000"/>
                <w:szCs w:val="21"/>
              </w:rPr>
              <w:t>号填列）</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c>
          <w:tcPr>
            <w:tcW w:w="1559"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r>
      <w:tr w:rsidR="001548F9" w:rsidRPr="00676339" w:rsidTr="002E68D2">
        <w:tc>
          <w:tcPr>
            <w:tcW w:w="4111" w:type="dxa"/>
          </w:tcPr>
          <w:p w:rsidR="001548F9" w:rsidRPr="00676339" w:rsidRDefault="001548F9">
            <w:pPr>
              <w:rPr>
                <w:rFonts w:eastAsiaTheme="minorEastAsia"/>
                <w:color w:val="000000"/>
                <w:szCs w:val="21"/>
              </w:rPr>
            </w:pPr>
            <w:r w:rsidRPr="00676339">
              <w:rPr>
                <w:rFonts w:eastAsiaTheme="minorEastAsia"/>
                <w:color w:val="000000"/>
                <w:szCs w:val="21"/>
              </w:rPr>
              <w:t>五、期末所有者权益（基金净值）</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30,014,515.49</w:t>
            </w:r>
          </w:p>
        </w:tc>
        <w:tc>
          <w:tcPr>
            <w:tcW w:w="1559"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1,391,484.23</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31,405,999.72</w:t>
            </w:r>
          </w:p>
        </w:tc>
      </w:tr>
      <w:tr w:rsidR="001548F9" w:rsidRPr="00676339" w:rsidTr="002E68D2">
        <w:tc>
          <w:tcPr>
            <w:tcW w:w="4111" w:type="dxa"/>
            <w:vMerge w:val="restart"/>
            <w:vAlign w:val="center"/>
          </w:tcPr>
          <w:p w:rsidR="001548F9" w:rsidRPr="00676339" w:rsidRDefault="001548F9">
            <w:pPr>
              <w:jc w:val="center"/>
              <w:rPr>
                <w:rFonts w:eastAsiaTheme="minorEastAsia"/>
                <w:color w:val="000000"/>
                <w:szCs w:val="21"/>
              </w:rPr>
            </w:pPr>
            <w:r w:rsidRPr="00676339">
              <w:rPr>
                <w:rFonts w:eastAsiaTheme="minorEastAsia"/>
                <w:b/>
                <w:color w:val="000000"/>
                <w:szCs w:val="21"/>
              </w:rPr>
              <w:t>项目</w:t>
            </w:r>
          </w:p>
        </w:tc>
        <w:tc>
          <w:tcPr>
            <w:tcW w:w="4961" w:type="dxa"/>
            <w:gridSpan w:val="3"/>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上年度可比期间</w:t>
            </w:r>
          </w:p>
          <w:p w:rsidR="001548F9" w:rsidRPr="00676339" w:rsidRDefault="001548F9">
            <w:pPr>
              <w:pStyle w:val="af6"/>
              <w:spacing w:before="0" w:beforeAutospacing="0" w:after="0" w:afterAutospacing="0"/>
              <w:jc w:val="center"/>
              <w:rPr>
                <w:rFonts w:ascii="Times New Roman" w:eastAsiaTheme="minorEastAsia" w:hAnsi="Times New Roman"/>
                <w:color w:val="000000"/>
                <w:sz w:val="21"/>
                <w:szCs w:val="21"/>
              </w:rPr>
            </w:pPr>
            <w:r w:rsidRPr="00676339">
              <w:rPr>
                <w:rFonts w:ascii="Times New Roman" w:eastAsiaTheme="minorEastAsia" w:hAnsi="Times New Roman"/>
                <w:b/>
                <w:color w:val="000000"/>
                <w:sz w:val="21"/>
                <w:szCs w:val="21"/>
              </w:rPr>
              <w:t>2017</w:t>
            </w:r>
            <w:r w:rsidRPr="00676339">
              <w:rPr>
                <w:rFonts w:ascii="Times New Roman" w:eastAsiaTheme="minorEastAsia" w:hAnsi="Times New Roman"/>
                <w:b/>
                <w:color w:val="000000"/>
                <w:sz w:val="21"/>
                <w:szCs w:val="21"/>
              </w:rPr>
              <w:t>年</w:t>
            </w:r>
            <w:r w:rsidRPr="00676339">
              <w:rPr>
                <w:rFonts w:ascii="Times New Roman" w:eastAsiaTheme="minorEastAsia" w:hAnsi="Times New Roman"/>
                <w:b/>
                <w:color w:val="000000"/>
                <w:sz w:val="21"/>
                <w:szCs w:val="21"/>
              </w:rPr>
              <w:t>6</w:t>
            </w:r>
            <w:r w:rsidRPr="00676339">
              <w:rPr>
                <w:rFonts w:ascii="Times New Roman" w:eastAsiaTheme="minorEastAsia" w:hAnsi="Times New Roman"/>
                <w:b/>
                <w:color w:val="000000"/>
                <w:sz w:val="21"/>
                <w:szCs w:val="21"/>
              </w:rPr>
              <w:t>月</w:t>
            </w:r>
            <w:r w:rsidRPr="00676339">
              <w:rPr>
                <w:rFonts w:ascii="Times New Roman" w:eastAsiaTheme="minorEastAsia" w:hAnsi="Times New Roman"/>
                <w:b/>
                <w:color w:val="000000"/>
                <w:sz w:val="21"/>
                <w:szCs w:val="21"/>
              </w:rPr>
              <w:t>27</w:t>
            </w:r>
            <w:r w:rsidRPr="00676339">
              <w:rPr>
                <w:rFonts w:ascii="Times New Roman" w:eastAsiaTheme="minorEastAsia" w:hAnsi="Times New Roman"/>
                <w:b/>
                <w:color w:val="000000"/>
                <w:sz w:val="21"/>
                <w:szCs w:val="21"/>
              </w:rPr>
              <w:t>日（基金合同生效日）至</w:t>
            </w:r>
            <w:r w:rsidRPr="00676339">
              <w:rPr>
                <w:rFonts w:ascii="Times New Roman" w:eastAsiaTheme="minorEastAsia" w:hAnsi="Times New Roman"/>
                <w:b/>
                <w:color w:val="000000"/>
                <w:sz w:val="21"/>
                <w:szCs w:val="21"/>
              </w:rPr>
              <w:t>2017</w:t>
            </w:r>
            <w:r w:rsidRPr="00676339">
              <w:rPr>
                <w:rFonts w:ascii="Times New Roman" w:eastAsiaTheme="minorEastAsia" w:hAnsi="Times New Roman"/>
                <w:b/>
                <w:color w:val="000000"/>
                <w:sz w:val="21"/>
                <w:szCs w:val="21"/>
              </w:rPr>
              <w:t>年</w:t>
            </w:r>
            <w:r w:rsidRPr="00676339">
              <w:rPr>
                <w:rFonts w:ascii="Times New Roman" w:eastAsiaTheme="minorEastAsia" w:hAnsi="Times New Roman"/>
                <w:b/>
                <w:color w:val="000000"/>
                <w:sz w:val="21"/>
                <w:szCs w:val="21"/>
              </w:rPr>
              <w:t>6</w:t>
            </w:r>
            <w:r w:rsidRPr="00676339">
              <w:rPr>
                <w:rFonts w:ascii="Times New Roman" w:eastAsiaTheme="minorEastAsia" w:hAnsi="Times New Roman"/>
                <w:b/>
                <w:color w:val="000000"/>
                <w:sz w:val="21"/>
                <w:szCs w:val="21"/>
              </w:rPr>
              <w:t>月</w:t>
            </w:r>
            <w:r w:rsidRPr="00676339">
              <w:rPr>
                <w:rFonts w:ascii="Times New Roman" w:eastAsiaTheme="minorEastAsia" w:hAnsi="Times New Roman"/>
                <w:b/>
                <w:color w:val="000000"/>
                <w:sz w:val="21"/>
                <w:szCs w:val="21"/>
              </w:rPr>
              <w:t>30</w:t>
            </w:r>
            <w:r w:rsidRPr="00676339">
              <w:rPr>
                <w:rFonts w:ascii="Times New Roman" w:eastAsiaTheme="minorEastAsia" w:hAnsi="Times New Roman"/>
                <w:b/>
                <w:color w:val="000000"/>
                <w:sz w:val="21"/>
                <w:szCs w:val="21"/>
              </w:rPr>
              <w:t>日</w:t>
            </w:r>
          </w:p>
        </w:tc>
      </w:tr>
      <w:tr w:rsidR="001548F9" w:rsidRPr="00676339" w:rsidTr="002E68D2">
        <w:tc>
          <w:tcPr>
            <w:tcW w:w="4111" w:type="dxa"/>
            <w:vMerge/>
            <w:vAlign w:val="center"/>
          </w:tcPr>
          <w:p w:rsidR="001548F9" w:rsidRPr="00676339" w:rsidRDefault="001548F9">
            <w:pPr>
              <w:widowControl/>
              <w:jc w:val="left"/>
              <w:rPr>
                <w:rFonts w:eastAsiaTheme="minorEastAsia"/>
                <w:color w:val="000000"/>
                <w:szCs w:val="21"/>
              </w:rPr>
            </w:pPr>
          </w:p>
        </w:tc>
        <w:tc>
          <w:tcPr>
            <w:tcW w:w="1701" w:type="dxa"/>
            <w:vAlign w:val="center"/>
          </w:tcPr>
          <w:p w:rsidR="001548F9" w:rsidRPr="00676339" w:rsidRDefault="001548F9">
            <w:pPr>
              <w:jc w:val="center"/>
              <w:rPr>
                <w:rFonts w:eastAsiaTheme="minorEastAsia"/>
                <w:color w:val="000000"/>
                <w:szCs w:val="21"/>
              </w:rPr>
            </w:pPr>
            <w:r w:rsidRPr="00676339">
              <w:rPr>
                <w:rFonts w:eastAsiaTheme="minorEastAsia"/>
                <w:b/>
                <w:color w:val="000000"/>
                <w:szCs w:val="21"/>
              </w:rPr>
              <w:t>实收基金</w:t>
            </w:r>
          </w:p>
        </w:tc>
        <w:tc>
          <w:tcPr>
            <w:tcW w:w="1559" w:type="dxa"/>
          </w:tcPr>
          <w:p w:rsidR="001548F9" w:rsidRPr="00676339" w:rsidRDefault="001548F9">
            <w:pPr>
              <w:jc w:val="center"/>
              <w:rPr>
                <w:rFonts w:eastAsiaTheme="minorEastAsia"/>
                <w:color w:val="000000"/>
                <w:szCs w:val="21"/>
              </w:rPr>
            </w:pPr>
            <w:r w:rsidRPr="00676339">
              <w:rPr>
                <w:rFonts w:eastAsiaTheme="minorEastAsia"/>
                <w:b/>
                <w:color w:val="000000"/>
                <w:szCs w:val="21"/>
              </w:rPr>
              <w:t>未分配利润</w:t>
            </w:r>
          </w:p>
        </w:tc>
        <w:tc>
          <w:tcPr>
            <w:tcW w:w="1701" w:type="dxa"/>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所有者权益合计</w:t>
            </w:r>
          </w:p>
        </w:tc>
      </w:tr>
      <w:tr w:rsidR="001548F9" w:rsidRPr="00676339" w:rsidTr="002E68D2">
        <w:tc>
          <w:tcPr>
            <w:tcW w:w="4111" w:type="dxa"/>
          </w:tcPr>
          <w:p w:rsidR="001548F9" w:rsidRPr="00676339" w:rsidRDefault="001548F9">
            <w:pPr>
              <w:rPr>
                <w:rFonts w:eastAsiaTheme="minorEastAsia"/>
                <w:color w:val="000000"/>
                <w:szCs w:val="21"/>
              </w:rPr>
            </w:pPr>
            <w:r w:rsidRPr="00676339">
              <w:rPr>
                <w:rFonts w:eastAsiaTheme="minorEastAsia"/>
                <w:color w:val="000000"/>
                <w:szCs w:val="21"/>
              </w:rPr>
              <w:t>一、期初所有者权益（基金净值）</w:t>
            </w:r>
          </w:p>
        </w:tc>
        <w:tc>
          <w:tcPr>
            <w:tcW w:w="1701"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215,023,946.31</w:t>
            </w:r>
          </w:p>
        </w:tc>
        <w:tc>
          <w:tcPr>
            <w:tcW w:w="1559"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215,023,946.31</w:t>
            </w:r>
          </w:p>
        </w:tc>
      </w:tr>
      <w:tr w:rsidR="001548F9" w:rsidRPr="00676339" w:rsidTr="002E68D2">
        <w:tc>
          <w:tcPr>
            <w:tcW w:w="4111" w:type="dxa"/>
          </w:tcPr>
          <w:p w:rsidR="001548F9" w:rsidRPr="00676339" w:rsidRDefault="001548F9">
            <w:pPr>
              <w:rPr>
                <w:rFonts w:eastAsiaTheme="minorEastAsia"/>
                <w:color w:val="000000"/>
                <w:szCs w:val="21"/>
              </w:rPr>
            </w:pPr>
            <w:r w:rsidRPr="00676339">
              <w:rPr>
                <w:rFonts w:eastAsiaTheme="minorEastAsia"/>
                <w:color w:val="000000"/>
                <w:szCs w:val="21"/>
              </w:rPr>
              <w:t>二、本期经营活动产生的基金净值变动数（本期利润）</w:t>
            </w:r>
          </w:p>
        </w:tc>
        <w:tc>
          <w:tcPr>
            <w:tcW w:w="1701"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559"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65,076.49</w:t>
            </w:r>
          </w:p>
        </w:tc>
        <w:tc>
          <w:tcPr>
            <w:tcW w:w="1701"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65,076.49</w:t>
            </w:r>
          </w:p>
        </w:tc>
      </w:tr>
      <w:tr w:rsidR="001548F9" w:rsidRPr="00676339" w:rsidTr="002E68D2">
        <w:tc>
          <w:tcPr>
            <w:tcW w:w="4111" w:type="dxa"/>
          </w:tcPr>
          <w:p w:rsidR="001548F9" w:rsidRPr="00676339" w:rsidRDefault="001548F9">
            <w:pPr>
              <w:rPr>
                <w:rFonts w:eastAsiaTheme="minorEastAsia"/>
                <w:color w:val="000000"/>
                <w:szCs w:val="21"/>
              </w:rPr>
            </w:pPr>
            <w:r w:rsidRPr="00676339">
              <w:rPr>
                <w:rFonts w:eastAsiaTheme="minorEastAsia"/>
                <w:color w:val="000000"/>
                <w:szCs w:val="21"/>
              </w:rPr>
              <w:t>三、本期基金份额交易产生的基金净值变动数（净值减少以</w:t>
            </w:r>
            <w:r w:rsidRPr="00676339">
              <w:rPr>
                <w:rFonts w:eastAsiaTheme="minorEastAsia"/>
                <w:color w:val="000000"/>
                <w:szCs w:val="21"/>
              </w:rPr>
              <w:t>“-”</w:t>
            </w:r>
            <w:r w:rsidRPr="00676339">
              <w:rPr>
                <w:rFonts w:eastAsiaTheme="minorEastAsia"/>
                <w:color w:val="000000"/>
                <w:szCs w:val="21"/>
              </w:rPr>
              <w:t>号填列）</w:t>
            </w:r>
          </w:p>
        </w:tc>
        <w:tc>
          <w:tcPr>
            <w:tcW w:w="1701"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559"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w:t>
            </w:r>
          </w:p>
        </w:tc>
      </w:tr>
      <w:tr w:rsidR="001548F9" w:rsidRPr="00676339" w:rsidTr="002E68D2">
        <w:tc>
          <w:tcPr>
            <w:tcW w:w="4111" w:type="dxa"/>
          </w:tcPr>
          <w:p w:rsidR="001548F9" w:rsidRPr="00676339" w:rsidRDefault="001548F9">
            <w:pPr>
              <w:rPr>
                <w:rFonts w:eastAsiaTheme="minorEastAsia"/>
                <w:color w:val="000000"/>
                <w:szCs w:val="21"/>
              </w:rPr>
            </w:pPr>
            <w:r w:rsidRPr="00676339">
              <w:rPr>
                <w:rFonts w:eastAsiaTheme="minorEastAsia"/>
                <w:color w:val="000000"/>
                <w:szCs w:val="21"/>
              </w:rPr>
              <w:t>其中：</w:t>
            </w:r>
            <w:r w:rsidRPr="00676339">
              <w:rPr>
                <w:rFonts w:eastAsiaTheme="minorEastAsia"/>
                <w:color w:val="000000"/>
                <w:szCs w:val="21"/>
              </w:rPr>
              <w:t>1.</w:t>
            </w:r>
            <w:r w:rsidRPr="00676339">
              <w:rPr>
                <w:rFonts w:eastAsiaTheme="minorEastAsia"/>
                <w:color w:val="000000"/>
                <w:szCs w:val="21"/>
              </w:rPr>
              <w:t>基金申购款</w:t>
            </w:r>
          </w:p>
        </w:tc>
        <w:tc>
          <w:tcPr>
            <w:tcW w:w="1701"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559"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w:t>
            </w:r>
          </w:p>
        </w:tc>
      </w:tr>
      <w:tr w:rsidR="001548F9" w:rsidRPr="00676339" w:rsidTr="002E68D2">
        <w:tc>
          <w:tcPr>
            <w:tcW w:w="4111" w:type="dxa"/>
          </w:tcPr>
          <w:p w:rsidR="001548F9" w:rsidRPr="00676339" w:rsidRDefault="001548F9" w:rsidP="005B2B01">
            <w:pPr>
              <w:ind w:firstLineChars="300" w:firstLine="630"/>
              <w:rPr>
                <w:rFonts w:eastAsiaTheme="minorEastAsia"/>
                <w:color w:val="000000"/>
                <w:szCs w:val="21"/>
              </w:rPr>
            </w:pPr>
            <w:r w:rsidRPr="00676339">
              <w:rPr>
                <w:rFonts w:eastAsiaTheme="minorEastAsia"/>
                <w:color w:val="000000"/>
                <w:szCs w:val="21"/>
              </w:rPr>
              <w:t>2.</w:t>
            </w:r>
            <w:r w:rsidRPr="00676339">
              <w:rPr>
                <w:rFonts w:eastAsiaTheme="minorEastAsia"/>
                <w:color w:val="000000"/>
                <w:szCs w:val="21"/>
              </w:rPr>
              <w:t>基金赎回款</w:t>
            </w:r>
          </w:p>
        </w:tc>
        <w:tc>
          <w:tcPr>
            <w:tcW w:w="1701"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559"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w:t>
            </w:r>
          </w:p>
        </w:tc>
      </w:tr>
      <w:tr w:rsidR="001548F9" w:rsidRPr="00676339" w:rsidTr="002E68D2">
        <w:tc>
          <w:tcPr>
            <w:tcW w:w="4111" w:type="dxa"/>
          </w:tcPr>
          <w:p w:rsidR="001548F9" w:rsidRPr="00676339" w:rsidRDefault="001548F9">
            <w:pPr>
              <w:rPr>
                <w:rFonts w:eastAsiaTheme="minorEastAsia"/>
                <w:color w:val="000000"/>
                <w:szCs w:val="21"/>
              </w:rPr>
            </w:pPr>
            <w:r w:rsidRPr="00676339">
              <w:rPr>
                <w:rFonts w:eastAsiaTheme="minorEastAsia"/>
                <w:color w:val="000000"/>
                <w:szCs w:val="21"/>
              </w:rPr>
              <w:t>四、本期向基金份额持有人分配利润产生的基金净值变动（净值减少以</w:t>
            </w:r>
            <w:r w:rsidRPr="00676339">
              <w:rPr>
                <w:rFonts w:eastAsiaTheme="minorEastAsia"/>
                <w:color w:val="000000"/>
                <w:szCs w:val="21"/>
              </w:rPr>
              <w:t>“-”</w:t>
            </w:r>
            <w:r w:rsidRPr="00676339">
              <w:rPr>
                <w:rFonts w:eastAsiaTheme="minorEastAsia"/>
                <w:color w:val="000000"/>
                <w:szCs w:val="21"/>
              </w:rPr>
              <w:t>号填列）</w:t>
            </w:r>
          </w:p>
        </w:tc>
        <w:tc>
          <w:tcPr>
            <w:tcW w:w="1701"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559"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w:t>
            </w:r>
          </w:p>
        </w:tc>
      </w:tr>
      <w:tr w:rsidR="001548F9" w:rsidRPr="00676339" w:rsidTr="002E68D2">
        <w:tc>
          <w:tcPr>
            <w:tcW w:w="4111" w:type="dxa"/>
          </w:tcPr>
          <w:p w:rsidR="001548F9" w:rsidRPr="00676339" w:rsidRDefault="001548F9">
            <w:pPr>
              <w:rPr>
                <w:rFonts w:eastAsiaTheme="minorEastAsia"/>
                <w:color w:val="000000"/>
                <w:szCs w:val="21"/>
              </w:rPr>
            </w:pPr>
            <w:r w:rsidRPr="00676339">
              <w:rPr>
                <w:rFonts w:eastAsiaTheme="minorEastAsia"/>
                <w:color w:val="000000"/>
                <w:szCs w:val="21"/>
              </w:rPr>
              <w:t>五、期末所有者权益（基金净值）</w:t>
            </w:r>
          </w:p>
        </w:tc>
        <w:tc>
          <w:tcPr>
            <w:tcW w:w="1701"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215,023,946.31</w:t>
            </w:r>
          </w:p>
        </w:tc>
        <w:tc>
          <w:tcPr>
            <w:tcW w:w="1559"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65,076.49</w:t>
            </w:r>
          </w:p>
        </w:tc>
        <w:tc>
          <w:tcPr>
            <w:tcW w:w="1701"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215,089,022.80</w:t>
            </w:r>
          </w:p>
        </w:tc>
      </w:tr>
    </w:tbl>
    <w:p w:rsidR="002A630A" w:rsidRPr="00676339" w:rsidRDefault="002A630A" w:rsidP="005D7E79">
      <w:pPr>
        <w:spacing w:beforeLines="100" w:line="360" w:lineRule="auto"/>
        <w:rPr>
          <w:rFonts w:eastAsiaTheme="minorEastAsia"/>
          <w:szCs w:val="21"/>
        </w:rPr>
      </w:pPr>
      <w:r w:rsidRPr="00676339">
        <w:rPr>
          <w:rFonts w:eastAsiaTheme="minorEastAsia"/>
          <w:szCs w:val="21"/>
        </w:rPr>
        <w:t>报表附注为财务报表的组成部分。</w:t>
      </w:r>
    </w:p>
    <w:p w:rsidR="002A630A" w:rsidRPr="00676339" w:rsidRDefault="002A630A" w:rsidP="00EC1ACC">
      <w:pPr>
        <w:spacing w:line="360" w:lineRule="auto"/>
        <w:rPr>
          <w:rFonts w:eastAsiaTheme="minorEastAsia"/>
          <w:szCs w:val="21"/>
        </w:rPr>
      </w:pPr>
      <w:r w:rsidRPr="00676339">
        <w:rPr>
          <w:rFonts w:eastAsiaTheme="minorEastAsia"/>
          <w:szCs w:val="21"/>
        </w:rPr>
        <w:t>本报告</w:t>
      </w:r>
      <w:r w:rsidRPr="00676339">
        <w:rPr>
          <w:rFonts w:eastAsiaTheme="minorEastAsia"/>
          <w:szCs w:val="21"/>
        </w:rPr>
        <w:t>6.1</w:t>
      </w:r>
      <w:r w:rsidRPr="00676339">
        <w:rPr>
          <w:rFonts w:eastAsiaTheme="minorEastAsia"/>
          <w:szCs w:val="21"/>
        </w:rPr>
        <w:t>至</w:t>
      </w:r>
      <w:r w:rsidRPr="00676339">
        <w:rPr>
          <w:rFonts w:eastAsiaTheme="minorEastAsia"/>
          <w:szCs w:val="21"/>
        </w:rPr>
        <w:t>6.4</w:t>
      </w:r>
      <w:r w:rsidRPr="00676339">
        <w:rPr>
          <w:rFonts w:eastAsiaTheme="minorEastAsia"/>
          <w:szCs w:val="21"/>
        </w:rPr>
        <w:t>，财务报表由下列负责人签署：</w:t>
      </w:r>
    </w:p>
    <w:p w:rsidR="001548F9" w:rsidRPr="00676339" w:rsidRDefault="002D20E4" w:rsidP="007715BA">
      <w:pPr>
        <w:spacing w:line="360" w:lineRule="auto"/>
        <w:rPr>
          <w:rFonts w:eastAsiaTheme="minorEastAsia"/>
          <w:szCs w:val="21"/>
        </w:rPr>
      </w:pPr>
      <w:r w:rsidRPr="00676339">
        <w:rPr>
          <w:rFonts w:eastAsiaTheme="minorEastAsia"/>
          <w:szCs w:val="21"/>
        </w:rPr>
        <w:t>基金管理人</w:t>
      </w:r>
      <w:r w:rsidR="002A630A" w:rsidRPr="00676339">
        <w:rPr>
          <w:rFonts w:eastAsiaTheme="minorEastAsia"/>
          <w:szCs w:val="21"/>
        </w:rPr>
        <w:t>负责人：来肖贤，主管会计工作负责人：张丽红，会计机构负责人：李濮君</w:t>
      </w:r>
    </w:p>
    <w:p w:rsidR="001548F9" w:rsidRPr="00676339" w:rsidRDefault="001548F9" w:rsidP="005D7E79">
      <w:pPr>
        <w:pStyle w:val="20"/>
        <w:spacing w:beforeLines="100" w:after="0"/>
        <w:rPr>
          <w:rFonts w:ascii="Times New Roman" w:eastAsiaTheme="minorEastAsia" w:hAnsi="Times New Roman"/>
          <w:sz w:val="21"/>
          <w:szCs w:val="21"/>
        </w:rPr>
      </w:pPr>
      <w:bookmarkStart w:id="71" w:name="_Toc225498271"/>
      <w:bookmarkStart w:id="72" w:name="_Toc390421253"/>
      <w:bookmarkStart w:id="73" w:name="_Toc522120793"/>
      <w:r w:rsidRPr="00676339">
        <w:rPr>
          <w:rFonts w:ascii="Times New Roman" w:eastAsiaTheme="minorEastAsia" w:hAnsi="Times New Roman"/>
          <w:sz w:val="21"/>
          <w:szCs w:val="21"/>
        </w:rPr>
        <w:t xml:space="preserve">6.4 </w:t>
      </w:r>
      <w:r w:rsidRPr="00676339">
        <w:rPr>
          <w:rFonts w:ascii="Times New Roman" w:eastAsiaTheme="minorEastAsia" w:hAnsi="Times New Roman"/>
          <w:sz w:val="21"/>
          <w:szCs w:val="21"/>
        </w:rPr>
        <w:t>报表附注</w:t>
      </w:r>
      <w:bookmarkEnd w:id="71"/>
      <w:bookmarkEnd w:id="72"/>
      <w:bookmarkEnd w:id="73"/>
    </w:p>
    <w:p w:rsidR="001548F9" w:rsidRPr="00676339" w:rsidRDefault="001548F9" w:rsidP="004C1748">
      <w:pPr>
        <w:autoSpaceDE w:val="0"/>
        <w:autoSpaceDN w:val="0"/>
        <w:adjustRightInd w:val="0"/>
        <w:spacing w:line="360" w:lineRule="auto"/>
        <w:jc w:val="left"/>
        <w:rPr>
          <w:rFonts w:eastAsiaTheme="minorEastAsia"/>
          <w:b/>
          <w:color w:val="000000"/>
          <w:kern w:val="0"/>
          <w:szCs w:val="21"/>
        </w:rPr>
      </w:pPr>
      <w:r w:rsidRPr="00676339">
        <w:rPr>
          <w:rFonts w:eastAsiaTheme="minorEastAsia"/>
          <w:b/>
          <w:bCs/>
          <w:color w:val="000000"/>
          <w:kern w:val="0"/>
          <w:szCs w:val="21"/>
        </w:rPr>
        <w:t xml:space="preserve">6.4.1 </w:t>
      </w:r>
      <w:r w:rsidRPr="00676339">
        <w:rPr>
          <w:rFonts w:eastAsiaTheme="minorEastAsia"/>
          <w:b/>
          <w:color w:val="000000"/>
          <w:kern w:val="0"/>
          <w:szCs w:val="21"/>
        </w:rPr>
        <w:t>基金基本情况</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申万菱信安泰增利纯债一年定期开放债券型证券投资基金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 xml:space="preserve">”) </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 xml:space="preserve">”) </w:t>
      </w:r>
      <w:r>
        <w:rPr>
          <w:rFonts w:eastAsiaTheme="minorEastAsia"/>
          <w:color w:val="000000"/>
          <w:szCs w:val="21"/>
        </w:rPr>
        <w:t>证监许可</w:t>
      </w:r>
      <w:r>
        <w:rPr>
          <w:rFonts w:eastAsiaTheme="minorEastAsia"/>
          <w:color w:val="000000"/>
          <w:szCs w:val="21"/>
        </w:rPr>
        <w:t>[2016]2888</w:t>
      </w:r>
      <w:r>
        <w:rPr>
          <w:rFonts w:eastAsiaTheme="minorEastAsia"/>
          <w:color w:val="000000"/>
          <w:szCs w:val="21"/>
        </w:rPr>
        <w:t>号《关于准予申万菱信安泰增利纯债一年定期开放债券型证券投资基金注册的批复》核准，由申万菱信基金管理有限公司依照《中华人民共和国证券投资基金法》和《申万菱信安泰增利纯债一年定期开放债券型证券投资基金基金合同》负责公开募集。本基金为契约型定期开放式，存续期限不定，首次设立募集不包括认购资金利息共募集人民币</w:t>
      </w:r>
      <w:r>
        <w:rPr>
          <w:rFonts w:eastAsiaTheme="minorEastAsia"/>
          <w:color w:val="000000"/>
          <w:szCs w:val="21"/>
        </w:rPr>
        <w:t>215,011,139.52</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(2017)</w:t>
      </w:r>
      <w:r>
        <w:rPr>
          <w:rFonts w:eastAsiaTheme="minorEastAsia"/>
          <w:color w:val="000000"/>
          <w:szCs w:val="21"/>
        </w:rPr>
        <w:t>第</w:t>
      </w:r>
      <w:r>
        <w:rPr>
          <w:rFonts w:eastAsiaTheme="minorEastAsia"/>
          <w:color w:val="000000"/>
          <w:szCs w:val="21"/>
        </w:rPr>
        <w:t>663</w:t>
      </w:r>
      <w:r>
        <w:rPr>
          <w:rFonts w:eastAsiaTheme="minorEastAsia"/>
          <w:color w:val="000000"/>
          <w:szCs w:val="21"/>
        </w:rPr>
        <w:t>号验资报告予以验证。经向中国证监会备案，《申万菱信安泰增利纯债一年定期开放债券型证券投资基金基金合同》于</w:t>
      </w:r>
      <w:r>
        <w:rPr>
          <w:rFonts w:eastAsiaTheme="minorEastAsia"/>
          <w:color w:val="000000"/>
          <w:szCs w:val="21"/>
        </w:rPr>
        <w:t>2017</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27</w:t>
      </w:r>
      <w:r>
        <w:rPr>
          <w:rFonts w:eastAsiaTheme="minorEastAsia"/>
          <w:color w:val="000000"/>
          <w:szCs w:val="21"/>
        </w:rPr>
        <w:t>日正式生效，基金合同生效日的基金份额总额为</w:t>
      </w:r>
      <w:r>
        <w:rPr>
          <w:rFonts w:eastAsiaTheme="minorEastAsia"/>
          <w:color w:val="000000"/>
          <w:szCs w:val="21"/>
        </w:rPr>
        <w:t>215,023,946.31</w:t>
      </w:r>
      <w:r>
        <w:rPr>
          <w:rFonts w:eastAsiaTheme="minorEastAsia"/>
          <w:color w:val="000000"/>
          <w:szCs w:val="21"/>
        </w:rPr>
        <w:t>份基金份额，其中认购资金利息折合</w:t>
      </w:r>
      <w:r>
        <w:rPr>
          <w:rFonts w:eastAsiaTheme="minorEastAsia"/>
          <w:color w:val="000000"/>
          <w:szCs w:val="21"/>
        </w:rPr>
        <w:t>12,806.79</w:t>
      </w:r>
      <w:r>
        <w:rPr>
          <w:rFonts w:eastAsiaTheme="minorEastAsia"/>
          <w:color w:val="000000"/>
          <w:szCs w:val="21"/>
        </w:rPr>
        <w:t>份基金份额。本基金的基金管理人为申万菱信基金管理有限公司，基金托管人为徽商银行股份有限公司。</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本基金以定期开放方式运作。基金合同生效后，采取封闭期与开放期滚动的方式运作。本基金的第一个封闭期为自基金合同生效之日起至一年后的年度对日的前一日为止。首个封闭期结束之后第一个工作日起进入首个开放期，下一个封闭期为首个开放期结束之日次日起至一年后的年度对日的前一日，以此类推。年度对日不存在的，则该年度对日为该年度对应月度的最后一日。年度对日为非工作日的，则顺延至下一个工作日。本基金每个开放期最长不超过</w:t>
      </w:r>
      <w:r>
        <w:rPr>
          <w:rFonts w:eastAsiaTheme="minorEastAsia"/>
          <w:color w:val="000000"/>
          <w:szCs w:val="21"/>
        </w:rPr>
        <w:t>20</w:t>
      </w:r>
      <w:r>
        <w:rPr>
          <w:rFonts w:eastAsiaTheme="minorEastAsia"/>
          <w:color w:val="000000"/>
          <w:szCs w:val="21"/>
        </w:rPr>
        <w:t>个工作日，起止的具体时间以基金管理人届时公告为准，且基金管理人最迟应于开放期开始的</w:t>
      </w:r>
      <w:r>
        <w:rPr>
          <w:rFonts w:eastAsiaTheme="minorEastAsia"/>
          <w:color w:val="000000"/>
          <w:szCs w:val="21"/>
        </w:rPr>
        <w:t>2</w:t>
      </w:r>
      <w:r>
        <w:rPr>
          <w:rFonts w:eastAsiaTheme="minorEastAsia"/>
          <w:color w:val="000000"/>
          <w:szCs w:val="21"/>
        </w:rPr>
        <w:t>日前进行公告。</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申万菱信安泰增利纯债一年定期开放债券型证券投资基金基金合同》的有关规定，本基金主要投资于具有良好流动性的金融工具，包括国内依法发行上市的国债、地方政府债、金融债、企业债、公司债、中期票据、央行票据、短期融资券（含超短期融资券）、次级债、资产支持证券、分离交易可转债的纯债、债券回购、同业存单、银行存款、国债期货、货币市场工具等，以及法律法规或中国证监会允许基金投资的其它金融工具。本基金不直接从二级市场买入股票或权证等权益类资产，也不参与一级市场首次发行股票或增发新股。本基金也不参与可转换债券投资（分离交易可转债的纯债部分除外）。如法律法规或监管机构以后允许基金投资其他品种，基金管理人在履行适当程序后，可以将其纳入投资范围。本基金对债券资产的投资比例。其中，对债券资产的投资比例不低于基金资产的</w:t>
      </w:r>
      <w:r>
        <w:rPr>
          <w:rFonts w:eastAsiaTheme="minorEastAsia"/>
          <w:color w:val="000000"/>
          <w:szCs w:val="21"/>
        </w:rPr>
        <w:t>80%</w:t>
      </w:r>
      <w:r>
        <w:rPr>
          <w:rFonts w:eastAsiaTheme="minorEastAsia"/>
          <w:color w:val="000000"/>
          <w:szCs w:val="21"/>
        </w:rPr>
        <w:t>，但应开放期流动性需要，为保护基金份额持有人利益，在开放期的前</w:t>
      </w:r>
      <w:r>
        <w:rPr>
          <w:rFonts w:eastAsiaTheme="minorEastAsia"/>
          <w:color w:val="000000"/>
          <w:szCs w:val="21"/>
        </w:rPr>
        <w:t>1</w:t>
      </w:r>
      <w:r>
        <w:rPr>
          <w:rFonts w:eastAsiaTheme="minorEastAsia"/>
          <w:color w:val="000000"/>
          <w:szCs w:val="21"/>
        </w:rPr>
        <w:t>个月和后</w:t>
      </w:r>
      <w:r>
        <w:rPr>
          <w:rFonts w:eastAsiaTheme="minorEastAsia"/>
          <w:color w:val="000000"/>
          <w:szCs w:val="21"/>
        </w:rPr>
        <w:t>1</w:t>
      </w:r>
      <w:r>
        <w:rPr>
          <w:rFonts w:eastAsiaTheme="minorEastAsia"/>
          <w:color w:val="000000"/>
          <w:szCs w:val="21"/>
        </w:rPr>
        <w:t>个月以及开放期期间不受前述投资组合比例的限制。开放期内，每个交易日日终在扣除国债期货合约需缴纳的交易保证金后，本基金持有现金或者到期日在一年以内的政府债券不低于基金资产净值的</w:t>
      </w:r>
      <w:r>
        <w:rPr>
          <w:rFonts w:eastAsiaTheme="minorEastAsia"/>
          <w:color w:val="000000"/>
          <w:szCs w:val="21"/>
        </w:rPr>
        <w:t>5%</w:t>
      </w:r>
      <w:r>
        <w:rPr>
          <w:rFonts w:eastAsiaTheme="minorEastAsia"/>
          <w:color w:val="000000"/>
          <w:szCs w:val="21"/>
        </w:rPr>
        <w:t>。在封闭期内，本基金不受上述</w:t>
      </w:r>
      <w:r>
        <w:rPr>
          <w:rFonts w:eastAsiaTheme="minorEastAsia"/>
          <w:color w:val="000000"/>
          <w:szCs w:val="21"/>
        </w:rPr>
        <w:t>5%</w:t>
      </w:r>
      <w:r>
        <w:rPr>
          <w:rFonts w:eastAsiaTheme="minorEastAsia"/>
          <w:color w:val="000000"/>
          <w:szCs w:val="21"/>
        </w:rPr>
        <w:t>的限制，但每个交易日日终在扣除国债期货合约需缴纳的交易保证金后，应当保持不低于交易保证金一倍的现金。本基金的业绩比较基准为中国债券总指数</w:t>
      </w:r>
      <w:r>
        <w:rPr>
          <w:rFonts w:eastAsiaTheme="minorEastAsia"/>
          <w:color w:val="000000"/>
          <w:szCs w:val="21"/>
        </w:rPr>
        <w:t>(</w:t>
      </w:r>
      <w:r>
        <w:rPr>
          <w:rFonts w:eastAsiaTheme="minorEastAsia"/>
          <w:color w:val="000000"/>
          <w:szCs w:val="21"/>
        </w:rPr>
        <w:t>全价</w:t>
      </w:r>
      <w:r>
        <w:rPr>
          <w:rFonts w:eastAsiaTheme="minorEastAsia"/>
          <w:color w:val="000000"/>
          <w:szCs w:val="21"/>
        </w:rPr>
        <w:t>)</w:t>
      </w:r>
      <w:r>
        <w:rPr>
          <w:rFonts w:eastAsiaTheme="minorEastAsia"/>
          <w:color w:val="000000"/>
          <w:szCs w:val="21"/>
        </w:rPr>
        <w:t>。</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本财务报表由本基金的基金管理人申万菱信基金管理有限公司于</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8</w:t>
      </w:r>
      <w:r w:rsidRPr="00676339">
        <w:rPr>
          <w:rFonts w:eastAsiaTheme="minorEastAsia"/>
          <w:color w:val="000000"/>
          <w:szCs w:val="21"/>
        </w:rPr>
        <w:t>月</w:t>
      </w:r>
      <w:r w:rsidRPr="00676339">
        <w:rPr>
          <w:rFonts w:eastAsiaTheme="minorEastAsia"/>
          <w:color w:val="000000"/>
          <w:szCs w:val="21"/>
        </w:rPr>
        <w:t>24</w:t>
      </w:r>
      <w:r w:rsidRPr="00676339">
        <w:rPr>
          <w:rFonts w:eastAsiaTheme="minorEastAsia"/>
          <w:color w:val="000000"/>
          <w:szCs w:val="21"/>
        </w:rPr>
        <w:t>日批准报出。</w:t>
      </w:r>
    </w:p>
    <w:p w:rsidR="001548F9" w:rsidRPr="00676339" w:rsidRDefault="001548F9" w:rsidP="005D7E79">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 xml:space="preserve">6.4.2 </w:t>
      </w:r>
      <w:r w:rsidRPr="00676339">
        <w:rPr>
          <w:rFonts w:eastAsiaTheme="minorEastAsia"/>
          <w:b/>
          <w:color w:val="000000"/>
          <w:kern w:val="0"/>
          <w:szCs w:val="21"/>
        </w:rPr>
        <w:t>会计报表的编制基础</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本基金的财务报表按照财政部于</w:t>
      </w:r>
      <w:r w:rsidRPr="00676339">
        <w:rPr>
          <w:rFonts w:eastAsiaTheme="minorEastAsia"/>
          <w:color w:val="000000"/>
          <w:szCs w:val="21"/>
        </w:rPr>
        <w:t>2006</w:t>
      </w:r>
      <w:r w:rsidRPr="00676339">
        <w:rPr>
          <w:rFonts w:eastAsiaTheme="minorEastAsia"/>
          <w:color w:val="000000"/>
          <w:szCs w:val="21"/>
        </w:rPr>
        <w:t>年</w:t>
      </w:r>
      <w:r w:rsidRPr="00676339">
        <w:rPr>
          <w:rFonts w:eastAsiaTheme="minorEastAsia"/>
          <w:color w:val="000000"/>
          <w:szCs w:val="21"/>
        </w:rPr>
        <w:t>2</w:t>
      </w:r>
      <w:r w:rsidRPr="00676339">
        <w:rPr>
          <w:rFonts w:eastAsiaTheme="minorEastAsia"/>
          <w:color w:val="000000"/>
          <w:szCs w:val="21"/>
        </w:rPr>
        <w:t>月</w:t>
      </w:r>
      <w:r w:rsidRPr="00676339">
        <w:rPr>
          <w:rFonts w:eastAsiaTheme="minorEastAsia"/>
          <w:color w:val="000000"/>
          <w:szCs w:val="21"/>
        </w:rPr>
        <w:t>15</w:t>
      </w:r>
      <w:r w:rsidRPr="00676339">
        <w:rPr>
          <w:rFonts w:eastAsiaTheme="minorEastAsia"/>
          <w:color w:val="000000"/>
          <w:szCs w:val="21"/>
        </w:rPr>
        <w:t>日及以后期间颁布的《企业会计准则－基本准则》、各项具体会计准则及相关规定</w:t>
      </w:r>
      <w:r w:rsidRPr="00676339">
        <w:rPr>
          <w:rFonts w:eastAsiaTheme="minorEastAsia"/>
          <w:color w:val="000000"/>
          <w:szCs w:val="21"/>
        </w:rPr>
        <w:t>(</w:t>
      </w:r>
      <w:r w:rsidRPr="00676339">
        <w:rPr>
          <w:rFonts w:eastAsiaTheme="minorEastAsia"/>
          <w:color w:val="000000"/>
          <w:szCs w:val="21"/>
        </w:rPr>
        <w:t>以下合称</w:t>
      </w:r>
      <w:r w:rsidRPr="00676339">
        <w:rPr>
          <w:rFonts w:eastAsiaTheme="minorEastAsia"/>
          <w:color w:val="000000"/>
          <w:szCs w:val="21"/>
        </w:rPr>
        <w:t>“</w:t>
      </w:r>
      <w:r w:rsidRPr="00676339">
        <w:rPr>
          <w:rFonts w:eastAsiaTheme="minorEastAsia"/>
          <w:color w:val="000000"/>
          <w:szCs w:val="21"/>
        </w:rPr>
        <w:t>企业会计准则</w:t>
      </w:r>
      <w:r w:rsidRPr="00676339">
        <w:rPr>
          <w:rFonts w:eastAsiaTheme="minorEastAsia"/>
          <w:color w:val="000000"/>
          <w:szCs w:val="21"/>
        </w:rPr>
        <w:t>”)</w:t>
      </w:r>
      <w:r w:rsidRPr="00676339">
        <w:rPr>
          <w:rFonts w:eastAsiaTheme="minorEastAsia"/>
          <w:color w:val="000000"/>
          <w:szCs w:val="21"/>
        </w:rPr>
        <w:t>、中国证监会颁布的《证券投资基金信息披露</w:t>
      </w:r>
      <w:r w:rsidRPr="00676339">
        <w:rPr>
          <w:rFonts w:eastAsiaTheme="minorEastAsia"/>
          <w:color w:val="000000"/>
          <w:szCs w:val="21"/>
        </w:rPr>
        <w:t>XBRL</w:t>
      </w:r>
      <w:r w:rsidRPr="00676339">
        <w:rPr>
          <w:rFonts w:eastAsiaTheme="minorEastAsia"/>
          <w:color w:val="000000"/>
          <w:szCs w:val="21"/>
        </w:rPr>
        <w:t>模板第</w:t>
      </w:r>
      <w:r w:rsidRPr="00676339">
        <w:rPr>
          <w:rFonts w:eastAsiaTheme="minorEastAsia"/>
          <w:color w:val="000000"/>
          <w:szCs w:val="21"/>
        </w:rPr>
        <w:t>3</w:t>
      </w:r>
      <w:r w:rsidRPr="00676339">
        <w:rPr>
          <w:rFonts w:eastAsiaTheme="minorEastAsia"/>
          <w:color w:val="000000"/>
          <w:szCs w:val="21"/>
        </w:rPr>
        <w:t>号</w:t>
      </w:r>
      <w:r w:rsidRPr="00676339">
        <w:rPr>
          <w:rFonts w:eastAsiaTheme="minorEastAsia"/>
          <w:color w:val="000000"/>
          <w:szCs w:val="21"/>
        </w:rPr>
        <w:t>&lt;</w:t>
      </w:r>
      <w:r w:rsidRPr="00676339">
        <w:rPr>
          <w:rFonts w:eastAsiaTheme="minorEastAsia"/>
          <w:color w:val="000000"/>
          <w:szCs w:val="21"/>
        </w:rPr>
        <w:t>年度报告和半年度报告</w:t>
      </w:r>
      <w:r w:rsidRPr="00676339">
        <w:rPr>
          <w:rFonts w:eastAsiaTheme="minorEastAsia"/>
          <w:color w:val="000000"/>
          <w:szCs w:val="21"/>
        </w:rPr>
        <w:t>&gt;</w:t>
      </w:r>
      <w:r w:rsidRPr="00676339">
        <w:rPr>
          <w:rFonts w:eastAsiaTheme="minorEastAsia"/>
          <w:color w:val="000000"/>
          <w:szCs w:val="21"/>
        </w:rPr>
        <w:t>》、中国证券投资基金业协会</w:t>
      </w:r>
      <w:r w:rsidRPr="00676339">
        <w:rPr>
          <w:rFonts w:eastAsiaTheme="minorEastAsia"/>
          <w:color w:val="000000"/>
          <w:szCs w:val="21"/>
        </w:rPr>
        <w:t>(</w:t>
      </w:r>
      <w:r w:rsidRPr="00676339">
        <w:rPr>
          <w:rFonts w:eastAsiaTheme="minorEastAsia"/>
          <w:color w:val="000000"/>
          <w:szCs w:val="21"/>
        </w:rPr>
        <w:t>以下简称</w:t>
      </w:r>
      <w:r w:rsidRPr="00676339">
        <w:rPr>
          <w:rFonts w:eastAsiaTheme="minorEastAsia"/>
          <w:color w:val="000000"/>
          <w:szCs w:val="21"/>
        </w:rPr>
        <w:t>“</w:t>
      </w:r>
      <w:r w:rsidRPr="00676339">
        <w:rPr>
          <w:rFonts w:eastAsiaTheme="minorEastAsia"/>
          <w:color w:val="000000"/>
          <w:szCs w:val="21"/>
        </w:rPr>
        <w:t>中国基金业协会</w:t>
      </w:r>
      <w:r w:rsidRPr="00676339">
        <w:rPr>
          <w:rFonts w:eastAsiaTheme="minorEastAsia"/>
          <w:color w:val="000000"/>
          <w:szCs w:val="21"/>
        </w:rPr>
        <w:t>”)</w:t>
      </w:r>
      <w:r w:rsidRPr="00676339">
        <w:rPr>
          <w:rFonts w:eastAsiaTheme="minorEastAsia"/>
          <w:color w:val="000000"/>
          <w:szCs w:val="21"/>
        </w:rPr>
        <w:t>颁布的《证券投资基金会计核算业务指引》、《申万菱信安泰增利纯债一年定期开放债券型证券投资基金基金合同》和在财务报表附注</w:t>
      </w:r>
      <w:r w:rsidRPr="00676339">
        <w:rPr>
          <w:rFonts w:eastAsiaTheme="minorEastAsia"/>
          <w:color w:val="000000"/>
          <w:szCs w:val="21"/>
        </w:rPr>
        <w:t>6.4.4</w:t>
      </w:r>
      <w:r w:rsidRPr="00676339">
        <w:rPr>
          <w:rFonts w:eastAsiaTheme="minorEastAsia"/>
          <w:color w:val="000000"/>
          <w:szCs w:val="21"/>
        </w:rPr>
        <w:t>所列示的中国证监会、中国基金业协会发布的有关规定及允许的基金行业实务操作编制。</w:t>
      </w:r>
    </w:p>
    <w:p w:rsidR="001548F9" w:rsidRPr="00676339" w:rsidRDefault="001548F9" w:rsidP="005D7E79">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 xml:space="preserve">6.4.3 </w:t>
      </w:r>
      <w:r w:rsidRPr="00676339">
        <w:rPr>
          <w:rFonts w:eastAsiaTheme="minorEastAsia"/>
          <w:b/>
          <w:color w:val="000000"/>
          <w:kern w:val="0"/>
          <w:szCs w:val="21"/>
        </w:rPr>
        <w:t>遵循企业会计准则及其他有关规定的声明</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01</w:t>
      </w:r>
      <w:r w:rsidRPr="00676339">
        <w:rPr>
          <w:rFonts w:eastAsiaTheme="minorEastAsia"/>
          <w:color w:val="000000"/>
          <w:szCs w:val="21"/>
        </w:rPr>
        <w:t>月</w:t>
      </w:r>
      <w:r w:rsidRPr="00676339">
        <w:rPr>
          <w:rFonts w:eastAsiaTheme="minorEastAsia"/>
          <w:color w:val="000000"/>
          <w:szCs w:val="21"/>
        </w:rPr>
        <w:t>01</w:t>
      </w:r>
      <w:r w:rsidRPr="00676339">
        <w:rPr>
          <w:rFonts w:eastAsiaTheme="minorEastAsia"/>
          <w:color w:val="000000"/>
          <w:szCs w:val="21"/>
        </w:rPr>
        <w:t>日至</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06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日止期间财务报表符合企业会计准则的要求，真实、完整地反映了本基金</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06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日的财务状况以及</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01</w:t>
      </w:r>
      <w:r w:rsidRPr="00676339">
        <w:rPr>
          <w:rFonts w:eastAsiaTheme="minorEastAsia"/>
          <w:color w:val="000000"/>
          <w:szCs w:val="21"/>
        </w:rPr>
        <w:t>月</w:t>
      </w:r>
      <w:r w:rsidRPr="00676339">
        <w:rPr>
          <w:rFonts w:eastAsiaTheme="minorEastAsia"/>
          <w:color w:val="000000"/>
          <w:szCs w:val="21"/>
        </w:rPr>
        <w:t>01</w:t>
      </w:r>
      <w:r w:rsidRPr="00676339">
        <w:rPr>
          <w:rFonts w:eastAsiaTheme="minorEastAsia"/>
          <w:color w:val="000000"/>
          <w:szCs w:val="21"/>
        </w:rPr>
        <w:t>日至</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06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日止期间的经营成果和基金净值变动情况等有关信息。</w:t>
      </w:r>
    </w:p>
    <w:p w:rsidR="001548F9" w:rsidRPr="00676339" w:rsidRDefault="001548F9" w:rsidP="005D7E79">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 xml:space="preserve">6.4.4 </w:t>
      </w:r>
      <w:r w:rsidR="008D1564" w:rsidRPr="00676339">
        <w:rPr>
          <w:rFonts w:eastAsiaTheme="minorEastAsia"/>
          <w:b/>
          <w:kern w:val="0"/>
          <w:szCs w:val="21"/>
        </w:rPr>
        <w:t>本报告期所采用的会计政策、会计估计与最近一期年度报告相一致的说明</w:t>
      </w:r>
    </w:p>
    <w:p w:rsidR="006260B3"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本报告期所采用的会计政策、会计估计与最近一期年度报告相一致。</w:t>
      </w:r>
    </w:p>
    <w:p w:rsidR="001548F9" w:rsidRPr="00676339" w:rsidRDefault="001548F9" w:rsidP="005D7E79">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6.4.5</w:t>
      </w:r>
      <w:r w:rsidRPr="00676339">
        <w:rPr>
          <w:rFonts w:eastAsiaTheme="minorEastAsia"/>
          <w:b/>
          <w:color w:val="000000"/>
          <w:kern w:val="0"/>
          <w:szCs w:val="21"/>
        </w:rPr>
        <w:t>差错更正的说明</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本基金在本报告期间无须说明的会计差错更正。</w:t>
      </w:r>
    </w:p>
    <w:p w:rsidR="001548F9" w:rsidRPr="00676339" w:rsidRDefault="001548F9" w:rsidP="005D7E79">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 xml:space="preserve">6.4.6 </w:t>
      </w:r>
      <w:r w:rsidRPr="00676339">
        <w:rPr>
          <w:rFonts w:eastAsiaTheme="minorEastAsia"/>
          <w:b/>
          <w:color w:val="000000"/>
          <w:kern w:val="0"/>
          <w:szCs w:val="21"/>
        </w:rPr>
        <w:t>税项</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号《关于明确金融房地产开发教育辅助服务等增值税政策的通知》、财税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对基金从证券市场中取得的收入，包括买卖股票、债券的差价收入，股票的股息、红利收入，债券的利息收入及其他收入，暂不征收企业所得税。</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 xml:space="preserve">(5) </w:t>
      </w:r>
      <w:r w:rsidRPr="00676339">
        <w:rPr>
          <w:rFonts w:eastAsiaTheme="minorEastAsia"/>
          <w:color w:val="000000"/>
          <w:szCs w:val="21"/>
        </w:rPr>
        <w:t>本基金的城市维护建设税、教育费附加和地方教育费附加等税费按照实际缴纳增值税额的适用比例计算缴纳。</w:t>
      </w:r>
    </w:p>
    <w:p w:rsidR="001548F9" w:rsidRPr="00676339" w:rsidRDefault="001548F9" w:rsidP="005D7E79">
      <w:pPr>
        <w:spacing w:beforeLines="100" w:line="360" w:lineRule="auto"/>
        <w:rPr>
          <w:rFonts w:eastAsiaTheme="minorEastAsia"/>
          <w:b/>
          <w:color w:val="000000"/>
          <w:kern w:val="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7</w:t>
      </w:r>
      <w:r w:rsidRPr="00676339">
        <w:rPr>
          <w:rFonts w:eastAsiaTheme="minorEastAsia"/>
          <w:b/>
          <w:color w:val="000000"/>
          <w:kern w:val="0"/>
          <w:szCs w:val="21"/>
        </w:rPr>
        <w:t>关联方关系</w:t>
      </w:r>
    </w:p>
    <w:p w:rsidR="001548F9" w:rsidRPr="00676339" w:rsidRDefault="001548F9" w:rsidP="004C1748">
      <w:pPr>
        <w:spacing w:line="360" w:lineRule="auto"/>
        <w:rPr>
          <w:rFonts w:eastAsiaTheme="minorEastAsia"/>
          <w:b/>
          <w:kern w:val="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7</w:t>
      </w:r>
      <w:r w:rsidRPr="00676339">
        <w:rPr>
          <w:rFonts w:eastAsiaTheme="minorEastAsia"/>
          <w:b/>
          <w:bCs/>
          <w:color w:val="000000"/>
          <w:kern w:val="0"/>
          <w:szCs w:val="21"/>
        </w:rPr>
        <w:t>.1</w:t>
      </w:r>
      <w:r w:rsidRPr="00676339">
        <w:rPr>
          <w:rFonts w:eastAsiaTheme="minorEastAsia"/>
          <w:b/>
          <w:kern w:val="0"/>
          <w:szCs w:val="21"/>
        </w:rPr>
        <w:t>本报告期存在控制关系或其他重大利害关系的关联方发生变化的情况</w:t>
      </w:r>
    </w:p>
    <w:p w:rsidR="001548F9" w:rsidRPr="00676339" w:rsidRDefault="001548F9" w:rsidP="00F35C47">
      <w:pPr>
        <w:spacing w:line="360" w:lineRule="auto"/>
        <w:ind w:firstLineChars="200" w:firstLine="420"/>
        <w:rPr>
          <w:rFonts w:eastAsiaTheme="minorEastAsia"/>
          <w:color w:val="000000"/>
          <w:szCs w:val="21"/>
        </w:rPr>
      </w:pPr>
      <w:r w:rsidRPr="00676339">
        <w:rPr>
          <w:rFonts w:eastAsiaTheme="minorEastAsia"/>
          <w:color w:val="000000"/>
          <w:szCs w:val="21"/>
        </w:rPr>
        <w:t>无。</w:t>
      </w:r>
    </w:p>
    <w:p w:rsidR="001548F9" w:rsidRPr="00676339" w:rsidRDefault="001548F9" w:rsidP="005D7E79">
      <w:pPr>
        <w:spacing w:beforeLines="100" w:line="360" w:lineRule="auto"/>
        <w:rPr>
          <w:rFonts w:eastAsiaTheme="minorEastAsia"/>
          <w:b/>
          <w:kern w:val="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7</w:t>
      </w:r>
      <w:r w:rsidRPr="00676339">
        <w:rPr>
          <w:rFonts w:eastAsiaTheme="minorEastAsia"/>
          <w:b/>
          <w:bCs/>
          <w:color w:val="000000"/>
          <w:kern w:val="0"/>
          <w:szCs w:val="21"/>
        </w:rPr>
        <w:t xml:space="preserve">.2 </w:t>
      </w:r>
      <w:r w:rsidRPr="00676339">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852"/>
      </w:tblGrid>
      <w:tr w:rsidR="001548F9" w:rsidRPr="00676339" w:rsidTr="002E68D2">
        <w:tc>
          <w:tcPr>
            <w:tcW w:w="5220" w:type="dxa"/>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关联方名称</w:t>
            </w:r>
          </w:p>
        </w:tc>
        <w:tc>
          <w:tcPr>
            <w:tcW w:w="3852" w:type="dxa"/>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与本基金的关系</w:t>
            </w:r>
          </w:p>
        </w:tc>
      </w:tr>
      <w:tr w:rsidR="00D16FA3" w:rsidTr="002E68D2">
        <w:tc>
          <w:tcPr>
            <w:tcW w:w="5220" w:type="dxa"/>
            <w:vAlign w:val="center"/>
          </w:tcPr>
          <w:p w:rsidR="00D16FA3" w:rsidRDefault="002E68D2">
            <w:pPr>
              <w:jc w:val="left"/>
            </w:pPr>
            <w:r>
              <w:rPr>
                <w:rFonts w:eastAsiaTheme="minorEastAsia"/>
                <w:color w:val="000000"/>
                <w:szCs w:val="21"/>
              </w:rPr>
              <w:t>申万菱信基金管理有限公司</w:t>
            </w:r>
          </w:p>
        </w:tc>
        <w:tc>
          <w:tcPr>
            <w:tcW w:w="3852" w:type="dxa"/>
            <w:vAlign w:val="center"/>
          </w:tcPr>
          <w:p w:rsidR="00D16FA3" w:rsidRDefault="002E68D2">
            <w:pPr>
              <w:jc w:val="left"/>
            </w:pPr>
            <w:r>
              <w:rPr>
                <w:rFonts w:eastAsiaTheme="minorEastAsia"/>
                <w:color w:val="000000"/>
                <w:szCs w:val="21"/>
              </w:rPr>
              <w:t>基金管理人基金销售机构基金注册登记机构</w:t>
            </w:r>
          </w:p>
        </w:tc>
      </w:tr>
      <w:tr w:rsidR="00D16FA3" w:rsidTr="002E68D2">
        <w:tc>
          <w:tcPr>
            <w:tcW w:w="5220" w:type="dxa"/>
            <w:vAlign w:val="center"/>
          </w:tcPr>
          <w:p w:rsidR="00D16FA3" w:rsidRDefault="002E68D2">
            <w:pPr>
              <w:jc w:val="left"/>
            </w:pPr>
            <w:r>
              <w:rPr>
                <w:rFonts w:eastAsiaTheme="minorEastAsia"/>
                <w:color w:val="000000"/>
                <w:szCs w:val="21"/>
              </w:rPr>
              <w:t>申万宏源证券有限公司（以下简称</w:t>
            </w:r>
            <w:r>
              <w:rPr>
                <w:rFonts w:eastAsiaTheme="minorEastAsia"/>
                <w:color w:val="000000"/>
                <w:szCs w:val="21"/>
              </w:rPr>
              <w:t>“</w:t>
            </w:r>
            <w:r>
              <w:rPr>
                <w:rFonts w:eastAsiaTheme="minorEastAsia"/>
                <w:color w:val="000000"/>
                <w:szCs w:val="21"/>
              </w:rPr>
              <w:t>申万宏源</w:t>
            </w:r>
            <w:r>
              <w:rPr>
                <w:rFonts w:eastAsiaTheme="minorEastAsia"/>
                <w:color w:val="000000"/>
                <w:szCs w:val="21"/>
              </w:rPr>
              <w:t>”</w:t>
            </w:r>
            <w:r>
              <w:rPr>
                <w:rFonts w:eastAsiaTheme="minorEastAsia"/>
                <w:color w:val="000000"/>
                <w:szCs w:val="21"/>
              </w:rPr>
              <w:t>）</w:t>
            </w:r>
          </w:p>
        </w:tc>
        <w:tc>
          <w:tcPr>
            <w:tcW w:w="3852" w:type="dxa"/>
            <w:vAlign w:val="center"/>
          </w:tcPr>
          <w:p w:rsidR="00D16FA3" w:rsidRDefault="002E68D2">
            <w:pPr>
              <w:jc w:val="left"/>
            </w:pPr>
            <w:r>
              <w:rPr>
                <w:rFonts w:eastAsiaTheme="minorEastAsia"/>
                <w:color w:val="000000"/>
                <w:szCs w:val="21"/>
              </w:rPr>
              <w:t>基金管理人的股东基金代销机构</w:t>
            </w:r>
          </w:p>
        </w:tc>
      </w:tr>
      <w:tr w:rsidR="00D16FA3" w:rsidTr="002E68D2">
        <w:tc>
          <w:tcPr>
            <w:tcW w:w="5220" w:type="dxa"/>
            <w:vAlign w:val="center"/>
          </w:tcPr>
          <w:p w:rsidR="00D16FA3" w:rsidRDefault="002E68D2">
            <w:pPr>
              <w:jc w:val="left"/>
            </w:pPr>
            <w:r>
              <w:rPr>
                <w:rFonts w:eastAsiaTheme="minorEastAsia"/>
                <w:color w:val="000000"/>
                <w:szCs w:val="21"/>
              </w:rPr>
              <w:t>三菱</w:t>
            </w:r>
            <w:r>
              <w:rPr>
                <w:rFonts w:eastAsiaTheme="minorEastAsia"/>
                <w:color w:val="000000"/>
                <w:szCs w:val="21"/>
              </w:rPr>
              <w:t>UFJ</w:t>
            </w:r>
            <w:r>
              <w:rPr>
                <w:rFonts w:eastAsiaTheme="minorEastAsia"/>
                <w:color w:val="000000"/>
                <w:szCs w:val="21"/>
              </w:rPr>
              <w:t>信托银行株式会社</w:t>
            </w:r>
          </w:p>
        </w:tc>
        <w:tc>
          <w:tcPr>
            <w:tcW w:w="3852" w:type="dxa"/>
            <w:vAlign w:val="center"/>
          </w:tcPr>
          <w:p w:rsidR="00D16FA3" w:rsidRDefault="002E68D2">
            <w:pPr>
              <w:jc w:val="left"/>
            </w:pPr>
            <w:r>
              <w:rPr>
                <w:rFonts w:eastAsiaTheme="minorEastAsia"/>
                <w:color w:val="000000"/>
                <w:szCs w:val="21"/>
              </w:rPr>
              <w:t>基金管理人的股东</w:t>
            </w:r>
          </w:p>
        </w:tc>
      </w:tr>
      <w:tr w:rsidR="00D16FA3" w:rsidTr="002E68D2">
        <w:tc>
          <w:tcPr>
            <w:tcW w:w="5220" w:type="dxa"/>
            <w:vAlign w:val="center"/>
          </w:tcPr>
          <w:p w:rsidR="00D16FA3" w:rsidRDefault="002E68D2">
            <w:pPr>
              <w:jc w:val="left"/>
            </w:pPr>
            <w:r>
              <w:rPr>
                <w:rFonts w:eastAsiaTheme="minorEastAsia"/>
                <w:color w:val="000000"/>
                <w:szCs w:val="21"/>
              </w:rPr>
              <w:t>徽商银行股份有限公司</w:t>
            </w:r>
          </w:p>
        </w:tc>
        <w:tc>
          <w:tcPr>
            <w:tcW w:w="3852" w:type="dxa"/>
            <w:vAlign w:val="center"/>
          </w:tcPr>
          <w:p w:rsidR="00D16FA3" w:rsidRDefault="002E68D2">
            <w:pPr>
              <w:jc w:val="left"/>
            </w:pPr>
            <w:r>
              <w:rPr>
                <w:rFonts w:eastAsiaTheme="minorEastAsia"/>
                <w:color w:val="000000"/>
                <w:szCs w:val="21"/>
              </w:rPr>
              <w:t>基金托管人基金代销机构</w:t>
            </w:r>
          </w:p>
        </w:tc>
      </w:tr>
      <w:tr w:rsidR="00D16FA3" w:rsidTr="002E68D2">
        <w:tc>
          <w:tcPr>
            <w:tcW w:w="5220" w:type="dxa"/>
            <w:vAlign w:val="center"/>
          </w:tcPr>
          <w:p w:rsidR="00D16FA3" w:rsidRDefault="002E68D2">
            <w:pPr>
              <w:jc w:val="left"/>
            </w:pPr>
            <w:r>
              <w:rPr>
                <w:rFonts w:eastAsiaTheme="minorEastAsia"/>
                <w:color w:val="000000"/>
                <w:szCs w:val="21"/>
              </w:rPr>
              <w:t>申万菱信（上海）资产管理有限公司</w:t>
            </w:r>
          </w:p>
        </w:tc>
        <w:tc>
          <w:tcPr>
            <w:tcW w:w="3852" w:type="dxa"/>
            <w:vAlign w:val="center"/>
          </w:tcPr>
          <w:p w:rsidR="00D16FA3" w:rsidRDefault="002E68D2">
            <w:pPr>
              <w:jc w:val="left"/>
            </w:pPr>
            <w:r>
              <w:rPr>
                <w:rFonts w:eastAsiaTheme="minorEastAsia"/>
                <w:color w:val="000000"/>
                <w:szCs w:val="21"/>
              </w:rPr>
              <w:t>基金管理人的全资子公司</w:t>
            </w:r>
          </w:p>
        </w:tc>
      </w:tr>
    </w:tbl>
    <w:p w:rsidR="001548F9" w:rsidRPr="00676339" w:rsidRDefault="001548F9" w:rsidP="00F35C47">
      <w:pPr>
        <w:tabs>
          <w:tab w:val="left" w:pos="426"/>
        </w:tabs>
        <w:spacing w:line="360" w:lineRule="auto"/>
        <w:ind w:firstLineChars="200" w:firstLine="420"/>
        <w:jc w:val="left"/>
        <w:rPr>
          <w:rFonts w:eastAsiaTheme="minorEastAsia"/>
          <w:color w:val="000000"/>
          <w:szCs w:val="21"/>
        </w:rPr>
      </w:pPr>
      <w:r w:rsidRPr="00676339">
        <w:rPr>
          <w:rFonts w:eastAsiaTheme="minorEastAsia"/>
          <w:kern w:val="0"/>
          <w:szCs w:val="21"/>
        </w:rPr>
        <w:t>注：下述关联交易均在正常业务范围内按一般商业条款订立。</w:t>
      </w:r>
    </w:p>
    <w:p w:rsidR="001548F9" w:rsidRPr="00676339" w:rsidRDefault="001548F9" w:rsidP="005D7E79">
      <w:pPr>
        <w:spacing w:beforeLines="100" w:line="360" w:lineRule="auto"/>
        <w:rPr>
          <w:rFonts w:eastAsiaTheme="minorEastAsia"/>
          <w:b/>
          <w:color w:val="000000"/>
          <w:kern w:val="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8</w:t>
      </w:r>
      <w:r w:rsidRPr="00676339">
        <w:rPr>
          <w:rFonts w:eastAsiaTheme="minorEastAsia"/>
          <w:b/>
          <w:color w:val="000000"/>
          <w:kern w:val="0"/>
          <w:szCs w:val="21"/>
        </w:rPr>
        <w:t>本报告期及上年度可比期间的关联方交易</w:t>
      </w:r>
    </w:p>
    <w:p w:rsidR="001548F9" w:rsidRPr="00676339" w:rsidRDefault="001548F9" w:rsidP="004C1748">
      <w:pPr>
        <w:autoSpaceDE w:val="0"/>
        <w:autoSpaceDN w:val="0"/>
        <w:adjustRightInd w:val="0"/>
        <w:spacing w:line="360" w:lineRule="auto"/>
        <w:jc w:val="left"/>
        <w:rPr>
          <w:rFonts w:eastAsiaTheme="minorEastAsia"/>
          <w:b/>
          <w:color w:val="000000"/>
          <w:kern w:val="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8</w:t>
      </w:r>
      <w:r w:rsidRPr="00676339">
        <w:rPr>
          <w:rFonts w:eastAsiaTheme="minorEastAsia"/>
          <w:b/>
          <w:bCs/>
          <w:color w:val="000000"/>
          <w:kern w:val="0"/>
          <w:szCs w:val="21"/>
        </w:rPr>
        <w:t xml:space="preserve">.1 </w:t>
      </w:r>
      <w:r w:rsidRPr="00676339">
        <w:rPr>
          <w:rFonts w:eastAsiaTheme="minorEastAsia"/>
          <w:b/>
          <w:color w:val="000000"/>
          <w:kern w:val="0"/>
          <w:szCs w:val="21"/>
        </w:rPr>
        <w:t>通过关联方交易单元进行的交易</w:t>
      </w:r>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本基金本报告期未通过关联方交易单元进行交易。</w:t>
      </w:r>
    </w:p>
    <w:p w:rsidR="001548F9" w:rsidRPr="00676339" w:rsidRDefault="001548F9" w:rsidP="005D7E79">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8</w:t>
      </w:r>
      <w:r w:rsidRPr="00676339">
        <w:rPr>
          <w:rFonts w:eastAsiaTheme="minorEastAsia"/>
          <w:b/>
          <w:bCs/>
          <w:color w:val="000000"/>
          <w:kern w:val="0"/>
          <w:szCs w:val="21"/>
        </w:rPr>
        <w:t xml:space="preserve">.2 </w:t>
      </w:r>
      <w:r w:rsidRPr="00676339">
        <w:rPr>
          <w:rFonts w:eastAsiaTheme="minorEastAsia"/>
          <w:b/>
          <w:color w:val="000000"/>
          <w:kern w:val="0"/>
          <w:szCs w:val="21"/>
        </w:rPr>
        <w:t>关联方报酬</w:t>
      </w:r>
    </w:p>
    <w:p w:rsidR="001548F9" w:rsidRPr="00676339" w:rsidRDefault="001548F9" w:rsidP="004C1748">
      <w:pPr>
        <w:autoSpaceDE w:val="0"/>
        <w:autoSpaceDN w:val="0"/>
        <w:adjustRightInd w:val="0"/>
        <w:spacing w:line="360" w:lineRule="auto"/>
        <w:jc w:val="left"/>
        <w:rPr>
          <w:rFonts w:eastAsiaTheme="minorEastAsia"/>
          <w:b/>
          <w:color w:val="000000"/>
          <w:kern w:val="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8</w:t>
      </w:r>
      <w:r w:rsidRPr="00676339">
        <w:rPr>
          <w:rFonts w:eastAsiaTheme="minorEastAsia"/>
          <w:b/>
          <w:bCs/>
          <w:color w:val="000000"/>
          <w:kern w:val="0"/>
          <w:szCs w:val="21"/>
        </w:rPr>
        <w:t xml:space="preserve">.2.1 </w:t>
      </w:r>
      <w:r w:rsidRPr="00676339">
        <w:rPr>
          <w:rFonts w:eastAsiaTheme="minorEastAsia"/>
          <w:b/>
          <w:color w:val="000000"/>
          <w:kern w:val="0"/>
          <w:szCs w:val="21"/>
        </w:rPr>
        <w:t>基金管理费</w:t>
      </w:r>
    </w:p>
    <w:p w:rsidR="001548F9" w:rsidRPr="00676339"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7633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729"/>
      </w:tblGrid>
      <w:tr w:rsidR="001548F9" w:rsidRPr="00676339" w:rsidTr="00833EF3">
        <w:tc>
          <w:tcPr>
            <w:tcW w:w="3686"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项目</w:t>
            </w:r>
          </w:p>
        </w:tc>
        <w:tc>
          <w:tcPr>
            <w:tcW w:w="2657" w:type="dxa"/>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本期</w:t>
            </w:r>
          </w:p>
          <w:p w:rsidR="001548F9" w:rsidRPr="00676339" w:rsidRDefault="001548F9" w:rsidP="0070173B">
            <w:pPr>
              <w:widowControl/>
              <w:autoSpaceDE w:val="0"/>
              <w:autoSpaceDN w:val="0"/>
              <w:ind w:right="-15"/>
              <w:jc w:val="center"/>
              <w:textAlignment w:val="bottom"/>
              <w:rPr>
                <w:rFonts w:eastAsiaTheme="minorEastAsia"/>
                <w:color w:val="000000"/>
                <w:szCs w:val="21"/>
              </w:rPr>
            </w:pPr>
            <w:r w:rsidRPr="00676339">
              <w:rPr>
                <w:rFonts w:eastAsiaTheme="minorEastAsia"/>
                <w:szCs w:val="21"/>
              </w:rPr>
              <w:t>2018</w:t>
            </w:r>
            <w:r w:rsidRPr="00676339">
              <w:rPr>
                <w:rFonts w:eastAsiaTheme="minorEastAsia"/>
                <w:szCs w:val="21"/>
              </w:rPr>
              <w:t>年</w:t>
            </w:r>
            <w:r w:rsidRPr="00676339">
              <w:rPr>
                <w:rFonts w:eastAsiaTheme="minorEastAsia"/>
                <w:szCs w:val="21"/>
              </w:rPr>
              <w:t>1</w:t>
            </w:r>
            <w:r w:rsidRPr="00676339">
              <w:rPr>
                <w:rFonts w:eastAsiaTheme="minorEastAsia"/>
                <w:szCs w:val="21"/>
              </w:rPr>
              <w:t>月</w:t>
            </w:r>
            <w:r w:rsidRPr="00676339">
              <w:rPr>
                <w:rFonts w:eastAsiaTheme="minorEastAsia"/>
                <w:szCs w:val="21"/>
              </w:rPr>
              <w:t>1</w:t>
            </w:r>
            <w:r w:rsidRPr="00676339">
              <w:rPr>
                <w:rFonts w:eastAsiaTheme="minorEastAsia"/>
                <w:szCs w:val="21"/>
              </w:rPr>
              <w:t>日至</w:t>
            </w:r>
            <w:r w:rsidRPr="00676339">
              <w:rPr>
                <w:rFonts w:eastAsiaTheme="minorEastAsia"/>
                <w:szCs w:val="21"/>
              </w:rPr>
              <w:t>2018</w:t>
            </w:r>
            <w:r w:rsidRPr="00676339">
              <w:rPr>
                <w:rFonts w:eastAsiaTheme="minorEastAsia"/>
                <w:szCs w:val="21"/>
              </w:rPr>
              <w:t>年</w:t>
            </w:r>
            <w:r w:rsidRPr="00676339">
              <w:rPr>
                <w:rFonts w:eastAsiaTheme="minorEastAsia"/>
                <w:szCs w:val="21"/>
              </w:rPr>
              <w:t>6</w:t>
            </w:r>
            <w:r w:rsidRPr="00676339">
              <w:rPr>
                <w:rFonts w:eastAsiaTheme="minorEastAsia"/>
                <w:szCs w:val="21"/>
              </w:rPr>
              <w:t>月</w:t>
            </w:r>
            <w:r w:rsidRPr="00676339">
              <w:rPr>
                <w:rFonts w:eastAsiaTheme="minorEastAsia"/>
                <w:szCs w:val="21"/>
              </w:rPr>
              <w:t>30</w:t>
            </w:r>
            <w:r w:rsidRPr="00676339">
              <w:rPr>
                <w:rFonts w:eastAsiaTheme="minorEastAsia"/>
                <w:szCs w:val="21"/>
              </w:rPr>
              <w:t>日</w:t>
            </w:r>
          </w:p>
        </w:tc>
        <w:tc>
          <w:tcPr>
            <w:tcW w:w="2729" w:type="dxa"/>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上年度可比期间</w:t>
            </w:r>
          </w:p>
          <w:p w:rsidR="001548F9" w:rsidRPr="00676339" w:rsidRDefault="001548F9" w:rsidP="0070173B">
            <w:pPr>
              <w:widowControl/>
              <w:autoSpaceDE w:val="0"/>
              <w:autoSpaceDN w:val="0"/>
              <w:ind w:right="-15"/>
              <w:jc w:val="center"/>
              <w:textAlignment w:val="bottom"/>
              <w:rPr>
                <w:rFonts w:eastAsiaTheme="minorEastAsia"/>
                <w:color w:val="000000"/>
                <w:kern w:val="0"/>
                <w:szCs w:val="21"/>
              </w:rPr>
            </w:pPr>
            <w:r w:rsidRPr="00676339">
              <w:rPr>
                <w:rFonts w:eastAsiaTheme="minorEastAsia"/>
                <w:color w:val="000000"/>
                <w:szCs w:val="21"/>
              </w:rPr>
              <w:t>2017</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27</w:t>
            </w:r>
            <w:r w:rsidRPr="00676339">
              <w:rPr>
                <w:rFonts w:eastAsiaTheme="minorEastAsia"/>
                <w:color w:val="000000"/>
                <w:szCs w:val="21"/>
              </w:rPr>
              <w:t>日（基金合同生效日）至</w:t>
            </w:r>
            <w:r w:rsidRPr="00676339">
              <w:rPr>
                <w:rFonts w:eastAsiaTheme="minorEastAsia"/>
                <w:color w:val="000000"/>
                <w:szCs w:val="21"/>
              </w:rPr>
              <w:t>2017</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w:t>
            </w:r>
          </w:p>
        </w:tc>
      </w:tr>
      <w:tr w:rsidR="001548F9" w:rsidRPr="00676339" w:rsidTr="00833EF3">
        <w:tc>
          <w:tcPr>
            <w:tcW w:w="3686" w:type="dxa"/>
            <w:vAlign w:val="center"/>
          </w:tcPr>
          <w:p w:rsidR="001548F9" w:rsidRPr="00676339" w:rsidRDefault="001548F9" w:rsidP="00505CB1">
            <w:pPr>
              <w:rPr>
                <w:rFonts w:eastAsiaTheme="minorEastAsia"/>
                <w:color w:val="000000"/>
                <w:szCs w:val="21"/>
              </w:rPr>
            </w:pPr>
            <w:r w:rsidRPr="00676339">
              <w:rPr>
                <w:rFonts w:eastAsiaTheme="minorEastAsia"/>
                <w:szCs w:val="21"/>
              </w:rPr>
              <w:t>当期发生的基金应支付的管理费</w:t>
            </w:r>
          </w:p>
        </w:tc>
        <w:tc>
          <w:tcPr>
            <w:tcW w:w="2657" w:type="dxa"/>
            <w:vAlign w:val="center"/>
          </w:tcPr>
          <w:p w:rsidR="001548F9" w:rsidRPr="00676339" w:rsidRDefault="001548F9" w:rsidP="00505CB1">
            <w:pPr>
              <w:jc w:val="right"/>
              <w:rPr>
                <w:rFonts w:eastAsiaTheme="minorEastAsia"/>
                <w:szCs w:val="21"/>
              </w:rPr>
            </w:pPr>
            <w:r w:rsidRPr="00676339">
              <w:rPr>
                <w:rFonts w:eastAsiaTheme="minorEastAsia"/>
                <w:szCs w:val="21"/>
              </w:rPr>
              <w:t>325,175.84</w:t>
            </w:r>
          </w:p>
        </w:tc>
        <w:tc>
          <w:tcPr>
            <w:tcW w:w="2729" w:type="dxa"/>
            <w:vAlign w:val="center"/>
          </w:tcPr>
          <w:p w:rsidR="001548F9" w:rsidRPr="00676339" w:rsidRDefault="001548F9" w:rsidP="00505CB1">
            <w:pPr>
              <w:jc w:val="right"/>
              <w:rPr>
                <w:rFonts w:eastAsiaTheme="minorEastAsia"/>
                <w:szCs w:val="21"/>
              </w:rPr>
            </w:pPr>
            <w:r w:rsidRPr="00676339">
              <w:rPr>
                <w:rFonts w:eastAsiaTheme="minorEastAsia"/>
                <w:szCs w:val="21"/>
              </w:rPr>
              <w:t>5,302.79</w:t>
            </w:r>
          </w:p>
        </w:tc>
      </w:tr>
      <w:tr w:rsidR="001548F9" w:rsidRPr="00676339" w:rsidTr="00833EF3">
        <w:tc>
          <w:tcPr>
            <w:tcW w:w="3686" w:type="dxa"/>
            <w:vAlign w:val="center"/>
          </w:tcPr>
          <w:p w:rsidR="001548F9" w:rsidRPr="00676339" w:rsidRDefault="001548F9" w:rsidP="00505CB1">
            <w:pPr>
              <w:rPr>
                <w:rFonts w:eastAsiaTheme="minorEastAsia"/>
                <w:color w:val="000000"/>
                <w:szCs w:val="21"/>
              </w:rPr>
            </w:pPr>
            <w:r w:rsidRPr="00676339">
              <w:rPr>
                <w:rFonts w:eastAsiaTheme="minorEastAsia"/>
                <w:szCs w:val="21"/>
              </w:rPr>
              <w:t>其中：支付销售机构的客户维护费</w:t>
            </w:r>
          </w:p>
        </w:tc>
        <w:tc>
          <w:tcPr>
            <w:tcW w:w="2657" w:type="dxa"/>
            <w:vAlign w:val="center"/>
          </w:tcPr>
          <w:p w:rsidR="001548F9" w:rsidRPr="00676339" w:rsidRDefault="001548F9" w:rsidP="00505CB1">
            <w:pPr>
              <w:jc w:val="right"/>
              <w:rPr>
                <w:rFonts w:eastAsiaTheme="minorEastAsia"/>
                <w:szCs w:val="21"/>
              </w:rPr>
            </w:pPr>
            <w:r w:rsidRPr="00676339">
              <w:rPr>
                <w:rFonts w:eastAsiaTheme="minorEastAsia"/>
                <w:szCs w:val="21"/>
              </w:rPr>
              <w:t>6,037.16</w:t>
            </w:r>
          </w:p>
        </w:tc>
        <w:tc>
          <w:tcPr>
            <w:tcW w:w="2729" w:type="dxa"/>
            <w:vAlign w:val="center"/>
          </w:tcPr>
          <w:p w:rsidR="001548F9" w:rsidRPr="00676339" w:rsidRDefault="001548F9" w:rsidP="00505CB1">
            <w:pPr>
              <w:jc w:val="right"/>
              <w:rPr>
                <w:rFonts w:eastAsiaTheme="minorEastAsia"/>
                <w:szCs w:val="21"/>
              </w:rPr>
            </w:pPr>
            <w:r w:rsidRPr="00676339">
              <w:rPr>
                <w:rFonts w:eastAsiaTheme="minorEastAsia"/>
                <w:szCs w:val="21"/>
              </w:rPr>
              <w:t>98.62</w:t>
            </w:r>
          </w:p>
        </w:tc>
      </w:tr>
    </w:tbl>
    <w:p w:rsidR="00833EF3" w:rsidRPr="00676339" w:rsidRDefault="00833EF3" w:rsidP="00F35C47">
      <w:pPr>
        <w:spacing w:line="288" w:lineRule="auto"/>
        <w:ind w:firstLineChars="200" w:firstLine="420"/>
        <w:rPr>
          <w:rFonts w:eastAsiaTheme="minorEastAsia"/>
          <w:color w:val="000000"/>
          <w:szCs w:val="21"/>
        </w:rPr>
      </w:pPr>
      <w:r w:rsidRPr="00676339">
        <w:rPr>
          <w:rFonts w:eastAsiaTheme="minorEastAsia"/>
          <w:kern w:val="0"/>
          <w:szCs w:val="21"/>
        </w:rPr>
        <w:t>注：支付基金管理人申万菱信的管理人报酬按前一日基金资产净值</w:t>
      </w:r>
      <w:r w:rsidRPr="00676339">
        <w:rPr>
          <w:rFonts w:eastAsiaTheme="minorEastAsia"/>
          <w:kern w:val="0"/>
          <w:szCs w:val="21"/>
        </w:rPr>
        <w:t>0.30%</w:t>
      </w:r>
      <w:r w:rsidRPr="00676339">
        <w:rPr>
          <w:rFonts w:eastAsiaTheme="minorEastAsia"/>
          <w:kern w:val="0"/>
          <w:szCs w:val="21"/>
        </w:rPr>
        <w:t>的年费率计提，逐日累计至每月月底，按月支付。其计算公式为：日管理人报酬＝前一日基金资产净值</w:t>
      </w:r>
      <w:r w:rsidRPr="00676339">
        <w:rPr>
          <w:rFonts w:eastAsiaTheme="minorEastAsia"/>
          <w:kern w:val="0"/>
          <w:szCs w:val="21"/>
        </w:rPr>
        <w:t xml:space="preserve"> X 0.30% / </w:t>
      </w:r>
      <w:r w:rsidRPr="00676339">
        <w:rPr>
          <w:rFonts w:eastAsiaTheme="minorEastAsia"/>
          <w:kern w:val="0"/>
          <w:szCs w:val="21"/>
        </w:rPr>
        <w:t>当年天数。</w:t>
      </w:r>
    </w:p>
    <w:p w:rsidR="001548F9" w:rsidRPr="00676339" w:rsidRDefault="001548F9" w:rsidP="005D7E79">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8</w:t>
      </w:r>
      <w:r w:rsidRPr="00676339">
        <w:rPr>
          <w:rFonts w:eastAsiaTheme="minorEastAsia"/>
          <w:b/>
          <w:bCs/>
          <w:color w:val="000000"/>
          <w:kern w:val="0"/>
          <w:szCs w:val="21"/>
        </w:rPr>
        <w:t xml:space="preserve">.2.2 </w:t>
      </w:r>
      <w:r w:rsidRPr="00676339">
        <w:rPr>
          <w:rFonts w:eastAsiaTheme="minorEastAsia"/>
          <w:b/>
          <w:color w:val="000000"/>
          <w:kern w:val="0"/>
          <w:szCs w:val="21"/>
        </w:rPr>
        <w:t>基金托管费</w:t>
      </w:r>
    </w:p>
    <w:p w:rsidR="00833EF3" w:rsidRPr="00676339" w:rsidRDefault="00833EF3" w:rsidP="00833EF3">
      <w:pPr>
        <w:autoSpaceDE w:val="0"/>
        <w:autoSpaceDN w:val="0"/>
        <w:adjustRightInd w:val="0"/>
        <w:spacing w:before="29" w:line="288" w:lineRule="auto"/>
        <w:ind w:left="15" w:right="210"/>
        <w:jc w:val="right"/>
        <w:rPr>
          <w:rFonts w:eastAsiaTheme="minorEastAsia"/>
          <w:color w:val="000000"/>
          <w:kern w:val="0"/>
          <w:szCs w:val="21"/>
        </w:rPr>
      </w:pPr>
      <w:r w:rsidRPr="0067633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729"/>
      </w:tblGrid>
      <w:tr w:rsidR="00833EF3" w:rsidRPr="00676339" w:rsidTr="002E68D2">
        <w:tc>
          <w:tcPr>
            <w:tcW w:w="3686" w:type="dxa"/>
            <w:vAlign w:val="center"/>
          </w:tcPr>
          <w:p w:rsidR="00833EF3" w:rsidRPr="00676339" w:rsidRDefault="00833EF3" w:rsidP="00833EF3">
            <w:pPr>
              <w:jc w:val="center"/>
              <w:rPr>
                <w:rFonts w:eastAsiaTheme="minorEastAsia"/>
                <w:color w:val="000000"/>
                <w:szCs w:val="21"/>
              </w:rPr>
            </w:pPr>
            <w:r w:rsidRPr="00676339">
              <w:rPr>
                <w:rFonts w:eastAsiaTheme="minorEastAsia"/>
                <w:color w:val="000000"/>
                <w:szCs w:val="21"/>
              </w:rPr>
              <w:t>项目</w:t>
            </w:r>
          </w:p>
        </w:tc>
        <w:tc>
          <w:tcPr>
            <w:tcW w:w="2657" w:type="dxa"/>
          </w:tcPr>
          <w:p w:rsidR="00833EF3" w:rsidRPr="00676339" w:rsidRDefault="00833EF3" w:rsidP="00833EF3">
            <w:pPr>
              <w:jc w:val="center"/>
              <w:rPr>
                <w:rFonts w:eastAsiaTheme="minorEastAsia"/>
                <w:color w:val="000000"/>
                <w:szCs w:val="21"/>
              </w:rPr>
            </w:pPr>
            <w:r w:rsidRPr="00676339">
              <w:rPr>
                <w:rFonts w:eastAsiaTheme="minorEastAsia"/>
                <w:color w:val="000000"/>
                <w:szCs w:val="21"/>
              </w:rPr>
              <w:t>本期</w:t>
            </w:r>
          </w:p>
          <w:p w:rsidR="00833EF3" w:rsidRPr="00676339" w:rsidRDefault="00833EF3" w:rsidP="00833EF3">
            <w:pPr>
              <w:widowControl/>
              <w:autoSpaceDE w:val="0"/>
              <w:autoSpaceDN w:val="0"/>
              <w:ind w:right="-15"/>
              <w:jc w:val="center"/>
              <w:textAlignment w:val="bottom"/>
              <w:rPr>
                <w:rFonts w:eastAsiaTheme="minorEastAsia"/>
                <w:color w:val="000000"/>
                <w:szCs w:val="21"/>
              </w:rPr>
            </w:pPr>
            <w:r w:rsidRPr="00676339">
              <w:rPr>
                <w:rFonts w:eastAsiaTheme="minorEastAsia"/>
                <w:szCs w:val="21"/>
              </w:rPr>
              <w:t>2018</w:t>
            </w:r>
            <w:r w:rsidRPr="00676339">
              <w:rPr>
                <w:rFonts w:eastAsiaTheme="minorEastAsia"/>
                <w:szCs w:val="21"/>
              </w:rPr>
              <w:t>年</w:t>
            </w:r>
            <w:r w:rsidRPr="00676339">
              <w:rPr>
                <w:rFonts w:eastAsiaTheme="minorEastAsia"/>
                <w:szCs w:val="21"/>
              </w:rPr>
              <w:t>1</w:t>
            </w:r>
            <w:r w:rsidRPr="00676339">
              <w:rPr>
                <w:rFonts w:eastAsiaTheme="minorEastAsia"/>
                <w:szCs w:val="21"/>
              </w:rPr>
              <w:t>月</w:t>
            </w:r>
            <w:r w:rsidRPr="00676339">
              <w:rPr>
                <w:rFonts w:eastAsiaTheme="minorEastAsia"/>
                <w:szCs w:val="21"/>
              </w:rPr>
              <w:t>1</w:t>
            </w:r>
            <w:r w:rsidRPr="00676339">
              <w:rPr>
                <w:rFonts w:eastAsiaTheme="minorEastAsia"/>
                <w:szCs w:val="21"/>
              </w:rPr>
              <w:t>日至</w:t>
            </w:r>
            <w:r w:rsidRPr="00676339">
              <w:rPr>
                <w:rFonts w:eastAsiaTheme="minorEastAsia"/>
                <w:szCs w:val="21"/>
              </w:rPr>
              <w:t>2018</w:t>
            </w:r>
            <w:r w:rsidRPr="00676339">
              <w:rPr>
                <w:rFonts w:eastAsiaTheme="minorEastAsia"/>
                <w:szCs w:val="21"/>
              </w:rPr>
              <w:t>年</w:t>
            </w:r>
            <w:r w:rsidRPr="00676339">
              <w:rPr>
                <w:rFonts w:eastAsiaTheme="minorEastAsia"/>
                <w:szCs w:val="21"/>
              </w:rPr>
              <w:t>6</w:t>
            </w:r>
            <w:r w:rsidRPr="00676339">
              <w:rPr>
                <w:rFonts w:eastAsiaTheme="minorEastAsia"/>
                <w:szCs w:val="21"/>
              </w:rPr>
              <w:t>月</w:t>
            </w:r>
            <w:r w:rsidRPr="00676339">
              <w:rPr>
                <w:rFonts w:eastAsiaTheme="minorEastAsia"/>
                <w:szCs w:val="21"/>
              </w:rPr>
              <w:t>30</w:t>
            </w:r>
            <w:r w:rsidRPr="00676339">
              <w:rPr>
                <w:rFonts w:eastAsiaTheme="minorEastAsia"/>
                <w:szCs w:val="21"/>
              </w:rPr>
              <w:t>日</w:t>
            </w:r>
          </w:p>
        </w:tc>
        <w:tc>
          <w:tcPr>
            <w:tcW w:w="2729" w:type="dxa"/>
          </w:tcPr>
          <w:p w:rsidR="00833EF3" w:rsidRPr="00676339" w:rsidRDefault="00833EF3" w:rsidP="00833EF3">
            <w:pPr>
              <w:jc w:val="center"/>
              <w:rPr>
                <w:rFonts w:eastAsiaTheme="minorEastAsia"/>
                <w:color w:val="000000"/>
                <w:szCs w:val="21"/>
              </w:rPr>
            </w:pPr>
            <w:r w:rsidRPr="00676339">
              <w:rPr>
                <w:rFonts w:eastAsiaTheme="minorEastAsia"/>
                <w:color w:val="000000"/>
                <w:szCs w:val="21"/>
              </w:rPr>
              <w:t>上年度可比期间</w:t>
            </w:r>
          </w:p>
          <w:p w:rsidR="00833EF3" w:rsidRPr="00676339" w:rsidRDefault="00833EF3" w:rsidP="00833EF3">
            <w:pPr>
              <w:widowControl/>
              <w:autoSpaceDE w:val="0"/>
              <w:autoSpaceDN w:val="0"/>
              <w:ind w:right="-15"/>
              <w:jc w:val="center"/>
              <w:textAlignment w:val="bottom"/>
              <w:rPr>
                <w:rFonts w:eastAsiaTheme="minorEastAsia"/>
                <w:color w:val="000000"/>
                <w:kern w:val="0"/>
                <w:szCs w:val="21"/>
              </w:rPr>
            </w:pPr>
            <w:r w:rsidRPr="00676339">
              <w:rPr>
                <w:rFonts w:eastAsiaTheme="minorEastAsia"/>
                <w:color w:val="000000"/>
                <w:szCs w:val="21"/>
              </w:rPr>
              <w:t>2017</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27</w:t>
            </w:r>
            <w:r w:rsidRPr="00676339">
              <w:rPr>
                <w:rFonts w:eastAsiaTheme="minorEastAsia"/>
                <w:color w:val="000000"/>
                <w:szCs w:val="21"/>
              </w:rPr>
              <w:t>日（基金合同生效日）至</w:t>
            </w:r>
            <w:r w:rsidRPr="00676339">
              <w:rPr>
                <w:rFonts w:eastAsiaTheme="minorEastAsia"/>
                <w:color w:val="000000"/>
                <w:szCs w:val="21"/>
              </w:rPr>
              <w:t>2017</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w:t>
            </w:r>
          </w:p>
        </w:tc>
      </w:tr>
      <w:tr w:rsidR="00833EF3" w:rsidRPr="00676339" w:rsidTr="002E68D2">
        <w:tc>
          <w:tcPr>
            <w:tcW w:w="3686" w:type="dxa"/>
            <w:vAlign w:val="center"/>
          </w:tcPr>
          <w:p w:rsidR="00833EF3" w:rsidRPr="00676339" w:rsidRDefault="00833EF3" w:rsidP="00833EF3">
            <w:pPr>
              <w:rPr>
                <w:rFonts w:eastAsiaTheme="minorEastAsia"/>
                <w:color w:val="000000"/>
                <w:szCs w:val="21"/>
              </w:rPr>
            </w:pPr>
            <w:r w:rsidRPr="00676339">
              <w:rPr>
                <w:rFonts w:eastAsiaTheme="minorEastAsia"/>
                <w:szCs w:val="21"/>
              </w:rPr>
              <w:t>当期发生的基金应支付的托管费</w:t>
            </w:r>
          </w:p>
        </w:tc>
        <w:tc>
          <w:tcPr>
            <w:tcW w:w="2657" w:type="dxa"/>
            <w:vAlign w:val="center"/>
          </w:tcPr>
          <w:p w:rsidR="00833EF3" w:rsidRPr="00676339" w:rsidRDefault="00833EF3" w:rsidP="00833EF3">
            <w:pPr>
              <w:jc w:val="right"/>
              <w:rPr>
                <w:rFonts w:eastAsiaTheme="minorEastAsia"/>
                <w:color w:val="000000"/>
                <w:kern w:val="0"/>
                <w:szCs w:val="21"/>
              </w:rPr>
            </w:pPr>
            <w:r w:rsidRPr="00676339">
              <w:rPr>
                <w:rFonts w:eastAsiaTheme="minorEastAsia"/>
                <w:szCs w:val="21"/>
              </w:rPr>
              <w:t>108,391.99</w:t>
            </w:r>
          </w:p>
        </w:tc>
        <w:tc>
          <w:tcPr>
            <w:tcW w:w="2729" w:type="dxa"/>
            <w:vAlign w:val="center"/>
          </w:tcPr>
          <w:p w:rsidR="00833EF3" w:rsidRPr="00676339" w:rsidRDefault="00833EF3" w:rsidP="00833EF3">
            <w:pPr>
              <w:jc w:val="right"/>
              <w:rPr>
                <w:rFonts w:eastAsiaTheme="minorEastAsia"/>
                <w:color w:val="000000"/>
                <w:szCs w:val="21"/>
              </w:rPr>
            </w:pPr>
            <w:r w:rsidRPr="00676339">
              <w:rPr>
                <w:rFonts w:eastAsiaTheme="minorEastAsia"/>
                <w:szCs w:val="21"/>
              </w:rPr>
              <w:t>1,767.59</w:t>
            </w:r>
          </w:p>
        </w:tc>
      </w:tr>
    </w:tbl>
    <w:p w:rsidR="00833EF3" w:rsidRPr="00676339" w:rsidRDefault="00833EF3" w:rsidP="00F35C47">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注：支付基金托管人徽商银行的托管费按前一日基金资产净值</w:t>
      </w:r>
      <w:r w:rsidRPr="00676339">
        <w:rPr>
          <w:rFonts w:eastAsiaTheme="minorEastAsia"/>
          <w:kern w:val="0"/>
          <w:szCs w:val="21"/>
        </w:rPr>
        <w:t>0.10%</w:t>
      </w:r>
      <w:r w:rsidRPr="00676339">
        <w:rPr>
          <w:rFonts w:eastAsiaTheme="minorEastAsia"/>
          <w:kern w:val="0"/>
          <w:szCs w:val="21"/>
        </w:rPr>
        <w:t>的年费率计提，逐日累计至每月月底，按月支付。其计算公式为：日托管费＝前一日基金资产净值</w:t>
      </w:r>
      <w:r w:rsidRPr="00676339">
        <w:rPr>
          <w:rFonts w:eastAsiaTheme="minorEastAsia"/>
          <w:kern w:val="0"/>
          <w:szCs w:val="21"/>
        </w:rPr>
        <w:t xml:space="preserve"> X 0.10% / </w:t>
      </w:r>
      <w:r w:rsidRPr="00676339">
        <w:rPr>
          <w:rFonts w:eastAsiaTheme="minorEastAsia"/>
          <w:kern w:val="0"/>
          <w:szCs w:val="21"/>
        </w:rPr>
        <w:t>当年天数。</w:t>
      </w:r>
    </w:p>
    <w:p w:rsidR="001548F9" w:rsidRPr="00676339" w:rsidRDefault="001548F9" w:rsidP="005D7E79">
      <w:pPr>
        <w:spacing w:beforeLines="100" w:line="360" w:lineRule="auto"/>
        <w:rPr>
          <w:rFonts w:eastAsiaTheme="minorEastAsia"/>
          <w:b/>
          <w:bCs/>
          <w:color w:val="00000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8</w:t>
      </w:r>
      <w:r w:rsidRPr="00676339">
        <w:rPr>
          <w:rFonts w:eastAsiaTheme="minorEastAsia"/>
          <w:b/>
          <w:bCs/>
          <w:color w:val="000000"/>
          <w:kern w:val="0"/>
          <w:szCs w:val="21"/>
        </w:rPr>
        <w:t xml:space="preserve">.3 </w:t>
      </w:r>
      <w:r w:rsidRPr="00676339">
        <w:rPr>
          <w:rFonts w:eastAsiaTheme="minorEastAsia"/>
          <w:b/>
          <w:bCs/>
          <w:color w:val="000000"/>
          <w:szCs w:val="21"/>
        </w:rPr>
        <w:t>与关联方进行银行间同业市场的债券</w:t>
      </w:r>
      <w:r w:rsidRPr="00676339">
        <w:rPr>
          <w:rFonts w:eastAsiaTheme="minorEastAsia"/>
          <w:b/>
          <w:bCs/>
          <w:color w:val="000000"/>
          <w:szCs w:val="21"/>
        </w:rPr>
        <w:t>(</w:t>
      </w:r>
      <w:r w:rsidRPr="00676339">
        <w:rPr>
          <w:rFonts w:eastAsiaTheme="minorEastAsia"/>
          <w:b/>
          <w:bCs/>
          <w:color w:val="000000"/>
          <w:szCs w:val="21"/>
        </w:rPr>
        <w:t>含回购</w:t>
      </w:r>
      <w:r w:rsidRPr="00676339">
        <w:rPr>
          <w:rFonts w:eastAsiaTheme="minorEastAsia"/>
          <w:b/>
          <w:bCs/>
          <w:color w:val="000000"/>
          <w:szCs w:val="21"/>
        </w:rPr>
        <w:t>)</w:t>
      </w:r>
      <w:r w:rsidRPr="00676339">
        <w:rPr>
          <w:rFonts w:eastAsiaTheme="minorEastAsia"/>
          <w:b/>
          <w:bCs/>
          <w:color w:val="000000"/>
          <w:szCs w:val="21"/>
        </w:rPr>
        <w:t>交易</w:t>
      </w:r>
    </w:p>
    <w:p w:rsidR="001548F9" w:rsidRPr="00676339" w:rsidRDefault="00676876" w:rsidP="00F35C47">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本基金本报告期内未与关联方进行银行间同业市场的债券</w:t>
      </w:r>
      <w:r w:rsidRPr="00676339">
        <w:rPr>
          <w:rFonts w:eastAsiaTheme="minorEastAsia"/>
          <w:kern w:val="0"/>
          <w:szCs w:val="21"/>
        </w:rPr>
        <w:t>(</w:t>
      </w:r>
      <w:r w:rsidRPr="00676339">
        <w:rPr>
          <w:rFonts w:eastAsiaTheme="minorEastAsia"/>
          <w:kern w:val="0"/>
          <w:szCs w:val="21"/>
        </w:rPr>
        <w:t>含回购</w:t>
      </w:r>
      <w:r w:rsidRPr="00676339">
        <w:rPr>
          <w:rFonts w:eastAsiaTheme="minorEastAsia"/>
          <w:kern w:val="0"/>
          <w:szCs w:val="21"/>
        </w:rPr>
        <w:t>)</w:t>
      </w:r>
      <w:r w:rsidRPr="00676339">
        <w:rPr>
          <w:rFonts w:eastAsiaTheme="minorEastAsia"/>
          <w:kern w:val="0"/>
          <w:szCs w:val="21"/>
        </w:rPr>
        <w:t>交易。</w:t>
      </w:r>
    </w:p>
    <w:p w:rsidR="001548F9" w:rsidRPr="00676339" w:rsidRDefault="001548F9" w:rsidP="005D7E79">
      <w:pPr>
        <w:spacing w:beforeLines="100" w:line="360" w:lineRule="auto"/>
        <w:jc w:val="left"/>
        <w:rPr>
          <w:rFonts w:eastAsiaTheme="minorEastAsia"/>
          <w:b/>
          <w:bCs/>
          <w:color w:val="00000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8</w:t>
      </w:r>
      <w:r w:rsidRPr="00676339">
        <w:rPr>
          <w:rFonts w:eastAsiaTheme="minorEastAsia"/>
          <w:b/>
          <w:bCs/>
          <w:color w:val="000000"/>
          <w:kern w:val="0"/>
          <w:szCs w:val="21"/>
        </w:rPr>
        <w:t xml:space="preserve">.4 </w:t>
      </w:r>
      <w:r w:rsidRPr="00676339">
        <w:rPr>
          <w:rFonts w:eastAsiaTheme="minorEastAsia"/>
          <w:b/>
          <w:bCs/>
          <w:color w:val="000000"/>
          <w:szCs w:val="21"/>
        </w:rPr>
        <w:t>各关联方投资本基金的情况</w:t>
      </w:r>
    </w:p>
    <w:p w:rsidR="001548F9" w:rsidRPr="00676339" w:rsidRDefault="001548F9" w:rsidP="004C1748">
      <w:pPr>
        <w:adjustRightInd w:val="0"/>
        <w:snapToGrid w:val="0"/>
        <w:spacing w:line="360" w:lineRule="auto"/>
        <w:jc w:val="left"/>
        <w:rPr>
          <w:rFonts w:eastAsiaTheme="minorEastAsia"/>
          <w:b/>
          <w:bCs/>
          <w:color w:val="00000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8</w:t>
      </w:r>
      <w:r w:rsidRPr="00676339">
        <w:rPr>
          <w:rFonts w:eastAsiaTheme="minorEastAsia"/>
          <w:b/>
          <w:bCs/>
          <w:color w:val="000000"/>
          <w:kern w:val="0"/>
          <w:szCs w:val="21"/>
        </w:rPr>
        <w:t xml:space="preserve">.4.1 </w:t>
      </w:r>
      <w:r w:rsidRPr="00676339">
        <w:rPr>
          <w:rFonts w:eastAsiaTheme="minorEastAsia"/>
          <w:b/>
          <w:bCs/>
          <w:color w:val="000000"/>
          <w:szCs w:val="21"/>
        </w:rPr>
        <w:t>报告期内基金管理人运用固有资金投资本基金的情况</w:t>
      </w:r>
    </w:p>
    <w:p w:rsidR="001548F9" w:rsidRPr="00676339" w:rsidRDefault="00222BF4" w:rsidP="00F35C47">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本报告期内和上年度可比期间内，本基金管理人未发生运用固有资金投资本基金的情况。</w:t>
      </w:r>
    </w:p>
    <w:p w:rsidR="001548F9" w:rsidRPr="00676339" w:rsidRDefault="001548F9" w:rsidP="005D7E79">
      <w:pPr>
        <w:adjustRightInd w:val="0"/>
        <w:snapToGrid w:val="0"/>
        <w:spacing w:beforeLines="100" w:line="360" w:lineRule="auto"/>
        <w:rPr>
          <w:rFonts w:eastAsiaTheme="minorEastAsia"/>
          <w:b/>
          <w:bCs/>
          <w:color w:val="00000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8</w:t>
      </w:r>
      <w:r w:rsidRPr="00676339">
        <w:rPr>
          <w:rFonts w:eastAsiaTheme="minorEastAsia"/>
          <w:b/>
          <w:bCs/>
          <w:color w:val="000000"/>
          <w:kern w:val="0"/>
          <w:szCs w:val="21"/>
        </w:rPr>
        <w:t xml:space="preserve">.4.2 </w:t>
      </w:r>
      <w:r w:rsidRPr="00676339">
        <w:rPr>
          <w:rFonts w:eastAsiaTheme="minorEastAsia"/>
          <w:b/>
          <w:bCs/>
          <w:color w:val="000000"/>
          <w:szCs w:val="21"/>
        </w:rPr>
        <w:t>报告期末除基金管理人之外的其他关联方投资本基金的情况</w:t>
      </w:r>
    </w:p>
    <w:p w:rsidR="001548F9" w:rsidRPr="00676339" w:rsidRDefault="00222BF4" w:rsidP="00875C4E">
      <w:pPr>
        <w:spacing w:line="360" w:lineRule="auto"/>
        <w:ind w:firstLineChars="200" w:firstLine="420"/>
        <w:rPr>
          <w:rFonts w:eastAsiaTheme="minorEastAsia"/>
          <w:color w:val="000000"/>
          <w:kern w:val="0"/>
          <w:szCs w:val="21"/>
        </w:rPr>
      </w:pPr>
      <w:r w:rsidRPr="00676339">
        <w:rPr>
          <w:rFonts w:eastAsiaTheme="minorEastAsia"/>
          <w:kern w:val="0"/>
          <w:szCs w:val="21"/>
        </w:rPr>
        <w:t>本期末和上年度末，除基金管理人之外的其他关联方未投资本基金。</w:t>
      </w:r>
    </w:p>
    <w:p w:rsidR="001548F9" w:rsidRPr="00676339" w:rsidRDefault="001548F9" w:rsidP="004C1748">
      <w:pPr>
        <w:spacing w:line="360" w:lineRule="auto"/>
        <w:jc w:val="left"/>
        <w:rPr>
          <w:rFonts w:eastAsiaTheme="minorEastAsia"/>
          <w:b/>
          <w:bCs/>
          <w:color w:val="00000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8</w:t>
      </w:r>
      <w:r w:rsidRPr="00676339">
        <w:rPr>
          <w:rFonts w:eastAsiaTheme="minorEastAsia"/>
          <w:b/>
          <w:bCs/>
          <w:color w:val="000000"/>
          <w:kern w:val="0"/>
          <w:szCs w:val="21"/>
        </w:rPr>
        <w:t xml:space="preserve">.5 </w:t>
      </w:r>
      <w:r w:rsidRPr="00676339">
        <w:rPr>
          <w:rFonts w:eastAsiaTheme="minorEastAsia"/>
          <w:b/>
          <w:bCs/>
          <w:color w:val="000000"/>
          <w:szCs w:val="21"/>
        </w:rPr>
        <w:t>由关联方保管的银行存款余额及当期产生的利息收入</w:t>
      </w:r>
    </w:p>
    <w:p w:rsidR="001548F9" w:rsidRPr="00676339"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7633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843"/>
        <w:gridCol w:w="1843"/>
        <w:gridCol w:w="1842"/>
      </w:tblGrid>
      <w:tr w:rsidR="00300128" w:rsidRPr="00676339" w:rsidTr="002E68D2">
        <w:tc>
          <w:tcPr>
            <w:tcW w:w="1701" w:type="dxa"/>
            <w:vMerge w:val="restart"/>
            <w:vAlign w:val="center"/>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关联方名称</w:t>
            </w:r>
          </w:p>
        </w:tc>
        <w:tc>
          <w:tcPr>
            <w:tcW w:w="3686" w:type="dxa"/>
            <w:gridSpan w:val="2"/>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本期</w:t>
            </w:r>
          </w:p>
          <w:p w:rsidR="00300128" w:rsidRPr="00676339" w:rsidRDefault="00300128" w:rsidP="003C0ECA">
            <w:pPr>
              <w:widowControl/>
              <w:autoSpaceDE w:val="0"/>
              <w:autoSpaceDN w:val="0"/>
              <w:spacing w:line="360" w:lineRule="auto"/>
              <w:ind w:right="-15"/>
              <w:jc w:val="center"/>
              <w:textAlignment w:val="bottom"/>
              <w:rPr>
                <w:rFonts w:eastAsiaTheme="minorEastAsia"/>
                <w:color w:val="000000"/>
                <w:szCs w:val="21"/>
              </w:rPr>
            </w:pP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1</w:t>
            </w:r>
            <w:r w:rsidRPr="00676339">
              <w:rPr>
                <w:rFonts w:eastAsiaTheme="minorEastAsia"/>
                <w:color w:val="000000"/>
                <w:szCs w:val="21"/>
              </w:rPr>
              <w:t>月</w:t>
            </w:r>
            <w:r w:rsidRPr="00676339">
              <w:rPr>
                <w:rFonts w:eastAsiaTheme="minorEastAsia"/>
                <w:color w:val="000000"/>
                <w:szCs w:val="21"/>
              </w:rPr>
              <w:t>1</w:t>
            </w:r>
            <w:r w:rsidRPr="00676339">
              <w:rPr>
                <w:rFonts w:eastAsiaTheme="minorEastAsia"/>
                <w:color w:val="000000"/>
                <w:szCs w:val="21"/>
              </w:rPr>
              <w:t>日至</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w:t>
            </w:r>
          </w:p>
        </w:tc>
        <w:tc>
          <w:tcPr>
            <w:tcW w:w="3685" w:type="dxa"/>
            <w:gridSpan w:val="2"/>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上年度可比期间</w:t>
            </w:r>
          </w:p>
          <w:p w:rsidR="00300128" w:rsidRPr="00676339"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676339">
              <w:rPr>
                <w:rFonts w:eastAsiaTheme="minorEastAsia"/>
                <w:color w:val="000000"/>
                <w:szCs w:val="21"/>
              </w:rPr>
              <w:t>2017</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27</w:t>
            </w:r>
            <w:r w:rsidRPr="00676339">
              <w:rPr>
                <w:rFonts w:eastAsiaTheme="minorEastAsia"/>
                <w:color w:val="000000"/>
                <w:szCs w:val="21"/>
              </w:rPr>
              <w:t>日（基金合同生效日）至</w:t>
            </w:r>
            <w:r w:rsidRPr="00676339">
              <w:rPr>
                <w:rFonts w:eastAsiaTheme="minorEastAsia"/>
                <w:color w:val="000000"/>
                <w:szCs w:val="21"/>
              </w:rPr>
              <w:t>2017</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w:t>
            </w:r>
          </w:p>
        </w:tc>
      </w:tr>
      <w:tr w:rsidR="00300128" w:rsidRPr="00676339" w:rsidTr="002E68D2">
        <w:tc>
          <w:tcPr>
            <w:tcW w:w="1701" w:type="dxa"/>
            <w:vMerge/>
            <w:vAlign w:val="center"/>
          </w:tcPr>
          <w:p w:rsidR="00300128" w:rsidRPr="00676339" w:rsidRDefault="00300128" w:rsidP="003C0ECA">
            <w:pPr>
              <w:widowControl/>
              <w:spacing w:line="360" w:lineRule="auto"/>
              <w:jc w:val="left"/>
              <w:rPr>
                <w:rFonts w:eastAsiaTheme="minorEastAsia"/>
                <w:color w:val="000000"/>
                <w:szCs w:val="21"/>
              </w:rPr>
            </w:pPr>
          </w:p>
        </w:tc>
        <w:tc>
          <w:tcPr>
            <w:tcW w:w="1843" w:type="dxa"/>
            <w:vAlign w:val="center"/>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期末余额</w:t>
            </w:r>
          </w:p>
        </w:tc>
        <w:tc>
          <w:tcPr>
            <w:tcW w:w="1843" w:type="dxa"/>
            <w:vAlign w:val="center"/>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当期利息收入</w:t>
            </w:r>
          </w:p>
        </w:tc>
        <w:tc>
          <w:tcPr>
            <w:tcW w:w="1843" w:type="dxa"/>
            <w:vAlign w:val="center"/>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期末余额</w:t>
            </w:r>
          </w:p>
        </w:tc>
        <w:tc>
          <w:tcPr>
            <w:tcW w:w="1842" w:type="dxa"/>
            <w:vAlign w:val="center"/>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当期利息收入</w:t>
            </w:r>
          </w:p>
        </w:tc>
      </w:tr>
      <w:tr w:rsidR="00D16FA3" w:rsidTr="002E68D2">
        <w:tc>
          <w:tcPr>
            <w:tcW w:w="1701" w:type="dxa"/>
            <w:vAlign w:val="center"/>
          </w:tcPr>
          <w:p w:rsidR="00D16FA3" w:rsidRDefault="002E68D2">
            <w:pPr>
              <w:jc w:val="left"/>
            </w:pPr>
            <w:r>
              <w:rPr>
                <w:rFonts w:eastAsiaTheme="minorEastAsia"/>
                <w:szCs w:val="21"/>
              </w:rPr>
              <w:t>徽商银行</w:t>
            </w:r>
          </w:p>
        </w:tc>
        <w:tc>
          <w:tcPr>
            <w:tcW w:w="1843" w:type="dxa"/>
            <w:vAlign w:val="center"/>
          </w:tcPr>
          <w:p w:rsidR="00D16FA3" w:rsidRDefault="002E68D2">
            <w:pPr>
              <w:jc w:val="right"/>
            </w:pPr>
            <w:r>
              <w:rPr>
                <w:rFonts w:eastAsiaTheme="minorEastAsia"/>
                <w:szCs w:val="21"/>
              </w:rPr>
              <w:t>54,110,350.22</w:t>
            </w:r>
          </w:p>
        </w:tc>
        <w:tc>
          <w:tcPr>
            <w:tcW w:w="1843" w:type="dxa"/>
            <w:vAlign w:val="center"/>
          </w:tcPr>
          <w:p w:rsidR="00D16FA3" w:rsidRDefault="002E68D2">
            <w:pPr>
              <w:jc w:val="right"/>
            </w:pPr>
            <w:r>
              <w:rPr>
                <w:rFonts w:eastAsiaTheme="minorEastAsia"/>
                <w:szCs w:val="21"/>
              </w:rPr>
              <w:t>20,963.62</w:t>
            </w:r>
          </w:p>
        </w:tc>
        <w:tc>
          <w:tcPr>
            <w:tcW w:w="1843" w:type="dxa"/>
            <w:vAlign w:val="center"/>
          </w:tcPr>
          <w:p w:rsidR="00D16FA3" w:rsidRDefault="002E68D2">
            <w:pPr>
              <w:jc w:val="right"/>
            </w:pPr>
            <w:r>
              <w:rPr>
                <w:rFonts w:eastAsiaTheme="minorEastAsia"/>
                <w:szCs w:val="21"/>
              </w:rPr>
              <w:t>15,023,946.31</w:t>
            </w:r>
          </w:p>
        </w:tc>
        <w:tc>
          <w:tcPr>
            <w:tcW w:w="1842" w:type="dxa"/>
            <w:vAlign w:val="center"/>
          </w:tcPr>
          <w:p w:rsidR="00D16FA3" w:rsidRDefault="002E68D2">
            <w:pPr>
              <w:jc w:val="right"/>
            </w:pPr>
            <w:r>
              <w:rPr>
                <w:rFonts w:eastAsiaTheme="minorEastAsia"/>
                <w:szCs w:val="21"/>
              </w:rPr>
              <w:t>24,003.84</w:t>
            </w:r>
          </w:p>
        </w:tc>
      </w:tr>
    </w:tbl>
    <w:p w:rsidR="001548F9" w:rsidRPr="00676339" w:rsidRDefault="00300128" w:rsidP="00875C4E">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注：本基金的活期银行存款由基金托管人徽商银行保管，按银行同业利率计息。</w:t>
      </w:r>
    </w:p>
    <w:p w:rsidR="001548F9" w:rsidRPr="00676339" w:rsidRDefault="001548F9" w:rsidP="005D7E79">
      <w:pPr>
        <w:spacing w:beforeLines="100" w:line="360" w:lineRule="auto"/>
        <w:jc w:val="left"/>
        <w:rPr>
          <w:rFonts w:eastAsiaTheme="minorEastAsia"/>
          <w:b/>
          <w:bCs/>
          <w:color w:val="00000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8</w:t>
      </w:r>
      <w:r w:rsidRPr="00676339">
        <w:rPr>
          <w:rFonts w:eastAsiaTheme="minorEastAsia"/>
          <w:b/>
          <w:bCs/>
          <w:color w:val="000000"/>
          <w:kern w:val="0"/>
          <w:szCs w:val="21"/>
        </w:rPr>
        <w:t xml:space="preserve">.6 </w:t>
      </w:r>
      <w:r w:rsidRPr="00676339">
        <w:rPr>
          <w:rFonts w:eastAsiaTheme="minorEastAsia"/>
          <w:b/>
          <w:bCs/>
          <w:color w:val="000000"/>
          <w:szCs w:val="21"/>
        </w:rPr>
        <w:t>本基金在承销期内参与关联方承销证券的情况</w:t>
      </w:r>
    </w:p>
    <w:p w:rsidR="001548F9" w:rsidRPr="00676339" w:rsidRDefault="001548F9" w:rsidP="00875C4E">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本基金本报告期内未在承销期内参与关联方承销的证券。</w:t>
      </w:r>
    </w:p>
    <w:p w:rsidR="004C160B" w:rsidRPr="00676339" w:rsidRDefault="004C160B" w:rsidP="005D7E79">
      <w:pPr>
        <w:adjustRightInd w:val="0"/>
        <w:snapToGrid w:val="0"/>
        <w:spacing w:beforeLines="100" w:line="360" w:lineRule="auto"/>
        <w:rPr>
          <w:rFonts w:eastAsiaTheme="minorEastAsia"/>
          <w:b/>
          <w:color w:val="000000" w:themeColor="text1"/>
          <w:szCs w:val="21"/>
        </w:rPr>
      </w:pPr>
      <w:r w:rsidRPr="00676339">
        <w:rPr>
          <w:rFonts w:eastAsiaTheme="minorEastAsia"/>
          <w:b/>
          <w:bCs/>
          <w:color w:val="000000" w:themeColor="text1"/>
          <w:kern w:val="0"/>
          <w:szCs w:val="21"/>
        </w:rPr>
        <w:t>6.4.</w:t>
      </w:r>
      <w:r w:rsidR="00006B90">
        <w:rPr>
          <w:rFonts w:eastAsiaTheme="minorEastAsia" w:hint="eastAsia"/>
          <w:b/>
          <w:bCs/>
          <w:color w:val="000000"/>
          <w:kern w:val="0"/>
          <w:szCs w:val="21"/>
        </w:rPr>
        <w:t>8</w:t>
      </w:r>
      <w:r w:rsidRPr="00676339">
        <w:rPr>
          <w:rFonts w:eastAsiaTheme="minorEastAsia"/>
          <w:b/>
          <w:bCs/>
          <w:color w:val="000000" w:themeColor="text1"/>
          <w:kern w:val="0"/>
          <w:szCs w:val="21"/>
        </w:rPr>
        <w:t xml:space="preserve">.7 </w:t>
      </w:r>
      <w:r w:rsidRPr="00676339">
        <w:rPr>
          <w:rFonts w:eastAsiaTheme="minorEastAsia"/>
          <w:b/>
          <w:color w:val="000000" w:themeColor="text1"/>
          <w:szCs w:val="21"/>
        </w:rPr>
        <w:t>其他关联交易事项的说明</w:t>
      </w:r>
    </w:p>
    <w:p w:rsidR="004C160B" w:rsidRPr="00676339" w:rsidRDefault="004C160B" w:rsidP="004C160B">
      <w:pPr>
        <w:adjustRightInd w:val="0"/>
        <w:snapToGrid w:val="0"/>
        <w:spacing w:line="360" w:lineRule="auto"/>
        <w:rPr>
          <w:rFonts w:eastAsiaTheme="minorEastAsia"/>
          <w:b/>
          <w:color w:val="000000" w:themeColor="text1"/>
          <w:szCs w:val="21"/>
        </w:rPr>
      </w:pPr>
      <w:r w:rsidRPr="00676339">
        <w:rPr>
          <w:rFonts w:eastAsiaTheme="minorEastAsia"/>
          <w:b/>
          <w:bCs/>
          <w:color w:val="000000" w:themeColor="text1"/>
          <w:kern w:val="0"/>
          <w:szCs w:val="21"/>
        </w:rPr>
        <w:t>6.4.</w:t>
      </w:r>
      <w:r w:rsidR="00006B90">
        <w:rPr>
          <w:rFonts w:eastAsiaTheme="minorEastAsia" w:hint="eastAsia"/>
          <w:b/>
          <w:bCs/>
          <w:color w:val="000000"/>
          <w:kern w:val="0"/>
          <w:szCs w:val="21"/>
        </w:rPr>
        <w:t>8</w:t>
      </w:r>
      <w:r w:rsidRPr="00676339">
        <w:rPr>
          <w:rFonts w:eastAsiaTheme="minorEastAsia"/>
          <w:b/>
          <w:bCs/>
          <w:color w:val="000000" w:themeColor="text1"/>
          <w:kern w:val="0"/>
          <w:szCs w:val="21"/>
        </w:rPr>
        <w:t>.7</w:t>
      </w:r>
      <w:r w:rsidRPr="00676339">
        <w:rPr>
          <w:rFonts w:eastAsiaTheme="minorEastAsia" w:hint="eastAsia"/>
          <w:b/>
          <w:bCs/>
          <w:color w:val="000000" w:themeColor="text1"/>
          <w:kern w:val="0"/>
          <w:szCs w:val="21"/>
        </w:rPr>
        <w:t xml:space="preserve">.1 </w:t>
      </w:r>
      <w:r w:rsidRPr="00676339">
        <w:rPr>
          <w:rFonts w:eastAsiaTheme="minorEastAsia"/>
          <w:b/>
          <w:color w:val="000000" w:themeColor="text1"/>
          <w:szCs w:val="21"/>
        </w:rPr>
        <w:t>其他关联交易事项的说明</w:t>
      </w:r>
    </w:p>
    <w:p w:rsidR="004C160B" w:rsidRPr="00676339" w:rsidRDefault="004C160B" w:rsidP="004C160B">
      <w:pPr>
        <w:widowControl/>
        <w:spacing w:line="360" w:lineRule="auto"/>
        <w:ind w:firstLineChars="200" w:firstLine="420"/>
        <w:rPr>
          <w:rFonts w:eastAsiaTheme="minorEastAsia"/>
          <w:color w:val="000000" w:themeColor="text1"/>
          <w:kern w:val="0"/>
          <w:szCs w:val="21"/>
        </w:rPr>
      </w:pPr>
      <w:r w:rsidRPr="00676339">
        <w:rPr>
          <w:rFonts w:eastAsiaTheme="minorEastAsia"/>
          <w:color w:val="000000" w:themeColor="text1"/>
          <w:kern w:val="0"/>
          <w:szCs w:val="21"/>
        </w:rPr>
        <w:t>本基金本报告期内无其他关联交易事项。</w:t>
      </w:r>
    </w:p>
    <w:p w:rsidR="004C160B" w:rsidRPr="00676339" w:rsidRDefault="004C160B" w:rsidP="005D7E79">
      <w:pPr>
        <w:adjustRightInd w:val="0"/>
        <w:snapToGrid w:val="0"/>
        <w:spacing w:beforeLines="50" w:line="360" w:lineRule="auto"/>
        <w:rPr>
          <w:rFonts w:eastAsiaTheme="minorEastAsia"/>
          <w:b/>
          <w:bCs/>
          <w:color w:val="000000" w:themeColor="text1"/>
          <w:kern w:val="0"/>
          <w:szCs w:val="21"/>
        </w:rPr>
      </w:pPr>
      <w:r w:rsidRPr="00676339">
        <w:rPr>
          <w:rFonts w:eastAsiaTheme="minorEastAsia"/>
          <w:b/>
          <w:bCs/>
          <w:color w:val="000000" w:themeColor="text1"/>
          <w:kern w:val="0"/>
          <w:szCs w:val="21"/>
        </w:rPr>
        <w:t>6.4.</w:t>
      </w:r>
      <w:r w:rsidR="00006B90">
        <w:rPr>
          <w:rFonts w:eastAsiaTheme="minorEastAsia" w:hint="eastAsia"/>
          <w:b/>
          <w:bCs/>
          <w:color w:val="000000" w:themeColor="text1"/>
          <w:kern w:val="0"/>
          <w:szCs w:val="21"/>
        </w:rPr>
        <w:t>8</w:t>
      </w:r>
      <w:r w:rsidRPr="00676339">
        <w:rPr>
          <w:rFonts w:eastAsiaTheme="minorEastAsia"/>
          <w:b/>
          <w:bCs/>
          <w:color w:val="000000" w:themeColor="text1"/>
          <w:kern w:val="0"/>
          <w:szCs w:val="21"/>
        </w:rPr>
        <w:t>.7</w:t>
      </w:r>
      <w:r w:rsidRPr="00676339">
        <w:rPr>
          <w:rFonts w:eastAsiaTheme="minorEastAsia" w:hint="eastAsia"/>
          <w:b/>
          <w:bCs/>
          <w:color w:val="000000" w:themeColor="text1"/>
          <w:kern w:val="0"/>
          <w:szCs w:val="21"/>
        </w:rPr>
        <w:t xml:space="preserve">.2 </w:t>
      </w:r>
      <w:r w:rsidRPr="00676339">
        <w:rPr>
          <w:rFonts w:eastAsiaTheme="minorEastAsia" w:hint="eastAsia"/>
          <w:b/>
          <w:bCs/>
          <w:color w:val="000000" w:themeColor="text1"/>
          <w:kern w:val="0"/>
          <w:szCs w:val="21"/>
        </w:rPr>
        <w:t>当期交易及持有基金管理人以及管理人关联方所管理基金产生的费用</w:t>
      </w:r>
    </w:p>
    <w:p w:rsidR="004C160B" w:rsidRPr="00676339" w:rsidRDefault="004C160B" w:rsidP="004C160B">
      <w:pPr>
        <w:widowControl/>
        <w:spacing w:line="360" w:lineRule="auto"/>
        <w:ind w:firstLineChars="200" w:firstLine="420"/>
        <w:jc w:val="left"/>
        <w:rPr>
          <w:rFonts w:eastAsiaTheme="minorEastAsia"/>
          <w:color w:val="000000" w:themeColor="text1"/>
          <w:kern w:val="0"/>
          <w:szCs w:val="21"/>
        </w:rPr>
      </w:pPr>
      <w:r w:rsidRPr="00676339">
        <w:rPr>
          <w:rFonts w:eastAsiaTheme="minorEastAsia"/>
          <w:color w:val="000000" w:themeColor="text1"/>
          <w:kern w:val="0"/>
          <w:szCs w:val="21"/>
        </w:rPr>
        <w:t>无。</w:t>
      </w:r>
    </w:p>
    <w:p w:rsidR="001548F9" w:rsidRPr="00676339" w:rsidRDefault="001548F9" w:rsidP="005D7E79">
      <w:pPr>
        <w:spacing w:beforeLines="100" w:line="360" w:lineRule="auto"/>
        <w:jc w:val="left"/>
        <w:rPr>
          <w:rFonts w:eastAsiaTheme="minorEastAsia"/>
          <w:b/>
          <w:bCs/>
          <w:color w:val="00000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9</w:t>
      </w:r>
      <w:r w:rsidRPr="00676339">
        <w:rPr>
          <w:rFonts w:eastAsiaTheme="minorEastAsia"/>
          <w:b/>
          <w:bCs/>
          <w:color w:val="000000"/>
          <w:szCs w:val="21"/>
        </w:rPr>
        <w:t>期末（</w:t>
      </w:r>
      <w:r w:rsidRPr="00676339">
        <w:rPr>
          <w:rFonts w:eastAsiaTheme="minorEastAsia"/>
          <w:b/>
          <w:bCs/>
          <w:color w:val="000000"/>
          <w:szCs w:val="21"/>
        </w:rPr>
        <w:t>2018</w:t>
      </w:r>
      <w:r w:rsidRPr="00676339">
        <w:rPr>
          <w:rFonts w:eastAsiaTheme="minorEastAsia"/>
          <w:b/>
          <w:bCs/>
          <w:color w:val="000000"/>
          <w:szCs w:val="21"/>
        </w:rPr>
        <w:t>年</w:t>
      </w:r>
      <w:r w:rsidRPr="00676339">
        <w:rPr>
          <w:rFonts w:eastAsiaTheme="minorEastAsia"/>
          <w:b/>
          <w:bCs/>
          <w:color w:val="000000"/>
          <w:szCs w:val="21"/>
        </w:rPr>
        <w:t>6</w:t>
      </w:r>
      <w:r w:rsidRPr="00676339">
        <w:rPr>
          <w:rFonts w:eastAsiaTheme="minorEastAsia"/>
          <w:b/>
          <w:bCs/>
          <w:color w:val="000000"/>
          <w:szCs w:val="21"/>
        </w:rPr>
        <w:t>月</w:t>
      </w:r>
      <w:r w:rsidRPr="00676339">
        <w:rPr>
          <w:rFonts w:eastAsiaTheme="minorEastAsia"/>
          <w:b/>
          <w:bCs/>
          <w:color w:val="000000"/>
          <w:szCs w:val="21"/>
        </w:rPr>
        <w:t>30</w:t>
      </w:r>
      <w:r w:rsidRPr="00676339">
        <w:rPr>
          <w:rFonts w:eastAsiaTheme="minorEastAsia"/>
          <w:b/>
          <w:bCs/>
          <w:color w:val="000000"/>
          <w:szCs w:val="21"/>
        </w:rPr>
        <w:t>日）本基金持有的流通受限证券</w:t>
      </w:r>
    </w:p>
    <w:p w:rsidR="001548F9" w:rsidRPr="00676339" w:rsidRDefault="001548F9" w:rsidP="004C1748">
      <w:pPr>
        <w:spacing w:line="360" w:lineRule="auto"/>
        <w:jc w:val="left"/>
        <w:rPr>
          <w:rFonts w:eastAsiaTheme="minorEastAsia"/>
          <w:b/>
          <w:bCs/>
          <w:color w:val="00000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9</w:t>
      </w:r>
      <w:r w:rsidRPr="00676339">
        <w:rPr>
          <w:rFonts w:eastAsiaTheme="minorEastAsia"/>
          <w:b/>
          <w:bCs/>
          <w:color w:val="000000"/>
          <w:kern w:val="0"/>
          <w:szCs w:val="21"/>
        </w:rPr>
        <w:t xml:space="preserve">.1 </w:t>
      </w:r>
      <w:r w:rsidRPr="00676339">
        <w:rPr>
          <w:rFonts w:eastAsiaTheme="minorEastAsia"/>
          <w:b/>
          <w:bCs/>
          <w:color w:val="000000"/>
          <w:szCs w:val="21"/>
        </w:rPr>
        <w:t>因认购新发</w:t>
      </w:r>
      <w:r w:rsidRPr="00676339">
        <w:rPr>
          <w:rFonts w:eastAsiaTheme="minorEastAsia"/>
          <w:b/>
          <w:bCs/>
          <w:color w:val="000000"/>
          <w:szCs w:val="21"/>
        </w:rPr>
        <w:t>/</w:t>
      </w:r>
      <w:r w:rsidRPr="00676339">
        <w:rPr>
          <w:rFonts w:eastAsiaTheme="minorEastAsia"/>
          <w:b/>
          <w:bCs/>
          <w:color w:val="000000"/>
          <w:szCs w:val="21"/>
        </w:rPr>
        <w:t>增发证券而于期末持有的流通受限证券</w:t>
      </w:r>
    </w:p>
    <w:p w:rsidR="001548F9" w:rsidRPr="00676339" w:rsidRDefault="001548F9" w:rsidP="00875C4E">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本基金本报告期末未持有因认购新发</w:t>
      </w:r>
      <w:r w:rsidRPr="00676339">
        <w:rPr>
          <w:rFonts w:eastAsiaTheme="minorEastAsia"/>
          <w:kern w:val="0"/>
          <w:szCs w:val="21"/>
        </w:rPr>
        <w:t>/</w:t>
      </w:r>
      <w:r w:rsidRPr="00676339">
        <w:rPr>
          <w:rFonts w:eastAsiaTheme="minorEastAsia"/>
          <w:kern w:val="0"/>
          <w:szCs w:val="21"/>
        </w:rPr>
        <w:t>增发证券而于期末流通受限的证券。</w:t>
      </w:r>
    </w:p>
    <w:p w:rsidR="001548F9" w:rsidRPr="00676339" w:rsidRDefault="001548F9" w:rsidP="005D7E79">
      <w:pPr>
        <w:spacing w:beforeLines="100" w:line="288" w:lineRule="auto"/>
        <w:rPr>
          <w:rFonts w:eastAsiaTheme="minorEastAsia"/>
          <w:b/>
          <w:bCs/>
          <w:color w:val="00000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9</w:t>
      </w:r>
      <w:r w:rsidRPr="00676339">
        <w:rPr>
          <w:rFonts w:eastAsiaTheme="minorEastAsia"/>
          <w:b/>
          <w:bCs/>
          <w:color w:val="000000"/>
          <w:kern w:val="0"/>
          <w:szCs w:val="21"/>
        </w:rPr>
        <w:t xml:space="preserve">.2 </w:t>
      </w:r>
      <w:r w:rsidRPr="00676339">
        <w:rPr>
          <w:rFonts w:eastAsiaTheme="minorEastAsia"/>
          <w:b/>
          <w:bCs/>
          <w:color w:val="000000"/>
          <w:szCs w:val="21"/>
        </w:rPr>
        <w:t>期末持有的暂时停牌等流通受限股票</w:t>
      </w:r>
    </w:p>
    <w:p w:rsidR="001548F9" w:rsidRPr="00676339" w:rsidRDefault="001548F9" w:rsidP="00875C4E">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本基金本报告期末未持有暂时停牌等流通受限股票。</w:t>
      </w:r>
    </w:p>
    <w:p w:rsidR="001548F9" w:rsidRPr="00676339" w:rsidRDefault="001548F9" w:rsidP="005D7E79">
      <w:pPr>
        <w:spacing w:beforeLines="100" w:line="360" w:lineRule="auto"/>
        <w:rPr>
          <w:rFonts w:eastAsiaTheme="minorEastAsia"/>
          <w:b/>
          <w:bCs/>
          <w:color w:val="00000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9</w:t>
      </w:r>
      <w:r w:rsidRPr="00676339">
        <w:rPr>
          <w:rFonts w:eastAsiaTheme="minorEastAsia"/>
          <w:b/>
          <w:bCs/>
          <w:color w:val="000000"/>
          <w:kern w:val="0"/>
          <w:szCs w:val="21"/>
        </w:rPr>
        <w:t xml:space="preserve">.3 </w:t>
      </w:r>
      <w:r w:rsidRPr="00676339">
        <w:rPr>
          <w:rFonts w:eastAsiaTheme="minorEastAsia"/>
          <w:b/>
          <w:bCs/>
          <w:color w:val="000000"/>
          <w:szCs w:val="21"/>
        </w:rPr>
        <w:t>期末债券正回购交易中作为抵押的债券</w:t>
      </w:r>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本基金本报告期末无从事债券正回购交易形成的卖出回购证券款余额。</w:t>
      </w:r>
    </w:p>
    <w:p w:rsidR="001548F9" w:rsidRPr="00676339" w:rsidRDefault="001548F9" w:rsidP="005D7E79">
      <w:pPr>
        <w:adjustRightInd w:val="0"/>
        <w:snapToGrid w:val="0"/>
        <w:spacing w:beforeLines="100" w:line="360" w:lineRule="auto"/>
        <w:rPr>
          <w:rFonts w:eastAsiaTheme="minorEastAsia"/>
          <w:b/>
          <w:color w:val="000000"/>
          <w:szCs w:val="21"/>
        </w:rPr>
      </w:pPr>
      <w:r w:rsidRPr="00676339">
        <w:rPr>
          <w:rFonts w:eastAsiaTheme="minorEastAsia"/>
          <w:b/>
          <w:bCs/>
          <w:color w:val="000000"/>
          <w:kern w:val="0"/>
          <w:szCs w:val="21"/>
        </w:rPr>
        <w:t>6.4.</w:t>
      </w:r>
      <w:r w:rsidR="00006B90">
        <w:rPr>
          <w:rFonts w:eastAsiaTheme="minorEastAsia" w:hint="eastAsia"/>
          <w:b/>
          <w:bCs/>
          <w:color w:val="000000"/>
          <w:kern w:val="0"/>
          <w:szCs w:val="21"/>
        </w:rPr>
        <w:t>10</w:t>
      </w:r>
      <w:r w:rsidRPr="00676339">
        <w:rPr>
          <w:rFonts w:eastAsiaTheme="minorEastAsia"/>
          <w:b/>
          <w:color w:val="000000"/>
          <w:szCs w:val="21"/>
        </w:rPr>
        <w:t>有助于理解和分析会计报表需要说明的其他事项</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公允价值</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 xml:space="preserve">(a) </w:t>
      </w:r>
      <w:r>
        <w:rPr>
          <w:rFonts w:eastAsiaTheme="minorEastAsia"/>
          <w:color w:val="000000"/>
          <w:szCs w:val="21"/>
        </w:rPr>
        <w:t>金融工具公允价值计量的方法</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公允价值计量结果所属的层次，由对公允价值计量整体而言具有重要意义的输入值所属的最低层次决定：</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第一层次：相同资产或负债在活跃市场上未经调整的报价。</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第二层次：除第一层次输入值外相关资产或负债直接或间接可观察的输入值。</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第三层次：相关资产或负债的不可观察输入值。</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 xml:space="preserve">(b) </w:t>
      </w:r>
      <w:r>
        <w:rPr>
          <w:rFonts w:eastAsiaTheme="minorEastAsia"/>
          <w:color w:val="000000"/>
          <w:szCs w:val="21"/>
        </w:rPr>
        <w:t>持续的以公允价值计量的金融工具</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 xml:space="preserve">(i) </w:t>
      </w:r>
      <w:r>
        <w:rPr>
          <w:rFonts w:eastAsiaTheme="minorEastAsia"/>
          <w:color w:val="000000"/>
          <w:szCs w:val="21"/>
        </w:rPr>
        <w:t>各层次金融工具公允价值</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于</w:t>
      </w:r>
      <w:r>
        <w:rPr>
          <w:rFonts w:eastAsiaTheme="minorEastAsia"/>
          <w:color w:val="000000"/>
          <w:szCs w:val="21"/>
        </w:rPr>
        <w:t>2018</w:t>
      </w:r>
      <w:r>
        <w:rPr>
          <w:rFonts w:eastAsiaTheme="minorEastAsia"/>
          <w:color w:val="000000"/>
          <w:szCs w:val="21"/>
        </w:rPr>
        <w:t>年</w:t>
      </w:r>
      <w:r>
        <w:rPr>
          <w:rFonts w:eastAsiaTheme="minorEastAsia"/>
          <w:color w:val="000000"/>
          <w:szCs w:val="21"/>
        </w:rPr>
        <w:t>06</w:t>
      </w:r>
      <w:r>
        <w:rPr>
          <w:rFonts w:eastAsiaTheme="minorEastAsia"/>
          <w:color w:val="000000"/>
          <w:szCs w:val="21"/>
        </w:rPr>
        <w:t>月</w:t>
      </w:r>
      <w:r>
        <w:rPr>
          <w:rFonts w:eastAsiaTheme="minorEastAsia"/>
          <w:color w:val="000000"/>
          <w:szCs w:val="21"/>
        </w:rPr>
        <w:t>30</w:t>
      </w:r>
      <w:r>
        <w:rPr>
          <w:rFonts w:eastAsiaTheme="minorEastAsia"/>
          <w:color w:val="000000"/>
          <w:szCs w:val="21"/>
        </w:rPr>
        <w:t>日，本基金持有的以公允价值计量且其变动计入当期损益的金融资产中属于第二层次的余额为</w:t>
      </w:r>
      <w:r>
        <w:rPr>
          <w:rFonts w:eastAsiaTheme="minorEastAsia"/>
          <w:color w:val="000000"/>
          <w:szCs w:val="21"/>
        </w:rPr>
        <w:t>76,477,500.00</w:t>
      </w:r>
      <w:r>
        <w:rPr>
          <w:rFonts w:eastAsiaTheme="minorEastAsia"/>
          <w:color w:val="000000"/>
          <w:szCs w:val="21"/>
        </w:rPr>
        <w:t>元，无属于第一层次或第三层次的余额。</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 xml:space="preserve">(ii) </w:t>
      </w:r>
      <w:r>
        <w:rPr>
          <w:rFonts w:eastAsiaTheme="minorEastAsia"/>
          <w:color w:val="000000"/>
          <w:szCs w:val="21"/>
        </w:rPr>
        <w:t>公允价值所属层次间的重大变动</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对于证券交易所上市的股票和债券，若出现重大事项停牌、交易不活跃</w:t>
      </w:r>
      <w:r>
        <w:rPr>
          <w:rFonts w:eastAsiaTheme="minorEastAsia"/>
          <w:color w:val="000000"/>
          <w:szCs w:val="21"/>
        </w:rPr>
        <w:t>(</w:t>
      </w:r>
      <w:r>
        <w:rPr>
          <w:rFonts w:eastAsiaTheme="minorEastAsia"/>
          <w:color w:val="000000"/>
          <w:szCs w:val="21"/>
        </w:rPr>
        <w:t>包括涨跌停时的交易不活跃</w:t>
      </w:r>
      <w:r>
        <w:rPr>
          <w:rFonts w:eastAsiaTheme="minorEastAsia"/>
          <w:color w:val="000000"/>
          <w:szCs w:val="21"/>
        </w:rPr>
        <w:t>)</w:t>
      </w:r>
      <w:r>
        <w:rPr>
          <w:rFonts w:eastAsiaTheme="minorEastAsia"/>
          <w:color w:val="00000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 xml:space="preserve">(iii) </w:t>
      </w:r>
      <w:r>
        <w:rPr>
          <w:rFonts w:eastAsiaTheme="minorEastAsia"/>
          <w:color w:val="000000"/>
          <w:szCs w:val="21"/>
        </w:rPr>
        <w:t>第三层次公允价值余额和本期变动金额</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无。</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 xml:space="preserve">(c) </w:t>
      </w:r>
      <w:r>
        <w:rPr>
          <w:rFonts w:eastAsiaTheme="minorEastAsia"/>
          <w:color w:val="000000"/>
          <w:szCs w:val="21"/>
        </w:rPr>
        <w:t>非持续的以公允价值计量的金融工具</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于</w:t>
      </w:r>
      <w:r>
        <w:rPr>
          <w:rFonts w:eastAsiaTheme="minorEastAsia"/>
          <w:color w:val="000000"/>
          <w:szCs w:val="21"/>
        </w:rPr>
        <w:t>2018</w:t>
      </w:r>
      <w:r>
        <w:rPr>
          <w:rFonts w:eastAsiaTheme="minorEastAsia"/>
          <w:color w:val="000000"/>
          <w:szCs w:val="21"/>
        </w:rPr>
        <w:t>年</w:t>
      </w:r>
      <w:r>
        <w:rPr>
          <w:rFonts w:eastAsiaTheme="minorEastAsia"/>
          <w:color w:val="000000"/>
          <w:szCs w:val="21"/>
        </w:rPr>
        <w:t>06</w:t>
      </w:r>
      <w:r>
        <w:rPr>
          <w:rFonts w:eastAsiaTheme="minorEastAsia"/>
          <w:color w:val="000000"/>
          <w:szCs w:val="21"/>
        </w:rPr>
        <w:t>月</w:t>
      </w:r>
      <w:r>
        <w:rPr>
          <w:rFonts w:eastAsiaTheme="minorEastAsia"/>
          <w:color w:val="000000"/>
          <w:szCs w:val="21"/>
        </w:rPr>
        <w:t>30</w:t>
      </w:r>
      <w:r>
        <w:rPr>
          <w:rFonts w:eastAsiaTheme="minorEastAsia"/>
          <w:color w:val="000000"/>
          <w:szCs w:val="21"/>
        </w:rPr>
        <w:t>日，本基金未持有非持续的以公允价值计量的金融资产。</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 xml:space="preserve">(d) </w:t>
      </w:r>
      <w:r>
        <w:rPr>
          <w:rFonts w:eastAsiaTheme="minorEastAsia"/>
          <w:color w:val="000000"/>
          <w:szCs w:val="21"/>
        </w:rPr>
        <w:t>不以公允价值计量的金融工具</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不以公允价值计量的金融资产和负债主要包括应收款项和其他金融负债，其账面价值与公允价值相差很小。</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增值税</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根据财政部、国家税务总局于</w:t>
      </w:r>
      <w:r>
        <w:rPr>
          <w:rFonts w:eastAsiaTheme="minorEastAsia"/>
          <w:color w:val="000000"/>
          <w:szCs w:val="21"/>
        </w:rPr>
        <w:t>2016</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21</w:t>
      </w:r>
      <w:r>
        <w:rPr>
          <w:rFonts w:eastAsiaTheme="minorEastAsia"/>
          <w:color w:val="000000"/>
          <w:szCs w:val="21"/>
        </w:rPr>
        <w:t>日颁布的财税</w:t>
      </w:r>
      <w:r>
        <w:rPr>
          <w:rFonts w:eastAsiaTheme="minorEastAsia"/>
          <w:color w:val="000000"/>
          <w:szCs w:val="21"/>
        </w:rPr>
        <w:t>[2016]140</w:t>
      </w:r>
      <w:r>
        <w:rPr>
          <w:rFonts w:eastAsiaTheme="minorEastAsia"/>
          <w:color w:val="000000"/>
          <w:szCs w:val="21"/>
        </w:rPr>
        <w:t>号《关于明确金融房地产开发教育辅助服务等增值税政策的通知》的规定，资管产品运营过程中发生的增值税应税行为，以资管产品管理人为增值税纳税人。</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根据财政部、国家税务总局于</w:t>
      </w:r>
      <w:r>
        <w:rPr>
          <w:rFonts w:eastAsiaTheme="minorEastAsia"/>
          <w:color w:val="000000"/>
          <w:szCs w:val="21"/>
        </w:rPr>
        <w:t>2017</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日颁布的财税</w:t>
      </w:r>
      <w:r>
        <w:rPr>
          <w:rFonts w:eastAsiaTheme="minorEastAsia"/>
          <w:color w:val="000000"/>
          <w:szCs w:val="21"/>
        </w:rPr>
        <w:t>[2017]56</w:t>
      </w:r>
      <w:r>
        <w:rPr>
          <w:rFonts w:eastAsiaTheme="minorEastAsia"/>
          <w:color w:val="000000"/>
          <w:szCs w:val="21"/>
        </w:rPr>
        <w:t>号《关于资管产品增值税有关问题的通知》的规定，资管产品管理人运营资管产品过程中发生的增值税应税行为，暂适用简易计税方法，按照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此外，财政部、国家税务总局于</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25</w:t>
      </w:r>
      <w:r>
        <w:rPr>
          <w:rFonts w:eastAsiaTheme="minorEastAsia"/>
          <w:color w:val="000000"/>
          <w:szCs w:val="21"/>
        </w:rPr>
        <w:t>日颁布的财税</w:t>
      </w:r>
      <w:r>
        <w:rPr>
          <w:rFonts w:eastAsiaTheme="minorEastAsia"/>
          <w:color w:val="000000"/>
          <w:szCs w:val="21"/>
        </w:rPr>
        <w:t>[2017]90</w:t>
      </w:r>
      <w:r>
        <w:rPr>
          <w:rFonts w:eastAsiaTheme="minorEastAsia"/>
          <w:color w:val="000000"/>
          <w:szCs w:val="21"/>
        </w:rPr>
        <w:t>号《关于租入固定资产进行税额抵扣等增值税政策的通知》对资管产品管理人自</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日起运营资管产品提供的贷款服务、发生的部分金融商品转让业务的销售额确定做出规定。</w:t>
      </w:r>
    </w:p>
    <w:p w:rsidR="001548F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 xml:space="preserve">(3) </w:t>
      </w:r>
      <w:r w:rsidRPr="00676339">
        <w:rPr>
          <w:rFonts w:eastAsiaTheme="minorEastAsia"/>
          <w:color w:val="000000"/>
          <w:szCs w:val="21"/>
        </w:rPr>
        <w:t>除公允价值和增值税外，截至资产负债表日本基金无需要说明的其他重要事项。</w:t>
      </w:r>
    </w:p>
    <w:p w:rsidR="008C7BBB" w:rsidRPr="00676339" w:rsidRDefault="008C7BBB" w:rsidP="004C1748">
      <w:pPr>
        <w:spacing w:line="360" w:lineRule="auto"/>
        <w:ind w:firstLineChars="200" w:firstLine="420"/>
        <w:rPr>
          <w:rFonts w:eastAsiaTheme="minorEastAsia"/>
          <w:color w:val="000000"/>
          <w:szCs w:val="21"/>
        </w:rPr>
      </w:pPr>
    </w:p>
    <w:p w:rsidR="001548F9" w:rsidRPr="00676339" w:rsidRDefault="00540E2A" w:rsidP="002E3B41">
      <w:pPr>
        <w:pStyle w:val="1"/>
        <w:jc w:val="center"/>
        <w:rPr>
          <w:rFonts w:eastAsiaTheme="minorEastAsia"/>
          <w:b/>
          <w:sz w:val="21"/>
          <w:szCs w:val="21"/>
        </w:rPr>
      </w:pPr>
      <w:bookmarkStart w:id="74" w:name="_Toc225498272"/>
      <w:bookmarkStart w:id="75" w:name="_Toc522120794"/>
      <w:r w:rsidRPr="00676339">
        <w:rPr>
          <w:rFonts w:eastAsiaTheme="minorEastAsia"/>
          <w:b/>
          <w:bCs/>
          <w:sz w:val="21"/>
          <w:szCs w:val="21"/>
          <w:lang w:val="en-US"/>
        </w:rPr>
        <w:t xml:space="preserve">7  </w:t>
      </w:r>
      <w:r w:rsidRPr="00676339">
        <w:rPr>
          <w:rFonts w:eastAsiaTheme="minorEastAsia"/>
          <w:b/>
          <w:bCs/>
          <w:sz w:val="21"/>
          <w:szCs w:val="21"/>
          <w:lang w:val="en-US"/>
        </w:rPr>
        <w:t>投资组合报告</w:t>
      </w:r>
      <w:bookmarkEnd w:id="74"/>
      <w:bookmarkEnd w:id="75"/>
    </w:p>
    <w:p w:rsidR="00A9175D" w:rsidRPr="00676339" w:rsidRDefault="00A9175D" w:rsidP="00A9175D">
      <w:pPr>
        <w:pStyle w:val="20"/>
        <w:spacing w:before="0" w:after="0"/>
        <w:rPr>
          <w:rFonts w:ascii="Times New Roman" w:eastAsiaTheme="minorEastAsia" w:hAnsi="Times New Roman"/>
          <w:color w:val="000000" w:themeColor="text1"/>
          <w:kern w:val="0"/>
          <w:sz w:val="21"/>
          <w:szCs w:val="21"/>
        </w:rPr>
      </w:pPr>
      <w:bookmarkStart w:id="76" w:name="_Toc225498273"/>
      <w:bookmarkStart w:id="77" w:name="_Toc361324878"/>
      <w:bookmarkStart w:id="78" w:name="_Toc374374955"/>
      <w:bookmarkStart w:id="79" w:name="_Toc522120795"/>
      <w:r w:rsidRPr="00676339">
        <w:rPr>
          <w:rFonts w:ascii="Times New Roman" w:eastAsiaTheme="minorEastAsia" w:hAnsi="Times New Roman"/>
          <w:bCs w:val="0"/>
          <w:color w:val="000000" w:themeColor="text1"/>
          <w:kern w:val="0"/>
          <w:sz w:val="21"/>
          <w:szCs w:val="21"/>
        </w:rPr>
        <w:t xml:space="preserve">7.1 </w:t>
      </w:r>
      <w:r w:rsidRPr="00676339">
        <w:rPr>
          <w:rFonts w:ascii="Times New Roman" w:eastAsiaTheme="minorEastAsia" w:hAnsi="Times New Roman"/>
          <w:color w:val="000000" w:themeColor="text1"/>
          <w:kern w:val="0"/>
          <w:sz w:val="21"/>
          <w:szCs w:val="21"/>
        </w:rPr>
        <w:t>期末基金资产组合情况</w:t>
      </w:r>
      <w:bookmarkEnd w:id="76"/>
      <w:bookmarkEnd w:id="77"/>
      <w:bookmarkEnd w:id="78"/>
      <w:bookmarkEnd w:id="79"/>
    </w:p>
    <w:p w:rsidR="00A9175D" w:rsidRPr="00676339" w:rsidRDefault="00A9175D" w:rsidP="00A9175D">
      <w:pPr>
        <w:autoSpaceDE w:val="0"/>
        <w:autoSpaceDN w:val="0"/>
        <w:adjustRightInd w:val="0"/>
        <w:spacing w:before="29" w:line="360" w:lineRule="auto"/>
        <w:ind w:left="15"/>
        <w:jc w:val="right"/>
        <w:rPr>
          <w:rFonts w:eastAsiaTheme="minorEastAsia"/>
          <w:color w:val="000000" w:themeColor="text1"/>
          <w:kern w:val="0"/>
          <w:szCs w:val="21"/>
        </w:rPr>
      </w:pPr>
      <w:r w:rsidRPr="00676339">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827"/>
        <w:gridCol w:w="1843"/>
        <w:gridCol w:w="2693"/>
      </w:tblGrid>
      <w:tr w:rsidR="00A9175D" w:rsidRPr="00676339" w:rsidTr="008C7BBB">
        <w:tc>
          <w:tcPr>
            <w:tcW w:w="709" w:type="dxa"/>
            <w:vAlign w:val="center"/>
          </w:tcPr>
          <w:p w:rsidR="00A9175D" w:rsidRPr="00676339" w:rsidRDefault="00A9175D" w:rsidP="002E68D2">
            <w:pPr>
              <w:spacing w:line="276" w:lineRule="auto"/>
              <w:jc w:val="center"/>
              <w:rPr>
                <w:rFonts w:eastAsiaTheme="minorEastAsia"/>
                <w:color w:val="000000" w:themeColor="text1"/>
                <w:szCs w:val="21"/>
              </w:rPr>
            </w:pPr>
            <w:r w:rsidRPr="00676339">
              <w:rPr>
                <w:rFonts w:eastAsiaTheme="minorEastAsia"/>
                <w:color w:val="000000" w:themeColor="text1"/>
                <w:szCs w:val="21"/>
              </w:rPr>
              <w:t>序号</w:t>
            </w:r>
          </w:p>
        </w:tc>
        <w:tc>
          <w:tcPr>
            <w:tcW w:w="3827" w:type="dxa"/>
            <w:vAlign w:val="center"/>
          </w:tcPr>
          <w:p w:rsidR="00A9175D" w:rsidRPr="00676339" w:rsidRDefault="00A9175D" w:rsidP="002E68D2">
            <w:pPr>
              <w:spacing w:line="276" w:lineRule="auto"/>
              <w:jc w:val="center"/>
              <w:rPr>
                <w:rFonts w:eastAsiaTheme="minorEastAsia"/>
                <w:color w:val="000000" w:themeColor="text1"/>
                <w:szCs w:val="21"/>
              </w:rPr>
            </w:pPr>
            <w:r w:rsidRPr="00676339">
              <w:rPr>
                <w:rFonts w:eastAsiaTheme="minorEastAsia"/>
                <w:color w:val="000000" w:themeColor="text1"/>
                <w:szCs w:val="21"/>
              </w:rPr>
              <w:t>项目</w:t>
            </w:r>
          </w:p>
        </w:tc>
        <w:tc>
          <w:tcPr>
            <w:tcW w:w="1843" w:type="dxa"/>
            <w:vAlign w:val="center"/>
          </w:tcPr>
          <w:p w:rsidR="00A9175D" w:rsidRPr="00676339" w:rsidRDefault="00A9175D" w:rsidP="002E68D2">
            <w:pPr>
              <w:spacing w:line="276" w:lineRule="auto"/>
              <w:jc w:val="center"/>
              <w:rPr>
                <w:rFonts w:eastAsiaTheme="minorEastAsia"/>
                <w:color w:val="000000" w:themeColor="text1"/>
                <w:szCs w:val="21"/>
              </w:rPr>
            </w:pPr>
            <w:r w:rsidRPr="00676339">
              <w:rPr>
                <w:rFonts w:eastAsiaTheme="minorEastAsia"/>
                <w:color w:val="000000" w:themeColor="text1"/>
                <w:szCs w:val="21"/>
              </w:rPr>
              <w:t>金额</w:t>
            </w:r>
          </w:p>
        </w:tc>
        <w:tc>
          <w:tcPr>
            <w:tcW w:w="2693" w:type="dxa"/>
            <w:vAlign w:val="center"/>
          </w:tcPr>
          <w:p w:rsidR="00A9175D" w:rsidRPr="00676339" w:rsidRDefault="00A9175D" w:rsidP="002E68D2">
            <w:pPr>
              <w:spacing w:line="276" w:lineRule="auto"/>
              <w:jc w:val="center"/>
              <w:rPr>
                <w:rFonts w:eastAsiaTheme="minorEastAsia"/>
                <w:color w:val="000000" w:themeColor="text1"/>
                <w:szCs w:val="21"/>
              </w:rPr>
            </w:pPr>
            <w:r w:rsidRPr="00676339">
              <w:rPr>
                <w:rFonts w:eastAsiaTheme="minorEastAsia"/>
                <w:color w:val="000000" w:themeColor="text1"/>
                <w:szCs w:val="21"/>
              </w:rPr>
              <w:t>占基金总资产的比例（</w:t>
            </w:r>
            <w:r w:rsidRPr="00676339">
              <w:rPr>
                <w:rFonts w:eastAsiaTheme="minorEastAsia"/>
                <w:color w:val="000000" w:themeColor="text1"/>
                <w:szCs w:val="21"/>
              </w:rPr>
              <w:t>%</w:t>
            </w:r>
            <w:r w:rsidRPr="00676339">
              <w:rPr>
                <w:rFonts w:eastAsiaTheme="minorEastAsia"/>
                <w:color w:val="000000" w:themeColor="text1"/>
                <w:szCs w:val="21"/>
              </w:rPr>
              <w:t>）</w:t>
            </w:r>
          </w:p>
        </w:tc>
      </w:tr>
      <w:tr w:rsidR="00A9175D" w:rsidRPr="00676339" w:rsidTr="008C7BBB">
        <w:tc>
          <w:tcPr>
            <w:tcW w:w="709" w:type="dxa"/>
            <w:vAlign w:val="center"/>
          </w:tcPr>
          <w:p w:rsidR="00A9175D" w:rsidRPr="00676339" w:rsidRDefault="00A9175D" w:rsidP="002E68D2">
            <w:pPr>
              <w:spacing w:line="276" w:lineRule="auto"/>
              <w:jc w:val="center"/>
              <w:rPr>
                <w:rFonts w:eastAsiaTheme="minorEastAsia"/>
                <w:color w:val="000000" w:themeColor="text1"/>
                <w:szCs w:val="21"/>
              </w:rPr>
            </w:pPr>
            <w:r w:rsidRPr="00676339">
              <w:rPr>
                <w:rFonts w:eastAsiaTheme="minorEastAsia"/>
                <w:color w:val="000000" w:themeColor="text1"/>
                <w:szCs w:val="21"/>
              </w:rPr>
              <w:t>1</w:t>
            </w:r>
          </w:p>
        </w:tc>
        <w:tc>
          <w:tcPr>
            <w:tcW w:w="3827" w:type="dxa"/>
            <w:vAlign w:val="center"/>
          </w:tcPr>
          <w:p w:rsidR="00A9175D" w:rsidRPr="00676339" w:rsidRDefault="00A9175D" w:rsidP="002E68D2">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权益投资</w:t>
            </w:r>
          </w:p>
        </w:tc>
        <w:tc>
          <w:tcPr>
            <w:tcW w:w="184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8C7BBB">
        <w:tc>
          <w:tcPr>
            <w:tcW w:w="709" w:type="dxa"/>
            <w:vAlign w:val="center"/>
          </w:tcPr>
          <w:p w:rsidR="00A9175D" w:rsidRPr="00676339" w:rsidRDefault="00A9175D" w:rsidP="002E68D2">
            <w:pPr>
              <w:spacing w:line="276" w:lineRule="auto"/>
              <w:jc w:val="center"/>
              <w:rPr>
                <w:rFonts w:eastAsiaTheme="minorEastAsia"/>
                <w:color w:val="000000" w:themeColor="text1"/>
                <w:szCs w:val="21"/>
              </w:rPr>
            </w:pPr>
          </w:p>
        </w:tc>
        <w:tc>
          <w:tcPr>
            <w:tcW w:w="3827" w:type="dxa"/>
            <w:vAlign w:val="center"/>
          </w:tcPr>
          <w:p w:rsidR="00A9175D" w:rsidRPr="00676339" w:rsidRDefault="00A9175D" w:rsidP="002E68D2">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其中：股票</w:t>
            </w:r>
          </w:p>
        </w:tc>
        <w:tc>
          <w:tcPr>
            <w:tcW w:w="184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8C7BBB">
        <w:tc>
          <w:tcPr>
            <w:tcW w:w="709" w:type="dxa"/>
            <w:vAlign w:val="center"/>
          </w:tcPr>
          <w:p w:rsidR="00A9175D" w:rsidRPr="00676339" w:rsidRDefault="00A9175D" w:rsidP="002E68D2">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2</w:t>
            </w:r>
          </w:p>
        </w:tc>
        <w:tc>
          <w:tcPr>
            <w:tcW w:w="3827" w:type="dxa"/>
            <w:vAlign w:val="center"/>
          </w:tcPr>
          <w:p w:rsidR="00A9175D" w:rsidRPr="00676339" w:rsidRDefault="00A9175D" w:rsidP="002E68D2">
            <w:pPr>
              <w:spacing w:line="276" w:lineRule="auto"/>
              <w:ind w:leftChars="50" w:left="105"/>
              <w:rPr>
                <w:rFonts w:eastAsiaTheme="minorEastAsia"/>
                <w:color w:val="000000" w:themeColor="text1"/>
                <w:szCs w:val="21"/>
              </w:rPr>
            </w:pPr>
            <w:r w:rsidRPr="00676339">
              <w:rPr>
                <w:rFonts w:eastAsiaTheme="minorEastAsia" w:hint="eastAsia"/>
                <w:color w:val="000000" w:themeColor="text1"/>
                <w:szCs w:val="21"/>
              </w:rPr>
              <w:t>基金投资</w:t>
            </w:r>
          </w:p>
        </w:tc>
        <w:tc>
          <w:tcPr>
            <w:tcW w:w="184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hint="eastAsia"/>
                <w:color w:val="000000" w:themeColor="text1"/>
                <w:szCs w:val="21"/>
              </w:rPr>
              <w:t>-</w:t>
            </w:r>
          </w:p>
        </w:tc>
        <w:tc>
          <w:tcPr>
            <w:tcW w:w="269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hint="eastAsia"/>
                <w:color w:val="000000" w:themeColor="text1"/>
                <w:szCs w:val="21"/>
              </w:rPr>
              <w:t>-</w:t>
            </w:r>
          </w:p>
        </w:tc>
      </w:tr>
      <w:tr w:rsidR="00A9175D" w:rsidRPr="00676339" w:rsidTr="008C7BBB">
        <w:tc>
          <w:tcPr>
            <w:tcW w:w="709" w:type="dxa"/>
            <w:vAlign w:val="center"/>
          </w:tcPr>
          <w:p w:rsidR="00A9175D" w:rsidRPr="00676339" w:rsidRDefault="00A9175D" w:rsidP="002E68D2">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3</w:t>
            </w:r>
          </w:p>
        </w:tc>
        <w:tc>
          <w:tcPr>
            <w:tcW w:w="3827" w:type="dxa"/>
            <w:vAlign w:val="center"/>
          </w:tcPr>
          <w:p w:rsidR="00A9175D" w:rsidRPr="00676339" w:rsidRDefault="00A9175D" w:rsidP="002E68D2">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固定收益投资</w:t>
            </w:r>
          </w:p>
        </w:tc>
        <w:tc>
          <w:tcPr>
            <w:tcW w:w="184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76,477,500.00</w:t>
            </w:r>
          </w:p>
        </w:tc>
        <w:tc>
          <w:tcPr>
            <w:tcW w:w="269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34.16</w:t>
            </w:r>
          </w:p>
        </w:tc>
      </w:tr>
      <w:tr w:rsidR="00A9175D" w:rsidRPr="00676339" w:rsidTr="008C7BBB">
        <w:tc>
          <w:tcPr>
            <w:tcW w:w="709" w:type="dxa"/>
            <w:vAlign w:val="center"/>
          </w:tcPr>
          <w:p w:rsidR="00A9175D" w:rsidRPr="00676339" w:rsidRDefault="00A9175D" w:rsidP="002E68D2">
            <w:pPr>
              <w:spacing w:line="276" w:lineRule="auto"/>
              <w:jc w:val="center"/>
              <w:rPr>
                <w:rFonts w:eastAsiaTheme="minorEastAsia"/>
                <w:color w:val="000000" w:themeColor="text1"/>
                <w:szCs w:val="21"/>
              </w:rPr>
            </w:pPr>
          </w:p>
        </w:tc>
        <w:tc>
          <w:tcPr>
            <w:tcW w:w="3827" w:type="dxa"/>
            <w:vAlign w:val="center"/>
          </w:tcPr>
          <w:p w:rsidR="00A9175D" w:rsidRPr="00676339" w:rsidRDefault="00A9175D" w:rsidP="002E68D2">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其中：债券</w:t>
            </w:r>
          </w:p>
        </w:tc>
        <w:tc>
          <w:tcPr>
            <w:tcW w:w="184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76,477,500.00</w:t>
            </w:r>
          </w:p>
        </w:tc>
        <w:tc>
          <w:tcPr>
            <w:tcW w:w="269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34.16</w:t>
            </w:r>
          </w:p>
        </w:tc>
      </w:tr>
      <w:tr w:rsidR="00A9175D" w:rsidRPr="00676339" w:rsidTr="008C7BBB">
        <w:tc>
          <w:tcPr>
            <w:tcW w:w="709" w:type="dxa"/>
            <w:vAlign w:val="center"/>
          </w:tcPr>
          <w:p w:rsidR="00A9175D" w:rsidRPr="00676339" w:rsidRDefault="00A9175D" w:rsidP="002E68D2">
            <w:pPr>
              <w:spacing w:line="276" w:lineRule="auto"/>
              <w:jc w:val="center"/>
              <w:rPr>
                <w:rFonts w:eastAsiaTheme="minorEastAsia"/>
                <w:color w:val="000000" w:themeColor="text1"/>
                <w:szCs w:val="21"/>
              </w:rPr>
            </w:pPr>
          </w:p>
        </w:tc>
        <w:tc>
          <w:tcPr>
            <w:tcW w:w="3827" w:type="dxa"/>
            <w:vAlign w:val="center"/>
          </w:tcPr>
          <w:p w:rsidR="00A9175D" w:rsidRPr="00676339" w:rsidRDefault="00A9175D" w:rsidP="002E68D2">
            <w:pPr>
              <w:spacing w:line="276" w:lineRule="auto"/>
              <w:ind w:leftChars="50" w:left="105" w:firstLineChars="300" w:firstLine="630"/>
              <w:rPr>
                <w:rFonts w:eastAsiaTheme="minorEastAsia"/>
                <w:color w:val="000000" w:themeColor="text1"/>
                <w:szCs w:val="21"/>
              </w:rPr>
            </w:pPr>
            <w:r w:rsidRPr="00676339">
              <w:rPr>
                <w:rFonts w:eastAsiaTheme="minorEastAsia"/>
                <w:color w:val="000000" w:themeColor="text1"/>
                <w:szCs w:val="21"/>
              </w:rPr>
              <w:t>资产支持证券</w:t>
            </w:r>
          </w:p>
        </w:tc>
        <w:tc>
          <w:tcPr>
            <w:tcW w:w="184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8C7BBB">
        <w:tc>
          <w:tcPr>
            <w:tcW w:w="709" w:type="dxa"/>
            <w:vAlign w:val="center"/>
          </w:tcPr>
          <w:p w:rsidR="00A9175D" w:rsidRPr="00676339" w:rsidRDefault="00A9175D" w:rsidP="002E68D2">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4</w:t>
            </w:r>
          </w:p>
        </w:tc>
        <w:tc>
          <w:tcPr>
            <w:tcW w:w="3827" w:type="dxa"/>
            <w:vAlign w:val="center"/>
          </w:tcPr>
          <w:p w:rsidR="00A9175D" w:rsidRPr="00676339" w:rsidRDefault="00A9175D" w:rsidP="002E68D2">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贵金属投资</w:t>
            </w:r>
          </w:p>
        </w:tc>
        <w:tc>
          <w:tcPr>
            <w:tcW w:w="184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8C7BBB">
        <w:tc>
          <w:tcPr>
            <w:tcW w:w="709" w:type="dxa"/>
            <w:vAlign w:val="center"/>
          </w:tcPr>
          <w:p w:rsidR="00A9175D" w:rsidRPr="00676339" w:rsidRDefault="00A9175D" w:rsidP="002E68D2">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5</w:t>
            </w:r>
          </w:p>
        </w:tc>
        <w:tc>
          <w:tcPr>
            <w:tcW w:w="3827" w:type="dxa"/>
            <w:vAlign w:val="center"/>
          </w:tcPr>
          <w:p w:rsidR="00A9175D" w:rsidRPr="00676339" w:rsidRDefault="00A9175D" w:rsidP="002E68D2">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金融衍生品投资</w:t>
            </w:r>
          </w:p>
        </w:tc>
        <w:tc>
          <w:tcPr>
            <w:tcW w:w="184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8C7BBB">
        <w:tc>
          <w:tcPr>
            <w:tcW w:w="709" w:type="dxa"/>
            <w:vAlign w:val="center"/>
          </w:tcPr>
          <w:p w:rsidR="00A9175D" w:rsidRPr="00676339" w:rsidRDefault="00A9175D" w:rsidP="002E68D2">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6</w:t>
            </w:r>
          </w:p>
        </w:tc>
        <w:tc>
          <w:tcPr>
            <w:tcW w:w="3827" w:type="dxa"/>
            <w:vAlign w:val="center"/>
          </w:tcPr>
          <w:p w:rsidR="00A9175D" w:rsidRPr="00676339" w:rsidRDefault="00A9175D" w:rsidP="002E68D2">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买入返售金融资产</w:t>
            </w:r>
          </w:p>
        </w:tc>
        <w:tc>
          <w:tcPr>
            <w:tcW w:w="184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86,800,610.20</w:t>
            </w:r>
          </w:p>
        </w:tc>
        <w:tc>
          <w:tcPr>
            <w:tcW w:w="269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38.77</w:t>
            </w:r>
          </w:p>
        </w:tc>
      </w:tr>
      <w:tr w:rsidR="00A9175D" w:rsidRPr="00676339" w:rsidTr="008C7BBB">
        <w:tc>
          <w:tcPr>
            <w:tcW w:w="709" w:type="dxa"/>
            <w:vAlign w:val="center"/>
          </w:tcPr>
          <w:p w:rsidR="00A9175D" w:rsidRPr="00676339" w:rsidRDefault="00A9175D" w:rsidP="002E68D2">
            <w:pPr>
              <w:spacing w:line="276" w:lineRule="auto"/>
              <w:jc w:val="center"/>
              <w:rPr>
                <w:rFonts w:eastAsiaTheme="minorEastAsia"/>
                <w:color w:val="000000" w:themeColor="text1"/>
                <w:szCs w:val="21"/>
              </w:rPr>
            </w:pPr>
          </w:p>
        </w:tc>
        <w:tc>
          <w:tcPr>
            <w:tcW w:w="3827" w:type="dxa"/>
            <w:vAlign w:val="center"/>
          </w:tcPr>
          <w:p w:rsidR="00A9175D" w:rsidRPr="00676339" w:rsidRDefault="00A9175D" w:rsidP="002E68D2">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其中：买断式回购的买入返售金融资产</w:t>
            </w:r>
          </w:p>
        </w:tc>
        <w:tc>
          <w:tcPr>
            <w:tcW w:w="184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8C7BBB">
        <w:tc>
          <w:tcPr>
            <w:tcW w:w="709" w:type="dxa"/>
            <w:vAlign w:val="center"/>
          </w:tcPr>
          <w:p w:rsidR="00A9175D" w:rsidRPr="00676339" w:rsidRDefault="00A9175D" w:rsidP="002E68D2">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7</w:t>
            </w:r>
          </w:p>
        </w:tc>
        <w:tc>
          <w:tcPr>
            <w:tcW w:w="3827" w:type="dxa"/>
            <w:vAlign w:val="center"/>
          </w:tcPr>
          <w:p w:rsidR="00A9175D" w:rsidRPr="00676339" w:rsidRDefault="00A9175D" w:rsidP="002E68D2">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银行存款和结算备付金合计</w:t>
            </w:r>
          </w:p>
        </w:tc>
        <w:tc>
          <w:tcPr>
            <w:tcW w:w="184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59,095,584.07</w:t>
            </w:r>
          </w:p>
        </w:tc>
        <w:tc>
          <w:tcPr>
            <w:tcW w:w="2693" w:type="dxa"/>
            <w:vAlign w:val="center"/>
          </w:tcPr>
          <w:p w:rsidR="00A9175D" w:rsidRPr="00676339" w:rsidRDefault="00A9175D" w:rsidP="002E68D2">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26.40</w:t>
            </w:r>
          </w:p>
        </w:tc>
      </w:tr>
      <w:tr w:rsidR="00A9175D" w:rsidRPr="00676339" w:rsidTr="008C7BBB">
        <w:tc>
          <w:tcPr>
            <w:tcW w:w="709" w:type="dxa"/>
            <w:vAlign w:val="center"/>
          </w:tcPr>
          <w:p w:rsidR="00A9175D" w:rsidRPr="00676339" w:rsidRDefault="00A9175D" w:rsidP="002E68D2">
            <w:pPr>
              <w:spacing w:before="29" w:line="276" w:lineRule="auto"/>
              <w:ind w:left="17"/>
              <w:jc w:val="center"/>
              <w:rPr>
                <w:rFonts w:eastAsiaTheme="minorEastAsia"/>
                <w:color w:val="000000" w:themeColor="text1"/>
                <w:szCs w:val="21"/>
              </w:rPr>
            </w:pPr>
            <w:r w:rsidRPr="00676339">
              <w:rPr>
                <w:rFonts w:eastAsiaTheme="minorEastAsia"/>
                <w:color w:val="000000" w:themeColor="text1"/>
                <w:szCs w:val="21"/>
              </w:rPr>
              <w:t>8</w:t>
            </w:r>
          </w:p>
        </w:tc>
        <w:tc>
          <w:tcPr>
            <w:tcW w:w="3827" w:type="dxa"/>
            <w:vAlign w:val="center"/>
          </w:tcPr>
          <w:p w:rsidR="00A9175D" w:rsidRPr="00676339" w:rsidRDefault="00A9175D" w:rsidP="002E68D2">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其他各项资产</w:t>
            </w:r>
          </w:p>
        </w:tc>
        <w:tc>
          <w:tcPr>
            <w:tcW w:w="1843" w:type="dxa"/>
            <w:vAlign w:val="center"/>
          </w:tcPr>
          <w:p w:rsidR="00A9175D" w:rsidRPr="00676339" w:rsidRDefault="00A9175D" w:rsidP="002E68D2">
            <w:pPr>
              <w:spacing w:line="276" w:lineRule="auto"/>
              <w:jc w:val="right"/>
              <w:rPr>
                <w:rFonts w:eastAsiaTheme="minorEastAsia"/>
                <w:color w:val="000000" w:themeColor="text1"/>
                <w:szCs w:val="21"/>
              </w:rPr>
            </w:pPr>
            <w:r w:rsidRPr="00676339">
              <w:rPr>
                <w:rFonts w:eastAsiaTheme="minorEastAsia"/>
                <w:color w:val="000000" w:themeColor="text1"/>
                <w:szCs w:val="21"/>
              </w:rPr>
              <w:t>1,500,611.57</w:t>
            </w:r>
          </w:p>
        </w:tc>
        <w:tc>
          <w:tcPr>
            <w:tcW w:w="2693" w:type="dxa"/>
            <w:vAlign w:val="center"/>
          </w:tcPr>
          <w:p w:rsidR="00A9175D" w:rsidRPr="00676339" w:rsidRDefault="00A9175D" w:rsidP="002E68D2">
            <w:pPr>
              <w:spacing w:line="276" w:lineRule="auto"/>
              <w:jc w:val="right"/>
              <w:rPr>
                <w:rFonts w:eastAsiaTheme="minorEastAsia"/>
                <w:color w:val="000000" w:themeColor="text1"/>
                <w:szCs w:val="21"/>
              </w:rPr>
            </w:pPr>
            <w:r w:rsidRPr="00676339">
              <w:rPr>
                <w:rFonts w:eastAsiaTheme="minorEastAsia"/>
                <w:color w:val="000000" w:themeColor="text1"/>
                <w:szCs w:val="21"/>
              </w:rPr>
              <w:t>0.67</w:t>
            </w:r>
          </w:p>
        </w:tc>
      </w:tr>
      <w:tr w:rsidR="00A9175D" w:rsidRPr="00676339" w:rsidTr="008C7BBB">
        <w:tc>
          <w:tcPr>
            <w:tcW w:w="709" w:type="dxa"/>
            <w:vAlign w:val="center"/>
          </w:tcPr>
          <w:p w:rsidR="00A9175D" w:rsidRPr="00676339" w:rsidRDefault="00A9175D" w:rsidP="002E68D2">
            <w:pPr>
              <w:spacing w:before="29" w:line="276" w:lineRule="auto"/>
              <w:ind w:left="17"/>
              <w:jc w:val="center"/>
              <w:rPr>
                <w:rFonts w:eastAsiaTheme="minorEastAsia"/>
                <w:color w:val="000000" w:themeColor="text1"/>
                <w:szCs w:val="21"/>
              </w:rPr>
            </w:pPr>
            <w:r w:rsidRPr="00676339">
              <w:rPr>
                <w:rFonts w:eastAsiaTheme="minorEastAsia"/>
                <w:color w:val="000000" w:themeColor="text1"/>
                <w:szCs w:val="21"/>
              </w:rPr>
              <w:t>9</w:t>
            </w:r>
          </w:p>
        </w:tc>
        <w:tc>
          <w:tcPr>
            <w:tcW w:w="3827" w:type="dxa"/>
            <w:vAlign w:val="center"/>
          </w:tcPr>
          <w:p w:rsidR="00A9175D" w:rsidRPr="00676339" w:rsidRDefault="00A9175D" w:rsidP="002E68D2">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合计</w:t>
            </w:r>
          </w:p>
        </w:tc>
        <w:tc>
          <w:tcPr>
            <w:tcW w:w="1843" w:type="dxa"/>
            <w:vAlign w:val="center"/>
          </w:tcPr>
          <w:p w:rsidR="00A9175D" w:rsidRPr="00676339" w:rsidRDefault="00A9175D" w:rsidP="002E68D2">
            <w:pPr>
              <w:spacing w:line="276" w:lineRule="auto"/>
              <w:jc w:val="right"/>
              <w:rPr>
                <w:rFonts w:eastAsiaTheme="minorEastAsia"/>
                <w:color w:val="000000" w:themeColor="text1"/>
                <w:szCs w:val="21"/>
              </w:rPr>
            </w:pPr>
            <w:r w:rsidRPr="00676339">
              <w:rPr>
                <w:rFonts w:eastAsiaTheme="minorEastAsia"/>
                <w:color w:val="000000" w:themeColor="text1"/>
                <w:szCs w:val="21"/>
              </w:rPr>
              <w:t>223,874,305.84</w:t>
            </w:r>
          </w:p>
        </w:tc>
        <w:tc>
          <w:tcPr>
            <w:tcW w:w="2693" w:type="dxa"/>
            <w:vAlign w:val="center"/>
          </w:tcPr>
          <w:p w:rsidR="00A9175D" w:rsidRPr="00676339" w:rsidRDefault="00A9175D" w:rsidP="002E68D2">
            <w:pPr>
              <w:spacing w:line="276" w:lineRule="auto"/>
              <w:jc w:val="right"/>
              <w:rPr>
                <w:rFonts w:eastAsiaTheme="minorEastAsia"/>
                <w:color w:val="000000" w:themeColor="text1"/>
                <w:szCs w:val="21"/>
              </w:rPr>
            </w:pPr>
            <w:r w:rsidRPr="00676339">
              <w:rPr>
                <w:rFonts w:eastAsiaTheme="minorEastAsia"/>
                <w:color w:val="000000" w:themeColor="text1"/>
                <w:szCs w:val="21"/>
              </w:rPr>
              <w:t>100.00</w:t>
            </w:r>
          </w:p>
        </w:tc>
      </w:tr>
    </w:tbl>
    <w:p w:rsidR="00A9175D" w:rsidRPr="00676339" w:rsidRDefault="00A9175D" w:rsidP="00A9175D">
      <w:pPr>
        <w:widowControl/>
        <w:spacing w:line="360" w:lineRule="auto"/>
        <w:ind w:firstLineChars="200" w:firstLine="420"/>
        <w:jc w:val="left"/>
        <w:rPr>
          <w:rFonts w:eastAsiaTheme="minorEastAsia"/>
          <w:color w:val="000000" w:themeColor="text1"/>
          <w:kern w:val="0"/>
          <w:szCs w:val="21"/>
        </w:rPr>
      </w:pPr>
      <w:r w:rsidRPr="00676339">
        <w:rPr>
          <w:rFonts w:eastAsiaTheme="minorEastAsia"/>
          <w:color w:val="000000" w:themeColor="text1"/>
          <w:kern w:val="0"/>
          <w:szCs w:val="21"/>
        </w:rPr>
        <w:t>注：本基金未开通港股通交易机制投资于港股。</w:t>
      </w:r>
    </w:p>
    <w:p w:rsidR="001548F9" w:rsidRPr="00676339" w:rsidRDefault="001548F9" w:rsidP="004C1748">
      <w:pPr>
        <w:pStyle w:val="20"/>
        <w:spacing w:before="0" w:after="0"/>
        <w:rPr>
          <w:rFonts w:ascii="Times New Roman" w:eastAsiaTheme="minorEastAsia" w:hAnsi="Times New Roman"/>
          <w:kern w:val="0"/>
          <w:sz w:val="21"/>
          <w:szCs w:val="21"/>
        </w:rPr>
      </w:pPr>
      <w:bookmarkStart w:id="80" w:name="_Toc225498274"/>
      <w:bookmarkStart w:id="81" w:name="_Toc390421256"/>
      <w:bookmarkStart w:id="82" w:name="_Toc522120796"/>
      <w:r w:rsidRPr="00676339">
        <w:rPr>
          <w:rFonts w:ascii="Times New Roman" w:eastAsiaTheme="minorEastAsia" w:hAnsi="Times New Roman"/>
          <w:kern w:val="0"/>
          <w:sz w:val="21"/>
          <w:szCs w:val="21"/>
        </w:rPr>
        <w:t xml:space="preserve">7.2 </w:t>
      </w:r>
      <w:r w:rsidR="00A748F3" w:rsidRPr="00676339">
        <w:rPr>
          <w:rFonts w:ascii="Times New Roman" w:eastAsiaTheme="minorEastAsia" w:hAnsi="Times New Roman" w:hint="eastAsia"/>
          <w:kern w:val="0"/>
          <w:sz w:val="21"/>
          <w:szCs w:val="21"/>
        </w:rPr>
        <w:t>报告</w:t>
      </w:r>
      <w:r w:rsidRPr="00676339">
        <w:rPr>
          <w:rFonts w:ascii="Times New Roman" w:eastAsiaTheme="minorEastAsia" w:hAnsi="Times New Roman"/>
          <w:kern w:val="0"/>
          <w:sz w:val="21"/>
          <w:szCs w:val="21"/>
        </w:rPr>
        <w:t>期末按行业分类的股票投资组合</w:t>
      </w:r>
      <w:bookmarkEnd w:id="80"/>
      <w:bookmarkEnd w:id="81"/>
      <w:bookmarkEnd w:id="82"/>
    </w:p>
    <w:p w:rsidR="00BA3A3C" w:rsidRPr="00676339" w:rsidRDefault="00BA3A3C" w:rsidP="00BA3A3C">
      <w:pPr>
        <w:rPr>
          <w:rFonts w:eastAsiaTheme="minorEastAsia"/>
          <w:b/>
          <w:bCs/>
          <w:kern w:val="0"/>
          <w:szCs w:val="21"/>
        </w:rPr>
      </w:pPr>
      <w:r w:rsidRPr="00676339">
        <w:rPr>
          <w:rFonts w:eastAsiaTheme="minorEastAsia"/>
          <w:b/>
          <w:bCs/>
          <w:kern w:val="0"/>
          <w:szCs w:val="21"/>
        </w:rPr>
        <w:t>7.2.1</w:t>
      </w:r>
      <w:r w:rsidRPr="00676339">
        <w:rPr>
          <w:rFonts w:eastAsiaTheme="minorEastAsia" w:hint="eastAsia"/>
          <w:b/>
          <w:bCs/>
          <w:kern w:val="0"/>
          <w:szCs w:val="21"/>
        </w:rPr>
        <w:t>报告期末按行业分类的境内股票投资组合</w:t>
      </w:r>
    </w:p>
    <w:p w:rsidR="000A101C"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本基金本报告期末未持有股票。</w:t>
      </w:r>
    </w:p>
    <w:p w:rsidR="00B40A66" w:rsidRPr="00676339" w:rsidRDefault="00B40A66" w:rsidP="005D7E79">
      <w:pPr>
        <w:spacing w:beforeLines="100" w:line="360" w:lineRule="auto"/>
        <w:rPr>
          <w:rFonts w:eastAsiaTheme="minorEastAsia"/>
          <w:b/>
          <w:bCs/>
          <w:kern w:val="0"/>
          <w:szCs w:val="21"/>
        </w:rPr>
      </w:pPr>
      <w:r w:rsidRPr="00676339">
        <w:rPr>
          <w:rFonts w:eastAsiaTheme="minorEastAsia"/>
          <w:b/>
          <w:color w:val="000000"/>
          <w:szCs w:val="21"/>
        </w:rPr>
        <w:t>7.2.2</w:t>
      </w:r>
      <w:r w:rsidRPr="00676339">
        <w:rPr>
          <w:rFonts w:eastAsiaTheme="minorEastAsia" w:hint="eastAsia"/>
          <w:b/>
          <w:bCs/>
          <w:kern w:val="0"/>
          <w:szCs w:val="21"/>
        </w:rPr>
        <w:t>报告期末按行业分类的</w:t>
      </w:r>
      <w:r w:rsidR="00915404" w:rsidRPr="00676339">
        <w:rPr>
          <w:rFonts w:eastAsiaTheme="minorEastAsia" w:hint="eastAsia"/>
          <w:b/>
          <w:bCs/>
          <w:kern w:val="0"/>
          <w:szCs w:val="21"/>
        </w:rPr>
        <w:t>港股通</w:t>
      </w:r>
      <w:r w:rsidRPr="00676339">
        <w:rPr>
          <w:rFonts w:eastAsiaTheme="minorEastAsia" w:hint="eastAsia"/>
          <w:b/>
          <w:bCs/>
          <w:kern w:val="0"/>
          <w:szCs w:val="21"/>
        </w:rPr>
        <w:t>投资股票投资组合</w:t>
      </w:r>
    </w:p>
    <w:p w:rsidR="00B40A66" w:rsidRPr="00676339" w:rsidRDefault="00B40A66"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本基金未开通港股通交易机制投资于港股。</w:t>
      </w:r>
    </w:p>
    <w:p w:rsidR="000A101C" w:rsidRPr="00676339" w:rsidRDefault="001548F9" w:rsidP="005D7E79">
      <w:pPr>
        <w:pStyle w:val="20"/>
        <w:spacing w:beforeLines="100" w:after="0"/>
        <w:rPr>
          <w:rFonts w:ascii="Times New Roman" w:eastAsiaTheme="minorEastAsia" w:hAnsi="Times New Roman"/>
          <w:kern w:val="0"/>
          <w:sz w:val="21"/>
          <w:szCs w:val="21"/>
        </w:rPr>
      </w:pPr>
      <w:bookmarkStart w:id="83" w:name="_Toc390421257"/>
      <w:bookmarkStart w:id="84" w:name="_Toc522120797"/>
      <w:r w:rsidRPr="00676339">
        <w:rPr>
          <w:rFonts w:ascii="Times New Roman" w:eastAsiaTheme="minorEastAsia" w:hAnsi="Times New Roman"/>
          <w:kern w:val="0"/>
          <w:sz w:val="21"/>
          <w:szCs w:val="21"/>
        </w:rPr>
        <w:t xml:space="preserve">7.3 </w:t>
      </w:r>
      <w:r w:rsidRPr="00676339">
        <w:rPr>
          <w:rFonts w:ascii="Times New Roman" w:eastAsiaTheme="minorEastAsia" w:hAnsi="Times New Roman"/>
          <w:kern w:val="0"/>
          <w:sz w:val="21"/>
          <w:szCs w:val="21"/>
        </w:rPr>
        <w:t>期末按公允价值占基金资产净值比例大小排序的</w:t>
      </w:r>
      <w:r w:rsidR="004B305A">
        <w:rPr>
          <w:rFonts w:ascii="Times New Roman" w:eastAsiaTheme="minorEastAsia" w:hAnsi="Times New Roman" w:hint="eastAsia"/>
          <w:kern w:val="0"/>
          <w:sz w:val="21"/>
          <w:szCs w:val="21"/>
        </w:rPr>
        <w:t>前十名</w:t>
      </w:r>
      <w:r w:rsidRPr="00676339">
        <w:rPr>
          <w:rFonts w:ascii="Times New Roman" w:eastAsiaTheme="minorEastAsia" w:hAnsi="Times New Roman"/>
          <w:kern w:val="0"/>
          <w:sz w:val="21"/>
          <w:szCs w:val="21"/>
        </w:rPr>
        <w:t>股票投资明细</w:t>
      </w:r>
      <w:bookmarkEnd w:id="83"/>
      <w:bookmarkEnd w:id="84"/>
    </w:p>
    <w:p w:rsidR="00D24C0C"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本基金本报告期末未持有股票。</w:t>
      </w:r>
    </w:p>
    <w:p w:rsidR="001548F9" w:rsidRPr="00676339" w:rsidRDefault="001548F9" w:rsidP="005D7E79">
      <w:pPr>
        <w:pStyle w:val="20"/>
        <w:spacing w:beforeLines="100" w:after="0"/>
        <w:rPr>
          <w:rFonts w:ascii="Times New Roman" w:eastAsiaTheme="minorEastAsia" w:hAnsi="Times New Roman"/>
          <w:kern w:val="0"/>
          <w:sz w:val="21"/>
          <w:szCs w:val="21"/>
        </w:rPr>
      </w:pPr>
      <w:bookmarkStart w:id="85" w:name="_Toc390421260"/>
      <w:bookmarkStart w:id="86" w:name="_Toc522120798"/>
      <w:r w:rsidRPr="00676339">
        <w:rPr>
          <w:rFonts w:ascii="Times New Roman" w:eastAsiaTheme="minorEastAsia" w:hAnsi="Times New Roman"/>
          <w:kern w:val="0"/>
          <w:sz w:val="21"/>
          <w:szCs w:val="21"/>
        </w:rPr>
        <w:t>7.4</w:t>
      </w:r>
      <w:bookmarkStart w:id="87" w:name="_Toc234814103"/>
      <w:r w:rsidRPr="00676339">
        <w:rPr>
          <w:rFonts w:ascii="Times New Roman" w:eastAsiaTheme="minorEastAsia" w:hAnsi="Times New Roman"/>
          <w:kern w:val="0"/>
          <w:sz w:val="21"/>
          <w:szCs w:val="21"/>
        </w:rPr>
        <w:t>报告期内股票投资组合的重大变动</w:t>
      </w:r>
      <w:bookmarkEnd w:id="85"/>
      <w:bookmarkEnd w:id="86"/>
      <w:bookmarkEnd w:id="87"/>
    </w:p>
    <w:p w:rsidR="001548F9" w:rsidRPr="00676339" w:rsidRDefault="001548F9" w:rsidP="004C1748">
      <w:pPr>
        <w:spacing w:line="360" w:lineRule="auto"/>
        <w:rPr>
          <w:rFonts w:eastAsiaTheme="minorEastAsia"/>
          <w:b/>
          <w:bCs/>
          <w:color w:val="000000"/>
          <w:szCs w:val="21"/>
        </w:rPr>
      </w:pPr>
      <w:r w:rsidRPr="00676339">
        <w:rPr>
          <w:rFonts w:eastAsiaTheme="minorEastAsia"/>
          <w:b/>
          <w:color w:val="000000"/>
          <w:szCs w:val="21"/>
        </w:rPr>
        <w:t xml:space="preserve">7.4.1 </w:t>
      </w:r>
      <w:r w:rsidRPr="00676339">
        <w:rPr>
          <w:rFonts w:eastAsiaTheme="minorEastAsia"/>
          <w:b/>
          <w:bCs/>
          <w:color w:val="000000"/>
          <w:szCs w:val="21"/>
        </w:rPr>
        <w:t>累计买入金额超出</w:t>
      </w:r>
      <w:r w:rsidR="00F740AA" w:rsidRPr="00676339">
        <w:rPr>
          <w:rFonts w:eastAsiaTheme="minorEastAsia"/>
          <w:b/>
          <w:color w:val="000000"/>
          <w:kern w:val="0"/>
          <w:szCs w:val="21"/>
        </w:rPr>
        <w:t>期初</w:t>
      </w:r>
      <w:r w:rsidRPr="00676339">
        <w:rPr>
          <w:rFonts w:eastAsiaTheme="minorEastAsia"/>
          <w:b/>
          <w:bCs/>
          <w:color w:val="000000"/>
          <w:szCs w:val="21"/>
        </w:rPr>
        <w:t>基金资产净值</w:t>
      </w:r>
      <w:r w:rsidR="00AD1469" w:rsidRPr="00676339">
        <w:rPr>
          <w:rFonts w:eastAsiaTheme="minorEastAsia"/>
          <w:b/>
          <w:bCs/>
          <w:color w:val="000000"/>
          <w:szCs w:val="21"/>
        </w:rPr>
        <w:t>2%</w:t>
      </w:r>
      <w:r w:rsidRPr="00676339">
        <w:rPr>
          <w:rFonts w:eastAsiaTheme="minorEastAsia"/>
          <w:b/>
          <w:bCs/>
          <w:color w:val="000000"/>
          <w:szCs w:val="21"/>
        </w:rPr>
        <w:t>或前</w:t>
      </w:r>
      <w:r w:rsidRPr="00676339">
        <w:rPr>
          <w:rFonts w:eastAsiaTheme="minorEastAsia"/>
          <w:b/>
          <w:bCs/>
          <w:color w:val="000000"/>
          <w:szCs w:val="21"/>
        </w:rPr>
        <w:t>20</w:t>
      </w:r>
      <w:r w:rsidRPr="00676339">
        <w:rPr>
          <w:rFonts w:eastAsiaTheme="minorEastAsia"/>
          <w:b/>
          <w:bCs/>
          <w:color w:val="000000"/>
          <w:szCs w:val="21"/>
        </w:rPr>
        <w:t>名的股票明细</w:t>
      </w:r>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本基金本报告期未发生买入股票交易。</w:t>
      </w:r>
    </w:p>
    <w:p w:rsidR="001548F9" w:rsidRPr="00676339" w:rsidRDefault="001548F9" w:rsidP="005D7E79">
      <w:pPr>
        <w:spacing w:beforeLines="100" w:line="360" w:lineRule="auto"/>
        <w:rPr>
          <w:rFonts w:eastAsiaTheme="minorEastAsia"/>
          <w:b/>
          <w:bCs/>
          <w:color w:val="000000"/>
          <w:szCs w:val="21"/>
        </w:rPr>
      </w:pPr>
      <w:r w:rsidRPr="00676339">
        <w:rPr>
          <w:rFonts w:eastAsiaTheme="minorEastAsia"/>
          <w:b/>
          <w:color w:val="000000"/>
          <w:szCs w:val="21"/>
        </w:rPr>
        <w:t xml:space="preserve">7.4.2 </w:t>
      </w:r>
      <w:r w:rsidRPr="00676339">
        <w:rPr>
          <w:rFonts w:eastAsiaTheme="minorEastAsia"/>
          <w:b/>
          <w:bCs/>
          <w:color w:val="000000"/>
          <w:szCs w:val="21"/>
        </w:rPr>
        <w:t>累计卖出金额超出</w:t>
      </w:r>
      <w:r w:rsidR="00F740AA" w:rsidRPr="00676339">
        <w:rPr>
          <w:rFonts w:eastAsiaTheme="minorEastAsia"/>
          <w:b/>
          <w:color w:val="000000"/>
          <w:kern w:val="0"/>
          <w:szCs w:val="21"/>
        </w:rPr>
        <w:t>期初</w:t>
      </w:r>
      <w:r w:rsidRPr="00676339">
        <w:rPr>
          <w:rFonts w:eastAsiaTheme="minorEastAsia"/>
          <w:b/>
          <w:bCs/>
          <w:color w:val="000000"/>
          <w:szCs w:val="21"/>
        </w:rPr>
        <w:t>基金资产净值</w:t>
      </w:r>
      <w:r w:rsidRPr="00676339">
        <w:rPr>
          <w:rFonts w:eastAsiaTheme="minorEastAsia"/>
          <w:b/>
          <w:bCs/>
          <w:color w:val="000000"/>
          <w:szCs w:val="21"/>
        </w:rPr>
        <w:t>2%</w:t>
      </w:r>
      <w:r w:rsidRPr="00676339">
        <w:rPr>
          <w:rFonts w:eastAsiaTheme="minorEastAsia"/>
          <w:b/>
          <w:bCs/>
          <w:color w:val="000000"/>
          <w:szCs w:val="21"/>
        </w:rPr>
        <w:t>或前</w:t>
      </w:r>
      <w:r w:rsidRPr="00676339">
        <w:rPr>
          <w:rFonts w:eastAsiaTheme="minorEastAsia"/>
          <w:b/>
          <w:bCs/>
          <w:color w:val="000000"/>
          <w:szCs w:val="21"/>
        </w:rPr>
        <w:t>20</w:t>
      </w:r>
      <w:r w:rsidRPr="00676339">
        <w:rPr>
          <w:rFonts w:eastAsiaTheme="minorEastAsia"/>
          <w:b/>
          <w:bCs/>
          <w:color w:val="000000"/>
          <w:szCs w:val="21"/>
        </w:rPr>
        <w:t>名的股票明细</w:t>
      </w:r>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本基金本报告期未发生卖出股票交易。</w:t>
      </w:r>
    </w:p>
    <w:p w:rsidR="001548F9" w:rsidRPr="00676339" w:rsidRDefault="001548F9" w:rsidP="005D7E79">
      <w:pPr>
        <w:spacing w:beforeLines="100" w:line="360" w:lineRule="auto"/>
        <w:rPr>
          <w:rFonts w:eastAsiaTheme="minorEastAsia"/>
          <w:b/>
          <w:bCs/>
          <w:color w:val="000000"/>
          <w:szCs w:val="21"/>
        </w:rPr>
      </w:pPr>
      <w:r w:rsidRPr="00676339">
        <w:rPr>
          <w:rFonts w:eastAsiaTheme="minorEastAsia"/>
          <w:b/>
          <w:color w:val="000000"/>
          <w:szCs w:val="21"/>
        </w:rPr>
        <w:t xml:space="preserve">7.4.3 </w:t>
      </w:r>
      <w:r w:rsidRPr="00676339">
        <w:rPr>
          <w:rFonts w:eastAsiaTheme="minorEastAsia"/>
          <w:b/>
          <w:bCs/>
          <w:color w:val="000000"/>
          <w:szCs w:val="21"/>
        </w:rPr>
        <w:t>买入股票的成本总额及卖出股票的收入总额</w:t>
      </w:r>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本基金本报告期未发生买入</w:t>
      </w:r>
      <w:r w:rsidRPr="00676339">
        <w:rPr>
          <w:rFonts w:eastAsiaTheme="minorEastAsia"/>
          <w:kern w:val="0"/>
          <w:szCs w:val="21"/>
        </w:rPr>
        <w:t>/</w:t>
      </w:r>
      <w:r w:rsidRPr="00676339">
        <w:rPr>
          <w:rFonts w:eastAsiaTheme="minorEastAsia"/>
          <w:kern w:val="0"/>
          <w:szCs w:val="21"/>
        </w:rPr>
        <w:t>卖出股票交易。</w:t>
      </w:r>
    </w:p>
    <w:p w:rsidR="001548F9" w:rsidRPr="00676339" w:rsidRDefault="001548F9" w:rsidP="005D7E79">
      <w:pPr>
        <w:pStyle w:val="20"/>
        <w:spacing w:beforeLines="100" w:after="0"/>
        <w:rPr>
          <w:rFonts w:ascii="Times New Roman" w:eastAsiaTheme="minorEastAsia" w:hAnsi="Times New Roman"/>
          <w:kern w:val="0"/>
          <w:sz w:val="21"/>
          <w:szCs w:val="21"/>
        </w:rPr>
      </w:pPr>
      <w:bookmarkStart w:id="88" w:name="_Toc234814104"/>
      <w:bookmarkStart w:id="89" w:name="_Toc390421261"/>
      <w:bookmarkStart w:id="90" w:name="_Toc522120799"/>
      <w:r w:rsidRPr="00676339">
        <w:rPr>
          <w:rFonts w:ascii="Times New Roman" w:eastAsiaTheme="minorEastAsia" w:hAnsi="Times New Roman"/>
          <w:kern w:val="0"/>
          <w:sz w:val="21"/>
          <w:szCs w:val="21"/>
        </w:rPr>
        <w:t xml:space="preserve">7.5 </w:t>
      </w:r>
      <w:r w:rsidRPr="00676339">
        <w:rPr>
          <w:rFonts w:ascii="Times New Roman" w:eastAsiaTheme="minorEastAsia" w:hAnsi="Times New Roman"/>
          <w:kern w:val="0"/>
          <w:sz w:val="21"/>
          <w:szCs w:val="21"/>
        </w:rPr>
        <w:t>期末按债券品种分类的债券投资组合</w:t>
      </w:r>
      <w:bookmarkEnd w:id="88"/>
      <w:bookmarkEnd w:id="89"/>
      <w:bookmarkEnd w:id="90"/>
    </w:p>
    <w:p w:rsidR="001548F9" w:rsidRPr="0067633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2410"/>
        <w:gridCol w:w="2585"/>
      </w:tblGrid>
      <w:tr w:rsidR="001548F9" w:rsidRPr="00676339" w:rsidTr="008C7BBB">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序号</w:t>
            </w:r>
          </w:p>
        </w:tc>
        <w:tc>
          <w:tcPr>
            <w:tcW w:w="3260"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债券品种</w:t>
            </w:r>
          </w:p>
        </w:tc>
        <w:tc>
          <w:tcPr>
            <w:tcW w:w="2410"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公允价值</w:t>
            </w:r>
          </w:p>
        </w:tc>
        <w:tc>
          <w:tcPr>
            <w:tcW w:w="2585"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占基金资产净值比例</w:t>
            </w:r>
            <w:r w:rsidRPr="00676339">
              <w:rPr>
                <w:rFonts w:eastAsiaTheme="minorEastAsia"/>
                <w:color w:val="000000"/>
                <w:szCs w:val="21"/>
              </w:rPr>
              <w:t>(</w:t>
            </w:r>
            <w:r w:rsidRPr="00676339">
              <w:rPr>
                <w:rFonts w:eastAsiaTheme="minorEastAsia"/>
                <w:color w:val="000000"/>
                <w:szCs w:val="21"/>
              </w:rPr>
              <w:t>％</w:t>
            </w:r>
            <w:r w:rsidRPr="00676339">
              <w:rPr>
                <w:rFonts w:eastAsiaTheme="minorEastAsia"/>
                <w:color w:val="000000"/>
                <w:szCs w:val="21"/>
              </w:rPr>
              <w:t>)</w:t>
            </w:r>
          </w:p>
        </w:tc>
      </w:tr>
      <w:tr w:rsidR="001548F9" w:rsidRPr="00676339" w:rsidTr="008C7BBB">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1</w:t>
            </w: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国家债券</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39,708,000.00</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126.43</w:t>
            </w:r>
          </w:p>
        </w:tc>
      </w:tr>
      <w:tr w:rsidR="001548F9" w:rsidRPr="00676339" w:rsidTr="008C7BBB">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2</w:t>
            </w: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央行票据</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r>
      <w:tr w:rsidR="001548F9" w:rsidRPr="00676339" w:rsidTr="008C7BBB">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3</w:t>
            </w: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金融债券</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r>
      <w:tr w:rsidR="001548F9" w:rsidRPr="00676339" w:rsidTr="008C7BBB">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其中：政策性金融债</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r>
      <w:tr w:rsidR="001548F9" w:rsidRPr="00676339" w:rsidTr="008C7BBB">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4</w:t>
            </w: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企业债券</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16,991,500.00</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54.10</w:t>
            </w:r>
          </w:p>
        </w:tc>
      </w:tr>
      <w:tr w:rsidR="001548F9" w:rsidRPr="00676339" w:rsidTr="008C7BBB">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5</w:t>
            </w: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企业短期融资</w:t>
            </w:r>
            <w:r w:rsidR="004D62FA" w:rsidRPr="00676339">
              <w:rPr>
                <w:rFonts w:eastAsiaTheme="minorEastAsia"/>
                <w:color w:val="000000"/>
                <w:szCs w:val="21"/>
              </w:rPr>
              <w:t>券</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10,019,000.00</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31.90</w:t>
            </w:r>
          </w:p>
        </w:tc>
      </w:tr>
      <w:tr w:rsidR="001548F9" w:rsidRPr="00676339" w:rsidTr="008C7BBB">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6</w:t>
            </w: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中期票据</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r>
      <w:tr w:rsidR="001548F9" w:rsidRPr="00676339" w:rsidTr="008C7BBB">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7</w:t>
            </w: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可转债</w:t>
            </w:r>
            <w:r w:rsidR="007A6291" w:rsidRPr="00676339">
              <w:rPr>
                <w:rFonts w:eastAsiaTheme="minorEastAsia" w:hint="eastAsia"/>
                <w:color w:val="000000"/>
                <w:szCs w:val="21"/>
              </w:rPr>
              <w:t>（可交换债）</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r>
      <w:tr w:rsidR="00DB19C1" w:rsidRPr="00676339" w:rsidTr="008C7BBB">
        <w:tc>
          <w:tcPr>
            <w:tcW w:w="817" w:type="dxa"/>
            <w:vAlign w:val="center"/>
          </w:tcPr>
          <w:p w:rsidR="00DB19C1" w:rsidRPr="00676339" w:rsidRDefault="00DB19C1" w:rsidP="002E68D2">
            <w:pPr>
              <w:spacing w:before="29" w:line="360" w:lineRule="auto"/>
              <w:ind w:left="17"/>
              <w:jc w:val="center"/>
              <w:rPr>
                <w:rFonts w:eastAsiaTheme="minorEastAsia"/>
                <w:color w:val="000000"/>
                <w:szCs w:val="21"/>
              </w:rPr>
            </w:pPr>
            <w:r w:rsidRPr="00676339">
              <w:rPr>
                <w:rFonts w:eastAsiaTheme="minorEastAsia" w:hint="eastAsia"/>
                <w:color w:val="000000"/>
                <w:szCs w:val="21"/>
              </w:rPr>
              <w:t>8</w:t>
            </w:r>
          </w:p>
        </w:tc>
        <w:tc>
          <w:tcPr>
            <w:tcW w:w="3260" w:type="dxa"/>
            <w:vAlign w:val="center"/>
          </w:tcPr>
          <w:p w:rsidR="00DB19C1" w:rsidRPr="00676339" w:rsidRDefault="00DB19C1" w:rsidP="002E68D2">
            <w:pPr>
              <w:spacing w:before="29" w:line="360" w:lineRule="auto"/>
              <w:ind w:left="17"/>
              <w:jc w:val="left"/>
              <w:rPr>
                <w:rFonts w:eastAsiaTheme="minorEastAsia"/>
                <w:color w:val="000000"/>
                <w:szCs w:val="21"/>
              </w:rPr>
            </w:pPr>
            <w:r w:rsidRPr="00676339">
              <w:rPr>
                <w:rFonts w:eastAsiaTheme="minorEastAsia" w:hint="eastAsia"/>
                <w:color w:val="000000"/>
                <w:szCs w:val="21"/>
              </w:rPr>
              <w:t>同业存单</w:t>
            </w:r>
          </w:p>
        </w:tc>
        <w:tc>
          <w:tcPr>
            <w:tcW w:w="2410" w:type="dxa"/>
            <w:vAlign w:val="center"/>
          </w:tcPr>
          <w:p w:rsidR="00DB19C1" w:rsidRPr="00676339" w:rsidRDefault="00DB19C1" w:rsidP="002E68D2">
            <w:pPr>
              <w:spacing w:before="29" w:line="360" w:lineRule="auto"/>
              <w:ind w:left="17"/>
              <w:jc w:val="right"/>
              <w:rPr>
                <w:rFonts w:eastAsiaTheme="minorEastAsia"/>
                <w:color w:val="000000"/>
                <w:szCs w:val="21"/>
              </w:rPr>
            </w:pPr>
            <w:r w:rsidRPr="00676339">
              <w:rPr>
                <w:rFonts w:eastAsiaTheme="minorEastAsia" w:hint="eastAsia"/>
                <w:color w:val="000000"/>
                <w:szCs w:val="21"/>
              </w:rPr>
              <w:t>9,759,000.00</w:t>
            </w:r>
          </w:p>
        </w:tc>
        <w:tc>
          <w:tcPr>
            <w:tcW w:w="2585" w:type="dxa"/>
            <w:vAlign w:val="center"/>
          </w:tcPr>
          <w:p w:rsidR="00DB19C1" w:rsidRPr="00676339" w:rsidRDefault="00DB19C1" w:rsidP="002E68D2">
            <w:pPr>
              <w:spacing w:before="29" w:line="360" w:lineRule="auto"/>
              <w:ind w:left="17"/>
              <w:jc w:val="right"/>
              <w:rPr>
                <w:rFonts w:eastAsiaTheme="minorEastAsia"/>
                <w:color w:val="000000"/>
                <w:szCs w:val="21"/>
              </w:rPr>
            </w:pPr>
            <w:r w:rsidRPr="00676339">
              <w:rPr>
                <w:rFonts w:eastAsiaTheme="minorEastAsia" w:hint="eastAsia"/>
                <w:color w:val="000000"/>
                <w:szCs w:val="21"/>
              </w:rPr>
              <w:t>31.07</w:t>
            </w:r>
          </w:p>
        </w:tc>
      </w:tr>
      <w:tr w:rsidR="00DB19C1" w:rsidRPr="00676339" w:rsidTr="008C7BBB">
        <w:tc>
          <w:tcPr>
            <w:tcW w:w="817" w:type="dxa"/>
            <w:vAlign w:val="center"/>
          </w:tcPr>
          <w:p w:rsidR="00DB19C1" w:rsidRPr="00676339" w:rsidRDefault="00DB19C1" w:rsidP="0070173B">
            <w:pPr>
              <w:spacing w:before="29" w:line="360" w:lineRule="auto"/>
              <w:ind w:left="17"/>
              <w:jc w:val="center"/>
              <w:rPr>
                <w:rFonts w:eastAsiaTheme="minorEastAsia"/>
                <w:color w:val="000000"/>
                <w:szCs w:val="21"/>
              </w:rPr>
            </w:pPr>
            <w:r w:rsidRPr="00676339">
              <w:rPr>
                <w:rFonts w:eastAsiaTheme="minorEastAsia"/>
                <w:color w:val="000000"/>
                <w:szCs w:val="21"/>
              </w:rPr>
              <w:t>9</w:t>
            </w:r>
          </w:p>
        </w:tc>
        <w:tc>
          <w:tcPr>
            <w:tcW w:w="3260" w:type="dxa"/>
            <w:vAlign w:val="center"/>
          </w:tcPr>
          <w:p w:rsidR="00DB19C1" w:rsidRPr="00676339" w:rsidRDefault="00DB19C1" w:rsidP="0070173B">
            <w:pPr>
              <w:spacing w:before="29" w:line="360" w:lineRule="auto"/>
              <w:ind w:left="17"/>
              <w:jc w:val="left"/>
              <w:rPr>
                <w:rFonts w:eastAsiaTheme="minorEastAsia"/>
                <w:color w:val="000000"/>
                <w:szCs w:val="21"/>
              </w:rPr>
            </w:pPr>
            <w:r w:rsidRPr="00676339">
              <w:rPr>
                <w:rFonts w:eastAsiaTheme="minorEastAsia"/>
                <w:color w:val="000000"/>
                <w:szCs w:val="21"/>
              </w:rPr>
              <w:t>其他</w:t>
            </w:r>
          </w:p>
        </w:tc>
        <w:tc>
          <w:tcPr>
            <w:tcW w:w="2410" w:type="dxa"/>
            <w:vAlign w:val="center"/>
          </w:tcPr>
          <w:p w:rsidR="00DB19C1" w:rsidRPr="00676339" w:rsidRDefault="00DB19C1" w:rsidP="0070173B">
            <w:pPr>
              <w:spacing w:before="29" w:line="360" w:lineRule="auto"/>
              <w:ind w:left="17"/>
              <w:jc w:val="right"/>
              <w:rPr>
                <w:rFonts w:eastAsiaTheme="minorEastAsia"/>
                <w:szCs w:val="21"/>
              </w:rPr>
            </w:pPr>
            <w:r w:rsidRPr="00676339">
              <w:rPr>
                <w:rFonts w:eastAsiaTheme="minorEastAsia"/>
                <w:szCs w:val="21"/>
              </w:rPr>
              <w:t>-</w:t>
            </w:r>
          </w:p>
        </w:tc>
        <w:tc>
          <w:tcPr>
            <w:tcW w:w="2585" w:type="dxa"/>
            <w:vAlign w:val="center"/>
          </w:tcPr>
          <w:p w:rsidR="00DB19C1" w:rsidRPr="00676339" w:rsidRDefault="00DB19C1" w:rsidP="0070173B">
            <w:pPr>
              <w:spacing w:before="29" w:line="360" w:lineRule="auto"/>
              <w:ind w:left="17"/>
              <w:jc w:val="right"/>
              <w:rPr>
                <w:rFonts w:eastAsiaTheme="minorEastAsia"/>
                <w:szCs w:val="21"/>
              </w:rPr>
            </w:pPr>
            <w:r w:rsidRPr="00676339">
              <w:rPr>
                <w:rFonts w:eastAsiaTheme="minorEastAsia"/>
                <w:szCs w:val="21"/>
              </w:rPr>
              <w:t>-</w:t>
            </w:r>
          </w:p>
        </w:tc>
      </w:tr>
      <w:tr w:rsidR="00DB19C1" w:rsidRPr="00676339" w:rsidTr="008C7BBB">
        <w:tc>
          <w:tcPr>
            <w:tcW w:w="817" w:type="dxa"/>
            <w:vAlign w:val="center"/>
          </w:tcPr>
          <w:p w:rsidR="00DB19C1" w:rsidRPr="00676339" w:rsidRDefault="00DB19C1" w:rsidP="0070173B">
            <w:pPr>
              <w:spacing w:before="29" w:line="360" w:lineRule="auto"/>
              <w:ind w:left="17"/>
              <w:jc w:val="center"/>
              <w:rPr>
                <w:rFonts w:eastAsiaTheme="minorEastAsia"/>
                <w:color w:val="000000"/>
                <w:szCs w:val="21"/>
              </w:rPr>
            </w:pPr>
            <w:r w:rsidRPr="00676339">
              <w:rPr>
                <w:rFonts w:eastAsiaTheme="minorEastAsia"/>
                <w:color w:val="000000"/>
                <w:szCs w:val="21"/>
              </w:rPr>
              <w:t>10</w:t>
            </w:r>
          </w:p>
        </w:tc>
        <w:tc>
          <w:tcPr>
            <w:tcW w:w="3260" w:type="dxa"/>
            <w:vAlign w:val="center"/>
          </w:tcPr>
          <w:p w:rsidR="00DB19C1" w:rsidRPr="00676339" w:rsidRDefault="00DB19C1" w:rsidP="0070173B">
            <w:pPr>
              <w:spacing w:before="29" w:line="360" w:lineRule="auto"/>
              <w:ind w:left="17"/>
              <w:jc w:val="left"/>
              <w:rPr>
                <w:rFonts w:eastAsiaTheme="minorEastAsia"/>
                <w:color w:val="000000"/>
                <w:szCs w:val="21"/>
              </w:rPr>
            </w:pPr>
            <w:r w:rsidRPr="00676339">
              <w:rPr>
                <w:rFonts w:eastAsiaTheme="minorEastAsia"/>
                <w:color w:val="000000"/>
                <w:szCs w:val="21"/>
              </w:rPr>
              <w:t>合计</w:t>
            </w:r>
          </w:p>
        </w:tc>
        <w:tc>
          <w:tcPr>
            <w:tcW w:w="2410" w:type="dxa"/>
            <w:vAlign w:val="center"/>
          </w:tcPr>
          <w:p w:rsidR="00DB19C1" w:rsidRPr="00676339" w:rsidRDefault="00DB19C1" w:rsidP="0070173B">
            <w:pPr>
              <w:spacing w:before="29" w:line="360" w:lineRule="auto"/>
              <w:ind w:left="17"/>
              <w:jc w:val="right"/>
              <w:rPr>
                <w:rFonts w:eastAsiaTheme="minorEastAsia"/>
                <w:szCs w:val="21"/>
              </w:rPr>
            </w:pPr>
            <w:r w:rsidRPr="00676339">
              <w:rPr>
                <w:rFonts w:eastAsiaTheme="minorEastAsia"/>
                <w:szCs w:val="21"/>
              </w:rPr>
              <w:t>76,477,500.00</w:t>
            </w:r>
          </w:p>
        </w:tc>
        <w:tc>
          <w:tcPr>
            <w:tcW w:w="2585" w:type="dxa"/>
            <w:vAlign w:val="center"/>
          </w:tcPr>
          <w:p w:rsidR="00DB19C1" w:rsidRPr="00676339" w:rsidRDefault="00DB19C1" w:rsidP="0070173B">
            <w:pPr>
              <w:spacing w:before="29" w:line="360" w:lineRule="auto"/>
              <w:ind w:left="17"/>
              <w:jc w:val="right"/>
              <w:rPr>
                <w:rFonts w:eastAsiaTheme="minorEastAsia"/>
                <w:szCs w:val="21"/>
              </w:rPr>
            </w:pPr>
            <w:r w:rsidRPr="00676339">
              <w:rPr>
                <w:rFonts w:eastAsiaTheme="minorEastAsia"/>
                <w:szCs w:val="21"/>
              </w:rPr>
              <w:t>243.51</w:t>
            </w:r>
          </w:p>
        </w:tc>
      </w:tr>
    </w:tbl>
    <w:p w:rsidR="001548F9" w:rsidRPr="00676339" w:rsidRDefault="001548F9" w:rsidP="005D7E79">
      <w:pPr>
        <w:pStyle w:val="20"/>
        <w:spacing w:beforeLines="100" w:after="0"/>
        <w:rPr>
          <w:rFonts w:ascii="Times New Roman" w:eastAsiaTheme="minorEastAsia" w:hAnsi="Times New Roman"/>
          <w:kern w:val="0"/>
          <w:sz w:val="21"/>
          <w:szCs w:val="21"/>
        </w:rPr>
      </w:pPr>
      <w:bookmarkStart w:id="91" w:name="_Toc390421262"/>
      <w:bookmarkStart w:id="92" w:name="_Toc522120800"/>
      <w:r w:rsidRPr="00676339">
        <w:rPr>
          <w:rFonts w:ascii="Times New Roman" w:eastAsiaTheme="minorEastAsia" w:hAnsi="Times New Roman"/>
          <w:kern w:val="0"/>
          <w:sz w:val="21"/>
          <w:szCs w:val="21"/>
        </w:rPr>
        <w:t>7.6</w:t>
      </w:r>
      <w:bookmarkStart w:id="93" w:name="_Toc234814105"/>
      <w:r w:rsidRPr="00676339">
        <w:rPr>
          <w:rFonts w:ascii="Times New Roman" w:eastAsiaTheme="minorEastAsia" w:hAnsi="Times New Roman"/>
          <w:kern w:val="0"/>
          <w:sz w:val="21"/>
          <w:szCs w:val="21"/>
        </w:rPr>
        <w:t>期末按公允价值占基金资产净值比例大小排</w:t>
      </w:r>
      <w:r w:rsidR="00A67CDE" w:rsidRPr="00676339">
        <w:rPr>
          <w:rFonts w:ascii="Times New Roman" w:eastAsiaTheme="minorEastAsia" w:hAnsi="Times New Roman"/>
          <w:kern w:val="0"/>
          <w:sz w:val="21"/>
          <w:szCs w:val="21"/>
        </w:rPr>
        <w:t>序</w:t>
      </w:r>
      <w:r w:rsidRPr="00676339">
        <w:rPr>
          <w:rFonts w:ascii="Times New Roman" w:eastAsiaTheme="minorEastAsia" w:hAnsi="Times New Roman"/>
          <w:kern w:val="0"/>
          <w:sz w:val="21"/>
          <w:szCs w:val="21"/>
        </w:rPr>
        <w:t>的前五名债券投资明细</w:t>
      </w:r>
      <w:bookmarkEnd w:id="91"/>
      <w:bookmarkEnd w:id="92"/>
      <w:bookmarkEnd w:id="93"/>
    </w:p>
    <w:p w:rsidR="001548F9" w:rsidRPr="0067633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409"/>
        <w:gridCol w:w="1276"/>
        <w:gridCol w:w="1701"/>
        <w:gridCol w:w="1559"/>
      </w:tblGrid>
      <w:tr w:rsidR="001548F9" w:rsidRPr="00676339" w:rsidTr="008C7BBB">
        <w:tc>
          <w:tcPr>
            <w:tcW w:w="851"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序号</w:t>
            </w:r>
          </w:p>
        </w:tc>
        <w:tc>
          <w:tcPr>
            <w:tcW w:w="1276"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债券代码</w:t>
            </w:r>
          </w:p>
        </w:tc>
        <w:tc>
          <w:tcPr>
            <w:tcW w:w="2409"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债券名称</w:t>
            </w:r>
          </w:p>
        </w:tc>
        <w:tc>
          <w:tcPr>
            <w:tcW w:w="1276"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数量</w:t>
            </w:r>
            <w:r w:rsidRPr="00676339">
              <w:rPr>
                <w:rFonts w:eastAsiaTheme="minorEastAsia"/>
                <w:color w:val="000000"/>
                <w:szCs w:val="21"/>
              </w:rPr>
              <w:t>(</w:t>
            </w:r>
            <w:r w:rsidRPr="00676339">
              <w:rPr>
                <w:rFonts w:eastAsiaTheme="minorEastAsia"/>
                <w:color w:val="000000"/>
                <w:szCs w:val="21"/>
              </w:rPr>
              <w:t>张</w:t>
            </w:r>
            <w:r w:rsidRPr="00676339">
              <w:rPr>
                <w:rFonts w:eastAsiaTheme="minorEastAsia"/>
                <w:color w:val="000000"/>
                <w:szCs w:val="21"/>
              </w:rPr>
              <w:t>)</w:t>
            </w:r>
          </w:p>
        </w:tc>
        <w:tc>
          <w:tcPr>
            <w:tcW w:w="1701" w:type="dxa"/>
            <w:vAlign w:val="center"/>
          </w:tcPr>
          <w:p w:rsidR="001548F9" w:rsidRPr="00676339" w:rsidRDefault="001548F9" w:rsidP="001674E8">
            <w:pPr>
              <w:spacing w:before="29" w:line="360" w:lineRule="auto"/>
              <w:ind w:left="17"/>
              <w:jc w:val="center"/>
              <w:rPr>
                <w:rFonts w:eastAsiaTheme="minorEastAsia"/>
                <w:color w:val="000000"/>
                <w:szCs w:val="21"/>
              </w:rPr>
            </w:pPr>
            <w:r w:rsidRPr="00676339">
              <w:rPr>
                <w:rFonts w:eastAsiaTheme="minorEastAsia"/>
                <w:color w:val="000000"/>
                <w:szCs w:val="21"/>
              </w:rPr>
              <w:t>公允价值</w:t>
            </w:r>
          </w:p>
        </w:tc>
        <w:tc>
          <w:tcPr>
            <w:tcW w:w="1559"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占基金资产净值比例</w:t>
            </w:r>
            <w:r w:rsidRPr="00676339">
              <w:rPr>
                <w:rFonts w:eastAsiaTheme="minorEastAsia"/>
                <w:color w:val="000000"/>
                <w:szCs w:val="21"/>
              </w:rPr>
              <w:t>(</w:t>
            </w:r>
            <w:r w:rsidRPr="00676339">
              <w:rPr>
                <w:rFonts w:eastAsiaTheme="minorEastAsia"/>
                <w:color w:val="000000"/>
                <w:szCs w:val="21"/>
              </w:rPr>
              <w:t>％</w:t>
            </w:r>
            <w:r w:rsidRPr="00676339">
              <w:rPr>
                <w:rFonts w:eastAsiaTheme="minorEastAsia"/>
                <w:color w:val="000000"/>
                <w:szCs w:val="21"/>
              </w:rPr>
              <w:t>)</w:t>
            </w:r>
          </w:p>
        </w:tc>
      </w:tr>
      <w:tr w:rsidR="00D16FA3" w:rsidTr="008C7BBB">
        <w:tc>
          <w:tcPr>
            <w:tcW w:w="851" w:type="dxa"/>
            <w:vAlign w:val="center"/>
          </w:tcPr>
          <w:p w:rsidR="00D16FA3" w:rsidRDefault="002E68D2">
            <w:pPr>
              <w:jc w:val="center"/>
            </w:pPr>
            <w:r>
              <w:rPr>
                <w:rFonts w:eastAsiaTheme="minorEastAsia"/>
                <w:color w:val="000000"/>
                <w:szCs w:val="21"/>
              </w:rPr>
              <w:t>1</w:t>
            </w:r>
          </w:p>
        </w:tc>
        <w:tc>
          <w:tcPr>
            <w:tcW w:w="1276" w:type="dxa"/>
            <w:vAlign w:val="center"/>
          </w:tcPr>
          <w:p w:rsidR="00D16FA3" w:rsidRDefault="002E68D2">
            <w:pPr>
              <w:jc w:val="center"/>
            </w:pPr>
            <w:r>
              <w:rPr>
                <w:rFonts w:eastAsiaTheme="minorEastAsia"/>
                <w:color w:val="000000"/>
                <w:szCs w:val="21"/>
              </w:rPr>
              <w:t>189915</w:t>
            </w:r>
          </w:p>
        </w:tc>
        <w:tc>
          <w:tcPr>
            <w:tcW w:w="2409" w:type="dxa"/>
            <w:vAlign w:val="center"/>
          </w:tcPr>
          <w:p w:rsidR="00D16FA3" w:rsidRDefault="002E68D2">
            <w:pPr>
              <w:jc w:val="center"/>
            </w:pPr>
            <w:r>
              <w:rPr>
                <w:rFonts w:eastAsiaTheme="minorEastAsia"/>
                <w:color w:val="000000"/>
                <w:szCs w:val="21"/>
              </w:rPr>
              <w:t>18</w:t>
            </w:r>
            <w:r>
              <w:rPr>
                <w:rFonts w:eastAsiaTheme="minorEastAsia"/>
                <w:color w:val="000000"/>
                <w:szCs w:val="21"/>
              </w:rPr>
              <w:t>贴现国债</w:t>
            </w:r>
            <w:r>
              <w:rPr>
                <w:rFonts w:eastAsiaTheme="minorEastAsia"/>
                <w:color w:val="000000"/>
                <w:szCs w:val="21"/>
              </w:rPr>
              <w:t>15</w:t>
            </w:r>
          </w:p>
        </w:tc>
        <w:tc>
          <w:tcPr>
            <w:tcW w:w="1276" w:type="dxa"/>
            <w:vAlign w:val="center"/>
          </w:tcPr>
          <w:p w:rsidR="00D16FA3" w:rsidRDefault="002E68D2">
            <w:pPr>
              <w:jc w:val="right"/>
            </w:pPr>
            <w:r>
              <w:rPr>
                <w:rFonts w:eastAsiaTheme="minorEastAsia"/>
                <w:color w:val="000000"/>
                <w:szCs w:val="21"/>
              </w:rPr>
              <w:t>400,000.00</w:t>
            </w:r>
          </w:p>
        </w:tc>
        <w:tc>
          <w:tcPr>
            <w:tcW w:w="1701" w:type="dxa"/>
            <w:vAlign w:val="center"/>
          </w:tcPr>
          <w:p w:rsidR="00D16FA3" w:rsidRDefault="002E68D2">
            <w:pPr>
              <w:jc w:val="right"/>
            </w:pPr>
            <w:r>
              <w:rPr>
                <w:rFonts w:eastAsiaTheme="minorEastAsia"/>
                <w:color w:val="000000"/>
                <w:szCs w:val="21"/>
              </w:rPr>
              <w:t>39,708,000.00</w:t>
            </w:r>
          </w:p>
        </w:tc>
        <w:tc>
          <w:tcPr>
            <w:tcW w:w="1559" w:type="dxa"/>
            <w:vAlign w:val="center"/>
          </w:tcPr>
          <w:p w:rsidR="00D16FA3" w:rsidRDefault="002E68D2">
            <w:pPr>
              <w:jc w:val="right"/>
            </w:pPr>
            <w:r>
              <w:rPr>
                <w:rFonts w:eastAsiaTheme="minorEastAsia"/>
                <w:color w:val="000000"/>
                <w:szCs w:val="21"/>
              </w:rPr>
              <w:t>126.43</w:t>
            </w:r>
          </w:p>
        </w:tc>
      </w:tr>
      <w:tr w:rsidR="00D16FA3" w:rsidTr="008C7BBB">
        <w:tc>
          <w:tcPr>
            <w:tcW w:w="851" w:type="dxa"/>
            <w:vAlign w:val="center"/>
          </w:tcPr>
          <w:p w:rsidR="00D16FA3" w:rsidRDefault="002E68D2">
            <w:pPr>
              <w:jc w:val="center"/>
            </w:pPr>
            <w:r>
              <w:rPr>
                <w:rFonts w:eastAsiaTheme="minorEastAsia"/>
                <w:color w:val="000000"/>
                <w:szCs w:val="21"/>
              </w:rPr>
              <w:t>2</w:t>
            </w:r>
          </w:p>
        </w:tc>
        <w:tc>
          <w:tcPr>
            <w:tcW w:w="1276" w:type="dxa"/>
            <w:vAlign w:val="center"/>
          </w:tcPr>
          <w:p w:rsidR="00D16FA3" w:rsidRDefault="002E68D2">
            <w:pPr>
              <w:jc w:val="center"/>
            </w:pPr>
            <w:r>
              <w:rPr>
                <w:rFonts w:eastAsiaTheme="minorEastAsia"/>
                <w:color w:val="000000"/>
                <w:szCs w:val="21"/>
              </w:rPr>
              <w:t>122366</w:t>
            </w:r>
          </w:p>
        </w:tc>
        <w:tc>
          <w:tcPr>
            <w:tcW w:w="2409" w:type="dxa"/>
            <w:vAlign w:val="center"/>
          </w:tcPr>
          <w:p w:rsidR="00D16FA3" w:rsidRDefault="002E68D2">
            <w:pPr>
              <w:jc w:val="center"/>
            </w:pPr>
            <w:r>
              <w:rPr>
                <w:rFonts w:eastAsiaTheme="minorEastAsia"/>
                <w:color w:val="000000"/>
                <w:szCs w:val="21"/>
              </w:rPr>
              <w:t>14</w:t>
            </w:r>
            <w:r>
              <w:rPr>
                <w:rFonts w:eastAsiaTheme="minorEastAsia"/>
                <w:color w:val="000000"/>
                <w:szCs w:val="21"/>
              </w:rPr>
              <w:t>武钢债</w:t>
            </w:r>
          </w:p>
        </w:tc>
        <w:tc>
          <w:tcPr>
            <w:tcW w:w="1276" w:type="dxa"/>
            <w:vAlign w:val="center"/>
          </w:tcPr>
          <w:p w:rsidR="00D16FA3" w:rsidRDefault="002E68D2">
            <w:pPr>
              <w:jc w:val="right"/>
            </w:pPr>
            <w:r>
              <w:rPr>
                <w:rFonts w:eastAsiaTheme="minorEastAsia"/>
                <w:color w:val="000000"/>
                <w:szCs w:val="21"/>
              </w:rPr>
              <w:t>170,000.00</w:t>
            </w:r>
          </w:p>
        </w:tc>
        <w:tc>
          <w:tcPr>
            <w:tcW w:w="1701" w:type="dxa"/>
            <w:vAlign w:val="center"/>
          </w:tcPr>
          <w:p w:rsidR="00D16FA3" w:rsidRDefault="002E68D2">
            <w:pPr>
              <w:jc w:val="right"/>
            </w:pPr>
            <w:r>
              <w:rPr>
                <w:rFonts w:eastAsiaTheme="minorEastAsia"/>
                <w:color w:val="000000"/>
                <w:szCs w:val="21"/>
              </w:rPr>
              <w:t>16,991,500.00</w:t>
            </w:r>
          </w:p>
        </w:tc>
        <w:tc>
          <w:tcPr>
            <w:tcW w:w="1559" w:type="dxa"/>
            <w:vAlign w:val="center"/>
          </w:tcPr>
          <w:p w:rsidR="00D16FA3" w:rsidRDefault="002E68D2">
            <w:pPr>
              <w:jc w:val="right"/>
            </w:pPr>
            <w:r>
              <w:rPr>
                <w:rFonts w:eastAsiaTheme="minorEastAsia"/>
                <w:color w:val="000000"/>
                <w:szCs w:val="21"/>
              </w:rPr>
              <w:t>54.10</w:t>
            </w:r>
          </w:p>
        </w:tc>
      </w:tr>
      <w:tr w:rsidR="00D16FA3" w:rsidTr="008C7BBB">
        <w:tc>
          <w:tcPr>
            <w:tcW w:w="851" w:type="dxa"/>
            <w:vAlign w:val="center"/>
          </w:tcPr>
          <w:p w:rsidR="00D16FA3" w:rsidRDefault="002E68D2">
            <w:pPr>
              <w:jc w:val="center"/>
            </w:pPr>
            <w:r>
              <w:rPr>
                <w:rFonts w:eastAsiaTheme="minorEastAsia"/>
                <w:color w:val="000000"/>
                <w:szCs w:val="21"/>
              </w:rPr>
              <w:t>3</w:t>
            </w:r>
          </w:p>
        </w:tc>
        <w:tc>
          <w:tcPr>
            <w:tcW w:w="1276" w:type="dxa"/>
            <w:vAlign w:val="center"/>
          </w:tcPr>
          <w:p w:rsidR="00D16FA3" w:rsidRDefault="002E68D2">
            <w:pPr>
              <w:jc w:val="center"/>
            </w:pPr>
            <w:r>
              <w:rPr>
                <w:rFonts w:eastAsiaTheme="minorEastAsia"/>
                <w:color w:val="000000"/>
                <w:szCs w:val="21"/>
              </w:rPr>
              <w:t>071800011</w:t>
            </w:r>
          </w:p>
        </w:tc>
        <w:tc>
          <w:tcPr>
            <w:tcW w:w="2409" w:type="dxa"/>
            <w:vAlign w:val="center"/>
          </w:tcPr>
          <w:p w:rsidR="00D16FA3" w:rsidRDefault="002E68D2">
            <w:pPr>
              <w:jc w:val="center"/>
            </w:pPr>
            <w:r>
              <w:rPr>
                <w:rFonts w:eastAsiaTheme="minorEastAsia"/>
                <w:color w:val="000000"/>
                <w:szCs w:val="21"/>
              </w:rPr>
              <w:t>18</w:t>
            </w:r>
            <w:r>
              <w:rPr>
                <w:rFonts w:eastAsiaTheme="minorEastAsia"/>
                <w:color w:val="000000"/>
                <w:szCs w:val="21"/>
              </w:rPr>
              <w:t>中信</w:t>
            </w:r>
            <w:r>
              <w:rPr>
                <w:rFonts w:eastAsiaTheme="minorEastAsia"/>
                <w:color w:val="000000"/>
                <w:szCs w:val="21"/>
              </w:rPr>
              <w:t>CP004</w:t>
            </w:r>
          </w:p>
        </w:tc>
        <w:tc>
          <w:tcPr>
            <w:tcW w:w="1276" w:type="dxa"/>
            <w:vAlign w:val="center"/>
          </w:tcPr>
          <w:p w:rsidR="00D16FA3" w:rsidRDefault="002E68D2">
            <w:pPr>
              <w:jc w:val="right"/>
            </w:pPr>
            <w:r>
              <w:rPr>
                <w:rFonts w:eastAsiaTheme="minorEastAsia"/>
                <w:color w:val="000000"/>
                <w:szCs w:val="21"/>
              </w:rPr>
              <w:t>100,000.00</w:t>
            </w:r>
          </w:p>
        </w:tc>
        <w:tc>
          <w:tcPr>
            <w:tcW w:w="1701" w:type="dxa"/>
            <w:vAlign w:val="center"/>
          </w:tcPr>
          <w:p w:rsidR="00D16FA3" w:rsidRDefault="002E68D2">
            <w:pPr>
              <w:jc w:val="right"/>
            </w:pPr>
            <w:r>
              <w:rPr>
                <w:rFonts w:eastAsiaTheme="minorEastAsia"/>
                <w:color w:val="000000"/>
                <w:szCs w:val="21"/>
              </w:rPr>
              <w:t>10,019,000.00</w:t>
            </w:r>
          </w:p>
        </w:tc>
        <w:tc>
          <w:tcPr>
            <w:tcW w:w="1559" w:type="dxa"/>
            <w:vAlign w:val="center"/>
          </w:tcPr>
          <w:p w:rsidR="00D16FA3" w:rsidRDefault="002E68D2">
            <w:pPr>
              <w:jc w:val="right"/>
            </w:pPr>
            <w:r>
              <w:rPr>
                <w:rFonts w:eastAsiaTheme="minorEastAsia"/>
                <w:color w:val="000000"/>
                <w:szCs w:val="21"/>
              </w:rPr>
              <w:t>31.90</w:t>
            </w:r>
          </w:p>
        </w:tc>
      </w:tr>
      <w:tr w:rsidR="00D16FA3" w:rsidTr="008C7BBB">
        <w:tc>
          <w:tcPr>
            <w:tcW w:w="851" w:type="dxa"/>
            <w:vAlign w:val="center"/>
          </w:tcPr>
          <w:p w:rsidR="00D16FA3" w:rsidRDefault="002E68D2">
            <w:pPr>
              <w:jc w:val="center"/>
            </w:pPr>
            <w:r>
              <w:rPr>
                <w:rFonts w:eastAsiaTheme="minorEastAsia"/>
                <w:color w:val="000000"/>
                <w:szCs w:val="21"/>
              </w:rPr>
              <w:t>4</w:t>
            </w:r>
          </w:p>
        </w:tc>
        <w:tc>
          <w:tcPr>
            <w:tcW w:w="1276" w:type="dxa"/>
            <w:vAlign w:val="center"/>
          </w:tcPr>
          <w:p w:rsidR="00D16FA3" w:rsidRDefault="002E68D2">
            <w:pPr>
              <w:jc w:val="center"/>
            </w:pPr>
            <w:r>
              <w:rPr>
                <w:rFonts w:eastAsiaTheme="minorEastAsia"/>
                <w:color w:val="000000"/>
                <w:szCs w:val="21"/>
              </w:rPr>
              <w:t>111772385</w:t>
            </w:r>
          </w:p>
        </w:tc>
        <w:tc>
          <w:tcPr>
            <w:tcW w:w="2409" w:type="dxa"/>
            <w:vAlign w:val="center"/>
          </w:tcPr>
          <w:p w:rsidR="00D16FA3" w:rsidRDefault="002E68D2">
            <w:pPr>
              <w:jc w:val="center"/>
            </w:pPr>
            <w:r>
              <w:rPr>
                <w:rFonts w:eastAsiaTheme="minorEastAsia"/>
                <w:color w:val="000000"/>
                <w:szCs w:val="21"/>
              </w:rPr>
              <w:t>17</w:t>
            </w:r>
            <w:r>
              <w:rPr>
                <w:rFonts w:eastAsiaTheme="minorEastAsia"/>
                <w:color w:val="000000"/>
                <w:szCs w:val="21"/>
              </w:rPr>
              <w:t>上海农商银行</w:t>
            </w:r>
            <w:r>
              <w:rPr>
                <w:rFonts w:eastAsiaTheme="minorEastAsia"/>
                <w:color w:val="000000"/>
                <w:szCs w:val="21"/>
              </w:rPr>
              <w:t>CD219</w:t>
            </w:r>
          </w:p>
        </w:tc>
        <w:tc>
          <w:tcPr>
            <w:tcW w:w="1276" w:type="dxa"/>
            <w:vAlign w:val="center"/>
          </w:tcPr>
          <w:p w:rsidR="00D16FA3" w:rsidRDefault="002E68D2">
            <w:pPr>
              <w:jc w:val="right"/>
            </w:pPr>
            <w:r>
              <w:rPr>
                <w:rFonts w:eastAsiaTheme="minorEastAsia"/>
                <w:color w:val="000000"/>
                <w:szCs w:val="21"/>
              </w:rPr>
              <w:t>100,000.00</w:t>
            </w:r>
          </w:p>
        </w:tc>
        <w:tc>
          <w:tcPr>
            <w:tcW w:w="1701" w:type="dxa"/>
            <w:vAlign w:val="center"/>
          </w:tcPr>
          <w:p w:rsidR="00D16FA3" w:rsidRDefault="002E68D2">
            <w:pPr>
              <w:jc w:val="right"/>
            </w:pPr>
            <w:r>
              <w:rPr>
                <w:rFonts w:eastAsiaTheme="minorEastAsia"/>
                <w:color w:val="000000"/>
                <w:szCs w:val="21"/>
              </w:rPr>
              <w:t>9,759,000.00</w:t>
            </w:r>
          </w:p>
        </w:tc>
        <w:tc>
          <w:tcPr>
            <w:tcW w:w="1559" w:type="dxa"/>
            <w:vAlign w:val="center"/>
          </w:tcPr>
          <w:p w:rsidR="00D16FA3" w:rsidRDefault="002E68D2">
            <w:pPr>
              <w:jc w:val="right"/>
            </w:pPr>
            <w:r>
              <w:rPr>
                <w:rFonts w:eastAsiaTheme="minorEastAsia"/>
                <w:color w:val="000000"/>
                <w:szCs w:val="21"/>
              </w:rPr>
              <w:t>31.07</w:t>
            </w:r>
          </w:p>
        </w:tc>
      </w:tr>
    </w:tbl>
    <w:p w:rsidR="001548F9" w:rsidRPr="00676339" w:rsidRDefault="001548F9" w:rsidP="005D7E79">
      <w:pPr>
        <w:pStyle w:val="20"/>
        <w:spacing w:beforeLines="100" w:after="0"/>
        <w:rPr>
          <w:rFonts w:ascii="Times New Roman" w:eastAsiaTheme="minorEastAsia" w:hAnsi="Times New Roman"/>
          <w:kern w:val="0"/>
          <w:sz w:val="21"/>
          <w:szCs w:val="21"/>
        </w:rPr>
      </w:pPr>
      <w:bookmarkStart w:id="94" w:name="_Toc390421263"/>
      <w:bookmarkStart w:id="95" w:name="_Toc522120801"/>
      <w:r w:rsidRPr="00676339">
        <w:rPr>
          <w:rFonts w:ascii="Times New Roman" w:eastAsiaTheme="minorEastAsia" w:hAnsi="Times New Roman"/>
          <w:kern w:val="0"/>
          <w:sz w:val="21"/>
          <w:szCs w:val="21"/>
        </w:rPr>
        <w:t xml:space="preserve">7.7 </w:t>
      </w:r>
      <w:r w:rsidRPr="00676339">
        <w:rPr>
          <w:rFonts w:ascii="Times New Roman" w:eastAsiaTheme="minorEastAsia" w:hAnsi="Times New Roman"/>
          <w:kern w:val="0"/>
          <w:sz w:val="21"/>
          <w:szCs w:val="21"/>
        </w:rPr>
        <w:t>期末按公允价值占基金资产净值比例大小排</w:t>
      </w:r>
      <w:r w:rsidR="00A67CDE" w:rsidRPr="00676339">
        <w:rPr>
          <w:rFonts w:ascii="Times New Roman" w:eastAsiaTheme="minorEastAsia" w:hAnsi="Times New Roman"/>
          <w:kern w:val="0"/>
          <w:sz w:val="21"/>
          <w:szCs w:val="21"/>
        </w:rPr>
        <w:t>序</w:t>
      </w:r>
      <w:r w:rsidRPr="00676339">
        <w:rPr>
          <w:rFonts w:ascii="Times New Roman" w:eastAsiaTheme="minorEastAsia" w:hAnsi="Times New Roman"/>
          <w:kern w:val="0"/>
          <w:sz w:val="21"/>
          <w:szCs w:val="21"/>
        </w:rPr>
        <w:t>的所有资产支持证券投资明细</w:t>
      </w:r>
      <w:bookmarkEnd w:id="94"/>
      <w:bookmarkEnd w:id="95"/>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本基金本报告期末未持有资产支持证券。</w:t>
      </w:r>
    </w:p>
    <w:p w:rsidR="00A67CDE" w:rsidRPr="00676339" w:rsidRDefault="00A67CDE" w:rsidP="005D7E79">
      <w:pPr>
        <w:pStyle w:val="20"/>
        <w:spacing w:beforeLines="100" w:after="0"/>
        <w:rPr>
          <w:rFonts w:ascii="Times New Roman" w:eastAsiaTheme="minorEastAsia" w:hAnsi="Times New Roman"/>
          <w:kern w:val="0"/>
          <w:sz w:val="21"/>
          <w:szCs w:val="21"/>
        </w:rPr>
      </w:pPr>
      <w:bookmarkStart w:id="96" w:name="_Toc390421264"/>
      <w:bookmarkStart w:id="97" w:name="_Toc522120802"/>
      <w:r w:rsidRPr="00676339">
        <w:rPr>
          <w:rFonts w:ascii="Times New Roman" w:eastAsiaTheme="minorEastAsia" w:hAnsi="Times New Roman"/>
          <w:kern w:val="0"/>
          <w:sz w:val="21"/>
          <w:szCs w:val="21"/>
        </w:rPr>
        <w:t xml:space="preserve">7.8 </w:t>
      </w:r>
      <w:r w:rsidRPr="00676339">
        <w:rPr>
          <w:rFonts w:ascii="Times New Roman" w:eastAsiaTheme="minorEastAsia" w:hAnsi="Times New Roman"/>
          <w:kern w:val="0"/>
          <w:sz w:val="21"/>
          <w:szCs w:val="21"/>
        </w:rPr>
        <w:t>报告期末按公允价值占基金资产净值比例大小排序的前五名贵金属投资明细</w:t>
      </w:r>
      <w:bookmarkEnd w:id="96"/>
      <w:bookmarkEnd w:id="97"/>
    </w:p>
    <w:p w:rsidR="00A67CDE" w:rsidRPr="00676339" w:rsidRDefault="00A67CDE" w:rsidP="009171EF">
      <w:pPr>
        <w:widowControl/>
        <w:spacing w:line="360" w:lineRule="auto"/>
        <w:ind w:firstLineChars="200" w:firstLine="420"/>
        <w:jc w:val="left"/>
        <w:rPr>
          <w:rFonts w:eastAsiaTheme="minorEastAsia"/>
          <w:szCs w:val="21"/>
        </w:rPr>
      </w:pPr>
      <w:r w:rsidRPr="00676339">
        <w:rPr>
          <w:rFonts w:eastAsiaTheme="minorEastAsia"/>
          <w:szCs w:val="21"/>
        </w:rPr>
        <w:t>本基金本报告期末未持有贵金属。</w:t>
      </w:r>
    </w:p>
    <w:p w:rsidR="001548F9" w:rsidRPr="00676339" w:rsidRDefault="001548F9" w:rsidP="005D7E79">
      <w:pPr>
        <w:pStyle w:val="20"/>
        <w:spacing w:beforeLines="100" w:after="0"/>
        <w:rPr>
          <w:rFonts w:ascii="Times New Roman" w:eastAsiaTheme="minorEastAsia" w:hAnsi="Times New Roman"/>
          <w:kern w:val="0"/>
          <w:sz w:val="21"/>
          <w:szCs w:val="21"/>
        </w:rPr>
      </w:pPr>
      <w:bookmarkStart w:id="98" w:name="_Toc390421265"/>
      <w:bookmarkStart w:id="99" w:name="_Toc522120803"/>
      <w:r w:rsidRPr="00676339">
        <w:rPr>
          <w:rFonts w:ascii="Times New Roman" w:eastAsiaTheme="minorEastAsia" w:hAnsi="Times New Roman"/>
          <w:kern w:val="0"/>
          <w:sz w:val="21"/>
          <w:szCs w:val="21"/>
        </w:rPr>
        <w:t xml:space="preserve">7.9 </w:t>
      </w:r>
      <w:r w:rsidRPr="00676339">
        <w:rPr>
          <w:rFonts w:ascii="Times New Roman" w:eastAsiaTheme="minorEastAsia" w:hAnsi="Times New Roman"/>
          <w:kern w:val="0"/>
          <w:sz w:val="21"/>
          <w:szCs w:val="21"/>
        </w:rPr>
        <w:t>期末按公允价值占基金资产净值比例大小排</w:t>
      </w:r>
      <w:r w:rsidR="00A67CDE" w:rsidRPr="00676339">
        <w:rPr>
          <w:rFonts w:ascii="Times New Roman" w:eastAsiaTheme="minorEastAsia" w:hAnsi="Times New Roman"/>
          <w:kern w:val="0"/>
          <w:sz w:val="21"/>
          <w:szCs w:val="21"/>
        </w:rPr>
        <w:t>序</w:t>
      </w:r>
      <w:r w:rsidRPr="00676339">
        <w:rPr>
          <w:rFonts w:ascii="Times New Roman" w:eastAsiaTheme="minorEastAsia" w:hAnsi="Times New Roman"/>
          <w:kern w:val="0"/>
          <w:sz w:val="21"/>
          <w:szCs w:val="21"/>
        </w:rPr>
        <w:t>的前五名权证投资明细</w:t>
      </w:r>
      <w:bookmarkEnd w:id="98"/>
      <w:bookmarkEnd w:id="99"/>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本基金本报告期末未持有权证。</w:t>
      </w:r>
    </w:p>
    <w:p w:rsidR="001548F9" w:rsidRPr="00676339" w:rsidRDefault="001548F9" w:rsidP="005D7E79">
      <w:pPr>
        <w:pStyle w:val="20"/>
        <w:spacing w:beforeLines="100" w:after="0"/>
        <w:rPr>
          <w:rFonts w:ascii="Times New Roman" w:eastAsiaTheme="minorEastAsia" w:hAnsi="Times New Roman"/>
          <w:kern w:val="0"/>
          <w:sz w:val="21"/>
          <w:szCs w:val="21"/>
        </w:rPr>
      </w:pPr>
      <w:bookmarkStart w:id="100" w:name="_Toc390421266"/>
      <w:bookmarkStart w:id="101" w:name="_Toc522120804"/>
      <w:r w:rsidRPr="00676339">
        <w:rPr>
          <w:rFonts w:ascii="Times New Roman" w:eastAsiaTheme="minorEastAsia" w:hAnsi="Times New Roman"/>
          <w:kern w:val="0"/>
          <w:sz w:val="21"/>
          <w:szCs w:val="21"/>
        </w:rPr>
        <w:t xml:space="preserve">7.10 </w:t>
      </w:r>
      <w:r w:rsidRPr="00676339">
        <w:rPr>
          <w:rFonts w:ascii="Times New Roman" w:eastAsiaTheme="minorEastAsia" w:hAnsi="Times New Roman"/>
          <w:kern w:val="0"/>
          <w:sz w:val="21"/>
          <w:szCs w:val="21"/>
        </w:rPr>
        <w:t>报告期末本基金投资的股指期货交易情况说明</w:t>
      </w:r>
      <w:bookmarkEnd w:id="100"/>
      <w:bookmarkEnd w:id="101"/>
    </w:p>
    <w:p w:rsidR="001548F9" w:rsidRPr="00676339" w:rsidRDefault="001548F9" w:rsidP="004C1748">
      <w:pPr>
        <w:adjustRightInd w:val="0"/>
        <w:snapToGrid w:val="0"/>
        <w:spacing w:line="360" w:lineRule="auto"/>
        <w:rPr>
          <w:rFonts w:eastAsiaTheme="minorEastAsia"/>
          <w:b/>
          <w:szCs w:val="21"/>
        </w:rPr>
      </w:pPr>
      <w:r w:rsidRPr="00676339">
        <w:rPr>
          <w:rFonts w:eastAsiaTheme="minorEastAsia"/>
          <w:b/>
          <w:szCs w:val="21"/>
        </w:rPr>
        <w:t xml:space="preserve">7.10.1 </w:t>
      </w:r>
      <w:r w:rsidRPr="00676339">
        <w:rPr>
          <w:rFonts w:eastAsiaTheme="minorEastAsia"/>
          <w:b/>
          <w:szCs w:val="21"/>
        </w:rPr>
        <w:t>报告期末本基金投资的股指期货持仓和损益明细</w:t>
      </w:r>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根据本基金基金合同，本基金不能投资于股指期货。</w:t>
      </w:r>
    </w:p>
    <w:p w:rsidR="001548F9" w:rsidRPr="00676339" w:rsidRDefault="001548F9" w:rsidP="005D7E79">
      <w:pPr>
        <w:adjustRightInd w:val="0"/>
        <w:snapToGrid w:val="0"/>
        <w:spacing w:beforeLines="100" w:line="360" w:lineRule="auto"/>
        <w:rPr>
          <w:rFonts w:eastAsiaTheme="minorEastAsia"/>
          <w:b/>
          <w:szCs w:val="21"/>
        </w:rPr>
      </w:pPr>
      <w:r w:rsidRPr="00676339">
        <w:rPr>
          <w:rFonts w:eastAsiaTheme="minorEastAsia"/>
          <w:b/>
          <w:szCs w:val="21"/>
        </w:rPr>
        <w:t xml:space="preserve">7.10.2 </w:t>
      </w:r>
      <w:r w:rsidRPr="00676339">
        <w:rPr>
          <w:rFonts w:eastAsiaTheme="minorEastAsia"/>
          <w:b/>
          <w:szCs w:val="21"/>
        </w:rPr>
        <w:t>本基金投资股指期货的投资政策</w:t>
      </w:r>
    </w:p>
    <w:p w:rsidR="001548F9" w:rsidRPr="00676339" w:rsidRDefault="001548F9" w:rsidP="009171EF">
      <w:pPr>
        <w:spacing w:line="360" w:lineRule="auto"/>
        <w:ind w:firstLineChars="200" w:firstLine="420"/>
        <w:rPr>
          <w:rFonts w:eastAsiaTheme="minorEastAsia"/>
          <w:color w:val="000000"/>
          <w:szCs w:val="21"/>
        </w:rPr>
      </w:pPr>
      <w:r w:rsidRPr="00676339">
        <w:rPr>
          <w:rFonts w:eastAsiaTheme="minorEastAsia"/>
          <w:color w:val="000000"/>
          <w:szCs w:val="21"/>
        </w:rPr>
        <w:t>根据本基金基金合同，本基金不能投资于股指期货。</w:t>
      </w:r>
    </w:p>
    <w:p w:rsidR="00FB427F" w:rsidRPr="00676339" w:rsidRDefault="00FB427F" w:rsidP="005D7E79">
      <w:pPr>
        <w:pStyle w:val="20"/>
        <w:spacing w:beforeLines="100" w:after="0"/>
        <w:rPr>
          <w:rFonts w:ascii="Times New Roman" w:eastAsiaTheme="minorEastAsia" w:hAnsi="Times New Roman"/>
          <w:kern w:val="0"/>
          <w:sz w:val="21"/>
          <w:szCs w:val="21"/>
        </w:rPr>
      </w:pPr>
      <w:bookmarkStart w:id="102" w:name="_Toc390421267"/>
      <w:bookmarkStart w:id="103" w:name="_Toc522120805"/>
      <w:r w:rsidRPr="00676339">
        <w:rPr>
          <w:rFonts w:ascii="Times New Roman" w:eastAsiaTheme="minorEastAsia" w:hAnsi="Times New Roman"/>
          <w:kern w:val="0"/>
          <w:sz w:val="21"/>
          <w:szCs w:val="21"/>
        </w:rPr>
        <w:t>7.11</w:t>
      </w:r>
      <w:r w:rsidRPr="00676339">
        <w:rPr>
          <w:rFonts w:ascii="Times New Roman" w:eastAsiaTheme="minorEastAsia" w:hAnsi="Times New Roman"/>
          <w:kern w:val="0"/>
          <w:sz w:val="21"/>
          <w:szCs w:val="21"/>
        </w:rPr>
        <w:t>报告期末本基金投资的国债期货交易情况说明</w:t>
      </w:r>
      <w:bookmarkEnd w:id="102"/>
      <w:bookmarkEnd w:id="103"/>
    </w:p>
    <w:p w:rsidR="00FB427F" w:rsidRPr="00676339" w:rsidRDefault="00FB427F" w:rsidP="004C1748">
      <w:pPr>
        <w:adjustRightInd w:val="0"/>
        <w:snapToGrid w:val="0"/>
        <w:spacing w:line="360" w:lineRule="auto"/>
        <w:rPr>
          <w:rFonts w:eastAsiaTheme="minorEastAsia"/>
          <w:b/>
          <w:szCs w:val="21"/>
        </w:rPr>
      </w:pPr>
      <w:r w:rsidRPr="00676339">
        <w:rPr>
          <w:rFonts w:eastAsiaTheme="minorEastAsia"/>
          <w:b/>
          <w:szCs w:val="21"/>
        </w:rPr>
        <w:t xml:space="preserve">7.11.1 </w:t>
      </w:r>
      <w:r w:rsidRPr="00676339">
        <w:rPr>
          <w:rFonts w:eastAsiaTheme="minorEastAsia"/>
          <w:b/>
          <w:szCs w:val="21"/>
        </w:rPr>
        <w:t>本期国债期货投资政策</w:t>
      </w:r>
    </w:p>
    <w:p w:rsidR="00FB427F" w:rsidRPr="00676339" w:rsidRDefault="00FB427F" w:rsidP="004C1748">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本基金本报告期未持有国债期货。</w:t>
      </w:r>
    </w:p>
    <w:p w:rsidR="00FB427F" w:rsidRPr="00676339" w:rsidRDefault="00FB427F" w:rsidP="004C1748">
      <w:pPr>
        <w:autoSpaceDE w:val="0"/>
        <w:autoSpaceDN w:val="0"/>
        <w:adjustRightInd w:val="0"/>
        <w:spacing w:line="360" w:lineRule="auto"/>
        <w:jc w:val="left"/>
        <w:rPr>
          <w:rFonts w:eastAsiaTheme="minorEastAsia"/>
          <w:b/>
          <w:szCs w:val="21"/>
        </w:rPr>
      </w:pPr>
      <w:r w:rsidRPr="00676339">
        <w:rPr>
          <w:rFonts w:eastAsiaTheme="minorEastAsia"/>
          <w:b/>
          <w:szCs w:val="21"/>
        </w:rPr>
        <w:t xml:space="preserve">7.11.2 </w:t>
      </w:r>
      <w:r w:rsidRPr="00676339">
        <w:rPr>
          <w:rFonts w:eastAsiaTheme="minorEastAsia"/>
          <w:b/>
          <w:szCs w:val="21"/>
        </w:rPr>
        <w:t>报告期末本基金投资的国债期货持仓和损益明细</w:t>
      </w:r>
    </w:p>
    <w:p w:rsidR="00FB427F" w:rsidRPr="008C7BBB" w:rsidRDefault="00FB427F" w:rsidP="008C7BBB">
      <w:pPr>
        <w:spacing w:line="360" w:lineRule="auto"/>
        <w:ind w:firstLineChars="200" w:firstLine="420"/>
        <w:rPr>
          <w:rFonts w:eastAsiaTheme="minorEastAsia"/>
          <w:color w:val="000000"/>
          <w:szCs w:val="21"/>
        </w:rPr>
      </w:pPr>
      <w:r w:rsidRPr="008C7BBB">
        <w:rPr>
          <w:rFonts w:eastAsiaTheme="minorEastAsia"/>
          <w:color w:val="000000"/>
          <w:szCs w:val="21"/>
        </w:rPr>
        <w:t>本基金本报告期未持有国债期货。</w:t>
      </w:r>
    </w:p>
    <w:p w:rsidR="00FB427F" w:rsidRPr="00676339" w:rsidRDefault="00FB427F" w:rsidP="004C1748">
      <w:pPr>
        <w:adjustRightInd w:val="0"/>
        <w:snapToGrid w:val="0"/>
        <w:spacing w:line="360" w:lineRule="auto"/>
        <w:rPr>
          <w:rFonts w:eastAsiaTheme="minorEastAsia"/>
          <w:b/>
          <w:szCs w:val="21"/>
        </w:rPr>
      </w:pPr>
      <w:r w:rsidRPr="00676339">
        <w:rPr>
          <w:rFonts w:eastAsiaTheme="minorEastAsia"/>
          <w:b/>
          <w:szCs w:val="21"/>
        </w:rPr>
        <w:t xml:space="preserve">7.11.3 </w:t>
      </w:r>
      <w:r w:rsidRPr="00676339">
        <w:rPr>
          <w:rFonts w:eastAsiaTheme="minorEastAsia"/>
          <w:b/>
          <w:szCs w:val="21"/>
        </w:rPr>
        <w:t>本期国债期货投资评价</w:t>
      </w:r>
    </w:p>
    <w:p w:rsidR="00FB427F" w:rsidRPr="00676339" w:rsidRDefault="00FB427F" w:rsidP="009171EF">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本基金本报告期未持有国债期货。</w:t>
      </w:r>
    </w:p>
    <w:p w:rsidR="001548F9" w:rsidRPr="00676339" w:rsidRDefault="001548F9" w:rsidP="005D7E79">
      <w:pPr>
        <w:pStyle w:val="20"/>
        <w:spacing w:beforeLines="100" w:after="0"/>
        <w:rPr>
          <w:rFonts w:ascii="Times New Roman" w:eastAsiaTheme="minorEastAsia" w:hAnsi="Times New Roman"/>
          <w:kern w:val="0"/>
          <w:sz w:val="21"/>
          <w:szCs w:val="21"/>
        </w:rPr>
      </w:pPr>
      <w:bookmarkStart w:id="104" w:name="_Toc390421268"/>
      <w:bookmarkStart w:id="105" w:name="_Toc522120806"/>
      <w:r w:rsidRPr="00676339">
        <w:rPr>
          <w:rFonts w:ascii="Times New Roman" w:eastAsiaTheme="minorEastAsia" w:hAnsi="Times New Roman"/>
          <w:kern w:val="0"/>
          <w:sz w:val="21"/>
          <w:szCs w:val="21"/>
        </w:rPr>
        <w:t xml:space="preserve">7.12 </w:t>
      </w:r>
      <w:r w:rsidRPr="00676339">
        <w:rPr>
          <w:rFonts w:ascii="Times New Roman" w:eastAsiaTheme="minorEastAsia" w:hAnsi="Times New Roman"/>
          <w:kern w:val="0"/>
          <w:sz w:val="21"/>
          <w:szCs w:val="21"/>
        </w:rPr>
        <w:t>投资组合报告附注</w:t>
      </w:r>
      <w:bookmarkEnd w:id="104"/>
      <w:bookmarkEnd w:id="105"/>
    </w:p>
    <w:p w:rsidR="001548F9" w:rsidRPr="00676339" w:rsidRDefault="001548F9" w:rsidP="004C1748">
      <w:pPr>
        <w:spacing w:line="360" w:lineRule="auto"/>
        <w:rPr>
          <w:rFonts w:eastAsiaTheme="minorEastAsia"/>
          <w:color w:val="000000"/>
          <w:szCs w:val="21"/>
        </w:rPr>
      </w:pPr>
      <w:r w:rsidRPr="00676339">
        <w:rPr>
          <w:rFonts w:eastAsiaTheme="minorEastAsia"/>
          <w:color w:val="000000"/>
          <w:szCs w:val="21"/>
        </w:rPr>
        <w:t>7.12.1</w:t>
      </w:r>
      <w:r w:rsidRPr="00676339">
        <w:rPr>
          <w:rFonts w:eastAsiaTheme="minorEastAsia"/>
          <w:color w:val="000000"/>
          <w:szCs w:val="21"/>
        </w:rPr>
        <w:t>本基金投资的前十名证券的发行主体本期没有出现被监管部门立案调查，或在报告编制日前一年内受到公开谴责、处罚的情形。</w:t>
      </w:r>
    </w:p>
    <w:p w:rsidR="001548F9" w:rsidRPr="00676339" w:rsidRDefault="001548F9" w:rsidP="004C1748">
      <w:pPr>
        <w:spacing w:line="360" w:lineRule="auto"/>
        <w:rPr>
          <w:rFonts w:eastAsiaTheme="minorEastAsia"/>
          <w:color w:val="000000"/>
          <w:szCs w:val="21"/>
        </w:rPr>
      </w:pPr>
      <w:r w:rsidRPr="00676339">
        <w:rPr>
          <w:rFonts w:eastAsiaTheme="minorEastAsia"/>
          <w:color w:val="000000"/>
          <w:szCs w:val="21"/>
        </w:rPr>
        <w:t>7.12.2</w:t>
      </w:r>
      <w:r w:rsidRPr="00676339">
        <w:rPr>
          <w:rFonts w:eastAsiaTheme="minorEastAsia"/>
          <w:color w:val="000000"/>
          <w:szCs w:val="21"/>
        </w:rPr>
        <w:t>基金投资的前十名股票没有超出基金合同规定的备选股票库。</w:t>
      </w:r>
    </w:p>
    <w:p w:rsidR="001548F9" w:rsidRPr="00676339" w:rsidRDefault="001548F9" w:rsidP="004C1748">
      <w:pPr>
        <w:spacing w:line="360" w:lineRule="auto"/>
        <w:rPr>
          <w:rFonts w:eastAsiaTheme="minorEastAsia"/>
          <w:b/>
          <w:bCs/>
          <w:color w:val="000000"/>
          <w:szCs w:val="21"/>
        </w:rPr>
      </w:pPr>
      <w:r w:rsidRPr="00676339">
        <w:rPr>
          <w:rFonts w:eastAsiaTheme="minorEastAsia"/>
          <w:b/>
          <w:color w:val="000000"/>
          <w:szCs w:val="21"/>
        </w:rPr>
        <w:t>7.12.3</w:t>
      </w:r>
      <w:r w:rsidRPr="00676339">
        <w:rPr>
          <w:rFonts w:eastAsiaTheme="minorEastAsia"/>
          <w:b/>
          <w:bCs/>
          <w:color w:val="000000"/>
          <w:szCs w:val="21"/>
        </w:rPr>
        <w:t>期末其他各项资产构成</w:t>
      </w:r>
    </w:p>
    <w:p w:rsidR="001548F9" w:rsidRPr="0067633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90"/>
      </w:tblGrid>
      <w:tr w:rsidR="001548F9" w:rsidRPr="00676339" w:rsidTr="008C7BBB">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序号</w:t>
            </w:r>
          </w:p>
        </w:tc>
        <w:tc>
          <w:tcPr>
            <w:tcW w:w="4117"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名称</w:t>
            </w:r>
          </w:p>
        </w:tc>
        <w:tc>
          <w:tcPr>
            <w:tcW w:w="4190"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金额</w:t>
            </w:r>
          </w:p>
        </w:tc>
      </w:tr>
      <w:tr w:rsidR="001548F9" w:rsidRPr="00676339" w:rsidTr="008C7BBB">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1</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存出保证金</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8C7BBB">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2</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应收证券清算款</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8C7BBB">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3</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应收股利</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8C7BBB">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4</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应收利息</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1,500,611.57</w:t>
            </w:r>
          </w:p>
        </w:tc>
      </w:tr>
      <w:tr w:rsidR="001548F9" w:rsidRPr="00676339" w:rsidTr="008C7BBB">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5</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应收申购款</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8C7BBB">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6</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其他应收款</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8C7BBB">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7</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待摊费用</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8C7BBB">
        <w:tc>
          <w:tcPr>
            <w:tcW w:w="765" w:type="dxa"/>
            <w:vAlign w:val="center"/>
          </w:tcPr>
          <w:p w:rsidR="001548F9" w:rsidRPr="00676339" w:rsidRDefault="001548F9" w:rsidP="00BD3790">
            <w:pPr>
              <w:autoSpaceDE w:val="0"/>
              <w:autoSpaceDN w:val="0"/>
              <w:adjustRightInd w:val="0"/>
              <w:spacing w:before="29" w:line="360" w:lineRule="auto"/>
              <w:ind w:left="15"/>
              <w:jc w:val="center"/>
              <w:rPr>
                <w:rFonts w:eastAsiaTheme="minorEastAsia"/>
                <w:color w:val="000000"/>
                <w:szCs w:val="21"/>
              </w:rPr>
            </w:pPr>
            <w:r w:rsidRPr="00676339">
              <w:rPr>
                <w:rFonts w:eastAsiaTheme="minorEastAsia"/>
                <w:color w:val="000000"/>
                <w:szCs w:val="21"/>
              </w:rPr>
              <w:t>8</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其他</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8C7BBB">
        <w:tc>
          <w:tcPr>
            <w:tcW w:w="765" w:type="dxa"/>
            <w:vAlign w:val="center"/>
          </w:tcPr>
          <w:p w:rsidR="001548F9" w:rsidRPr="00676339" w:rsidRDefault="001548F9" w:rsidP="00BD3790">
            <w:pPr>
              <w:autoSpaceDE w:val="0"/>
              <w:autoSpaceDN w:val="0"/>
              <w:adjustRightInd w:val="0"/>
              <w:spacing w:before="29" w:line="360" w:lineRule="auto"/>
              <w:ind w:left="15"/>
              <w:jc w:val="center"/>
              <w:rPr>
                <w:rFonts w:eastAsiaTheme="minorEastAsia"/>
                <w:color w:val="000000"/>
                <w:szCs w:val="21"/>
              </w:rPr>
            </w:pPr>
            <w:r w:rsidRPr="00676339">
              <w:rPr>
                <w:rFonts w:eastAsiaTheme="minorEastAsia"/>
                <w:color w:val="000000"/>
                <w:szCs w:val="21"/>
              </w:rPr>
              <w:t>9</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合计</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1,500,611.57</w:t>
            </w:r>
          </w:p>
        </w:tc>
      </w:tr>
    </w:tbl>
    <w:p w:rsidR="001548F9" w:rsidRPr="00676339" w:rsidRDefault="001548F9" w:rsidP="005D7E79">
      <w:pPr>
        <w:spacing w:beforeLines="100" w:line="360" w:lineRule="auto"/>
        <w:rPr>
          <w:rFonts w:eastAsiaTheme="minorEastAsia"/>
          <w:b/>
          <w:bCs/>
          <w:color w:val="000000"/>
          <w:szCs w:val="21"/>
        </w:rPr>
      </w:pPr>
      <w:r w:rsidRPr="00676339">
        <w:rPr>
          <w:rFonts w:eastAsiaTheme="minorEastAsia"/>
          <w:b/>
          <w:color w:val="000000"/>
          <w:szCs w:val="21"/>
        </w:rPr>
        <w:t>7.12.4</w:t>
      </w:r>
      <w:r w:rsidRPr="00676339">
        <w:rPr>
          <w:rFonts w:eastAsiaTheme="minorEastAsia"/>
          <w:b/>
          <w:bCs/>
          <w:color w:val="000000"/>
          <w:szCs w:val="21"/>
        </w:rPr>
        <w:t>期末持有的处于转股期的可转换债券明细</w:t>
      </w:r>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本基金本报告期末未持有处于转股期的可转换债券。</w:t>
      </w:r>
    </w:p>
    <w:p w:rsidR="001548F9" w:rsidRPr="00676339" w:rsidRDefault="001548F9" w:rsidP="005D7E79">
      <w:pPr>
        <w:spacing w:beforeLines="100" w:line="360" w:lineRule="auto"/>
        <w:rPr>
          <w:rFonts w:eastAsiaTheme="minorEastAsia"/>
          <w:b/>
          <w:color w:val="000000"/>
          <w:szCs w:val="21"/>
        </w:rPr>
      </w:pPr>
      <w:r w:rsidRPr="00676339">
        <w:rPr>
          <w:rFonts w:eastAsiaTheme="minorEastAsia"/>
          <w:b/>
          <w:color w:val="000000"/>
          <w:szCs w:val="21"/>
        </w:rPr>
        <w:t xml:space="preserve">7.12.5 </w:t>
      </w:r>
      <w:r w:rsidRPr="00676339">
        <w:rPr>
          <w:rFonts w:eastAsiaTheme="minorEastAsia"/>
          <w:b/>
          <w:color w:val="000000"/>
          <w:szCs w:val="21"/>
        </w:rPr>
        <w:t>投资组合报告附注的其他文字描述部分</w:t>
      </w:r>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本基金本报告期末前十名股票中不存在流通受限的情况。</w:t>
      </w:r>
    </w:p>
    <w:p w:rsidR="001548F9" w:rsidRPr="00676339" w:rsidRDefault="00540E2A" w:rsidP="005D7E79">
      <w:pPr>
        <w:pStyle w:val="1"/>
        <w:keepNext/>
        <w:keepLines/>
        <w:widowControl w:val="0"/>
        <w:spacing w:beforeLines="100" w:afterLines="100" w:line="360" w:lineRule="auto"/>
        <w:jc w:val="center"/>
        <w:rPr>
          <w:rFonts w:eastAsiaTheme="minorEastAsia"/>
          <w:b/>
          <w:bCs/>
          <w:sz w:val="21"/>
          <w:szCs w:val="21"/>
          <w:lang w:val="en-US"/>
        </w:rPr>
      </w:pPr>
      <w:bookmarkStart w:id="106" w:name="_Toc225500050"/>
      <w:bookmarkStart w:id="107" w:name="_Toc522120807"/>
      <w:r w:rsidRPr="00676339">
        <w:rPr>
          <w:rFonts w:eastAsiaTheme="minorEastAsia"/>
          <w:b/>
          <w:bCs/>
          <w:sz w:val="21"/>
          <w:szCs w:val="21"/>
          <w:lang w:val="en-US"/>
        </w:rPr>
        <w:t xml:space="preserve">8  </w:t>
      </w:r>
      <w:r w:rsidRPr="00676339">
        <w:rPr>
          <w:rFonts w:eastAsiaTheme="minorEastAsia"/>
          <w:b/>
          <w:bCs/>
          <w:sz w:val="21"/>
          <w:szCs w:val="21"/>
          <w:lang w:val="en-US"/>
        </w:rPr>
        <w:t>基金份额持有人信息</w:t>
      </w:r>
      <w:bookmarkEnd w:id="106"/>
      <w:bookmarkEnd w:id="107"/>
    </w:p>
    <w:p w:rsidR="001548F9" w:rsidRPr="00676339" w:rsidRDefault="001548F9" w:rsidP="004C1748">
      <w:pPr>
        <w:pStyle w:val="20"/>
        <w:spacing w:before="0" w:after="0"/>
        <w:rPr>
          <w:rFonts w:ascii="Times New Roman" w:eastAsiaTheme="minorEastAsia" w:hAnsi="Times New Roman"/>
          <w:kern w:val="0"/>
          <w:sz w:val="21"/>
          <w:szCs w:val="21"/>
        </w:rPr>
      </w:pPr>
      <w:bookmarkStart w:id="108" w:name="_Toc225500051"/>
      <w:bookmarkStart w:id="109" w:name="_Toc390421270"/>
      <w:bookmarkStart w:id="110" w:name="_Toc522120808"/>
      <w:r w:rsidRPr="00676339">
        <w:rPr>
          <w:rFonts w:ascii="Times New Roman" w:eastAsiaTheme="minorEastAsia" w:hAnsi="Times New Roman"/>
          <w:kern w:val="0"/>
          <w:sz w:val="21"/>
          <w:szCs w:val="21"/>
        </w:rPr>
        <w:t xml:space="preserve">8.1 </w:t>
      </w:r>
      <w:r w:rsidRPr="00676339">
        <w:rPr>
          <w:rFonts w:ascii="Times New Roman" w:eastAsiaTheme="minorEastAsia" w:hAnsi="Times New Roman"/>
          <w:kern w:val="0"/>
          <w:sz w:val="21"/>
          <w:szCs w:val="21"/>
        </w:rPr>
        <w:t>期末基金份额持有人户数及持有人结构</w:t>
      </w:r>
      <w:bookmarkEnd w:id="108"/>
      <w:bookmarkEnd w:id="109"/>
      <w:bookmarkEnd w:id="110"/>
    </w:p>
    <w:p w:rsidR="00A04BA6" w:rsidRPr="00676339" w:rsidRDefault="00A04BA6" w:rsidP="00A04BA6">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份额单位：份</w:t>
      </w:r>
    </w:p>
    <w:tbl>
      <w:tblPr>
        <w:tblW w:w="4885" w:type="pct"/>
        <w:tblInd w:w="108" w:type="dxa"/>
        <w:tblLook w:val="00A0"/>
      </w:tblPr>
      <w:tblGrid>
        <w:gridCol w:w="1418"/>
        <w:gridCol w:w="1275"/>
        <w:gridCol w:w="1702"/>
        <w:gridCol w:w="1559"/>
        <w:gridCol w:w="1559"/>
        <w:gridCol w:w="1559"/>
      </w:tblGrid>
      <w:tr w:rsidR="002E68D2" w:rsidRPr="00676339" w:rsidTr="008C7BBB">
        <w:tc>
          <w:tcPr>
            <w:tcW w:w="782" w:type="pct"/>
            <w:vMerge w:val="restart"/>
            <w:tcBorders>
              <w:top w:val="single" w:sz="8" w:space="0" w:color="000000"/>
              <w:left w:val="single" w:sz="8" w:space="0" w:color="000000"/>
              <w:bottom w:val="single" w:sz="8" w:space="0" w:color="000000"/>
              <w:right w:val="single" w:sz="8" w:space="0" w:color="000000"/>
            </w:tcBorders>
            <w:vAlign w:val="center"/>
            <w:hideMark/>
          </w:tcPr>
          <w:p w:rsidR="00D16FA3" w:rsidRDefault="002E68D2">
            <w:pPr>
              <w:jc w:val="center"/>
            </w:pPr>
            <w:r>
              <w:t>持有人户数</w:t>
            </w:r>
            <w:r>
              <w:t>(</w:t>
            </w:r>
            <w:r>
              <w:t>户</w:t>
            </w:r>
            <w:r>
              <w:t>)</w:t>
            </w:r>
          </w:p>
        </w:tc>
        <w:tc>
          <w:tcPr>
            <w:tcW w:w="703" w:type="pct"/>
            <w:vMerge w:val="restar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户均持有的基金份额</w:t>
            </w:r>
          </w:p>
        </w:tc>
        <w:tc>
          <w:tcPr>
            <w:tcW w:w="3515" w:type="pct"/>
            <w:gridSpan w:val="4"/>
            <w:tcBorders>
              <w:top w:val="single" w:sz="8" w:space="0" w:color="000000"/>
              <w:left w:val="single" w:sz="8" w:space="0" w:color="000000"/>
              <w:bottom w:val="single" w:sz="8" w:space="0" w:color="000000"/>
              <w:right w:val="single" w:sz="4" w:space="0" w:color="auto"/>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持有人结构</w:t>
            </w:r>
          </w:p>
        </w:tc>
      </w:tr>
      <w:tr w:rsidR="002E68D2" w:rsidRPr="00676339" w:rsidTr="008C7BBB">
        <w:tc>
          <w:tcPr>
            <w:tcW w:w="782" w:type="pct"/>
            <w:vMerge/>
            <w:tcBorders>
              <w:top w:val="single" w:sz="8" w:space="0" w:color="000000"/>
              <w:left w:val="single" w:sz="8" w:space="0" w:color="000000"/>
              <w:bottom w:val="single" w:sz="8" w:space="0" w:color="000000"/>
              <w:right w:val="single" w:sz="8" w:space="0" w:color="000000"/>
            </w:tcBorders>
            <w:vAlign w:val="center"/>
            <w:hideMark/>
          </w:tcPr>
          <w:p w:rsidR="00D16FA3" w:rsidRDefault="00D16FA3">
            <w:pPr>
              <w:jc w:val="left"/>
            </w:pPr>
          </w:p>
        </w:tc>
        <w:tc>
          <w:tcPr>
            <w:tcW w:w="703" w:type="pct"/>
            <w:vMerge/>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widowControl/>
              <w:jc w:val="left"/>
              <w:rPr>
                <w:rFonts w:eastAsiaTheme="minorEastAsia"/>
                <w:bCs/>
                <w:color w:val="000000"/>
                <w:szCs w:val="21"/>
              </w:rPr>
            </w:pPr>
          </w:p>
        </w:tc>
        <w:tc>
          <w:tcPr>
            <w:tcW w:w="1797" w:type="pct"/>
            <w:gridSpan w:val="2"/>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机构投资者</w:t>
            </w:r>
          </w:p>
        </w:tc>
        <w:tc>
          <w:tcPr>
            <w:tcW w:w="1718" w:type="pct"/>
            <w:gridSpan w:val="2"/>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个人投资者</w:t>
            </w:r>
          </w:p>
        </w:tc>
      </w:tr>
      <w:tr w:rsidR="008C7BBB" w:rsidRPr="00676339" w:rsidTr="008C7BBB">
        <w:tc>
          <w:tcPr>
            <w:tcW w:w="782" w:type="pct"/>
            <w:vMerge/>
            <w:tcBorders>
              <w:top w:val="single" w:sz="8" w:space="0" w:color="000000"/>
              <w:left w:val="single" w:sz="8" w:space="0" w:color="000000"/>
              <w:bottom w:val="single" w:sz="8" w:space="0" w:color="000000"/>
              <w:right w:val="single" w:sz="8" w:space="0" w:color="000000"/>
            </w:tcBorders>
            <w:vAlign w:val="center"/>
            <w:hideMark/>
          </w:tcPr>
          <w:p w:rsidR="00D16FA3" w:rsidRDefault="00D16FA3">
            <w:pPr>
              <w:jc w:val="left"/>
            </w:pPr>
          </w:p>
        </w:tc>
        <w:tc>
          <w:tcPr>
            <w:tcW w:w="703" w:type="pct"/>
            <w:vMerge/>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widowControl/>
              <w:jc w:val="left"/>
              <w:rPr>
                <w:rFonts w:eastAsiaTheme="minorEastAsia"/>
                <w:bCs/>
                <w:color w:val="000000"/>
                <w:szCs w:val="21"/>
              </w:rPr>
            </w:pPr>
          </w:p>
        </w:tc>
        <w:tc>
          <w:tcPr>
            <w:tcW w:w="938"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持有份额</w:t>
            </w:r>
          </w:p>
        </w:tc>
        <w:tc>
          <w:tcPr>
            <w:tcW w:w="859"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占总份额比例</w:t>
            </w:r>
          </w:p>
        </w:tc>
        <w:tc>
          <w:tcPr>
            <w:tcW w:w="859"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持有份额</w:t>
            </w:r>
          </w:p>
        </w:tc>
        <w:tc>
          <w:tcPr>
            <w:tcW w:w="859" w:type="pct"/>
            <w:tcBorders>
              <w:top w:val="single" w:sz="8" w:space="0" w:color="000000"/>
              <w:left w:val="single" w:sz="8" w:space="0" w:color="000000"/>
              <w:bottom w:val="single" w:sz="8" w:space="0" w:color="000000"/>
              <w:right w:val="single" w:sz="4" w:space="0" w:color="auto"/>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占总份额比例</w:t>
            </w:r>
          </w:p>
        </w:tc>
      </w:tr>
      <w:tr w:rsidR="008C7BBB" w:rsidRPr="00676339" w:rsidTr="008C7BBB">
        <w:tc>
          <w:tcPr>
            <w:tcW w:w="782" w:type="pct"/>
            <w:tcBorders>
              <w:top w:val="single" w:sz="8" w:space="0" w:color="000000"/>
              <w:left w:val="single" w:sz="8" w:space="0" w:color="000000"/>
              <w:bottom w:val="single" w:sz="8" w:space="0" w:color="000000"/>
              <w:right w:val="single" w:sz="8" w:space="0" w:color="000000"/>
            </w:tcBorders>
            <w:vAlign w:val="center"/>
            <w:hideMark/>
          </w:tcPr>
          <w:p w:rsidR="00D16FA3" w:rsidRDefault="002E68D2">
            <w:pPr>
              <w:jc w:val="center"/>
            </w:pPr>
            <w:r>
              <w:rPr>
                <w:rFonts w:eastAsiaTheme="minorEastAsia"/>
                <w:bCs/>
                <w:color w:val="000000"/>
                <w:szCs w:val="21"/>
              </w:rPr>
              <w:t>256</w:t>
            </w:r>
          </w:p>
        </w:tc>
        <w:tc>
          <w:tcPr>
            <w:tcW w:w="703"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117,244.20</w:t>
            </w:r>
          </w:p>
        </w:tc>
        <w:tc>
          <w:tcPr>
            <w:tcW w:w="938"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29,980,238.32</w:t>
            </w:r>
          </w:p>
        </w:tc>
        <w:tc>
          <w:tcPr>
            <w:tcW w:w="859"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99.89%</w:t>
            </w:r>
          </w:p>
        </w:tc>
        <w:tc>
          <w:tcPr>
            <w:tcW w:w="859"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34,277.17</w:t>
            </w:r>
          </w:p>
        </w:tc>
        <w:tc>
          <w:tcPr>
            <w:tcW w:w="859" w:type="pct"/>
            <w:tcBorders>
              <w:top w:val="single" w:sz="8" w:space="0" w:color="000000"/>
              <w:left w:val="single" w:sz="8" w:space="0" w:color="000000"/>
              <w:bottom w:val="single" w:sz="8" w:space="0" w:color="000000"/>
              <w:right w:val="single" w:sz="4" w:space="0" w:color="auto"/>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0.11%</w:t>
            </w:r>
          </w:p>
        </w:tc>
      </w:tr>
    </w:tbl>
    <w:p w:rsidR="001548F9" w:rsidRPr="00676339" w:rsidRDefault="001548F9" w:rsidP="005D7E79">
      <w:pPr>
        <w:pStyle w:val="20"/>
        <w:spacing w:beforeLines="100" w:after="0"/>
        <w:rPr>
          <w:rFonts w:ascii="Times New Roman" w:eastAsiaTheme="minorEastAsia" w:hAnsi="Times New Roman"/>
          <w:kern w:val="0"/>
          <w:sz w:val="21"/>
          <w:szCs w:val="21"/>
        </w:rPr>
      </w:pPr>
      <w:bookmarkStart w:id="111" w:name="_Toc390421272"/>
      <w:bookmarkStart w:id="112" w:name="_Toc522120809"/>
      <w:r w:rsidRPr="00676339">
        <w:rPr>
          <w:rFonts w:ascii="Times New Roman" w:eastAsiaTheme="minorEastAsia" w:hAnsi="Times New Roman"/>
          <w:kern w:val="0"/>
          <w:sz w:val="21"/>
          <w:szCs w:val="21"/>
        </w:rPr>
        <w:t xml:space="preserve">8.2 </w:t>
      </w:r>
      <w:r w:rsidRPr="00676339">
        <w:rPr>
          <w:rFonts w:ascii="Times New Roman" w:eastAsiaTheme="minorEastAsia" w:hAnsi="Times New Roman"/>
          <w:kern w:val="0"/>
          <w:sz w:val="21"/>
          <w:szCs w:val="21"/>
        </w:rPr>
        <w:t>期末基金管理人的从业人员持有本基金的情况</w:t>
      </w:r>
      <w:bookmarkEnd w:id="111"/>
      <w:bookmarkEnd w:id="11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20"/>
        <w:gridCol w:w="2784"/>
        <w:gridCol w:w="2268"/>
      </w:tblGrid>
      <w:tr w:rsidR="00DF5C7F" w:rsidRPr="00676339" w:rsidTr="008C7BBB">
        <w:trPr>
          <w:trHeight w:val="243"/>
        </w:trPr>
        <w:tc>
          <w:tcPr>
            <w:tcW w:w="4020" w:type="dxa"/>
            <w:vAlign w:val="center"/>
          </w:tcPr>
          <w:p w:rsidR="00DF5C7F" w:rsidRPr="00676339" w:rsidRDefault="00DF5C7F" w:rsidP="004D62FA">
            <w:pPr>
              <w:widowControl/>
              <w:spacing w:line="360" w:lineRule="auto"/>
              <w:jc w:val="center"/>
              <w:rPr>
                <w:rFonts w:eastAsiaTheme="minorEastAsia"/>
                <w:color w:val="000000"/>
                <w:kern w:val="0"/>
                <w:szCs w:val="21"/>
              </w:rPr>
            </w:pPr>
            <w:r w:rsidRPr="00676339">
              <w:rPr>
                <w:rFonts w:eastAsiaTheme="minorEastAsia"/>
                <w:color w:val="000000"/>
                <w:kern w:val="0"/>
                <w:szCs w:val="21"/>
              </w:rPr>
              <w:t>项目</w:t>
            </w:r>
          </w:p>
        </w:tc>
        <w:tc>
          <w:tcPr>
            <w:tcW w:w="2784" w:type="dxa"/>
            <w:vAlign w:val="center"/>
          </w:tcPr>
          <w:p w:rsidR="00DF5C7F" w:rsidRPr="00676339" w:rsidRDefault="00DF5C7F" w:rsidP="004D62FA">
            <w:pPr>
              <w:widowControl/>
              <w:spacing w:line="360" w:lineRule="auto"/>
              <w:jc w:val="center"/>
              <w:rPr>
                <w:rFonts w:eastAsiaTheme="minorEastAsia"/>
                <w:color w:val="000000"/>
                <w:kern w:val="0"/>
                <w:szCs w:val="21"/>
              </w:rPr>
            </w:pPr>
            <w:r w:rsidRPr="00676339">
              <w:rPr>
                <w:rFonts w:eastAsiaTheme="minorEastAsia"/>
                <w:color w:val="000000"/>
                <w:kern w:val="0"/>
                <w:szCs w:val="21"/>
              </w:rPr>
              <w:t>持有份额总数（份）</w:t>
            </w:r>
          </w:p>
        </w:tc>
        <w:tc>
          <w:tcPr>
            <w:tcW w:w="2268" w:type="dxa"/>
            <w:vAlign w:val="center"/>
          </w:tcPr>
          <w:p w:rsidR="00DF5C7F" w:rsidRPr="00676339" w:rsidRDefault="00DF5C7F" w:rsidP="004D62FA">
            <w:pPr>
              <w:widowControl/>
              <w:spacing w:line="360" w:lineRule="auto"/>
              <w:jc w:val="center"/>
              <w:rPr>
                <w:rFonts w:eastAsiaTheme="minorEastAsia"/>
                <w:color w:val="000000"/>
                <w:kern w:val="0"/>
                <w:szCs w:val="21"/>
              </w:rPr>
            </w:pPr>
            <w:r w:rsidRPr="00676339">
              <w:rPr>
                <w:rFonts w:eastAsiaTheme="minorEastAsia"/>
                <w:color w:val="000000"/>
                <w:kern w:val="0"/>
                <w:szCs w:val="21"/>
              </w:rPr>
              <w:t>占基金总份额比例</w:t>
            </w:r>
          </w:p>
        </w:tc>
      </w:tr>
      <w:tr w:rsidR="00DF5C7F" w:rsidRPr="00676339" w:rsidTr="008C7BBB">
        <w:trPr>
          <w:trHeight w:val="193"/>
        </w:trPr>
        <w:tc>
          <w:tcPr>
            <w:tcW w:w="4020" w:type="dxa"/>
            <w:vAlign w:val="center"/>
          </w:tcPr>
          <w:p w:rsidR="00DF5C7F" w:rsidRPr="00676339" w:rsidRDefault="00DF5C7F" w:rsidP="004D62FA">
            <w:pPr>
              <w:spacing w:line="360" w:lineRule="auto"/>
              <w:jc w:val="left"/>
              <w:rPr>
                <w:rFonts w:eastAsiaTheme="minorEastAsia"/>
                <w:color w:val="000000"/>
                <w:szCs w:val="21"/>
              </w:rPr>
            </w:pPr>
            <w:r w:rsidRPr="00676339">
              <w:rPr>
                <w:rFonts w:eastAsiaTheme="minorEastAsia"/>
                <w:color w:val="000000"/>
                <w:szCs w:val="21"/>
              </w:rPr>
              <w:t>基金管理人所有从业人员持有本基金</w:t>
            </w:r>
          </w:p>
        </w:tc>
        <w:tc>
          <w:tcPr>
            <w:tcW w:w="2784" w:type="dxa"/>
            <w:vAlign w:val="center"/>
          </w:tcPr>
          <w:p w:rsidR="00DF5C7F" w:rsidRPr="00676339" w:rsidRDefault="00DF5C7F" w:rsidP="004D62FA">
            <w:pPr>
              <w:widowControl/>
              <w:spacing w:line="360" w:lineRule="auto"/>
              <w:jc w:val="right"/>
              <w:rPr>
                <w:rFonts w:eastAsiaTheme="minorEastAsia"/>
                <w:color w:val="000000"/>
                <w:kern w:val="0"/>
                <w:szCs w:val="21"/>
              </w:rPr>
            </w:pPr>
            <w:r w:rsidRPr="00676339">
              <w:rPr>
                <w:rFonts w:eastAsiaTheme="minorEastAsia"/>
                <w:color w:val="000000"/>
                <w:kern w:val="0"/>
                <w:szCs w:val="21"/>
              </w:rPr>
              <w:t>0.00</w:t>
            </w:r>
          </w:p>
        </w:tc>
        <w:tc>
          <w:tcPr>
            <w:tcW w:w="2268" w:type="dxa"/>
            <w:vAlign w:val="center"/>
          </w:tcPr>
          <w:p w:rsidR="00DF5C7F" w:rsidRPr="00676339" w:rsidRDefault="00DF5C7F" w:rsidP="004D62FA">
            <w:pPr>
              <w:widowControl/>
              <w:spacing w:line="360" w:lineRule="auto"/>
              <w:jc w:val="right"/>
              <w:rPr>
                <w:rFonts w:eastAsiaTheme="minorEastAsia"/>
                <w:color w:val="000000"/>
                <w:kern w:val="0"/>
                <w:szCs w:val="21"/>
              </w:rPr>
            </w:pPr>
            <w:r w:rsidRPr="00676339">
              <w:rPr>
                <w:rFonts w:eastAsiaTheme="minorEastAsia"/>
                <w:color w:val="000000"/>
                <w:kern w:val="0"/>
                <w:szCs w:val="21"/>
              </w:rPr>
              <w:t>0.00%</w:t>
            </w:r>
          </w:p>
        </w:tc>
      </w:tr>
    </w:tbl>
    <w:p w:rsidR="00A77B43" w:rsidRPr="00676339" w:rsidRDefault="009D189C" w:rsidP="00A77B43">
      <w:pPr>
        <w:pStyle w:val="20"/>
        <w:spacing w:before="0" w:after="0" w:line="240" w:lineRule="auto"/>
        <w:rPr>
          <w:rFonts w:ascii="Times New Roman" w:eastAsiaTheme="minorEastAsia" w:hAnsi="Times New Roman"/>
          <w:sz w:val="21"/>
          <w:szCs w:val="21"/>
        </w:rPr>
      </w:pPr>
      <w:bookmarkStart w:id="113" w:name="_Toc522120810"/>
      <w:r w:rsidRPr="00676339">
        <w:rPr>
          <w:rFonts w:ascii="Times New Roman" w:eastAsiaTheme="minorEastAsia" w:hAnsi="Times New Roman"/>
          <w:kern w:val="0"/>
          <w:sz w:val="21"/>
          <w:szCs w:val="21"/>
        </w:rPr>
        <w:t>8.3</w:t>
      </w:r>
      <w:r w:rsidR="00A77B43" w:rsidRPr="00676339">
        <w:rPr>
          <w:rFonts w:ascii="Times New Roman" w:eastAsiaTheme="minorEastAsia" w:hAnsi="Times New Roman"/>
          <w:sz w:val="21"/>
          <w:szCs w:val="21"/>
        </w:rPr>
        <w:t>期末基金管理人的从业人员持有本开放式基金份额总量区间的情况</w:t>
      </w:r>
      <w:bookmarkEnd w:id="113"/>
    </w:p>
    <w:tbl>
      <w:tblPr>
        <w:tblW w:w="488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5703"/>
      </w:tblGrid>
      <w:tr w:rsidR="005D3EA3" w:rsidRPr="00676339" w:rsidTr="008C7BBB">
        <w:trPr>
          <w:trHeight w:val="285"/>
        </w:trPr>
        <w:tc>
          <w:tcPr>
            <w:tcW w:w="1857" w:type="pct"/>
            <w:shd w:val="clear" w:color="auto" w:fill="auto"/>
            <w:tcMar>
              <w:top w:w="0" w:type="dxa"/>
              <w:left w:w="108" w:type="dxa"/>
              <w:bottom w:w="0" w:type="dxa"/>
              <w:right w:w="108" w:type="dxa"/>
            </w:tcMar>
            <w:vAlign w:val="center"/>
            <w:hideMark/>
          </w:tcPr>
          <w:p w:rsidR="005D3EA3" w:rsidRPr="00676339" w:rsidRDefault="005D3EA3" w:rsidP="00833EF3">
            <w:pPr>
              <w:widowControl/>
              <w:jc w:val="center"/>
              <w:rPr>
                <w:rFonts w:eastAsiaTheme="minorEastAsia"/>
                <w:kern w:val="0"/>
                <w:szCs w:val="21"/>
              </w:rPr>
            </w:pPr>
            <w:r w:rsidRPr="00676339">
              <w:rPr>
                <w:rFonts w:eastAsiaTheme="minorEastAsia"/>
                <w:kern w:val="0"/>
                <w:szCs w:val="21"/>
              </w:rPr>
              <w:t>项目</w:t>
            </w:r>
          </w:p>
        </w:tc>
        <w:tc>
          <w:tcPr>
            <w:tcW w:w="3143" w:type="pct"/>
            <w:shd w:val="clear" w:color="auto" w:fill="auto"/>
            <w:tcMar>
              <w:top w:w="0" w:type="dxa"/>
              <w:left w:w="108" w:type="dxa"/>
              <w:bottom w:w="0" w:type="dxa"/>
              <w:right w:w="108" w:type="dxa"/>
            </w:tcMar>
            <w:vAlign w:val="center"/>
            <w:hideMark/>
          </w:tcPr>
          <w:p w:rsidR="005D3EA3" w:rsidRPr="00676339" w:rsidRDefault="005D3EA3" w:rsidP="00833EF3">
            <w:pPr>
              <w:widowControl/>
              <w:jc w:val="center"/>
              <w:rPr>
                <w:rFonts w:eastAsiaTheme="minorEastAsia"/>
                <w:kern w:val="0"/>
                <w:szCs w:val="21"/>
              </w:rPr>
            </w:pPr>
            <w:r w:rsidRPr="00676339">
              <w:rPr>
                <w:rFonts w:eastAsiaTheme="minorEastAsia"/>
                <w:kern w:val="0"/>
                <w:szCs w:val="21"/>
              </w:rPr>
              <w:t>持有基金份额总量的数量区间（万份）</w:t>
            </w:r>
          </w:p>
        </w:tc>
      </w:tr>
      <w:tr w:rsidR="005D3EA3" w:rsidRPr="00676339" w:rsidTr="008C7BBB">
        <w:trPr>
          <w:trHeight w:val="713"/>
        </w:trPr>
        <w:tc>
          <w:tcPr>
            <w:tcW w:w="1857" w:type="pct"/>
            <w:shd w:val="clear" w:color="auto" w:fill="auto"/>
            <w:tcMar>
              <w:top w:w="0" w:type="dxa"/>
              <w:left w:w="108" w:type="dxa"/>
              <w:bottom w:w="0" w:type="dxa"/>
              <w:right w:w="108" w:type="dxa"/>
            </w:tcMar>
            <w:vAlign w:val="center"/>
            <w:hideMark/>
          </w:tcPr>
          <w:p w:rsidR="005D3EA3" w:rsidRPr="00676339" w:rsidRDefault="005D3EA3" w:rsidP="00833EF3">
            <w:pPr>
              <w:widowControl/>
              <w:jc w:val="left"/>
              <w:rPr>
                <w:rFonts w:eastAsiaTheme="minorEastAsia"/>
                <w:kern w:val="0"/>
                <w:szCs w:val="21"/>
              </w:rPr>
            </w:pPr>
            <w:r w:rsidRPr="00676339">
              <w:rPr>
                <w:rFonts w:eastAsiaTheme="minorEastAsia"/>
                <w:kern w:val="0"/>
                <w:szCs w:val="21"/>
              </w:rPr>
              <w:t>本公司高级管理人员、基金投资和研究部门负责人</w:t>
            </w:r>
            <w:r w:rsidRPr="00676339">
              <w:rPr>
                <w:rFonts w:eastAsiaTheme="minorEastAsia"/>
                <w:color w:val="000000"/>
                <w:kern w:val="0"/>
                <w:szCs w:val="21"/>
              </w:rPr>
              <w:t>持有本开放式基金</w:t>
            </w:r>
          </w:p>
        </w:tc>
        <w:tc>
          <w:tcPr>
            <w:tcW w:w="3143" w:type="pct"/>
            <w:shd w:val="clear" w:color="auto" w:fill="auto"/>
            <w:tcMar>
              <w:top w:w="0" w:type="dxa"/>
              <w:left w:w="108" w:type="dxa"/>
              <w:bottom w:w="0" w:type="dxa"/>
              <w:right w:w="108" w:type="dxa"/>
            </w:tcMar>
            <w:vAlign w:val="center"/>
            <w:hideMark/>
          </w:tcPr>
          <w:p w:rsidR="005D3EA3" w:rsidRPr="00676339" w:rsidRDefault="005D3EA3" w:rsidP="00833EF3">
            <w:pPr>
              <w:widowControl/>
              <w:jc w:val="center"/>
              <w:rPr>
                <w:rFonts w:eastAsiaTheme="minorEastAsia"/>
                <w:kern w:val="0"/>
                <w:szCs w:val="21"/>
              </w:rPr>
            </w:pPr>
            <w:r w:rsidRPr="00676339">
              <w:rPr>
                <w:rFonts w:eastAsiaTheme="minorEastAsia"/>
                <w:kern w:val="0"/>
                <w:szCs w:val="21"/>
              </w:rPr>
              <w:t>0</w:t>
            </w:r>
          </w:p>
        </w:tc>
      </w:tr>
      <w:tr w:rsidR="005D3EA3" w:rsidRPr="00676339" w:rsidTr="008C7BBB">
        <w:trPr>
          <w:trHeight w:val="285"/>
        </w:trPr>
        <w:tc>
          <w:tcPr>
            <w:tcW w:w="1857" w:type="pct"/>
            <w:shd w:val="clear" w:color="auto" w:fill="auto"/>
            <w:tcMar>
              <w:top w:w="0" w:type="dxa"/>
              <w:left w:w="108" w:type="dxa"/>
              <w:bottom w:w="0" w:type="dxa"/>
              <w:right w:w="108" w:type="dxa"/>
            </w:tcMar>
            <w:vAlign w:val="center"/>
            <w:hideMark/>
          </w:tcPr>
          <w:p w:rsidR="005D3EA3" w:rsidRPr="00676339" w:rsidRDefault="005D3EA3" w:rsidP="00833EF3">
            <w:pPr>
              <w:widowControl/>
              <w:jc w:val="left"/>
              <w:rPr>
                <w:rFonts w:eastAsiaTheme="minorEastAsia"/>
                <w:kern w:val="0"/>
                <w:szCs w:val="21"/>
              </w:rPr>
            </w:pPr>
            <w:r w:rsidRPr="00676339">
              <w:rPr>
                <w:rFonts w:eastAsiaTheme="minorEastAsia"/>
                <w:kern w:val="0"/>
                <w:szCs w:val="21"/>
              </w:rPr>
              <w:t>本基金基金经理</w:t>
            </w:r>
            <w:r w:rsidRPr="00676339">
              <w:rPr>
                <w:rFonts w:eastAsiaTheme="minorEastAsia"/>
                <w:color w:val="000000"/>
                <w:kern w:val="0"/>
                <w:szCs w:val="21"/>
              </w:rPr>
              <w:t>持有本开放式基金</w:t>
            </w:r>
          </w:p>
        </w:tc>
        <w:tc>
          <w:tcPr>
            <w:tcW w:w="3143" w:type="pct"/>
            <w:shd w:val="clear" w:color="auto" w:fill="auto"/>
            <w:tcMar>
              <w:top w:w="0" w:type="dxa"/>
              <w:left w:w="108" w:type="dxa"/>
              <w:bottom w:w="0" w:type="dxa"/>
              <w:right w:w="108" w:type="dxa"/>
            </w:tcMar>
            <w:vAlign w:val="center"/>
            <w:hideMark/>
          </w:tcPr>
          <w:p w:rsidR="005D3EA3" w:rsidRPr="00676339" w:rsidRDefault="005D3EA3" w:rsidP="00833EF3">
            <w:pPr>
              <w:widowControl/>
              <w:jc w:val="center"/>
              <w:rPr>
                <w:rFonts w:eastAsiaTheme="minorEastAsia"/>
                <w:kern w:val="0"/>
                <w:szCs w:val="21"/>
              </w:rPr>
            </w:pPr>
            <w:r w:rsidRPr="00676339">
              <w:rPr>
                <w:rFonts w:eastAsiaTheme="minorEastAsia"/>
                <w:kern w:val="0"/>
                <w:szCs w:val="21"/>
              </w:rPr>
              <w:t>0</w:t>
            </w:r>
          </w:p>
        </w:tc>
      </w:tr>
    </w:tbl>
    <w:p w:rsidR="001548F9" w:rsidRPr="00676339" w:rsidRDefault="00540E2A" w:rsidP="005D7E79">
      <w:pPr>
        <w:pStyle w:val="1"/>
        <w:keepNext/>
        <w:keepLines/>
        <w:widowControl w:val="0"/>
        <w:spacing w:beforeLines="100" w:afterLines="100" w:line="360" w:lineRule="auto"/>
        <w:jc w:val="center"/>
        <w:rPr>
          <w:rFonts w:eastAsiaTheme="minorEastAsia"/>
          <w:b/>
          <w:bCs/>
          <w:sz w:val="21"/>
          <w:szCs w:val="21"/>
          <w:lang w:val="en-US"/>
        </w:rPr>
      </w:pPr>
      <w:bookmarkStart w:id="114" w:name="_Toc225500053"/>
      <w:bookmarkStart w:id="115" w:name="_Toc522120811"/>
      <w:r w:rsidRPr="00676339">
        <w:rPr>
          <w:rFonts w:eastAsiaTheme="minorEastAsia"/>
          <w:b/>
          <w:bCs/>
          <w:sz w:val="21"/>
          <w:szCs w:val="21"/>
          <w:lang w:val="en-US"/>
        </w:rPr>
        <w:t xml:space="preserve">9  </w:t>
      </w:r>
      <w:r w:rsidRPr="00676339">
        <w:rPr>
          <w:rFonts w:eastAsiaTheme="minorEastAsia"/>
          <w:b/>
          <w:bCs/>
          <w:sz w:val="21"/>
          <w:szCs w:val="21"/>
          <w:lang w:val="en-US"/>
        </w:rPr>
        <w:t>开放式基金份额变动</w:t>
      </w:r>
      <w:bookmarkEnd w:id="114"/>
      <w:bookmarkEnd w:id="115"/>
    </w:p>
    <w:p w:rsidR="001548F9" w:rsidRPr="00676339" w:rsidRDefault="001548F9" w:rsidP="008971E9">
      <w:pPr>
        <w:jc w:val="right"/>
        <w:rPr>
          <w:rFonts w:eastAsiaTheme="minorEastAsia"/>
          <w:szCs w:val="21"/>
        </w:rPr>
      </w:pPr>
      <w:r w:rsidRPr="00676339">
        <w:rPr>
          <w:rFonts w:eastAsiaTheme="minorEastAsia"/>
          <w:szCs w:val="21"/>
        </w:rPr>
        <w:t>单位：份</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3861"/>
      </w:tblGrid>
      <w:tr w:rsidR="001548F9" w:rsidRPr="00676339" w:rsidTr="008C7BBB">
        <w:tc>
          <w:tcPr>
            <w:tcW w:w="2872" w:type="pct"/>
            <w:vAlign w:val="center"/>
          </w:tcPr>
          <w:p w:rsidR="001548F9" w:rsidRPr="00676339" w:rsidRDefault="001548F9" w:rsidP="005A09F2">
            <w:pPr>
              <w:rPr>
                <w:rFonts w:eastAsiaTheme="minorEastAsia"/>
                <w:szCs w:val="21"/>
              </w:rPr>
            </w:pPr>
            <w:r w:rsidRPr="00676339">
              <w:rPr>
                <w:rFonts w:eastAsiaTheme="minorEastAsia"/>
                <w:szCs w:val="21"/>
              </w:rPr>
              <w:t>本报告期期初基金份额总额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215,023,946.31</w:t>
            </w:r>
          </w:p>
        </w:tc>
      </w:tr>
      <w:tr w:rsidR="001548F9" w:rsidRPr="00676339" w:rsidTr="008C7BBB">
        <w:tc>
          <w:tcPr>
            <w:tcW w:w="2872" w:type="pct"/>
            <w:vAlign w:val="center"/>
          </w:tcPr>
          <w:p w:rsidR="001548F9" w:rsidRPr="00676339" w:rsidRDefault="005151E7" w:rsidP="005A09F2">
            <w:pPr>
              <w:rPr>
                <w:rFonts w:eastAsiaTheme="minorEastAsia"/>
                <w:szCs w:val="21"/>
              </w:rPr>
            </w:pPr>
            <w:r w:rsidRPr="00676339">
              <w:rPr>
                <w:rFonts w:eastAsiaTheme="minorEastAsia"/>
                <w:szCs w:val="21"/>
              </w:rPr>
              <w:t>本报告期</w:t>
            </w:r>
            <w:r w:rsidR="001548F9" w:rsidRPr="00676339">
              <w:rPr>
                <w:rFonts w:eastAsiaTheme="minorEastAsia"/>
                <w:szCs w:val="21"/>
              </w:rPr>
              <w:t>基金总申购份额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w:t>
            </w:r>
          </w:p>
        </w:tc>
      </w:tr>
      <w:tr w:rsidR="001548F9" w:rsidRPr="00676339" w:rsidTr="008C7BBB">
        <w:tc>
          <w:tcPr>
            <w:tcW w:w="2872" w:type="pct"/>
            <w:vAlign w:val="center"/>
          </w:tcPr>
          <w:p w:rsidR="001548F9" w:rsidRPr="00676339" w:rsidRDefault="001548F9" w:rsidP="005A09F2">
            <w:pPr>
              <w:rPr>
                <w:rFonts w:eastAsiaTheme="minorEastAsia"/>
                <w:szCs w:val="21"/>
              </w:rPr>
            </w:pPr>
            <w:r w:rsidRPr="00676339">
              <w:rPr>
                <w:rFonts w:eastAsiaTheme="minorEastAsia"/>
                <w:szCs w:val="21"/>
              </w:rPr>
              <w:t>减：</w:t>
            </w:r>
            <w:r w:rsidR="005151E7" w:rsidRPr="00676339">
              <w:rPr>
                <w:rFonts w:eastAsiaTheme="minorEastAsia"/>
                <w:szCs w:val="21"/>
              </w:rPr>
              <w:t>本报告期</w:t>
            </w:r>
            <w:r w:rsidRPr="00676339">
              <w:rPr>
                <w:rFonts w:eastAsiaTheme="minorEastAsia"/>
                <w:szCs w:val="21"/>
              </w:rPr>
              <w:t>基金总赎回份额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185,009,430.82</w:t>
            </w:r>
          </w:p>
        </w:tc>
      </w:tr>
      <w:tr w:rsidR="001548F9" w:rsidRPr="00676339" w:rsidTr="008C7BBB">
        <w:tc>
          <w:tcPr>
            <w:tcW w:w="2872" w:type="pct"/>
            <w:vAlign w:val="center"/>
          </w:tcPr>
          <w:p w:rsidR="001548F9" w:rsidRPr="00676339" w:rsidRDefault="005151E7" w:rsidP="005A09F2">
            <w:pPr>
              <w:rPr>
                <w:rFonts w:eastAsiaTheme="minorEastAsia"/>
                <w:szCs w:val="21"/>
              </w:rPr>
            </w:pPr>
            <w:r w:rsidRPr="00676339">
              <w:rPr>
                <w:rFonts w:eastAsiaTheme="minorEastAsia"/>
                <w:szCs w:val="21"/>
              </w:rPr>
              <w:t>本报告期</w:t>
            </w:r>
            <w:r w:rsidR="001548F9" w:rsidRPr="00676339">
              <w:rPr>
                <w:rFonts w:eastAsiaTheme="minorEastAsia"/>
                <w:szCs w:val="21"/>
              </w:rPr>
              <w:t>基金拆分变动份额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w:t>
            </w:r>
          </w:p>
        </w:tc>
      </w:tr>
      <w:tr w:rsidR="001548F9" w:rsidRPr="00676339" w:rsidTr="008C7BBB">
        <w:tc>
          <w:tcPr>
            <w:tcW w:w="2872" w:type="pct"/>
            <w:vAlign w:val="center"/>
          </w:tcPr>
          <w:p w:rsidR="001548F9" w:rsidRPr="00676339" w:rsidRDefault="001548F9" w:rsidP="005A09F2">
            <w:pPr>
              <w:rPr>
                <w:rFonts w:eastAsiaTheme="minorEastAsia"/>
                <w:szCs w:val="21"/>
              </w:rPr>
            </w:pPr>
            <w:r w:rsidRPr="00676339">
              <w:rPr>
                <w:rFonts w:eastAsiaTheme="minorEastAsia"/>
                <w:szCs w:val="21"/>
              </w:rPr>
              <w:t>本报告期期末基金份额总额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30,014,515.49</w:t>
            </w:r>
          </w:p>
        </w:tc>
      </w:tr>
    </w:tbl>
    <w:p w:rsidR="005A09F2" w:rsidRPr="00676339" w:rsidRDefault="005A09F2" w:rsidP="005A09F2">
      <w:pPr>
        <w:spacing w:line="360" w:lineRule="auto"/>
        <w:rPr>
          <w:rFonts w:eastAsiaTheme="minorEastAsia"/>
          <w:szCs w:val="21"/>
        </w:rPr>
      </w:pPr>
    </w:p>
    <w:p w:rsidR="001548F9" w:rsidRPr="00676339" w:rsidRDefault="00540E2A" w:rsidP="005D7E79">
      <w:pPr>
        <w:pStyle w:val="1"/>
        <w:keepNext/>
        <w:keepLines/>
        <w:widowControl w:val="0"/>
        <w:spacing w:beforeLines="100" w:afterLines="100" w:line="360" w:lineRule="auto"/>
        <w:jc w:val="center"/>
        <w:rPr>
          <w:rFonts w:eastAsiaTheme="minorEastAsia"/>
          <w:b/>
          <w:bCs/>
          <w:sz w:val="21"/>
          <w:szCs w:val="21"/>
          <w:lang w:val="en-US"/>
        </w:rPr>
      </w:pPr>
      <w:bookmarkStart w:id="116" w:name="_Toc225500054"/>
      <w:bookmarkStart w:id="117" w:name="_Toc522120812"/>
      <w:r w:rsidRPr="00676339">
        <w:rPr>
          <w:rFonts w:eastAsiaTheme="minorEastAsia"/>
          <w:b/>
          <w:bCs/>
          <w:sz w:val="21"/>
          <w:szCs w:val="21"/>
          <w:lang w:val="en-US"/>
        </w:rPr>
        <w:t xml:space="preserve">10  </w:t>
      </w:r>
      <w:r w:rsidRPr="00676339">
        <w:rPr>
          <w:rFonts w:eastAsiaTheme="minorEastAsia"/>
          <w:b/>
          <w:bCs/>
          <w:sz w:val="21"/>
          <w:szCs w:val="21"/>
          <w:lang w:val="en-US"/>
        </w:rPr>
        <w:t>重大事件揭示</w:t>
      </w:r>
      <w:bookmarkEnd w:id="116"/>
      <w:bookmarkEnd w:id="117"/>
    </w:p>
    <w:p w:rsidR="001548F9" w:rsidRPr="00676339" w:rsidRDefault="001548F9" w:rsidP="004C1748">
      <w:pPr>
        <w:pStyle w:val="20"/>
        <w:spacing w:before="0" w:after="0"/>
        <w:rPr>
          <w:rFonts w:ascii="Times New Roman" w:eastAsiaTheme="minorEastAsia" w:hAnsi="Times New Roman"/>
          <w:kern w:val="0"/>
          <w:sz w:val="21"/>
          <w:szCs w:val="21"/>
        </w:rPr>
      </w:pPr>
      <w:bookmarkStart w:id="118" w:name="_Toc390421276"/>
      <w:bookmarkStart w:id="119" w:name="_Toc522120813"/>
      <w:r w:rsidRPr="00676339">
        <w:rPr>
          <w:rFonts w:ascii="Times New Roman" w:eastAsiaTheme="minorEastAsia" w:hAnsi="Times New Roman"/>
          <w:kern w:val="0"/>
          <w:sz w:val="21"/>
          <w:szCs w:val="21"/>
        </w:rPr>
        <w:t xml:space="preserve">10.1 </w:t>
      </w:r>
      <w:r w:rsidRPr="00676339">
        <w:rPr>
          <w:rFonts w:ascii="Times New Roman" w:eastAsiaTheme="minorEastAsia" w:hAnsi="Times New Roman"/>
          <w:kern w:val="0"/>
          <w:sz w:val="21"/>
          <w:szCs w:val="21"/>
        </w:rPr>
        <w:t>基金份额持有人大会决议</w:t>
      </w:r>
      <w:bookmarkEnd w:id="118"/>
      <w:bookmarkEnd w:id="119"/>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报告期内本基金未召开基金份额持有人大会。</w:t>
      </w:r>
    </w:p>
    <w:p w:rsidR="001548F9" w:rsidRPr="00676339" w:rsidRDefault="001548F9" w:rsidP="004C1748">
      <w:pPr>
        <w:pStyle w:val="20"/>
        <w:spacing w:before="0" w:after="0"/>
        <w:rPr>
          <w:rFonts w:ascii="Times New Roman" w:eastAsiaTheme="minorEastAsia" w:hAnsi="Times New Roman"/>
          <w:kern w:val="0"/>
          <w:sz w:val="21"/>
          <w:szCs w:val="21"/>
        </w:rPr>
      </w:pPr>
      <w:bookmarkStart w:id="120" w:name="_Toc390421277"/>
      <w:bookmarkStart w:id="121" w:name="_Toc522120814"/>
      <w:r w:rsidRPr="00676339">
        <w:rPr>
          <w:rFonts w:ascii="Times New Roman" w:eastAsiaTheme="minorEastAsia" w:hAnsi="Times New Roman"/>
          <w:kern w:val="0"/>
          <w:sz w:val="21"/>
          <w:szCs w:val="21"/>
        </w:rPr>
        <w:t xml:space="preserve">10.2 </w:t>
      </w:r>
      <w:r w:rsidRPr="00676339">
        <w:rPr>
          <w:rFonts w:ascii="Times New Roman" w:eastAsiaTheme="minorEastAsia" w:hAnsi="Times New Roman"/>
          <w:kern w:val="0"/>
          <w:sz w:val="21"/>
          <w:szCs w:val="21"/>
        </w:rPr>
        <w:t>基金管理人、基金托管人的专门基金托管部门的重大人事变动</w:t>
      </w:r>
      <w:bookmarkEnd w:id="120"/>
      <w:bookmarkEnd w:id="121"/>
    </w:p>
    <w:p w:rsidR="00D16FA3" w:rsidRDefault="002E68D2">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、本报告期内，经本基金管理人股东会决议，同意外方股东提名的监事由杉崎干雄先生变更为糠信英树先生。</w:t>
      </w:r>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2</w:t>
      </w:r>
      <w:r w:rsidRPr="00676339">
        <w:rPr>
          <w:rFonts w:eastAsiaTheme="minorEastAsia"/>
          <w:color w:val="000000"/>
          <w:szCs w:val="21"/>
        </w:rPr>
        <w:t>、本报告期基金托管人的专门基金托管部门无重大人事变动。</w:t>
      </w:r>
    </w:p>
    <w:p w:rsidR="001548F9" w:rsidRPr="00676339" w:rsidRDefault="001548F9" w:rsidP="004C1748">
      <w:pPr>
        <w:pStyle w:val="20"/>
        <w:spacing w:before="0" w:after="0"/>
        <w:rPr>
          <w:rFonts w:ascii="Times New Roman" w:eastAsiaTheme="minorEastAsia" w:hAnsi="Times New Roman"/>
          <w:kern w:val="0"/>
          <w:sz w:val="21"/>
          <w:szCs w:val="21"/>
        </w:rPr>
      </w:pPr>
      <w:bookmarkStart w:id="122" w:name="_Toc390421278"/>
      <w:bookmarkStart w:id="123" w:name="_Toc522120815"/>
      <w:r w:rsidRPr="00676339">
        <w:rPr>
          <w:rFonts w:ascii="Times New Roman" w:eastAsiaTheme="minorEastAsia" w:hAnsi="Times New Roman"/>
          <w:kern w:val="0"/>
          <w:sz w:val="21"/>
          <w:szCs w:val="21"/>
        </w:rPr>
        <w:t xml:space="preserve">10.3 </w:t>
      </w:r>
      <w:r w:rsidRPr="00676339">
        <w:rPr>
          <w:rFonts w:ascii="Times New Roman" w:eastAsiaTheme="minorEastAsia" w:hAnsi="Times New Roman"/>
          <w:kern w:val="0"/>
          <w:sz w:val="21"/>
          <w:szCs w:val="21"/>
        </w:rPr>
        <w:t>涉及基金管理人、基金财产、基金托管业务的诉讼</w:t>
      </w:r>
      <w:bookmarkEnd w:id="122"/>
      <w:bookmarkEnd w:id="123"/>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本报告期无涉及对公司运营管理及基金运作产生重大影响的，与本基金管理人、基金财产、基金托管业务相关的诉讼事项。</w:t>
      </w:r>
    </w:p>
    <w:p w:rsidR="001548F9" w:rsidRPr="00676339" w:rsidRDefault="001548F9" w:rsidP="004C1748">
      <w:pPr>
        <w:pStyle w:val="20"/>
        <w:spacing w:before="0" w:after="0"/>
        <w:rPr>
          <w:rFonts w:ascii="Times New Roman" w:eastAsiaTheme="minorEastAsia" w:hAnsi="Times New Roman"/>
          <w:kern w:val="0"/>
          <w:sz w:val="21"/>
          <w:szCs w:val="21"/>
        </w:rPr>
      </w:pPr>
      <w:bookmarkStart w:id="124" w:name="_Toc390421279"/>
      <w:bookmarkStart w:id="125" w:name="_Toc522120816"/>
      <w:r w:rsidRPr="00676339">
        <w:rPr>
          <w:rFonts w:ascii="Times New Roman" w:eastAsiaTheme="minorEastAsia" w:hAnsi="Times New Roman"/>
          <w:kern w:val="0"/>
          <w:sz w:val="21"/>
          <w:szCs w:val="21"/>
        </w:rPr>
        <w:t xml:space="preserve">10.4 </w:t>
      </w:r>
      <w:r w:rsidRPr="00676339">
        <w:rPr>
          <w:rFonts w:ascii="Times New Roman" w:eastAsiaTheme="minorEastAsia" w:hAnsi="Times New Roman"/>
          <w:kern w:val="0"/>
          <w:sz w:val="21"/>
          <w:szCs w:val="21"/>
        </w:rPr>
        <w:t>基金投资策略的改变</w:t>
      </w:r>
      <w:bookmarkEnd w:id="124"/>
      <w:bookmarkEnd w:id="125"/>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报告期内本基金管理人的基金投资策略严格遵循本基金《招募说明书》中披露的基本投资策略，未发生显著的改变。</w:t>
      </w:r>
    </w:p>
    <w:p w:rsidR="004400EF" w:rsidRPr="00676339" w:rsidRDefault="004400EF" w:rsidP="004400EF">
      <w:pPr>
        <w:pStyle w:val="20"/>
        <w:spacing w:before="0" w:after="0"/>
        <w:rPr>
          <w:rFonts w:ascii="Times New Roman" w:eastAsiaTheme="minorEastAsia" w:hAnsi="Times New Roman"/>
          <w:kern w:val="0"/>
          <w:sz w:val="21"/>
          <w:szCs w:val="21"/>
        </w:rPr>
      </w:pPr>
      <w:bookmarkStart w:id="126" w:name="_Toc361324898"/>
      <w:bookmarkStart w:id="127" w:name="_Toc409100466"/>
      <w:bookmarkStart w:id="128" w:name="_Toc409100103"/>
      <w:bookmarkStart w:id="129" w:name="_Toc522120817"/>
      <w:bookmarkStart w:id="130" w:name="_Toc390421283"/>
      <w:r w:rsidRPr="00676339">
        <w:rPr>
          <w:rFonts w:ascii="Times New Roman" w:eastAsiaTheme="minorEastAsia" w:hAnsi="Times New Roman"/>
          <w:kern w:val="0"/>
          <w:sz w:val="21"/>
          <w:szCs w:val="21"/>
        </w:rPr>
        <w:t>10.</w:t>
      </w:r>
      <w:bookmarkEnd w:id="126"/>
      <w:r w:rsidR="00756B6A">
        <w:rPr>
          <w:rFonts w:ascii="Times New Roman" w:eastAsiaTheme="minorEastAsia" w:hAnsi="Times New Roman" w:hint="eastAsia"/>
          <w:kern w:val="0"/>
          <w:sz w:val="21"/>
          <w:szCs w:val="21"/>
        </w:rPr>
        <w:t>5</w:t>
      </w:r>
      <w:r w:rsidRPr="00676339">
        <w:rPr>
          <w:rFonts w:ascii="Times New Roman" w:eastAsiaTheme="minorEastAsia" w:hAnsi="Times New Roman"/>
          <w:sz w:val="21"/>
          <w:szCs w:val="21"/>
        </w:rPr>
        <w:t>为基金进行审计的会计师事务所情况</w:t>
      </w:r>
      <w:bookmarkEnd w:id="127"/>
      <w:bookmarkEnd w:id="128"/>
      <w:bookmarkEnd w:id="129"/>
    </w:p>
    <w:p w:rsidR="004400EF" w:rsidRPr="00676339" w:rsidRDefault="004400EF" w:rsidP="004400EF">
      <w:pPr>
        <w:spacing w:line="360" w:lineRule="auto"/>
        <w:ind w:firstLineChars="200" w:firstLine="420"/>
        <w:rPr>
          <w:rFonts w:eastAsiaTheme="minorEastAsia"/>
          <w:szCs w:val="21"/>
        </w:rPr>
      </w:pPr>
      <w:bookmarkStart w:id="131" w:name="OLE_LINK3"/>
      <w:r w:rsidRPr="00676339">
        <w:rPr>
          <w:rFonts w:eastAsiaTheme="minorEastAsia"/>
          <w:szCs w:val="21"/>
        </w:rPr>
        <w:t>报告期内本基金聘用普华永道中天会计师事务所（特殊普通合伙）负责基金审计事务，未发生改聘会计师事务所事宜。</w:t>
      </w:r>
    </w:p>
    <w:p w:rsidR="004400EF" w:rsidRPr="00676339" w:rsidRDefault="004400EF" w:rsidP="004400EF">
      <w:pPr>
        <w:pStyle w:val="20"/>
        <w:spacing w:before="0" w:after="0"/>
        <w:rPr>
          <w:rFonts w:ascii="Times New Roman" w:eastAsiaTheme="minorEastAsia" w:hAnsi="Times New Roman"/>
          <w:kern w:val="0"/>
          <w:sz w:val="21"/>
          <w:szCs w:val="21"/>
        </w:rPr>
      </w:pPr>
      <w:bookmarkStart w:id="132" w:name="_Toc409100104"/>
      <w:bookmarkStart w:id="133" w:name="_Toc409100467"/>
      <w:bookmarkStart w:id="134" w:name="_Toc361324899"/>
      <w:bookmarkStart w:id="135" w:name="_Toc522120818"/>
      <w:bookmarkEnd w:id="131"/>
      <w:r w:rsidRPr="00676339">
        <w:rPr>
          <w:rFonts w:ascii="Times New Roman" w:eastAsiaTheme="minorEastAsia" w:hAnsi="Times New Roman"/>
          <w:kern w:val="0"/>
          <w:sz w:val="21"/>
          <w:szCs w:val="21"/>
        </w:rPr>
        <w:t>10.</w:t>
      </w:r>
      <w:r w:rsidR="00756B6A">
        <w:rPr>
          <w:rFonts w:ascii="Times New Roman" w:eastAsiaTheme="minorEastAsia" w:hAnsi="Times New Roman" w:hint="eastAsia"/>
          <w:kern w:val="0"/>
          <w:sz w:val="21"/>
          <w:szCs w:val="21"/>
        </w:rPr>
        <w:t>6</w:t>
      </w:r>
      <w:r w:rsidRPr="00676339">
        <w:rPr>
          <w:rFonts w:ascii="Times New Roman" w:eastAsiaTheme="minorEastAsia" w:hAnsi="Times New Roman"/>
          <w:kern w:val="0"/>
          <w:sz w:val="21"/>
          <w:szCs w:val="21"/>
        </w:rPr>
        <w:t>管理人、托管人及其高级管理人员受稽查或处罚等情况</w:t>
      </w:r>
      <w:bookmarkEnd w:id="132"/>
      <w:bookmarkEnd w:id="133"/>
      <w:bookmarkEnd w:id="134"/>
      <w:bookmarkEnd w:id="135"/>
    </w:p>
    <w:p w:rsidR="004400EF" w:rsidRPr="00676339" w:rsidRDefault="004400EF" w:rsidP="004400EF">
      <w:pPr>
        <w:spacing w:line="360" w:lineRule="auto"/>
        <w:ind w:firstLineChars="200" w:firstLine="420"/>
        <w:rPr>
          <w:rFonts w:eastAsiaTheme="minorEastAsia"/>
          <w:szCs w:val="21"/>
        </w:rPr>
      </w:pPr>
      <w:r w:rsidRPr="00676339">
        <w:rPr>
          <w:rFonts w:eastAsiaTheme="minorEastAsia"/>
          <w:szCs w:val="21"/>
        </w:rPr>
        <w:t>报告期内基金管理人、托管人及其高级管理人员未受监管部门稽查或处罚。</w:t>
      </w:r>
    </w:p>
    <w:p w:rsidR="004400EF" w:rsidRPr="00676339" w:rsidRDefault="004400EF" w:rsidP="004400EF">
      <w:pPr>
        <w:pStyle w:val="20"/>
        <w:spacing w:before="0" w:after="0"/>
        <w:rPr>
          <w:rFonts w:ascii="Times New Roman" w:eastAsiaTheme="minorEastAsia" w:hAnsi="Times New Roman"/>
          <w:kern w:val="0"/>
          <w:sz w:val="21"/>
          <w:szCs w:val="21"/>
        </w:rPr>
      </w:pPr>
      <w:bookmarkStart w:id="136" w:name="_Toc361324900"/>
      <w:bookmarkStart w:id="137" w:name="_Toc409100468"/>
      <w:bookmarkStart w:id="138" w:name="_Toc409100105"/>
      <w:bookmarkStart w:id="139" w:name="_Toc522120819"/>
      <w:r w:rsidRPr="00676339">
        <w:rPr>
          <w:rFonts w:ascii="Times New Roman" w:eastAsiaTheme="minorEastAsia" w:hAnsi="Times New Roman"/>
          <w:kern w:val="0"/>
          <w:sz w:val="21"/>
          <w:szCs w:val="21"/>
        </w:rPr>
        <w:t>10.</w:t>
      </w:r>
      <w:r w:rsidR="00756B6A">
        <w:rPr>
          <w:rFonts w:ascii="Times New Roman" w:eastAsiaTheme="minorEastAsia" w:hAnsi="Times New Roman" w:hint="eastAsia"/>
          <w:kern w:val="0"/>
          <w:sz w:val="21"/>
          <w:szCs w:val="21"/>
        </w:rPr>
        <w:t>7</w:t>
      </w:r>
      <w:r w:rsidRPr="00676339">
        <w:rPr>
          <w:rFonts w:ascii="Times New Roman" w:eastAsiaTheme="minorEastAsia" w:hAnsi="Times New Roman"/>
          <w:kern w:val="0"/>
          <w:sz w:val="21"/>
          <w:szCs w:val="21"/>
        </w:rPr>
        <w:t>基金租用证券公司交易单元的有关情况</w:t>
      </w:r>
      <w:bookmarkEnd w:id="136"/>
      <w:bookmarkEnd w:id="137"/>
      <w:bookmarkEnd w:id="138"/>
      <w:bookmarkEnd w:id="139"/>
    </w:p>
    <w:p w:rsidR="004400EF" w:rsidRPr="00676339" w:rsidRDefault="004400EF" w:rsidP="004400EF">
      <w:pPr>
        <w:pStyle w:val="a0"/>
        <w:spacing w:line="360" w:lineRule="auto"/>
        <w:ind w:firstLineChars="2600" w:firstLine="5460"/>
        <w:jc w:val="right"/>
        <w:rPr>
          <w:rFonts w:eastAsiaTheme="minorEastAsia"/>
          <w:szCs w:val="21"/>
        </w:rPr>
      </w:pPr>
      <w:r w:rsidRPr="00676339">
        <w:rPr>
          <w:rFonts w:eastAsiaTheme="minorEastAsia"/>
          <w:szCs w:val="21"/>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152"/>
      </w:tblGrid>
      <w:tr w:rsidR="004400EF" w:rsidRPr="00676339" w:rsidTr="008C7BBB">
        <w:tc>
          <w:tcPr>
            <w:tcW w:w="1560" w:type="dxa"/>
            <w:vMerge w:val="restart"/>
            <w:vAlign w:val="center"/>
          </w:tcPr>
          <w:p w:rsidR="004400EF" w:rsidRPr="00676339" w:rsidRDefault="004400EF" w:rsidP="002E68D2">
            <w:pPr>
              <w:spacing w:line="276" w:lineRule="auto"/>
              <w:jc w:val="center"/>
              <w:rPr>
                <w:rFonts w:eastAsiaTheme="minorEastAsia"/>
                <w:szCs w:val="21"/>
              </w:rPr>
            </w:pPr>
            <w:bookmarkStart w:id="140" w:name="_Toc249760071"/>
            <w:r w:rsidRPr="00676339">
              <w:rPr>
                <w:rFonts w:eastAsiaTheme="minorEastAsia"/>
                <w:szCs w:val="21"/>
              </w:rPr>
              <w:t>券商名称</w:t>
            </w:r>
          </w:p>
        </w:tc>
        <w:tc>
          <w:tcPr>
            <w:tcW w:w="780" w:type="dxa"/>
            <w:vMerge w:val="restart"/>
            <w:vAlign w:val="center"/>
          </w:tcPr>
          <w:p w:rsidR="004400EF" w:rsidRPr="00676339" w:rsidRDefault="004400EF" w:rsidP="002E68D2">
            <w:pPr>
              <w:spacing w:line="276" w:lineRule="auto"/>
              <w:jc w:val="center"/>
              <w:rPr>
                <w:rFonts w:eastAsiaTheme="minorEastAsia"/>
                <w:szCs w:val="21"/>
              </w:rPr>
            </w:pPr>
            <w:r w:rsidRPr="00676339">
              <w:rPr>
                <w:rFonts w:eastAsiaTheme="minorEastAsia"/>
                <w:szCs w:val="21"/>
              </w:rPr>
              <w:t>交易单元数量</w:t>
            </w:r>
          </w:p>
        </w:tc>
        <w:tc>
          <w:tcPr>
            <w:tcW w:w="2880" w:type="dxa"/>
            <w:gridSpan w:val="2"/>
            <w:vAlign w:val="center"/>
          </w:tcPr>
          <w:p w:rsidR="004400EF" w:rsidRPr="00676339" w:rsidRDefault="004400EF" w:rsidP="002E68D2">
            <w:pPr>
              <w:spacing w:line="276" w:lineRule="auto"/>
              <w:jc w:val="center"/>
              <w:rPr>
                <w:rFonts w:eastAsiaTheme="minorEastAsia"/>
                <w:szCs w:val="21"/>
              </w:rPr>
            </w:pPr>
            <w:r w:rsidRPr="00676339">
              <w:rPr>
                <w:rFonts w:eastAsiaTheme="minorEastAsia"/>
                <w:szCs w:val="21"/>
              </w:rPr>
              <w:t>股票交易</w:t>
            </w:r>
          </w:p>
        </w:tc>
        <w:tc>
          <w:tcPr>
            <w:tcW w:w="2700" w:type="dxa"/>
            <w:gridSpan w:val="2"/>
            <w:vAlign w:val="center"/>
          </w:tcPr>
          <w:p w:rsidR="004400EF" w:rsidRPr="00676339" w:rsidRDefault="004400EF" w:rsidP="002E68D2">
            <w:pPr>
              <w:spacing w:line="276" w:lineRule="auto"/>
              <w:jc w:val="center"/>
              <w:rPr>
                <w:rFonts w:eastAsiaTheme="minorEastAsia"/>
                <w:szCs w:val="21"/>
              </w:rPr>
            </w:pPr>
            <w:r w:rsidRPr="00676339">
              <w:rPr>
                <w:rFonts w:eastAsiaTheme="minorEastAsia"/>
                <w:szCs w:val="21"/>
              </w:rPr>
              <w:t>应支付该券商的佣金</w:t>
            </w:r>
          </w:p>
        </w:tc>
        <w:tc>
          <w:tcPr>
            <w:tcW w:w="1152" w:type="dxa"/>
            <w:vMerge w:val="restart"/>
            <w:vAlign w:val="center"/>
          </w:tcPr>
          <w:p w:rsidR="004400EF" w:rsidRPr="00676339" w:rsidRDefault="004400EF" w:rsidP="002E68D2">
            <w:pPr>
              <w:spacing w:line="276" w:lineRule="auto"/>
              <w:jc w:val="center"/>
              <w:rPr>
                <w:rFonts w:eastAsiaTheme="minorEastAsia"/>
                <w:kern w:val="0"/>
                <w:szCs w:val="21"/>
              </w:rPr>
            </w:pPr>
            <w:r w:rsidRPr="00676339">
              <w:rPr>
                <w:rFonts w:eastAsiaTheme="minorEastAsia"/>
                <w:kern w:val="0"/>
                <w:szCs w:val="21"/>
              </w:rPr>
              <w:t>备注</w:t>
            </w:r>
          </w:p>
        </w:tc>
      </w:tr>
      <w:tr w:rsidR="004400EF" w:rsidRPr="00676339" w:rsidTr="008C7BBB">
        <w:tc>
          <w:tcPr>
            <w:tcW w:w="1560" w:type="dxa"/>
            <w:vMerge/>
            <w:vAlign w:val="center"/>
          </w:tcPr>
          <w:p w:rsidR="004400EF" w:rsidRPr="00676339" w:rsidRDefault="004400EF" w:rsidP="002E68D2">
            <w:pPr>
              <w:widowControl/>
              <w:spacing w:line="276" w:lineRule="auto"/>
              <w:jc w:val="left"/>
              <w:rPr>
                <w:rFonts w:eastAsiaTheme="minorEastAsia"/>
                <w:szCs w:val="21"/>
              </w:rPr>
            </w:pPr>
          </w:p>
        </w:tc>
        <w:tc>
          <w:tcPr>
            <w:tcW w:w="780" w:type="dxa"/>
            <w:vMerge/>
            <w:vAlign w:val="center"/>
          </w:tcPr>
          <w:p w:rsidR="004400EF" w:rsidRPr="00676339" w:rsidRDefault="004400EF" w:rsidP="002E68D2">
            <w:pPr>
              <w:widowControl/>
              <w:spacing w:line="276" w:lineRule="auto"/>
              <w:jc w:val="left"/>
              <w:rPr>
                <w:rFonts w:eastAsiaTheme="minorEastAsia"/>
                <w:szCs w:val="21"/>
              </w:rPr>
            </w:pPr>
          </w:p>
        </w:tc>
        <w:tc>
          <w:tcPr>
            <w:tcW w:w="1800" w:type="dxa"/>
            <w:vAlign w:val="center"/>
          </w:tcPr>
          <w:p w:rsidR="004400EF" w:rsidRPr="00676339" w:rsidRDefault="004400EF" w:rsidP="002E68D2">
            <w:pPr>
              <w:spacing w:line="276" w:lineRule="auto"/>
              <w:jc w:val="center"/>
              <w:rPr>
                <w:rFonts w:eastAsiaTheme="minorEastAsia"/>
                <w:szCs w:val="21"/>
              </w:rPr>
            </w:pPr>
            <w:r w:rsidRPr="00676339">
              <w:rPr>
                <w:rFonts w:eastAsiaTheme="minorEastAsia"/>
                <w:szCs w:val="21"/>
              </w:rPr>
              <w:t>成交金额</w:t>
            </w:r>
          </w:p>
        </w:tc>
        <w:tc>
          <w:tcPr>
            <w:tcW w:w="1080" w:type="dxa"/>
            <w:vAlign w:val="center"/>
          </w:tcPr>
          <w:p w:rsidR="004400EF" w:rsidRPr="00676339" w:rsidRDefault="004400EF" w:rsidP="002E68D2">
            <w:pPr>
              <w:spacing w:line="276" w:lineRule="auto"/>
              <w:jc w:val="center"/>
              <w:rPr>
                <w:rFonts w:eastAsiaTheme="minorEastAsia"/>
                <w:szCs w:val="21"/>
              </w:rPr>
            </w:pPr>
            <w:r w:rsidRPr="00676339">
              <w:rPr>
                <w:rFonts w:eastAsiaTheme="minorEastAsia"/>
                <w:szCs w:val="21"/>
              </w:rPr>
              <w:t>占当期股票成交总额的比例</w:t>
            </w:r>
          </w:p>
        </w:tc>
        <w:tc>
          <w:tcPr>
            <w:tcW w:w="1620" w:type="dxa"/>
            <w:vAlign w:val="center"/>
          </w:tcPr>
          <w:p w:rsidR="004400EF" w:rsidRPr="00676339" w:rsidRDefault="004400EF" w:rsidP="002E68D2">
            <w:pPr>
              <w:spacing w:line="276" w:lineRule="auto"/>
              <w:jc w:val="center"/>
              <w:rPr>
                <w:rFonts w:eastAsiaTheme="minorEastAsia"/>
                <w:kern w:val="0"/>
                <w:szCs w:val="21"/>
              </w:rPr>
            </w:pPr>
            <w:r w:rsidRPr="00676339">
              <w:rPr>
                <w:rFonts w:eastAsiaTheme="minorEastAsia"/>
                <w:kern w:val="0"/>
                <w:szCs w:val="21"/>
              </w:rPr>
              <w:t>佣金</w:t>
            </w:r>
          </w:p>
        </w:tc>
        <w:tc>
          <w:tcPr>
            <w:tcW w:w="1080" w:type="dxa"/>
            <w:vAlign w:val="center"/>
          </w:tcPr>
          <w:p w:rsidR="004400EF" w:rsidRPr="00676339" w:rsidRDefault="004400EF" w:rsidP="002E68D2">
            <w:pPr>
              <w:spacing w:line="276" w:lineRule="auto"/>
              <w:jc w:val="center"/>
              <w:rPr>
                <w:rFonts w:eastAsiaTheme="minorEastAsia"/>
                <w:szCs w:val="21"/>
              </w:rPr>
            </w:pPr>
            <w:r w:rsidRPr="00676339">
              <w:rPr>
                <w:rFonts w:eastAsiaTheme="minorEastAsia"/>
                <w:szCs w:val="21"/>
              </w:rPr>
              <w:t>占当期佣金总量的比例</w:t>
            </w:r>
          </w:p>
        </w:tc>
        <w:tc>
          <w:tcPr>
            <w:tcW w:w="1152" w:type="dxa"/>
            <w:vMerge/>
            <w:vAlign w:val="center"/>
          </w:tcPr>
          <w:p w:rsidR="004400EF" w:rsidRPr="00676339" w:rsidRDefault="004400EF" w:rsidP="002E68D2">
            <w:pPr>
              <w:widowControl/>
              <w:spacing w:line="276" w:lineRule="auto"/>
              <w:jc w:val="left"/>
              <w:rPr>
                <w:rFonts w:eastAsiaTheme="minorEastAsia"/>
                <w:kern w:val="0"/>
                <w:szCs w:val="21"/>
              </w:rPr>
            </w:pPr>
          </w:p>
        </w:tc>
      </w:tr>
      <w:tr w:rsidR="00D16FA3" w:rsidTr="008C7BBB">
        <w:tc>
          <w:tcPr>
            <w:tcW w:w="1560" w:type="dxa"/>
            <w:vAlign w:val="center"/>
          </w:tcPr>
          <w:p w:rsidR="00D16FA3" w:rsidRDefault="002E68D2">
            <w:pPr>
              <w:jc w:val="left"/>
            </w:pPr>
            <w:r>
              <w:rPr>
                <w:rFonts w:eastAsiaTheme="minorEastAsia"/>
                <w:szCs w:val="21"/>
              </w:rPr>
              <w:t>申万宏源</w:t>
            </w:r>
          </w:p>
        </w:tc>
        <w:tc>
          <w:tcPr>
            <w:tcW w:w="780" w:type="dxa"/>
            <w:vAlign w:val="center"/>
          </w:tcPr>
          <w:p w:rsidR="00D16FA3" w:rsidRDefault="002E68D2">
            <w:pPr>
              <w:jc w:val="right"/>
            </w:pPr>
            <w:r>
              <w:rPr>
                <w:rFonts w:eastAsiaTheme="minorEastAsia"/>
                <w:szCs w:val="21"/>
              </w:rPr>
              <w:t>2</w:t>
            </w:r>
          </w:p>
        </w:tc>
        <w:tc>
          <w:tcPr>
            <w:tcW w:w="1800" w:type="dxa"/>
            <w:vAlign w:val="center"/>
          </w:tcPr>
          <w:p w:rsidR="00D16FA3" w:rsidRDefault="002E68D2">
            <w:pPr>
              <w:jc w:val="right"/>
            </w:pPr>
            <w:r>
              <w:rPr>
                <w:rFonts w:eastAsiaTheme="minorEastAsia"/>
                <w:szCs w:val="21"/>
              </w:rPr>
              <w:t>-</w:t>
            </w:r>
          </w:p>
        </w:tc>
        <w:tc>
          <w:tcPr>
            <w:tcW w:w="1080" w:type="dxa"/>
            <w:vAlign w:val="center"/>
          </w:tcPr>
          <w:p w:rsidR="00D16FA3" w:rsidRDefault="002E68D2">
            <w:pPr>
              <w:jc w:val="right"/>
            </w:pPr>
            <w:r>
              <w:rPr>
                <w:rFonts w:eastAsiaTheme="minorEastAsia"/>
                <w:szCs w:val="21"/>
              </w:rPr>
              <w:t>-</w:t>
            </w:r>
          </w:p>
        </w:tc>
        <w:tc>
          <w:tcPr>
            <w:tcW w:w="1620" w:type="dxa"/>
            <w:vAlign w:val="center"/>
          </w:tcPr>
          <w:p w:rsidR="00D16FA3" w:rsidRDefault="002E68D2">
            <w:pPr>
              <w:jc w:val="right"/>
            </w:pPr>
            <w:r>
              <w:rPr>
                <w:rFonts w:eastAsiaTheme="minorEastAsia"/>
                <w:szCs w:val="21"/>
              </w:rPr>
              <w:t>-</w:t>
            </w:r>
          </w:p>
        </w:tc>
        <w:tc>
          <w:tcPr>
            <w:tcW w:w="1080" w:type="dxa"/>
            <w:vAlign w:val="center"/>
          </w:tcPr>
          <w:p w:rsidR="00D16FA3" w:rsidRDefault="002E68D2">
            <w:pPr>
              <w:jc w:val="right"/>
            </w:pPr>
            <w:r>
              <w:rPr>
                <w:rFonts w:eastAsiaTheme="minorEastAsia"/>
                <w:szCs w:val="21"/>
              </w:rPr>
              <w:t>-</w:t>
            </w:r>
          </w:p>
        </w:tc>
        <w:tc>
          <w:tcPr>
            <w:tcW w:w="1152" w:type="dxa"/>
            <w:vAlign w:val="center"/>
          </w:tcPr>
          <w:p w:rsidR="00D16FA3" w:rsidRDefault="002E68D2">
            <w:pPr>
              <w:jc w:val="left"/>
            </w:pPr>
            <w:r>
              <w:rPr>
                <w:rFonts w:eastAsiaTheme="minorEastAsia"/>
                <w:szCs w:val="21"/>
              </w:rPr>
              <w:t>-</w:t>
            </w:r>
          </w:p>
        </w:tc>
      </w:tr>
    </w:tbl>
    <w:p w:rsidR="004400EF" w:rsidRDefault="004400EF" w:rsidP="004400EF">
      <w:pPr>
        <w:autoSpaceDE w:val="0"/>
        <w:autoSpaceDN w:val="0"/>
        <w:adjustRightInd w:val="0"/>
        <w:spacing w:line="360" w:lineRule="auto"/>
        <w:ind w:firstLineChars="200" w:firstLine="420"/>
        <w:jc w:val="left"/>
        <w:rPr>
          <w:rFonts w:eastAsiaTheme="minorEastAsia"/>
          <w:szCs w:val="21"/>
        </w:rPr>
      </w:pPr>
      <w:r w:rsidRPr="00676339">
        <w:rPr>
          <w:rFonts w:eastAsiaTheme="minorEastAsia"/>
          <w:szCs w:val="21"/>
        </w:rPr>
        <w:t>注：交易单元选择的标准：</w:t>
      </w:r>
      <w:r w:rsidRPr="00676339">
        <w:rPr>
          <w:rFonts w:eastAsiaTheme="minorEastAsia"/>
          <w:szCs w:val="21"/>
        </w:rPr>
        <w:t>1</w:t>
      </w:r>
      <w:r w:rsidRPr="00676339">
        <w:rPr>
          <w:rFonts w:eastAsiaTheme="minorEastAsia"/>
          <w:szCs w:val="21"/>
        </w:rPr>
        <w:t>、经营行为规范，在近一年内无重大违规行为；</w:t>
      </w:r>
      <w:r w:rsidRPr="00676339">
        <w:rPr>
          <w:rFonts w:eastAsiaTheme="minorEastAsia"/>
          <w:szCs w:val="21"/>
        </w:rPr>
        <w:t>2</w:t>
      </w:r>
      <w:r w:rsidRPr="00676339">
        <w:rPr>
          <w:rFonts w:eastAsiaTheme="minorEastAsia"/>
          <w:szCs w:val="21"/>
        </w:rPr>
        <w:t>、公司财务状况良好；</w:t>
      </w:r>
      <w:r w:rsidRPr="00676339">
        <w:rPr>
          <w:rFonts w:eastAsiaTheme="minorEastAsia"/>
          <w:szCs w:val="21"/>
        </w:rPr>
        <w:t>3</w:t>
      </w:r>
      <w:r w:rsidRPr="00676339">
        <w:rPr>
          <w:rFonts w:eastAsiaTheme="minorEastAsia"/>
          <w:szCs w:val="21"/>
        </w:rPr>
        <w:t>、有良好的内控制度，在业内有良好的声誉；</w:t>
      </w:r>
      <w:r w:rsidRPr="00676339">
        <w:rPr>
          <w:rFonts w:eastAsiaTheme="minorEastAsia"/>
          <w:szCs w:val="21"/>
        </w:rPr>
        <w:t>4</w:t>
      </w:r>
      <w:r w:rsidRPr="00676339">
        <w:rPr>
          <w:rFonts w:eastAsiaTheme="minorEastAsia"/>
          <w:szCs w:val="21"/>
        </w:rPr>
        <w:t>、有较强的研究能力，能及时、全面、定期提供质量较高的宏观、行业、公司和证券市场研究报告，并能根据基金投资的特殊要求，提供专门的研究报告；</w:t>
      </w:r>
      <w:r w:rsidRPr="00676339">
        <w:rPr>
          <w:rFonts w:eastAsiaTheme="minorEastAsia"/>
          <w:szCs w:val="21"/>
        </w:rPr>
        <w:t>5</w:t>
      </w:r>
      <w:r w:rsidRPr="00676339">
        <w:rPr>
          <w:rFonts w:eastAsiaTheme="minorEastAsia"/>
          <w:szCs w:val="21"/>
        </w:rPr>
        <w:t>、建立了广泛的信息网络，能及时提供准确的信息资讯和服务。</w:t>
      </w:r>
    </w:p>
    <w:p w:rsidR="00CE32B0" w:rsidRDefault="00CE32B0" w:rsidP="005D7E79">
      <w:pPr>
        <w:pStyle w:val="1"/>
        <w:keepNext/>
        <w:keepLines/>
        <w:widowControl w:val="0"/>
        <w:spacing w:beforeLines="100" w:afterLines="100" w:line="360" w:lineRule="auto"/>
        <w:jc w:val="center"/>
        <w:rPr>
          <w:rFonts w:eastAsiaTheme="minorEastAsia"/>
          <w:b/>
          <w:bCs/>
          <w:sz w:val="21"/>
          <w:szCs w:val="21"/>
          <w:lang w:val="en-US"/>
        </w:rPr>
      </w:pPr>
      <w:bookmarkStart w:id="141" w:name="_Toc522120821"/>
      <w:r>
        <w:rPr>
          <w:rFonts w:eastAsiaTheme="minorEastAsia"/>
          <w:b/>
          <w:bCs/>
          <w:sz w:val="21"/>
          <w:szCs w:val="21"/>
          <w:lang w:val="en-US"/>
        </w:rPr>
        <w:t xml:space="preserve">11 </w:t>
      </w:r>
      <w:r>
        <w:rPr>
          <w:rFonts w:eastAsiaTheme="minorEastAsia" w:hint="eastAsia"/>
          <w:b/>
          <w:bCs/>
          <w:sz w:val="21"/>
          <w:szCs w:val="21"/>
          <w:lang w:val="en-US"/>
        </w:rPr>
        <w:t>影响投资者决策的其他重要信息</w:t>
      </w:r>
      <w:bookmarkEnd w:id="141"/>
    </w:p>
    <w:p w:rsidR="00CE32B0" w:rsidRDefault="00CE32B0" w:rsidP="00CE32B0">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11.1 报告期内单一投资者持有基金份额比例达到或超过20%的情况</w:t>
      </w:r>
    </w:p>
    <w:tbl>
      <w:tblPr>
        <w:tblW w:w="113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699"/>
        <w:gridCol w:w="2409"/>
        <w:gridCol w:w="1702"/>
        <w:gridCol w:w="1133"/>
        <w:gridCol w:w="1701"/>
        <w:gridCol w:w="1701"/>
        <w:gridCol w:w="1133"/>
      </w:tblGrid>
      <w:tr w:rsidR="00CE32B0" w:rsidTr="00CE32B0">
        <w:trPr>
          <w:jc w:val="center"/>
        </w:trPr>
        <w:tc>
          <w:tcPr>
            <w:tcW w:w="862" w:type="dxa"/>
            <w:vMerge w:val="restart"/>
            <w:tcBorders>
              <w:top w:val="single" w:sz="4" w:space="0" w:color="auto"/>
              <w:left w:val="single" w:sz="4" w:space="0" w:color="auto"/>
              <w:bottom w:val="single" w:sz="4" w:space="0" w:color="auto"/>
              <w:right w:val="single" w:sz="4" w:space="0" w:color="auto"/>
            </w:tcBorders>
            <w:vAlign w:val="center"/>
            <w:hideMark/>
          </w:tcPr>
          <w:p w:rsidR="00CE32B0" w:rsidRDefault="00CE32B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7644" w:type="dxa"/>
            <w:gridSpan w:val="5"/>
            <w:tcBorders>
              <w:top w:val="single" w:sz="4" w:space="0" w:color="auto"/>
              <w:left w:val="single" w:sz="4" w:space="0" w:color="auto"/>
              <w:bottom w:val="single" w:sz="4" w:space="0" w:color="auto"/>
              <w:right w:val="single" w:sz="4" w:space="0" w:color="auto"/>
            </w:tcBorders>
            <w:vAlign w:val="center"/>
            <w:hideMark/>
          </w:tcPr>
          <w:p w:rsidR="00CE32B0" w:rsidRDefault="00CE32B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CE32B0" w:rsidRDefault="00CE32B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CE32B0" w:rsidTr="00CE32B0">
        <w:trPr>
          <w:jc w:val="center"/>
        </w:trPr>
        <w:tc>
          <w:tcPr>
            <w:tcW w:w="11340" w:type="dxa"/>
            <w:vMerge/>
            <w:tcBorders>
              <w:top w:val="single" w:sz="4" w:space="0" w:color="auto"/>
              <w:left w:val="single" w:sz="4" w:space="0" w:color="auto"/>
              <w:bottom w:val="single" w:sz="4" w:space="0" w:color="auto"/>
              <w:right w:val="single" w:sz="4" w:space="0" w:color="auto"/>
            </w:tcBorders>
            <w:vAlign w:val="center"/>
            <w:hideMark/>
          </w:tcPr>
          <w:p w:rsidR="00CE32B0" w:rsidRDefault="00CE32B0">
            <w:pPr>
              <w:widowControl/>
              <w:jc w:val="left"/>
              <w:rPr>
                <w:rFonts w:ascii="宋体" w:hAnsi="宋体"/>
                <w:b/>
                <w:bCs/>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hideMark/>
          </w:tcPr>
          <w:p w:rsidR="00CE32B0" w:rsidRDefault="00CE32B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32B0" w:rsidRDefault="00CE32B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1702" w:type="dxa"/>
            <w:tcBorders>
              <w:top w:val="single" w:sz="4" w:space="0" w:color="auto"/>
              <w:left w:val="single" w:sz="4" w:space="0" w:color="auto"/>
              <w:bottom w:val="single" w:sz="4" w:space="0" w:color="auto"/>
              <w:right w:val="single" w:sz="4" w:space="0" w:color="auto"/>
            </w:tcBorders>
            <w:vAlign w:val="center"/>
            <w:hideMark/>
          </w:tcPr>
          <w:p w:rsidR="00CE32B0" w:rsidRDefault="00CE32B0">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1133" w:type="dxa"/>
            <w:tcBorders>
              <w:top w:val="single" w:sz="4" w:space="0" w:color="auto"/>
              <w:left w:val="single" w:sz="4" w:space="0" w:color="auto"/>
              <w:bottom w:val="single" w:sz="4" w:space="0" w:color="auto"/>
              <w:right w:val="single" w:sz="4" w:space="0" w:color="auto"/>
            </w:tcBorders>
            <w:vAlign w:val="center"/>
            <w:hideMark/>
          </w:tcPr>
          <w:p w:rsidR="00CE32B0" w:rsidRDefault="00CE32B0">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32B0" w:rsidRDefault="00CE32B0">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32B0" w:rsidRDefault="00CE32B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3" w:type="dxa"/>
            <w:tcBorders>
              <w:top w:val="single" w:sz="4" w:space="0" w:color="auto"/>
              <w:left w:val="single" w:sz="4" w:space="0" w:color="auto"/>
              <w:bottom w:val="single" w:sz="4" w:space="0" w:color="auto"/>
              <w:right w:val="single" w:sz="4" w:space="0" w:color="auto"/>
            </w:tcBorders>
            <w:vAlign w:val="center"/>
            <w:hideMark/>
          </w:tcPr>
          <w:p w:rsidR="00CE32B0" w:rsidRDefault="00CE32B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CE32B0" w:rsidTr="00CE32B0">
        <w:trPr>
          <w:jc w:val="center"/>
        </w:trPr>
        <w:tc>
          <w:tcPr>
            <w:tcW w:w="862" w:type="dxa"/>
            <w:vMerge w:val="restart"/>
            <w:tcBorders>
              <w:top w:val="single" w:sz="4" w:space="0" w:color="auto"/>
              <w:left w:val="single" w:sz="4" w:space="0" w:color="auto"/>
              <w:bottom w:val="single" w:sz="4" w:space="0" w:color="auto"/>
              <w:right w:val="single" w:sz="4" w:space="0" w:color="auto"/>
            </w:tcBorders>
          </w:tcPr>
          <w:p w:rsidR="00CE32B0" w:rsidRDefault="00CE32B0"/>
          <w:p w:rsidR="00CE32B0" w:rsidRDefault="00CE32B0">
            <w:r>
              <w:rPr>
                <w:rFonts w:ascii="宋体" w:hAnsi="宋体" w:hint="eastAsia"/>
                <w:bCs/>
                <w:color w:val="000000"/>
                <w:kern w:val="0"/>
                <w:szCs w:val="21"/>
              </w:rPr>
              <w:t>机构</w:t>
            </w:r>
          </w:p>
        </w:tc>
        <w:tc>
          <w:tcPr>
            <w:tcW w:w="699"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center"/>
            </w:pPr>
            <w:r>
              <w:rPr>
                <w:rFonts w:ascii="宋体" w:hAnsi="宋体" w:hint="eastAsia"/>
                <w:color w:val="000000"/>
                <w:kern w:val="0"/>
                <w:szCs w:val="21"/>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center"/>
            </w:pPr>
            <w:r>
              <w:rPr>
                <w:rFonts w:ascii="宋体" w:hAnsi="宋体" w:hint="eastAsia"/>
                <w:color w:val="000000"/>
                <w:kern w:val="0"/>
                <w:szCs w:val="21"/>
              </w:rPr>
              <w:t>20180628—20180630</w:t>
            </w:r>
          </w:p>
        </w:tc>
        <w:tc>
          <w:tcPr>
            <w:tcW w:w="1702"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9,999,600.00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9,999,600.00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33.32%</w:t>
            </w:r>
          </w:p>
        </w:tc>
      </w:tr>
      <w:tr w:rsidR="00CE32B0" w:rsidTr="00CE32B0">
        <w:trPr>
          <w:jc w:val="center"/>
        </w:trPr>
        <w:tc>
          <w:tcPr>
            <w:tcW w:w="11340" w:type="dxa"/>
            <w:vMerge/>
            <w:tcBorders>
              <w:top w:val="single" w:sz="4" w:space="0" w:color="auto"/>
              <w:left w:val="single" w:sz="4" w:space="0" w:color="auto"/>
              <w:bottom w:val="single" w:sz="4" w:space="0" w:color="auto"/>
              <w:right w:val="single" w:sz="4" w:space="0" w:color="auto"/>
            </w:tcBorders>
            <w:vAlign w:val="center"/>
            <w:hideMark/>
          </w:tcPr>
          <w:p w:rsidR="00CE32B0" w:rsidRDefault="00CE32B0">
            <w:pPr>
              <w:widowControl/>
              <w:jc w:val="left"/>
            </w:pPr>
          </w:p>
        </w:tc>
        <w:tc>
          <w:tcPr>
            <w:tcW w:w="699"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center"/>
            </w:pPr>
            <w:r>
              <w:rPr>
                <w:rFonts w:ascii="宋体" w:hAnsi="宋体" w:hint="eastAsia"/>
                <w:color w:val="000000"/>
                <w:kern w:val="0"/>
                <w:szCs w:val="21"/>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center"/>
            </w:pPr>
            <w:r>
              <w:rPr>
                <w:rFonts w:ascii="宋体" w:hAnsi="宋体" w:hint="eastAsia"/>
                <w:color w:val="000000"/>
                <w:kern w:val="0"/>
                <w:szCs w:val="21"/>
              </w:rPr>
              <w:t>20180101—20180627</w:t>
            </w:r>
          </w:p>
        </w:tc>
        <w:tc>
          <w:tcPr>
            <w:tcW w:w="1702"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100,002,000.00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100,002,000.00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0.00%</w:t>
            </w:r>
          </w:p>
        </w:tc>
      </w:tr>
      <w:tr w:rsidR="00CE32B0" w:rsidTr="00CE32B0">
        <w:trPr>
          <w:jc w:val="center"/>
        </w:trPr>
        <w:tc>
          <w:tcPr>
            <w:tcW w:w="11340" w:type="dxa"/>
            <w:vMerge/>
            <w:tcBorders>
              <w:top w:val="single" w:sz="4" w:space="0" w:color="auto"/>
              <w:left w:val="single" w:sz="4" w:space="0" w:color="auto"/>
              <w:bottom w:val="single" w:sz="4" w:space="0" w:color="auto"/>
              <w:right w:val="single" w:sz="4" w:space="0" w:color="auto"/>
            </w:tcBorders>
            <w:vAlign w:val="center"/>
            <w:hideMark/>
          </w:tcPr>
          <w:p w:rsidR="00CE32B0" w:rsidRDefault="00CE32B0">
            <w:pPr>
              <w:widowControl/>
              <w:jc w:val="left"/>
            </w:pPr>
          </w:p>
        </w:tc>
        <w:tc>
          <w:tcPr>
            <w:tcW w:w="699"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center"/>
            </w:pPr>
            <w:r>
              <w:rPr>
                <w:rFonts w:ascii="宋体" w:hAnsi="宋体" w:hint="eastAsia"/>
                <w:color w:val="000000"/>
                <w:kern w:val="0"/>
                <w:szCs w:val="21"/>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center"/>
            </w:pPr>
            <w:r>
              <w:rPr>
                <w:rFonts w:ascii="宋体" w:hAnsi="宋体" w:hint="eastAsia"/>
                <w:color w:val="000000"/>
                <w:kern w:val="0"/>
                <w:szCs w:val="21"/>
              </w:rPr>
              <w:t>20180628—20180630</w:t>
            </w:r>
          </w:p>
        </w:tc>
        <w:tc>
          <w:tcPr>
            <w:tcW w:w="1702"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19,980,638.32</w:t>
            </w:r>
          </w:p>
        </w:tc>
        <w:tc>
          <w:tcPr>
            <w:tcW w:w="1133"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19,980,638.32</w:t>
            </w:r>
          </w:p>
        </w:tc>
        <w:tc>
          <w:tcPr>
            <w:tcW w:w="1133" w:type="dxa"/>
            <w:tcBorders>
              <w:top w:val="single" w:sz="4" w:space="0" w:color="auto"/>
              <w:left w:val="single" w:sz="4" w:space="0" w:color="auto"/>
              <w:bottom w:val="single" w:sz="4" w:space="0" w:color="auto"/>
              <w:right w:val="single" w:sz="4" w:space="0" w:color="auto"/>
            </w:tcBorders>
            <w:vAlign w:val="center"/>
            <w:hideMark/>
          </w:tcPr>
          <w:p w:rsidR="00CE32B0" w:rsidRDefault="00CE32B0">
            <w:pPr>
              <w:jc w:val="right"/>
            </w:pPr>
            <w:r>
              <w:rPr>
                <w:rFonts w:ascii="宋体" w:hAnsi="宋体" w:hint="eastAsia"/>
                <w:color w:val="000000"/>
                <w:kern w:val="0"/>
                <w:szCs w:val="21"/>
              </w:rPr>
              <w:t>66.57%</w:t>
            </w:r>
          </w:p>
        </w:tc>
      </w:tr>
      <w:tr w:rsidR="00CE32B0" w:rsidTr="00CE32B0">
        <w:trPr>
          <w:jc w:val="center"/>
        </w:trPr>
        <w:tc>
          <w:tcPr>
            <w:tcW w:w="11340" w:type="dxa"/>
            <w:gridSpan w:val="8"/>
            <w:tcBorders>
              <w:top w:val="single" w:sz="4" w:space="0" w:color="auto"/>
              <w:left w:val="single" w:sz="4" w:space="0" w:color="auto"/>
              <w:bottom w:val="single" w:sz="4" w:space="0" w:color="auto"/>
              <w:right w:val="single" w:sz="4" w:space="0" w:color="auto"/>
            </w:tcBorders>
            <w:vAlign w:val="center"/>
            <w:hideMark/>
          </w:tcPr>
          <w:p w:rsidR="00CE32B0" w:rsidRDefault="00CE32B0">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CE32B0" w:rsidTr="00CE32B0">
        <w:trPr>
          <w:jc w:val="center"/>
        </w:trPr>
        <w:tc>
          <w:tcPr>
            <w:tcW w:w="11340" w:type="dxa"/>
            <w:gridSpan w:val="8"/>
            <w:tcBorders>
              <w:top w:val="single" w:sz="4" w:space="0" w:color="auto"/>
              <w:left w:val="single" w:sz="4" w:space="0" w:color="auto"/>
              <w:bottom w:val="single" w:sz="4" w:space="0" w:color="auto"/>
              <w:right w:val="single" w:sz="4" w:space="0" w:color="auto"/>
            </w:tcBorders>
            <w:vAlign w:val="center"/>
            <w:hideMark/>
          </w:tcPr>
          <w:p w:rsidR="00CE32B0" w:rsidRDefault="00CE32B0">
            <w:pPr>
              <w:autoSpaceDE w:val="0"/>
              <w:autoSpaceDN w:val="0"/>
              <w:adjustRightInd w:val="0"/>
              <w:jc w:val="left"/>
              <w:rPr>
                <w:rFonts w:ascii="宋体" w:hAnsi="宋体"/>
                <w:kern w:val="0"/>
                <w:szCs w:val="21"/>
              </w:rPr>
            </w:pPr>
            <w:r>
              <w:rPr>
                <w:rFonts w:ascii="宋体" w:hAnsi="宋体" w:hint="eastAsia"/>
                <w:kern w:val="0"/>
                <w:szCs w:val="21"/>
              </w:rPr>
              <w:t>本基金本报告期存在单一投资者持有基金份额比例达到或者超过20%的情况。在单一投资者持有基金份额比例较高的情况下，如投资者集中赎回，可能会给基金带来流动性冲击。基金管理人将专业审慎、勤勉尽责地管控基金的流动性风险，保护持有人利益。</w:t>
            </w:r>
          </w:p>
        </w:tc>
      </w:tr>
    </w:tbl>
    <w:p w:rsidR="00CE32B0" w:rsidRDefault="00CE32B0" w:rsidP="00CE32B0">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11.2 影响投资者决策的其他重要信息</w:t>
      </w:r>
    </w:p>
    <w:p w:rsidR="00CE32B0" w:rsidRDefault="00CE32B0" w:rsidP="00CE32B0">
      <w:pPr>
        <w:spacing w:line="360" w:lineRule="auto"/>
        <w:ind w:firstLineChars="200" w:firstLine="420"/>
        <w:rPr>
          <w:rFonts w:ascii="宋体" w:hAnsi="宋体"/>
          <w:color w:val="000000"/>
          <w:szCs w:val="21"/>
        </w:rPr>
      </w:pPr>
      <w:r>
        <w:rPr>
          <w:rFonts w:ascii="宋体" w:hAnsi="宋体" w:hint="eastAsia"/>
          <w:color w:val="000000"/>
          <w:szCs w:val="21"/>
        </w:rPr>
        <w:t>根据中国证监会2017年8月31日发布的《公开募集开放式证券投资基金流动性风险管理规定》，对已经成立的开放式基金，原基金合同内容不符合《管理规定》的，应当在《管理规定》施行之日起6个月内，修改基金合同并公告。经与相应基金托管人协商一致，并报监管机构备案，本基金管理人对本基金基金合同相关条款进行修改，本次基金合同的修改内容包括释义、申购和赎回、基金的估值、基金的投资和信息披露等条款。详见本基金管理人于2018年3月24日发布的公告。</w:t>
      </w:r>
    </w:p>
    <w:p w:rsidR="00CE32B0" w:rsidRDefault="00CE32B0" w:rsidP="00CE32B0">
      <w:pPr>
        <w:spacing w:line="360" w:lineRule="auto"/>
        <w:ind w:firstLineChars="200" w:firstLine="420"/>
        <w:rPr>
          <w:rFonts w:ascii="宋体" w:hAnsi="宋体"/>
          <w:color w:val="000000"/>
          <w:szCs w:val="21"/>
        </w:rPr>
      </w:pPr>
      <w:r>
        <w:rPr>
          <w:rFonts w:ascii="宋体" w:hAnsi="宋体" w:hint="eastAsia"/>
          <w:color w:val="000000"/>
          <w:szCs w:val="21"/>
        </w:rPr>
        <w:t>根据本基金基金合同的约定，本基金的第一个开放期为2018年6月27日（含该日）至2018年7月3日（含该日）。本次开放期结束后，本基金基金资产净值加上当日交易申请确认的净申购金额后的余额低于5000万元，触发了基金合同中约定的基金合同终止条款，本基金自2018年7月5日起进入清算程序。详见本基金管理人于2018年6月23日、7月5日发布的公告。</w:t>
      </w:r>
    </w:p>
    <w:p w:rsidR="00CE32B0" w:rsidRPr="00CE32B0" w:rsidRDefault="00CE32B0" w:rsidP="004400EF">
      <w:pPr>
        <w:autoSpaceDE w:val="0"/>
        <w:autoSpaceDN w:val="0"/>
        <w:adjustRightInd w:val="0"/>
        <w:spacing w:line="360" w:lineRule="auto"/>
        <w:ind w:firstLineChars="200" w:firstLine="420"/>
        <w:jc w:val="left"/>
        <w:rPr>
          <w:rFonts w:eastAsiaTheme="minorEastAsia"/>
          <w:szCs w:val="21"/>
        </w:rPr>
      </w:pPr>
    </w:p>
    <w:bookmarkEnd w:id="130"/>
    <w:bookmarkEnd w:id="140"/>
    <w:p w:rsidR="001548F9" w:rsidRDefault="001548F9" w:rsidP="005B2B01">
      <w:pPr>
        <w:ind w:firstLineChars="150" w:firstLine="315"/>
        <w:rPr>
          <w:rFonts w:eastAsiaTheme="minorEastAsia"/>
          <w:bCs/>
          <w:color w:val="000000"/>
          <w:szCs w:val="21"/>
        </w:rPr>
      </w:pPr>
    </w:p>
    <w:p w:rsidR="00006B90" w:rsidRDefault="00006B90" w:rsidP="005B2B01">
      <w:pPr>
        <w:ind w:firstLineChars="150" w:firstLine="315"/>
        <w:rPr>
          <w:rFonts w:eastAsiaTheme="minorEastAsia"/>
          <w:bCs/>
          <w:color w:val="000000"/>
          <w:szCs w:val="21"/>
        </w:rPr>
      </w:pPr>
    </w:p>
    <w:p w:rsidR="00CE32B0" w:rsidRPr="00676339" w:rsidRDefault="00CE32B0" w:rsidP="005B2B01">
      <w:pPr>
        <w:ind w:firstLineChars="150" w:firstLine="315"/>
        <w:rPr>
          <w:rFonts w:eastAsiaTheme="minorEastAsia"/>
          <w:bCs/>
          <w:color w:val="000000"/>
          <w:szCs w:val="21"/>
        </w:rPr>
      </w:pPr>
    </w:p>
    <w:p w:rsidR="001548F9" w:rsidRPr="00676339" w:rsidRDefault="001548F9" w:rsidP="005B2B01">
      <w:pPr>
        <w:ind w:firstLineChars="150" w:firstLine="315"/>
        <w:rPr>
          <w:rFonts w:eastAsiaTheme="minorEastAsia"/>
          <w:bCs/>
          <w:color w:val="000000"/>
          <w:szCs w:val="21"/>
        </w:rPr>
      </w:pPr>
    </w:p>
    <w:p w:rsidR="001548F9" w:rsidRPr="00676339" w:rsidRDefault="001548F9" w:rsidP="008971E9">
      <w:pPr>
        <w:spacing w:line="360" w:lineRule="auto"/>
        <w:ind w:left="840"/>
        <w:jc w:val="right"/>
        <w:rPr>
          <w:rFonts w:eastAsiaTheme="minorEastAsia"/>
          <w:b/>
          <w:bCs/>
          <w:szCs w:val="21"/>
        </w:rPr>
      </w:pPr>
      <w:r w:rsidRPr="00676339">
        <w:rPr>
          <w:rFonts w:eastAsiaTheme="minorEastAsia"/>
          <w:b/>
          <w:bCs/>
          <w:szCs w:val="21"/>
        </w:rPr>
        <w:t>申万菱信基金管理有限公司</w:t>
      </w:r>
    </w:p>
    <w:p w:rsidR="001548F9" w:rsidRPr="007715BA" w:rsidRDefault="001548F9" w:rsidP="00A93D04">
      <w:pPr>
        <w:spacing w:line="360" w:lineRule="auto"/>
        <w:ind w:left="840"/>
        <w:jc w:val="right"/>
        <w:rPr>
          <w:rFonts w:eastAsiaTheme="minorEastAsia"/>
          <w:b/>
          <w:bCs/>
          <w:szCs w:val="21"/>
        </w:rPr>
      </w:pPr>
      <w:r w:rsidRPr="00676339">
        <w:rPr>
          <w:rFonts w:eastAsiaTheme="minorEastAsia"/>
          <w:b/>
          <w:bCs/>
          <w:szCs w:val="21"/>
        </w:rPr>
        <w:t>二〇一八年八月二十七日</w:t>
      </w:r>
    </w:p>
    <w:sectPr w:rsidR="001548F9" w:rsidRPr="007715BA"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D9F" w:rsidRDefault="00541D9F">
      <w:r>
        <w:separator/>
      </w:r>
    </w:p>
  </w:endnote>
  <w:endnote w:type="continuationSeparator" w:id="1">
    <w:p w:rsidR="00541D9F" w:rsidRDefault="00541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D2" w:rsidRDefault="00C52A64" w:rsidP="00C03B3A">
    <w:pPr>
      <w:pStyle w:val="a6"/>
      <w:framePr w:wrap="around" w:vAnchor="text" w:hAnchor="margin" w:xAlign="right" w:y="1"/>
      <w:rPr>
        <w:rStyle w:val="a7"/>
      </w:rPr>
    </w:pPr>
    <w:r>
      <w:rPr>
        <w:rStyle w:val="a7"/>
      </w:rPr>
      <w:fldChar w:fldCharType="begin"/>
    </w:r>
    <w:r w:rsidR="002E68D2">
      <w:rPr>
        <w:rStyle w:val="a7"/>
      </w:rPr>
      <w:instrText xml:space="preserve">PAGE  </w:instrText>
    </w:r>
    <w:r>
      <w:rPr>
        <w:rStyle w:val="a7"/>
      </w:rPr>
      <w:fldChar w:fldCharType="end"/>
    </w:r>
  </w:p>
  <w:p w:rsidR="002E68D2" w:rsidRDefault="002E68D2"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D2" w:rsidRDefault="002E68D2" w:rsidP="00C03B3A">
    <w:pPr>
      <w:pStyle w:val="a6"/>
      <w:ind w:right="360"/>
      <w:jc w:val="center"/>
    </w:pPr>
    <w:r>
      <w:rPr>
        <w:rFonts w:hint="eastAsia"/>
        <w:kern w:val="0"/>
        <w:szCs w:val="21"/>
      </w:rPr>
      <w:t>第</w:t>
    </w:r>
    <w:r w:rsidR="00C52A64">
      <w:rPr>
        <w:kern w:val="0"/>
        <w:szCs w:val="21"/>
      </w:rPr>
      <w:fldChar w:fldCharType="begin"/>
    </w:r>
    <w:r>
      <w:rPr>
        <w:kern w:val="0"/>
        <w:szCs w:val="21"/>
      </w:rPr>
      <w:instrText xml:space="preserve"> PAGE </w:instrText>
    </w:r>
    <w:r w:rsidR="00C52A64">
      <w:rPr>
        <w:kern w:val="0"/>
        <w:szCs w:val="21"/>
      </w:rPr>
      <w:fldChar w:fldCharType="separate"/>
    </w:r>
    <w:r w:rsidR="005D7E79">
      <w:rPr>
        <w:noProof/>
        <w:kern w:val="0"/>
        <w:szCs w:val="21"/>
      </w:rPr>
      <w:t>2</w:t>
    </w:r>
    <w:r w:rsidR="00C52A64">
      <w:rPr>
        <w:kern w:val="0"/>
        <w:szCs w:val="21"/>
      </w:rPr>
      <w:fldChar w:fldCharType="end"/>
    </w:r>
    <w:r>
      <w:rPr>
        <w:rFonts w:hint="eastAsia"/>
        <w:kern w:val="0"/>
        <w:szCs w:val="21"/>
      </w:rPr>
      <w:t>页共</w:t>
    </w:r>
    <w:r w:rsidR="00C52A64">
      <w:rPr>
        <w:kern w:val="0"/>
        <w:szCs w:val="21"/>
      </w:rPr>
      <w:fldChar w:fldCharType="begin"/>
    </w:r>
    <w:r>
      <w:rPr>
        <w:kern w:val="0"/>
        <w:szCs w:val="21"/>
      </w:rPr>
      <w:instrText xml:space="preserve"> NUMPAGES </w:instrText>
    </w:r>
    <w:r w:rsidR="00C52A64">
      <w:rPr>
        <w:kern w:val="0"/>
        <w:szCs w:val="21"/>
      </w:rPr>
      <w:fldChar w:fldCharType="separate"/>
    </w:r>
    <w:r w:rsidR="005D7E79">
      <w:rPr>
        <w:noProof/>
        <w:kern w:val="0"/>
        <w:szCs w:val="21"/>
      </w:rPr>
      <w:t>3</w:t>
    </w:r>
    <w:r w:rsidR="00C52A64">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D9F" w:rsidRDefault="00541D9F">
      <w:r>
        <w:separator/>
      </w:r>
    </w:p>
  </w:footnote>
  <w:footnote w:type="continuationSeparator" w:id="1">
    <w:p w:rsidR="00541D9F" w:rsidRDefault="00541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D2" w:rsidRPr="00E70357" w:rsidRDefault="002E68D2" w:rsidP="003440A3">
    <w:pPr>
      <w:pStyle w:val="a9"/>
      <w:pBdr>
        <w:bottom w:val="single" w:sz="6" w:space="0" w:color="auto"/>
      </w:pBdr>
      <w:jc w:val="right"/>
    </w:pPr>
    <w:r w:rsidRPr="00E70357">
      <w:t>申万菱信安泰增利纯债一年定期开放债券型证券投资基金</w:t>
    </w:r>
    <w:r w:rsidRPr="00E70357">
      <w:t>2018</w:t>
    </w:r>
    <w:r w:rsidRPr="00E70357">
      <w:t>年半年度报告</w:t>
    </w:r>
    <w:r w:rsidR="00006B90">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6B90"/>
    <w:rsid w:val="00007140"/>
    <w:rsid w:val="00007282"/>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2AC6"/>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4AAD"/>
    <w:rsid w:val="000D4D24"/>
    <w:rsid w:val="000D52DC"/>
    <w:rsid w:val="000D55E8"/>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5EB"/>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17CE"/>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665"/>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2F83"/>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2B4"/>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E68D2"/>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4B8"/>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B6E"/>
    <w:rsid w:val="003A4FE2"/>
    <w:rsid w:val="003A5119"/>
    <w:rsid w:val="003A551D"/>
    <w:rsid w:val="003A7E6F"/>
    <w:rsid w:val="003B05F2"/>
    <w:rsid w:val="003B2F13"/>
    <w:rsid w:val="003B3353"/>
    <w:rsid w:val="003B405E"/>
    <w:rsid w:val="003B4712"/>
    <w:rsid w:val="003B47EB"/>
    <w:rsid w:val="003B48BA"/>
    <w:rsid w:val="003B57D3"/>
    <w:rsid w:val="003B59CA"/>
    <w:rsid w:val="003B6067"/>
    <w:rsid w:val="003B6C59"/>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2A4"/>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7C96"/>
    <w:rsid w:val="004400EF"/>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A43"/>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6AC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05A"/>
    <w:rsid w:val="004B412E"/>
    <w:rsid w:val="004B5B92"/>
    <w:rsid w:val="004B6250"/>
    <w:rsid w:val="004B66F3"/>
    <w:rsid w:val="004B733D"/>
    <w:rsid w:val="004B76B1"/>
    <w:rsid w:val="004B7800"/>
    <w:rsid w:val="004C0057"/>
    <w:rsid w:val="004C0541"/>
    <w:rsid w:val="004C0661"/>
    <w:rsid w:val="004C0BBF"/>
    <w:rsid w:val="004C160B"/>
    <w:rsid w:val="004C1748"/>
    <w:rsid w:val="004C1D08"/>
    <w:rsid w:val="004C1D55"/>
    <w:rsid w:val="004C2836"/>
    <w:rsid w:val="004C2C46"/>
    <w:rsid w:val="004C405B"/>
    <w:rsid w:val="004C4550"/>
    <w:rsid w:val="004C460B"/>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0ED0"/>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1D9F"/>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1A41"/>
    <w:rsid w:val="005721D0"/>
    <w:rsid w:val="0057275D"/>
    <w:rsid w:val="00572919"/>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D7E79"/>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B66"/>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307E"/>
    <w:rsid w:val="006739C0"/>
    <w:rsid w:val="00673F6D"/>
    <w:rsid w:val="00674850"/>
    <w:rsid w:val="00675116"/>
    <w:rsid w:val="00675D03"/>
    <w:rsid w:val="00676016"/>
    <w:rsid w:val="00676339"/>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54E"/>
    <w:rsid w:val="006F0BA7"/>
    <w:rsid w:val="006F0F01"/>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6B6A"/>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3C0A"/>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5D97"/>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9B8"/>
    <w:rsid w:val="007A6291"/>
    <w:rsid w:val="007A65AF"/>
    <w:rsid w:val="007A68D8"/>
    <w:rsid w:val="007A709D"/>
    <w:rsid w:val="007A7682"/>
    <w:rsid w:val="007A7F42"/>
    <w:rsid w:val="007B0258"/>
    <w:rsid w:val="007B03E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1B11"/>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80A"/>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BBB"/>
    <w:rsid w:val="008C7C1A"/>
    <w:rsid w:val="008D0B2A"/>
    <w:rsid w:val="008D0DC1"/>
    <w:rsid w:val="008D1434"/>
    <w:rsid w:val="008D1564"/>
    <w:rsid w:val="008D1BB0"/>
    <w:rsid w:val="008D20FF"/>
    <w:rsid w:val="008D2B4B"/>
    <w:rsid w:val="008D2B9A"/>
    <w:rsid w:val="008D34A5"/>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0BE"/>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404"/>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17DC"/>
    <w:rsid w:val="00992BA2"/>
    <w:rsid w:val="00992F83"/>
    <w:rsid w:val="0099344F"/>
    <w:rsid w:val="009936D2"/>
    <w:rsid w:val="00993A3C"/>
    <w:rsid w:val="0099508A"/>
    <w:rsid w:val="00996E26"/>
    <w:rsid w:val="00997072"/>
    <w:rsid w:val="009974EB"/>
    <w:rsid w:val="00997A12"/>
    <w:rsid w:val="009A1126"/>
    <w:rsid w:val="009A1B37"/>
    <w:rsid w:val="009A36B8"/>
    <w:rsid w:val="009A4043"/>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556"/>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BA6"/>
    <w:rsid w:val="00A057A2"/>
    <w:rsid w:val="00A05ACE"/>
    <w:rsid w:val="00A062B7"/>
    <w:rsid w:val="00A0740C"/>
    <w:rsid w:val="00A114B9"/>
    <w:rsid w:val="00A1308A"/>
    <w:rsid w:val="00A131DE"/>
    <w:rsid w:val="00A13A65"/>
    <w:rsid w:val="00A14589"/>
    <w:rsid w:val="00A1461A"/>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5094A"/>
    <w:rsid w:val="00A51360"/>
    <w:rsid w:val="00A51708"/>
    <w:rsid w:val="00A52F84"/>
    <w:rsid w:val="00A533CC"/>
    <w:rsid w:val="00A53421"/>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175D"/>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8C8"/>
    <w:rsid w:val="00B01A80"/>
    <w:rsid w:val="00B01E53"/>
    <w:rsid w:val="00B036E2"/>
    <w:rsid w:val="00B03C6C"/>
    <w:rsid w:val="00B046AF"/>
    <w:rsid w:val="00B06036"/>
    <w:rsid w:val="00B06D6A"/>
    <w:rsid w:val="00B06DD6"/>
    <w:rsid w:val="00B070DC"/>
    <w:rsid w:val="00B077F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87B"/>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2A64"/>
    <w:rsid w:val="00C53429"/>
    <w:rsid w:val="00C55D39"/>
    <w:rsid w:val="00C55FBF"/>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2E48"/>
    <w:rsid w:val="00CD4826"/>
    <w:rsid w:val="00CD4E19"/>
    <w:rsid w:val="00CD603B"/>
    <w:rsid w:val="00CD6219"/>
    <w:rsid w:val="00CD700F"/>
    <w:rsid w:val="00CD7319"/>
    <w:rsid w:val="00CE148E"/>
    <w:rsid w:val="00CE208D"/>
    <w:rsid w:val="00CE2453"/>
    <w:rsid w:val="00CE3047"/>
    <w:rsid w:val="00CE32B0"/>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16FA3"/>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7399"/>
    <w:rsid w:val="00D47BB2"/>
    <w:rsid w:val="00D47D04"/>
    <w:rsid w:val="00D5056A"/>
    <w:rsid w:val="00D510A0"/>
    <w:rsid w:val="00D519DD"/>
    <w:rsid w:val="00D525D3"/>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031"/>
    <w:rsid w:val="00E37198"/>
    <w:rsid w:val="00E3774C"/>
    <w:rsid w:val="00E41313"/>
    <w:rsid w:val="00E41773"/>
    <w:rsid w:val="00E41ACD"/>
    <w:rsid w:val="00E42FE6"/>
    <w:rsid w:val="00E43888"/>
    <w:rsid w:val="00E44E78"/>
    <w:rsid w:val="00E46038"/>
    <w:rsid w:val="00E460B6"/>
    <w:rsid w:val="00E460B9"/>
    <w:rsid w:val="00E46BD2"/>
    <w:rsid w:val="00E473D4"/>
    <w:rsid w:val="00E474CF"/>
    <w:rsid w:val="00E47503"/>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1668"/>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C72A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33AA5"/>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webSettings.xml><?xml version="1.0" encoding="utf-8"?>
<w:webSettings xmlns:r="http://schemas.openxmlformats.org/officeDocument/2006/relationships" xmlns:w="http://schemas.openxmlformats.org/wordprocessingml/2006/main">
  <w:divs>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711420282">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835E3-C8DF-4F34-8737-72A191E9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2849</Words>
  <Characters>16243</Characters>
  <Application>Microsoft Office Word</Application>
  <DocSecurity>4</DocSecurity>
  <Lines>135</Lines>
  <Paragraphs>38</Paragraphs>
  <ScaleCrop>false</ScaleCrop>
  <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2018-08-26T17:22:00Z</dcterms:created>
  <dcterms:modified xsi:type="dcterms:W3CDTF">2018-08-26T17:22:00Z</dcterms:modified>
</cp:coreProperties>
</file>