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8F9" w:rsidRPr="00723729" w:rsidRDefault="001548F9" w:rsidP="006D141C">
      <w:pPr>
        <w:autoSpaceDE w:val="0"/>
        <w:autoSpaceDN w:val="0"/>
        <w:adjustRightInd w:val="0"/>
        <w:spacing w:line="360" w:lineRule="auto"/>
        <w:jc w:val="left"/>
        <w:rPr>
          <w:rFonts w:eastAsiaTheme="minorEastAsia"/>
          <w:color w:val="000000"/>
          <w:kern w:val="0"/>
          <w:szCs w:val="21"/>
        </w:rPr>
      </w:pPr>
    </w:p>
    <w:p w:rsidR="001548F9" w:rsidRPr="00723729" w:rsidRDefault="001548F9" w:rsidP="006D141C">
      <w:pPr>
        <w:autoSpaceDE w:val="0"/>
        <w:autoSpaceDN w:val="0"/>
        <w:adjustRightInd w:val="0"/>
        <w:spacing w:line="360" w:lineRule="auto"/>
        <w:jc w:val="left"/>
        <w:rPr>
          <w:rFonts w:eastAsiaTheme="minorEastAsia"/>
          <w:color w:val="000000"/>
          <w:kern w:val="0"/>
          <w:szCs w:val="21"/>
        </w:rPr>
      </w:pPr>
    </w:p>
    <w:p w:rsidR="001548F9" w:rsidRPr="00723729" w:rsidRDefault="001548F9" w:rsidP="006D141C">
      <w:pPr>
        <w:autoSpaceDE w:val="0"/>
        <w:autoSpaceDN w:val="0"/>
        <w:adjustRightInd w:val="0"/>
        <w:spacing w:line="360" w:lineRule="auto"/>
        <w:jc w:val="left"/>
        <w:rPr>
          <w:rFonts w:eastAsiaTheme="minorEastAsia"/>
          <w:color w:val="000000"/>
          <w:kern w:val="0"/>
          <w:szCs w:val="21"/>
        </w:rPr>
      </w:pPr>
    </w:p>
    <w:p w:rsidR="001548F9" w:rsidRPr="00723729" w:rsidRDefault="001548F9" w:rsidP="006D141C">
      <w:pPr>
        <w:autoSpaceDE w:val="0"/>
        <w:autoSpaceDN w:val="0"/>
        <w:adjustRightInd w:val="0"/>
        <w:spacing w:line="360" w:lineRule="auto"/>
        <w:jc w:val="left"/>
        <w:rPr>
          <w:rFonts w:eastAsiaTheme="minorEastAsia"/>
          <w:color w:val="000000"/>
          <w:kern w:val="0"/>
          <w:szCs w:val="21"/>
        </w:rPr>
      </w:pPr>
    </w:p>
    <w:p w:rsidR="001548F9" w:rsidRPr="00D46E57" w:rsidRDefault="001548F9" w:rsidP="00235099">
      <w:pPr>
        <w:spacing w:line="360" w:lineRule="auto"/>
        <w:jc w:val="center"/>
        <w:rPr>
          <w:rFonts w:eastAsiaTheme="minorEastAsia"/>
          <w:b/>
          <w:sz w:val="36"/>
          <w:szCs w:val="36"/>
        </w:rPr>
      </w:pPr>
      <w:r w:rsidRPr="00D46E57">
        <w:rPr>
          <w:rFonts w:eastAsiaTheme="minorEastAsia"/>
          <w:b/>
          <w:sz w:val="36"/>
          <w:szCs w:val="36"/>
        </w:rPr>
        <w:t>上投摩根安腾回报混合型证券投资基金</w:t>
      </w:r>
    </w:p>
    <w:p w:rsidR="001548F9" w:rsidRPr="00D46E57" w:rsidRDefault="001548F9" w:rsidP="00235099">
      <w:pPr>
        <w:spacing w:line="360" w:lineRule="auto"/>
        <w:jc w:val="center"/>
        <w:rPr>
          <w:rFonts w:eastAsiaTheme="minorEastAsia"/>
          <w:b/>
          <w:sz w:val="36"/>
          <w:szCs w:val="36"/>
        </w:rPr>
      </w:pPr>
      <w:r w:rsidRPr="00D46E57">
        <w:rPr>
          <w:rFonts w:eastAsiaTheme="minorEastAsia"/>
          <w:b/>
          <w:sz w:val="36"/>
          <w:szCs w:val="36"/>
        </w:rPr>
        <w:t>2018</w:t>
      </w:r>
      <w:r w:rsidRPr="00D46E57">
        <w:rPr>
          <w:rFonts w:eastAsiaTheme="minorEastAsia"/>
          <w:b/>
          <w:sz w:val="36"/>
          <w:szCs w:val="36"/>
        </w:rPr>
        <w:t>年半年度报告</w:t>
      </w:r>
      <w:r w:rsidR="00F57286">
        <w:rPr>
          <w:rFonts w:eastAsiaTheme="minorEastAsia" w:hint="eastAsia"/>
          <w:b/>
          <w:sz w:val="36"/>
          <w:szCs w:val="36"/>
        </w:rPr>
        <w:t>摘要</w:t>
      </w:r>
    </w:p>
    <w:p w:rsidR="001548F9" w:rsidRPr="00D46E57" w:rsidRDefault="001548F9" w:rsidP="00235099">
      <w:pPr>
        <w:spacing w:line="360" w:lineRule="auto"/>
        <w:jc w:val="center"/>
        <w:rPr>
          <w:rFonts w:eastAsiaTheme="minorEastAsia"/>
          <w:b/>
          <w:color w:val="000000"/>
          <w:sz w:val="36"/>
          <w:szCs w:val="36"/>
        </w:rPr>
      </w:pPr>
      <w:r w:rsidRPr="00D46E57">
        <w:rPr>
          <w:rFonts w:eastAsiaTheme="minorEastAsia"/>
          <w:b/>
          <w:color w:val="000000"/>
          <w:sz w:val="36"/>
          <w:szCs w:val="36"/>
        </w:rPr>
        <w:t>2018</w:t>
      </w:r>
      <w:r w:rsidRPr="00D46E57">
        <w:rPr>
          <w:rFonts w:eastAsiaTheme="minorEastAsia"/>
          <w:b/>
          <w:color w:val="000000"/>
          <w:sz w:val="36"/>
          <w:szCs w:val="36"/>
        </w:rPr>
        <w:t>年</w:t>
      </w:r>
      <w:r w:rsidRPr="00D46E57">
        <w:rPr>
          <w:rFonts w:eastAsiaTheme="minorEastAsia"/>
          <w:b/>
          <w:color w:val="000000"/>
          <w:sz w:val="36"/>
          <w:szCs w:val="36"/>
        </w:rPr>
        <w:t>6</w:t>
      </w:r>
      <w:r w:rsidRPr="00D46E57">
        <w:rPr>
          <w:rFonts w:eastAsiaTheme="minorEastAsia"/>
          <w:b/>
          <w:color w:val="000000"/>
          <w:sz w:val="36"/>
          <w:szCs w:val="36"/>
        </w:rPr>
        <w:t>月</w:t>
      </w:r>
      <w:r w:rsidRPr="00D46E57">
        <w:rPr>
          <w:rFonts w:eastAsiaTheme="minorEastAsia"/>
          <w:b/>
          <w:color w:val="000000"/>
          <w:sz w:val="36"/>
          <w:szCs w:val="36"/>
        </w:rPr>
        <w:t>30</w:t>
      </w:r>
      <w:r w:rsidRPr="00D46E57">
        <w:rPr>
          <w:rFonts w:eastAsiaTheme="minorEastAsia"/>
          <w:b/>
          <w:color w:val="000000"/>
          <w:sz w:val="36"/>
          <w:szCs w:val="36"/>
        </w:rPr>
        <w:t>日</w:t>
      </w:r>
    </w:p>
    <w:p w:rsidR="001548F9" w:rsidRPr="00D46E57" w:rsidRDefault="001548F9" w:rsidP="006D141C">
      <w:pPr>
        <w:spacing w:line="360" w:lineRule="auto"/>
        <w:jc w:val="center"/>
        <w:rPr>
          <w:rFonts w:eastAsiaTheme="minorEastAsia"/>
          <w:b/>
          <w:color w:val="000000"/>
          <w:szCs w:val="21"/>
        </w:rPr>
      </w:pPr>
    </w:p>
    <w:p w:rsidR="001548F9" w:rsidRPr="00D46E57" w:rsidRDefault="001548F9" w:rsidP="006D141C">
      <w:pPr>
        <w:spacing w:line="360" w:lineRule="auto"/>
        <w:jc w:val="center"/>
        <w:rPr>
          <w:rFonts w:eastAsiaTheme="minorEastAsia"/>
          <w:b/>
          <w:color w:val="000000"/>
          <w:szCs w:val="21"/>
        </w:rPr>
      </w:pPr>
    </w:p>
    <w:p w:rsidR="001548F9" w:rsidRPr="00D46E57" w:rsidRDefault="001548F9" w:rsidP="006D141C">
      <w:pPr>
        <w:spacing w:line="360" w:lineRule="auto"/>
        <w:jc w:val="center"/>
        <w:rPr>
          <w:rFonts w:eastAsiaTheme="minorEastAsia"/>
          <w:b/>
          <w:color w:val="000000"/>
          <w:szCs w:val="21"/>
        </w:rPr>
      </w:pPr>
    </w:p>
    <w:p w:rsidR="001548F9" w:rsidRPr="00D46E57" w:rsidRDefault="001548F9" w:rsidP="006D141C">
      <w:pPr>
        <w:spacing w:line="360" w:lineRule="auto"/>
        <w:jc w:val="center"/>
        <w:rPr>
          <w:rFonts w:eastAsiaTheme="minorEastAsia"/>
          <w:b/>
          <w:color w:val="000000"/>
          <w:szCs w:val="21"/>
        </w:rPr>
      </w:pPr>
    </w:p>
    <w:p w:rsidR="001548F9" w:rsidRPr="00D46E57" w:rsidRDefault="001548F9" w:rsidP="006D141C">
      <w:pPr>
        <w:spacing w:line="360" w:lineRule="auto"/>
        <w:jc w:val="center"/>
        <w:rPr>
          <w:rFonts w:eastAsiaTheme="minorEastAsia"/>
          <w:b/>
          <w:color w:val="000000"/>
          <w:szCs w:val="21"/>
        </w:rPr>
      </w:pPr>
    </w:p>
    <w:p w:rsidR="001548F9" w:rsidRPr="00D46E57" w:rsidRDefault="001548F9" w:rsidP="006D141C">
      <w:pPr>
        <w:spacing w:line="360" w:lineRule="auto"/>
        <w:jc w:val="center"/>
        <w:rPr>
          <w:rFonts w:eastAsiaTheme="minorEastAsia"/>
          <w:b/>
          <w:color w:val="000000"/>
          <w:szCs w:val="21"/>
        </w:rPr>
      </w:pPr>
    </w:p>
    <w:p w:rsidR="001548F9" w:rsidRPr="00D46E57" w:rsidRDefault="001548F9" w:rsidP="006D141C">
      <w:pPr>
        <w:spacing w:line="360" w:lineRule="auto"/>
        <w:jc w:val="center"/>
        <w:rPr>
          <w:rFonts w:eastAsiaTheme="minorEastAsia"/>
          <w:b/>
          <w:color w:val="000000"/>
          <w:szCs w:val="21"/>
        </w:rPr>
      </w:pPr>
    </w:p>
    <w:p w:rsidR="001548F9" w:rsidRPr="00D46E57" w:rsidRDefault="001548F9" w:rsidP="006D141C">
      <w:pPr>
        <w:spacing w:line="360" w:lineRule="auto"/>
        <w:jc w:val="center"/>
        <w:rPr>
          <w:rFonts w:eastAsiaTheme="minorEastAsia"/>
          <w:b/>
          <w:color w:val="000000"/>
          <w:szCs w:val="21"/>
        </w:rPr>
      </w:pPr>
    </w:p>
    <w:p w:rsidR="001548F9" w:rsidRPr="00D46E57" w:rsidRDefault="001548F9" w:rsidP="006D141C">
      <w:pPr>
        <w:spacing w:line="360" w:lineRule="auto"/>
        <w:jc w:val="center"/>
        <w:rPr>
          <w:rFonts w:eastAsiaTheme="minorEastAsia"/>
          <w:b/>
          <w:color w:val="000000"/>
          <w:szCs w:val="21"/>
        </w:rPr>
      </w:pPr>
    </w:p>
    <w:p w:rsidR="001548F9" w:rsidRPr="00D46E57" w:rsidRDefault="001548F9" w:rsidP="006D141C">
      <w:pPr>
        <w:spacing w:line="360" w:lineRule="auto"/>
        <w:jc w:val="center"/>
        <w:rPr>
          <w:rFonts w:eastAsiaTheme="minorEastAsia"/>
          <w:b/>
          <w:color w:val="000000"/>
          <w:szCs w:val="21"/>
        </w:rPr>
      </w:pPr>
    </w:p>
    <w:p w:rsidR="001548F9" w:rsidRPr="00D46E57" w:rsidRDefault="001548F9" w:rsidP="006D141C">
      <w:pPr>
        <w:spacing w:line="360" w:lineRule="auto"/>
        <w:jc w:val="center"/>
        <w:rPr>
          <w:rFonts w:eastAsiaTheme="minorEastAsia"/>
          <w:b/>
          <w:color w:val="000000"/>
          <w:szCs w:val="21"/>
        </w:rPr>
      </w:pPr>
    </w:p>
    <w:p w:rsidR="001548F9" w:rsidRPr="00D46E57" w:rsidRDefault="001548F9" w:rsidP="006D141C">
      <w:pPr>
        <w:spacing w:line="360" w:lineRule="auto"/>
        <w:jc w:val="center"/>
        <w:rPr>
          <w:rFonts w:eastAsiaTheme="minorEastAsia"/>
          <w:b/>
          <w:color w:val="000000"/>
          <w:szCs w:val="21"/>
        </w:rPr>
      </w:pPr>
    </w:p>
    <w:p w:rsidR="001548F9" w:rsidRPr="00D46E57" w:rsidRDefault="001548F9" w:rsidP="006D141C">
      <w:pPr>
        <w:spacing w:line="360" w:lineRule="auto"/>
        <w:jc w:val="center"/>
        <w:rPr>
          <w:rFonts w:eastAsiaTheme="minorEastAsia"/>
          <w:b/>
          <w:color w:val="000000"/>
          <w:szCs w:val="21"/>
        </w:rPr>
      </w:pPr>
    </w:p>
    <w:p w:rsidR="001548F9" w:rsidRPr="00D46E57" w:rsidRDefault="001548F9" w:rsidP="006D141C">
      <w:pPr>
        <w:spacing w:line="360" w:lineRule="auto"/>
        <w:jc w:val="center"/>
        <w:rPr>
          <w:rFonts w:eastAsiaTheme="minorEastAsia"/>
          <w:b/>
          <w:color w:val="000000"/>
          <w:szCs w:val="21"/>
        </w:rPr>
      </w:pPr>
    </w:p>
    <w:p w:rsidR="001548F9" w:rsidRPr="00D46E57" w:rsidRDefault="001548F9" w:rsidP="006D141C">
      <w:pPr>
        <w:spacing w:line="360" w:lineRule="auto"/>
        <w:rPr>
          <w:rFonts w:eastAsiaTheme="minorEastAsia"/>
          <w:b/>
          <w:color w:val="000000"/>
          <w:szCs w:val="21"/>
        </w:rPr>
      </w:pPr>
    </w:p>
    <w:p w:rsidR="001548F9" w:rsidRPr="00D46E57" w:rsidRDefault="001548F9" w:rsidP="00914D40">
      <w:pPr>
        <w:spacing w:line="360" w:lineRule="auto"/>
        <w:ind w:firstLineChars="900" w:firstLine="2160"/>
        <w:rPr>
          <w:rFonts w:eastAsiaTheme="minorEastAsia"/>
          <w:color w:val="000000"/>
          <w:sz w:val="24"/>
        </w:rPr>
      </w:pPr>
      <w:r w:rsidRPr="00D46E57">
        <w:rPr>
          <w:rFonts w:eastAsiaTheme="minorEastAsia"/>
          <w:color w:val="000000"/>
          <w:sz w:val="24"/>
        </w:rPr>
        <w:t>基金管理人：上投摩根基金管理有限公司</w:t>
      </w:r>
    </w:p>
    <w:p w:rsidR="001548F9" w:rsidRPr="00D46E57" w:rsidRDefault="001548F9" w:rsidP="00914D40">
      <w:pPr>
        <w:spacing w:line="360" w:lineRule="auto"/>
        <w:ind w:firstLineChars="900" w:firstLine="2160"/>
        <w:rPr>
          <w:rFonts w:eastAsiaTheme="minorEastAsia"/>
          <w:color w:val="000000"/>
          <w:sz w:val="24"/>
        </w:rPr>
      </w:pPr>
      <w:r w:rsidRPr="00D46E57">
        <w:rPr>
          <w:rFonts w:eastAsiaTheme="minorEastAsia"/>
          <w:color w:val="000000"/>
          <w:sz w:val="24"/>
        </w:rPr>
        <w:t>基金托管人：北京银行股份有限公司</w:t>
      </w:r>
    </w:p>
    <w:p w:rsidR="001548F9" w:rsidRPr="00D46E57" w:rsidRDefault="001548F9" w:rsidP="00914D40">
      <w:pPr>
        <w:spacing w:line="360" w:lineRule="auto"/>
        <w:ind w:firstLineChars="900" w:firstLine="2160"/>
        <w:rPr>
          <w:rFonts w:eastAsiaTheme="minorEastAsia"/>
          <w:color w:val="000000"/>
          <w:sz w:val="24"/>
        </w:rPr>
      </w:pPr>
      <w:r w:rsidRPr="00D46E57">
        <w:rPr>
          <w:rFonts w:eastAsiaTheme="minorEastAsia"/>
          <w:color w:val="000000"/>
          <w:sz w:val="24"/>
        </w:rPr>
        <w:t>报告送出日期：二〇一八年八月二十七日</w:t>
      </w:r>
    </w:p>
    <w:p w:rsidR="001548F9" w:rsidRPr="00D46E57" w:rsidRDefault="001548F9" w:rsidP="00235099">
      <w:pPr>
        <w:spacing w:line="288" w:lineRule="auto"/>
        <w:ind w:firstLineChars="900" w:firstLine="1897"/>
        <w:rPr>
          <w:rFonts w:eastAsiaTheme="minorEastAsia"/>
          <w:b/>
          <w:color w:val="000000"/>
          <w:szCs w:val="21"/>
        </w:rPr>
        <w:sectPr w:rsidR="001548F9" w:rsidRPr="00D46E57">
          <w:headerReference w:type="default" r:id="rId8"/>
          <w:pgSz w:w="11926" w:h="15840"/>
          <w:pgMar w:top="1418" w:right="1418" w:bottom="851" w:left="1418" w:header="851" w:footer="992" w:gutter="0"/>
          <w:cols w:space="720"/>
        </w:sectPr>
      </w:pPr>
    </w:p>
    <w:p w:rsidR="001548F9" w:rsidRPr="00D46E57" w:rsidRDefault="001548F9" w:rsidP="00610409">
      <w:pPr>
        <w:pStyle w:val="1"/>
        <w:keepNext/>
        <w:keepLines/>
        <w:widowControl w:val="0"/>
        <w:spacing w:beforeLines="100" w:afterLines="100" w:line="360" w:lineRule="auto"/>
        <w:jc w:val="center"/>
        <w:rPr>
          <w:rFonts w:eastAsiaTheme="minorEastAsia"/>
          <w:b/>
          <w:bCs/>
          <w:sz w:val="21"/>
          <w:szCs w:val="21"/>
          <w:lang w:val="en-US"/>
        </w:rPr>
      </w:pPr>
      <w:bookmarkStart w:id="0" w:name="_Toc225498243"/>
      <w:bookmarkStart w:id="1" w:name="_Toc374532289"/>
      <w:r w:rsidRPr="00D46E57">
        <w:rPr>
          <w:rFonts w:eastAsiaTheme="minorEastAsia"/>
          <w:b/>
          <w:bCs/>
          <w:sz w:val="21"/>
          <w:szCs w:val="21"/>
          <w:lang w:val="en-US"/>
        </w:rPr>
        <w:lastRenderedPageBreak/>
        <w:t xml:space="preserve">1  </w:t>
      </w:r>
      <w:r w:rsidRPr="00D46E57">
        <w:rPr>
          <w:rFonts w:eastAsiaTheme="minorEastAsia"/>
          <w:b/>
          <w:bCs/>
          <w:sz w:val="21"/>
          <w:szCs w:val="21"/>
          <w:lang w:val="en-US"/>
        </w:rPr>
        <w:t>重要提示</w:t>
      </w:r>
      <w:bookmarkEnd w:id="0"/>
      <w:bookmarkEnd w:id="1"/>
    </w:p>
    <w:p w:rsidR="001548F9" w:rsidRPr="00D46E57" w:rsidRDefault="001548F9" w:rsidP="003D089F">
      <w:pPr>
        <w:pStyle w:val="20"/>
        <w:spacing w:before="0" w:after="0"/>
        <w:rPr>
          <w:rFonts w:ascii="Times New Roman" w:eastAsiaTheme="minorEastAsia" w:hAnsi="Times New Roman"/>
          <w:kern w:val="0"/>
          <w:sz w:val="21"/>
          <w:szCs w:val="21"/>
        </w:rPr>
      </w:pPr>
      <w:bookmarkStart w:id="2" w:name="_Toc374532290"/>
      <w:r w:rsidRPr="00D46E57">
        <w:rPr>
          <w:rFonts w:ascii="Times New Roman" w:eastAsiaTheme="minorEastAsia" w:hAnsi="Times New Roman"/>
          <w:kern w:val="0"/>
          <w:sz w:val="21"/>
          <w:szCs w:val="21"/>
        </w:rPr>
        <w:t xml:space="preserve">1.1 </w:t>
      </w:r>
      <w:r w:rsidRPr="00D46E57">
        <w:rPr>
          <w:rFonts w:ascii="Times New Roman" w:eastAsiaTheme="minorEastAsia" w:hAnsi="Times New Roman"/>
          <w:kern w:val="0"/>
          <w:sz w:val="21"/>
          <w:szCs w:val="21"/>
        </w:rPr>
        <w:t>重要提示</w:t>
      </w:r>
      <w:bookmarkEnd w:id="2"/>
    </w:p>
    <w:p w:rsidR="00BD7683" w:rsidRDefault="00CB0B4B">
      <w:pPr>
        <w:spacing w:line="360" w:lineRule="auto"/>
        <w:ind w:firstLineChars="200" w:firstLine="420"/>
        <w:rPr>
          <w:rFonts w:eastAsiaTheme="minorEastAsia"/>
          <w:color w:val="000000"/>
          <w:szCs w:val="21"/>
        </w:rPr>
      </w:pPr>
      <w:r>
        <w:rPr>
          <w:rFonts w:eastAsiaTheme="minorEastAsia"/>
          <w:color w:val="000000"/>
          <w:szCs w:val="21"/>
        </w:rPr>
        <w:t>基金管理人的董事会、董事保证本报告所载资料不存在虚假记载、误导性陈述或重大遗漏，并对其内容的真实性、准确性和完整性承担个别及连带的法律责任。本半年度报告已经三分之二以上独立董事签字同意，并由董事长签发。</w:t>
      </w:r>
    </w:p>
    <w:p w:rsidR="00BD7683" w:rsidRDefault="00CB0B4B">
      <w:pPr>
        <w:spacing w:line="360" w:lineRule="auto"/>
        <w:ind w:firstLineChars="200" w:firstLine="420"/>
        <w:rPr>
          <w:rFonts w:eastAsiaTheme="minorEastAsia"/>
          <w:color w:val="000000"/>
          <w:szCs w:val="21"/>
        </w:rPr>
      </w:pPr>
      <w:r>
        <w:rPr>
          <w:rFonts w:eastAsiaTheme="minorEastAsia"/>
          <w:color w:val="000000"/>
          <w:szCs w:val="21"/>
        </w:rPr>
        <w:t>基金托管人北京银行股份有限公司根据本基金合同规定，于</w:t>
      </w:r>
      <w:r>
        <w:rPr>
          <w:rFonts w:eastAsiaTheme="minorEastAsia"/>
          <w:color w:val="000000"/>
          <w:szCs w:val="21"/>
        </w:rPr>
        <w:t>2018</w:t>
      </w:r>
      <w:r>
        <w:rPr>
          <w:rFonts w:eastAsiaTheme="minorEastAsia"/>
          <w:color w:val="000000"/>
          <w:szCs w:val="21"/>
        </w:rPr>
        <w:t>年</w:t>
      </w:r>
      <w:r>
        <w:rPr>
          <w:rFonts w:eastAsiaTheme="minorEastAsia"/>
          <w:color w:val="000000"/>
          <w:szCs w:val="21"/>
        </w:rPr>
        <w:t>8</w:t>
      </w:r>
      <w:r>
        <w:rPr>
          <w:rFonts w:eastAsiaTheme="minorEastAsia"/>
          <w:color w:val="000000"/>
          <w:szCs w:val="21"/>
        </w:rPr>
        <w:t>月</w:t>
      </w:r>
      <w:r>
        <w:rPr>
          <w:rFonts w:eastAsiaTheme="minorEastAsia"/>
          <w:color w:val="000000"/>
          <w:szCs w:val="21"/>
        </w:rPr>
        <w:t>24</w:t>
      </w:r>
      <w:r>
        <w:rPr>
          <w:rFonts w:eastAsiaTheme="minorEastAsia"/>
          <w:color w:val="000000"/>
          <w:szCs w:val="21"/>
        </w:rPr>
        <w:t>日复核了本报告中的财务指标、净值表现、利润分配情况、财务会计报告、投资组合报告等内容，保证复核内容不存在虚假记载、误导性陈述或者重大遗漏。</w:t>
      </w:r>
    </w:p>
    <w:p w:rsidR="00BD7683" w:rsidRDefault="00CB0B4B">
      <w:pPr>
        <w:spacing w:line="360" w:lineRule="auto"/>
        <w:ind w:firstLineChars="200" w:firstLine="420"/>
        <w:rPr>
          <w:rFonts w:eastAsiaTheme="minorEastAsia"/>
          <w:color w:val="000000"/>
          <w:szCs w:val="21"/>
        </w:rPr>
      </w:pPr>
      <w:r>
        <w:rPr>
          <w:rFonts w:eastAsiaTheme="minorEastAsia"/>
          <w:color w:val="000000"/>
          <w:szCs w:val="21"/>
        </w:rPr>
        <w:t>基金管理人承诺以诚实信用、勤勉尽责的原则管理和运用基金资产，但不保证基金一定盈利。</w:t>
      </w:r>
    </w:p>
    <w:p w:rsidR="00BD7683" w:rsidRDefault="00CB0B4B">
      <w:pPr>
        <w:spacing w:line="360" w:lineRule="auto"/>
        <w:ind w:firstLineChars="200" w:firstLine="420"/>
        <w:rPr>
          <w:rFonts w:eastAsiaTheme="minorEastAsia"/>
          <w:color w:val="000000"/>
          <w:szCs w:val="21"/>
        </w:rPr>
      </w:pPr>
      <w:r>
        <w:rPr>
          <w:rFonts w:eastAsiaTheme="minorEastAsia"/>
          <w:color w:val="000000"/>
          <w:szCs w:val="21"/>
        </w:rPr>
        <w:t>基金的过往业绩并不代表其未来表现。投资有风险，投资者在作出投资决策前应仔细阅读本基金的招募说明书及其更新。</w:t>
      </w:r>
    </w:p>
    <w:p w:rsidR="00F57286" w:rsidRDefault="00F57286">
      <w:pPr>
        <w:spacing w:line="360" w:lineRule="auto"/>
        <w:ind w:firstLineChars="200" w:firstLine="420"/>
        <w:rPr>
          <w:rFonts w:eastAsiaTheme="minorEastAsia"/>
          <w:color w:val="000000"/>
          <w:szCs w:val="21"/>
        </w:rPr>
      </w:pPr>
      <w:r>
        <w:rPr>
          <w:rFonts w:hAnsi="宋体" w:hint="eastAsia"/>
          <w:color w:val="000000"/>
          <w:szCs w:val="21"/>
        </w:rPr>
        <w:t>本半年度报告摘要摘自半年度报告正文，投资者欲了解详细内容，应阅读半年度报告正文。</w:t>
      </w:r>
    </w:p>
    <w:p w:rsidR="00BD7683" w:rsidRDefault="00CB0B4B">
      <w:pPr>
        <w:spacing w:line="360" w:lineRule="auto"/>
        <w:ind w:firstLineChars="200" w:firstLine="420"/>
        <w:rPr>
          <w:rFonts w:eastAsiaTheme="minorEastAsia"/>
          <w:color w:val="000000"/>
          <w:szCs w:val="21"/>
        </w:rPr>
      </w:pPr>
      <w:r>
        <w:rPr>
          <w:rFonts w:eastAsiaTheme="minorEastAsia"/>
          <w:color w:val="000000"/>
          <w:szCs w:val="21"/>
        </w:rPr>
        <w:t>本报告中财务资料未经审计。</w:t>
      </w:r>
    </w:p>
    <w:p w:rsidR="001548F9" w:rsidRPr="00D46E57" w:rsidRDefault="001548F9" w:rsidP="003D089F">
      <w:pPr>
        <w:spacing w:line="360" w:lineRule="auto"/>
        <w:ind w:firstLineChars="200" w:firstLine="420"/>
        <w:rPr>
          <w:rFonts w:eastAsiaTheme="minorEastAsia"/>
          <w:color w:val="000000"/>
          <w:szCs w:val="21"/>
        </w:rPr>
      </w:pPr>
      <w:r w:rsidRPr="00D46E57">
        <w:rPr>
          <w:rFonts w:eastAsiaTheme="minorEastAsia"/>
          <w:color w:val="000000"/>
          <w:szCs w:val="21"/>
        </w:rPr>
        <w:t>本报告期自</w:t>
      </w:r>
      <w:r w:rsidRPr="00D46E57">
        <w:rPr>
          <w:rFonts w:eastAsiaTheme="minorEastAsia"/>
          <w:color w:val="000000"/>
          <w:szCs w:val="21"/>
        </w:rPr>
        <w:t>2018</w:t>
      </w:r>
      <w:r w:rsidRPr="00D46E57">
        <w:rPr>
          <w:rFonts w:eastAsiaTheme="minorEastAsia"/>
          <w:color w:val="000000"/>
          <w:szCs w:val="21"/>
        </w:rPr>
        <w:t>年</w:t>
      </w:r>
      <w:r w:rsidRPr="00D46E57">
        <w:rPr>
          <w:rFonts w:eastAsiaTheme="minorEastAsia"/>
          <w:color w:val="000000"/>
          <w:szCs w:val="21"/>
        </w:rPr>
        <w:t>2</w:t>
      </w:r>
      <w:r w:rsidRPr="00D46E57">
        <w:rPr>
          <w:rFonts w:eastAsiaTheme="minorEastAsia"/>
          <w:color w:val="000000"/>
          <w:szCs w:val="21"/>
        </w:rPr>
        <w:t>月</w:t>
      </w:r>
      <w:r w:rsidRPr="00D46E57">
        <w:rPr>
          <w:rFonts w:eastAsiaTheme="minorEastAsia"/>
          <w:color w:val="000000"/>
          <w:szCs w:val="21"/>
        </w:rPr>
        <w:t>27</w:t>
      </w:r>
      <w:r w:rsidRPr="00D46E57">
        <w:rPr>
          <w:rFonts w:eastAsiaTheme="minorEastAsia"/>
          <w:color w:val="000000"/>
          <w:szCs w:val="21"/>
        </w:rPr>
        <w:t>日起至</w:t>
      </w:r>
      <w:r w:rsidRPr="00D46E57">
        <w:rPr>
          <w:rFonts w:eastAsiaTheme="minorEastAsia"/>
          <w:color w:val="000000"/>
          <w:szCs w:val="21"/>
        </w:rPr>
        <w:t>6</w:t>
      </w:r>
      <w:r w:rsidRPr="00D46E57">
        <w:rPr>
          <w:rFonts w:eastAsiaTheme="minorEastAsia"/>
          <w:color w:val="000000"/>
          <w:szCs w:val="21"/>
        </w:rPr>
        <w:t>月</w:t>
      </w:r>
      <w:r w:rsidRPr="00D46E57">
        <w:rPr>
          <w:rFonts w:eastAsiaTheme="minorEastAsia"/>
          <w:color w:val="000000"/>
          <w:szCs w:val="21"/>
        </w:rPr>
        <w:t>30</w:t>
      </w:r>
      <w:r w:rsidRPr="00D46E57">
        <w:rPr>
          <w:rFonts w:eastAsiaTheme="minorEastAsia"/>
          <w:color w:val="000000"/>
          <w:szCs w:val="21"/>
        </w:rPr>
        <w:t>日止。</w:t>
      </w:r>
    </w:p>
    <w:p w:rsidR="001548F9" w:rsidRPr="00D46E57" w:rsidRDefault="00DD24E2" w:rsidP="00227CBE">
      <w:pPr>
        <w:spacing w:line="288" w:lineRule="auto"/>
        <w:rPr>
          <w:rFonts w:eastAsiaTheme="minorEastAsia"/>
          <w:b/>
          <w:color w:val="000000"/>
          <w:kern w:val="0"/>
          <w:szCs w:val="21"/>
        </w:rPr>
      </w:pPr>
      <w:r w:rsidRPr="00D46E57">
        <w:rPr>
          <w:rFonts w:eastAsiaTheme="minorEastAsia"/>
          <w:szCs w:val="21"/>
        </w:rPr>
        <w:br w:type="page"/>
      </w:r>
    </w:p>
    <w:p w:rsidR="001548F9" w:rsidRPr="00D46E57" w:rsidRDefault="001548F9" w:rsidP="00610409">
      <w:pPr>
        <w:pStyle w:val="1"/>
        <w:keepNext/>
        <w:keepLines/>
        <w:widowControl w:val="0"/>
        <w:spacing w:beforeLines="100" w:afterLines="100" w:line="360" w:lineRule="auto"/>
        <w:jc w:val="center"/>
        <w:rPr>
          <w:rFonts w:eastAsiaTheme="minorEastAsia"/>
          <w:sz w:val="21"/>
          <w:szCs w:val="21"/>
          <w:lang w:val="en-US"/>
        </w:rPr>
      </w:pPr>
      <w:bookmarkStart w:id="3" w:name="_Toc225498244"/>
      <w:bookmarkStart w:id="4" w:name="_Toc374532291"/>
      <w:r w:rsidRPr="00D46E57">
        <w:rPr>
          <w:rFonts w:eastAsiaTheme="minorEastAsia"/>
          <w:b/>
          <w:bCs/>
          <w:sz w:val="21"/>
          <w:szCs w:val="21"/>
          <w:lang w:val="en-US"/>
        </w:rPr>
        <w:lastRenderedPageBreak/>
        <w:t xml:space="preserve">2  </w:t>
      </w:r>
      <w:r w:rsidRPr="00D46E57">
        <w:rPr>
          <w:rFonts w:eastAsiaTheme="minorEastAsia"/>
          <w:b/>
          <w:bCs/>
          <w:sz w:val="21"/>
          <w:szCs w:val="21"/>
          <w:lang w:val="en-US"/>
        </w:rPr>
        <w:t>基金简介</w:t>
      </w:r>
      <w:bookmarkEnd w:id="3"/>
      <w:bookmarkEnd w:id="4"/>
    </w:p>
    <w:p w:rsidR="001548F9" w:rsidRPr="00D46E57" w:rsidRDefault="00D466BE" w:rsidP="005B0EAD">
      <w:pPr>
        <w:pStyle w:val="20"/>
        <w:spacing w:before="0" w:after="0"/>
        <w:rPr>
          <w:rFonts w:ascii="Times New Roman" w:eastAsiaTheme="minorEastAsia" w:hAnsi="Times New Roman"/>
          <w:color w:val="000000"/>
          <w:sz w:val="21"/>
          <w:szCs w:val="21"/>
        </w:rPr>
      </w:pPr>
      <w:bookmarkStart w:id="5" w:name="_Toc374532292"/>
      <w:r w:rsidRPr="00D46E57">
        <w:rPr>
          <w:rFonts w:ascii="Times New Roman" w:eastAsiaTheme="minorEastAsia" w:hAnsi="Times New Roman"/>
          <w:kern w:val="0"/>
          <w:sz w:val="21"/>
          <w:szCs w:val="21"/>
        </w:rPr>
        <w:t>2.1</w:t>
      </w:r>
      <w:r w:rsidR="001548F9" w:rsidRPr="00D46E57">
        <w:rPr>
          <w:rFonts w:ascii="Times New Roman" w:eastAsiaTheme="minorEastAsia" w:hAnsi="Times New Roman"/>
          <w:color w:val="000000"/>
          <w:sz w:val="21"/>
          <w:szCs w:val="21"/>
        </w:rPr>
        <w:t>基金基本情况</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55"/>
        <w:gridCol w:w="2664"/>
        <w:gridCol w:w="2553"/>
      </w:tblGrid>
      <w:tr w:rsidR="001548F9" w:rsidRPr="00D46E57" w:rsidTr="00E637EA">
        <w:tc>
          <w:tcPr>
            <w:tcW w:w="3555" w:type="dxa"/>
          </w:tcPr>
          <w:p w:rsidR="001548F9" w:rsidRPr="00D46E57" w:rsidRDefault="001548F9">
            <w:pPr>
              <w:rPr>
                <w:rFonts w:eastAsiaTheme="minorEastAsia"/>
                <w:color w:val="000000"/>
                <w:kern w:val="0"/>
                <w:szCs w:val="21"/>
              </w:rPr>
            </w:pPr>
            <w:r w:rsidRPr="00D46E57">
              <w:rPr>
                <w:rFonts w:eastAsiaTheme="minorEastAsia"/>
                <w:szCs w:val="21"/>
              </w:rPr>
              <w:t>基金简称</w:t>
            </w:r>
          </w:p>
        </w:tc>
        <w:tc>
          <w:tcPr>
            <w:tcW w:w="5217" w:type="dxa"/>
            <w:gridSpan w:val="2"/>
            <w:vAlign w:val="center"/>
          </w:tcPr>
          <w:p w:rsidR="001548F9" w:rsidRPr="00D46E57" w:rsidRDefault="001548F9" w:rsidP="00FB7F98">
            <w:pPr>
              <w:jc w:val="right"/>
              <w:rPr>
                <w:rFonts w:eastAsiaTheme="minorEastAsia"/>
                <w:szCs w:val="21"/>
              </w:rPr>
            </w:pPr>
            <w:r w:rsidRPr="00D46E57">
              <w:rPr>
                <w:rFonts w:eastAsiaTheme="minorEastAsia"/>
                <w:szCs w:val="21"/>
              </w:rPr>
              <w:t>上投摩根安腾回报混合</w:t>
            </w:r>
          </w:p>
        </w:tc>
      </w:tr>
      <w:tr w:rsidR="001548F9" w:rsidRPr="00D46E57" w:rsidTr="00E637EA">
        <w:tc>
          <w:tcPr>
            <w:tcW w:w="3555" w:type="dxa"/>
            <w:vAlign w:val="center"/>
          </w:tcPr>
          <w:p w:rsidR="001548F9" w:rsidRPr="00D46E57" w:rsidRDefault="001548F9">
            <w:pPr>
              <w:rPr>
                <w:rFonts w:eastAsiaTheme="minorEastAsia"/>
                <w:color w:val="000000"/>
                <w:kern w:val="0"/>
                <w:szCs w:val="21"/>
              </w:rPr>
            </w:pPr>
            <w:r w:rsidRPr="00D46E57">
              <w:rPr>
                <w:rFonts w:eastAsiaTheme="minorEastAsia"/>
                <w:szCs w:val="21"/>
              </w:rPr>
              <w:t>基金主代码</w:t>
            </w:r>
          </w:p>
        </w:tc>
        <w:tc>
          <w:tcPr>
            <w:tcW w:w="5217" w:type="dxa"/>
            <w:gridSpan w:val="2"/>
            <w:vAlign w:val="center"/>
          </w:tcPr>
          <w:p w:rsidR="001548F9" w:rsidRPr="00D46E57" w:rsidRDefault="001548F9" w:rsidP="00FB7F98">
            <w:pPr>
              <w:jc w:val="right"/>
              <w:rPr>
                <w:rFonts w:eastAsiaTheme="minorEastAsia"/>
                <w:szCs w:val="21"/>
              </w:rPr>
            </w:pPr>
            <w:r w:rsidRPr="00D46E57">
              <w:rPr>
                <w:rFonts w:eastAsiaTheme="minorEastAsia"/>
                <w:szCs w:val="21"/>
              </w:rPr>
              <w:t>004778</w:t>
            </w:r>
          </w:p>
        </w:tc>
      </w:tr>
      <w:tr w:rsidR="001D24E4" w:rsidRPr="00D46E57" w:rsidTr="00E637EA">
        <w:tc>
          <w:tcPr>
            <w:tcW w:w="3555" w:type="dxa"/>
            <w:vAlign w:val="center"/>
          </w:tcPr>
          <w:p w:rsidR="001D24E4" w:rsidRPr="00D46E57" w:rsidRDefault="001D24E4" w:rsidP="00E431A5">
            <w:pPr>
              <w:spacing w:line="360" w:lineRule="auto"/>
              <w:rPr>
                <w:rFonts w:eastAsiaTheme="minorEastAsia"/>
                <w:szCs w:val="21"/>
              </w:rPr>
            </w:pPr>
            <w:r w:rsidRPr="00D46E57">
              <w:rPr>
                <w:rFonts w:eastAsiaTheme="minorEastAsia"/>
                <w:color w:val="000000"/>
                <w:kern w:val="0"/>
                <w:szCs w:val="21"/>
              </w:rPr>
              <w:t>交易代码</w:t>
            </w:r>
          </w:p>
        </w:tc>
        <w:tc>
          <w:tcPr>
            <w:tcW w:w="5217" w:type="dxa"/>
            <w:gridSpan w:val="2"/>
            <w:vAlign w:val="center"/>
          </w:tcPr>
          <w:p w:rsidR="001D24E4" w:rsidRPr="00D46E57" w:rsidRDefault="001D24E4" w:rsidP="00FB7F98">
            <w:pPr>
              <w:spacing w:line="360" w:lineRule="auto"/>
              <w:jc w:val="right"/>
              <w:rPr>
                <w:rFonts w:eastAsiaTheme="minorEastAsia"/>
                <w:szCs w:val="21"/>
              </w:rPr>
            </w:pPr>
            <w:r w:rsidRPr="00D46E57">
              <w:rPr>
                <w:rFonts w:eastAsiaTheme="minorEastAsia"/>
                <w:szCs w:val="21"/>
              </w:rPr>
              <w:t>004778</w:t>
            </w:r>
          </w:p>
        </w:tc>
      </w:tr>
      <w:tr w:rsidR="001D24E4" w:rsidRPr="00D46E57" w:rsidTr="00E637EA">
        <w:tc>
          <w:tcPr>
            <w:tcW w:w="3555" w:type="dxa"/>
          </w:tcPr>
          <w:p w:rsidR="001D24E4" w:rsidRPr="00D46E57" w:rsidRDefault="001D24E4">
            <w:pPr>
              <w:rPr>
                <w:rFonts w:eastAsiaTheme="minorEastAsia"/>
                <w:color w:val="000000"/>
                <w:kern w:val="0"/>
                <w:szCs w:val="21"/>
              </w:rPr>
            </w:pPr>
            <w:r w:rsidRPr="00D46E57">
              <w:rPr>
                <w:rFonts w:eastAsiaTheme="minorEastAsia"/>
                <w:szCs w:val="21"/>
              </w:rPr>
              <w:t>基金运作方式</w:t>
            </w:r>
          </w:p>
        </w:tc>
        <w:tc>
          <w:tcPr>
            <w:tcW w:w="5217" w:type="dxa"/>
            <w:gridSpan w:val="2"/>
            <w:vAlign w:val="center"/>
          </w:tcPr>
          <w:p w:rsidR="001D24E4" w:rsidRPr="00D46E57" w:rsidRDefault="001D24E4" w:rsidP="00FB7F98">
            <w:pPr>
              <w:jc w:val="right"/>
              <w:rPr>
                <w:rFonts w:eastAsiaTheme="minorEastAsia"/>
                <w:szCs w:val="21"/>
              </w:rPr>
            </w:pPr>
            <w:r w:rsidRPr="00D46E57">
              <w:rPr>
                <w:rFonts w:eastAsiaTheme="minorEastAsia"/>
                <w:szCs w:val="21"/>
              </w:rPr>
              <w:t>契约型开放式</w:t>
            </w:r>
          </w:p>
        </w:tc>
      </w:tr>
      <w:tr w:rsidR="001D24E4" w:rsidRPr="00D46E57" w:rsidTr="00E637EA">
        <w:tc>
          <w:tcPr>
            <w:tcW w:w="3555" w:type="dxa"/>
          </w:tcPr>
          <w:p w:rsidR="001D24E4" w:rsidRPr="00D46E57" w:rsidRDefault="001D24E4">
            <w:pPr>
              <w:rPr>
                <w:rFonts w:eastAsiaTheme="minorEastAsia"/>
                <w:color w:val="000000"/>
                <w:kern w:val="0"/>
                <w:szCs w:val="21"/>
              </w:rPr>
            </w:pPr>
            <w:r w:rsidRPr="00D46E57">
              <w:rPr>
                <w:rFonts w:eastAsiaTheme="minorEastAsia"/>
                <w:szCs w:val="21"/>
              </w:rPr>
              <w:t>基金合同生效日</w:t>
            </w:r>
          </w:p>
        </w:tc>
        <w:tc>
          <w:tcPr>
            <w:tcW w:w="5217" w:type="dxa"/>
            <w:gridSpan w:val="2"/>
            <w:vAlign w:val="center"/>
          </w:tcPr>
          <w:p w:rsidR="001D24E4" w:rsidRPr="00D46E57" w:rsidRDefault="001D24E4" w:rsidP="00FB7F98">
            <w:pPr>
              <w:jc w:val="right"/>
              <w:rPr>
                <w:rFonts w:eastAsiaTheme="minorEastAsia"/>
                <w:szCs w:val="21"/>
              </w:rPr>
            </w:pPr>
            <w:r w:rsidRPr="00D46E57">
              <w:rPr>
                <w:rFonts w:eastAsiaTheme="minorEastAsia"/>
                <w:szCs w:val="21"/>
              </w:rPr>
              <w:t>2018</w:t>
            </w:r>
            <w:r w:rsidRPr="00D46E57">
              <w:rPr>
                <w:rFonts w:eastAsiaTheme="minorEastAsia"/>
                <w:szCs w:val="21"/>
              </w:rPr>
              <w:t>年</w:t>
            </w:r>
            <w:r w:rsidRPr="00D46E57">
              <w:rPr>
                <w:rFonts w:eastAsiaTheme="minorEastAsia"/>
                <w:szCs w:val="21"/>
              </w:rPr>
              <w:t>2</w:t>
            </w:r>
            <w:r w:rsidRPr="00D46E57">
              <w:rPr>
                <w:rFonts w:eastAsiaTheme="minorEastAsia"/>
                <w:szCs w:val="21"/>
              </w:rPr>
              <w:t>月</w:t>
            </w:r>
            <w:r w:rsidRPr="00D46E57">
              <w:rPr>
                <w:rFonts w:eastAsiaTheme="minorEastAsia"/>
                <w:szCs w:val="21"/>
              </w:rPr>
              <w:t>27</w:t>
            </w:r>
            <w:r w:rsidRPr="00D46E57">
              <w:rPr>
                <w:rFonts w:eastAsiaTheme="minorEastAsia"/>
                <w:szCs w:val="21"/>
              </w:rPr>
              <w:t>日</w:t>
            </w:r>
          </w:p>
        </w:tc>
      </w:tr>
      <w:tr w:rsidR="001D24E4" w:rsidRPr="00D46E57" w:rsidTr="00E637EA">
        <w:tc>
          <w:tcPr>
            <w:tcW w:w="3555" w:type="dxa"/>
          </w:tcPr>
          <w:p w:rsidR="001D24E4" w:rsidRPr="00D46E57" w:rsidRDefault="001D24E4">
            <w:pPr>
              <w:rPr>
                <w:rFonts w:eastAsiaTheme="minorEastAsia"/>
                <w:color w:val="000000"/>
                <w:kern w:val="0"/>
                <w:szCs w:val="21"/>
              </w:rPr>
            </w:pPr>
            <w:r w:rsidRPr="00D46E57">
              <w:rPr>
                <w:rFonts w:eastAsiaTheme="minorEastAsia"/>
                <w:szCs w:val="21"/>
              </w:rPr>
              <w:t>基金管理人</w:t>
            </w:r>
          </w:p>
        </w:tc>
        <w:tc>
          <w:tcPr>
            <w:tcW w:w="5217" w:type="dxa"/>
            <w:gridSpan w:val="2"/>
            <w:vAlign w:val="center"/>
          </w:tcPr>
          <w:p w:rsidR="001D24E4" w:rsidRPr="00D46E57" w:rsidRDefault="001D24E4" w:rsidP="00FB7F98">
            <w:pPr>
              <w:jc w:val="right"/>
              <w:rPr>
                <w:rFonts w:eastAsiaTheme="minorEastAsia"/>
                <w:szCs w:val="21"/>
              </w:rPr>
            </w:pPr>
            <w:r w:rsidRPr="00D46E57">
              <w:rPr>
                <w:rFonts w:eastAsiaTheme="minorEastAsia"/>
                <w:szCs w:val="21"/>
              </w:rPr>
              <w:t>上投摩根基金管理有限公司</w:t>
            </w:r>
          </w:p>
        </w:tc>
      </w:tr>
      <w:tr w:rsidR="001D24E4" w:rsidRPr="00D46E57" w:rsidTr="00E637EA">
        <w:tc>
          <w:tcPr>
            <w:tcW w:w="3555" w:type="dxa"/>
          </w:tcPr>
          <w:p w:rsidR="001D24E4" w:rsidRPr="00D46E57" w:rsidRDefault="001D24E4">
            <w:pPr>
              <w:rPr>
                <w:rFonts w:eastAsiaTheme="minorEastAsia"/>
                <w:color w:val="000000"/>
                <w:kern w:val="0"/>
                <w:szCs w:val="21"/>
              </w:rPr>
            </w:pPr>
            <w:r w:rsidRPr="00D46E57">
              <w:rPr>
                <w:rFonts w:eastAsiaTheme="minorEastAsia"/>
                <w:szCs w:val="21"/>
              </w:rPr>
              <w:t>基金托管人</w:t>
            </w:r>
          </w:p>
        </w:tc>
        <w:tc>
          <w:tcPr>
            <w:tcW w:w="5217" w:type="dxa"/>
            <w:gridSpan w:val="2"/>
            <w:vAlign w:val="center"/>
          </w:tcPr>
          <w:p w:rsidR="001D24E4" w:rsidRPr="00D46E57" w:rsidRDefault="001D24E4" w:rsidP="00FB7F98">
            <w:pPr>
              <w:jc w:val="right"/>
              <w:rPr>
                <w:rFonts w:eastAsiaTheme="minorEastAsia"/>
                <w:szCs w:val="21"/>
              </w:rPr>
            </w:pPr>
            <w:r w:rsidRPr="00D46E57">
              <w:rPr>
                <w:rFonts w:eastAsiaTheme="minorEastAsia"/>
                <w:szCs w:val="21"/>
              </w:rPr>
              <w:t>北京银行股份有限公司</w:t>
            </w:r>
          </w:p>
        </w:tc>
      </w:tr>
      <w:tr w:rsidR="001D24E4" w:rsidRPr="00D46E57" w:rsidTr="00E637EA">
        <w:tc>
          <w:tcPr>
            <w:tcW w:w="3555" w:type="dxa"/>
          </w:tcPr>
          <w:p w:rsidR="001D24E4" w:rsidRPr="00D46E57" w:rsidRDefault="001D24E4">
            <w:pPr>
              <w:rPr>
                <w:rFonts w:eastAsiaTheme="minorEastAsia"/>
                <w:color w:val="000000"/>
                <w:kern w:val="0"/>
                <w:szCs w:val="21"/>
              </w:rPr>
            </w:pPr>
            <w:r w:rsidRPr="00D46E57">
              <w:rPr>
                <w:rFonts w:eastAsiaTheme="minorEastAsia"/>
                <w:szCs w:val="21"/>
              </w:rPr>
              <w:t>报告期末基金份额总额</w:t>
            </w:r>
          </w:p>
        </w:tc>
        <w:tc>
          <w:tcPr>
            <w:tcW w:w="5217" w:type="dxa"/>
            <w:gridSpan w:val="2"/>
            <w:vAlign w:val="center"/>
          </w:tcPr>
          <w:p w:rsidR="001D24E4" w:rsidRPr="00D46E57" w:rsidRDefault="001D24E4" w:rsidP="00FB7F98">
            <w:pPr>
              <w:jc w:val="right"/>
              <w:rPr>
                <w:rFonts w:eastAsiaTheme="minorEastAsia"/>
                <w:szCs w:val="21"/>
              </w:rPr>
            </w:pPr>
            <w:r w:rsidRPr="00D46E57">
              <w:rPr>
                <w:rFonts w:eastAsiaTheme="minorEastAsia"/>
                <w:szCs w:val="21"/>
              </w:rPr>
              <w:t>1,769,656.01</w:t>
            </w:r>
            <w:r w:rsidRPr="00D46E57">
              <w:rPr>
                <w:rFonts w:eastAsiaTheme="minorEastAsia"/>
                <w:szCs w:val="21"/>
              </w:rPr>
              <w:t>份</w:t>
            </w:r>
          </w:p>
        </w:tc>
      </w:tr>
      <w:tr w:rsidR="001D24E4" w:rsidRPr="00D46E57" w:rsidTr="00E637EA">
        <w:tc>
          <w:tcPr>
            <w:tcW w:w="3555" w:type="dxa"/>
          </w:tcPr>
          <w:p w:rsidR="001D24E4" w:rsidRPr="00D46E57" w:rsidRDefault="001D24E4">
            <w:pPr>
              <w:rPr>
                <w:rFonts w:eastAsiaTheme="minorEastAsia"/>
                <w:color w:val="000000"/>
                <w:kern w:val="0"/>
                <w:szCs w:val="21"/>
              </w:rPr>
            </w:pPr>
            <w:r w:rsidRPr="00D46E57">
              <w:rPr>
                <w:rFonts w:eastAsiaTheme="minorEastAsia"/>
                <w:szCs w:val="21"/>
              </w:rPr>
              <w:t>基金合同存续期</w:t>
            </w:r>
          </w:p>
        </w:tc>
        <w:tc>
          <w:tcPr>
            <w:tcW w:w="5217" w:type="dxa"/>
            <w:gridSpan w:val="2"/>
            <w:vAlign w:val="center"/>
          </w:tcPr>
          <w:p w:rsidR="001D24E4" w:rsidRPr="00D46E57" w:rsidRDefault="001D24E4" w:rsidP="00FB7F98">
            <w:pPr>
              <w:jc w:val="right"/>
              <w:rPr>
                <w:rFonts w:eastAsiaTheme="minorEastAsia"/>
                <w:szCs w:val="21"/>
              </w:rPr>
            </w:pPr>
            <w:r w:rsidRPr="00D46E57">
              <w:rPr>
                <w:rFonts w:eastAsiaTheme="minorEastAsia"/>
                <w:szCs w:val="21"/>
              </w:rPr>
              <w:t>不定期</w:t>
            </w:r>
          </w:p>
        </w:tc>
      </w:tr>
      <w:tr w:rsidR="001D24E4" w:rsidRPr="00D46E57" w:rsidTr="00E637EA">
        <w:trPr>
          <w:trHeight w:val="369"/>
        </w:trPr>
        <w:tc>
          <w:tcPr>
            <w:tcW w:w="3555" w:type="dxa"/>
            <w:vAlign w:val="center"/>
          </w:tcPr>
          <w:p w:rsidR="001D24E4" w:rsidRPr="00D46E57" w:rsidRDefault="001D24E4">
            <w:pPr>
              <w:rPr>
                <w:rFonts w:eastAsiaTheme="minorEastAsia"/>
                <w:szCs w:val="21"/>
              </w:rPr>
            </w:pPr>
            <w:r w:rsidRPr="00D46E57">
              <w:rPr>
                <w:rFonts w:eastAsiaTheme="minorEastAsia"/>
                <w:szCs w:val="21"/>
              </w:rPr>
              <w:t>下属分级基金的基金简称</w:t>
            </w:r>
          </w:p>
        </w:tc>
        <w:tc>
          <w:tcPr>
            <w:tcW w:w="2664" w:type="dxa"/>
            <w:vAlign w:val="center"/>
          </w:tcPr>
          <w:p w:rsidR="001D24E4" w:rsidRPr="00D46E57" w:rsidRDefault="001D24E4" w:rsidP="00FB7F98">
            <w:pPr>
              <w:jc w:val="right"/>
              <w:rPr>
                <w:rFonts w:eastAsiaTheme="minorEastAsia"/>
                <w:szCs w:val="21"/>
              </w:rPr>
            </w:pPr>
            <w:r w:rsidRPr="00D46E57">
              <w:rPr>
                <w:rFonts w:eastAsiaTheme="minorEastAsia"/>
                <w:szCs w:val="21"/>
              </w:rPr>
              <w:t>上投摩根安腾回报混合</w:t>
            </w:r>
            <w:r w:rsidRPr="00D46E57">
              <w:rPr>
                <w:rFonts w:eastAsiaTheme="minorEastAsia"/>
                <w:szCs w:val="21"/>
              </w:rPr>
              <w:t>A</w:t>
            </w:r>
          </w:p>
        </w:tc>
        <w:tc>
          <w:tcPr>
            <w:tcW w:w="2553" w:type="dxa"/>
            <w:vAlign w:val="center"/>
          </w:tcPr>
          <w:p w:rsidR="001D24E4" w:rsidRPr="00D46E57" w:rsidRDefault="001D24E4" w:rsidP="00FB7F98">
            <w:pPr>
              <w:jc w:val="right"/>
              <w:rPr>
                <w:rFonts w:eastAsiaTheme="minorEastAsia"/>
                <w:szCs w:val="21"/>
              </w:rPr>
            </w:pPr>
            <w:r w:rsidRPr="00D46E57">
              <w:rPr>
                <w:rFonts w:eastAsiaTheme="minorEastAsia"/>
                <w:szCs w:val="21"/>
              </w:rPr>
              <w:t>上投摩根安腾回报混合</w:t>
            </w:r>
            <w:r w:rsidRPr="00D46E57">
              <w:rPr>
                <w:rFonts w:eastAsiaTheme="minorEastAsia"/>
                <w:szCs w:val="21"/>
              </w:rPr>
              <w:t>C</w:t>
            </w:r>
          </w:p>
        </w:tc>
      </w:tr>
      <w:tr w:rsidR="001D24E4" w:rsidRPr="00D46E57" w:rsidTr="00E637EA">
        <w:trPr>
          <w:trHeight w:val="475"/>
        </w:trPr>
        <w:tc>
          <w:tcPr>
            <w:tcW w:w="3555" w:type="dxa"/>
            <w:vAlign w:val="center"/>
          </w:tcPr>
          <w:p w:rsidR="001D24E4" w:rsidRPr="00D46E57" w:rsidRDefault="001D24E4">
            <w:pPr>
              <w:rPr>
                <w:rFonts w:eastAsiaTheme="minorEastAsia"/>
                <w:szCs w:val="21"/>
              </w:rPr>
            </w:pPr>
            <w:r w:rsidRPr="00D46E57">
              <w:rPr>
                <w:rFonts w:eastAsiaTheme="minorEastAsia"/>
                <w:szCs w:val="21"/>
              </w:rPr>
              <w:t>下属分级基金的交易代码</w:t>
            </w:r>
          </w:p>
        </w:tc>
        <w:tc>
          <w:tcPr>
            <w:tcW w:w="2664" w:type="dxa"/>
            <w:vAlign w:val="center"/>
          </w:tcPr>
          <w:p w:rsidR="001D24E4" w:rsidRPr="00D46E57" w:rsidRDefault="001D24E4" w:rsidP="00FB7F98">
            <w:pPr>
              <w:jc w:val="right"/>
              <w:rPr>
                <w:rFonts w:eastAsiaTheme="minorEastAsia"/>
                <w:szCs w:val="21"/>
              </w:rPr>
            </w:pPr>
            <w:r w:rsidRPr="00D46E57">
              <w:rPr>
                <w:rFonts w:eastAsiaTheme="minorEastAsia"/>
                <w:szCs w:val="21"/>
              </w:rPr>
              <w:t>004778</w:t>
            </w:r>
          </w:p>
        </w:tc>
        <w:tc>
          <w:tcPr>
            <w:tcW w:w="2553" w:type="dxa"/>
            <w:vAlign w:val="center"/>
          </w:tcPr>
          <w:p w:rsidR="001D24E4" w:rsidRPr="00D46E57" w:rsidRDefault="001D24E4" w:rsidP="00FB7F98">
            <w:pPr>
              <w:jc w:val="right"/>
              <w:rPr>
                <w:rFonts w:eastAsiaTheme="minorEastAsia"/>
                <w:szCs w:val="21"/>
              </w:rPr>
            </w:pPr>
            <w:r w:rsidRPr="00D46E57">
              <w:rPr>
                <w:rFonts w:eastAsiaTheme="minorEastAsia"/>
                <w:szCs w:val="21"/>
              </w:rPr>
              <w:t>004779</w:t>
            </w:r>
          </w:p>
        </w:tc>
      </w:tr>
      <w:tr w:rsidR="001D24E4" w:rsidRPr="00D46E57" w:rsidTr="00E637EA">
        <w:trPr>
          <w:trHeight w:val="696"/>
        </w:trPr>
        <w:tc>
          <w:tcPr>
            <w:tcW w:w="3555" w:type="dxa"/>
            <w:vAlign w:val="center"/>
          </w:tcPr>
          <w:p w:rsidR="001D24E4" w:rsidRPr="00D46E57" w:rsidRDefault="001D24E4">
            <w:pPr>
              <w:rPr>
                <w:rFonts w:eastAsiaTheme="minorEastAsia"/>
                <w:szCs w:val="21"/>
              </w:rPr>
            </w:pPr>
            <w:r w:rsidRPr="00D46E57">
              <w:rPr>
                <w:rFonts w:eastAsiaTheme="minorEastAsia"/>
                <w:szCs w:val="21"/>
              </w:rPr>
              <w:t>报告期末下属分级基金的份额总额</w:t>
            </w:r>
          </w:p>
        </w:tc>
        <w:tc>
          <w:tcPr>
            <w:tcW w:w="2664" w:type="dxa"/>
            <w:vAlign w:val="center"/>
          </w:tcPr>
          <w:p w:rsidR="001D24E4" w:rsidRPr="00D46E57" w:rsidRDefault="001D24E4" w:rsidP="00FB7F98">
            <w:pPr>
              <w:jc w:val="right"/>
              <w:rPr>
                <w:rFonts w:eastAsiaTheme="minorEastAsia"/>
                <w:szCs w:val="21"/>
              </w:rPr>
            </w:pPr>
            <w:r w:rsidRPr="00D46E57">
              <w:rPr>
                <w:rFonts w:eastAsiaTheme="minorEastAsia"/>
                <w:szCs w:val="21"/>
              </w:rPr>
              <w:t>1,042,874.01</w:t>
            </w:r>
            <w:r w:rsidRPr="00D46E57">
              <w:rPr>
                <w:rFonts w:eastAsiaTheme="minorEastAsia"/>
                <w:szCs w:val="21"/>
              </w:rPr>
              <w:t>份</w:t>
            </w:r>
          </w:p>
        </w:tc>
        <w:tc>
          <w:tcPr>
            <w:tcW w:w="2553" w:type="dxa"/>
            <w:vAlign w:val="center"/>
          </w:tcPr>
          <w:p w:rsidR="001D24E4" w:rsidRPr="00D46E57" w:rsidRDefault="001D24E4" w:rsidP="00FB7F98">
            <w:pPr>
              <w:jc w:val="right"/>
              <w:rPr>
                <w:rFonts w:eastAsiaTheme="minorEastAsia"/>
                <w:szCs w:val="21"/>
              </w:rPr>
            </w:pPr>
            <w:r w:rsidRPr="00D46E57">
              <w:rPr>
                <w:rFonts w:eastAsiaTheme="minorEastAsia"/>
                <w:szCs w:val="21"/>
              </w:rPr>
              <w:t>726,782.00</w:t>
            </w:r>
            <w:r w:rsidRPr="00D46E57">
              <w:rPr>
                <w:rFonts w:eastAsiaTheme="minorEastAsia"/>
                <w:szCs w:val="21"/>
              </w:rPr>
              <w:t>份</w:t>
            </w:r>
          </w:p>
        </w:tc>
      </w:tr>
    </w:tbl>
    <w:p w:rsidR="001548F9" w:rsidRPr="00D46E57" w:rsidRDefault="00D466BE" w:rsidP="00610409">
      <w:pPr>
        <w:pStyle w:val="20"/>
        <w:spacing w:beforeLines="100" w:after="0"/>
        <w:jc w:val="left"/>
        <w:rPr>
          <w:rFonts w:ascii="Times New Roman" w:eastAsiaTheme="minorEastAsia" w:hAnsi="Times New Roman"/>
          <w:color w:val="000000"/>
          <w:sz w:val="21"/>
          <w:szCs w:val="21"/>
        </w:rPr>
      </w:pPr>
      <w:bookmarkStart w:id="6" w:name="_Toc374532293"/>
      <w:r w:rsidRPr="00D46E57">
        <w:rPr>
          <w:rFonts w:ascii="Times New Roman" w:eastAsiaTheme="minorEastAsia" w:hAnsi="Times New Roman"/>
          <w:kern w:val="0"/>
          <w:sz w:val="21"/>
          <w:szCs w:val="21"/>
        </w:rPr>
        <w:t>2.2</w:t>
      </w:r>
      <w:r w:rsidR="001548F9" w:rsidRPr="00D46E57">
        <w:rPr>
          <w:rFonts w:ascii="Times New Roman" w:eastAsiaTheme="minorEastAsia" w:hAnsi="Times New Roman"/>
          <w:color w:val="000000"/>
          <w:sz w:val="21"/>
          <w:szCs w:val="21"/>
        </w:rPr>
        <w:t>基金产品说明</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7"/>
        <w:gridCol w:w="6873"/>
      </w:tblGrid>
      <w:tr w:rsidR="001548F9" w:rsidRPr="00D46E57" w:rsidTr="00E637EA">
        <w:tc>
          <w:tcPr>
            <w:tcW w:w="2127" w:type="dxa"/>
            <w:vAlign w:val="center"/>
          </w:tcPr>
          <w:p w:rsidR="001548F9" w:rsidRPr="00D46E57" w:rsidRDefault="001548F9">
            <w:pPr>
              <w:rPr>
                <w:rFonts w:eastAsiaTheme="minorEastAsia"/>
                <w:szCs w:val="21"/>
              </w:rPr>
            </w:pPr>
            <w:r w:rsidRPr="00D46E57">
              <w:rPr>
                <w:rFonts w:eastAsiaTheme="minorEastAsia"/>
                <w:szCs w:val="21"/>
              </w:rPr>
              <w:t>投资目标</w:t>
            </w:r>
          </w:p>
        </w:tc>
        <w:tc>
          <w:tcPr>
            <w:tcW w:w="6873" w:type="dxa"/>
            <w:vAlign w:val="bottom"/>
          </w:tcPr>
          <w:p w:rsidR="001548F9" w:rsidRPr="00D46E57" w:rsidRDefault="001548F9">
            <w:pPr>
              <w:rPr>
                <w:rFonts w:eastAsiaTheme="minorEastAsia"/>
                <w:szCs w:val="21"/>
              </w:rPr>
            </w:pPr>
            <w:r w:rsidRPr="00D46E57">
              <w:rPr>
                <w:rFonts w:eastAsiaTheme="minorEastAsia"/>
                <w:szCs w:val="21"/>
              </w:rPr>
              <w:t>以追求稳健收益作为基金的投资目标，通过严格的风险控制，力争实现基金资产的稳健增值。</w:t>
            </w:r>
          </w:p>
        </w:tc>
      </w:tr>
      <w:tr w:rsidR="001548F9" w:rsidRPr="00D46E57" w:rsidTr="00E637EA">
        <w:tc>
          <w:tcPr>
            <w:tcW w:w="2127" w:type="dxa"/>
            <w:vAlign w:val="center"/>
          </w:tcPr>
          <w:p w:rsidR="001548F9" w:rsidRPr="00D46E57" w:rsidRDefault="001548F9">
            <w:pPr>
              <w:rPr>
                <w:rFonts w:eastAsiaTheme="minorEastAsia"/>
                <w:szCs w:val="21"/>
              </w:rPr>
            </w:pPr>
            <w:r w:rsidRPr="00D46E57">
              <w:rPr>
                <w:rFonts w:eastAsiaTheme="minorEastAsia"/>
                <w:szCs w:val="21"/>
              </w:rPr>
              <w:t>投资策略</w:t>
            </w:r>
          </w:p>
        </w:tc>
        <w:tc>
          <w:tcPr>
            <w:tcW w:w="6873" w:type="dxa"/>
            <w:vAlign w:val="bottom"/>
          </w:tcPr>
          <w:p w:rsidR="00BD7683" w:rsidRDefault="00CB0B4B">
            <w:pPr>
              <w:rPr>
                <w:rFonts w:eastAsiaTheme="minorEastAsia"/>
                <w:szCs w:val="21"/>
              </w:rPr>
            </w:pPr>
            <w:r>
              <w:rPr>
                <w:rFonts w:eastAsiaTheme="minorEastAsia"/>
                <w:szCs w:val="21"/>
              </w:rPr>
              <w:t>1</w:t>
            </w:r>
            <w:r>
              <w:rPr>
                <w:rFonts w:eastAsiaTheme="minorEastAsia"/>
                <w:szCs w:val="21"/>
              </w:rPr>
              <w:t>、资产配置策略</w:t>
            </w:r>
          </w:p>
          <w:p w:rsidR="00BD7683" w:rsidRDefault="00CB0B4B">
            <w:pPr>
              <w:rPr>
                <w:rFonts w:eastAsiaTheme="minorEastAsia"/>
                <w:szCs w:val="21"/>
              </w:rPr>
            </w:pPr>
            <w:r>
              <w:rPr>
                <w:rFonts w:eastAsiaTheme="minorEastAsia"/>
                <w:szCs w:val="21"/>
              </w:rPr>
              <w:t>本基金将通过对宏观经济、国家政策、资金面、市场估值水平和市场情绪等影响证券市场的重要因素进行综合分析，评估股票、债券等各类资产风险收益特征，预测不同类别资产表现，确定合适的资产配置比例。同时采用严格的仓位控制策略，根据基金单位净值的变化和对未来市场的判断，灵活控制股票仓位，控制下行风险。</w:t>
            </w:r>
          </w:p>
          <w:p w:rsidR="00BD7683" w:rsidRDefault="00CB0B4B">
            <w:pPr>
              <w:rPr>
                <w:rFonts w:eastAsiaTheme="minorEastAsia"/>
                <w:szCs w:val="21"/>
              </w:rPr>
            </w:pPr>
            <w:r>
              <w:rPr>
                <w:rFonts w:eastAsiaTheme="minorEastAsia"/>
                <w:szCs w:val="21"/>
              </w:rPr>
              <w:t>2</w:t>
            </w:r>
            <w:r>
              <w:rPr>
                <w:rFonts w:eastAsiaTheme="minorEastAsia"/>
                <w:szCs w:val="21"/>
              </w:rPr>
              <w:t>、债券投资策略</w:t>
            </w:r>
          </w:p>
          <w:p w:rsidR="00BD7683" w:rsidRDefault="00CB0B4B">
            <w:pPr>
              <w:rPr>
                <w:rFonts w:eastAsiaTheme="minorEastAsia"/>
                <w:szCs w:val="21"/>
              </w:rPr>
            </w:pPr>
            <w:r>
              <w:rPr>
                <w:rFonts w:eastAsiaTheme="minorEastAsia"/>
                <w:szCs w:val="21"/>
              </w:rPr>
              <w:t>本基金根据对财政政策、货币政策的分析以及对宏观经济的持续跟踪，结合不同债券品种的到期收益率、流动性、市场规模等情况，灵活运用久期策略、期限结构配置策略、信用债策略、可转债策略、中小企业私募债策略、证券公司短期债等多种投资策略，实施积极主动的组合管理，并根据对债券收益率曲线形态、息差变化的预测，对债券组合进行动态调整。</w:t>
            </w:r>
          </w:p>
          <w:p w:rsidR="00BD7683" w:rsidRDefault="00CB0B4B">
            <w:pPr>
              <w:rPr>
                <w:rFonts w:eastAsiaTheme="minorEastAsia"/>
                <w:szCs w:val="21"/>
              </w:rPr>
            </w:pPr>
            <w:r>
              <w:rPr>
                <w:rFonts w:eastAsiaTheme="minorEastAsia"/>
                <w:szCs w:val="21"/>
              </w:rPr>
              <w:t>3</w:t>
            </w:r>
            <w:r>
              <w:rPr>
                <w:rFonts w:eastAsiaTheme="minorEastAsia"/>
                <w:szCs w:val="21"/>
              </w:rPr>
              <w:t>、股票投资策略</w:t>
            </w:r>
          </w:p>
          <w:p w:rsidR="00BD7683" w:rsidRDefault="00CB0B4B">
            <w:pPr>
              <w:rPr>
                <w:rFonts w:eastAsiaTheme="minorEastAsia"/>
                <w:szCs w:val="21"/>
              </w:rPr>
            </w:pPr>
            <w:r>
              <w:rPr>
                <w:rFonts w:eastAsiaTheme="minorEastAsia"/>
                <w:szCs w:val="21"/>
              </w:rPr>
              <w:t>本基金将采用自下而上的分析方法，根据上市公司财务分析、盈利预期、治理结构等因素，结合股票的价值评估，以及对公司经营有实质性影响的事件，精选个股，构建投资组合。</w:t>
            </w:r>
          </w:p>
          <w:p w:rsidR="00BD7683" w:rsidRDefault="00CB0B4B">
            <w:pPr>
              <w:rPr>
                <w:rFonts w:eastAsiaTheme="minorEastAsia"/>
                <w:szCs w:val="21"/>
              </w:rPr>
            </w:pPr>
            <w:r>
              <w:rPr>
                <w:rFonts w:eastAsiaTheme="minorEastAsia"/>
                <w:szCs w:val="21"/>
              </w:rPr>
              <w:t>4</w:t>
            </w:r>
            <w:r>
              <w:rPr>
                <w:rFonts w:eastAsiaTheme="minorEastAsia"/>
                <w:szCs w:val="21"/>
              </w:rPr>
              <w:t>、股指期货投资策略</w:t>
            </w:r>
          </w:p>
          <w:p w:rsidR="00BD7683" w:rsidRDefault="00CB0B4B">
            <w:pPr>
              <w:rPr>
                <w:rFonts w:eastAsiaTheme="minorEastAsia"/>
                <w:szCs w:val="21"/>
              </w:rPr>
            </w:pPr>
            <w:r>
              <w:rPr>
                <w:rFonts w:eastAsiaTheme="minorEastAsia"/>
                <w:szCs w:val="21"/>
              </w:rPr>
              <w:t>本基金在进行股指期货投资时，将通过对证券市场和期货市场运行趋势的研究，并结合股指期货的定价模型寻求其合理的估值水平。</w:t>
            </w:r>
          </w:p>
          <w:p w:rsidR="00BD7683" w:rsidRDefault="00CB0B4B">
            <w:pPr>
              <w:rPr>
                <w:rFonts w:eastAsiaTheme="minorEastAsia"/>
                <w:szCs w:val="21"/>
              </w:rPr>
            </w:pPr>
            <w:r>
              <w:rPr>
                <w:rFonts w:eastAsiaTheme="minorEastAsia"/>
                <w:szCs w:val="21"/>
              </w:rPr>
              <w:t>5</w:t>
            </w:r>
            <w:r>
              <w:rPr>
                <w:rFonts w:eastAsiaTheme="minorEastAsia"/>
                <w:szCs w:val="21"/>
              </w:rPr>
              <w:t>、股票期权投资策略</w:t>
            </w:r>
          </w:p>
          <w:p w:rsidR="00BD7683" w:rsidRDefault="00CB0B4B">
            <w:pPr>
              <w:rPr>
                <w:rFonts w:eastAsiaTheme="minorEastAsia"/>
                <w:szCs w:val="21"/>
              </w:rPr>
            </w:pPr>
            <w:r>
              <w:rPr>
                <w:rFonts w:eastAsiaTheme="minorEastAsia"/>
                <w:szCs w:val="21"/>
              </w:rPr>
              <w:t>本基金将基于对证券市场的预判，并结合股指期权定价模型，选择估值合理的期权合约。</w:t>
            </w:r>
          </w:p>
          <w:p w:rsidR="00BD7683" w:rsidRDefault="00CB0B4B">
            <w:pPr>
              <w:rPr>
                <w:rFonts w:eastAsiaTheme="minorEastAsia"/>
                <w:szCs w:val="21"/>
              </w:rPr>
            </w:pPr>
            <w:r>
              <w:rPr>
                <w:rFonts w:eastAsiaTheme="minorEastAsia"/>
                <w:szCs w:val="21"/>
              </w:rPr>
              <w:t>6</w:t>
            </w:r>
            <w:r>
              <w:rPr>
                <w:rFonts w:eastAsiaTheme="minorEastAsia"/>
                <w:szCs w:val="21"/>
              </w:rPr>
              <w:t>、资产支持证券投资策略</w:t>
            </w:r>
          </w:p>
          <w:p w:rsidR="001548F9" w:rsidRPr="00D46E57" w:rsidRDefault="001548F9">
            <w:pPr>
              <w:rPr>
                <w:rFonts w:eastAsiaTheme="minorEastAsia"/>
                <w:szCs w:val="21"/>
              </w:rPr>
            </w:pPr>
            <w:r w:rsidRPr="00D46E57">
              <w:rPr>
                <w:rFonts w:eastAsiaTheme="minorEastAsia"/>
                <w:szCs w:val="21"/>
              </w:rPr>
              <w:t>本基金主要从资产池信用状况、违约相关性、历史违约记录和损失比例、证券的信用增强方式、利差补偿程度等方面对资产支持证券的风险与收益状况进行评估，确定资产合理配置比例。</w:t>
            </w:r>
          </w:p>
        </w:tc>
      </w:tr>
      <w:tr w:rsidR="001548F9" w:rsidRPr="00D46E57" w:rsidTr="00E637EA">
        <w:tc>
          <w:tcPr>
            <w:tcW w:w="2127" w:type="dxa"/>
            <w:vAlign w:val="center"/>
          </w:tcPr>
          <w:p w:rsidR="001548F9" w:rsidRPr="00D46E57" w:rsidRDefault="001548F9">
            <w:pPr>
              <w:rPr>
                <w:rFonts w:eastAsiaTheme="minorEastAsia"/>
                <w:szCs w:val="21"/>
              </w:rPr>
            </w:pPr>
            <w:r w:rsidRPr="00D46E57">
              <w:rPr>
                <w:rFonts w:eastAsiaTheme="minorEastAsia"/>
                <w:szCs w:val="21"/>
              </w:rPr>
              <w:t>业绩比较基准</w:t>
            </w:r>
          </w:p>
        </w:tc>
        <w:tc>
          <w:tcPr>
            <w:tcW w:w="6873" w:type="dxa"/>
            <w:vAlign w:val="bottom"/>
          </w:tcPr>
          <w:p w:rsidR="001548F9" w:rsidRPr="00D46E57" w:rsidRDefault="001548F9">
            <w:pPr>
              <w:rPr>
                <w:rFonts w:eastAsiaTheme="minorEastAsia"/>
                <w:szCs w:val="21"/>
              </w:rPr>
            </w:pPr>
            <w:r w:rsidRPr="00D46E57">
              <w:rPr>
                <w:rFonts w:eastAsiaTheme="minorEastAsia"/>
                <w:szCs w:val="21"/>
              </w:rPr>
              <w:t>沪深</w:t>
            </w:r>
            <w:r w:rsidRPr="00D46E57">
              <w:rPr>
                <w:rFonts w:eastAsiaTheme="minorEastAsia"/>
                <w:szCs w:val="21"/>
              </w:rPr>
              <w:t>300</w:t>
            </w:r>
            <w:r w:rsidRPr="00D46E57">
              <w:rPr>
                <w:rFonts w:eastAsiaTheme="minorEastAsia"/>
                <w:szCs w:val="21"/>
              </w:rPr>
              <w:t>指数收益率</w:t>
            </w:r>
            <w:r w:rsidRPr="00D46E57">
              <w:rPr>
                <w:rFonts w:eastAsiaTheme="minorEastAsia"/>
                <w:szCs w:val="21"/>
              </w:rPr>
              <w:t>×30%+</w:t>
            </w:r>
            <w:r w:rsidRPr="00D46E57">
              <w:rPr>
                <w:rFonts w:eastAsiaTheme="minorEastAsia"/>
                <w:szCs w:val="21"/>
              </w:rPr>
              <w:t>中证综合债券指数收益率</w:t>
            </w:r>
            <w:r w:rsidRPr="00D46E57">
              <w:rPr>
                <w:rFonts w:eastAsiaTheme="minorEastAsia"/>
                <w:szCs w:val="21"/>
              </w:rPr>
              <w:t>×70%</w:t>
            </w:r>
          </w:p>
        </w:tc>
      </w:tr>
      <w:tr w:rsidR="001548F9" w:rsidRPr="00D46E57" w:rsidTr="00E637EA">
        <w:tc>
          <w:tcPr>
            <w:tcW w:w="2127" w:type="dxa"/>
            <w:vAlign w:val="center"/>
          </w:tcPr>
          <w:p w:rsidR="001548F9" w:rsidRPr="00D46E57" w:rsidRDefault="001548F9">
            <w:pPr>
              <w:rPr>
                <w:rFonts w:eastAsiaTheme="minorEastAsia"/>
                <w:szCs w:val="21"/>
              </w:rPr>
            </w:pPr>
            <w:r w:rsidRPr="00D46E57">
              <w:rPr>
                <w:rFonts w:eastAsiaTheme="minorEastAsia"/>
                <w:szCs w:val="21"/>
              </w:rPr>
              <w:t>风险收益特征</w:t>
            </w:r>
          </w:p>
        </w:tc>
        <w:tc>
          <w:tcPr>
            <w:tcW w:w="6873" w:type="dxa"/>
            <w:vAlign w:val="bottom"/>
          </w:tcPr>
          <w:p w:rsidR="001548F9" w:rsidRPr="00D46E57" w:rsidRDefault="001548F9">
            <w:pPr>
              <w:rPr>
                <w:rFonts w:eastAsiaTheme="minorEastAsia"/>
                <w:szCs w:val="21"/>
              </w:rPr>
            </w:pPr>
            <w:r w:rsidRPr="00D46E57">
              <w:rPr>
                <w:rFonts w:eastAsiaTheme="minorEastAsia"/>
                <w:szCs w:val="21"/>
              </w:rPr>
              <w:t>本基金属于混合型基金产品，预期风险和收益水平高于债券型基金和货币市场基金，低于股票型基金，属于中等风险收益水平的基金产品。本基金风险收益特征会定期评估并在公司网站发布，请投资者关注。</w:t>
            </w:r>
          </w:p>
        </w:tc>
      </w:tr>
    </w:tbl>
    <w:p w:rsidR="001548F9" w:rsidRPr="00D46E57" w:rsidRDefault="001548F9" w:rsidP="00610409">
      <w:pPr>
        <w:pStyle w:val="20"/>
        <w:spacing w:beforeLines="100" w:after="0"/>
        <w:jc w:val="left"/>
        <w:rPr>
          <w:rFonts w:ascii="Times New Roman" w:eastAsiaTheme="minorEastAsia" w:hAnsi="Times New Roman"/>
          <w:kern w:val="0"/>
          <w:sz w:val="21"/>
          <w:szCs w:val="21"/>
        </w:rPr>
      </w:pPr>
      <w:bookmarkStart w:id="7" w:name="_Toc225498247"/>
      <w:bookmarkStart w:id="8" w:name="_Toc374532294"/>
      <w:r w:rsidRPr="00D46E57">
        <w:rPr>
          <w:rFonts w:ascii="Times New Roman" w:eastAsiaTheme="minorEastAsia" w:hAnsi="Times New Roman"/>
          <w:kern w:val="0"/>
          <w:sz w:val="21"/>
          <w:szCs w:val="21"/>
        </w:rPr>
        <w:t xml:space="preserve">2.3 </w:t>
      </w:r>
      <w:r w:rsidRPr="00D46E57">
        <w:rPr>
          <w:rFonts w:ascii="Times New Roman" w:eastAsiaTheme="minorEastAsia" w:hAnsi="Times New Roman"/>
          <w:kern w:val="0"/>
          <w:sz w:val="21"/>
          <w:szCs w:val="21"/>
        </w:rPr>
        <w:t>基金管理人和基金托管人</w:t>
      </w:r>
      <w:bookmarkEnd w:id="7"/>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60"/>
        <w:gridCol w:w="1371"/>
        <w:gridCol w:w="3060"/>
        <w:gridCol w:w="3060"/>
      </w:tblGrid>
      <w:tr w:rsidR="001548F9" w:rsidRPr="00D46E57" w:rsidTr="00E637EA">
        <w:tc>
          <w:tcPr>
            <w:tcW w:w="2631" w:type="dxa"/>
            <w:gridSpan w:val="2"/>
            <w:vAlign w:val="center"/>
          </w:tcPr>
          <w:p w:rsidR="001548F9" w:rsidRPr="00D46E57" w:rsidRDefault="001548F9">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项目</w:t>
            </w:r>
          </w:p>
        </w:tc>
        <w:tc>
          <w:tcPr>
            <w:tcW w:w="3060" w:type="dxa"/>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基金管理人</w:t>
            </w:r>
          </w:p>
        </w:tc>
        <w:tc>
          <w:tcPr>
            <w:tcW w:w="3060" w:type="dxa"/>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基金托管人</w:t>
            </w:r>
          </w:p>
        </w:tc>
      </w:tr>
      <w:tr w:rsidR="001548F9" w:rsidRPr="00D46E57" w:rsidTr="00E637EA">
        <w:tc>
          <w:tcPr>
            <w:tcW w:w="2631" w:type="dxa"/>
            <w:gridSpan w:val="2"/>
            <w:vAlign w:val="center"/>
          </w:tcPr>
          <w:p w:rsidR="001548F9" w:rsidRPr="00D46E57" w:rsidRDefault="001548F9">
            <w:pPr>
              <w:autoSpaceDE w:val="0"/>
              <w:autoSpaceDN w:val="0"/>
              <w:adjustRightInd w:val="0"/>
              <w:spacing w:before="29" w:line="288" w:lineRule="auto"/>
              <w:ind w:left="15"/>
              <w:rPr>
                <w:rFonts w:eastAsiaTheme="minorEastAsia"/>
                <w:color w:val="000000"/>
                <w:kern w:val="0"/>
                <w:szCs w:val="21"/>
              </w:rPr>
            </w:pPr>
            <w:r w:rsidRPr="00D46E57">
              <w:rPr>
                <w:rFonts w:eastAsiaTheme="minorEastAsia"/>
                <w:color w:val="000000"/>
                <w:kern w:val="0"/>
                <w:szCs w:val="21"/>
              </w:rPr>
              <w:t>名称</w:t>
            </w:r>
          </w:p>
        </w:tc>
        <w:tc>
          <w:tcPr>
            <w:tcW w:w="3060" w:type="dxa"/>
            <w:vAlign w:val="center"/>
          </w:tcPr>
          <w:p w:rsidR="001548F9" w:rsidRPr="00D46E57" w:rsidRDefault="001548F9" w:rsidP="00A40735">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上投摩根基金管理有限公司</w:t>
            </w:r>
          </w:p>
        </w:tc>
        <w:tc>
          <w:tcPr>
            <w:tcW w:w="3060" w:type="dxa"/>
            <w:vAlign w:val="center"/>
          </w:tcPr>
          <w:p w:rsidR="001548F9" w:rsidRPr="00D46E57" w:rsidRDefault="001548F9" w:rsidP="00A40735">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北京银行股份有限公司</w:t>
            </w:r>
          </w:p>
        </w:tc>
      </w:tr>
      <w:tr w:rsidR="001548F9" w:rsidRPr="00D46E57" w:rsidTr="00E637EA">
        <w:tc>
          <w:tcPr>
            <w:tcW w:w="1260" w:type="dxa"/>
            <w:vMerge w:val="restart"/>
            <w:vAlign w:val="center"/>
          </w:tcPr>
          <w:p w:rsidR="001548F9" w:rsidRPr="00D46E57" w:rsidRDefault="001548F9">
            <w:pPr>
              <w:autoSpaceDE w:val="0"/>
              <w:autoSpaceDN w:val="0"/>
              <w:adjustRightInd w:val="0"/>
              <w:spacing w:before="29" w:line="360" w:lineRule="auto"/>
              <w:ind w:left="15"/>
              <w:rPr>
                <w:rFonts w:eastAsiaTheme="minorEastAsia"/>
                <w:color w:val="000000"/>
                <w:kern w:val="0"/>
                <w:szCs w:val="21"/>
              </w:rPr>
            </w:pPr>
            <w:r w:rsidRPr="00D46E57">
              <w:rPr>
                <w:rFonts w:eastAsiaTheme="minorEastAsia"/>
                <w:color w:val="000000"/>
                <w:szCs w:val="21"/>
              </w:rPr>
              <w:t>信息披露负责人</w:t>
            </w:r>
          </w:p>
        </w:tc>
        <w:tc>
          <w:tcPr>
            <w:tcW w:w="1371" w:type="dxa"/>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姓名</w:t>
            </w:r>
          </w:p>
        </w:tc>
        <w:tc>
          <w:tcPr>
            <w:tcW w:w="3060" w:type="dxa"/>
            <w:vAlign w:val="bottom"/>
          </w:tcPr>
          <w:p w:rsidR="001548F9" w:rsidRPr="00D46E57" w:rsidRDefault="001548F9" w:rsidP="00A40735">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胡迪</w:t>
            </w:r>
          </w:p>
        </w:tc>
        <w:tc>
          <w:tcPr>
            <w:tcW w:w="3060" w:type="dxa"/>
            <w:vAlign w:val="bottom"/>
          </w:tcPr>
          <w:p w:rsidR="001548F9" w:rsidRPr="00D46E57" w:rsidRDefault="001548F9" w:rsidP="00A40735">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刘晔</w:t>
            </w:r>
          </w:p>
        </w:tc>
      </w:tr>
      <w:tr w:rsidR="001548F9" w:rsidRPr="00D46E57" w:rsidTr="00227CBE">
        <w:tc>
          <w:tcPr>
            <w:tcW w:w="1260" w:type="dxa"/>
            <w:vMerge/>
            <w:vAlign w:val="center"/>
          </w:tcPr>
          <w:p w:rsidR="001548F9" w:rsidRPr="00D46E57" w:rsidRDefault="001548F9">
            <w:pPr>
              <w:widowControl/>
              <w:jc w:val="left"/>
              <w:rPr>
                <w:rFonts w:eastAsiaTheme="minorEastAsia"/>
                <w:color w:val="000000"/>
                <w:kern w:val="0"/>
                <w:szCs w:val="21"/>
              </w:rPr>
            </w:pPr>
          </w:p>
        </w:tc>
        <w:tc>
          <w:tcPr>
            <w:tcW w:w="1371" w:type="dxa"/>
            <w:vAlign w:val="center"/>
          </w:tcPr>
          <w:p w:rsidR="001548F9" w:rsidRPr="00D46E57" w:rsidRDefault="001548F9">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szCs w:val="21"/>
              </w:rPr>
              <w:t>联系电话</w:t>
            </w:r>
          </w:p>
        </w:tc>
        <w:tc>
          <w:tcPr>
            <w:tcW w:w="3060" w:type="dxa"/>
            <w:vAlign w:val="bottom"/>
          </w:tcPr>
          <w:p w:rsidR="001548F9" w:rsidRPr="00D46E57" w:rsidRDefault="001548F9" w:rsidP="00A40735">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021-38794888</w:t>
            </w:r>
          </w:p>
        </w:tc>
        <w:tc>
          <w:tcPr>
            <w:tcW w:w="3060" w:type="dxa"/>
            <w:vAlign w:val="bottom"/>
          </w:tcPr>
          <w:p w:rsidR="001548F9" w:rsidRPr="00D46E57" w:rsidRDefault="001548F9" w:rsidP="00A40735">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010-66223586</w:t>
            </w:r>
          </w:p>
        </w:tc>
      </w:tr>
      <w:tr w:rsidR="001548F9" w:rsidRPr="00D46E57" w:rsidTr="00227CBE">
        <w:tc>
          <w:tcPr>
            <w:tcW w:w="1260" w:type="dxa"/>
            <w:vMerge/>
            <w:vAlign w:val="center"/>
          </w:tcPr>
          <w:p w:rsidR="001548F9" w:rsidRPr="00D46E57" w:rsidRDefault="001548F9">
            <w:pPr>
              <w:widowControl/>
              <w:jc w:val="left"/>
              <w:rPr>
                <w:rFonts w:eastAsiaTheme="minorEastAsia"/>
                <w:color w:val="000000"/>
                <w:kern w:val="0"/>
                <w:szCs w:val="21"/>
              </w:rPr>
            </w:pPr>
          </w:p>
        </w:tc>
        <w:tc>
          <w:tcPr>
            <w:tcW w:w="1371" w:type="dxa"/>
            <w:vAlign w:val="center"/>
          </w:tcPr>
          <w:p w:rsidR="001548F9" w:rsidRPr="00D46E57" w:rsidRDefault="001548F9">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szCs w:val="21"/>
              </w:rPr>
              <w:t>电子邮箱</w:t>
            </w:r>
          </w:p>
        </w:tc>
        <w:tc>
          <w:tcPr>
            <w:tcW w:w="3060" w:type="dxa"/>
            <w:vAlign w:val="bottom"/>
          </w:tcPr>
          <w:p w:rsidR="001548F9" w:rsidRPr="00D46E57"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services@cifm.com</w:t>
            </w:r>
          </w:p>
        </w:tc>
        <w:tc>
          <w:tcPr>
            <w:tcW w:w="3060" w:type="dxa"/>
            <w:vAlign w:val="bottom"/>
          </w:tcPr>
          <w:p w:rsidR="001548F9" w:rsidRPr="00D46E57"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liuye1@bankofbeijing.com.cn</w:t>
            </w:r>
          </w:p>
        </w:tc>
      </w:tr>
      <w:tr w:rsidR="001548F9" w:rsidRPr="00D46E57" w:rsidTr="00E637EA">
        <w:tc>
          <w:tcPr>
            <w:tcW w:w="2631" w:type="dxa"/>
            <w:gridSpan w:val="2"/>
            <w:vAlign w:val="center"/>
          </w:tcPr>
          <w:p w:rsidR="001548F9" w:rsidRPr="00D46E57" w:rsidRDefault="001548F9">
            <w:pPr>
              <w:rPr>
                <w:rFonts w:eastAsiaTheme="minorEastAsia"/>
                <w:color w:val="000000"/>
                <w:szCs w:val="21"/>
              </w:rPr>
            </w:pPr>
            <w:r w:rsidRPr="00D46E57">
              <w:rPr>
                <w:rFonts w:eastAsiaTheme="minorEastAsia"/>
                <w:color w:val="000000"/>
                <w:szCs w:val="21"/>
              </w:rPr>
              <w:t>客户服务电话</w:t>
            </w:r>
          </w:p>
        </w:tc>
        <w:tc>
          <w:tcPr>
            <w:tcW w:w="3060" w:type="dxa"/>
            <w:vAlign w:val="bottom"/>
          </w:tcPr>
          <w:p w:rsidR="001548F9" w:rsidRPr="00D46E57"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400-889-4888</w:t>
            </w:r>
          </w:p>
        </w:tc>
        <w:tc>
          <w:tcPr>
            <w:tcW w:w="3060" w:type="dxa"/>
            <w:vAlign w:val="bottom"/>
          </w:tcPr>
          <w:p w:rsidR="001548F9" w:rsidRPr="00D46E57"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95526</w:t>
            </w:r>
          </w:p>
        </w:tc>
      </w:tr>
      <w:tr w:rsidR="001548F9" w:rsidRPr="00D46E57" w:rsidTr="00E637EA">
        <w:tc>
          <w:tcPr>
            <w:tcW w:w="2631" w:type="dxa"/>
            <w:gridSpan w:val="2"/>
            <w:vAlign w:val="center"/>
          </w:tcPr>
          <w:p w:rsidR="001548F9" w:rsidRPr="00D46E57" w:rsidRDefault="001548F9">
            <w:pPr>
              <w:rPr>
                <w:rFonts w:eastAsiaTheme="minorEastAsia"/>
                <w:color w:val="000000"/>
                <w:szCs w:val="21"/>
              </w:rPr>
            </w:pPr>
            <w:r w:rsidRPr="00D46E57">
              <w:rPr>
                <w:rFonts w:eastAsiaTheme="minorEastAsia"/>
                <w:color w:val="000000"/>
                <w:szCs w:val="21"/>
              </w:rPr>
              <w:t>传真</w:t>
            </w:r>
          </w:p>
        </w:tc>
        <w:tc>
          <w:tcPr>
            <w:tcW w:w="3060" w:type="dxa"/>
            <w:vAlign w:val="bottom"/>
          </w:tcPr>
          <w:p w:rsidR="001548F9" w:rsidRPr="00D46E57"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021-20628400</w:t>
            </w:r>
          </w:p>
        </w:tc>
        <w:tc>
          <w:tcPr>
            <w:tcW w:w="3060" w:type="dxa"/>
            <w:vAlign w:val="bottom"/>
          </w:tcPr>
          <w:p w:rsidR="001548F9" w:rsidRPr="00D46E57"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010-66225309</w:t>
            </w:r>
          </w:p>
        </w:tc>
      </w:tr>
    </w:tbl>
    <w:p w:rsidR="001548F9" w:rsidRPr="00D46E57" w:rsidRDefault="001548F9" w:rsidP="00610409">
      <w:pPr>
        <w:pStyle w:val="20"/>
        <w:spacing w:beforeLines="100" w:after="0"/>
        <w:rPr>
          <w:rFonts w:ascii="Times New Roman" w:eastAsiaTheme="minorEastAsia" w:hAnsi="Times New Roman"/>
          <w:kern w:val="0"/>
          <w:sz w:val="21"/>
          <w:szCs w:val="21"/>
        </w:rPr>
      </w:pPr>
      <w:bookmarkStart w:id="9" w:name="_Toc225498248"/>
      <w:bookmarkStart w:id="10" w:name="_Toc374532295"/>
      <w:r w:rsidRPr="00D46E57">
        <w:rPr>
          <w:rFonts w:ascii="Times New Roman" w:eastAsiaTheme="minorEastAsia" w:hAnsi="Times New Roman"/>
          <w:kern w:val="0"/>
          <w:sz w:val="21"/>
          <w:szCs w:val="21"/>
        </w:rPr>
        <w:t xml:space="preserve">2.4 </w:t>
      </w:r>
      <w:r w:rsidRPr="00D46E57">
        <w:rPr>
          <w:rFonts w:ascii="Times New Roman" w:eastAsiaTheme="minorEastAsia" w:hAnsi="Times New Roman"/>
          <w:kern w:val="0"/>
          <w:sz w:val="21"/>
          <w:szCs w:val="21"/>
        </w:rPr>
        <w:t>信息披露方式</w:t>
      </w:r>
      <w:bookmarkEnd w:id="9"/>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820"/>
        <w:gridCol w:w="4180"/>
      </w:tblGrid>
      <w:tr w:rsidR="001548F9" w:rsidRPr="00D46E57" w:rsidTr="00E637EA">
        <w:tc>
          <w:tcPr>
            <w:tcW w:w="4820" w:type="dxa"/>
            <w:vAlign w:val="center"/>
          </w:tcPr>
          <w:p w:rsidR="001548F9" w:rsidRPr="00D46E57" w:rsidRDefault="001548F9" w:rsidP="00752ACD">
            <w:pPr>
              <w:tabs>
                <w:tab w:val="left" w:pos="1740"/>
              </w:tabs>
              <w:rPr>
                <w:rFonts w:eastAsiaTheme="minorEastAsia"/>
                <w:color w:val="000000"/>
                <w:szCs w:val="21"/>
              </w:rPr>
            </w:pPr>
            <w:r w:rsidRPr="00D46E57">
              <w:rPr>
                <w:rFonts w:eastAsiaTheme="minorEastAsia"/>
                <w:color w:val="000000"/>
                <w:szCs w:val="21"/>
              </w:rPr>
              <w:t>登载基金</w:t>
            </w:r>
            <w:r w:rsidR="00106605" w:rsidRPr="00D46E57">
              <w:rPr>
                <w:rFonts w:eastAsiaTheme="minorEastAsia"/>
                <w:color w:val="000000"/>
                <w:szCs w:val="21"/>
              </w:rPr>
              <w:t>半</w:t>
            </w:r>
            <w:r w:rsidRPr="00D46E57">
              <w:rPr>
                <w:rFonts w:eastAsiaTheme="minorEastAsia"/>
                <w:color w:val="000000"/>
                <w:szCs w:val="21"/>
              </w:rPr>
              <w:t>年度报告正文的管理人互联网网址</w:t>
            </w:r>
          </w:p>
        </w:tc>
        <w:tc>
          <w:tcPr>
            <w:tcW w:w="4180" w:type="dxa"/>
            <w:vAlign w:val="center"/>
          </w:tcPr>
          <w:p w:rsidR="001548F9" w:rsidRPr="00D46E57" w:rsidRDefault="001548F9" w:rsidP="00A9431A">
            <w:pPr>
              <w:tabs>
                <w:tab w:val="left" w:pos="1740"/>
              </w:tabs>
              <w:rPr>
                <w:rFonts w:eastAsiaTheme="minorEastAsia"/>
                <w:color w:val="000000"/>
                <w:szCs w:val="21"/>
              </w:rPr>
            </w:pPr>
            <w:r w:rsidRPr="00D46E57">
              <w:rPr>
                <w:rFonts w:eastAsiaTheme="minorEastAsia"/>
                <w:color w:val="000000"/>
                <w:szCs w:val="21"/>
              </w:rPr>
              <w:t>http://www.cifm.com</w:t>
            </w:r>
          </w:p>
        </w:tc>
      </w:tr>
      <w:tr w:rsidR="001548F9" w:rsidRPr="00D46E57" w:rsidTr="00E637EA">
        <w:tc>
          <w:tcPr>
            <w:tcW w:w="4820" w:type="dxa"/>
            <w:vAlign w:val="center"/>
          </w:tcPr>
          <w:p w:rsidR="001548F9" w:rsidRPr="00D46E57" w:rsidRDefault="001548F9" w:rsidP="00752ACD">
            <w:pPr>
              <w:tabs>
                <w:tab w:val="left" w:pos="1740"/>
              </w:tabs>
              <w:rPr>
                <w:rFonts w:eastAsiaTheme="minorEastAsia"/>
                <w:color w:val="000000"/>
                <w:szCs w:val="21"/>
              </w:rPr>
            </w:pPr>
            <w:r w:rsidRPr="00D46E57">
              <w:rPr>
                <w:rFonts w:eastAsiaTheme="minorEastAsia"/>
                <w:color w:val="000000"/>
                <w:szCs w:val="21"/>
              </w:rPr>
              <w:t>基金</w:t>
            </w:r>
            <w:r w:rsidR="00813F84" w:rsidRPr="00D46E57">
              <w:rPr>
                <w:rFonts w:eastAsiaTheme="minorEastAsia"/>
                <w:color w:val="000000"/>
                <w:szCs w:val="21"/>
              </w:rPr>
              <w:t>半</w:t>
            </w:r>
            <w:r w:rsidRPr="00D46E57">
              <w:rPr>
                <w:rFonts w:eastAsiaTheme="minorEastAsia"/>
                <w:color w:val="000000"/>
                <w:szCs w:val="21"/>
              </w:rPr>
              <w:t>年度报告备置地点</w:t>
            </w:r>
          </w:p>
        </w:tc>
        <w:tc>
          <w:tcPr>
            <w:tcW w:w="4180" w:type="dxa"/>
            <w:vAlign w:val="center"/>
          </w:tcPr>
          <w:p w:rsidR="001548F9" w:rsidRPr="00D46E57" w:rsidRDefault="001548F9" w:rsidP="00A9431A">
            <w:pPr>
              <w:tabs>
                <w:tab w:val="left" w:pos="1740"/>
              </w:tabs>
              <w:rPr>
                <w:rFonts w:eastAsiaTheme="minorEastAsia"/>
                <w:color w:val="000000"/>
                <w:szCs w:val="21"/>
              </w:rPr>
            </w:pPr>
            <w:r w:rsidRPr="00D46E57">
              <w:rPr>
                <w:rFonts w:eastAsiaTheme="minorEastAsia"/>
                <w:color w:val="000000"/>
                <w:szCs w:val="21"/>
              </w:rPr>
              <w:t>基金管理人、基金托管人的办公场所</w:t>
            </w:r>
          </w:p>
        </w:tc>
      </w:tr>
    </w:tbl>
    <w:p w:rsidR="001548F9" w:rsidRPr="00D46E57" w:rsidRDefault="001548F9" w:rsidP="00610409">
      <w:pPr>
        <w:pStyle w:val="1"/>
        <w:keepNext/>
        <w:keepLines/>
        <w:widowControl w:val="0"/>
        <w:spacing w:beforeLines="100" w:afterLines="100" w:line="360" w:lineRule="auto"/>
        <w:jc w:val="center"/>
        <w:rPr>
          <w:rFonts w:eastAsiaTheme="minorEastAsia"/>
          <w:b/>
          <w:bCs/>
          <w:sz w:val="21"/>
          <w:szCs w:val="21"/>
          <w:lang w:val="en-US"/>
        </w:rPr>
      </w:pPr>
      <w:bookmarkStart w:id="11" w:name="_Toc225498250"/>
      <w:bookmarkStart w:id="12" w:name="_Toc374532297"/>
      <w:bookmarkStart w:id="13" w:name="_Toc194312019"/>
      <w:bookmarkStart w:id="14" w:name="_Toc193947512"/>
      <w:r w:rsidRPr="00D46E57">
        <w:rPr>
          <w:rFonts w:eastAsiaTheme="minorEastAsia"/>
          <w:b/>
          <w:bCs/>
          <w:sz w:val="21"/>
          <w:szCs w:val="21"/>
          <w:lang w:val="en-US"/>
        </w:rPr>
        <w:t xml:space="preserve">3  </w:t>
      </w:r>
      <w:r w:rsidRPr="00D46E57">
        <w:rPr>
          <w:rFonts w:eastAsiaTheme="minorEastAsia"/>
          <w:b/>
          <w:bCs/>
          <w:sz w:val="21"/>
          <w:szCs w:val="21"/>
          <w:lang w:val="en-US"/>
        </w:rPr>
        <w:t>主要财务指标和基金净值表现</w:t>
      </w:r>
      <w:bookmarkEnd w:id="11"/>
      <w:bookmarkEnd w:id="12"/>
    </w:p>
    <w:p w:rsidR="001548F9" w:rsidRPr="00D46E57" w:rsidRDefault="001548F9" w:rsidP="00864768">
      <w:pPr>
        <w:pStyle w:val="20"/>
        <w:spacing w:before="0" w:after="0"/>
        <w:rPr>
          <w:rFonts w:ascii="Times New Roman" w:eastAsiaTheme="minorEastAsia" w:hAnsi="Times New Roman"/>
          <w:kern w:val="0"/>
          <w:sz w:val="21"/>
          <w:szCs w:val="21"/>
        </w:rPr>
      </w:pPr>
      <w:bookmarkStart w:id="15" w:name="_Toc286996129"/>
      <w:bookmarkStart w:id="16" w:name="_Toc374532298"/>
      <w:r w:rsidRPr="00D46E57">
        <w:rPr>
          <w:rFonts w:ascii="Times New Roman" w:eastAsiaTheme="minorEastAsia" w:hAnsi="Times New Roman"/>
          <w:kern w:val="0"/>
          <w:sz w:val="21"/>
          <w:szCs w:val="21"/>
        </w:rPr>
        <w:t xml:space="preserve">3.1 </w:t>
      </w:r>
      <w:r w:rsidRPr="00D46E57">
        <w:rPr>
          <w:rFonts w:ascii="Times New Roman" w:eastAsiaTheme="minorEastAsia" w:hAnsi="Times New Roman"/>
          <w:kern w:val="0"/>
          <w:sz w:val="21"/>
          <w:szCs w:val="21"/>
        </w:rPr>
        <w:t>主要会计数据和财务指标</w:t>
      </w:r>
      <w:bookmarkEnd w:id="15"/>
      <w:bookmarkEnd w:id="16"/>
    </w:p>
    <w:p w:rsidR="00A929AA" w:rsidRPr="00D46E57" w:rsidRDefault="00A929AA" w:rsidP="00A929AA">
      <w:pPr>
        <w:autoSpaceDE w:val="0"/>
        <w:autoSpaceDN w:val="0"/>
        <w:adjustRightInd w:val="0"/>
        <w:spacing w:before="29" w:line="360" w:lineRule="auto"/>
        <w:ind w:left="15"/>
        <w:jc w:val="right"/>
        <w:rPr>
          <w:rFonts w:eastAsiaTheme="minorEastAsia"/>
          <w:color w:val="000000"/>
          <w:kern w:val="0"/>
          <w:szCs w:val="21"/>
        </w:rPr>
      </w:pPr>
      <w:r w:rsidRPr="00D46E57">
        <w:rPr>
          <w:rFonts w:eastAsiaTheme="minorEastAsia"/>
          <w:color w:val="000000"/>
          <w:kern w:val="0"/>
          <w:szCs w:val="21"/>
        </w:rPr>
        <w:t>金额单位：人民币元</w:t>
      </w:r>
    </w:p>
    <w:tbl>
      <w:tblPr>
        <w:tblW w:w="93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404"/>
        <w:gridCol w:w="2410"/>
        <w:gridCol w:w="2558"/>
      </w:tblGrid>
      <w:tr w:rsidR="001548F9" w:rsidRPr="00D46E57" w:rsidTr="00E637EA">
        <w:trPr>
          <w:trHeight w:val="487"/>
        </w:trPr>
        <w:tc>
          <w:tcPr>
            <w:tcW w:w="4404" w:type="dxa"/>
            <w:vMerge w:val="restart"/>
            <w:vAlign w:val="center"/>
          </w:tcPr>
          <w:bookmarkEnd w:id="13"/>
          <w:bookmarkEnd w:id="14"/>
          <w:p w:rsidR="001548F9" w:rsidRPr="00D46E57" w:rsidRDefault="001548F9" w:rsidP="00752ACD">
            <w:pPr>
              <w:ind w:leftChars="-51" w:left="-107" w:rightChars="-51" w:right="-107"/>
              <w:rPr>
                <w:rFonts w:eastAsiaTheme="minorEastAsia"/>
                <w:b/>
                <w:color w:val="000000"/>
                <w:szCs w:val="21"/>
              </w:rPr>
            </w:pPr>
            <w:r w:rsidRPr="00D46E57">
              <w:rPr>
                <w:rFonts w:eastAsiaTheme="minorEastAsia"/>
                <w:b/>
                <w:color w:val="000000"/>
                <w:szCs w:val="21"/>
              </w:rPr>
              <w:t>3.1.1</w:t>
            </w:r>
            <w:r w:rsidRPr="00D46E57">
              <w:rPr>
                <w:rFonts w:eastAsiaTheme="minorEastAsia"/>
                <w:b/>
                <w:color w:val="000000"/>
                <w:szCs w:val="21"/>
              </w:rPr>
              <w:t>期间数据和指标</w:t>
            </w:r>
          </w:p>
        </w:tc>
        <w:tc>
          <w:tcPr>
            <w:tcW w:w="4968" w:type="dxa"/>
            <w:gridSpan w:val="2"/>
            <w:vAlign w:val="center"/>
          </w:tcPr>
          <w:p w:rsidR="001548F9" w:rsidRPr="00D46E57" w:rsidRDefault="001548F9" w:rsidP="00A062B7">
            <w:pPr>
              <w:jc w:val="center"/>
              <w:rPr>
                <w:rFonts w:eastAsiaTheme="minorEastAsia"/>
                <w:b/>
                <w:szCs w:val="21"/>
              </w:rPr>
            </w:pPr>
            <w:r w:rsidRPr="00D46E57">
              <w:rPr>
                <w:rFonts w:eastAsiaTheme="minorEastAsia"/>
                <w:b/>
                <w:szCs w:val="21"/>
              </w:rPr>
              <w:t>报告期（</w:t>
            </w:r>
            <w:r w:rsidR="0058437B" w:rsidRPr="00D46E57">
              <w:rPr>
                <w:rFonts w:eastAsiaTheme="minorEastAsia"/>
                <w:b/>
                <w:szCs w:val="21"/>
              </w:rPr>
              <w:t>2018</w:t>
            </w:r>
            <w:r w:rsidR="0058437B" w:rsidRPr="00D46E57">
              <w:rPr>
                <w:rFonts w:eastAsiaTheme="minorEastAsia"/>
                <w:b/>
                <w:szCs w:val="21"/>
              </w:rPr>
              <w:t>年</w:t>
            </w:r>
            <w:r w:rsidR="0058437B" w:rsidRPr="00D46E57">
              <w:rPr>
                <w:rFonts w:eastAsiaTheme="minorEastAsia"/>
                <w:b/>
                <w:szCs w:val="21"/>
              </w:rPr>
              <w:t>2</w:t>
            </w:r>
            <w:r w:rsidR="0058437B" w:rsidRPr="00D46E57">
              <w:rPr>
                <w:rFonts w:eastAsiaTheme="minorEastAsia"/>
                <w:b/>
                <w:szCs w:val="21"/>
              </w:rPr>
              <w:t>月</w:t>
            </w:r>
            <w:r w:rsidR="0058437B" w:rsidRPr="00D46E57">
              <w:rPr>
                <w:rFonts w:eastAsiaTheme="minorEastAsia"/>
                <w:b/>
                <w:szCs w:val="21"/>
              </w:rPr>
              <w:t>27</w:t>
            </w:r>
            <w:r w:rsidR="0058437B" w:rsidRPr="00D46E57">
              <w:rPr>
                <w:rFonts w:eastAsiaTheme="minorEastAsia"/>
                <w:b/>
                <w:szCs w:val="21"/>
              </w:rPr>
              <w:t>日（基金合同生效日）至</w:t>
            </w:r>
            <w:r w:rsidRPr="00D46E57">
              <w:rPr>
                <w:rFonts w:eastAsiaTheme="minorEastAsia"/>
                <w:b/>
                <w:szCs w:val="21"/>
              </w:rPr>
              <w:t>2018</w:t>
            </w:r>
            <w:r w:rsidRPr="00D46E57">
              <w:rPr>
                <w:rFonts w:eastAsiaTheme="minorEastAsia"/>
                <w:b/>
                <w:szCs w:val="21"/>
              </w:rPr>
              <w:t>年</w:t>
            </w:r>
            <w:r w:rsidRPr="00D46E57">
              <w:rPr>
                <w:rFonts w:eastAsiaTheme="minorEastAsia"/>
                <w:b/>
                <w:szCs w:val="21"/>
              </w:rPr>
              <w:t>6</w:t>
            </w:r>
            <w:r w:rsidRPr="00D46E57">
              <w:rPr>
                <w:rFonts w:eastAsiaTheme="minorEastAsia"/>
                <w:b/>
                <w:szCs w:val="21"/>
              </w:rPr>
              <w:t>月</w:t>
            </w:r>
            <w:r w:rsidRPr="00D46E57">
              <w:rPr>
                <w:rFonts w:eastAsiaTheme="minorEastAsia"/>
                <w:b/>
                <w:szCs w:val="21"/>
              </w:rPr>
              <w:t>30</w:t>
            </w:r>
            <w:r w:rsidRPr="00D46E57">
              <w:rPr>
                <w:rFonts w:eastAsiaTheme="minorEastAsia"/>
                <w:b/>
                <w:szCs w:val="21"/>
              </w:rPr>
              <w:t>日）</w:t>
            </w:r>
          </w:p>
        </w:tc>
      </w:tr>
      <w:tr w:rsidR="001548F9" w:rsidRPr="00D46E57" w:rsidTr="00E637EA">
        <w:trPr>
          <w:trHeight w:val="487"/>
        </w:trPr>
        <w:tc>
          <w:tcPr>
            <w:tcW w:w="4404" w:type="dxa"/>
            <w:vMerge/>
            <w:vAlign w:val="center"/>
          </w:tcPr>
          <w:p w:rsidR="001548F9" w:rsidRPr="00D46E57" w:rsidRDefault="001548F9">
            <w:pPr>
              <w:widowControl/>
              <w:jc w:val="left"/>
              <w:rPr>
                <w:rFonts w:eastAsiaTheme="minorEastAsia"/>
                <w:b/>
                <w:color w:val="000000"/>
                <w:szCs w:val="21"/>
              </w:rPr>
            </w:pPr>
          </w:p>
        </w:tc>
        <w:tc>
          <w:tcPr>
            <w:tcW w:w="2410" w:type="dxa"/>
            <w:vAlign w:val="center"/>
          </w:tcPr>
          <w:p w:rsidR="001548F9" w:rsidRPr="00D46E57" w:rsidRDefault="001548F9" w:rsidP="009F5B55">
            <w:pPr>
              <w:jc w:val="center"/>
              <w:rPr>
                <w:rFonts w:eastAsiaTheme="minorEastAsia"/>
                <w:szCs w:val="21"/>
              </w:rPr>
            </w:pPr>
            <w:r w:rsidRPr="00D46E57">
              <w:rPr>
                <w:rFonts w:eastAsiaTheme="minorEastAsia"/>
                <w:szCs w:val="21"/>
              </w:rPr>
              <w:t>上投摩根安腾回报混合</w:t>
            </w:r>
            <w:r w:rsidRPr="00D46E57">
              <w:rPr>
                <w:rFonts w:eastAsiaTheme="minorEastAsia"/>
                <w:szCs w:val="21"/>
              </w:rPr>
              <w:t>A</w:t>
            </w:r>
          </w:p>
        </w:tc>
        <w:tc>
          <w:tcPr>
            <w:tcW w:w="2558" w:type="dxa"/>
            <w:vAlign w:val="center"/>
          </w:tcPr>
          <w:p w:rsidR="001548F9" w:rsidRPr="00D46E57" w:rsidRDefault="001548F9" w:rsidP="009F5B55">
            <w:pPr>
              <w:jc w:val="center"/>
              <w:rPr>
                <w:rFonts w:eastAsiaTheme="minorEastAsia"/>
                <w:szCs w:val="21"/>
              </w:rPr>
            </w:pPr>
            <w:r w:rsidRPr="00D46E57">
              <w:rPr>
                <w:rFonts w:eastAsiaTheme="minorEastAsia"/>
                <w:szCs w:val="21"/>
              </w:rPr>
              <w:t>上投摩根安腾回报混合</w:t>
            </w:r>
            <w:r w:rsidRPr="00D46E57">
              <w:rPr>
                <w:rFonts w:eastAsiaTheme="minorEastAsia"/>
                <w:szCs w:val="21"/>
              </w:rPr>
              <w:t>C</w:t>
            </w:r>
          </w:p>
        </w:tc>
      </w:tr>
      <w:tr w:rsidR="001548F9" w:rsidRPr="00D46E57" w:rsidTr="00E637EA">
        <w:tc>
          <w:tcPr>
            <w:tcW w:w="4404" w:type="dxa"/>
            <w:vAlign w:val="center"/>
          </w:tcPr>
          <w:p w:rsidR="001548F9" w:rsidRPr="00D46E57" w:rsidRDefault="001548F9">
            <w:pPr>
              <w:rPr>
                <w:rFonts w:eastAsiaTheme="minorEastAsia"/>
                <w:szCs w:val="21"/>
              </w:rPr>
            </w:pPr>
            <w:r w:rsidRPr="00D46E57">
              <w:rPr>
                <w:rFonts w:eastAsiaTheme="minorEastAsia"/>
                <w:szCs w:val="21"/>
              </w:rPr>
              <w:t>本期已实现收益</w:t>
            </w:r>
          </w:p>
        </w:tc>
        <w:tc>
          <w:tcPr>
            <w:tcW w:w="2410" w:type="dxa"/>
            <w:vAlign w:val="center"/>
          </w:tcPr>
          <w:p w:rsidR="001548F9" w:rsidRPr="00D46E57" w:rsidRDefault="001548F9" w:rsidP="002356A3">
            <w:pPr>
              <w:jc w:val="right"/>
              <w:rPr>
                <w:rFonts w:eastAsiaTheme="minorEastAsia"/>
                <w:szCs w:val="21"/>
              </w:rPr>
            </w:pPr>
            <w:r w:rsidRPr="00D46E57">
              <w:rPr>
                <w:rFonts w:eastAsiaTheme="minorEastAsia"/>
                <w:szCs w:val="21"/>
              </w:rPr>
              <w:t>13,173.00</w:t>
            </w:r>
          </w:p>
        </w:tc>
        <w:tc>
          <w:tcPr>
            <w:tcW w:w="2558" w:type="dxa"/>
            <w:vAlign w:val="center"/>
          </w:tcPr>
          <w:p w:rsidR="001548F9" w:rsidRPr="00D46E57" w:rsidRDefault="001548F9" w:rsidP="002356A3">
            <w:pPr>
              <w:jc w:val="right"/>
              <w:rPr>
                <w:rFonts w:eastAsiaTheme="minorEastAsia"/>
                <w:szCs w:val="21"/>
              </w:rPr>
            </w:pPr>
            <w:r w:rsidRPr="00D46E57">
              <w:rPr>
                <w:rFonts w:eastAsiaTheme="minorEastAsia"/>
                <w:szCs w:val="21"/>
              </w:rPr>
              <w:t>548,139.73</w:t>
            </w:r>
          </w:p>
        </w:tc>
      </w:tr>
      <w:tr w:rsidR="001548F9" w:rsidRPr="00D46E57" w:rsidTr="00E637EA">
        <w:trPr>
          <w:trHeight w:val="754"/>
        </w:trPr>
        <w:tc>
          <w:tcPr>
            <w:tcW w:w="4404" w:type="dxa"/>
            <w:vAlign w:val="center"/>
          </w:tcPr>
          <w:p w:rsidR="001548F9" w:rsidRPr="00D46E57" w:rsidRDefault="001548F9">
            <w:pPr>
              <w:rPr>
                <w:rFonts w:eastAsiaTheme="minorEastAsia"/>
                <w:szCs w:val="21"/>
              </w:rPr>
            </w:pPr>
            <w:r w:rsidRPr="00D46E57">
              <w:rPr>
                <w:rFonts w:eastAsiaTheme="minorEastAsia"/>
                <w:szCs w:val="21"/>
              </w:rPr>
              <w:t>本期利润</w:t>
            </w:r>
          </w:p>
        </w:tc>
        <w:tc>
          <w:tcPr>
            <w:tcW w:w="2410" w:type="dxa"/>
            <w:vAlign w:val="center"/>
          </w:tcPr>
          <w:p w:rsidR="001548F9" w:rsidRPr="00D46E57" w:rsidRDefault="001548F9" w:rsidP="002356A3">
            <w:pPr>
              <w:jc w:val="right"/>
              <w:rPr>
                <w:rFonts w:eastAsiaTheme="minorEastAsia"/>
                <w:szCs w:val="21"/>
              </w:rPr>
            </w:pPr>
            <w:r w:rsidRPr="00D46E57">
              <w:rPr>
                <w:rFonts w:eastAsiaTheme="minorEastAsia"/>
                <w:szCs w:val="21"/>
              </w:rPr>
              <w:t>12,260.49</w:t>
            </w:r>
          </w:p>
        </w:tc>
        <w:tc>
          <w:tcPr>
            <w:tcW w:w="2558" w:type="dxa"/>
            <w:vAlign w:val="center"/>
          </w:tcPr>
          <w:p w:rsidR="001548F9" w:rsidRPr="00D46E57" w:rsidRDefault="001548F9" w:rsidP="002356A3">
            <w:pPr>
              <w:jc w:val="right"/>
              <w:rPr>
                <w:rFonts w:eastAsiaTheme="minorEastAsia"/>
                <w:szCs w:val="21"/>
              </w:rPr>
            </w:pPr>
            <w:r w:rsidRPr="00D46E57">
              <w:rPr>
                <w:rFonts w:eastAsiaTheme="minorEastAsia"/>
                <w:szCs w:val="21"/>
              </w:rPr>
              <w:t>549,052.24</w:t>
            </w:r>
          </w:p>
        </w:tc>
      </w:tr>
      <w:tr w:rsidR="001548F9" w:rsidRPr="00D46E57" w:rsidTr="00E637EA">
        <w:tc>
          <w:tcPr>
            <w:tcW w:w="4404" w:type="dxa"/>
            <w:vAlign w:val="center"/>
          </w:tcPr>
          <w:p w:rsidR="001548F9" w:rsidRPr="00D46E57" w:rsidRDefault="001548F9">
            <w:pPr>
              <w:rPr>
                <w:rFonts w:eastAsiaTheme="minorEastAsia"/>
                <w:szCs w:val="21"/>
              </w:rPr>
            </w:pPr>
            <w:r w:rsidRPr="00D46E57">
              <w:rPr>
                <w:rFonts w:eastAsiaTheme="minorEastAsia"/>
                <w:szCs w:val="21"/>
              </w:rPr>
              <w:t>加权平均基金份额本期利润</w:t>
            </w:r>
          </w:p>
        </w:tc>
        <w:tc>
          <w:tcPr>
            <w:tcW w:w="2410" w:type="dxa"/>
            <w:vAlign w:val="center"/>
          </w:tcPr>
          <w:p w:rsidR="001548F9" w:rsidRPr="00D46E57" w:rsidRDefault="001548F9" w:rsidP="002356A3">
            <w:pPr>
              <w:jc w:val="right"/>
              <w:rPr>
                <w:rFonts w:eastAsiaTheme="minorEastAsia"/>
                <w:szCs w:val="21"/>
              </w:rPr>
            </w:pPr>
            <w:r w:rsidRPr="00D46E57">
              <w:rPr>
                <w:rFonts w:eastAsiaTheme="minorEastAsia"/>
                <w:szCs w:val="21"/>
              </w:rPr>
              <w:t>0.007</w:t>
            </w:r>
            <w:r w:rsidR="007523FA">
              <w:rPr>
                <w:rFonts w:eastAsiaTheme="minorEastAsia" w:hint="eastAsia"/>
                <w:szCs w:val="21"/>
              </w:rPr>
              <w:t>3</w:t>
            </w:r>
          </w:p>
        </w:tc>
        <w:tc>
          <w:tcPr>
            <w:tcW w:w="2558" w:type="dxa"/>
            <w:vAlign w:val="center"/>
          </w:tcPr>
          <w:p w:rsidR="001548F9" w:rsidRPr="00D46E57" w:rsidRDefault="001548F9" w:rsidP="002356A3">
            <w:pPr>
              <w:jc w:val="right"/>
              <w:rPr>
                <w:rFonts w:eastAsiaTheme="minorEastAsia"/>
                <w:szCs w:val="21"/>
              </w:rPr>
            </w:pPr>
            <w:r w:rsidRPr="00D46E57">
              <w:rPr>
                <w:rFonts w:eastAsiaTheme="minorEastAsia"/>
                <w:szCs w:val="21"/>
              </w:rPr>
              <w:t>0.007</w:t>
            </w:r>
            <w:r w:rsidR="007523FA">
              <w:rPr>
                <w:rFonts w:eastAsiaTheme="minorEastAsia" w:hint="eastAsia"/>
                <w:szCs w:val="21"/>
              </w:rPr>
              <w:t>4</w:t>
            </w:r>
          </w:p>
        </w:tc>
      </w:tr>
      <w:tr w:rsidR="001548F9" w:rsidRPr="00D46E57" w:rsidTr="00E637EA">
        <w:tc>
          <w:tcPr>
            <w:tcW w:w="4404" w:type="dxa"/>
            <w:vAlign w:val="center"/>
          </w:tcPr>
          <w:p w:rsidR="001548F9" w:rsidRPr="00D46E57" w:rsidRDefault="001548F9">
            <w:pPr>
              <w:rPr>
                <w:rFonts w:eastAsiaTheme="minorEastAsia"/>
                <w:szCs w:val="21"/>
              </w:rPr>
            </w:pPr>
            <w:r w:rsidRPr="00D46E57">
              <w:rPr>
                <w:rFonts w:eastAsiaTheme="minorEastAsia"/>
                <w:szCs w:val="21"/>
              </w:rPr>
              <w:t>本期基金份额净值增长率</w:t>
            </w:r>
          </w:p>
        </w:tc>
        <w:tc>
          <w:tcPr>
            <w:tcW w:w="2410" w:type="dxa"/>
            <w:vAlign w:val="center"/>
          </w:tcPr>
          <w:p w:rsidR="001548F9" w:rsidRPr="00D46E57" w:rsidRDefault="001548F9" w:rsidP="002356A3">
            <w:pPr>
              <w:jc w:val="right"/>
              <w:rPr>
                <w:rFonts w:eastAsiaTheme="minorEastAsia"/>
                <w:szCs w:val="21"/>
              </w:rPr>
            </w:pPr>
            <w:r w:rsidRPr="00D46E57">
              <w:rPr>
                <w:rFonts w:eastAsiaTheme="minorEastAsia"/>
                <w:szCs w:val="21"/>
              </w:rPr>
              <w:t>0.62%</w:t>
            </w:r>
          </w:p>
        </w:tc>
        <w:tc>
          <w:tcPr>
            <w:tcW w:w="2558" w:type="dxa"/>
            <w:vAlign w:val="center"/>
          </w:tcPr>
          <w:p w:rsidR="001548F9" w:rsidRPr="00D46E57" w:rsidRDefault="001548F9" w:rsidP="002356A3">
            <w:pPr>
              <w:jc w:val="right"/>
              <w:rPr>
                <w:rFonts w:eastAsiaTheme="minorEastAsia"/>
                <w:szCs w:val="21"/>
              </w:rPr>
            </w:pPr>
            <w:r w:rsidRPr="00D46E57">
              <w:rPr>
                <w:rFonts w:eastAsiaTheme="minorEastAsia"/>
                <w:szCs w:val="21"/>
              </w:rPr>
              <w:t>0.19%</w:t>
            </w:r>
          </w:p>
        </w:tc>
      </w:tr>
      <w:tr w:rsidR="001548F9" w:rsidRPr="00D46E57" w:rsidTr="00E637EA">
        <w:tc>
          <w:tcPr>
            <w:tcW w:w="4404" w:type="dxa"/>
            <w:vMerge w:val="restart"/>
            <w:vAlign w:val="center"/>
          </w:tcPr>
          <w:p w:rsidR="001548F9" w:rsidRPr="00D46E57" w:rsidRDefault="001548F9" w:rsidP="005D2F95">
            <w:pPr>
              <w:ind w:leftChars="-51" w:left="-107" w:rightChars="-51" w:right="-107"/>
              <w:rPr>
                <w:rFonts w:eastAsiaTheme="minorEastAsia"/>
                <w:b/>
                <w:color w:val="000000"/>
                <w:szCs w:val="21"/>
              </w:rPr>
            </w:pPr>
            <w:r w:rsidRPr="00D46E57">
              <w:rPr>
                <w:rFonts w:eastAsiaTheme="minorEastAsia"/>
                <w:b/>
                <w:color w:val="000000"/>
                <w:szCs w:val="21"/>
              </w:rPr>
              <w:t>3.1.2</w:t>
            </w:r>
            <w:r w:rsidRPr="00D46E57">
              <w:rPr>
                <w:rFonts w:eastAsiaTheme="minorEastAsia"/>
                <w:b/>
                <w:color w:val="000000"/>
                <w:szCs w:val="21"/>
              </w:rPr>
              <w:t>期末数据和指标</w:t>
            </w:r>
          </w:p>
        </w:tc>
        <w:tc>
          <w:tcPr>
            <w:tcW w:w="4968" w:type="dxa"/>
            <w:gridSpan w:val="2"/>
            <w:vAlign w:val="center"/>
          </w:tcPr>
          <w:p w:rsidR="001548F9" w:rsidRPr="00D46E57" w:rsidRDefault="001548F9" w:rsidP="00A062B7">
            <w:pPr>
              <w:jc w:val="center"/>
              <w:rPr>
                <w:rFonts w:eastAsiaTheme="minorEastAsia"/>
                <w:b/>
                <w:szCs w:val="21"/>
              </w:rPr>
            </w:pPr>
            <w:r w:rsidRPr="00D46E57">
              <w:rPr>
                <w:rFonts w:eastAsiaTheme="minorEastAsia"/>
                <w:b/>
                <w:szCs w:val="21"/>
              </w:rPr>
              <w:t>报告期末</w:t>
            </w:r>
            <w:r w:rsidRPr="00D46E57">
              <w:rPr>
                <w:rFonts w:eastAsiaTheme="minorEastAsia"/>
                <w:b/>
                <w:szCs w:val="21"/>
              </w:rPr>
              <w:t>(2018</w:t>
            </w:r>
            <w:r w:rsidRPr="00D46E57">
              <w:rPr>
                <w:rFonts w:eastAsiaTheme="minorEastAsia"/>
                <w:b/>
                <w:szCs w:val="21"/>
              </w:rPr>
              <w:t>年</w:t>
            </w:r>
            <w:r w:rsidRPr="00D46E57">
              <w:rPr>
                <w:rFonts w:eastAsiaTheme="minorEastAsia"/>
                <w:b/>
                <w:szCs w:val="21"/>
              </w:rPr>
              <w:t>6</w:t>
            </w:r>
            <w:r w:rsidRPr="00D46E57">
              <w:rPr>
                <w:rFonts w:eastAsiaTheme="minorEastAsia"/>
                <w:b/>
                <w:szCs w:val="21"/>
              </w:rPr>
              <w:t>月</w:t>
            </w:r>
            <w:r w:rsidRPr="00D46E57">
              <w:rPr>
                <w:rFonts w:eastAsiaTheme="minorEastAsia"/>
                <w:b/>
                <w:szCs w:val="21"/>
              </w:rPr>
              <w:t>30</w:t>
            </w:r>
            <w:r w:rsidRPr="00D46E57">
              <w:rPr>
                <w:rFonts w:eastAsiaTheme="minorEastAsia"/>
                <w:b/>
                <w:szCs w:val="21"/>
              </w:rPr>
              <w:t>日</w:t>
            </w:r>
            <w:r w:rsidRPr="00D46E57">
              <w:rPr>
                <w:rFonts w:eastAsiaTheme="minorEastAsia"/>
                <w:b/>
                <w:szCs w:val="21"/>
              </w:rPr>
              <w:t>)</w:t>
            </w:r>
          </w:p>
        </w:tc>
      </w:tr>
      <w:tr w:rsidR="001548F9" w:rsidRPr="00D46E57" w:rsidTr="00E637EA">
        <w:trPr>
          <w:trHeight w:val="373"/>
        </w:trPr>
        <w:tc>
          <w:tcPr>
            <w:tcW w:w="4404" w:type="dxa"/>
            <w:vMerge/>
            <w:vAlign w:val="center"/>
          </w:tcPr>
          <w:p w:rsidR="001548F9" w:rsidRPr="00D46E57" w:rsidRDefault="001548F9">
            <w:pPr>
              <w:widowControl/>
              <w:jc w:val="left"/>
              <w:rPr>
                <w:rFonts w:eastAsiaTheme="minorEastAsia"/>
                <w:b/>
                <w:color w:val="000000"/>
                <w:szCs w:val="21"/>
              </w:rPr>
            </w:pPr>
          </w:p>
        </w:tc>
        <w:tc>
          <w:tcPr>
            <w:tcW w:w="2410" w:type="dxa"/>
            <w:vAlign w:val="center"/>
          </w:tcPr>
          <w:p w:rsidR="001548F9" w:rsidRPr="00D46E57" w:rsidRDefault="001548F9" w:rsidP="005D2F95">
            <w:pPr>
              <w:ind w:leftChars="-51" w:left="-107" w:rightChars="-51" w:right="-107"/>
              <w:jc w:val="center"/>
              <w:rPr>
                <w:rFonts w:eastAsiaTheme="minorEastAsia"/>
                <w:color w:val="000000"/>
                <w:szCs w:val="21"/>
              </w:rPr>
            </w:pPr>
            <w:r w:rsidRPr="00D46E57">
              <w:rPr>
                <w:rFonts w:eastAsiaTheme="minorEastAsia"/>
                <w:color w:val="000000"/>
                <w:szCs w:val="21"/>
              </w:rPr>
              <w:t>上投摩根安腾回报混合</w:t>
            </w:r>
            <w:r w:rsidRPr="00D46E57">
              <w:rPr>
                <w:rFonts w:eastAsiaTheme="minorEastAsia"/>
                <w:color w:val="000000"/>
                <w:szCs w:val="21"/>
              </w:rPr>
              <w:t>A</w:t>
            </w:r>
          </w:p>
        </w:tc>
        <w:tc>
          <w:tcPr>
            <w:tcW w:w="2558" w:type="dxa"/>
            <w:vAlign w:val="center"/>
          </w:tcPr>
          <w:p w:rsidR="001548F9" w:rsidRPr="00D46E57" w:rsidRDefault="001548F9" w:rsidP="005D2F95">
            <w:pPr>
              <w:ind w:leftChars="-51" w:left="-107" w:rightChars="-51" w:right="-107"/>
              <w:jc w:val="center"/>
              <w:rPr>
                <w:rFonts w:eastAsiaTheme="minorEastAsia"/>
                <w:color w:val="000000"/>
                <w:szCs w:val="21"/>
              </w:rPr>
            </w:pPr>
            <w:r w:rsidRPr="00D46E57">
              <w:rPr>
                <w:rFonts w:eastAsiaTheme="minorEastAsia"/>
                <w:color w:val="000000"/>
                <w:szCs w:val="21"/>
              </w:rPr>
              <w:t>上投摩根安腾回报混合</w:t>
            </w:r>
            <w:r w:rsidRPr="00D46E57">
              <w:rPr>
                <w:rFonts w:eastAsiaTheme="minorEastAsia"/>
                <w:color w:val="000000"/>
                <w:szCs w:val="21"/>
              </w:rPr>
              <w:t>C</w:t>
            </w:r>
          </w:p>
        </w:tc>
      </w:tr>
      <w:tr w:rsidR="001548F9" w:rsidRPr="00D46E57" w:rsidTr="00E637EA">
        <w:tc>
          <w:tcPr>
            <w:tcW w:w="4404" w:type="dxa"/>
            <w:vAlign w:val="center"/>
          </w:tcPr>
          <w:p w:rsidR="001548F9" w:rsidRPr="00D46E57" w:rsidRDefault="001548F9">
            <w:pPr>
              <w:rPr>
                <w:rFonts w:eastAsiaTheme="minorEastAsia"/>
                <w:szCs w:val="21"/>
              </w:rPr>
            </w:pPr>
            <w:r w:rsidRPr="00D46E57">
              <w:rPr>
                <w:rFonts w:eastAsiaTheme="minorEastAsia"/>
                <w:szCs w:val="21"/>
              </w:rPr>
              <w:t>期末可供分配基金份额利润</w:t>
            </w:r>
          </w:p>
        </w:tc>
        <w:tc>
          <w:tcPr>
            <w:tcW w:w="2410" w:type="dxa"/>
            <w:vAlign w:val="center"/>
          </w:tcPr>
          <w:p w:rsidR="001548F9" w:rsidRPr="00D46E57" w:rsidRDefault="001548F9" w:rsidP="002356A3">
            <w:pPr>
              <w:jc w:val="right"/>
              <w:rPr>
                <w:rFonts w:eastAsiaTheme="minorEastAsia"/>
                <w:szCs w:val="21"/>
              </w:rPr>
            </w:pPr>
            <w:r w:rsidRPr="00D46E57">
              <w:rPr>
                <w:rFonts w:eastAsiaTheme="minorEastAsia"/>
                <w:szCs w:val="21"/>
              </w:rPr>
              <w:t>0.0062</w:t>
            </w:r>
          </w:p>
        </w:tc>
        <w:tc>
          <w:tcPr>
            <w:tcW w:w="2558" w:type="dxa"/>
            <w:vAlign w:val="center"/>
          </w:tcPr>
          <w:p w:rsidR="001548F9" w:rsidRPr="00D46E57" w:rsidRDefault="001548F9" w:rsidP="002356A3">
            <w:pPr>
              <w:jc w:val="right"/>
              <w:rPr>
                <w:rFonts w:eastAsiaTheme="minorEastAsia"/>
                <w:szCs w:val="21"/>
              </w:rPr>
            </w:pPr>
            <w:r w:rsidRPr="00D46E57">
              <w:rPr>
                <w:rFonts w:eastAsiaTheme="minorEastAsia"/>
                <w:szCs w:val="21"/>
              </w:rPr>
              <w:t>0.0019</w:t>
            </w:r>
          </w:p>
        </w:tc>
      </w:tr>
      <w:tr w:rsidR="001548F9" w:rsidRPr="00D46E57" w:rsidTr="00E637EA">
        <w:tc>
          <w:tcPr>
            <w:tcW w:w="4404" w:type="dxa"/>
            <w:vAlign w:val="center"/>
          </w:tcPr>
          <w:p w:rsidR="001548F9" w:rsidRPr="00D46E57" w:rsidRDefault="001548F9">
            <w:pPr>
              <w:rPr>
                <w:rFonts w:eastAsiaTheme="minorEastAsia"/>
                <w:szCs w:val="21"/>
              </w:rPr>
            </w:pPr>
            <w:r w:rsidRPr="00D46E57">
              <w:rPr>
                <w:rFonts w:eastAsiaTheme="minorEastAsia"/>
                <w:szCs w:val="21"/>
              </w:rPr>
              <w:t>期末基金资产净值</w:t>
            </w:r>
          </w:p>
        </w:tc>
        <w:tc>
          <w:tcPr>
            <w:tcW w:w="2410" w:type="dxa"/>
            <w:vAlign w:val="center"/>
          </w:tcPr>
          <w:p w:rsidR="001548F9" w:rsidRPr="00D46E57" w:rsidRDefault="001548F9" w:rsidP="002356A3">
            <w:pPr>
              <w:jc w:val="right"/>
              <w:rPr>
                <w:rFonts w:eastAsiaTheme="minorEastAsia"/>
                <w:szCs w:val="21"/>
              </w:rPr>
            </w:pPr>
            <w:r w:rsidRPr="00D46E57">
              <w:rPr>
                <w:rFonts w:eastAsiaTheme="minorEastAsia"/>
                <w:szCs w:val="21"/>
              </w:rPr>
              <w:t>1,049,347.21</w:t>
            </w:r>
          </w:p>
        </w:tc>
        <w:tc>
          <w:tcPr>
            <w:tcW w:w="2558" w:type="dxa"/>
            <w:vAlign w:val="center"/>
          </w:tcPr>
          <w:p w:rsidR="001548F9" w:rsidRPr="00D46E57" w:rsidRDefault="001548F9" w:rsidP="002356A3">
            <w:pPr>
              <w:jc w:val="right"/>
              <w:rPr>
                <w:rFonts w:eastAsiaTheme="minorEastAsia"/>
                <w:szCs w:val="21"/>
              </w:rPr>
            </w:pPr>
            <w:r w:rsidRPr="00D46E57">
              <w:rPr>
                <w:rFonts w:eastAsiaTheme="minorEastAsia"/>
                <w:szCs w:val="21"/>
              </w:rPr>
              <w:t>728,187.14</w:t>
            </w:r>
          </w:p>
        </w:tc>
      </w:tr>
      <w:tr w:rsidR="001548F9" w:rsidRPr="00D46E57" w:rsidTr="00E637EA">
        <w:tc>
          <w:tcPr>
            <w:tcW w:w="4404" w:type="dxa"/>
            <w:vAlign w:val="center"/>
          </w:tcPr>
          <w:p w:rsidR="001548F9" w:rsidRPr="00D46E57" w:rsidRDefault="001548F9">
            <w:pPr>
              <w:rPr>
                <w:rFonts w:eastAsiaTheme="minorEastAsia"/>
                <w:szCs w:val="21"/>
              </w:rPr>
            </w:pPr>
            <w:r w:rsidRPr="00D46E57">
              <w:rPr>
                <w:rFonts w:eastAsiaTheme="minorEastAsia"/>
                <w:szCs w:val="21"/>
              </w:rPr>
              <w:t>期末基金份额净值</w:t>
            </w:r>
          </w:p>
        </w:tc>
        <w:tc>
          <w:tcPr>
            <w:tcW w:w="2410" w:type="dxa"/>
            <w:vAlign w:val="center"/>
          </w:tcPr>
          <w:p w:rsidR="001548F9" w:rsidRPr="00D46E57" w:rsidRDefault="001548F9" w:rsidP="002356A3">
            <w:pPr>
              <w:jc w:val="right"/>
              <w:rPr>
                <w:rFonts w:eastAsiaTheme="minorEastAsia"/>
                <w:szCs w:val="21"/>
              </w:rPr>
            </w:pPr>
            <w:r w:rsidRPr="00D46E57">
              <w:rPr>
                <w:rFonts w:eastAsiaTheme="minorEastAsia"/>
                <w:szCs w:val="21"/>
              </w:rPr>
              <w:t>1.0062</w:t>
            </w:r>
          </w:p>
        </w:tc>
        <w:tc>
          <w:tcPr>
            <w:tcW w:w="2558" w:type="dxa"/>
            <w:vAlign w:val="center"/>
          </w:tcPr>
          <w:p w:rsidR="001548F9" w:rsidRPr="00D46E57" w:rsidRDefault="001548F9" w:rsidP="002356A3">
            <w:pPr>
              <w:jc w:val="right"/>
              <w:rPr>
                <w:rFonts w:eastAsiaTheme="minorEastAsia"/>
                <w:szCs w:val="21"/>
              </w:rPr>
            </w:pPr>
            <w:r w:rsidRPr="00D46E57">
              <w:rPr>
                <w:rFonts w:eastAsiaTheme="minorEastAsia"/>
                <w:szCs w:val="21"/>
              </w:rPr>
              <w:t>1.0019</w:t>
            </w:r>
          </w:p>
        </w:tc>
      </w:tr>
    </w:tbl>
    <w:p w:rsidR="00BD7683" w:rsidRDefault="00CB0B4B">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本期已实现收益指基金本期利息收入、投资收益、其他收入（不含公允价值变动收益）扣除相关费用后的余额，本期利润为本期已实现收益加上本期公允价值变动收益，期末可供分配利润采用期末资产负债表中未分配利润与未分配利润中已实现部分的孰低数。</w:t>
      </w:r>
    </w:p>
    <w:p w:rsidR="001548F9" w:rsidRPr="00D46E57" w:rsidRDefault="001548F9" w:rsidP="00E637EA">
      <w:pPr>
        <w:tabs>
          <w:tab w:val="left" w:pos="426"/>
        </w:tabs>
        <w:spacing w:line="360" w:lineRule="auto"/>
        <w:ind w:firstLineChars="200" w:firstLine="420"/>
        <w:jc w:val="left"/>
        <w:rPr>
          <w:rFonts w:eastAsiaTheme="minorEastAsia"/>
          <w:kern w:val="0"/>
          <w:szCs w:val="21"/>
        </w:rPr>
      </w:pPr>
      <w:r w:rsidRPr="00D46E57">
        <w:rPr>
          <w:rFonts w:eastAsiaTheme="minorEastAsia"/>
          <w:kern w:val="0"/>
          <w:szCs w:val="21"/>
        </w:rPr>
        <w:t>2.</w:t>
      </w:r>
      <w:r w:rsidRPr="00D46E57">
        <w:rPr>
          <w:rFonts w:eastAsiaTheme="minorEastAsia"/>
          <w:kern w:val="0"/>
          <w:szCs w:val="21"/>
        </w:rPr>
        <w:t>上述基金业绩指标不包括持有人认购或交易基金的各项费用（例如，开放式基金的申购赎回费、红利再投资费、基金转换费等），计入费用后实际收益水平要低于所列数字。</w:t>
      </w:r>
    </w:p>
    <w:p w:rsidR="001548F9" w:rsidRPr="00D46E57" w:rsidRDefault="001548F9" w:rsidP="00610409">
      <w:pPr>
        <w:pStyle w:val="20"/>
        <w:spacing w:beforeLines="100" w:after="0"/>
        <w:rPr>
          <w:rFonts w:ascii="Times New Roman" w:eastAsiaTheme="minorEastAsia" w:hAnsi="Times New Roman"/>
          <w:kern w:val="0"/>
          <w:sz w:val="21"/>
          <w:szCs w:val="21"/>
        </w:rPr>
      </w:pPr>
      <w:bookmarkStart w:id="17" w:name="_Toc225498252"/>
      <w:bookmarkStart w:id="18" w:name="_Toc374532299"/>
      <w:r w:rsidRPr="00D46E57">
        <w:rPr>
          <w:rFonts w:ascii="Times New Roman" w:eastAsiaTheme="minorEastAsia" w:hAnsi="Times New Roman"/>
          <w:kern w:val="0"/>
          <w:sz w:val="21"/>
          <w:szCs w:val="21"/>
        </w:rPr>
        <w:t xml:space="preserve">3.2 </w:t>
      </w:r>
      <w:r w:rsidRPr="00D46E57">
        <w:rPr>
          <w:rFonts w:ascii="Times New Roman" w:eastAsiaTheme="minorEastAsia" w:hAnsi="Times New Roman"/>
          <w:kern w:val="0"/>
          <w:sz w:val="21"/>
          <w:szCs w:val="21"/>
        </w:rPr>
        <w:t>基金净值表现</w:t>
      </w:r>
      <w:bookmarkEnd w:id="17"/>
      <w:bookmarkEnd w:id="18"/>
    </w:p>
    <w:p w:rsidR="001548F9" w:rsidRPr="00D46E57" w:rsidRDefault="001548F9" w:rsidP="00864768">
      <w:pPr>
        <w:autoSpaceDE w:val="0"/>
        <w:autoSpaceDN w:val="0"/>
        <w:adjustRightInd w:val="0"/>
        <w:spacing w:line="360" w:lineRule="auto"/>
        <w:jc w:val="left"/>
        <w:rPr>
          <w:rFonts w:eastAsiaTheme="minorEastAsia"/>
          <w:b/>
          <w:color w:val="000000"/>
          <w:kern w:val="0"/>
          <w:szCs w:val="21"/>
        </w:rPr>
      </w:pPr>
      <w:r w:rsidRPr="00D46E57">
        <w:rPr>
          <w:rFonts w:eastAsiaTheme="minorEastAsia"/>
          <w:b/>
          <w:color w:val="000000"/>
          <w:kern w:val="0"/>
          <w:szCs w:val="21"/>
        </w:rPr>
        <w:t xml:space="preserve">3.2.1 </w:t>
      </w:r>
      <w:r w:rsidRPr="00D46E57">
        <w:rPr>
          <w:rFonts w:eastAsiaTheme="minorEastAsia"/>
          <w:b/>
          <w:color w:val="000000"/>
          <w:kern w:val="0"/>
          <w:szCs w:val="21"/>
        </w:rPr>
        <w:t>基金份额净值增长率及其与同期业绩比较基准收益率的比较</w:t>
      </w:r>
    </w:p>
    <w:p w:rsidR="001548F9" w:rsidRPr="00D46E57" w:rsidRDefault="001548F9" w:rsidP="00864768">
      <w:pPr>
        <w:pStyle w:val="21"/>
        <w:spacing w:line="360" w:lineRule="auto"/>
        <w:ind w:firstLineChars="0" w:firstLine="0"/>
        <w:rPr>
          <w:rFonts w:ascii="Times New Roman" w:eastAsiaTheme="minorEastAsia" w:hAnsi="Times New Roman"/>
          <w:color w:val="auto"/>
          <w:sz w:val="21"/>
          <w:szCs w:val="21"/>
        </w:rPr>
      </w:pPr>
      <w:r w:rsidRPr="00D46E57">
        <w:rPr>
          <w:rFonts w:ascii="Times New Roman" w:eastAsiaTheme="minorEastAsia" w:hAnsi="Times New Roman"/>
          <w:color w:val="auto"/>
          <w:sz w:val="21"/>
          <w:szCs w:val="21"/>
        </w:rPr>
        <w:t>上投摩根安腾回报混合</w:t>
      </w:r>
      <w:r w:rsidRPr="00D46E57">
        <w:rPr>
          <w:rFonts w:ascii="Times New Roman" w:eastAsiaTheme="minorEastAsia" w:hAnsi="Times New Roman"/>
          <w:color w:val="auto"/>
          <w:sz w:val="21"/>
          <w:szCs w:val="21"/>
        </w:rPr>
        <w:t>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20"/>
        <w:gridCol w:w="1350"/>
        <w:gridCol w:w="1350"/>
        <w:gridCol w:w="1350"/>
        <w:gridCol w:w="1350"/>
        <w:gridCol w:w="1350"/>
        <w:gridCol w:w="1350"/>
      </w:tblGrid>
      <w:tr w:rsidR="001548F9" w:rsidRPr="00D46E57" w:rsidTr="00E637EA">
        <w:tc>
          <w:tcPr>
            <w:tcW w:w="1620" w:type="dxa"/>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阶段</w:t>
            </w:r>
          </w:p>
        </w:tc>
        <w:tc>
          <w:tcPr>
            <w:tcW w:w="1350" w:type="dxa"/>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份额净值增长率</w:t>
            </w:r>
            <w:r w:rsidRPr="00D46E57">
              <w:rPr>
                <w:rFonts w:ascii="宋体" w:hAnsi="宋体" w:cs="宋体" w:hint="eastAsia"/>
                <w:color w:val="000000"/>
                <w:szCs w:val="21"/>
              </w:rPr>
              <w:t>①</w:t>
            </w:r>
          </w:p>
        </w:tc>
        <w:tc>
          <w:tcPr>
            <w:tcW w:w="1350" w:type="dxa"/>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份额净值增长率标准差</w:t>
            </w:r>
            <w:r w:rsidRPr="00D46E57">
              <w:rPr>
                <w:rFonts w:ascii="宋体" w:hAnsi="宋体" w:cs="宋体" w:hint="eastAsia"/>
                <w:color w:val="000000"/>
                <w:szCs w:val="21"/>
              </w:rPr>
              <w:t>②</w:t>
            </w:r>
          </w:p>
        </w:tc>
        <w:tc>
          <w:tcPr>
            <w:tcW w:w="1350" w:type="dxa"/>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业绩比较基准收益率</w:t>
            </w:r>
            <w:r w:rsidRPr="00D46E57">
              <w:rPr>
                <w:rFonts w:ascii="宋体" w:hAnsi="宋体" w:cs="宋体" w:hint="eastAsia"/>
                <w:color w:val="000000"/>
                <w:szCs w:val="21"/>
              </w:rPr>
              <w:t>③</w:t>
            </w:r>
          </w:p>
        </w:tc>
        <w:tc>
          <w:tcPr>
            <w:tcW w:w="1350" w:type="dxa"/>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业绩比较基准收益率标准差</w:t>
            </w:r>
            <w:r w:rsidRPr="00D46E57">
              <w:rPr>
                <w:rFonts w:ascii="宋体" w:hAnsi="宋体" w:cs="宋体" w:hint="eastAsia"/>
                <w:color w:val="000000"/>
                <w:szCs w:val="21"/>
              </w:rPr>
              <w:t>④</w:t>
            </w:r>
          </w:p>
        </w:tc>
        <w:tc>
          <w:tcPr>
            <w:tcW w:w="1350" w:type="dxa"/>
            <w:vAlign w:val="center"/>
          </w:tcPr>
          <w:p w:rsidR="001548F9" w:rsidRPr="00D46E57" w:rsidRDefault="001548F9">
            <w:pPr>
              <w:jc w:val="center"/>
              <w:rPr>
                <w:rFonts w:eastAsiaTheme="minorEastAsia"/>
                <w:color w:val="000000"/>
                <w:szCs w:val="21"/>
              </w:rPr>
            </w:pPr>
            <w:r w:rsidRPr="00D46E57">
              <w:rPr>
                <w:rFonts w:ascii="宋体" w:hAnsi="宋体" w:cs="宋体" w:hint="eastAsia"/>
                <w:color w:val="000000"/>
                <w:szCs w:val="21"/>
              </w:rPr>
              <w:t>①</w:t>
            </w:r>
            <w:r w:rsidRPr="00D46E57">
              <w:rPr>
                <w:rFonts w:eastAsiaTheme="minorEastAsia"/>
                <w:color w:val="000000"/>
                <w:szCs w:val="21"/>
              </w:rPr>
              <w:t>－</w:t>
            </w:r>
            <w:r w:rsidRPr="00D46E57">
              <w:rPr>
                <w:rFonts w:ascii="宋体" w:hAnsi="宋体" w:cs="宋体" w:hint="eastAsia"/>
                <w:color w:val="000000"/>
                <w:szCs w:val="21"/>
              </w:rPr>
              <w:t>③</w:t>
            </w:r>
          </w:p>
        </w:tc>
        <w:tc>
          <w:tcPr>
            <w:tcW w:w="1350" w:type="dxa"/>
            <w:vAlign w:val="center"/>
          </w:tcPr>
          <w:p w:rsidR="001548F9" w:rsidRPr="00D46E57" w:rsidRDefault="001548F9">
            <w:pPr>
              <w:jc w:val="center"/>
              <w:rPr>
                <w:rFonts w:eastAsiaTheme="minorEastAsia"/>
                <w:color w:val="000000"/>
                <w:szCs w:val="21"/>
              </w:rPr>
            </w:pPr>
            <w:r w:rsidRPr="00D46E57">
              <w:rPr>
                <w:rFonts w:ascii="宋体" w:hAnsi="宋体" w:cs="宋体" w:hint="eastAsia"/>
                <w:color w:val="000000"/>
                <w:szCs w:val="21"/>
              </w:rPr>
              <w:t>②</w:t>
            </w:r>
            <w:r w:rsidRPr="00D46E57">
              <w:rPr>
                <w:rFonts w:eastAsiaTheme="minorEastAsia"/>
                <w:color w:val="000000"/>
                <w:szCs w:val="21"/>
              </w:rPr>
              <w:t>－</w:t>
            </w:r>
            <w:r w:rsidRPr="00D46E57">
              <w:rPr>
                <w:rFonts w:ascii="宋体" w:hAnsi="宋体" w:cs="宋体" w:hint="eastAsia"/>
                <w:color w:val="000000"/>
                <w:szCs w:val="21"/>
              </w:rPr>
              <w:t>④</w:t>
            </w:r>
          </w:p>
        </w:tc>
      </w:tr>
      <w:tr w:rsidR="00BD7683">
        <w:tc>
          <w:tcPr>
            <w:tcW w:w="1620" w:type="dxa"/>
            <w:vAlign w:val="center"/>
          </w:tcPr>
          <w:p w:rsidR="00BD7683" w:rsidRDefault="00CB0B4B">
            <w:pPr>
              <w:jc w:val="left"/>
            </w:pPr>
            <w:r>
              <w:rPr>
                <w:rFonts w:eastAsiaTheme="minorEastAsia"/>
                <w:color w:val="000000"/>
                <w:szCs w:val="21"/>
              </w:rPr>
              <w:t>过去一个月</w:t>
            </w:r>
          </w:p>
        </w:tc>
        <w:tc>
          <w:tcPr>
            <w:tcW w:w="1350" w:type="dxa"/>
            <w:vAlign w:val="center"/>
          </w:tcPr>
          <w:p w:rsidR="00BD7683" w:rsidRDefault="00CB0B4B">
            <w:pPr>
              <w:jc w:val="center"/>
            </w:pPr>
            <w:r>
              <w:rPr>
                <w:rFonts w:eastAsiaTheme="minorEastAsia"/>
                <w:color w:val="000000"/>
                <w:szCs w:val="21"/>
              </w:rPr>
              <w:t>-0.18%</w:t>
            </w:r>
          </w:p>
        </w:tc>
        <w:tc>
          <w:tcPr>
            <w:tcW w:w="1350" w:type="dxa"/>
            <w:vAlign w:val="center"/>
          </w:tcPr>
          <w:p w:rsidR="00BD7683" w:rsidRDefault="00CB0B4B">
            <w:pPr>
              <w:jc w:val="center"/>
            </w:pPr>
            <w:r>
              <w:rPr>
                <w:rFonts w:eastAsiaTheme="minorEastAsia"/>
                <w:color w:val="000000"/>
                <w:szCs w:val="21"/>
              </w:rPr>
              <w:t>0.01%</w:t>
            </w:r>
          </w:p>
        </w:tc>
        <w:tc>
          <w:tcPr>
            <w:tcW w:w="1350" w:type="dxa"/>
            <w:vAlign w:val="center"/>
          </w:tcPr>
          <w:p w:rsidR="00BD7683" w:rsidRDefault="00CB0B4B">
            <w:pPr>
              <w:jc w:val="center"/>
            </w:pPr>
            <w:r>
              <w:rPr>
                <w:rFonts w:eastAsiaTheme="minorEastAsia"/>
                <w:color w:val="000000"/>
                <w:szCs w:val="21"/>
              </w:rPr>
              <w:t>-1.87%</w:t>
            </w:r>
          </w:p>
        </w:tc>
        <w:tc>
          <w:tcPr>
            <w:tcW w:w="1350" w:type="dxa"/>
            <w:vAlign w:val="center"/>
          </w:tcPr>
          <w:p w:rsidR="00BD7683" w:rsidRDefault="00CB0B4B">
            <w:pPr>
              <w:jc w:val="center"/>
            </w:pPr>
            <w:r>
              <w:rPr>
                <w:rFonts w:eastAsiaTheme="minorEastAsia"/>
                <w:color w:val="000000"/>
                <w:szCs w:val="21"/>
              </w:rPr>
              <w:t>0.38%</w:t>
            </w:r>
          </w:p>
        </w:tc>
        <w:tc>
          <w:tcPr>
            <w:tcW w:w="1350" w:type="dxa"/>
            <w:vAlign w:val="center"/>
          </w:tcPr>
          <w:p w:rsidR="00BD7683" w:rsidRDefault="00CB0B4B">
            <w:pPr>
              <w:jc w:val="center"/>
            </w:pPr>
            <w:r>
              <w:rPr>
                <w:rFonts w:eastAsiaTheme="minorEastAsia"/>
                <w:color w:val="000000"/>
                <w:szCs w:val="21"/>
              </w:rPr>
              <w:t>1.69%</w:t>
            </w:r>
          </w:p>
        </w:tc>
        <w:tc>
          <w:tcPr>
            <w:tcW w:w="1350" w:type="dxa"/>
            <w:vAlign w:val="center"/>
          </w:tcPr>
          <w:p w:rsidR="00BD7683" w:rsidRDefault="00CB0B4B">
            <w:pPr>
              <w:jc w:val="center"/>
            </w:pPr>
            <w:r>
              <w:rPr>
                <w:rFonts w:eastAsiaTheme="minorEastAsia"/>
                <w:color w:val="000000"/>
                <w:szCs w:val="21"/>
              </w:rPr>
              <w:t>-0.37%</w:t>
            </w:r>
          </w:p>
        </w:tc>
      </w:tr>
      <w:tr w:rsidR="00BD7683">
        <w:tc>
          <w:tcPr>
            <w:tcW w:w="1620" w:type="dxa"/>
            <w:vAlign w:val="center"/>
          </w:tcPr>
          <w:p w:rsidR="00BD7683" w:rsidRDefault="00CB0B4B">
            <w:pPr>
              <w:jc w:val="left"/>
            </w:pPr>
            <w:r>
              <w:rPr>
                <w:rFonts w:eastAsiaTheme="minorEastAsia"/>
                <w:color w:val="000000"/>
                <w:szCs w:val="21"/>
              </w:rPr>
              <w:t>过去三个月</w:t>
            </w:r>
          </w:p>
        </w:tc>
        <w:tc>
          <w:tcPr>
            <w:tcW w:w="1350" w:type="dxa"/>
            <w:vAlign w:val="center"/>
          </w:tcPr>
          <w:p w:rsidR="00BD7683" w:rsidRDefault="00CB0B4B">
            <w:pPr>
              <w:jc w:val="center"/>
            </w:pPr>
            <w:r>
              <w:rPr>
                <w:rFonts w:eastAsiaTheme="minorEastAsia"/>
                <w:color w:val="000000"/>
                <w:szCs w:val="21"/>
              </w:rPr>
              <w:t>0.35%</w:t>
            </w:r>
          </w:p>
        </w:tc>
        <w:tc>
          <w:tcPr>
            <w:tcW w:w="1350" w:type="dxa"/>
            <w:vAlign w:val="center"/>
          </w:tcPr>
          <w:p w:rsidR="00BD7683" w:rsidRDefault="00CB0B4B">
            <w:pPr>
              <w:jc w:val="center"/>
            </w:pPr>
            <w:r>
              <w:rPr>
                <w:rFonts w:eastAsiaTheme="minorEastAsia"/>
                <w:color w:val="000000"/>
                <w:szCs w:val="21"/>
              </w:rPr>
              <w:t>0.04%</w:t>
            </w:r>
          </w:p>
        </w:tc>
        <w:tc>
          <w:tcPr>
            <w:tcW w:w="1350" w:type="dxa"/>
            <w:vAlign w:val="center"/>
          </w:tcPr>
          <w:p w:rsidR="00BD7683" w:rsidRDefault="00CB0B4B">
            <w:pPr>
              <w:jc w:val="center"/>
            </w:pPr>
            <w:r>
              <w:rPr>
                <w:rFonts w:eastAsiaTheme="minorEastAsia"/>
                <w:color w:val="000000"/>
                <w:szCs w:val="21"/>
              </w:rPr>
              <w:t>-1.60%</w:t>
            </w:r>
          </w:p>
        </w:tc>
        <w:tc>
          <w:tcPr>
            <w:tcW w:w="1350" w:type="dxa"/>
            <w:vAlign w:val="center"/>
          </w:tcPr>
          <w:p w:rsidR="00BD7683" w:rsidRDefault="00CB0B4B">
            <w:pPr>
              <w:jc w:val="center"/>
            </w:pPr>
            <w:r>
              <w:rPr>
                <w:rFonts w:eastAsiaTheme="minorEastAsia"/>
                <w:color w:val="000000"/>
                <w:szCs w:val="21"/>
              </w:rPr>
              <w:t>0.34%</w:t>
            </w:r>
          </w:p>
        </w:tc>
        <w:tc>
          <w:tcPr>
            <w:tcW w:w="1350" w:type="dxa"/>
            <w:vAlign w:val="center"/>
          </w:tcPr>
          <w:p w:rsidR="00BD7683" w:rsidRDefault="00CB0B4B">
            <w:pPr>
              <w:jc w:val="center"/>
            </w:pPr>
            <w:r>
              <w:rPr>
                <w:rFonts w:eastAsiaTheme="minorEastAsia"/>
                <w:color w:val="000000"/>
                <w:szCs w:val="21"/>
              </w:rPr>
              <w:t>1.95%</w:t>
            </w:r>
          </w:p>
        </w:tc>
        <w:tc>
          <w:tcPr>
            <w:tcW w:w="1350" w:type="dxa"/>
            <w:vAlign w:val="center"/>
          </w:tcPr>
          <w:p w:rsidR="00BD7683" w:rsidRDefault="00CB0B4B">
            <w:pPr>
              <w:jc w:val="center"/>
            </w:pPr>
            <w:r>
              <w:rPr>
                <w:rFonts w:eastAsiaTheme="minorEastAsia"/>
                <w:color w:val="000000"/>
                <w:szCs w:val="21"/>
              </w:rPr>
              <w:t>-0.30%</w:t>
            </w:r>
          </w:p>
        </w:tc>
      </w:tr>
      <w:tr w:rsidR="00BD7683">
        <w:tc>
          <w:tcPr>
            <w:tcW w:w="1620" w:type="dxa"/>
            <w:vAlign w:val="center"/>
          </w:tcPr>
          <w:p w:rsidR="00BD7683" w:rsidRDefault="00CB0B4B">
            <w:pPr>
              <w:jc w:val="left"/>
            </w:pPr>
            <w:r>
              <w:rPr>
                <w:rFonts w:eastAsiaTheme="minorEastAsia"/>
                <w:color w:val="000000"/>
                <w:szCs w:val="21"/>
              </w:rPr>
              <w:t>过去六个月</w:t>
            </w:r>
          </w:p>
        </w:tc>
        <w:tc>
          <w:tcPr>
            <w:tcW w:w="1350" w:type="dxa"/>
            <w:vAlign w:val="center"/>
          </w:tcPr>
          <w:p w:rsidR="00BD7683" w:rsidRDefault="00CB0B4B">
            <w:pPr>
              <w:jc w:val="center"/>
            </w:pPr>
            <w:r>
              <w:rPr>
                <w:rFonts w:eastAsiaTheme="minorEastAsia"/>
                <w:color w:val="000000"/>
                <w:szCs w:val="21"/>
              </w:rPr>
              <w:t>-</w:t>
            </w:r>
          </w:p>
        </w:tc>
        <w:tc>
          <w:tcPr>
            <w:tcW w:w="1350" w:type="dxa"/>
            <w:vAlign w:val="center"/>
          </w:tcPr>
          <w:p w:rsidR="00BD7683" w:rsidRDefault="00CB0B4B">
            <w:pPr>
              <w:jc w:val="center"/>
            </w:pPr>
            <w:r>
              <w:rPr>
                <w:rFonts w:eastAsiaTheme="minorEastAsia"/>
                <w:color w:val="000000"/>
                <w:szCs w:val="21"/>
              </w:rPr>
              <w:t>-</w:t>
            </w:r>
          </w:p>
        </w:tc>
        <w:tc>
          <w:tcPr>
            <w:tcW w:w="1350" w:type="dxa"/>
            <w:vAlign w:val="center"/>
          </w:tcPr>
          <w:p w:rsidR="00BD7683" w:rsidRDefault="00CB0B4B">
            <w:pPr>
              <w:jc w:val="center"/>
            </w:pPr>
            <w:r>
              <w:rPr>
                <w:rFonts w:eastAsiaTheme="minorEastAsia"/>
                <w:color w:val="000000"/>
                <w:szCs w:val="21"/>
              </w:rPr>
              <w:t>-</w:t>
            </w:r>
          </w:p>
        </w:tc>
        <w:tc>
          <w:tcPr>
            <w:tcW w:w="1350" w:type="dxa"/>
            <w:vAlign w:val="center"/>
          </w:tcPr>
          <w:p w:rsidR="00BD7683" w:rsidRDefault="00CB0B4B">
            <w:pPr>
              <w:jc w:val="center"/>
            </w:pPr>
            <w:r>
              <w:rPr>
                <w:rFonts w:eastAsiaTheme="minorEastAsia"/>
                <w:color w:val="000000"/>
                <w:szCs w:val="21"/>
              </w:rPr>
              <w:t>-</w:t>
            </w:r>
          </w:p>
        </w:tc>
        <w:tc>
          <w:tcPr>
            <w:tcW w:w="1350" w:type="dxa"/>
            <w:vAlign w:val="center"/>
          </w:tcPr>
          <w:p w:rsidR="00BD7683" w:rsidRDefault="00CB0B4B">
            <w:pPr>
              <w:jc w:val="center"/>
            </w:pPr>
            <w:r>
              <w:rPr>
                <w:rFonts w:eastAsiaTheme="minorEastAsia"/>
                <w:color w:val="000000"/>
                <w:szCs w:val="21"/>
              </w:rPr>
              <w:t>-</w:t>
            </w:r>
          </w:p>
        </w:tc>
        <w:tc>
          <w:tcPr>
            <w:tcW w:w="1350" w:type="dxa"/>
            <w:vAlign w:val="center"/>
          </w:tcPr>
          <w:p w:rsidR="00BD7683" w:rsidRDefault="00CB0B4B">
            <w:pPr>
              <w:jc w:val="center"/>
            </w:pPr>
            <w:r>
              <w:rPr>
                <w:rFonts w:eastAsiaTheme="minorEastAsia"/>
                <w:color w:val="000000"/>
                <w:szCs w:val="21"/>
              </w:rPr>
              <w:t>-</w:t>
            </w:r>
          </w:p>
        </w:tc>
      </w:tr>
      <w:tr w:rsidR="00BD7683">
        <w:tc>
          <w:tcPr>
            <w:tcW w:w="1620" w:type="dxa"/>
            <w:vAlign w:val="center"/>
          </w:tcPr>
          <w:p w:rsidR="00BD7683" w:rsidRDefault="00CB0B4B">
            <w:pPr>
              <w:jc w:val="left"/>
            </w:pPr>
            <w:r>
              <w:rPr>
                <w:rFonts w:eastAsiaTheme="minorEastAsia"/>
                <w:color w:val="000000"/>
                <w:szCs w:val="21"/>
              </w:rPr>
              <w:t>过去一年</w:t>
            </w:r>
          </w:p>
        </w:tc>
        <w:tc>
          <w:tcPr>
            <w:tcW w:w="1350" w:type="dxa"/>
            <w:vAlign w:val="center"/>
          </w:tcPr>
          <w:p w:rsidR="00BD7683" w:rsidRDefault="00CB0B4B">
            <w:pPr>
              <w:jc w:val="center"/>
            </w:pPr>
            <w:r>
              <w:rPr>
                <w:rFonts w:eastAsiaTheme="minorEastAsia"/>
                <w:color w:val="000000"/>
                <w:szCs w:val="21"/>
              </w:rPr>
              <w:t>-</w:t>
            </w:r>
          </w:p>
        </w:tc>
        <w:tc>
          <w:tcPr>
            <w:tcW w:w="1350" w:type="dxa"/>
            <w:vAlign w:val="center"/>
          </w:tcPr>
          <w:p w:rsidR="00BD7683" w:rsidRDefault="00CB0B4B">
            <w:pPr>
              <w:jc w:val="center"/>
            </w:pPr>
            <w:r>
              <w:rPr>
                <w:rFonts w:eastAsiaTheme="minorEastAsia"/>
                <w:color w:val="000000"/>
                <w:szCs w:val="21"/>
              </w:rPr>
              <w:t>-</w:t>
            </w:r>
          </w:p>
        </w:tc>
        <w:tc>
          <w:tcPr>
            <w:tcW w:w="1350" w:type="dxa"/>
            <w:vAlign w:val="center"/>
          </w:tcPr>
          <w:p w:rsidR="00BD7683" w:rsidRDefault="00CB0B4B">
            <w:pPr>
              <w:jc w:val="center"/>
            </w:pPr>
            <w:r>
              <w:rPr>
                <w:rFonts w:eastAsiaTheme="minorEastAsia"/>
                <w:color w:val="000000"/>
                <w:szCs w:val="21"/>
              </w:rPr>
              <w:t>-</w:t>
            </w:r>
          </w:p>
        </w:tc>
        <w:tc>
          <w:tcPr>
            <w:tcW w:w="1350" w:type="dxa"/>
            <w:vAlign w:val="center"/>
          </w:tcPr>
          <w:p w:rsidR="00BD7683" w:rsidRDefault="00CB0B4B">
            <w:pPr>
              <w:jc w:val="center"/>
            </w:pPr>
            <w:r>
              <w:rPr>
                <w:rFonts w:eastAsiaTheme="minorEastAsia"/>
                <w:color w:val="000000"/>
                <w:szCs w:val="21"/>
              </w:rPr>
              <w:t>-</w:t>
            </w:r>
          </w:p>
        </w:tc>
        <w:tc>
          <w:tcPr>
            <w:tcW w:w="1350" w:type="dxa"/>
            <w:vAlign w:val="center"/>
          </w:tcPr>
          <w:p w:rsidR="00BD7683" w:rsidRDefault="00CB0B4B">
            <w:pPr>
              <w:jc w:val="center"/>
            </w:pPr>
            <w:r>
              <w:rPr>
                <w:rFonts w:eastAsiaTheme="minorEastAsia"/>
                <w:color w:val="000000"/>
                <w:szCs w:val="21"/>
              </w:rPr>
              <w:t>-</w:t>
            </w:r>
          </w:p>
        </w:tc>
        <w:tc>
          <w:tcPr>
            <w:tcW w:w="1350" w:type="dxa"/>
            <w:vAlign w:val="center"/>
          </w:tcPr>
          <w:p w:rsidR="00BD7683" w:rsidRDefault="00CB0B4B">
            <w:pPr>
              <w:jc w:val="center"/>
            </w:pPr>
            <w:r>
              <w:rPr>
                <w:rFonts w:eastAsiaTheme="minorEastAsia"/>
                <w:color w:val="000000"/>
                <w:szCs w:val="21"/>
              </w:rPr>
              <w:t>-</w:t>
            </w:r>
          </w:p>
        </w:tc>
      </w:tr>
      <w:tr w:rsidR="00BD7683">
        <w:tc>
          <w:tcPr>
            <w:tcW w:w="1620" w:type="dxa"/>
            <w:vAlign w:val="center"/>
          </w:tcPr>
          <w:p w:rsidR="00BD7683" w:rsidRDefault="00CB0B4B">
            <w:pPr>
              <w:jc w:val="left"/>
            </w:pPr>
            <w:r>
              <w:rPr>
                <w:rFonts w:eastAsiaTheme="minorEastAsia"/>
                <w:color w:val="000000"/>
                <w:szCs w:val="21"/>
              </w:rPr>
              <w:t>过去三年</w:t>
            </w:r>
          </w:p>
        </w:tc>
        <w:tc>
          <w:tcPr>
            <w:tcW w:w="1350" w:type="dxa"/>
            <w:vAlign w:val="center"/>
          </w:tcPr>
          <w:p w:rsidR="00BD7683" w:rsidRDefault="00CB0B4B">
            <w:pPr>
              <w:jc w:val="center"/>
            </w:pPr>
            <w:r>
              <w:rPr>
                <w:rFonts w:eastAsiaTheme="minorEastAsia"/>
                <w:color w:val="000000"/>
                <w:szCs w:val="21"/>
              </w:rPr>
              <w:t>-</w:t>
            </w:r>
          </w:p>
        </w:tc>
        <w:tc>
          <w:tcPr>
            <w:tcW w:w="1350" w:type="dxa"/>
            <w:vAlign w:val="center"/>
          </w:tcPr>
          <w:p w:rsidR="00BD7683" w:rsidRDefault="00CB0B4B">
            <w:pPr>
              <w:jc w:val="center"/>
            </w:pPr>
            <w:r>
              <w:rPr>
                <w:rFonts w:eastAsiaTheme="minorEastAsia"/>
                <w:color w:val="000000"/>
                <w:szCs w:val="21"/>
              </w:rPr>
              <w:t>-</w:t>
            </w:r>
          </w:p>
        </w:tc>
        <w:tc>
          <w:tcPr>
            <w:tcW w:w="1350" w:type="dxa"/>
            <w:vAlign w:val="center"/>
          </w:tcPr>
          <w:p w:rsidR="00BD7683" w:rsidRDefault="00CB0B4B">
            <w:pPr>
              <w:jc w:val="center"/>
            </w:pPr>
            <w:r>
              <w:rPr>
                <w:rFonts w:eastAsiaTheme="minorEastAsia"/>
                <w:color w:val="000000"/>
                <w:szCs w:val="21"/>
              </w:rPr>
              <w:t>-</w:t>
            </w:r>
          </w:p>
        </w:tc>
        <w:tc>
          <w:tcPr>
            <w:tcW w:w="1350" w:type="dxa"/>
            <w:vAlign w:val="center"/>
          </w:tcPr>
          <w:p w:rsidR="00BD7683" w:rsidRDefault="00CB0B4B">
            <w:pPr>
              <w:jc w:val="center"/>
            </w:pPr>
            <w:r>
              <w:rPr>
                <w:rFonts w:eastAsiaTheme="minorEastAsia"/>
                <w:color w:val="000000"/>
                <w:szCs w:val="21"/>
              </w:rPr>
              <w:t>-</w:t>
            </w:r>
          </w:p>
        </w:tc>
        <w:tc>
          <w:tcPr>
            <w:tcW w:w="1350" w:type="dxa"/>
            <w:vAlign w:val="center"/>
          </w:tcPr>
          <w:p w:rsidR="00BD7683" w:rsidRDefault="00CB0B4B">
            <w:pPr>
              <w:jc w:val="center"/>
            </w:pPr>
            <w:r>
              <w:rPr>
                <w:rFonts w:eastAsiaTheme="minorEastAsia"/>
                <w:color w:val="000000"/>
                <w:szCs w:val="21"/>
              </w:rPr>
              <w:t>-</w:t>
            </w:r>
          </w:p>
        </w:tc>
        <w:tc>
          <w:tcPr>
            <w:tcW w:w="1350" w:type="dxa"/>
            <w:vAlign w:val="center"/>
          </w:tcPr>
          <w:p w:rsidR="00BD7683" w:rsidRDefault="00CB0B4B">
            <w:pPr>
              <w:jc w:val="center"/>
            </w:pPr>
            <w:r>
              <w:rPr>
                <w:rFonts w:eastAsiaTheme="minorEastAsia"/>
                <w:color w:val="000000"/>
                <w:szCs w:val="21"/>
              </w:rPr>
              <w:t>-</w:t>
            </w:r>
          </w:p>
        </w:tc>
      </w:tr>
      <w:tr w:rsidR="00BD7683">
        <w:tc>
          <w:tcPr>
            <w:tcW w:w="1620" w:type="dxa"/>
            <w:vAlign w:val="center"/>
          </w:tcPr>
          <w:p w:rsidR="00BD7683" w:rsidRDefault="00CB0B4B">
            <w:pPr>
              <w:jc w:val="left"/>
            </w:pPr>
            <w:r>
              <w:rPr>
                <w:rFonts w:eastAsiaTheme="minorEastAsia"/>
                <w:color w:val="000000"/>
                <w:szCs w:val="21"/>
              </w:rPr>
              <w:t>自基金合同生效起至今</w:t>
            </w:r>
          </w:p>
        </w:tc>
        <w:tc>
          <w:tcPr>
            <w:tcW w:w="1350" w:type="dxa"/>
            <w:vAlign w:val="center"/>
          </w:tcPr>
          <w:p w:rsidR="00BD7683" w:rsidRDefault="00CB0B4B">
            <w:pPr>
              <w:jc w:val="center"/>
            </w:pPr>
            <w:r>
              <w:rPr>
                <w:rFonts w:eastAsiaTheme="minorEastAsia"/>
                <w:color w:val="000000"/>
                <w:szCs w:val="21"/>
              </w:rPr>
              <w:t>0.62%</w:t>
            </w:r>
          </w:p>
        </w:tc>
        <w:tc>
          <w:tcPr>
            <w:tcW w:w="1350" w:type="dxa"/>
            <w:vAlign w:val="center"/>
          </w:tcPr>
          <w:p w:rsidR="00BD7683" w:rsidRDefault="00CB0B4B">
            <w:pPr>
              <w:jc w:val="center"/>
            </w:pPr>
            <w:r>
              <w:rPr>
                <w:rFonts w:eastAsiaTheme="minorEastAsia"/>
                <w:color w:val="000000"/>
                <w:szCs w:val="21"/>
              </w:rPr>
              <w:t>0.04%</w:t>
            </w:r>
          </w:p>
        </w:tc>
        <w:tc>
          <w:tcPr>
            <w:tcW w:w="1350" w:type="dxa"/>
            <w:vAlign w:val="center"/>
          </w:tcPr>
          <w:p w:rsidR="00BD7683" w:rsidRDefault="00CB0B4B">
            <w:pPr>
              <w:jc w:val="center"/>
            </w:pPr>
            <w:r>
              <w:rPr>
                <w:rFonts w:eastAsiaTheme="minorEastAsia"/>
                <w:color w:val="000000"/>
                <w:szCs w:val="21"/>
              </w:rPr>
              <w:t>-2.29%</w:t>
            </w:r>
          </w:p>
        </w:tc>
        <w:tc>
          <w:tcPr>
            <w:tcW w:w="1350" w:type="dxa"/>
            <w:vAlign w:val="center"/>
          </w:tcPr>
          <w:p w:rsidR="00BD7683" w:rsidRDefault="00CB0B4B">
            <w:pPr>
              <w:jc w:val="center"/>
            </w:pPr>
            <w:r>
              <w:rPr>
                <w:rFonts w:eastAsiaTheme="minorEastAsia"/>
                <w:color w:val="000000"/>
                <w:szCs w:val="21"/>
              </w:rPr>
              <w:t>0.33%</w:t>
            </w:r>
          </w:p>
        </w:tc>
        <w:tc>
          <w:tcPr>
            <w:tcW w:w="1350" w:type="dxa"/>
            <w:vAlign w:val="center"/>
          </w:tcPr>
          <w:p w:rsidR="00BD7683" w:rsidRDefault="00CB0B4B">
            <w:pPr>
              <w:jc w:val="center"/>
            </w:pPr>
            <w:r>
              <w:rPr>
                <w:rFonts w:eastAsiaTheme="minorEastAsia"/>
                <w:color w:val="000000"/>
                <w:szCs w:val="21"/>
              </w:rPr>
              <w:t>2.91%</w:t>
            </w:r>
          </w:p>
        </w:tc>
        <w:tc>
          <w:tcPr>
            <w:tcW w:w="1350" w:type="dxa"/>
            <w:vAlign w:val="center"/>
          </w:tcPr>
          <w:p w:rsidR="00BD7683" w:rsidRDefault="00CB0B4B">
            <w:pPr>
              <w:jc w:val="center"/>
            </w:pPr>
            <w:r>
              <w:rPr>
                <w:rFonts w:eastAsiaTheme="minorEastAsia"/>
                <w:color w:val="000000"/>
                <w:szCs w:val="21"/>
              </w:rPr>
              <w:t>-0.29%</w:t>
            </w:r>
          </w:p>
        </w:tc>
      </w:tr>
    </w:tbl>
    <w:p w:rsidR="001548F9" w:rsidRPr="00D46E57" w:rsidRDefault="001548F9" w:rsidP="004F2C82">
      <w:pPr>
        <w:pStyle w:val="21"/>
        <w:spacing w:line="288" w:lineRule="auto"/>
        <w:ind w:firstLineChars="0" w:firstLine="0"/>
        <w:rPr>
          <w:rFonts w:ascii="Times New Roman" w:eastAsiaTheme="minorEastAsia" w:hAnsi="Times New Roman"/>
          <w:color w:val="auto"/>
          <w:sz w:val="21"/>
          <w:szCs w:val="21"/>
        </w:rPr>
      </w:pPr>
      <w:r w:rsidRPr="00D46E57">
        <w:rPr>
          <w:rFonts w:ascii="Times New Roman" w:eastAsiaTheme="minorEastAsia" w:hAnsi="Times New Roman"/>
          <w:color w:val="auto"/>
          <w:sz w:val="21"/>
          <w:szCs w:val="21"/>
        </w:rPr>
        <w:t>上投摩根安腾回报混合</w:t>
      </w:r>
      <w:r w:rsidRPr="00D46E57">
        <w:rPr>
          <w:rFonts w:ascii="Times New Roman" w:eastAsiaTheme="minorEastAsia" w:hAnsi="Times New Roman"/>
          <w:color w:val="auto"/>
          <w:sz w:val="21"/>
          <w:szCs w:val="21"/>
        </w:rPr>
        <w:t>C</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20"/>
        <w:gridCol w:w="1350"/>
        <w:gridCol w:w="1350"/>
        <w:gridCol w:w="1350"/>
        <w:gridCol w:w="1350"/>
        <w:gridCol w:w="1350"/>
        <w:gridCol w:w="1350"/>
      </w:tblGrid>
      <w:tr w:rsidR="001548F9" w:rsidRPr="00D46E57" w:rsidTr="00E637EA">
        <w:tc>
          <w:tcPr>
            <w:tcW w:w="1620" w:type="dxa"/>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阶段</w:t>
            </w:r>
          </w:p>
        </w:tc>
        <w:tc>
          <w:tcPr>
            <w:tcW w:w="1350" w:type="dxa"/>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份额净值增长率</w:t>
            </w:r>
            <w:r w:rsidRPr="00D46E57">
              <w:rPr>
                <w:rFonts w:ascii="宋体" w:hAnsi="宋体" w:cs="宋体" w:hint="eastAsia"/>
                <w:color w:val="000000"/>
                <w:szCs w:val="21"/>
              </w:rPr>
              <w:t>①</w:t>
            </w:r>
          </w:p>
        </w:tc>
        <w:tc>
          <w:tcPr>
            <w:tcW w:w="1350" w:type="dxa"/>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份额净值增长率标准差</w:t>
            </w:r>
            <w:r w:rsidRPr="00D46E57">
              <w:rPr>
                <w:rFonts w:ascii="宋体" w:hAnsi="宋体" w:cs="宋体" w:hint="eastAsia"/>
                <w:color w:val="000000"/>
                <w:szCs w:val="21"/>
              </w:rPr>
              <w:t>②</w:t>
            </w:r>
          </w:p>
        </w:tc>
        <w:tc>
          <w:tcPr>
            <w:tcW w:w="1350" w:type="dxa"/>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业绩比较基准收益率</w:t>
            </w:r>
            <w:r w:rsidRPr="00D46E57">
              <w:rPr>
                <w:rFonts w:ascii="宋体" w:hAnsi="宋体" w:cs="宋体" w:hint="eastAsia"/>
                <w:color w:val="000000"/>
                <w:szCs w:val="21"/>
              </w:rPr>
              <w:t>③</w:t>
            </w:r>
          </w:p>
        </w:tc>
        <w:tc>
          <w:tcPr>
            <w:tcW w:w="1350" w:type="dxa"/>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业绩比较基准收益率标准差</w:t>
            </w:r>
            <w:r w:rsidRPr="00D46E57">
              <w:rPr>
                <w:rFonts w:ascii="宋体" w:hAnsi="宋体" w:cs="宋体" w:hint="eastAsia"/>
                <w:color w:val="000000"/>
                <w:szCs w:val="21"/>
              </w:rPr>
              <w:t>④</w:t>
            </w:r>
          </w:p>
        </w:tc>
        <w:tc>
          <w:tcPr>
            <w:tcW w:w="1350" w:type="dxa"/>
            <w:vAlign w:val="center"/>
          </w:tcPr>
          <w:p w:rsidR="001548F9" w:rsidRPr="00D46E57" w:rsidRDefault="001548F9">
            <w:pPr>
              <w:jc w:val="center"/>
              <w:rPr>
                <w:rFonts w:eastAsiaTheme="minorEastAsia"/>
                <w:color w:val="000000"/>
                <w:szCs w:val="21"/>
              </w:rPr>
            </w:pPr>
            <w:r w:rsidRPr="00D46E57">
              <w:rPr>
                <w:rFonts w:ascii="宋体" w:hAnsi="宋体" w:cs="宋体" w:hint="eastAsia"/>
                <w:color w:val="000000"/>
                <w:szCs w:val="21"/>
              </w:rPr>
              <w:t>①</w:t>
            </w:r>
            <w:r w:rsidRPr="00D46E57">
              <w:rPr>
                <w:rFonts w:eastAsiaTheme="minorEastAsia"/>
                <w:color w:val="000000"/>
                <w:szCs w:val="21"/>
              </w:rPr>
              <w:t>－</w:t>
            </w:r>
            <w:r w:rsidRPr="00D46E57">
              <w:rPr>
                <w:rFonts w:ascii="宋体" w:hAnsi="宋体" w:cs="宋体" w:hint="eastAsia"/>
                <w:color w:val="000000"/>
                <w:szCs w:val="21"/>
              </w:rPr>
              <w:t>③</w:t>
            </w:r>
          </w:p>
        </w:tc>
        <w:tc>
          <w:tcPr>
            <w:tcW w:w="1350" w:type="dxa"/>
            <w:vAlign w:val="center"/>
          </w:tcPr>
          <w:p w:rsidR="001548F9" w:rsidRPr="00D46E57" w:rsidRDefault="001548F9">
            <w:pPr>
              <w:jc w:val="center"/>
              <w:rPr>
                <w:rFonts w:eastAsiaTheme="minorEastAsia"/>
                <w:color w:val="000000"/>
                <w:szCs w:val="21"/>
              </w:rPr>
            </w:pPr>
            <w:r w:rsidRPr="00D46E57">
              <w:rPr>
                <w:rFonts w:ascii="宋体" w:hAnsi="宋体" w:cs="宋体" w:hint="eastAsia"/>
                <w:color w:val="000000"/>
                <w:szCs w:val="21"/>
              </w:rPr>
              <w:t>②</w:t>
            </w:r>
            <w:r w:rsidRPr="00D46E57">
              <w:rPr>
                <w:rFonts w:eastAsiaTheme="minorEastAsia"/>
                <w:color w:val="000000"/>
                <w:szCs w:val="21"/>
              </w:rPr>
              <w:t>－</w:t>
            </w:r>
            <w:r w:rsidRPr="00D46E57">
              <w:rPr>
                <w:rFonts w:ascii="宋体" w:hAnsi="宋体" w:cs="宋体" w:hint="eastAsia"/>
                <w:color w:val="000000"/>
                <w:szCs w:val="21"/>
              </w:rPr>
              <w:t>④</w:t>
            </w:r>
          </w:p>
        </w:tc>
      </w:tr>
      <w:tr w:rsidR="00BD7683">
        <w:tc>
          <w:tcPr>
            <w:tcW w:w="1620" w:type="dxa"/>
            <w:vAlign w:val="center"/>
          </w:tcPr>
          <w:p w:rsidR="00BD7683" w:rsidRDefault="00CB0B4B">
            <w:pPr>
              <w:jc w:val="left"/>
            </w:pPr>
            <w:r>
              <w:rPr>
                <w:rFonts w:eastAsiaTheme="minorEastAsia"/>
                <w:color w:val="000000"/>
                <w:szCs w:val="21"/>
              </w:rPr>
              <w:t>过去一个月</w:t>
            </w:r>
          </w:p>
        </w:tc>
        <w:tc>
          <w:tcPr>
            <w:tcW w:w="1350" w:type="dxa"/>
            <w:vAlign w:val="center"/>
          </w:tcPr>
          <w:p w:rsidR="00BD7683" w:rsidRDefault="00CB0B4B">
            <w:pPr>
              <w:jc w:val="center"/>
            </w:pPr>
            <w:r>
              <w:rPr>
                <w:rFonts w:eastAsiaTheme="minorEastAsia"/>
                <w:color w:val="000000"/>
                <w:szCs w:val="21"/>
              </w:rPr>
              <w:t>-0.21%</w:t>
            </w:r>
          </w:p>
        </w:tc>
        <w:tc>
          <w:tcPr>
            <w:tcW w:w="1350" w:type="dxa"/>
            <w:vAlign w:val="center"/>
          </w:tcPr>
          <w:p w:rsidR="00BD7683" w:rsidRDefault="00CB0B4B">
            <w:pPr>
              <w:jc w:val="center"/>
            </w:pPr>
            <w:r>
              <w:rPr>
                <w:rFonts w:eastAsiaTheme="minorEastAsia"/>
                <w:color w:val="000000"/>
                <w:szCs w:val="21"/>
              </w:rPr>
              <w:t>0.01%</w:t>
            </w:r>
          </w:p>
        </w:tc>
        <w:tc>
          <w:tcPr>
            <w:tcW w:w="1350" w:type="dxa"/>
            <w:vAlign w:val="center"/>
          </w:tcPr>
          <w:p w:rsidR="00BD7683" w:rsidRDefault="00CB0B4B">
            <w:pPr>
              <w:jc w:val="center"/>
            </w:pPr>
            <w:r>
              <w:rPr>
                <w:rFonts w:eastAsiaTheme="minorEastAsia"/>
                <w:color w:val="000000"/>
                <w:szCs w:val="21"/>
              </w:rPr>
              <w:t>-1.87%</w:t>
            </w:r>
          </w:p>
        </w:tc>
        <w:tc>
          <w:tcPr>
            <w:tcW w:w="1350" w:type="dxa"/>
            <w:vAlign w:val="center"/>
          </w:tcPr>
          <w:p w:rsidR="00BD7683" w:rsidRDefault="00CB0B4B">
            <w:pPr>
              <w:jc w:val="center"/>
            </w:pPr>
            <w:r>
              <w:rPr>
                <w:rFonts w:eastAsiaTheme="minorEastAsia"/>
                <w:color w:val="000000"/>
                <w:szCs w:val="21"/>
              </w:rPr>
              <w:t>0.38%</w:t>
            </w:r>
          </w:p>
        </w:tc>
        <w:tc>
          <w:tcPr>
            <w:tcW w:w="1350" w:type="dxa"/>
            <w:vAlign w:val="center"/>
          </w:tcPr>
          <w:p w:rsidR="00BD7683" w:rsidRDefault="00CB0B4B">
            <w:pPr>
              <w:jc w:val="center"/>
            </w:pPr>
            <w:r>
              <w:rPr>
                <w:rFonts w:eastAsiaTheme="minorEastAsia"/>
                <w:color w:val="000000"/>
                <w:szCs w:val="21"/>
              </w:rPr>
              <w:t>1.66%</w:t>
            </w:r>
          </w:p>
        </w:tc>
        <w:tc>
          <w:tcPr>
            <w:tcW w:w="1350" w:type="dxa"/>
            <w:vAlign w:val="center"/>
          </w:tcPr>
          <w:p w:rsidR="00BD7683" w:rsidRDefault="00CB0B4B">
            <w:pPr>
              <w:jc w:val="center"/>
            </w:pPr>
            <w:r>
              <w:rPr>
                <w:rFonts w:eastAsiaTheme="minorEastAsia"/>
                <w:color w:val="000000"/>
                <w:szCs w:val="21"/>
              </w:rPr>
              <w:t>-0.37%</w:t>
            </w:r>
          </w:p>
        </w:tc>
      </w:tr>
      <w:tr w:rsidR="00BD7683">
        <w:tc>
          <w:tcPr>
            <w:tcW w:w="1620" w:type="dxa"/>
            <w:vAlign w:val="center"/>
          </w:tcPr>
          <w:p w:rsidR="00BD7683" w:rsidRDefault="00CB0B4B">
            <w:pPr>
              <w:jc w:val="left"/>
            </w:pPr>
            <w:r>
              <w:rPr>
                <w:rFonts w:eastAsiaTheme="minorEastAsia"/>
                <w:color w:val="000000"/>
                <w:szCs w:val="21"/>
              </w:rPr>
              <w:t>过去三个月</w:t>
            </w:r>
          </w:p>
        </w:tc>
        <w:tc>
          <w:tcPr>
            <w:tcW w:w="1350" w:type="dxa"/>
            <w:vAlign w:val="center"/>
          </w:tcPr>
          <w:p w:rsidR="00BD7683" w:rsidRDefault="00CB0B4B">
            <w:pPr>
              <w:jc w:val="center"/>
            </w:pPr>
            <w:r>
              <w:rPr>
                <w:rFonts w:eastAsiaTheme="minorEastAsia"/>
                <w:color w:val="000000"/>
                <w:szCs w:val="21"/>
              </w:rPr>
              <w:t>-0.05%</w:t>
            </w:r>
          </w:p>
        </w:tc>
        <w:tc>
          <w:tcPr>
            <w:tcW w:w="1350" w:type="dxa"/>
            <w:vAlign w:val="center"/>
          </w:tcPr>
          <w:p w:rsidR="00BD7683" w:rsidRDefault="00CB0B4B">
            <w:pPr>
              <w:jc w:val="center"/>
            </w:pPr>
            <w:r>
              <w:rPr>
                <w:rFonts w:eastAsiaTheme="minorEastAsia"/>
                <w:color w:val="000000"/>
                <w:szCs w:val="21"/>
              </w:rPr>
              <w:t>0.03%</w:t>
            </w:r>
          </w:p>
        </w:tc>
        <w:tc>
          <w:tcPr>
            <w:tcW w:w="1350" w:type="dxa"/>
            <w:vAlign w:val="center"/>
          </w:tcPr>
          <w:p w:rsidR="00BD7683" w:rsidRDefault="00CB0B4B">
            <w:pPr>
              <w:jc w:val="center"/>
            </w:pPr>
            <w:r>
              <w:rPr>
                <w:rFonts w:eastAsiaTheme="minorEastAsia"/>
                <w:color w:val="000000"/>
                <w:szCs w:val="21"/>
              </w:rPr>
              <w:t>-1.60%</w:t>
            </w:r>
          </w:p>
        </w:tc>
        <w:tc>
          <w:tcPr>
            <w:tcW w:w="1350" w:type="dxa"/>
            <w:vAlign w:val="center"/>
          </w:tcPr>
          <w:p w:rsidR="00BD7683" w:rsidRDefault="00CB0B4B">
            <w:pPr>
              <w:jc w:val="center"/>
            </w:pPr>
            <w:r>
              <w:rPr>
                <w:rFonts w:eastAsiaTheme="minorEastAsia"/>
                <w:color w:val="000000"/>
                <w:szCs w:val="21"/>
              </w:rPr>
              <w:t>0.34%</w:t>
            </w:r>
          </w:p>
        </w:tc>
        <w:tc>
          <w:tcPr>
            <w:tcW w:w="1350" w:type="dxa"/>
            <w:vAlign w:val="center"/>
          </w:tcPr>
          <w:p w:rsidR="00BD7683" w:rsidRDefault="00CB0B4B">
            <w:pPr>
              <w:jc w:val="center"/>
            </w:pPr>
            <w:r>
              <w:rPr>
                <w:rFonts w:eastAsiaTheme="minorEastAsia"/>
                <w:color w:val="000000"/>
                <w:szCs w:val="21"/>
              </w:rPr>
              <w:t>1.55%</w:t>
            </w:r>
          </w:p>
        </w:tc>
        <w:tc>
          <w:tcPr>
            <w:tcW w:w="1350" w:type="dxa"/>
            <w:vAlign w:val="center"/>
          </w:tcPr>
          <w:p w:rsidR="00BD7683" w:rsidRDefault="00CB0B4B">
            <w:pPr>
              <w:jc w:val="center"/>
            </w:pPr>
            <w:r>
              <w:rPr>
                <w:rFonts w:eastAsiaTheme="minorEastAsia"/>
                <w:color w:val="000000"/>
                <w:szCs w:val="21"/>
              </w:rPr>
              <w:t>-0.31%</w:t>
            </w:r>
          </w:p>
        </w:tc>
      </w:tr>
      <w:tr w:rsidR="00BD7683">
        <w:tc>
          <w:tcPr>
            <w:tcW w:w="1620" w:type="dxa"/>
            <w:vAlign w:val="center"/>
          </w:tcPr>
          <w:p w:rsidR="00BD7683" w:rsidRDefault="00CB0B4B">
            <w:pPr>
              <w:jc w:val="left"/>
            </w:pPr>
            <w:r>
              <w:rPr>
                <w:rFonts w:eastAsiaTheme="minorEastAsia"/>
                <w:color w:val="000000"/>
                <w:szCs w:val="21"/>
              </w:rPr>
              <w:t>过去六个月</w:t>
            </w:r>
          </w:p>
        </w:tc>
        <w:tc>
          <w:tcPr>
            <w:tcW w:w="1350" w:type="dxa"/>
            <w:vAlign w:val="center"/>
          </w:tcPr>
          <w:p w:rsidR="00BD7683" w:rsidRDefault="00CB0B4B">
            <w:pPr>
              <w:jc w:val="center"/>
            </w:pPr>
            <w:r>
              <w:rPr>
                <w:rFonts w:eastAsiaTheme="minorEastAsia"/>
                <w:color w:val="000000"/>
                <w:szCs w:val="21"/>
              </w:rPr>
              <w:t>-</w:t>
            </w:r>
          </w:p>
        </w:tc>
        <w:tc>
          <w:tcPr>
            <w:tcW w:w="1350" w:type="dxa"/>
            <w:vAlign w:val="center"/>
          </w:tcPr>
          <w:p w:rsidR="00BD7683" w:rsidRDefault="00CB0B4B">
            <w:pPr>
              <w:jc w:val="center"/>
            </w:pPr>
            <w:r>
              <w:rPr>
                <w:rFonts w:eastAsiaTheme="minorEastAsia"/>
                <w:color w:val="000000"/>
                <w:szCs w:val="21"/>
              </w:rPr>
              <w:t>-</w:t>
            </w:r>
          </w:p>
        </w:tc>
        <w:tc>
          <w:tcPr>
            <w:tcW w:w="1350" w:type="dxa"/>
            <w:vAlign w:val="center"/>
          </w:tcPr>
          <w:p w:rsidR="00BD7683" w:rsidRDefault="00CB0B4B">
            <w:pPr>
              <w:jc w:val="center"/>
            </w:pPr>
            <w:r>
              <w:rPr>
                <w:rFonts w:eastAsiaTheme="minorEastAsia"/>
                <w:color w:val="000000"/>
                <w:szCs w:val="21"/>
              </w:rPr>
              <w:t>-</w:t>
            </w:r>
          </w:p>
        </w:tc>
        <w:tc>
          <w:tcPr>
            <w:tcW w:w="1350" w:type="dxa"/>
            <w:vAlign w:val="center"/>
          </w:tcPr>
          <w:p w:rsidR="00BD7683" w:rsidRDefault="00CB0B4B">
            <w:pPr>
              <w:jc w:val="center"/>
            </w:pPr>
            <w:r>
              <w:rPr>
                <w:rFonts w:eastAsiaTheme="minorEastAsia"/>
                <w:color w:val="000000"/>
                <w:szCs w:val="21"/>
              </w:rPr>
              <w:t>-</w:t>
            </w:r>
          </w:p>
        </w:tc>
        <w:tc>
          <w:tcPr>
            <w:tcW w:w="1350" w:type="dxa"/>
            <w:vAlign w:val="center"/>
          </w:tcPr>
          <w:p w:rsidR="00BD7683" w:rsidRDefault="00CB0B4B">
            <w:pPr>
              <w:jc w:val="center"/>
            </w:pPr>
            <w:r>
              <w:rPr>
                <w:rFonts w:eastAsiaTheme="minorEastAsia"/>
                <w:color w:val="000000"/>
                <w:szCs w:val="21"/>
              </w:rPr>
              <w:t>-</w:t>
            </w:r>
          </w:p>
        </w:tc>
        <w:tc>
          <w:tcPr>
            <w:tcW w:w="1350" w:type="dxa"/>
            <w:vAlign w:val="center"/>
          </w:tcPr>
          <w:p w:rsidR="00BD7683" w:rsidRDefault="00CB0B4B">
            <w:pPr>
              <w:jc w:val="center"/>
            </w:pPr>
            <w:r>
              <w:rPr>
                <w:rFonts w:eastAsiaTheme="minorEastAsia"/>
                <w:color w:val="000000"/>
                <w:szCs w:val="21"/>
              </w:rPr>
              <w:t>-</w:t>
            </w:r>
          </w:p>
        </w:tc>
      </w:tr>
      <w:tr w:rsidR="00BD7683">
        <w:tc>
          <w:tcPr>
            <w:tcW w:w="1620" w:type="dxa"/>
            <w:vAlign w:val="center"/>
          </w:tcPr>
          <w:p w:rsidR="00BD7683" w:rsidRDefault="00CB0B4B">
            <w:pPr>
              <w:jc w:val="left"/>
            </w:pPr>
            <w:r>
              <w:rPr>
                <w:rFonts w:eastAsiaTheme="minorEastAsia"/>
                <w:color w:val="000000"/>
                <w:szCs w:val="21"/>
              </w:rPr>
              <w:t>过去一年</w:t>
            </w:r>
          </w:p>
        </w:tc>
        <w:tc>
          <w:tcPr>
            <w:tcW w:w="1350" w:type="dxa"/>
            <w:vAlign w:val="center"/>
          </w:tcPr>
          <w:p w:rsidR="00BD7683" w:rsidRDefault="00CB0B4B">
            <w:pPr>
              <w:jc w:val="center"/>
            </w:pPr>
            <w:r>
              <w:rPr>
                <w:rFonts w:eastAsiaTheme="minorEastAsia"/>
                <w:color w:val="000000"/>
                <w:szCs w:val="21"/>
              </w:rPr>
              <w:t>-</w:t>
            </w:r>
          </w:p>
        </w:tc>
        <w:tc>
          <w:tcPr>
            <w:tcW w:w="1350" w:type="dxa"/>
            <w:vAlign w:val="center"/>
          </w:tcPr>
          <w:p w:rsidR="00BD7683" w:rsidRDefault="00CB0B4B">
            <w:pPr>
              <w:jc w:val="center"/>
            </w:pPr>
            <w:r>
              <w:rPr>
                <w:rFonts w:eastAsiaTheme="minorEastAsia"/>
                <w:color w:val="000000"/>
                <w:szCs w:val="21"/>
              </w:rPr>
              <w:t>-</w:t>
            </w:r>
          </w:p>
        </w:tc>
        <w:tc>
          <w:tcPr>
            <w:tcW w:w="1350" w:type="dxa"/>
            <w:vAlign w:val="center"/>
          </w:tcPr>
          <w:p w:rsidR="00BD7683" w:rsidRDefault="00CB0B4B">
            <w:pPr>
              <w:jc w:val="center"/>
            </w:pPr>
            <w:r>
              <w:rPr>
                <w:rFonts w:eastAsiaTheme="minorEastAsia"/>
                <w:color w:val="000000"/>
                <w:szCs w:val="21"/>
              </w:rPr>
              <w:t>-</w:t>
            </w:r>
          </w:p>
        </w:tc>
        <w:tc>
          <w:tcPr>
            <w:tcW w:w="1350" w:type="dxa"/>
            <w:vAlign w:val="center"/>
          </w:tcPr>
          <w:p w:rsidR="00BD7683" w:rsidRDefault="00CB0B4B">
            <w:pPr>
              <w:jc w:val="center"/>
            </w:pPr>
            <w:r>
              <w:rPr>
                <w:rFonts w:eastAsiaTheme="minorEastAsia"/>
                <w:color w:val="000000"/>
                <w:szCs w:val="21"/>
              </w:rPr>
              <w:t>-</w:t>
            </w:r>
          </w:p>
        </w:tc>
        <w:tc>
          <w:tcPr>
            <w:tcW w:w="1350" w:type="dxa"/>
            <w:vAlign w:val="center"/>
          </w:tcPr>
          <w:p w:rsidR="00BD7683" w:rsidRDefault="00CB0B4B">
            <w:pPr>
              <w:jc w:val="center"/>
            </w:pPr>
            <w:r>
              <w:rPr>
                <w:rFonts w:eastAsiaTheme="minorEastAsia"/>
                <w:color w:val="000000"/>
                <w:szCs w:val="21"/>
              </w:rPr>
              <w:t>-</w:t>
            </w:r>
          </w:p>
        </w:tc>
        <w:tc>
          <w:tcPr>
            <w:tcW w:w="1350" w:type="dxa"/>
            <w:vAlign w:val="center"/>
          </w:tcPr>
          <w:p w:rsidR="00BD7683" w:rsidRDefault="00CB0B4B">
            <w:pPr>
              <w:jc w:val="center"/>
            </w:pPr>
            <w:r>
              <w:rPr>
                <w:rFonts w:eastAsiaTheme="minorEastAsia"/>
                <w:color w:val="000000"/>
                <w:szCs w:val="21"/>
              </w:rPr>
              <w:t>-</w:t>
            </w:r>
          </w:p>
        </w:tc>
      </w:tr>
      <w:tr w:rsidR="00BD7683">
        <w:tc>
          <w:tcPr>
            <w:tcW w:w="1620" w:type="dxa"/>
            <w:vAlign w:val="center"/>
          </w:tcPr>
          <w:p w:rsidR="00BD7683" w:rsidRDefault="00CB0B4B">
            <w:pPr>
              <w:jc w:val="left"/>
            </w:pPr>
            <w:r>
              <w:rPr>
                <w:rFonts w:eastAsiaTheme="minorEastAsia"/>
                <w:color w:val="000000"/>
                <w:szCs w:val="21"/>
              </w:rPr>
              <w:t>过去三年</w:t>
            </w:r>
          </w:p>
        </w:tc>
        <w:tc>
          <w:tcPr>
            <w:tcW w:w="1350" w:type="dxa"/>
            <w:vAlign w:val="center"/>
          </w:tcPr>
          <w:p w:rsidR="00BD7683" w:rsidRDefault="00CB0B4B">
            <w:pPr>
              <w:jc w:val="center"/>
            </w:pPr>
            <w:r>
              <w:rPr>
                <w:rFonts w:eastAsiaTheme="minorEastAsia"/>
                <w:color w:val="000000"/>
                <w:szCs w:val="21"/>
              </w:rPr>
              <w:t>-</w:t>
            </w:r>
          </w:p>
        </w:tc>
        <w:tc>
          <w:tcPr>
            <w:tcW w:w="1350" w:type="dxa"/>
            <w:vAlign w:val="center"/>
          </w:tcPr>
          <w:p w:rsidR="00BD7683" w:rsidRDefault="00CB0B4B">
            <w:pPr>
              <w:jc w:val="center"/>
            </w:pPr>
            <w:r>
              <w:rPr>
                <w:rFonts w:eastAsiaTheme="minorEastAsia"/>
                <w:color w:val="000000"/>
                <w:szCs w:val="21"/>
              </w:rPr>
              <w:t>-</w:t>
            </w:r>
          </w:p>
        </w:tc>
        <w:tc>
          <w:tcPr>
            <w:tcW w:w="1350" w:type="dxa"/>
            <w:vAlign w:val="center"/>
          </w:tcPr>
          <w:p w:rsidR="00BD7683" w:rsidRDefault="00CB0B4B">
            <w:pPr>
              <w:jc w:val="center"/>
            </w:pPr>
            <w:r>
              <w:rPr>
                <w:rFonts w:eastAsiaTheme="minorEastAsia"/>
                <w:color w:val="000000"/>
                <w:szCs w:val="21"/>
              </w:rPr>
              <w:t>-</w:t>
            </w:r>
          </w:p>
        </w:tc>
        <w:tc>
          <w:tcPr>
            <w:tcW w:w="1350" w:type="dxa"/>
            <w:vAlign w:val="center"/>
          </w:tcPr>
          <w:p w:rsidR="00BD7683" w:rsidRDefault="00CB0B4B">
            <w:pPr>
              <w:jc w:val="center"/>
            </w:pPr>
            <w:r>
              <w:rPr>
                <w:rFonts w:eastAsiaTheme="minorEastAsia"/>
                <w:color w:val="000000"/>
                <w:szCs w:val="21"/>
              </w:rPr>
              <w:t>-</w:t>
            </w:r>
          </w:p>
        </w:tc>
        <w:tc>
          <w:tcPr>
            <w:tcW w:w="1350" w:type="dxa"/>
            <w:vAlign w:val="center"/>
          </w:tcPr>
          <w:p w:rsidR="00BD7683" w:rsidRDefault="00CB0B4B">
            <w:pPr>
              <w:jc w:val="center"/>
            </w:pPr>
            <w:r>
              <w:rPr>
                <w:rFonts w:eastAsiaTheme="minorEastAsia"/>
                <w:color w:val="000000"/>
                <w:szCs w:val="21"/>
              </w:rPr>
              <w:t>-</w:t>
            </w:r>
          </w:p>
        </w:tc>
        <w:tc>
          <w:tcPr>
            <w:tcW w:w="1350" w:type="dxa"/>
            <w:vAlign w:val="center"/>
          </w:tcPr>
          <w:p w:rsidR="00BD7683" w:rsidRDefault="00CB0B4B">
            <w:pPr>
              <w:jc w:val="center"/>
            </w:pPr>
            <w:r>
              <w:rPr>
                <w:rFonts w:eastAsiaTheme="minorEastAsia"/>
                <w:color w:val="000000"/>
                <w:szCs w:val="21"/>
              </w:rPr>
              <w:t>-</w:t>
            </w:r>
          </w:p>
        </w:tc>
      </w:tr>
      <w:tr w:rsidR="00BD7683">
        <w:tc>
          <w:tcPr>
            <w:tcW w:w="1620" w:type="dxa"/>
            <w:vAlign w:val="center"/>
          </w:tcPr>
          <w:p w:rsidR="00BD7683" w:rsidRDefault="00CB0B4B">
            <w:pPr>
              <w:jc w:val="left"/>
            </w:pPr>
            <w:r>
              <w:rPr>
                <w:rFonts w:eastAsiaTheme="minorEastAsia"/>
                <w:color w:val="000000"/>
                <w:szCs w:val="21"/>
              </w:rPr>
              <w:t>自基金合同生效起至今</w:t>
            </w:r>
          </w:p>
        </w:tc>
        <w:tc>
          <w:tcPr>
            <w:tcW w:w="1350" w:type="dxa"/>
            <w:vAlign w:val="center"/>
          </w:tcPr>
          <w:p w:rsidR="00BD7683" w:rsidRDefault="00CB0B4B">
            <w:pPr>
              <w:jc w:val="center"/>
            </w:pPr>
            <w:r>
              <w:rPr>
                <w:rFonts w:eastAsiaTheme="minorEastAsia"/>
                <w:color w:val="000000"/>
                <w:szCs w:val="21"/>
              </w:rPr>
              <w:t>0.19%</w:t>
            </w:r>
          </w:p>
        </w:tc>
        <w:tc>
          <w:tcPr>
            <w:tcW w:w="1350" w:type="dxa"/>
            <w:vAlign w:val="center"/>
          </w:tcPr>
          <w:p w:rsidR="00BD7683" w:rsidRDefault="00CB0B4B">
            <w:pPr>
              <w:jc w:val="center"/>
            </w:pPr>
            <w:r>
              <w:rPr>
                <w:rFonts w:eastAsiaTheme="minorEastAsia"/>
                <w:color w:val="000000"/>
                <w:szCs w:val="21"/>
              </w:rPr>
              <w:t>0.03%</w:t>
            </w:r>
          </w:p>
        </w:tc>
        <w:tc>
          <w:tcPr>
            <w:tcW w:w="1350" w:type="dxa"/>
            <w:vAlign w:val="center"/>
          </w:tcPr>
          <w:p w:rsidR="00BD7683" w:rsidRDefault="00CB0B4B">
            <w:pPr>
              <w:jc w:val="center"/>
            </w:pPr>
            <w:r>
              <w:rPr>
                <w:rFonts w:eastAsiaTheme="minorEastAsia"/>
                <w:color w:val="000000"/>
                <w:szCs w:val="21"/>
              </w:rPr>
              <w:t>-2.29%</w:t>
            </w:r>
          </w:p>
        </w:tc>
        <w:tc>
          <w:tcPr>
            <w:tcW w:w="1350" w:type="dxa"/>
            <w:vAlign w:val="center"/>
          </w:tcPr>
          <w:p w:rsidR="00BD7683" w:rsidRDefault="00CB0B4B">
            <w:pPr>
              <w:jc w:val="center"/>
            </w:pPr>
            <w:r>
              <w:rPr>
                <w:rFonts w:eastAsiaTheme="minorEastAsia"/>
                <w:color w:val="000000"/>
                <w:szCs w:val="21"/>
              </w:rPr>
              <w:t>0.33%</w:t>
            </w:r>
          </w:p>
        </w:tc>
        <w:tc>
          <w:tcPr>
            <w:tcW w:w="1350" w:type="dxa"/>
            <w:vAlign w:val="center"/>
          </w:tcPr>
          <w:p w:rsidR="00BD7683" w:rsidRDefault="00CB0B4B">
            <w:pPr>
              <w:jc w:val="center"/>
            </w:pPr>
            <w:r>
              <w:rPr>
                <w:rFonts w:eastAsiaTheme="minorEastAsia"/>
                <w:color w:val="000000"/>
                <w:szCs w:val="21"/>
              </w:rPr>
              <w:t>2.48%</w:t>
            </w:r>
          </w:p>
        </w:tc>
        <w:tc>
          <w:tcPr>
            <w:tcW w:w="1350" w:type="dxa"/>
            <w:vAlign w:val="center"/>
          </w:tcPr>
          <w:p w:rsidR="00BD7683" w:rsidRDefault="00CB0B4B">
            <w:pPr>
              <w:jc w:val="center"/>
            </w:pPr>
            <w:r>
              <w:rPr>
                <w:rFonts w:eastAsiaTheme="minorEastAsia"/>
                <w:color w:val="000000"/>
                <w:szCs w:val="21"/>
              </w:rPr>
              <w:t>-0.30%</w:t>
            </w:r>
          </w:p>
        </w:tc>
      </w:tr>
    </w:tbl>
    <w:p w:rsidR="001548F9" w:rsidRPr="00D46E57" w:rsidRDefault="001548F9" w:rsidP="00E637EA">
      <w:pPr>
        <w:tabs>
          <w:tab w:val="left" w:pos="426"/>
        </w:tabs>
        <w:spacing w:line="360" w:lineRule="auto"/>
        <w:ind w:firstLineChars="200" w:firstLine="420"/>
        <w:jc w:val="left"/>
        <w:rPr>
          <w:rFonts w:eastAsiaTheme="minorEastAsia"/>
          <w:kern w:val="0"/>
          <w:szCs w:val="21"/>
        </w:rPr>
      </w:pPr>
      <w:r w:rsidRPr="00D46E57">
        <w:rPr>
          <w:rFonts w:eastAsiaTheme="minorEastAsia"/>
          <w:kern w:val="0"/>
          <w:szCs w:val="21"/>
        </w:rPr>
        <w:t>注：本基金的业绩比较基准为：沪深</w:t>
      </w:r>
      <w:r w:rsidRPr="00D46E57">
        <w:rPr>
          <w:rFonts w:eastAsiaTheme="minorEastAsia"/>
          <w:kern w:val="0"/>
          <w:szCs w:val="21"/>
        </w:rPr>
        <w:t>300</w:t>
      </w:r>
      <w:r w:rsidRPr="00D46E57">
        <w:rPr>
          <w:rFonts w:eastAsiaTheme="minorEastAsia"/>
          <w:kern w:val="0"/>
          <w:szCs w:val="21"/>
        </w:rPr>
        <w:t>指数收益率</w:t>
      </w:r>
      <w:r w:rsidRPr="00D46E57">
        <w:rPr>
          <w:rFonts w:eastAsiaTheme="minorEastAsia"/>
          <w:kern w:val="0"/>
          <w:szCs w:val="21"/>
        </w:rPr>
        <w:t>×30%+</w:t>
      </w:r>
      <w:r w:rsidRPr="00D46E57">
        <w:rPr>
          <w:rFonts w:eastAsiaTheme="minorEastAsia"/>
          <w:kern w:val="0"/>
          <w:szCs w:val="21"/>
        </w:rPr>
        <w:t>中证综合债券指数收益率</w:t>
      </w:r>
      <w:r w:rsidRPr="00D46E57">
        <w:rPr>
          <w:rFonts w:eastAsiaTheme="minorEastAsia"/>
          <w:kern w:val="0"/>
          <w:szCs w:val="21"/>
        </w:rPr>
        <w:t>×70%</w:t>
      </w:r>
    </w:p>
    <w:p w:rsidR="001548F9" w:rsidRPr="00D46E57" w:rsidRDefault="001548F9" w:rsidP="00610409">
      <w:pPr>
        <w:spacing w:beforeLines="100" w:line="360" w:lineRule="auto"/>
        <w:rPr>
          <w:rFonts w:eastAsiaTheme="minorEastAsia"/>
          <w:b/>
          <w:kern w:val="0"/>
          <w:szCs w:val="21"/>
        </w:rPr>
      </w:pPr>
      <w:r w:rsidRPr="00D46E57">
        <w:rPr>
          <w:rFonts w:eastAsiaTheme="minorEastAsia"/>
          <w:b/>
          <w:kern w:val="0"/>
          <w:szCs w:val="21"/>
        </w:rPr>
        <w:t>3.2.2</w:t>
      </w:r>
      <w:r w:rsidR="004172C4" w:rsidRPr="00D46E57">
        <w:rPr>
          <w:rStyle w:val="af8"/>
          <w:rFonts w:eastAsiaTheme="minorEastAsia"/>
          <w:color w:val="000000"/>
          <w:szCs w:val="21"/>
          <w:shd w:val="clear" w:color="auto" w:fill="FFFFFF"/>
        </w:rPr>
        <w:t>自基金合同生效以来</w:t>
      </w:r>
      <w:r w:rsidRPr="00D46E57">
        <w:rPr>
          <w:rFonts w:eastAsiaTheme="minorEastAsia"/>
          <w:b/>
          <w:kern w:val="0"/>
          <w:szCs w:val="21"/>
        </w:rPr>
        <w:t>基金份额累计净值增长率变动及其与同期业绩比较基准收益率变动的比较</w:t>
      </w:r>
    </w:p>
    <w:p w:rsidR="001548F9" w:rsidRPr="00D46E57" w:rsidRDefault="001548F9" w:rsidP="00864768">
      <w:pPr>
        <w:spacing w:line="360" w:lineRule="auto"/>
        <w:ind w:firstLine="420"/>
        <w:jc w:val="center"/>
        <w:rPr>
          <w:rFonts w:eastAsiaTheme="minorEastAsia"/>
          <w:kern w:val="0"/>
          <w:szCs w:val="21"/>
        </w:rPr>
      </w:pPr>
      <w:r w:rsidRPr="00D46E57">
        <w:rPr>
          <w:rFonts w:eastAsiaTheme="minorEastAsia"/>
          <w:kern w:val="0"/>
          <w:szCs w:val="21"/>
        </w:rPr>
        <w:t>上投摩根安腾回报混合型证券投资基金</w:t>
      </w:r>
    </w:p>
    <w:p w:rsidR="001548F9" w:rsidRPr="00D46E57" w:rsidRDefault="00CE3047" w:rsidP="00864768">
      <w:pPr>
        <w:spacing w:line="360" w:lineRule="auto"/>
        <w:ind w:firstLine="420"/>
        <w:jc w:val="center"/>
        <w:rPr>
          <w:rFonts w:eastAsiaTheme="minorEastAsia"/>
          <w:kern w:val="0"/>
          <w:szCs w:val="21"/>
        </w:rPr>
      </w:pPr>
      <w:r w:rsidRPr="00D46E57">
        <w:rPr>
          <w:rFonts w:eastAsiaTheme="minorEastAsia"/>
          <w:kern w:val="0"/>
          <w:szCs w:val="21"/>
        </w:rPr>
        <w:t>份额累计净值增长率与业绩比较基准收益率</w:t>
      </w:r>
      <w:r w:rsidR="001548F9" w:rsidRPr="00D46E57">
        <w:rPr>
          <w:rFonts w:eastAsiaTheme="minorEastAsia"/>
          <w:kern w:val="0"/>
          <w:szCs w:val="21"/>
        </w:rPr>
        <w:t>历史走势对比图</w:t>
      </w:r>
    </w:p>
    <w:p w:rsidR="001548F9" w:rsidRPr="00D46E57" w:rsidRDefault="00777C63" w:rsidP="00864768">
      <w:pPr>
        <w:pStyle w:val="a5"/>
        <w:snapToGrid w:val="0"/>
        <w:spacing w:line="360" w:lineRule="auto"/>
        <w:ind w:firstLine="480"/>
        <w:jc w:val="center"/>
        <w:rPr>
          <w:rFonts w:ascii="Times New Roman" w:eastAsiaTheme="minorEastAsia" w:hAnsi="Times New Roman"/>
        </w:rPr>
      </w:pPr>
      <w:r w:rsidRPr="00D46E57">
        <w:rPr>
          <w:rFonts w:ascii="Times New Roman" w:eastAsiaTheme="minorEastAsia" w:hAnsi="Times New Roman"/>
        </w:rPr>
        <w:t>（</w:t>
      </w:r>
      <w:r w:rsidR="001548F9" w:rsidRPr="00D46E57">
        <w:rPr>
          <w:rFonts w:ascii="Times New Roman" w:eastAsiaTheme="minorEastAsia" w:hAnsi="Times New Roman"/>
        </w:rPr>
        <w:t>2018</w:t>
      </w:r>
      <w:r w:rsidR="001548F9" w:rsidRPr="00D46E57">
        <w:rPr>
          <w:rFonts w:ascii="Times New Roman" w:eastAsiaTheme="minorEastAsia" w:hAnsi="Times New Roman"/>
        </w:rPr>
        <w:t>年</w:t>
      </w:r>
      <w:r w:rsidR="001548F9" w:rsidRPr="00D46E57">
        <w:rPr>
          <w:rFonts w:ascii="Times New Roman" w:eastAsiaTheme="minorEastAsia" w:hAnsi="Times New Roman"/>
        </w:rPr>
        <w:t>2</w:t>
      </w:r>
      <w:r w:rsidR="001548F9" w:rsidRPr="00D46E57">
        <w:rPr>
          <w:rFonts w:ascii="Times New Roman" w:eastAsiaTheme="minorEastAsia" w:hAnsi="Times New Roman"/>
        </w:rPr>
        <w:t>月</w:t>
      </w:r>
      <w:r w:rsidR="001548F9" w:rsidRPr="00D46E57">
        <w:rPr>
          <w:rFonts w:ascii="Times New Roman" w:eastAsiaTheme="minorEastAsia" w:hAnsi="Times New Roman"/>
        </w:rPr>
        <w:t>27</w:t>
      </w:r>
      <w:r w:rsidR="001548F9" w:rsidRPr="00D46E57">
        <w:rPr>
          <w:rFonts w:ascii="Times New Roman" w:eastAsiaTheme="minorEastAsia" w:hAnsi="Times New Roman"/>
        </w:rPr>
        <w:t>日至</w:t>
      </w:r>
      <w:r w:rsidRPr="00D46E57">
        <w:rPr>
          <w:rFonts w:ascii="Times New Roman" w:eastAsiaTheme="minorEastAsia" w:hAnsi="Times New Roman"/>
        </w:rPr>
        <w:t>2018</w:t>
      </w:r>
      <w:r w:rsidRPr="00D46E57">
        <w:rPr>
          <w:rFonts w:ascii="Times New Roman" w:eastAsiaTheme="minorEastAsia" w:hAnsi="Times New Roman"/>
        </w:rPr>
        <w:t>年</w:t>
      </w:r>
      <w:r w:rsidRPr="00D46E57">
        <w:rPr>
          <w:rFonts w:ascii="Times New Roman" w:eastAsiaTheme="minorEastAsia" w:hAnsi="Times New Roman"/>
        </w:rPr>
        <w:t>6</w:t>
      </w:r>
      <w:r w:rsidRPr="00D46E57">
        <w:rPr>
          <w:rFonts w:ascii="Times New Roman" w:eastAsiaTheme="minorEastAsia" w:hAnsi="Times New Roman"/>
        </w:rPr>
        <w:t>月</w:t>
      </w:r>
      <w:r w:rsidRPr="00D46E57">
        <w:rPr>
          <w:rFonts w:ascii="Times New Roman" w:eastAsiaTheme="minorEastAsia" w:hAnsi="Times New Roman"/>
        </w:rPr>
        <w:t>30</w:t>
      </w:r>
      <w:r w:rsidRPr="00D46E57">
        <w:rPr>
          <w:rFonts w:ascii="Times New Roman" w:eastAsiaTheme="minorEastAsia" w:hAnsi="Times New Roman"/>
        </w:rPr>
        <w:t>日）</w:t>
      </w:r>
    </w:p>
    <w:p w:rsidR="002C42E4" w:rsidRPr="00D46E57" w:rsidRDefault="002C42E4" w:rsidP="002C42E4">
      <w:pPr>
        <w:pStyle w:val="21"/>
        <w:spacing w:line="288" w:lineRule="auto"/>
        <w:ind w:firstLineChars="0" w:firstLine="0"/>
        <w:rPr>
          <w:rFonts w:ascii="Times New Roman" w:eastAsiaTheme="minorEastAsia" w:hAnsi="Times New Roman"/>
          <w:color w:val="auto"/>
          <w:sz w:val="21"/>
          <w:szCs w:val="21"/>
        </w:rPr>
      </w:pPr>
      <w:r w:rsidRPr="00D46E57">
        <w:rPr>
          <w:rFonts w:ascii="Times New Roman" w:eastAsiaTheme="minorEastAsia" w:hAnsi="Times New Roman"/>
          <w:color w:val="auto"/>
          <w:sz w:val="21"/>
          <w:szCs w:val="21"/>
        </w:rPr>
        <w:t>上投摩根安腾回报混合</w:t>
      </w:r>
      <w:r w:rsidRPr="00D46E57">
        <w:rPr>
          <w:rFonts w:ascii="Times New Roman" w:eastAsiaTheme="minorEastAsia" w:hAnsi="Times New Roman"/>
          <w:color w:val="auto"/>
          <w:sz w:val="21"/>
          <w:szCs w:val="21"/>
        </w:rPr>
        <w:t>A</w:t>
      </w:r>
    </w:p>
    <w:p w:rsidR="001548F9" w:rsidRPr="00D46E57" w:rsidRDefault="00EF5E8E" w:rsidP="00D82066">
      <w:pPr>
        <w:spacing w:line="360" w:lineRule="auto"/>
        <w:jc w:val="center"/>
        <w:rPr>
          <w:rFonts w:eastAsiaTheme="minorEastAsia"/>
          <w:color w:val="000000"/>
          <w:szCs w:val="21"/>
        </w:rPr>
      </w:pPr>
      <w:r w:rsidRPr="00D46E57">
        <w:rPr>
          <w:rFonts w:eastAsiaTheme="minorEastAsia"/>
          <w:noProof/>
          <w:color w:val="000000"/>
          <w:szCs w:val="21"/>
        </w:rPr>
        <w:drawing>
          <wp:inline distT="0" distB="0" distL="0" distR="0">
            <wp:extent cx="5759450" cy="3372734"/>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3372734"/>
                    </a:xfrm>
                    <a:prstGeom prst="rect">
                      <a:avLst/>
                    </a:prstGeom>
                    <a:noFill/>
                    <a:ln>
                      <a:noFill/>
                    </a:ln>
                  </pic:spPr>
                </pic:pic>
              </a:graphicData>
            </a:graphic>
          </wp:inline>
        </w:drawing>
      </w:r>
    </w:p>
    <w:p w:rsidR="00BD7683" w:rsidRDefault="00CB0B4B">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注：本基金合同生效日为</w:t>
      </w:r>
      <w:r>
        <w:rPr>
          <w:rFonts w:eastAsiaTheme="minorEastAsia"/>
          <w:kern w:val="0"/>
          <w:szCs w:val="21"/>
        </w:rPr>
        <w:t>2018</w:t>
      </w:r>
      <w:r>
        <w:rPr>
          <w:rFonts w:eastAsiaTheme="minorEastAsia"/>
          <w:kern w:val="0"/>
          <w:szCs w:val="21"/>
        </w:rPr>
        <w:t>年</w:t>
      </w:r>
      <w:r>
        <w:rPr>
          <w:rFonts w:eastAsiaTheme="minorEastAsia"/>
          <w:kern w:val="0"/>
          <w:szCs w:val="21"/>
        </w:rPr>
        <w:t>2</w:t>
      </w:r>
      <w:r>
        <w:rPr>
          <w:rFonts w:eastAsiaTheme="minorEastAsia"/>
          <w:kern w:val="0"/>
          <w:szCs w:val="21"/>
        </w:rPr>
        <w:t>月</w:t>
      </w:r>
      <w:r>
        <w:rPr>
          <w:rFonts w:eastAsiaTheme="minorEastAsia"/>
          <w:kern w:val="0"/>
          <w:szCs w:val="21"/>
        </w:rPr>
        <w:t>27</w:t>
      </w:r>
      <w:r>
        <w:rPr>
          <w:rFonts w:eastAsiaTheme="minorEastAsia"/>
          <w:kern w:val="0"/>
          <w:szCs w:val="21"/>
        </w:rPr>
        <w:t>日，截至报告期末本基金合同生效未满一年。</w:t>
      </w:r>
    </w:p>
    <w:p w:rsidR="002C42E4" w:rsidRPr="00D46E57" w:rsidRDefault="002C42E4" w:rsidP="00E637EA">
      <w:pPr>
        <w:tabs>
          <w:tab w:val="left" w:pos="426"/>
        </w:tabs>
        <w:spacing w:line="360" w:lineRule="auto"/>
        <w:ind w:firstLineChars="200" w:firstLine="420"/>
        <w:jc w:val="left"/>
        <w:rPr>
          <w:rFonts w:eastAsiaTheme="minorEastAsia"/>
          <w:kern w:val="0"/>
          <w:szCs w:val="21"/>
        </w:rPr>
      </w:pPr>
      <w:r w:rsidRPr="00D46E57">
        <w:rPr>
          <w:rFonts w:eastAsiaTheme="minorEastAsia"/>
          <w:kern w:val="0"/>
          <w:szCs w:val="21"/>
        </w:rPr>
        <w:t>本基金建仓期自</w:t>
      </w:r>
      <w:r w:rsidRPr="00D46E57">
        <w:rPr>
          <w:rFonts w:eastAsiaTheme="minorEastAsia"/>
          <w:kern w:val="0"/>
          <w:szCs w:val="21"/>
        </w:rPr>
        <w:t>2018</w:t>
      </w:r>
      <w:r w:rsidRPr="00D46E57">
        <w:rPr>
          <w:rFonts w:eastAsiaTheme="minorEastAsia"/>
          <w:kern w:val="0"/>
          <w:szCs w:val="21"/>
        </w:rPr>
        <w:t>年</w:t>
      </w:r>
      <w:r w:rsidRPr="00D46E57">
        <w:rPr>
          <w:rFonts w:eastAsiaTheme="minorEastAsia"/>
          <w:kern w:val="0"/>
          <w:szCs w:val="21"/>
        </w:rPr>
        <w:t>2</w:t>
      </w:r>
      <w:r w:rsidRPr="00D46E57">
        <w:rPr>
          <w:rFonts w:eastAsiaTheme="minorEastAsia"/>
          <w:kern w:val="0"/>
          <w:szCs w:val="21"/>
        </w:rPr>
        <w:t>月</w:t>
      </w:r>
      <w:r w:rsidRPr="00D46E57">
        <w:rPr>
          <w:rFonts w:eastAsiaTheme="minorEastAsia"/>
          <w:kern w:val="0"/>
          <w:szCs w:val="21"/>
        </w:rPr>
        <w:t>27</w:t>
      </w:r>
      <w:r w:rsidRPr="00D46E57">
        <w:rPr>
          <w:rFonts w:eastAsiaTheme="minorEastAsia"/>
          <w:kern w:val="0"/>
          <w:szCs w:val="21"/>
        </w:rPr>
        <w:t>日至</w:t>
      </w:r>
      <w:r w:rsidRPr="00D46E57">
        <w:rPr>
          <w:rFonts w:eastAsiaTheme="minorEastAsia"/>
          <w:kern w:val="0"/>
          <w:szCs w:val="21"/>
        </w:rPr>
        <w:t>2018</w:t>
      </w:r>
      <w:r w:rsidRPr="00D46E57">
        <w:rPr>
          <w:rFonts w:eastAsiaTheme="minorEastAsia"/>
          <w:kern w:val="0"/>
          <w:szCs w:val="21"/>
        </w:rPr>
        <w:t>年</w:t>
      </w:r>
      <w:r w:rsidRPr="00D46E57">
        <w:rPr>
          <w:rFonts w:eastAsiaTheme="minorEastAsia"/>
          <w:kern w:val="0"/>
          <w:szCs w:val="21"/>
        </w:rPr>
        <w:t>8</w:t>
      </w:r>
      <w:r w:rsidRPr="00D46E57">
        <w:rPr>
          <w:rFonts w:eastAsiaTheme="minorEastAsia"/>
          <w:kern w:val="0"/>
          <w:szCs w:val="21"/>
        </w:rPr>
        <w:t>月</w:t>
      </w:r>
      <w:r w:rsidRPr="00D46E57">
        <w:rPr>
          <w:rFonts w:eastAsiaTheme="minorEastAsia"/>
          <w:kern w:val="0"/>
          <w:szCs w:val="21"/>
        </w:rPr>
        <w:t>24</w:t>
      </w:r>
      <w:r w:rsidRPr="00D46E57">
        <w:rPr>
          <w:rFonts w:eastAsiaTheme="minorEastAsia"/>
          <w:kern w:val="0"/>
          <w:szCs w:val="21"/>
        </w:rPr>
        <w:t>日，本基金报告期内仍处于建仓期。</w:t>
      </w:r>
    </w:p>
    <w:p w:rsidR="002C42E4" w:rsidRPr="00D46E57" w:rsidRDefault="002C42E4" w:rsidP="002C42E4">
      <w:pPr>
        <w:pStyle w:val="21"/>
        <w:spacing w:line="288" w:lineRule="auto"/>
        <w:ind w:firstLineChars="0" w:firstLine="0"/>
        <w:rPr>
          <w:rFonts w:ascii="Times New Roman" w:eastAsiaTheme="minorEastAsia" w:hAnsi="Times New Roman"/>
          <w:color w:val="auto"/>
          <w:sz w:val="21"/>
          <w:szCs w:val="21"/>
        </w:rPr>
      </w:pPr>
      <w:r w:rsidRPr="00D46E57">
        <w:rPr>
          <w:rFonts w:ascii="Times New Roman" w:eastAsiaTheme="minorEastAsia" w:hAnsi="Times New Roman"/>
          <w:color w:val="auto"/>
          <w:sz w:val="21"/>
          <w:szCs w:val="21"/>
        </w:rPr>
        <w:t>上投摩根安腾回报混合</w:t>
      </w:r>
      <w:r w:rsidRPr="00D46E57">
        <w:rPr>
          <w:rFonts w:ascii="Times New Roman" w:eastAsiaTheme="minorEastAsia" w:hAnsi="Times New Roman"/>
          <w:color w:val="auto"/>
          <w:sz w:val="21"/>
          <w:szCs w:val="21"/>
        </w:rPr>
        <w:t>C</w:t>
      </w:r>
    </w:p>
    <w:p w:rsidR="002C42E4" w:rsidRPr="00D46E57" w:rsidRDefault="00EF5E8E" w:rsidP="00D82066">
      <w:pPr>
        <w:spacing w:line="360" w:lineRule="auto"/>
        <w:jc w:val="center"/>
        <w:rPr>
          <w:rFonts w:eastAsiaTheme="minorEastAsia"/>
          <w:color w:val="000000"/>
          <w:szCs w:val="21"/>
        </w:rPr>
      </w:pPr>
      <w:r w:rsidRPr="00D46E57">
        <w:rPr>
          <w:rFonts w:eastAsiaTheme="minorEastAsia"/>
          <w:noProof/>
          <w:color w:val="000000"/>
          <w:szCs w:val="21"/>
        </w:rPr>
        <w:drawing>
          <wp:inline distT="0" distB="0" distL="0" distR="0">
            <wp:extent cx="5759450" cy="3372734"/>
            <wp:effectExtent l="0" t="0" r="0" b="0"/>
            <wp:docPr id="4" name="图片 4"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走势图2.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3372734"/>
                    </a:xfrm>
                    <a:prstGeom prst="rect">
                      <a:avLst/>
                    </a:prstGeom>
                    <a:noFill/>
                    <a:ln>
                      <a:noFill/>
                    </a:ln>
                  </pic:spPr>
                </pic:pic>
              </a:graphicData>
            </a:graphic>
          </wp:inline>
        </w:drawing>
      </w:r>
    </w:p>
    <w:p w:rsidR="00BD7683" w:rsidRDefault="00CB0B4B">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注：本基金合同生效日为</w:t>
      </w:r>
      <w:r>
        <w:rPr>
          <w:rFonts w:eastAsiaTheme="minorEastAsia"/>
          <w:kern w:val="0"/>
          <w:szCs w:val="21"/>
        </w:rPr>
        <w:t>2018</w:t>
      </w:r>
      <w:r>
        <w:rPr>
          <w:rFonts w:eastAsiaTheme="minorEastAsia"/>
          <w:kern w:val="0"/>
          <w:szCs w:val="21"/>
        </w:rPr>
        <w:t>年</w:t>
      </w:r>
      <w:r>
        <w:rPr>
          <w:rFonts w:eastAsiaTheme="minorEastAsia"/>
          <w:kern w:val="0"/>
          <w:szCs w:val="21"/>
        </w:rPr>
        <w:t>2</w:t>
      </w:r>
      <w:r>
        <w:rPr>
          <w:rFonts w:eastAsiaTheme="minorEastAsia"/>
          <w:kern w:val="0"/>
          <w:szCs w:val="21"/>
        </w:rPr>
        <w:t>月</w:t>
      </w:r>
      <w:r>
        <w:rPr>
          <w:rFonts w:eastAsiaTheme="minorEastAsia"/>
          <w:kern w:val="0"/>
          <w:szCs w:val="21"/>
        </w:rPr>
        <w:t>27</w:t>
      </w:r>
      <w:r>
        <w:rPr>
          <w:rFonts w:eastAsiaTheme="minorEastAsia"/>
          <w:kern w:val="0"/>
          <w:szCs w:val="21"/>
        </w:rPr>
        <w:t>日，截至报告期末本基金合同生效未满一年。</w:t>
      </w:r>
    </w:p>
    <w:p w:rsidR="001548F9" w:rsidRPr="00D46E57" w:rsidRDefault="001548F9" w:rsidP="00E637EA">
      <w:pPr>
        <w:tabs>
          <w:tab w:val="left" w:pos="426"/>
        </w:tabs>
        <w:spacing w:line="360" w:lineRule="auto"/>
        <w:ind w:firstLineChars="200" w:firstLine="420"/>
        <w:jc w:val="left"/>
        <w:rPr>
          <w:rFonts w:eastAsiaTheme="minorEastAsia"/>
          <w:kern w:val="0"/>
          <w:szCs w:val="21"/>
        </w:rPr>
      </w:pPr>
      <w:r w:rsidRPr="00D46E57">
        <w:rPr>
          <w:rFonts w:eastAsiaTheme="minorEastAsia"/>
          <w:kern w:val="0"/>
          <w:szCs w:val="21"/>
        </w:rPr>
        <w:t>本基金建仓期自</w:t>
      </w:r>
      <w:r w:rsidRPr="00D46E57">
        <w:rPr>
          <w:rFonts w:eastAsiaTheme="minorEastAsia"/>
          <w:kern w:val="0"/>
          <w:szCs w:val="21"/>
        </w:rPr>
        <w:t>2018</w:t>
      </w:r>
      <w:r w:rsidRPr="00D46E57">
        <w:rPr>
          <w:rFonts w:eastAsiaTheme="minorEastAsia"/>
          <w:kern w:val="0"/>
          <w:szCs w:val="21"/>
        </w:rPr>
        <w:t>年</w:t>
      </w:r>
      <w:r w:rsidRPr="00D46E57">
        <w:rPr>
          <w:rFonts w:eastAsiaTheme="minorEastAsia"/>
          <w:kern w:val="0"/>
          <w:szCs w:val="21"/>
        </w:rPr>
        <w:t>2</w:t>
      </w:r>
      <w:r w:rsidRPr="00D46E57">
        <w:rPr>
          <w:rFonts w:eastAsiaTheme="minorEastAsia"/>
          <w:kern w:val="0"/>
          <w:szCs w:val="21"/>
        </w:rPr>
        <w:t>月</w:t>
      </w:r>
      <w:r w:rsidRPr="00D46E57">
        <w:rPr>
          <w:rFonts w:eastAsiaTheme="minorEastAsia"/>
          <w:kern w:val="0"/>
          <w:szCs w:val="21"/>
        </w:rPr>
        <w:t>27</w:t>
      </w:r>
      <w:r w:rsidRPr="00D46E57">
        <w:rPr>
          <w:rFonts w:eastAsiaTheme="minorEastAsia"/>
          <w:kern w:val="0"/>
          <w:szCs w:val="21"/>
        </w:rPr>
        <w:t>日至</w:t>
      </w:r>
      <w:r w:rsidRPr="00D46E57">
        <w:rPr>
          <w:rFonts w:eastAsiaTheme="minorEastAsia"/>
          <w:kern w:val="0"/>
          <w:szCs w:val="21"/>
        </w:rPr>
        <w:t>2018</w:t>
      </w:r>
      <w:r w:rsidRPr="00D46E57">
        <w:rPr>
          <w:rFonts w:eastAsiaTheme="minorEastAsia"/>
          <w:kern w:val="0"/>
          <w:szCs w:val="21"/>
        </w:rPr>
        <w:t>年</w:t>
      </w:r>
      <w:r w:rsidRPr="00D46E57">
        <w:rPr>
          <w:rFonts w:eastAsiaTheme="minorEastAsia"/>
          <w:kern w:val="0"/>
          <w:szCs w:val="21"/>
        </w:rPr>
        <w:t>8</w:t>
      </w:r>
      <w:r w:rsidRPr="00D46E57">
        <w:rPr>
          <w:rFonts w:eastAsiaTheme="minorEastAsia"/>
          <w:kern w:val="0"/>
          <w:szCs w:val="21"/>
        </w:rPr>
        <w:t>月</w:t>
      </w:r>
      <w:r w:rsidRPr="00D46E57">
        <w:rPr>
          <w:rFonts w:eastAsiaTheme="minorEastAsia"/>
          <w:kern w:val="0"/>
          <w:szCs w:val="21"/>
        </w:rPr>
        <w:t>24</w:t>
      </w:r>
      <w:r w:rsidRPr="00D46E57">
        <w:rPr>
          <w:rFonts w:eastAsiaTheme="minorEastAsia"/>
          <w:kern w:val="0"/>
          <w:szCs w:val="21"/>
        </w:rPr>
        <w:t>日，本基金报告期内仍处于建仓期。</w:t>
      </w:r>
    </w:p>
    <w:p w:rsidR="001548F9" w:rsidRPr="00D46E57" w:rsidRDefault="001548F9" w:rsidP="00E637EA">
      <w:pPr>
        <w:tabs>
          <w:tab w:val="left" w:pos="426"/>
        </w:tabs>
        <w:spacing w:line="360" w:lineRule="auto"/>
        <w:ind w:firstLineChars="200" w:firstLine="420"/>
        <w:jc w:val="left"/>
        <w:rPr>
          <w:rFonts w:eastAsiaTheme="minorEastAsia"/>
          <w:color w:val="000000"/>
          <w:szCs w:val="21"/>
        </w:rPr>
      </w:pPr>
    </w:p>
    <w:p w:rsidR="001548F9" w:rsidRPr="00D46E57" w:rsidRDefault="001548F9" w:rsidP="00610409">
      <w:pPr>
        <w:pStyle w:val="1"/>
        <w:keepNext/>
        <w:keepLines/>
        <w:widowControl w:val="0"/>
        <w:spacing w:beforeLines="100" w:afterLines="100" w:line="360" w:lineRule="auto"/>
        <w:jc w:val="center"/>
        <w:rPr>
          <w:rFonts w:eastAsiaTheme="minorEastAsia"/>
          <w:b/>
          <w:bCs/>
          <w:sz w:val="21"/>
          <w:szCs w:val="21"/>
          <w:lang w:val="en-US"/>
        </w:rPr>
      </w:pPr>
      <w:bookmarkStart w:id="19" w:name="_Toc225498254"/>
      <w:bookmarkStart w:id="20" w:name="_Toc374532300"/>
      <w:r w:rsidRPr="00D46E57">
        <w:rPr>
          <w:rFonts w:eastAsiaTheme="minorEastAsia"/>
          <w:b/>
          <w:bCs/>
          <w:sz w:val="21"/>
          <w:szCs w:val="21"/>
          <w:lang w:val="en-US"/>
        </w:rPr>
        <w:t xml:space="preserve">4  </w:t>
      </w:r>
      <w:r w:rsidRPr="00D46E57">
        <w:rPr>
          <w:rFonts w:eastAsiaTheme="minorEastAsia"/>
          <w:b/>
          <w:bCs/>
          <w:sz w:val="21"/>
          <w:szCs w:val="21"/>
          <w:lang w:val="en-US"/>
        </w:rPr>
        <w:t>管理人报告</w:t>
      </w:r>
      <w:bookmarkEnd w:id="19"/>
      <w:bookmarkEnd w:id="20"/>
    </w:p>
    <w:p w:rsidR="001548F9" w:rsidRPr="00D46E57" w:rsidRDefault="001548F9" w:rsidP="00864768">
      <w:pPr>
        <w:pStyle w:val="20"/>
        <w:spacing w:before="0" w:after="0"/>
        <w:rPr>
          <w:rFonts w:ascii="Times New Roman" w:eastAsiaTheme="minorEastAsia" w:hAnsi="Times New Roman"/>
          <w:kern w:val="0"/>
          <w:sz w:val="21"/>
          <w:szCs w:val="21"/>
        </w:rPr>
      </w:pPr>
      <w:bookmarkStart w:id="21" w:name="_Toc374532301"/>
      <w:r w:rsidRPr="00D46E57">
        <w:rPr>
          <w:rFonts w:ascii="Times New Roman" w:eastAsiaTheme="minorEastAsia" w:hAnsi="Times New Roman"/>
          <w:kern w:val="0"/>
          <w:sz w:val="21"/>
          <w:szCs w:val="21"/>
        </w:rPr>
        <w:t xml:space="preserve">4.1 </w:t>
      </w:r>
      <w:r w:rsidRPr="00D46E57">
        <w:rPr>
          <w:rFonts w:ascii="Times New Roman" w:eastAsiaTheme="minorEastAsia" w:hAnsi="Times New Roman"/>
          <w:kern w:val="0"/>
          <w:sz w:val="21"/>
          <w:szCs w:val="21"/>
        </w:rPr>
        <w:t>基金管理人及基金经理情况</w:t>
      </w:r>
      <w:bookmarkEnd w:id="21"/>
    </w:p>
    <w:p w:rsidR="001548F9" w:rsidRPr="00D46E57" w:rsidRDefault="001548F9" w:rsidP="00864768">
      <w:pPr>
        <w:autoSpaceDE w:val="0"/>
        <w:autoSpaceDN w:val="0"/>
        <w:adjustRightInd w:val="0"/>
        <w:spacing w:line="360" w:lineRule="auto"/>
        <w:jc w:val="left"/>
        <w:rPr>
          <w:rFonts w:eastAsiaTheme="minorEastAsia"/>
          <w:b/>
          <w:color w:val="000000"/>
          <w:kern w:val="0"/>
          <w:szCs w:val="21"/>
        </w:rPr>
      </w:pPr>
      <w:r w:rsidRPr="00D46E57">
        <w:rPr>
          <w:rFonts w:eastAsiaTheme="minorEastAsia"/>
          <w:b/>
          <w:color w:val="000000"/>
          <w:kern w:val="0"/>
          <w:szCs w:val="21"/>
        </w:rPr>
        <w:t xml:space="preserve">4.1.1 </w:t>
      </w:r>
      <w:r w:rsidRPr="00D46E57">
        <w:rPr>
          <w:rFonts w:eastAsiaTheme="minorEastAsia"/>
          <w:b/>
          <w:color w:val="000000"/>
          <w:kern w:val="0"/>
          <w:szCs w:val="21"/>
        </w:rPr>
        <w:t>基金管理人及其管理基金的经验</w:t>
      </w:r>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上投摩根基金管理有限公司经中国证券监督管理委员会批准，于</w:t>
      </w:r>
      <w:r w:rsidRPr="00D46E57">
        <w:rPr>
          <w:rFonts w:eastAsiaTheme="minorEastAsia"/>
          <w:kern w:val="0"/>
          <w:szCs w:val="21"/>
        </w:rPr>
        <w:t>2004</w:t>
      </w:r>
      <w:r w:rsidRPr="00D46E57">
        <w:rPr>
          <w:rFonts w:eastAsiaTheme="minorEastAsia"/>
          <w:kern w:val="0"/>
          <w:szCs w:val="21"/>
        </w:rPr>
        <w:t>年</w:t>
      </w:r>
      <w:r w:rsidRPr="00D46E57">
        <w:rPr>
          <w:rFonts w:eastAsiaTheme="minorEastAsia"/>
          <w:kern w:val="0"/>
          <w:szCs w:val="21"/>
        </w:rPr>
        <w:t>5</w:t>
      </w:r>
      <w:r w:rsidRPr="00D46E57">
        <w:rPr>
          <w:rFonts w:eastAsiaTheme="minorEastAsia"/>
          <w:kern w:val="0"/>
          <w:szCs w:val="21"/>
        </w:rPr>
        <w:t>月</w:t>
      </w:r>
      <w:r w:rsidRPr="00D46E57">
        <w:rPr>
          <w:rFonts w:eastAsiaTheme="minorEastAsia"/>
          <w:kern w:val="0"/>
          <w:szCs w:val="21"/>
        </w:rPr>
        <w:t>12</w:t>
      </w:r>
      <w:r w:rsidRPr="00D46E57">
        <w:rPr>
          <w:rFonts w:eastAsiaTheme="minorEastAsia"/>
          <w:kern w:val="0"/>
          <w:szCs w:val="21"/>
        </w:rPr>
        <w:t>日正式成立。公司由上海国际信托投资有限公司（</w:t>
      </w:r>
      <w:r w:rsidRPr="00D46E57">
        <w:rPr>
          <w:rFonts w:eastAsiaTheme="minorEastAsia"/>
          <w:kern w:val="0"/>
          <w:szCs w:val="21"/>
        </w:rPr>
        <w:t>2007</w:t>
      </w:r>
      <w:r w:rsidRPr="00D46E57">
        <w:rPr>
          <w:rFonts w:eastAsiaTheme="minorEastAsia"/>
          <w:kern w:val="0"/>
          <w:szCs w:val="21"/>
        </w:rPr>
        <w:t>年</w:t>
      </w:r>
      <w:r w:rsidRPr="00D46E57">
        <w:rPr>
          <w:rFonts w:eastAsiaTheme="minorEastAsia"/>
          <w:kern w:val="0"/>
          <w:szCs w:val="21"/>
        </w:rPr>
        <w:t>10</w:t>
      </w:r>
      <w:r w:rsidRPr="00D46E57">
        <w:rPr>
          <w:rFonts w:eastAsiaTheme="minorEastAsia"/>
          <w:kern w:val="0"/>
          <w:szCs w:val="21"/>
        </w:rPr>
        <w:t>月</w:t>
      </w:r>
      <w:r w:rsidRPr="00D46E57">
        <w:rPr>
          <w:rFonts w:eastAsiaTheme="minorEastAsia"/>
          <w:kern w:val="0"/>
          <w:szCs w:val="21"/>
        </w:rPr>
        <w:t>8</w:t>
      </w:r>
      <w:r w:rsidRPr="00D46E57">
        <w:rPr>
          <w:rFonts w:eastAsiaTheme="minorEastAsia"/>
          <w:kern w:val="0"/>
          <w:szCs w:val="21"/>
        </w:rPr>
        <w:t>日更名为</w:t>
      </w:r>
      <w:r w:rsidRPr="00D46E57">
        <w:rPr>
          <w:rFonts w:eastAsiaTheme="minorEastAsia"/>
          <w:kern w:val="0"/>
          <w:szCs w:val="21"/>
        </w:rPr>
        <w:t>“</w:t>
      </w:r>
      <w:r w:rsidRPr="00D46E57">
        <w:rPr>
          <w:rFonts w:eastAsiaTheme="minorEastAsia"/>
          <w:kern w:val="0"/>
          <w:szCs w:val="21"/>
        </w:rPr>
        <w:t>上海国际信托有限公司</w:t>
      </w:r>
      <w:r w:rsidRPr="00D46E57">
        <w:rPr>
          <w:rFonts w:eastAsiaTheme="minorEastAsia"/>
          <w:kern w:val="0"/>
          <w:szCs w:val="21"/>
        </w:rPr>
        <w:t>”</w:t>
      </w:r>
      <w:r w:rsidRPr="00D46E57">
        <w:rPr>
          <w:rFonts w:eastAsiaTheme="minorEastAsia"/>
          <w:kern w:val="0"/>
          <w:szCs w:val="21"/>
        </w:rPr>
        <w:t>）与摩根资产管理（英国）有限公司合资设立，注册资本为</w:t>
      </w:r>
      <w:r w:rsidRPr="00D46E57">
        <w:rPr>
          <w:rFonts w:eastAsiaTheme="minorEastAsia"/>
          <w:kern w:val="0"/>
          <w:szCs w:val="21"/>
        </w:rPr>
        <w:t>2.5</w:t>
      </w:r>
      <w:r w:rsidRPr="00D46E57">
        <w:rPr>
          <w:rFonts w:eastAsiaTheme="minorEastAsia"/>
          <w:kern w:val="0"/>
          <w:szCs w:val="21"/>
        </w:rPr>
        <w:t>亿元人民币，注册地上海。截至</w:t>
      </w:r>
      <w:r w:rsidRPr="00D46E57">
        <w:rPr>
          <w:rFonts w:eastAsiaTheme="minorEastAsia"/>
          <w:kern w:val="0"/>
          <w:szCs w:val="21"/>
        </w:rPr>
        <w:t>2018</w:t>
      </w:r>
      <w:r w:rsidRPr="00D46E57">
        <w:rPr>
          <w:rFonts w:eastAsiaTheme="minorEastAsia"/>
          <w:kern w:val="0"/>
          <w:szCs w:val="21"/>
        </w:rPr>
        <w:t>年</w:t>
      </w:r>
      <w:r w:rsidRPr="00D46E57">
        <w:rPr>
          <w:rFonts w:eastAsiaTheme="minorEastAsia"/>
          <w:kern w:val="0"/>
          <w:szCs w:val="21"/>
        </w:rPr>
        <w:t>6</w:t>
      </w:r>
      <w:r w:rsidRPr="00D46E57">
        <w:rPr>
          <w:rFonts w:eastAsiaTheme="minorEastAsia"/>
          <w:kern w:val="0"/>
          <w:szCs w:val="21"/>
        </w:rPr>
        <w:t>月底，公司管理的基金共有六十七只，均为开放式基金，分别是：上投摩根中国优势证券投资基金、上投摩根货币市场基金、上投摩根阿尔法混合型证券投资基金、上投摩根双息平衡混合型证券投资基金、上投摩根成长先锋混合型证券投资基金、上投摩根内需动力混合型证券投资基金、上投摩根亚太优势混合型证券投资基金、上投摩根双核平衡混合型证券投资基金、上投摩根中小盘混合型证券投资基金、上投摩根纯债债券型证券投资基金、上投摩根行业轮动混合型证券投资基金、上投摩根大盘蓝筹股票型证券投资基金、上投摩根全球新兴市场混合型证券投资基金、上投摩根新兴动力混合型证券投资基金、上投摩根强化回报债券型证券投资基金、上投摩根健康品质生活混合型证券投资基金、上投摩根全球天然资源混合型证券投资基金、上投摩根分红添利债券型证券投资基金、上投摩根中证消费服务领先指数证券投资基金、上投摩根核心优选混合型证券投资基金、上投摩根轮动添利债券型证券投资基金、上投摩根智选</w:t>
      </w:r>
      <w:r w:rsidRPr="00D46E57">
        <w:rPr>
          <w:rFonts w:eastAsiaTheme="minorEastAsia"/>
          <w:kern w:val="0"/>
          <w:szCs w:val="21"/>
        </w:rPr>
        <w:t>30</w:t>
      </w:r>
      <w:r w:rsidRPr="00D46E57">
        <w:rPr>
          <w:rFonts w:eastAsiaTheme="minorEastAsia"/>
          <w:kern w:val="0"/>
          <w:szCs w:val="21"/>
        </w:rPr>
        <w:t>混合型证券投资基金、上投摩根成长动力混合型证券投资基金、上投摩根天颐年丰混合型证券投资基金、上投摩根岁岁盈定期开放债券型证券投资基金、上投摩根红利回报混合型证券投资基金、上投摩根转型动力灵活配置混合型证券投资基金、上投摩根双债增利债券型证券投资基金、上投摩根核心成长股票型证券投资基金、上投摩根民生需求股票型证券投资基金、上投摩根优信增利债券型证券投资基金、上投摩根现金管理货币市场基金、上投摩根纯债丰利债券型证券投资基金、上投摩根天添盈货币市场基金、上投摩根天添宝货币市场基金、上投摩根纯债添利债券型证券投资基金、上投摩根稳进回报混合型证券投资基金、上投摩根安全战略股票型证券投资基金、上投摩根卓越制造股票型证券投资基金、上投摩根整合驱动灵活配置混合型证券投资基金、上投摩根动态多因子策略灵活配置证券投资基金、上投摩根智慧互联股票型证券投资基金、上投摩根科技前沿灵活配置混合型证券投资基金、上投摩根新兴服务股票型证券投资基金、上投摩根医疗健康股票型证券投资基金、上投摩根文体休闲灵活配置混合型证券投资基金、上投摩根智慧生活灵活配置混合型证券投资基金、上投摩根策略精选灵活配置混合型证券投资基金、上投摩根安鑫回报混合型证券投资基金、上投摩根岁岁丰定期开放债券型证券投资基金、上投摩根中国世纪灵活配置混合型证券投资基金</w:t>
      </w:r>
      <w:r w:rsidRPr="00D46E57">
        <w:rPr>
          <w:rFonts w:eastAsiaTheme="minorEastAsia"/>
          <w:kern w:val="0"/>
          <w:szCs w:val="21"/>
        </w:rPr>
        <w:t>(QDII)</w:t>
      </w:r>
      <w:r w:rsidRPr="00D46E57">
        <w:rPr>
          <w:rFonts w:eastAsiaTheme="minorEastAsia"/>
          <w:kern w:val="0"/>
          <w:szCs w:val="21"/>
        </w:rPr>
        <w:t>、上投摩根全球多元配置证券投资基金</w:t>
      </w:r>
      <w:r w:rsidRPr="00D46E57">
        <w:rPr>
          <w:rFonts w:eastAsiaTheme="minorEastAsia"/>
          <w:kern w:val="0"/>
          <w:szCs w:val="21"/>
        </w:rPr>
        <w:t>(QDII)</w:t>
      </w:r>
      <w:r w:rsidRPr="00D46E57">
        <w:rPr>
          <w:rFonts w:eastAsiaTheme="minorEastAsia"/>
          <w:kern w:val="0"/>
          <w:szCs w:val="21"/>
        </w:rPr>
        <w:t>、上投摩根安丰回报混合型证券投资基金、上投摩根安泽回报混合型证券投资基金、上投摩根安瑞回报混合型证券投资基金、上投摩根岁岁金定期开放债券型证券投资基金、上投摩根安通回报混合型证券投资基金、上投摩根优选多因子股票型证券投资基金、上投摩根丰瑞债券型证券投资基金及上投摩根标普港股通低波红利指数型证券投资基金、上投摩根量化多因子灵活配置混合型证券投资基金、上投摩根岁岁益定期开放债券型证券投资基金、上投摩根安隆回报混合型证券投资基金、上投摩根安腾回报混合型证券投资基金、上投摩根创新商业模式灵活配置混合型证券投资基金、上投摩根富时发达市场</w:t>
      </w:r>
      <w:r w:rsidRPr="00D46E57">
        <w:rPr>
          <w:rFonts w:eastAsiaTheme="minorEastAsia"/>
          <w:kern w:val="0"/>
          <w:szCs w:val="21"/>
        </w:rPr>
        <w:t>REITs</w:t>
      </w:r>
      <w:r w:rsidRPr="00D46E57">
        <w:rPr>
          <w:rFonts w:eastAsiaTheme="minorEastAsia"/>
          <w:kern w:val="0"/>
          <w:szCs w:val="21"/>
        </w:rPr>
        <w:t>指数型证券投资基金（</w:t>
      </w:r>
      <w:r w:rsidRPr="00D46E57">
        <w:rPr>
          <w:rFonts w:eastAsiaTheme="minorEastAsia"/>
          <w:kern w:val="0"/>
          <w:szCs w:val="21"/>
        </w:rPr>
        <w:t>QDII</w:t>
      </w:r>
      <w:r w:rsidRPr="00D46E57">
        <w:rPr>
          <w:rFonts w:eastAsiaTheme="minorEastAsia"/>
          <w:kern w:val="0"/>
          <w:szCs w:val="21"/>
        </w:rPr>
        <w:t>）、上投摩根香港精选港股通混合型证券投资基金。</w:t>
      </w:r>
    </w:p>
    <w:p w:rsidR="001548F9" w:rsidRPr="00D46E57" w:rsidRDefault="001548F9" w:rsidP="00610409">
      <w:pPr>
        <w:autoSpaceDE w:val="0"/>
        <w:autoSpaceDN w:val="0"/>
        <w:adjustRightInd w:val="0"/>
        <w:spacing w:beforeLines="100" w:line="360" w:lineRule="auto"/>
        <w:jc w:val="left"/>
        <w:rPr>
          <w:rFonts w:eastAsiaTheme="minorEastAsia"/>
          <w:b/>
          <w:color w:val="000000"/>
          <w:kern w:val="0"/>
          <w:szCs w:val="21"/>
        </w:rPr>
      </w:pPr>
      <w:r w:rsidRPr="00D46E57">
        <w:rPr>
          <w:rFonts w:eastAsiaTheme="minorEastAsia"/>
          <w:b/>
          <w:color w:val="000000"/>
          <w:kern w:val="0"/>
          <w:szCs w:val="21"/>
        </w:rPr>
        <w:t xml:space="preserve">4.1.2 </w:t>
      </w:r>
      <w:r w:rsidRPr="00D46E57">
        <w:rPr>
          <w:rFonts w:eastAsiaTheme="minorEastAsia"/>
          <w:b/>
          <w:color w:val="000000"/>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90"/>
        <w:gridCol w:w="1500"/>
        <w:gridCol w:w="1190"/>
        <w:gridCol w:w="1260"/>
        <w:gridCol w:w="1236"/>
        <w:gridCol w:w="3264"/>
      </w:tblGrid>
      <w:tr w:rsidR="001548F9" w:rsidRPr="00D46E57" w:rsidTr="00E637EA">
        <w:tc>
          <w:tcPr>
            <w:tcW w:w="1090" w:type="dxa"/>
            <w:vMerge w:val="restart"/>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姓名</w:t>
            </w:r>
          </w:p>
        </w:tc>
        <w:tc>
          <w:tcPr>
            <w:tcW w:w="1500" w:type="dxa"/>
            <w:vMerge w:val="restart"/>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职务</w:t>
            </w:r>
          </w:p>
        </w:tc>
        <w:tc>
          <w:tcPr>
            <w:tcW w:w="2450" w:type="dxa"/>
            <w:gridSpan w:val="2"/>
          </w:tcPr>
          <w:p w:rsidR="001548F9" w:rsidRPr="00D46E57" w:rsidRDefault="001548F9">
            <w:pPr>
              <w:jc w:val="center"/>
              <w:rPr>
                <w:rFonts w:eastAsiaTheme="minorEastAsia"/>
                <w:color w:val="000000"/>
                <w:szCs w:val="21"/>
              </w:rPr>
            </w:pPr>
            <w:r w:rsidRPr="00D46E57">
              <w:rPr>
                <w:rFonts w:eastAsiaTheme="minorEastAsia"/>
                <w:color w:val="000000"/>
                <w:szCs w:val="21"/>
              </w:rPr>
              <w:t>任本基金的基金经理（助理）期限</w:t>
            </w:r>
          </w:p>
        </w:tc>
        <w:tc>
          <w:tcPr>
            <w:tcW w:w="1236" w:type="dxa"/>
            <w:vMerge w:val="restart"/>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证券从业年限</w:t>
            </w:r>
          </w:p>
        </w:tc>
        <w:tc>
          <w:tcPr>
            <w:tcW w:w="3264" w:type="dxa"/>
            <w:vMerge w:val="restart"/>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说明</w:t>
            </w:r>
          </w:p>
        </w:tc>
      </w:tr>
      <w:tr w:rsidR="001548F9" w:rsidRPr="00D46E57" w:rsidTr="00E637EA">
        <w:tc>
          <w:tcPr>
            <w:tcW w:w="1090" w:type="dxa"/>
            <w:vMerge/>
            <w:vAlign w:val="center"/>
          </w:tcPr>
          <w:p w:rsidR="001548F9" w:rsidRPr="00D46E57" w:rsidRDefault="001548F9">
            <w:pPr>
              <w:widowControl/>
              <w:jc w:val="left"/>
              <w:rPr>
                <w:rFonts w:eastAsiaTheme="minorEastAsia"/>
                <w:color w:val="000000"/>
                <w:szCs w:val="21"/>
              </w:rPr>
            </w:pPr>
          </w:p>
        </w:tc>
        <w:tc>
          <w:tcPr>
            <w:tcW w:w="1500" w:type="dxa"/>
            <w:vMerge/>
            <w:vAlign w:val="center"/>
          </w:tcPr>
          <w:p w:rsidR="001548F9" w:rsidRPr="00D46E57" w:rsidRDefault="001548F9">
            <w:pPr>
              <w:widowControl/>
              <w:jc w:val="left"/>
              <w:rPr>
                <w:rFonts w:eastAsiaTheme="minorEastAsia"/>
                <w:color w:val="000000"/>
                <w:szCs w:val="21"/>
              </w:rPr>
            </w:pPr>
          </w:p>
        </w:tc>
        <w:tc>
          <w:tcPr>
            <w:tcW w:w="1190" w:type="dxa"/>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任职日期</w:t>
            </w:r>
          </w:p>
        </w:tc>
        <w:tc>
          <w:tcPr>
            <w:tcW w:w="1260" w:type="dxa"/>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离任日期</w:t>
            </w:r>
          </w:p>
        </w:tc>
        <w:tc>
          <w:tcPr>
            <w:tcW w:w="1236" w:type="dxa"/>
            <w:vMerge/>
            <w:vAlign w:val="center"/>
          </w:tcPr>
          <w:p w:rsidR="001548F9" w:rsidRPr="00D46E57" w:rsidRDefault="001548F9">
            <w:pPr>
              <w:widowControl/>
              <w:jc w:val="left"/>
              <w:rPr>
                <w:rFonts w:eastAsiaTheme="minorEastAsia"/>
                <w:color w:val="000000"/>
                <w:szCs w:val="21"/>
              </w:rPr>
            </w:pPr>
          </w:p>
        </w:tc>
        <w:tc>
          <w:tcPr>
            <w:tcW w:w="3264" w:type="dxa"/>
            <w:vMerge/>
            <w:vAlign w:val="center"/>
          </w:tcPr>
          <w:p w:rsidR="001548F9" w:rsidRPr="00D46E57" w:rsidRDefault="001548F9">
            <w:pPr>
              <w:widowControl/>
              <w:jc w:val="left"/>
              <w:rPr>
                <w:rFonts w:eastAsiaTheme="minorEastAsia"/>
                <w:color w:val="000000"/>
                <w:szCs w:val="21"/>
              </w:rPr>
            </w:pPr>
          </w:p>
        </w:tc>
      </w:tr>
      <w:tr w:rsidR="00BD7683">
        <w:tc>
          <w:tcPr>
            <w:tcW w:w="1090" w:type="dxa"/>
            <w:vAlign w:val="center"/>
          </w:tcPr>
          <w:p w:rsidR="00BD7683" w:rsidRDefault="00CB0B4B">
            <w:pPr>
              <w:jc w:val="center"/>
            </w:pPr>
            <w:r>
              <w:rPr>
                <w:rFonts w:eastAsiaTheme="minorEastAsia"/>
                <w:color w:val="000000"/>
                <w:szCs w:val="21"/>
              </w:rPr>
              <w:t>唐瑭</w:t>
            </w:r>
          </w:p>
        </w:tc>
        <w:tc>
          <w:tcPr>
            <w:tcW w:w="1500" w:type="dxa"/>
            <w:vAlign w:val="center"/>
          </w:tcPr>
          <w:p w:rsidR="00BD7683" w:rsidRDefault="00CB0B4B">
            <w:pPr>
              <w:jc w:val="center"/>
            </w:pPr>
            <w:r>
              <w:rPr>
                <w:rFonts w:eastAsiaTheme="minorEastAsia"/>
                <w:color w:val="000000"/>
                <w:szCs w:val="21"/>
              </w:rPr>
              <w:t>本基金基金经理</w:t>
            </w:r>
          </w:p>
        </w:tc>
        <w:tc>
          <w:tcPr>
            <w:tcW w:w="1190" w:type="dxa"/>
            <w:vAlign w:val="center"/>
          </w:tcPr>
          <w:p w:rsidR="00BD7683" w:rsidRDefault="00CB0B4B">
            <w:pPr>
              <w:jc w:val="center"/>
            </w:pPr>
            <w:r>
              <w:rPr>
                <w:rFonts w:eastAsiaTheme="minorEastAsia"/>
                <w:color w:val="000000"/>
                <w:szCs w:val="21"/>
              </w:rPr>
              <w:t>2018-02-27</w:t>
            </w:r>
          </w:p>
        </w:tc>
        <w:tc>
          <w:tcPr>
            <w:tcW w:w="1260" w:type="dxa"/>
            <w:vAlign w:val="center"/>
          </w:tcPr>
          <w:p w:rsidR="00BD7683" w:rsidRDefault="00CB0B4B">
            <w:pPr>
              <w:jc w:val="center"/>
            </w:pPr>
            <w:r>
              <w:rPr>
                <w:rFonts w:eastAsiaTheme="minorEastAsia"/>
                <w:color w:val="000000"/>
                <w:szCs w:val="21"/>
              </w:rPr>
              <w:t>-</w:t>
            </w:r>
          </w:p>
        </w:tc>
        <w:tc>
          <w:tcPr>
            <w:tcW w:w="1236" w:type="dxa"/>
            <w:vAlign w:val="center"/>
          </w:tcPr>
          <w:p w:rsidR="00BD7683" w:rsidRDefault="00CB0B4B">
            <w:pPr>
              <w:jc w:val="center"/>
            </w:pPr>
            <w:r>
              <w:rPr>
                <w:rFonts w:eastAsiaTheme="minorEastAsia"/>
                <w:color w:val="000000"/>
                <w:szCs w:val="21"/>
              </w:rPr>
              <w:t>10</w:t>
            </w:r>
            <w:r>
              <w:rPr>
                <w:rFonts w:eastAsiaTheme="minorEastAsia"/>
                <w:color w:val="000000"/>
                <w:szCs w:val="21"/>
              </w:rPr>
              <w:t>年</w:t>
            </w:r>
          </w:p>
        </w:tc>
        <w:tc>
          <w:tcPr>
            <w:tcW w:w="3264" w:type="dxa"/>
            <w:vAlign w:val="center"/>
          </w:tcPr>
          <w:p w:rsidR="00BD7683" w:rsidRDefault="00CB0B4B">
            <w:r>
              <w:rPr>
                <w:rFonts w:eastAsiaTheme="minorEastAsia"/>
                <w:color w:val="000000"/>
                <w:szCs w:val="21"/>
              </w:rPr>
              <w:t>唐瑭女士，英国爱丁堡大学硕士，</w:t>
            </w:r>
            <w:r>
              <w:rPr>
                <w:rFonts w:eastAsiaTheme="minorEastAsia"/>
                <w:color w:val="000000"/>
                <w:szCs w:val="21"/>
              </w:rPr>
              <w:t>2008</w:t>
            </w:r>
            <w:r>
              <w:rPr>
                <w:rFonts w:eastAsiaTheme="minorEastAsia"/>
                <w:color w:val="000000"/>
                <w:szCs w:val="21"/>
              </w:rPr>
              <w:t>年</w:t>
            </w:r>
            <w:r>
              <w:rPr>
                <w:rFonts w:eastAsiaTheme="minorEastAsia"/>
                <w:color w:val="000000"/>
                <w:szCs w:val="21"/>
              </w:rPr>
              <w:t>2</w:t>
            </w:r>
            <w:r>
              <w:rPr>
                <w:rFonts w:eastAsiaTheme="minorEastAsia"/>
                <w:color w:val="000000"/>
                <w:szCs w:val="21"/>
              </w:rPr>
              <w:t>月至</w:t>
            </w:r>
            <w:r>
              <w:rPr>
                <w:rFonts w:eastAsiaTheme="minorEastAsia"/>
                <w:color w:val="000000"/>
                <w:szCs w:val="21"/>
              </w:rPr>
              <w:t>2010</w:t>
            </w:r>
            <w:r>
              <w:rPr>
                <w:rFonts w:eastAsiaTheme="minorEastAsia"/>
                <w:color w:val="000000"/>
                <w:szCs w:val="21"/>
              </w:rPr>
              <w:t>年</w:t>
            </w:r>
            <w:r>
              <w:rPr>
                <w:rFonts w:eastAsiaTheme="minorEastAsia"/>
                <w:color w:val="000000"/>
                <w:szCs w:val="21"/>
              </w:rPr>
              <w:t>4</w:t>
            </w:r>
            <w:r>
              <w:rPr>
                <w:rFonts w:eastAsiaTheme="minorEastAsia"/>
                <w:color w:val="000000"/>
                <w:szCs w:val="21"/>
              </w:rPr>
              <w:t>月任</w:t>
            </w:r>
            <w:r>
              <w:rPr>
                <w:rFonts w:eastAsiaTheme="minorEastAsia"/>
                <w:color w:val="000000"/>
                <w:szCs w:val="21"/>
              </w:rPr>
              <w:t>JPMorgan(EMEA)</w:t>
            </w:r>
            <w:r>
              <w:rPr>
                <w:rFonts w:eastAsiaTheme="minorEastAsia"/>
                <w:color w:val="000000"/>
                <w:szCs w:val="21"/>
              </w:rPr>
              <w:t>分析师，</w:t>
            </w:r>
            <w:r>
              <w:rPr>
                <w:rFonts w:eastAsiaTheme="minorEastAsia"/>
                <w:color w:val="000000"/>
                <w:szCs w:val="21"/>
              </w:rPr>
              <w:t>2011</w:t>
            </w:r>
            <w:r>
              <w:rPr>
                <w:rFonts w:eastAsiaTheme="minorEastAsia"/>
                <w:color w:val="000000"/>
                <w:szCs w:val="21"/>
              </w:rPr>
              <w:t>年</w:t>
            </w:r>
            <w:r>
              <w:rPr>
                <w:rFonts w:eastAsiaTheme="minorEastAsia"/>
                <w:color w:val="000000"/>
                <w:szCs w:val="21"/>
              </w:rPr>
              <w:t>3</w:t>
            </w:r>
            <w:r>
              <w:rPr>
                <w:rFonts w:eastAsiaTheme="minorEastAsia"/>
                <w:color w:val="000000"/>
                <w:szCs w:val="21"/>
              </w:rPr>
              <w:t>月加入上投摩根基金管理有限公司，先后担任研究员及基金经理助理，自</w:t>
            </w:r>
            <w:r>
              <w:rPr>
                <w:rFonts w:eastAsiaTheme="minorEastAsia"/>
                <w:color w:val="000000"/>
                <w:szCs w:val="21"/>
              </w:rPr>
              <w:t>2015</w:t>
            </w:r>
            <w:r>
              <w:rPr>
                <w:rFonts w:eastAsiaTheme="minorEastAsia"/>
                <w:color w:val="000000"/>
                <w:szCs w:val="21"/>
              </w:rPr>
              <w:t>年</w:t>
            </w:r>
            <w:r>
              <w:rPr>
                <w:rFonts w:eastAsiaTheme="minorEastAsia"/>
                <w:color w:val="000000"/>
                <w:szCs w:val="21"/>
              </w:rPr>
              <w:t>5</w:t>
            </w:r>
            <w:r>
              <w:rPr>
                <w:rFonts w:eastAsiaTheme="minorEastAsia"/>
                <w:color w:val="000000"/>
                <w:szCs w:val="21"/>
              </w:rPr>
              <w:t>月起担任上投摩根岁岁盈定期开放债券型证券投资基金基金经理，自</w:t>
            </w:r>
            <w:r>
              <w:rPr>
                <w:rFonts w:eastAsiaTheme="minorEastAsia"/>
                <w:color w:val="000000"/>
                <w:szCs w:val="21"/>
              </w:rPr>
              <w:t>2015</w:t>
            </w:r>
            <w:r>
              <w:rPr>
                <w:rFonts w:eastAsiaTheme="minorEastAsia"/>
                <w:color w:val="000000"/>
                <w:szCs w:val="21"/>
              </w:rPr>
              <w:t>年</w:t>
            </w:r>
            <w:r>
              <w:rPr>
                <w:rFonts w:eastAsiaTheme="minorEastAsia"/>
                <w:color w:val="000000"/>
                <w:szCs w:val="21"/>
              </w:rPr>
              <w:t>12</w:t>
            </w:r>
            <w:r>
              <w:rPr>
                <w:rFonts w:eastAsiaTheme="minorEastAsia"/>
                <w:color w:val="000000"/>
                <w:szCs w:val="21"/>
              </w:rPr>
              <w:t>月起同时担任上投摩根强化回报债券型证券投资基金和上投摩根轮动添利债券型证券投资基金基金经理，自</w:t>
            </w:r>
            <w:r>
              <w:rPr>
                <w:rFonts w:eastAsiaTheme="minorEastAsia"/>
                <w:color w:val="000000"/>
                <w:szCs w:val="21"/>
              </w:rPr>
              <w:t>2016</w:t>
            </w:r>
            <w:r>
              <w:rPr>
                <w:rFonts w:eastAsiaTheme="minorEastAsia"/>
                <w:color w:val="000000"/>
                <w:szCs w:val="21"/>
              </w:rPr>
              <w:t>年</w:t>
            </w:r>
            <w:r>
              <w:rPr>
                <w:rFonts w:eastAsiaTheme="minorEastAsia"/>
                <w:color w:val="000000"/>
                <w:szCs w:val="21"/>
              </w:rPr>
              <w:t>5</w:t>
            </w:r>
            <w:r>
              <w:rPr>
                <w:rFonts w:eastAsiaTheme="minorEastAsia"/>
                <w:color w:val="000000"/>
                <w:szCs w:val="21"/>
              </w:rPr>
              <w:t>月起同时担任上投摩根双债增利债券型证券投资基金基金经理，自</w:t>
            </w:r>
            <w:r>
              <w:rPr>
                <w:rFonts w:eastAsiaTheme="minorEastAsia"/>
                <w:color w:val="000000"/>
                <w:szCs w:val="21"/>
              </w:rPr>
              <w:t>2016</w:t>
            </w:r>
            <w:r>
              <w:rPr>
                <w:rFonts w:eastAsiaTheme="minorEastAsia"/>
                <w:color w:val="000000"/>
                <w:szCs w:val="21"/>
              </w:rPr>
              <w:t>年</w:t>
            </w:r>
            <w:r>
              <w:rPr>
                <w:rFonts w:eastAsiaTheme="minorEastAsia"/>
                <w:color w:val="000000"/>
                <w:szCs w:val="21"/>
              </w:rPr>
              <w:t>6</w:t>
            </w:r>
            <w:r>
              <w:rPr>
                <w:rFonts w:eastAsiaTheme="minorEastAsia"/>
                <w:color w:val="000000"/>
                <w:szCs w:val="21"/>
              </w:rPr>
              <w:t>月起同时担任上投摩根分红添利债券型证券投资基金及上投摩根纯债添利债券型证券投资基金基金经理，自</w:t>
            </w:r>
            <w:r>
              <w:rPr>
                <w:rFonts w:eastAsiaTheme="minorEastAsia"/>
                <w:color w:val="000000"/>
                <w:szCs w:val="21"/>
              </w:rPr>
              <w:t>2016</w:t>
            </w:r>
            <w:r>
              <w:rPr>
                <w:rFonts w:eastAsiaTheme="minorEastAsia"/>
                <w:color w:val="000000"/>
                <w:szCs w:val="21"/>
              </w:rPr>
              <w:t>年</w:t>
            </w:r>
            <w:r>
              <w:rPr>
                <w:rFonts w:eastAsiaTheme="minorEastAsia"/>
                <w:color w:val="000000"/>
                <w:szCs w:val="21"/>
              </w:rPr>
              <w:t>8</w:t>
            </w:r>
            <w:r>
              <w:rPr>
                <w:rFonts w:eastAsiaTheme="minorEastAsia"/>
                <w:color w:val="000000"/>
                <w:szCs w:val="21"/>
              </w:rPr>
              <w:t>月起同时担任上投摩根岁岁丰定期开放债券型证券投资基金基金经理，自</w:t>
            </w:r>
            <w:r>
              <w:rPr>
                <w:rFonts w:eastAsiaTheme="minorEastAsia"/>
                <w:color w:val="000000"/>
                <w:szCs w:val="21"/>
              </w:rPr>
              <w:t>2017</w:t>
            </w:r>
            <w:r>
              <w:rPr>
                <w:rFonts w:eastAsiaTheme="minorEastAsia"/>
                <w:color w:val="000000"/>
                <w:szCs w:val="21"/>
              </w:rPr>
              <w:t>年</w:t>
            </w:r>
            <w:r>
              <w:rPr>
                <w:rFonts w:eastAsiaTheme="minorEastAsia"/>
                <w:color w:val="000000"/>
                <w:szCs w:val="21"/>
              </w:rPr>
              <w:t>1</w:t>
            </w:r>
            <w:r>
              <w:rPr>
                <w:rFonts w:eastAsiaTheme="minorEastAsia"/>
                <w:color w:val="000000"/>
                <w:szCs w:val="21"/>
              </w:rPr>
              <w:t>月起同时担任上投摩根安丰回报混合型证券投资基金基金经理及上投摩根安泽回报混合型证券投资基金基金经理，自</w:t>
            </w:r>
            <w:r>
              <w:rPr>
                <w:rFonts w:eastAsiaTheme="minorEastAsia"/>
                <w:color w:val="000000"/>
                <w:szCs w:val="21"/>
              </w:rPr>
              <w:t>2018</w:t>
            </w:r>
            <w:r>
              <w:rPr>
                <w:rFonts w:eastAsiaTheme="minorEastAsia"/>
                <w:color w:val="000000"/>
                <w:szCs w:val="21"/>
              </w:rPr>
              <w:t>年</w:t>
            </w:r>
            <w:r>
              <w:rPr>
                <w:rFonts w:eastAsiaTheme="minorEastAsia"/>
                <w:color w:val="000000"/>
                <w:szCs w:val="21"/>
              </w:rPr>
              <w:t>2</w:t>
            </w:r>
            <w:r>
              <w:rPr>
                <w:rFonts w:eastAsiaTheme="minorEastAsia"/>
                <w:color w:val="000000"/>
                <w:szCs w:val="21"/>
              </w:rPr>
              <w:t>月起同时担任上投摩根安隆回报混合型证券投资基金和上投摩根安腾回报混合型证券投资基金基金经理。</w:t>
            </w:r>
          </w:p>
        </w:tc>
      </w:tr>
      <w:tr w:rsidR="00BD7683">
        <w:tc>
          <w:tcPr>
            <w:tcW w:w="1090" w:type="dxa"/>
            <w:vAlign w:val="center"/>
          </w:tcPr>
          <w:p w:rsidR="00BD7683" w:rsidRDefault="00CB0B4B">
            <w:pPr>
              <w:jc w:val="center"/>
            </w:pPr>
            <w:r>
              <w:rPr>
                <w:rFonts w:eastAsiaTheme="minorEastAsia"/>
                <w:color w:val="000000"/>
                <w:szCs w:val="21"/>
              </w:rPr>
              <w:t>施虓文</w:t>
            </w:r>
          </w:p>
        </w:tc>
        <w:tc>
          <w:tcPr>
            <w:tcW w:w="1500" w:type="dxa"/>
            <w:vAlign w:val="center"/>
          </w:tcPr>
          <w:p w:rsidR="00BD7683" w:rsidRDefault="00CB0B4B">
            <w:pPr>
              <w:jc w:val="center"/>
            </w:pPr>
            <w:r>
              <w:rPr>
                <w:rFonts w:eastAsiaTheme="minorEastAsia"/>
                <w:color w:val="000000"/>
                <w:szCs w:val="21"/>
              </w:rPr>
              <w:t>本基金基金经理</w:t>
            </w:r>
          </w:p>
        </w:tc>
        <w:tc>
          <w:tcPr>
            <w:tcW w:w="1190" w:type="dxa"/>
            <w:vAlign w:val="center"/>
          </w:tcPr>
          <w:p w:rsidR="00BD7683" w:rsidRDefault="00CB0B4B">
            <w:pPr>
              <w:jc w:val="center"/>
            </w:pPr>
            <w:r>
              <w:rPr>
                <w:rFonts w:eastAsiaTheme="minorEastAsia"/>
                <w:color w:val="000000"/>
                <w:szCs w:val="21"/>
              </w:rPr>
              <w:t>2018-02-27</w:t>
            </w:r>
          </w:p>
        </w:tc>
        <w:tc>
          <w:tcPr>
            <w:tcW w:w="1260" w:type="dxa"/>
            <w:vAlign w:val="center"/>
          </w:tcPr>
          <w:p w:rsidR="00BD7683" w:rsidRDefault="00CB0B4B">
            <w:pPr>
              <w:jc w:val="center"/>
            </w:pPr>
            <w:r>
              <w:rPr>
                <w:rFonts w:eastAsiaTheme="minorEastAsia"/>
                <w:color w:val="000000"/>
                <w:szCs w:val="21"/>
              </w:rPr>
              <w:t>-</w:t>
            </w:r>
          </w:p>
        </w:tc>
        <w:tc>
          <w:tcPr>
            <w:tcW w:w="1236" w:type="dxa"/>
            <w:vAlign w:val="center"/>
          </w:tcPr>
          <w:p w:rsidR="00BD7683" w:rsidRDefault="00CB0B4B">
            <w:pPr>
              <w:jc w:val="center"/>
            </w:pPr>
            <w:r>
              <w:rPr>
                <w:rFonts w:eastAsiaTheme="minorEastAsia"/>
                <w:color w:val="000000"/>
                <w:szCs w:val="21"/>
              </w:rPr>
              <w:t>6</w:t>
            </w:r>
            <w:r>
              <w:rPr>
                <w:rFonts w:eastAsiaTheme="minorEastAsia"/>
                <w:color w:val="000000"/>
                <w:szCs w:val="21"/>
              </w:rPr>
              <w:t>年</w:t>
            </w:r>
          </w:p>
        </w:tc>
        <w:tc>
          <w:tcPr>
            <w:tcW w:w="3264" w:type="dxa"/>
            <w:vAlign w:val="center"/>
          </w:tcPr>
          <w:p w:rsidR="00BD7683" w:rsidRDefault="00CB0B4B">
            <w:r>
              <w:rPr>
                <w:rFonts w:eastAsiaTheme="minorEastAsia"/>
                <w:color w:val="000000"/>
                <w:szCs w:val="21"/>
              </w:rPr>
              <w:t>基金经理施虓文先生，北京大学经济学硕士，</w:t>
            </w:r>
            <w:r>
              <w:rPr>
                <w:rFonts w:eastAsiaTheme="minorEastAsia"/>
                <w:color w:val="000000"/>
                <w:szCs w:val="21"/>
              </w:rPr>
              <w:t>2012</w:t>
            </w:r>
            <w:r>
              <w:rPr>
                <w:rFonts w:eastAsiaTheme="minorEastAsia"/>
                <w:color w:val="000000"/>
                <w:szCs w:val="21"/>
              </w:rPr>
              <w:t>年</w:t>
            </w:r>
            <w:r>
              <w:rPr>
                <w:rFonts w:eastAsiaTheme="minorEastAsia"/>
                <w:color w:val="000000"/>
                <w:szCs w:val="21"/>
              </w:rPr>
              <w:t>7</w:t>
            </w:r>
            <w:r>
              <w:rPr>
                <w:rFonts w:eastAsiaTheme="minorEastAsia"/>
                <w:color w:val="000000"/>
                <w:szCs w:val="21"/>
              </w:rPr>
              <w:t>月起加入上投摩根基金管理有限公司，在研究部任助理研究员、研究员，主要承担量化支持方面的工作。自</w:t>
            </w:r>
            <w:r>
              <w:rPr>
                <w:rFonts w:eastAsiaTheme="minorEastAsia"/>
                <w:color w:val="000000"/>
                <w:szCs w:val="21"/>
              </w:rPr>
              <w:t>2017</w:t>
            </w:r>
            <w:r>
              <w:rPr>
                <w:rFonts w:eastAsiaTheme="minorEastAsia"/>
                <w:color w:val="000000"/>
                <w:szCs w:val="21"/>
              </w:rPr>
              <w:t>年</w:t>
            </w:r>
            <w:r>
              <w:rPr>
                <w:rFonts w:eastAsiaTheme="minorEastAsia"/>
                <w:color w:val="000000"/>
                <w:szCs w:val="21"/>
              </w:rPr>
              <w:t>1</w:t>
            </w:r>
            <w:r>
              <w:rPr>
                <w:rFonts w:eastAsiaTheme="minorEastAsia"/>
                <w:color w:val="000000"/>
                <w:szCs w:val="21"/>
              </w:rPr>
              <w:t>月起同时担任上投摩根安丰回报混合型证券投资基金基金经理及上投摩根安泽回报混合型证券投资基金基金经理，自</w:t>
            </w:r>
            <w:r>
              <w:rPr>
                <w:rFonts w:eastAsiaTheme="minorEastAsia"/>
                <w:color w:val="000000"/>
                <w:szCs w:val="21"/>
              </w:rPr>
              <w:t>2017</w:t>
            </w:r>
            <w:r>
              <w:rPr>
                <w:rFonts w:eastAsiaTheme="minorEastAsia"/>
                <w:color w:val="000000"/>
                <w:szCs w:val="21"/>
              </w:rPr>
              <w:t>年</w:t>
            </w:r>
            <w:r>
              <w:rPr>
                <w:rFonts w:eastAsiaTheme="minorEastAsia"/>
                <w:color w:val="000000"/>
                <w:szCs w:val="21"/>
              </w:rPr>
              <w:t>12</w:t>
            </w:r>
            <w:r>
              <w:rPr>
                <w:rFonts w:eastAsiaTheme="minorEastAsia"/>
                <w:color w:val="000000"/>
                <w:szCs w:val="21"/>
              </w:rPr>
              <w:t>月起同时担任上投摩根标普港股通低波红利指数型证券投资基金基金经理，自</w:t>
            </w:r>
            <w:r>
              <w:rPr>
                <w:rFonts w:eastAsiaTheme="minorEastAsia"/>
                <w:color w:val="000000"/>
                <w:szCs w:val="21"/>
              </w:rPr>
              <w:t>2018</w:t>
            </w:r>
            <w:r>
              <w:rPr>
                <w:rFonts w:eastAsiaTheme="minorEastAsia"/>
                <w:color w:val="000000"/>
                <w:szCs w:val="21"/>
              </w:rPr>
              <w:t>年</w:t>
            </w:r>
            <w:r>
              <w:rPr>
                <w:rFonts w:eastAsiaTheme="minorEastAsia"/>
                <w:color w:val="000000"/>
                <w:szCs w:val="21"/>
              </w:rPr>
              <w:t>2</w:t>
            </w:r>
            <w:r>
              <w:rPr>
                <w:rFonts w:eastAsiaTheme="minorEastAsia"/>
                <w:color w:val="000000"/>
                <w:szCs w:val="21"/>
              </w:rPr>
              <w:t>月起同时担任上投摩根安隆回报混合型证券投资基金和上投摩根安腾回报混合型证券投资基金基金经理，</w:t>
            </w:r>
            <w:r>
              <w:rPr>
                <w:rFonts w:eastAsiaTheme="minorEastAsia"/>
                <w:color w:val="000000"/>
                <w:szCs w:val="21"/>
              </w:rPr>
              <w:t>2018</w:t>
            </w:r>
            <w:r>
              <w:rPr>
                <w:rFonts w:eastAsiaTheme="minorEastAsia"/>
                <w:color w:val="000000"/>
                <w:szCs w:val="21"/>
              </w:rPr>
              <w:t>年</w:t>
            </w:r>
            <w:r>
              <w:rPr>
                <w:rFonts w:eastAsiaTheme="minorEastAsia"/>
                <w:color w:val="000000"/>
                <w:szCs w:val="21"/>
              </w:rPr>
              <w:t>4</w:t>
            </w:r>
            <w:r>
              <w:rPr>
                <w:rFonts w:eastAsiaTheme="minorEastAsia"/>
                <w:color w:val="000000"/>
                <w:szCs w:val="21"/>
              </w:rPr>
              <w:t>月起同时担任上投摩根富时发达市场</w:t>
            </w:r>
            <w:r>
              <w:rPr>
                <w:rFonts w:eastAsiaTheme="minorEastAsia"/>
                <w:color w:val="000000"/>
                <w:szCs w:val="21"/>
              </w:rPr>
              <w:t>REITs</w:t>
            </w:r>
            <w:r>
              <w:rPr>
                <w:rFonts w:eastAsiaTheme="minorEastAsia"/>
                <w:color w:val="000000"/>
                <w:szCs w:val="21"/>
              </w:rPr>
              <w:t>指数型证券投资基金（</w:t>
            </w:r>
            <w:r>
              <w:rPr>
                <w:rFonts w:eastAsiaTheme="minorEastAsia"/>
                <w:color w:val="000000"/>
                <w:szCs w:val="21"/>
              </w:rPr>
              <w:t>QDII</w:t>
            </w:r>
            <w:r>
              <w:rPr>
                <w:rFonts w:eastAsiaTheme="minorEastAsia"/>
                <w:color w:val="000000"/>
                <w:szCs w:val="21"/>
              </w:rPr>
              <w:t>）基金经理。</w:t>
            </w:r>
          </w:p>
        </w:tc>
      </w:tr>
    </w:tbl>
    <w:p w:rsidR="00BD7683" w:rsidRDefault="00CB0B4B">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 xml:space="preserve">1. </w:t>
      </w:r>
      <w:r>
        <w:rPr>
          <w:rFonts w:eastAsiaTheme="minorEastAsia"/>
          <w:kern w:val="0"/>
          <w:szCs w:val="21"/>
        </w:rPr>
        <w:t>任职日期和离任日期均指根据公司决定确定的聘任日期和解聘日期。</w:t>
      </w:r>
    </w:p>
    <w:p w:rsidR="00BD7683" w:rsidRDefault="00CB0B4B">
      <w:pPr>
        <w:tabs>
          <w:tab w:val="left" w:pos="426"/>
        </w:tabs>
        <w:spacing w:line="360" w:lineRule="auto"/>
        <w:ind w:firstLineChars="200" w:firstLine="420"/>
        <w:jc w:val="left"/>
        <w:rPr>
          <w:rFonts w:eastAsiaTheme="minorEastAsia"/>
          <w:kern w:val="0"/>
          <w:szCs w:val="21"/>
        </w:rPr>
      </w:pPr>
      <w:r>
        <w:rPr>
          <w:rFonts w:eastAsiaTheme="minorEastAsia"/>
          <w:kern w:val="0"/>
          <w:szCs w:val="21"/>
        </w:rPr>
        <w:t xml:space="preserve">2. </w:t>
      </w:r>
      <w:r>
        <w:rPr>
          <w:rFonts w:eastAsiaTheme="minorEastAsia"/>
          <w:kern w:val="0"/>
          <w:szCs w:val="21"/>
        </w:rPr>
        <w:t>唐瑭女士、施虓文先生为本基金首任基金经理，其任职日期为本基金基金合同生效之日；</w:t>
      </w:r>
    </w:p>
    <w:p w:rsidR="001548F9" w:rsidRPr="00D46E57" w:rsidRDefault="001548F9" w:rsidP="00E637EA">
      <w:pPr>
        <w:tabs>
          <w:tab w:val="left" w:pos="426"/>
        </w:tabs>
        <w:spacing w:line="360" w:lineRule="auto"/>
        <w:ind w:firstLineChars="200" w:firstLine="420"/>
        <w:jc w:val="left"/>
        <w:rPr>
          <w:rFonts w:eastAsiaTheme="minorEastAsia"/>
          <w:kern w:val="0"/>
          <w:szCs w:val="21"/>
        </w:rPr>
      </w:pPr>
      <w:r w:rsidRPr="00D46E57">
        <w:rPr>
          <w:rFonts w:eastAsiaTheme="minorEastAsia"/>
          <w:kern w:val="0"/>
          <w:szCs w:val="21"/>
        </w:rPr>
        <w:t xml:space="preserve">3. </w:t>
      </w:r>
      <w:r w:rsidRPr="00D46E57">
        <w:rPr>
          <w:rFonts w:eastAsiaTheme="minorEastAsia"/>
          <w:kern w:val="0"/>
          <w:szCs w:val="21"/>
        </w:rPr>
        <w:t>证券从业的含义遵从行业协会《证券业从业人员资格管理办法》的相关规定。</w:t>
      </w:r>
    </w:p>
    <w:p w:rsidR="001548F9" w:rsidRPr="00D46E57" w:rsidRDefault="001548F9" w:rsidP="00610409">
      <w:pPr>
        <w:pStyle w:val="20"/>
        <w:spacing w:beforeLines="100" w:after="0"/>
        <w:rPr>
          <w:rFonts w:ascii="Times New Roman" w:eastAsiaTheme="minorEastAsia" w:hAnsi="Times New Roman"/>
          <w:kern w:val="0"/>
          <w:sz w:val="21"/>
          <w:szCs w:val="21"/>
        </w:rPr>
      </w:pPr>
      <w:bookmarkStart w:id="22" w:name="_Toc225498256"/>
      <w:bookmarkStart w:id="23" w:name="_Toc374532302"/>
      <w:r w:rsidRPr="00D46E57">
        <w:rPr>
          <w:rFonts w:ascii="Times New Roman" w:eastAsiaTheme="minorEastAsia" w:hAnsi="Times New Roman"/>
          <w:kern w:val="0"/>
          <w:sz w:val="21"/>
          <w:szCs w:val="21"/>
        </w:rPr>
        <w:t xml:space="preserve">4.2 </w:t>
      </w:r>
      <w:r w:rsidRPr="00D46E57">
        <w:rPr>
          <w:rFonts w:ascii="Times New Roman" w:eastAsiaTheme="minorEastAsia" w:hAnsi="Times New Roman"/>
          <w:kern w:val="0"/>
          <w:sz w:val="21"/>
          <w:szCs w:val="21"/>
        </w:rPr>
        <w:t>管理人对报告期内本基金运作遵规守信情况的说明</w:t>
      </w:r>
      <w:bookmarkEnd w:id="22"/>
      <w:bookmarkEnd w:id="23"/>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在本报告期内，基金管理人不存在损害基金份额持有人利益的行为，勤勉尽责地为基金份额持有人谋求利益。基金管理人遵守了《证券投资基金法》及其他有关法律法规、《上投摩根安腾回报混合型证券投资基金基金合同》的规定。基金经理对个股和投资组合的比例遵循了投资决策委员会的授权限制，基金投资比例符合基金合同和法律法规的要求。</w:t>
      </w:r>
    </w:p>
    <w:p w:rsidR="001548F9" w:rsidRPr="00D46E57" w:rsidRDefault="001548F9" w:rsidP="00610409">
      <w:pPr>
        <w:pStyle w:val="20"/>
        <w:spacing w:beforeLines="100" w:after="0"/>
        <w:rPr>
          <w:rFonts w:ascii="Times New Roman" w:eastAsiaTheme="minorEastAsia" w:hAnsi="Times New Roman"/>
          <w:kern w:val="0"/>
          <w:sz w:val="21"/>
          <w:szCs w:val="21"/>
        </w:rPr>
      </w:pPr>
      <w:bookmarkStart w:id="24" w:name="_Toc225498257"/>
      <w:bookmarkStart w:id="25" w:name="_Toc374532303"/>
      <w:r w:rsidRPr="00D46E57">
        <w:rPr>
          <w:rFonts w:ascii="Times New Roman" w:eastAsiaTheme="minorEastAsia" w:hAnsi="Times New Roman"/>
          <w:kern w:val="0"/>
          <w:sz w:val="21"/>
          <w:szCs w:val="21"/>
        </w:rPr>
        <w:t xml:space="preserve">4.3 </w:t>
      </w:r>
      <w:r w:rsidRPr="00D46E57">
        <w:rPr>
          <w:rFonts w:ascii="Times New Roman" w:eastAsiaTheme="minorEastAsia" w:hAnsi="Times New Roman"/>
          <w:kern w:val="0"/>
          <w:sz w:val="21"/>
          <w:szCs w:val="21"/>
        </w:rPr>
        <w:t>管理人对报告期内公平交易情况的专项说明</w:t>
      </w:r>
      <w:bookmarkEnd w:id="24"/>
      <w:bookmarkEnd w:id="25"/>
    </w:p>
    <w:p w:rsidR="001548F9" w:rsidRPr="00D46E57" w:rsidRDefault="001548F9" w:rsidP="00864768">
      <w:pPr>
        <w:autoSpaceDE w:val="0"/>
        <w:autoSpaceDN w:val="0"/>
        <w:adjustRightInd w:val="0"/>
        <w:spacing w:line="360" w:lineRule="auto"/>
        <w:jc w:val="left"/>
        <w:rPr>
          <w:rFonts w:eastAsiaTheme="minorEastAsia"/>
          <w:b/>
          <w:color w:val="000000"/>
          <w:kern w:val="0"/>
          <w:szCs w:val="21"/>
        </w:rPr>
      </w:pPr>
      <w:r w:rsidRPr="00D46E57">
        <w:rPr>
          <w:rFonts w:eastAsiaTheme="minorEastAsia"/>
          <w:b/>
          <w:color w:val="000000"/>
          <w:kern w:val="0"/>
          <w:szCs w:val="21"/>
        </w:rPr>
        <w:t xml:space="preserve">4.3.1 </w:t>
      </w:r>
      <w:r w:rsidRPr="00D46E57">
        <w:rPr>
          <w:rFonts w:eastAsiaTheme="minorEastAsia"/>
          <w:b/>
          <w:color w:val="000000"/>
          <w:kern w:val="0"/>
          <w:szCs w:val="21"/>
        </w:rPr>
        <w:t>公平交易制度的执行情况</w:t>
      </w:r>
    </w:p>
    <w:p w:rsidR="00BD7683" w:rsidRDefault="00CB0B4B">
      <w:pPr>
        <w:spacing w:line="360" w:lineRule="auto"/>
        <w:ind w:firstLineChars="200" w:firstLine="420"/>
        <w:rPr>
          <w:rFonts w:eastAsiaTheme="minorEastAsia"/>
          <w:kern w:val="0"/>
          <w:szCs w:val="21"/>
        </w:rPr>
      </w:pPr>
      <w:r>
        <w:rPr>
          <w:rFonts w:eastAsiaTheme="minorEastAsia"/>
          <w:kern w:val="0"/>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BD7683" w:rsidRDefault="00CB0B4B">
      <w:pPr>
        <w:spacing w:line="360" w:lineRule="auto"/>
        <w:ind w:firstLineChars="200" w:firstLine="420"/>
        <w:rPr>
          <w:rFonts w:eastAsiaTheme="minorEastAsia"/>
          <w:kern w:val="0"/>
          <w:szCs w:val="21"/>
        </w:rPr>
      </w:pPr>
      <w:r>
        <w:rPr>
          <w:rFonts w:eastAsiaTheme="minorEastAsia"/>
          <w:kern w:val="0"/>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报告期内，通过对不同投资组合之间的收益率差异比较、对同向交易和反向交易的交易时机和交易价差监控分析，未发现整体公平交易执行出现异常的情况。</w:t>
      </w:r>
    </w:p>
    <w:p w:rsidR="001548F9" w:rsidRPr="00D46E57" w:rsidRDefault="001548F9" w:rsidP="00610409">
      <w:pPr>
        <w:autoSpaceDE w:val="0"/>
        <w:autoSpaceDN w:val="0"/>
        <w:adjustRightInd w:val="0"/>
        <w:spacing w:beforeLines="100" w:line="360" w:lineRule="auto"/>
        <w:jc w:val="left"/>
        <w:rPr>
          <w:rFonts w:eastAsiaTheme="minorEastAsia"/>
          <w:b/>
          <w:color w:val="000000"/>
          <w:kern w:val="0"/>
          <w:szCs w:val="21"/>
        </w:rPr>
      </w:pPr>
      <w:r w:rsidRPr="00D46E57">
        <w:rPr>
          <w:rFonts w:eastAsiaTheme="minorEastAsia"/>
          <w:b/>
          <w:color w:val="000000"/>
          <w:kern w:val="0"/>
          <w:szCs w:val="21"/>
        </w:rPr>
        <w:t xml:space="preserve">4.3.2 </w:t>
      </w:r>
      <w:r w:rsidRPr="00D46E57">
        <w:rPr>
          <w:rFonts w:eastAsiaTheme="minorEastAsia"/>
          <w:b/>
          <w:color w:val="000000"/>
          <w:kern w:val="0"/>
          <w:szCs w:val="21"/>
        </w:rPr>
        <w:t>异常交易行为的专项说明</w:t>
      </w:r>
    </w:p>
    <w:p w:rsidR="00BD7683" w:rsidRDefault="00CB0B4B">
      <w:pPr>
        <w:spacing w:line="360" w:lineRule="auto"/>
        <w:ind w:firstLineChars="200" w:firstLine="420"/>
        <w:rPr>
          <w:rFonts w:eastAsiaTheme="minorEastAsia"/>
          <w:kern w:val="0"/>
          <w:szCs w:val="21"/>
        </w:rPr>
      </w:pPr>
      <w:r>
        <w:rPr>
          <w:rFonts w:eastAsiaTheme="minorEastAsia"/>
          <w:kern w:val="0"/>
          <w:szCs w:val="21"/>
        </w:rPr>
        <w:t>报告期内，通过对交易价格、交易时间、交易方向等的抽样分析，公司未发现存在异常交易行为。</w:t>
      </w:r>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报告期内，所有投资组合参与的交易所公开竞价同日反向交易成交较少的单边交易量超过该证券当日成交量的</w:t>
      </w:r>
      <w:r w:rsidRPr="00D46E57">
        <w:rPr>
          <w:rFonts w:eastAsiaTheme="minorEastAsia"/>
          <w:kern w:val="0"/>
          <w:szCs w:val="21"/>
        </w:rPr>
        <w:t>5%</w:t>
      </w:r>
      <w:r w:rsidRPr="00D46E57">
        <w:rPr>
          <w:rFonts w:eastAsiaTheme="minorEastAsia"/>
          <w:kern w:val="0"/>
          <w:szCs w:val="21"/>
        </w:rPr>
        <w:t>的情形：无。</w:t>
      </w:r>
    </w:p>
    <w:p w:rsidR="00C02A8F" w:rsidRPr="00D46E57" w:rsidRDefault="001548F9" w:rsidP="00610409">
      <w:pPr>
        <w:pStyle w:val="20"/>
        <w:spacing w:beforeLines="100" w:after="0"/>
        <w:rPr>
          <w:rFonts w:ascii="Times New Roman" w:eastAsiaTheme="minorEastAsia" w:hAnsi="Times New Roman"/>
          <w:kern w:val="0"/>
          <w:sz w:val="21"/>
          <w:szCs w:val="21"/>
        </w:rPr>
      </w:pPr>
      <w:bookmarkStart w:id="26" w:name="_Toc225498258"/>
      <w:bookmarkStart w:id="27" w:name="_Toc374532304"/>
      <w:r w:rsidRPr="00D46E57">
        <w:rPr>
          <w:rFonts w:ascii="Times New Roman" w:eastAsiaTheme="minorEastAsia" w:hAnsi="Times New Roman"/>
          <w:kern w:val="0"/>
          <w:sz w:val="21"/>
          <w:szCs w:val="21"/>
        </w:rPr>
        <w:t xml:space="preserve">4.4 </w:t>
      </w:r>
      <w:r w:rsidRPr="00D46E57">
        <w:rPr>
          <w:rFonts w:ascii="Times New Roman" w:eastAsiaTheme="minorEastAsia" w:hAnsi="Times New Roman"/>
          <w:kern w:val="0"/>
          <w:sz w:val="21"/>
          <w:szCs w:val="21"/>
        </w:rPr>
        <w:t>管理人对报告期内基金的投资策略和业绩表现的说明</w:t>
      </w:r>
      <w:bookmarkEnd w:id="26"/>
      <w:bookmarkEnd w:id="27"/>
    </w:p>
    <w:p w:rsidR="00C02A8F" w:rsidRPr="00D46E57" w:rsidRDefault="00C02A8F" w:rsidP="00864768">
      <w:pPr>
        <w:spacing w:line="360" w:lineRule="auto"/>
        <w:rPr>
          <w:rFonts w:eastAsiaTheme="minorEastAsia"/>
          <w:b/>
          <w:szCs w:val="21"/>
        </w:rPr>
      </w:pPr>
      <w:r w:rsidRPr="00D46E57">
        <w:rPr>
          <w:rFonts w:eastAsiaTheme="minorEastAsia"/>
          <w:b/>
          <w:szCs w:val="21"/>
        </w:rPr>
        <w:t>4.4.1</w:t>
      </w:r>
      <w:r w:rsidRPr="00D46E57">
        <w:rPr>
          <w:rFonts w:eastAsiaTheme="minorEastAsia"/>
          <w:b/>
          <w:szCs w:val="21"/>
        </w:rPr>
        <w:t>报告期内基金投资策略和运作分析</w:t>
      </w:r>
    </w:p>
    <w:p w:rsidR="001548F9" w:rsidRPr="00D46E57" w:rsidRDefault="00C02A8F" w:rsidP="00E637EA">
      <w:pPr>
        <w:spacing w:line="360" w:lineRule="auto"/>
        <w:ind w:firstLineChars="200" w:firstLine="420"/>
        <w:rPr>
          <w:rFonts w:eastAsiaTheme="minorEastAsia"/>
          <w:kern w:val="0"/>
          <w:szCs w:val="21"/>
        </w:rPr>
      </w:pPr>
      <w:r w:rsidRPr="00D46E57">
        <w:rPr>
          <w:rFonts w:eastAsiaTheme="minorEastAsia"/>
          <w:kern w:val="0"/>
          <w:szCs w:val="21"/>
        </w:rPr>
        <w:t>上半年上证综指呈现震荡下跌的格局，指数于</w:t>
      </w:r>
      <w:r w:rsidRPr="00D46E57">
        <w:rPr>
          <w:rFonts w:eastAsiaTheme="minorEastAsia"/>
          <w:kern w:val="0"/>
          <w:szCs w:val="21"/>
        </w:rPr>
        <w:t>1</w:t>
      </w:r>
      <w:r w:rsidRPr="00D46E57">
        <w:rPr>
          <w:rFonts w:eastAsiaTheme="minorEastAsia"/>
          <w:kern w:val="0"/>
          <w:szCs w:val="21"/>
        </w:rPr>
        <w:t>月底见顶，此后持续下跌，且在进入</w:t>
      </w:r>
      <w:r w:rsidRPr="00D46E57">
        <w:rPr>
          <w:rFonts w:eastAsiaTheme="minorEastAsia"/>
          <w:kern w:val="0"/>
          <w:szCs w:val="21"/>
        </w:rPr>
        <w:t>6</w:t>
      </w:r>
      <w:r w:rsidRPr="00D46E57">
        <w:rPr>
          <w:rFonts w:eastAsiaTheme="minorEastAsia"/>
          <w:kern w:val="0"/>
          <w:szCs w:val="21"/>
        </w:rPr>
        <w:t>月后加速下行，及至</w:t>
      </w:r>
      <w:r w:rsidRPr="00D46E57">
        <w:rPr>
          <w:rFonts w:eastAsiaTheme="minorEastAsia"/>
          <w:kern w:val="0"/>
          <w:szCs w:val="21"/>
        </w:rPr>
        <w:t>6</w:t>
      </w:r>
      <w:r w:rsidRPr="00D46E57">
        <w:rPr>
          <w:rFonts w:eastAsiaTheme="minorEastAsia"/>
          <w:kern w:val="0"/>
          <w:szCs w:val="21"/>
        </w:rPr>
        <w:t>月底创两年来新低。同时市场情绪逐步陷入低谷，成交量不断萎缩。</w:t>
      </w:r>
      <w:r w:rsidRPr="00D46E57">
        <w:rPr>
          <w:rFonts w:eastAsiaTheme="minorEastAsia"/>
          <w:kern w:val="0"/>
          <w:szCs w:val="21"/>
        </w:rPr>
        <w:t>2</w:t>
      </w:r>
      <w:r w:rsidRPr="00D46E57">
        <w:rPr>
          <w:rFonts w:eastAsiaTheme="minorEastAsia"/>
          <w:kern w:val="0"/>
          <w:szCs w:val="21"/>
        </w:rPr>
        <w:t>、</w:t>
      </w:r>
      <w:r w:rsidRPr="00D46E57">
        <w:rPr>
          <w:rFonts w:eastAsiaTheme="minorEastAsia"/>
          <w:kern w:val="0"/>
          <w:szCs w:val="21"/>
        </w:rPr>
        <w:t>3</w:t>
      </w:r>
      <w:r w:rsidRPr="00D46E57">
        <w:rPr>
          <w:rFonts w:eastAsiaTheme="minorEastAsia"/>
          <w:kern w:val="0"/>
          <w:szCs w:val="21"/>
        </w:rPr>
        <w:t>月创业板曾走出相对独立行情，然而</w:t>
      </w:r>
      <w:r w:rsidRPr="00D46E57">
        <w:rPr>
          <w:rFonts w:eastAsiaTheme="minorEastAsia"/>
          <w:kern w:val="0"/>
          <w:szCs w:val="21"/>
        </w:rPr>
        <w:t>2</w:t>
      </w:r>
      <w:r w:rsidRPr="00D46E57">
        <w:rPr>
          <w:rFonts w:eastAsiaTheme="minorEastAsia"/>
          <w:kern w:val="0"/>
          <w:szCs w:val="21"/>
        </w:rPr>
        <w:t>季度再度跑输以沪深</w:t>
      </w:r>
      <w:r w:rsidRPr="00D46E57">
        <w:rPr>
          <w:rFonts w:eastAsiaTheme="minorEastAsia"/>
          <w:kern w:val="0"/>
          <w:szCs w:val="21"/>
        </w:rPr>
        <w:t>300</w:t>
      </w:r>
      <w:r w:rsidRPr="00D46E57">
        <w:rPr>
          <w:rFonts w:eastAsiaTheme="minorEastAsia"/>
          <w:kern w:val="0"/>
          <w:szCs w:val="21"/>
        </w:rPr>
        <w:t>为代表的大盘蓝筹指数。除个别消费类行业如旅游、生物医药、白酒外，全市场各行业普跌，通信、电力设备、传媒、机械、券商等行业跌幅居前。市场的持续弱势源于相对不利的内外环境。债券方面，经济增长缓步下行、通胀平稳，整体环境有利于债券市场。但随着央行货币边际放松，资金利率持续维持在较低水平，以及意料之外的中美贸易摩擦不断升级，债券市场收益率出现明显下行。受到民营企业信用负面事件影响，市场对于中低等级、民营企业债券普遍规避，信用债流动性快速下降，信用利差扩大明显。本报告期内，本基金规模缩小过快，操作难度加大，结合基金自身情况和市场情况，保持了投资的稳健性。</w:t>
      </w:r>
    </w:p>
    <w:p w:rsidR="001548F9" w:rsidRPr="00D46E57" w:rsidRDefault="001548F9" w:rsidP="00610409">
      <w:pPr>
        <w:autoSpaceDE w:val="0"/>
        <w:autoSpaceDN w:val="0"/>
        <w:adjustRightInd w:val="0"/>
        <w:spacing w:beforeLines="100" w:line="360" w:lineRule="auto"/>
        <w:jc w:val="left"/>
        <w:rPr>
          <w:rFonts w:eastAsiaTheme="minorEastAsia"/>
          <w:b/>
          <w:szCs w:val="21"/>
        </w:rPr>
      </w:pPr>
      <w:r w:rsidRPr="00D46E57">
        <w:rPr>
          <w:rFonts w:eastAsiaTheme="minorEastAsia"/>
          <w:b/>
          <w:szCs w:val="21"/>
        </w:rPr>
        <w:t xml:space="preserve">4.4.2 </w:t>
      </w:r>
      <w:r w:rsidRPr="00D46E57">
        <w:rPr>
          <w:rFonts w:eastAsiaTheme="minorEastAsia"/>
          <w:b/>
          <w:szCs w:val="21"/>
        </w:rPr>
        <w:t>报告期内基金的业绩表现</w:t>
      </w:r>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本报告期本基金</w:t>
      </w:r>
      <w:r w:rsidRPr="00D46E57">
        <w:rPr>
          <w:rFonts w:eastAsiaTheme="minorEastAsia"/>
          <w:kern w:val="0"/>
          <w:szCs w:val="21"/>
        </w:rPr>
        <w:t>A</w:t>
      </w:r>
      <w:r w:rsidRPr="00D46E57">
        <w:rPr>
          <w:rFonts w:eastAsiaTheme="minorEastAsia"/>
          <w:kern w:val="0"/>
          <w:szCs w:val="21"/>
        </w:rPr>
        <w:t>类份额净值增长率为</w:t>
      </w:r>
      <w:r w:rsidRPr="00D46E57">
        <w:rPr>
          <w:rFonts w:eastAsiaTheme="minorEastAsia"/>
          <w:kern w:val="0"/>
          <w:szCs w:val="21"/>
        </w:rPr>
        <w:t>0.62%</w:t>
      </w:r>
      <w:r w:rsidRPr="00D46E57">
        <w:rPr>
          <w:rFonts w:eastAsiaTheme="minorEastAsia"/>
          <w:kern w:val="0"/>
          <w:szCs w:val="21"/>
        </w:rPr>
        <w:t>，本基金</w:t>
      </w:r>
      <w:r w:rsidRPr="00D46E57">
        <w:rPr>
          <w:rFonts w:eastAsiaTheme="minorEastAsia"/>
          <w:kern w:val="0"/>
          <w:szCs w:val="21"/>
        </w:rPr>
        <w:t>C</w:t>
      </w:r>
      <w:r w:rsidRPr="00D46E57">
        <w:rPr>
          <w:rFonts w:eastAsiaTheme="minorEastAsia"/>
          <w:kern w:val="0"/>
          <w:szCs w:val="21"/>
        </w:rPr>
        <w:t>类基金份额净值增长率为</w:t>
      </w:r>
      <w:r w:rsidRPr="00D46E57">
        <w:rPr>
          <w:rFonts w:eastAsiaTheme="minorEastAsia"/>
          <w:kern w:val="0"/>
          <w:szCs w:val="21"/>
        </w:rPr>
        <w:t>0.19%</w:t>
      </w:r>
      <w:r w:rsidRPr="00D46E57">
        <w:rPr>
          <w:rFonts w:eastAsiaTheme="minorEastAsia"/>
          <w:kern w:val="0"/>
          <w:szCs w:val="21"/>
        </w:rPr>
        <w:t>，同期业绩比较基准收益率为</w:t>
      </w:r>
      <w:r w:rsidRPr="00D46E57">
        <w:rPr>
          <w:rFonts w:eastAsiaTheme="minorEastAsia"/>
          <w:kern w:val="0"/>
          <w:szCs w:val="21"/>
        </w:rPr>
        <w:t>-2.29%</w:t>
      </w:r>
      <w:r w:rsidRPr="00D46E57">
        <w:rPr>
          <w:rFonts w:eastAsiaTheme="minorEastAsia"/>
          <w:kern w:val="0"/>
          <w:szCs w:val="21"/>
        </w:rPr>
        <w:t>。</w:t>
      </w:r>
    </w:p>
    <w:p w:rsidR="001548F9" w:rsidRPr="00D46E57" w:rsidRDefault="001548F9" w:rsidP="00610409">
      <w:pPr>
        <w:pStyle w:val="20"/>
        <w:spacing w:beforeLines="100" w:after="0"/>
        <w:rPr>
          <w:rFonts w:ascii="Times New Roman" w:eastAsiaTheme="minorEastAsia" w:hAnsi="Times New Roman"/>
          <w:kern w:val="0"/>
          <w:sz w:val="21"/>
          <w:szCs w:val="21"/>
        </w:rPr>
      </w:pPr>
      <w:bookmarkStart w:id="28" w:name="_Toc225498259"/>
      <w:bookmarkStart w:id="29" w:name="_Toc374532305"/>
      <w:r w:rsidRPr="00D46E57">
        <w:rPr>
          <w:rFonts w:ascii="Times New Roman" w:eastAsiaTheme="minorEastAsia" w:hAnsi="Times New Roman"/>
          <w:kern w:val="0"/>
          <w:sz w:val="21"/>
          <w:szCs w:val="21"/>
        </w:rPr>
        <w:t xml:space="preserve">4.5 </w:t>
      </w:r>
      <w:r w:rsidRPr="00D46E57">
        <w:rPr>
          <w:rFonts w:ascii="Times New Roman" w:eastAsiaTheme="minorEastAsia" w:hAnsi="Times New Roman"/>
          <w:kern w:val="0"/>
          <w:sz w:val="21"/>
          <w:szCs w:val="21"/>
        </w:rPr>
        <w:t>管理人对宏观经济、证券市场及行业走势的简要展望</w:t>
      </w:r>
      <w:bookmarkEnd w:id="28"/>
      <w:bookmarkEnd w:id="29"/>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展望下半年，货币政策将维持温和，财政减税更为积极，中国经济将在内外压力的推动下加快转型升级，内需消费成为经济增长的核心动力，同时贸易摩擦将刺激国内相关高科技行业的进口替代。总体来看，</w:t>
      </w:r>
      <w:r w:rsidRPr="00D46E57">
        <w:rPr>
          <w:rFonts w:eastAsiaTheme="minorEastAsia"/>
          <w:kern w:val="0"/>
          <w:szCs w:val="21"/>
        </w:rPr>
        <w:t>A</w:t>
      </w:r>
      <w:r w:rsidRPr="00D46E57">
        <w:rPr>
          <w:rFonts w:eastAsiaTheme="minorEastAsia"/>
          <w:kern w:val="0"/>
          <w:szCs w:val="21"/>
        </w:rPr>
        <w:t>股市场估值处于历史相对低位，但市场情绪偏保守，难以排除进一步下跌的可能，预计低估值消费股、前期超跌的科技股将有相对收益。债券方面，经济增长的疲态逐步显现，信用利差长期居于高位将实质性影响到企业的再融资和经营，中国经济将在内外压力的推动下加快转型升级。在这一背景下债市仍然具备配置价值。同时，随着政策上对中小微企业融资更加重视，信用风险的逐步释放将为信用债投资带来新的机会，但这一过程尚需严格的观察和考证。</w:t>
      </w:r>
    </w:p>
    <w:p w:rsidR="001548F9" w:rsidRPr="00D46E57" w:rsidRDefault="001548F9" w:rsidP="00610409">
      <w:pPr>
        <w:pStyle w:val="20"/>
        <w:spacing w:beforeLines="100" w:after="0"/>
        <w:rPr>
          <w:rFonts w:ascii="Times New Roman" w:eastAsiaTheme="minorEastAsia" w:hAnsi="Times New Roman"/>
          <w:kern w:val="0"/>
          <w:sz w:val="21"/>
          <w:szCs w:val="21"/>
        </w:rPr>
      </w:pPr>
      <w:bookmarkStart w:id="30" w:name="_Toc247959457"/>
      <w:bookmarkStart w:id="31" w:name="_Toc225570083"/>
      <w:bookmarkStart w:id="32" w:name="_Toc374532306"/>
      <w:r w:rsidRPr="00D46E57">
        <w:rPr>
          <w:rFonts w:ascii="Times New Roman" w:eastAsiaTheme="minorEastAsia" w:hAnsi="Times New Roman"/>
          <w:kern w:val="0"/>
          <w:sz w:val="21"/>
          <w:szCs w:val="21"/>
        </w:rPr>
        <w:t xml:space="preserve">4.6 </w:t>
      </w:r>
      <w:r w:rsidRPr="00D46E57">
        <w:rPr>
          <w:rFonts w:ascii="Times New Roman" w:eastAsiaTheme="minorEastAsia" w:hAnsi="Times New Roman"/>
          <w:kern w:val="0"/>
          <w:sz w:val="21"/>
          <w:szCs w:val="21"/>
        </w:rPr>
        <w:t>管理人对报告期内基金估值程序等事项的说明</w:t>
      </w:r>
      <w:bookmarkEnd w:id="30"/>
      <w:bookmarkEnd w:id="31"/>
      <w:bookmarkEnd w:id="32"/>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以及相关基金经理，所有相关成员均具有丰富的证券基金行业从业经验。公司估值委员会对估值事项发表意见，评估基金估值的公允性和合理性。基金经理是估值委员会的重要成员，参加估值委员会会议，参与估值程序和估值技术的讨论。估值委员会各方不存在任何重大利益冲突。</w:t>
      </w:r>
    </w:p>
    <w:p w:rsidR="001548F9" w:rsidRPr="00D46E57" w:rsidRDefault="001548F9" w:rsidP="00610409">
      <w:pPr>
        <w:pStyle w:val="20"/>
        <w:spacing w:beforeLines="100" w:after="0"/>
        <w:rPr>
          <w:rFonts w:ascii="Times New Roman" w:eastAsiaTheme="minorEastAsia" w:hAnsi="Times New Roman"/>
          <w:kern w:val="0"/>
          <w:sz w:val="21"/>
          <w:szCs w:val="21"/>
        </w:rPr>
      </w:pPr>
      <w:bookmarkStart w:id="33" w:name="_Toc247959458"/>
      <w:bookmarkStart w:id="34" w:name="_Toc225570084"/>
      <w:bookmarkStart w:id="35" w:name="_Toc374532307"/>
      <w:r w:rsidRPr="00D46E57">
        <w:rPr>
          <w:rFonts w:ascii="Times New Roman" w:eastAsiaTheme="minorEastAsia" w:hAnsi="Times New Roman"/>
          <w:kern w:val="0"/>
          <w:sz w:val="21"/>
          <w:szCs w:val="21"/>
        </w:rPr>
        <w:t xml:space="preserve">4.7 </w:t>
      </w:r>
      <w:r w:rsidRPr="00D46E57">
        <w:rPr>
          <w:rFonts w:ascii="Times New Roman" w:eastAsiaTheme="minorEastAsia" w:hAnsi="Times New Roman"/>
          <w:kern w:val="0"/>
          <w:sz w:val="21"/>
          <w:szCs w:val="21"/>
        </w:rPr>
        <w:t>管理人对报告期内基金利润分配情况的说明</w:t>
      </w:r>
      <w:bookmarkEnd w:id="33"/>
      <w:bookmarkEnd w:id="34"/>
      <w:bookmarkEnd w:id="35"/>
    </w:p>
    <w:p w:rsidR="001548F9" w:rsidRPr="00D46E57" w:rsidRDefault="001548F9" w:rsidP="00864768">
      <w:pPr>
        <w:spacing w:line="360" w:lineRule="auto"/>
        <w:ind w:firstLineChars="200" w:firstLine="420"/>
        <w:rPr>
          <w:rFonts w:eastAsiaTheme="minorEastAsia"/>
          <w:kern w:val="0"/>
          <w:szCs w:val="21"/>
        </w:rPr>
      </w:pPr>
      <w:r w:rsidRPr="00D46E57">
        <w:rPr>
          <w:rFonts w:eastAsiaTheme="minorEastAsia"/>
          <w:kern w:val="0"/>
          <w:szCs w:val="21"/>
        </w:rPr>
        <w:t>本报告期本基金未实施利润分配。</w:t>
      </w:r>
    </w:p>
    <w:p w:rsidR="008C218B" w:rsidRPr="00D46E57" w:rsidRDefault="008C218B" w:rsidP="00610409">
      <w:pPr>
        <w:pStyle w:val="20"/>
        <w:spacing w:beforeLines="100" w:after="0"/>
        <w:rPr>
          <w:rFonts w:eastAsiaTheme="minorEastAsia"/>
          <w:color w:val="000000" w:themeColor="text1"/>
          <w:szCs w:val="21"/>
        </w:rPr>
      </w:pPr>
      <w:r w:rsidRPr="00D46E57">
        <w:rPr>
          <w:rFonts w:ascii="Times New Roman" w:eastAsiaTheme="minorEastAsia" w:hAnsi="Times New Roman" w:hint="eastAsia"/>
          <w:kern w:val="0"/>
          <w:sz w:val="21"/>
          <w:szCs w:val="21"/>
        </w:rPr>
        <w:t xml:space="preserve">4.8 </w:t>
      </w:r>
      <w:r w:rsidRPr="00D46E57">
        <w:rPr>
          <w:rFonts w:ascii="Times New Roman" w:eastAsiaTheme="minorEastAsia" w:hAnsi="Times New Roman" w:hint="eastAsia"/>
          <w:kern w:val="0"/>
          <w:sz w:val="21"/>
          <w:szCs w:val="21"/>
        </w:rPr>
        <w:t>报告期内管理人对本基金持有人数或基金资产净值预警情形的说明</w:t>
      </w:r>
    </w:p>
    <w:p w:rsidR="00BD7683" w:rsidRDefault="00CB0B4B">
      <w:pPr>
        <w:spacing w:line="360" w:lineRule="auto"/>
        <w:ind w:firstLineChars="200" w:firstLine="420"/>
        <w:rPr>
          <w:rFonts w:eastAsiaTheme="minorEastAsia"/>
          <w:kern w:val="0"/>
          <w:szCs w:val="21"/>
        </w:rPr>
      </w:pPr>
      <w:r>
        <w:rPr>
          <w:rFonts w:eastAsiaTheme="minorEastAsia"/>
          <w:color w:val="000000" w:themeColor="text1"/>
          <w:kern w:val="0"/>
          <w:szCs w:val="21"/>
        </w:rPr>
        <w:t>报告期内，本基金存在连续二十个工作日基金资产净值低于五千万元的情况，出现该情况的时间范围为</w:t>
      </w:r>
      <w:r>
        <w:rPr>
          <w:rFonts w:eastAsiaTheme="minorEastAsia"/>
          <w:color w:val="000000" w:themeColor="text1"/>
          <w:kern w:val="0"/>
          <w:szCs w:val="21"/>
        </w:rPr>
        <w:t>2018</w:t>
      </w:r>
      <w:r>
        <w:rPr>
          <w:rFonts w:eastAsiaTheme="minorEastAsia"/>
          <w:color w:val="000000" w:themeColor="text1"/>
          <w:kern w:val="0"/>
          <w:szCs w:val="21"/>
        </w:rPr>
        <w:t>年</w:t>
      </w:r>
      <w:r>
        <w:rPr>
          <w:rFonts w:eastAsiaTheme="minorEastAsia"/>
          <w:color w:val="000000" w:themeColor="text1"/>
          <w:kern w:val="0"/>
          <w:szCs w:val="21"/>
        </w:rPr>
        <w:t>4</w:t>
      </w:r>
      <w:r>
        <w:rPr>
          <w:rFonts w:eastAsiaTheme="minorEastAsia"/>
          <w:color w:val="000000" w:themeColor="text1"/>
          <w:kern w:val="0"/>
          <w:szCs w:val="21"/>
        </w:rPr>
        <w:t>月</w:t>
      </w:r>
      <w:r>
        <w:rPr>
          <w:rFonts w:eastAsiaTheme="minorEastAsia"/>
          <w:color w:val="000000" w:themeColor="text1"/>
          <w:kern w:val="0"/>
          <w:szCs w:val="21"/>
        </w:rPr>
        <w:t>23</w:t>
      </w:r>
      <w:r>
        <w:rPr>
          <w:rFonts w:eastAsiaTheme="minorEastAsia"/>
          <w:color w:val="000000" w:themeColor="text1"/>
          <w:kern w:val="0"/>
          <w:szCs w:val="21"/>
        </w:rPr>
        <w:t>日至</w:t>
      </w:r>
      <w:r>
        <w:rPr>
          <w:rFonts w:eastAsiaTheme="minorEastAsia"/>
          <w:color w:val="000000" w:themeColor="text1"/>
          <w:kern w:val="0"/>
          <w:szCs w:val="21"/>
        </w:rPr>
        <w:t>2018</w:t>
      </w:r>
      <w:r>
        <w:rPr>
          <w:rFonts w:eastAsiaTheme="minorEastAsia"/>
          <w:color w:val="000000" w:themeColor="text1"/>
          <w:kern w:val="0"/>
          <w:szCs w:val="21"/>
        </w:rPr>
        <w:t>年</w:t>
      </w:r>
      <w:r>
        <w:rPr>
          <w:rFonts w:eastAsiaTheme="minorEastAsia"/>
          <w:color w:val="000000" w:themeColor="text1"/>
          <w:kern w:val="0"/>
          <w:szCs w:val="21"/>
        </w:rPr>
        <w:t>6</w:t>
      </w:r>
      <w:r>
        <w:rPr>
          <w:rFonts w:eastAsiaTheme="minorEastAsia"/>
          <w:color w:val="000000" w:themeColor="text1"/>
          <w:kern w:val="0"/>
          <w:szCs w:val="21"/>
        </w:rPr>
        <w:t>月</w:t>
      </w:r>
      <w:r>
        <w:rPr>
          <w:rFonts w:eastAsiaTheme="minorEastAsia"/>
          <w:color w:val="000000" w:themeColor="text1"/>
          <w:kern w:val="0"/>
          <w:szCs w:val="21"/>
        </w:rPr>
        <w:t>30</w:t>
      </w:r>
      <w:r>
        <w:rPr>
          <w:rFonts w:eastAsiaTheme="minorEastAsia"/>
          <w:color w:val="000000" w:themeColor="text1"/>
          <w:kern w:val="0"/>
          <w:szCs w:val="21"/>
        </w:rPr>
        <w:t>日。</w:t>
      </w:r>
    </w:p>
    <w:p w:rsidR="008C218B" w:rsidRPr="00D46E57" w:rsidRDefault="008C218B" w:rsidP="008C218B">
      <w:pPr>
        <w:spacing w:line="360" w:lineRule="auto"/>
        <w:ind w:firstLineChars="200" w:firstLine="420"/>
        <w:rPr>
          <w:rFonts w:eastAsiaTheme="minorEastAsia"/>
          <w:kern w:val="0"/>
          <w:szCs w:val="21"/>
        </w:rPr>
      </w:pPr>
      <w:r w:rsidRPr="00D46E57">
        <w:rPr>
          <w:rFonts w:eastAsiaTheme="minorEastAsia"/>
          <w:color w:val="000000" w:themeColor="text1"/>
          <w:kern w:val="0"/>
          <w:szCs w:val="21"/>
        </w:rPr>
        <w:t>基金管理人拟调整本基金运作方式，加大营销力度，提升基金规模，方案已报监管机关。</w:t>
      </w:r>
    </w:p>
    <w:p w:rsidR="001548F9" w:rsidRPr="00D46E57" w:rsidRDefault="001548F9" w:rsidP="00610409">
      <w:pPr>
        <w:pStyle w:val="1"/>
        <w:keepNext/>
        <w:keepLines/>
        <w:widowControl w:val="0"/>
        <w:spacing w:beforeLines="100" w:afterLines="100" w:line="360" w:lineRule="auto"/>
        <w:jc w:val="center"/>
        <w:rPr>
          <w:rFonts w:eastAsiaTheme="minorEastAsia"/>
          <w:b/>
          <w:bCs/>
          <w:sz w:val="21"/>
          <w:szCs w:val="21"/>
          <w:lang w:val="en-US"/>
        </w:rPr>
      </w:pPr>
      <w:bookmarkStart w:id="36" w:name="_Toc225498263"/>
      <w:bookmarkStart w:id="37" w:name="_Toc374532308"/>
      <w:r w:rsidRPr="00D46E57">
        <w:rPr>
          <w:rFonts w:eastAsiaTheme="minorEastAsia"/>
          <w:b/>
          <w:bCs/>
          <w:sz w:val="21"/>
          <w:szCs w:val="21"/>
          <w:lang w:val="en-US"/>
        </w:rPr>
        <w:t xml:space="preserve">5  </w:t>
      </w:r>
      <w:r w:rsidRPr="00D46E57">
        <w:rPr>
          <w:rFonts w:eastAsiaTheme="minorEastAsia"/>
          <w:b/>
          <w:bCs/>
          <w:sz w:val="21"/>
          <w:szCs w:val="21"/>
          <w:lang w:val="en-US"/>
        </w:rPr>
        <w:t>托管人报告</w:t>
      </w:r>
      <w:bookmarkEnd w:id="36"/>
      <w:bookmarkEnd w:id="37"/>
    </w:p>
    <w:p w:rsidR="001548F9" w:rsidRPr="00D46E57" w:rsidRDefault="001548F9" w:rsidP="000D3DE9">
      <w:pPr>
        <w:pStyle w:val="20"/>
        <w:spacing w:before="0" w:after="0"/>
        <w:rPr>
          <w:rFonts w:ascii="Times New Roman" w:eastAsiaTheme="minorEastAsia" w:hAnsi="Times New Roman"/>
          <w:kern w:val="0"/>
          <w:sz w:val="21"/>
          <w:szCs w:val="21"/>
        </w:rPr>
      </w:pPr>
      <w:bookmarkStart w:id="38" w:name="_Toc225498264"/>
      <w:bookmarkStart w:id="39" w:name="_Toc374532309"/>
      <w:r w:rsidRPr="00D46E57">
        <w:rPr>
          <w:rFonts w:ascii="Times New Roman" w:eastAsiaTheme="minorEastAsia" w:hAnsi="Times New Roman"/>
          <w:kern w:val="0"/>
          <w:sz w:val="21"/>
          <w:szCs w:val="21"/>
        </w:rPr>
        <w:t xml:space="preserve">5.1 </w:t>
      </w:r>
      <w:r w:rsidRPr="00D46E57">
        <w:rPr>
          <w:rFonts w:ascii="Times New Roman" w:eastAsiaTheme="minorEastAsia" w:hAnsi="Times New Roman"/>
          <w:kern w:val="0"/>
          <w:sz w:val="21"/>
          <w:szCs w:val="21"/>
        </w:rPr>
        <w:t>报告期内本基金托管人遵规守信情况声明</w:t>
      </w:r>
      <w:bookmarkEnd w:id="38"/>
      <w:bookmarkEnd w:id="39"/>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在本报告期内，本基金托管人在托管上投摩根安腾回报混合型证券投资基金过程中，严格遵守了《中华人民共和国证券投资基金法》及其他有关法律法规和基金合同的有关规定，不存在损害基金份额持有人利益的行为，尽职尽责地履行了基金托管人应尽的义务。</w:t>
      </w:r>
    </w:p>
    <w:p w:rsidR="001548F9" w:rsidRPr="00D46E57" w:rsidRDefault="001548F9" w:rsidP="00610409">
      <w:pPr>
        <w:pStyle w:val="20"/>
        <w:spacing w:beforeLines="100" w:after="0"/>
        <w:rPr>
          <w:rFonts w:ascii="Times New Roman" w:eastAsiaTheme="minorEastAsia" w:hAnsi="Times New Roman"/>
          <w:kern w:val="0"/>
          <w:sz w:val="21"/>
          <w:szCs w:val="21"/>
        </w:rPr>
      </w:pPr>
      <w:bookmarkStart w:id="40" w:name="_Toc225498265"/>
      <w:bookmarkStart w:id="41" w:name="_Toc374532310"/>
      <w:r w:rsidRPr="00D46E57">
        <w:rPr>
          <w:rFonts w:ascii="Times New Roman" w:eastAsiaTheme="minorEastAsia" w:hAnsi="Times New Roman"/>
          <w:kern w:val="0"/>
          <w:sz w:val="21"/>
          <w:szCs w:val="21"/>
        </w:rPr>
        <w:t xml:space="preserve">5.2 </w:t>
      </w:r>
      <w:r w:rsidRPr="00D46E57">
        <w:rPr>
          <w:rFonts w:ascii="Times New Roman" w:eastAsiaTheme="minorEastAsia" w:hAnsi="Times New Roman"/>
          <w:kern w:val="0"/>
          <w:sz w:val="21"/>
          <w:szCs w:val="21"/>
        </w:rPr>
        <w:t>托管人对报告期内本基金投资运作遵规守信、净值计算、利润分配等情况的</w:t>
      </w:r>
      <w:bookmarkEnd w:id="40"/>
      <w:r w:rsidRPr="00D46E57">
        <w:rPr>
          <w:rFonts w:ascii="Times New Roman" w:eastAsiaTheme="minorEastAsia" w:hAnsi="Times New Roman"/>
          <w:kern w:val="0"/>
          <w:sz w:val="21"/>
          <w:szCs w:val="21"/>
        </w:rPr>
        <w:t>说明</w:t>
      </w:r>
      <w:bookmarkEnd w:id="41"/>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在本报告期内，本基金托管人按照相关法律法规、基金合同、托管协议和其他有关规定，对本基金的基金资产净值计算、利润分配、基金费用开支等方面进行了认真的复核，对本基金的投资运作进行了监督，未发现基金管理人有损害基金份额持有人利益的行为。</w:t>
      </w:r>
    </w:p>
    <w:p w:rsidR="001548F9" w:rsidRPr="00D46E57" w:rsidRDefault="001548F9" w:rsidP="00610409">
      <w:pPr>
        <w:pStyle w:val="20"/>
        <w:spacing w:beforeLines="100" w:after="0"/>
        <w:rPr>
          <w:rFonts w:ascii="Times New Roman" w:eastAsiaTheme="minorEastAsia" w:hAnsi="Times New Roman"/>
          <w:kern w:val="0"/>
          <w:sz w:val="21"/>
          <w:szCs w:val="21"/>
        </w:rPr>
      </w:pPr>
      <w:bookmarkStart w:id="42" w:name="_Toc225498266"/>
      <w:bookmarkStart w:id="43" w:name="_Toc374532311"/>
      <w:r w:rsidRPr="00D46E57">
        <w:rPr>
          <w:rFonts w:ascii="Times New Roman" w:eastAsiaTheme="minorEastAsia" w:hAnsi="Times New Roman"/>
          <w:kern w:val="0"/>
          <w:sz w:val="21"/>
          <w:szCs w:val="21"/>
        </w:rPr>
        <w:t xml:space="preserve">5.3 </w:t>
      </w:r>
      <w:r w:rsidRPr="00D46E57">
        <w:rPr>
          <w:rFonts w:ascii="Times New Roman" w:eastAsiaTheme="minorEastAsia" w:hAnsi="Times New Roman"/>
          <w:kern w:val="0"/>
          <w:sz w:val="21"/>
          <w:szCs w:val="21"/>
        </w:rPr>
        <w:t>托管人对本半年度报告中财务信息等内容的真实、准确和完整发表意见</w:t>
      </w:r>
      <w:bookmarkEnd w:id="42"/>
      <w:bookmarkEnd w:id="43"/>
    </w:p>
    <w:p w:rsidR="00E65DE7" w:rsidRDefault="00E65DE7" w:rsidP="00E65DE7">
      <w:pPr>
        <w:spacing w:line="360" w:lineRule="auto"/>
        <w:ind w:firstLine="420"/>
        <w:rPr>
          <w:kern w:val="0"/>
          <w:szCs w:val="21"/>
        </w:rPr>
      </w:pPr>
      <w:r>
        <w:rPr>
          <w:rFonts w:ascii="宋体" w:hAnsi="宋体" w:hint="eastAsia"/>
          <w:color w:val="000000"/>
        </w:rPr>
        <w:t>本托管人复核了本年度报告中的财务指标、净值表现、财务会计报告、利润分配情况、投资组合报告的内容（注：财务会计报告中的“金融工具风险及管理”部分，以及涉及关联方和基金份额持有人信息等相关数据未在托管人复核范围内），保证复核内容真实、准确和完整，不存在虚假记载、误导性陈述或者重大遗漏。</w:t>
      </w:r>
    </w:p>
    <w:p w:rsidR="001548F9" w:rsidRPr="00D46E57" w:rsidRDefault="002464EA" w:rsidP="00610409">
      <w:pPr>
        <w:pStyle w:val="1"/>
        <w:keepNext/>
        <w:keepLines/>
        <w:widowControl w:val="0"/>
        <w:spacing w:beforeLines="100" w:afterLines="100" w:line="360" w:lineRule="auto"/>
        <w:jc w:val="center"/>
        <w:rPr>
          <w:rFonts w:eastAsiaTheme="minorEastAsia"/>
          <w:b/>
          <w:bCs/>
          <w:sz w:val="21"/>
          <w:szCs w:val="21"/>
          <w:lang w:val="en-US"/>
        </w:rPr>
      </w:pPr>
      <w:bookmarkStart w:id="44" w:name="_Toc374532312"/>
      <w:r w:rsidRPr="00D46E57">
        <w:rPr>
          <w:rFonts w:eastAsiaTheme="minorEastAsia" w:hint="eastAsia"/>
          <w:b/>
          <w:bCs/>
          <w:sz w:val="21"/>
          <w:szCs w:val="21"/>
          <w:lang w:val="en-US"/>
        </w:rPr>
        <w:t>6</w:t>
      </w:r>
      <w:r w:rsidR="001548F9" w:rsidRPr="00D46E57">
        <w:rPr>
          <w:rFonts w:eastAsiaTheme="minorEastAsia"/>
          <w:b/>
          <w:bCs/>
          <w:sz w:val="21"/>
          <w:szCs w:val="21"/>
          <w:lang w:val="en-US"/>
        </w:rPr>
        <w:t>半年度财务会计报告（未经审计）</w:t>
      </w:r>
      <w:bookmarkEnd w:id="44"/>
    </w:p>
    <w:p w:rsidR="001548F9" w:rsidRPr="00D46E57" w:rsidRDefault="002464EA" w:rsidP="000D3DE9">
      <w:pPr>
        <w:pStyle w:val="20"/>
        <w:spacing w:before="0" w:after="0"/>
        <w:rPr>
          <w:rFonts w:ascii="Times New Roman" w:eastAsiaTheme="minorEastAsia" w:hAnsi="Times New Roman"/>
          <w:kern w:val="0"/>
          <w:sz w:val="21"/>
          <w:szCs w:val="21"/>
        </w:rPr>
      </w:pPr>
      <w:bookmarkStart w:id="45" w:name="_Toc225498268"/>
      <w:bookmarkStart w:id="46" w:name="_Toc374532313"/>
      <w:r w:rsidRPr="00D46E57">
        <w:rPr>
          <w:rFonts w:ascii="Times New Roman" w:eastAsiaTheme="minorEastAsia" w:hAnsi="Times New Roman" w:hint="eastAsia"/>
          <w:kern w:val="0"/>
          <w:sz w:val="21"/>
          <w:szCs w:val="21"/>
        </w:rPr>
        <w:t>6</w:t>
      </w:r>
      <w:r w:rsidR="001548F9" w:rsidRPr="00D46E57">
        <w:rPr>
          <w:rFonts w:ascii="Times New Roman" w:eastAsiaTheme="minorEastAsia" w:hAnsi="Times New Roman"/>
          <w:kern w:val="0"/>
          <w:sz w:val="21"/>
          <w:szCs w:val="21"/>
        </w:rPr>
        <w:t xml:space="preserve">.1 </w:t>
      </w:r>
      <w:r w:rsidR="001548F9" w:rsidRPr="00D46E57">
        <w:rPr>
          <w:rFonts w:ascii="Times New Roman" w:eastAsiaTheme="minorEastAsia" w:hAnsi="Times New Roman"/>
          <w:kern w:val="0"/>
          <w:sz w:val="21"/>
          <w:szCs w:val="21"/>
        </w:rPr>
        <w:t>资产负债表</w:t>
      </w:r>
      <w:bookmarkEnd w:id="45"/>
      <w:bookmarkEnd w:id="46"/>
    </w:p>
    <w:p w:rsidR="001548F9" w:rsidRPr="00D46E57" w:rsidRDefault="001548F9" w:rsidP="000D3DE9">
      <w:pPr>
        <w:spacing w:line="360" w:lineRule="auto"/>
        <w:rPr>
          <w:rFonts w:eastAsiaTheme="minorEastAsia"/>
          <w:color w:val="000000"/>
          <w:szCs w:val="21"/>
        </w:rPr>
      </w:pPr>
      <w:r w:rsidRPr="00D46E57">
        <w:rPr>
          <w:rFonts w:eastAsiaTheme="minorEastAsia"/>
          <w:color w:val="000000"/>
          <w:szCs w:val="21"/>
        </w:rPr>
        <w:t>会计主体：上投摩根安腾回报混合型证券投资基金</w:t>
      </w:r>
    </w:p>
    <w:p w:rsidR="001548F9" w:rsidRPr="00D46E57" w:rsidRDefault="001548F9" w:rsidP="000D3DE9">
      <w:pPr>
        <w:spacing w:line="360" w:lineRule="auto"/>
        <w:rPr>
          <w:rFonts w:eastAsiaTheme="minorEastAsia"/>
          <w:color w:val="000000"/>
          <w:szCs w:val="21"/>
        </w:rPr>
      </w:pPr>
      <w:r w:rsidRPr="00D46E57">
        <w:rPr>
          <w:rFonts w:eastAsiaTheme="minorEastAsia"/>
          <w:color w:val="000000"/>
          <w:szCs w:val="21"/>
        </w:rPr>
        <w:t>报告截止日：</w:t>
      </w:r>
      <w:r w:rsidRPr="00D46E57">
        <w:rPr>
          <w:rFonts w:eastAsiaTheme="minorEastAsia"/>
          <w:color w:val="000000"/>
          <w:szCs w:val="21"/>
        </w:rPr>
        <w:t>2018</w:t>
      </w:r>
      <w:r w:rsidRPr="00D46E57">
        <w:rPr>
          <w:rFonts w:eastAsiaTheme="minorEastAsia"/>
          <w:color w:val="000000"/>
          <w:szCs w:val="21"/>
        </w:rPr>
        <w:t>年</w:t>
      </w:r>
      <w:r w:rsidRPr="00D46E57">
        <w:rPr>
          <w:rFonts w:eastAsiaTheme="minorEastAsia"/>
          <w:color w:val="000000"/>
          <w:szCs w:val="21"/>
        </w:rPr>
        <w:t>6</w:t>
      </w:r>
      <w:r w:rsidRPr="00D46E57">
        <w:rPr>
          <w:rFonts w:eastAsiaTheme="minorEastAsia"/>
          <w:color w:val="000000"/>
          <w:szCs w:val="21"/>
        </w:rPr>
        <w:t>月</w:t>
      </w:r>
      <w:r w:rsidRPr="00D46E57">
        <w:rPr>
          <w:rFonts w:eastAsiaTheme="minorEastAsia"/>
          <w:color w:val="000000"/>
          <w:szCs w:val="21"/>
        </w:rPr>
        <w:t>30</w:t>
      </w:r>
      <w:r w:rsidRPr="00D46E57">
        <w:rPr>
          <w:rFonts w:eastAsiaTheme="minorEastAsia"/>
          <w:color w:val="000000"/>
          <w:szCs w:val="21"/>
        </w:rPr>
        <w:t>日</w:t>
      </w:r>
    </w:p>
    <w:p w:rsidR="001548F9" w:rsidRPr="00D46E57" w:rsidRDefault="001548F9" w:rsidP="006D141C">
      <w:pPr>
        <w:autoSpaceDE w:val="0"/>
        <w:autoSpaceDN w:val="0"/>
        <w:adjustRightInd w:val="0"/>
        <w:spacing w:before="29" w:line="288" w:lineRule="auto"/>
        <w:ind w:left="15"/>
        <w:jc w:val="right"/>
        <w:rPr>
          <w:rFonts w:eastAsiaTheme="minorEastAsia"/>
          <w:color w:val="000000"/>
          <w:kern w:val="0"/>
          <w:szCs w:val="21"/>
        </w:rPr>
      </w:pPr>
      <w:r w:rsidRPr="00D46E57">
        <w:rPr>
          <w:rFonts w:eastAsiaTheme="minor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80"/>
        <w:gridCol w:w="1080"/>
        <w:gridCol w:w="5040"/>
      </w:tblGrid>
      <w:tr w:rsidR="00CB0B4B" w:rsidRPr="00D46E57" w:rsidTr="00CB0B4B">
        <w:tc>
          <w:tcPr>
            <w:tcW w:w="2880" w:type="dxa"/>
            <w:vAlign w:val="center"/>
          </w:tcPr>
          <w:p w:rsidR="001548F9" w:rsidRPr="00D46E57" w:rsidRDefault="001548F9" w:rsidP="00F73D0C">
            <w:pPr>
              <w:pStyle w:val="af6"/>
              <w:jc w:val="center"/>
              <w:rPr>
                <w:rFonts w:ascii="Times New Roman" w:eastAsiaTheme="minorEastAsia" w:hAnsi="Times New Roman"/>
                <w:b/>
                <w:color w:val="000000"/>
                <w:sz w:val="21"/>
                <w:szCs w:val="21"/>
              </w:rPr>
            </w:pPr>
            <w:r w:rsidRPr="00D46E57">
              <w:rPr>
                <w:rFonts w:ascii="Times New Roman" w:eastAsiaTheme="minorEastAsia" w:hAnsi="Times New Roman"/>
                <w:b/>
                <w:color w:val="000000"/>
                <w:sz w:val="21"/>
                <w:szCs w:val="21"/>
              </w:rPr>
              <w:t>资产</w:t>
            </w:r>
          </w:p>
        </w:tc>
        <w:tc>
          <w:tcPr>
            <w:tcW w:w="1080" w:type="dxa"/>
            <w:vAlign w:val="center"/>
          </w:tcPr>
          <w:p w:rsidR="001548F9" w:rsidRPr="00D46E57" w:rsidRDefault="001548F9">
            <w:pPr>
              <w:pStyle w:val="af6"/>
              <w:jc w:val="center"/>
              <w:rPr>
                <w:rFonts w:ascii="Times New Roman" w:eastAsiaTheme="minorEastAsia" w:hAnsi="Times New Roman"/>
                <w:b/>
                <w:color w:val="000000"/>
                <w:sz w:val="21"/>
                <w:szCs w:val="21"/>
              </w:rPr>
            </w:pPr>
            <w:r w:rsidRPr="00D46E57">
              <w:rPr>
                <w:rFonts w:ascii="Times New Roman" w:eastAsiaTheme="minorEastAsia" w:hAnsi="Times New Roman"/>
                <w:b/>
                <w:color w:val="000000"/>
                <w:sz w:val="21"/>
                <w:szCs w:val="21"/>
              </w:rPr>
              <w:t>附注号</w:t>
            </w:r>
          </w:p>
        </w:tc>
        <w:tc>
          <w:tcPr>
            <w:tcW w:w="5040" w:type="dxa"/>
            <w:vAlign w:val="center"/>
          </w:tcPr>
          <w:p w:rsidR="001548F9" w:rsidRPr="00D46E57" w:rsidRDefault="001548F9">
            <w:pPr>
              <w:pStyle w:val="af6"/>
              <w:spacing w:before="0" w:beforeAutospacing="0" w:after="0" w:afterAutospacing="0"/>
              <w:jc w:val="center"/>
              <w:rPr>
                <w:rFonts w:ascii="Times New Roman" w:eastAsiaTheme="minorEastAsia" w:hAnsi="Times New Roman"/>
                <w:b/>
                <w:color w:val="000000"/>
                <w:sz w:val="21"/>
                <w:szCs w:val="21"/>
              </w:rPr>
            </w:pPr>
            <w:r w:rsidRPr="00D46E57">
              <w:rPr>
                <w:rFonts w:ascii="Times New Roman" w:eastAsiaTheme="minorEastAsia" w:hAnsi="Times New Roman"/>
                <w:b/>
                <w:color w:val="000000"/>
                <w:sz w:val="21"/>
                <w:szCs w:val="21"/>
              </w:rPr>
              <w:t>本期末</w:t>
            </w:r>
          </w:p>
          <w:p w:rsidR="001548F9" w:rsidRPr="00D46E57" w:rsidRDefault="001548F9">
            <w:pPr>
              <w:pStyle w:val="af6"/>
              <w:spacing w:before="0" w:beforeAutospacing="0" w:after="0" w:afterAutospacing="0"/>
              <w:jc w:val="center"/>
              <w:rPr>
                <w:rFonts w:ascii="Times New Roman" w:eastAsiaTheme="minorEastAsia" w:hAnsi="Times New Roman"/>
                <w:b/>
                <w:color w:val="000000"/>
                <w:sz w:val="21"/>
                <w:szCs w:val="21"/>
              </w:rPr>
            </w:pPr>
            <w:r w:rsidRPr="00D46E57">
              <w:rPr>
                <w:rFonts w:ascii="Times New Roman" w:eastAsiaTheme="minorEastAsia" w:hAnsi="Times New Roman"/>
                <w:b/>
                <w:color w:val="000000"/>
                <w:kern w:val="2"/>
                <w:sz w:val="21"/>
                <w:szCs w:val="21"/>
              </w:rPr>
              <w:t>2018</w:t>
            </w:r>
            <w:r w:rsidRPr="00D46E57">
              <w:rPr>
                <w:rFonts w:ascii="Times New Roman" w:eastAsiaTheme="minorEastAsia" w:hAnsi="Times New Roman"/>
                <w:b/>
                <w:color w:val="000000"/>
                <w:kern w:val="2"/>
                <w:sz w:val="21"/>
                <w:szCs w:val="21"/>
              </w:rPr>
              <w:t>年</w:t>
            </w:r>
            <w:r w:rsidRPr="00D46E57">
              <w:rPr>
                <w:rFonts w:ascii="Times New Roman" w:eastAsiaTheme="minorEastAsia" w:hAnsi="Times New Roman"/>
                <w:b/>
                <w:color w:val="000000"/>
                <w:kern w:val="2"/>
                <w:sz w:val="21"/>
                <w:szCs w:val="21"/>
              </w:rPr>
              <w:t>6</w:t>
            </w:r>
            <w:r w:rsidRPr="00D46E57">
              <w:rPr>
                <w:rFonts w:ascii="Times New Roman" w:eastAsiaTheme="minorEastAsia" w:hAnsi="Times New Roman"/>
                <w:b/>
                <w:color w:val="000000"/>
                <w:kern w:val="2"/>
                <w:sz w:val="21"/>
                <w:szCs w:val="21"/>
              </w:rPr>
              <w:t>月</w:t>
            </w:r>
            <w:r w:rsidRPr="00D46E57">
              <w:rPr>
                <w:rFonts w:ascii="Times New Roman" w:eastAsiaTheme="minorEastAsia" w:hAnsi="Times New Roman"/>
                <w:b/>
                <w:color w:val="000000"/>
                <w:kern w:val="2"/>
                <w:sz w:val="21"/>
                <w:szCs w:val="21"/>
              </w:rPr>
              <w:t>30</w:t>
            </w:r>
            <w:r w:rsidRPr="00D46E57">
              <w:rPr>
                <w:rFonts w:ascii="Times New Roman" w:eastAsiaTheme="minorEastAsia" w:hAnsi="Times New Roman"/>
                <w:b/>
                <w:color w:val="000000"/>
                <w:kern w:val="2"/>
                <w:sz w:val="21"/>
                <w:szCs w:val="21"/>
              </w:rPr>
              <w:t>日</w:t>
            </w:r>
          </w:p>
        </w:tc>
      </w:tr>
      <w:tr w:rsidR="00CB0B4B" w:rsidRPr="00D46E57" w:rsidTr="00CB0B4B">
        <w:tc>
          <w:tcPr>
            <w:tcW w:w="2880" w:type="dxa"/>
            <w:vAlign w:val="center"/>
          </w:tcPr>
          <w:p w:rsidR="001548F9" w:rsidRPr="00D46E57" w:rsidRDefault="001548F9" w:rsidP="00F73D0C">
            <w:pPr>
              <w:rPr>
                <w:rFonts w:eastAsiaTheme="minorEastAsia"/>
                <w:b/>
                <w:color w:val="000000"/>
                <w:szCs w:val="21"/>
              </w:rPr>
            </w:pPr>
            <w:r w:rsidRPr="00D46E57">
              <w:rPr>
                <w:rFonts w:eastAsiaTheme="minorEastAsia"/>
                <w:b/>
                <w:color w:val="000000"/>
                <w:szCs w:val="21"/>
              </w:rPr>
              <w:t>资产：</w:t>
            </w:r>
          </w:p>
        </w:tc>
        <w:tc>
          <w:tcPr>
            <w:tcW w:w="1080" w:type="dxa"/>
            <w:vAlign w:val="center"/>
          </w:tcPr>
          <w:p w:rsidR="001548F9" w:rsidRPr="00D46E57" w:rsidRDefault="001548F9">
            <w:pPr>
              <w:widowControl/>
              <w:autoSpaceDE w:val="0"/>
              <w:autoSpaceDN w:val="0"/>
              <w:ind w:right="-15"/>
              <w:jc w:val="center"/>
              <w:textAlignment w:val="bottom"/>
              <w:rPr>
                <w:rFonts w:eastAsiaTheme="minorEastAsia"/>
                <w:color w:val="000000"/>
                <w:szCs w:val="21"/>
              </w:rPr>
            </w:pPr>
          </w:p>
        </w:tc>
        <w:tc>
          <w:tcPr>
            <w:tcW w:w="504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CB0B4B" w:rsidRPr="00D46E57" w:rsidTr="00CB0B4B">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银行存款</w:t>
            </w:r>
          </w:p>
        </w:tc>
        <w:tc>
          <w:tcPr>
            <w:tcW w:w="1080" w:type="dxa"/>
            <w:vAlign w:val="center"/>
          </w:tcPr>
          <w:p w:rsidR="001548F9" w:rsidRPr="00D46E57" w:rsidRDefault="00CE46A1">
            <w:pPr>
              <w:widowControl/>
              <w:autoSpaceDE w:val="0"/>
              <w:autoSpaceDN w:val="0"/>
              <w:ind w:right="-15"/>
              <w:jc w:val="center"/>
              <w:textAlignment w:val="bottom"/>
              <w:rPr>
                <w:rFonts w:eastAsiaTheme="minorEastAsia"/>
                <w:color w:val="000000"/>
                <w:szCs w:val="21"/>
              </w:rPr>
            </w:pPr>
            <w:r w:rsidRPr="00D46E57">
              <w:rPr>
                <w:rFonts w:eastAsiaTheme="minorEastAsia"/>
                <w:color w:val="000000"/>
                <w:szCs w:val="21"/>
              </w:rPr>
              <w:t>6.4.7.1</w:t>
            </w:r>
          </w:p>
        </w:tc>
        <w:tc>
          <w:tcPr>
            <w:tcW w:w="504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1,656,475.74</w:t>
            </w:r>
          </w:p>
        </w:tc>
      </w:tr>
      <w:tr w:rsidR="00CB0B4B" w:rsidRPr="00D46E57" w:rsidTr="00CB0B4B">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结算备付金</w:t>
            </w:r>
          </w:p>
        </w:tc>
        <w:tc>
          <w:tcPr>
            <w:tcW w:w="1080" w:type="dxa"/>
            <w:vAlign w:val="center"/>
          </w:tcPr>
          <w:p w:rsidR="001548F9" w:rsidRPr="00D46E57" w:rsidRDefault="001548F9">
            <w:pPr>
              <w:pStyle w:val="af6"/>
              <w:jc w:val="center"/>
              <w:rPr>
                <w:rFonts w:ascii="Times New Roman" w:eastAsiaTheme="minorEastAsia" w:hAnsi="Times New Roman"/>
                <w:color w:val="000000"/>
                <w:sz w:val="21"/>
                <w:szCs w:val="21"/>
              </w:rPr>
            </w:pPr>
          </w:p>
        </w:tc>
        <w:tc>
          <w:tcPr>
            <w:tcW w:w="504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161,818.18</w:t>
            </w:r>
          </w:p>
        </w:tc>
      </w:tr>
      <w:tr w:rsidR="00CB0B4B" w:rsidRPr="00D46E57" w:rsidTr="00CB0B4B">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存出保证金</w:t>
            </w:r>
          </w:p>
        </w:tc>
        <w:tc>
          <w:tcPr>
            <w:tcW w:w="1080" w:type="dxa"/>
            <w:vAlign w:val="center"/>
          </w:tcPr>
          <w:p w:rsidR="001548F9" w:rsidRPr="00D46E57" w:rsidRDefault="001548F9">
            <w:pPr>
              <w:pStyle w:val="af6"/>
              <w:jc w:val="center"/>
              <w:rPr>
                <w:rFonts w:ascii="Times New Roman" w:eastAsiaTheme="minorEastAsia" w:hAnsi="Times New Roman"/>
                <w:color w:val="000000"/>
                <w:sz w:val="21"/>
                <w:szCs w:val="21"/>
              </w:rPr>
            </w:pPr>
          </w:p>
        </w:tc>
        <w:tc>
          <w:tcPr>
            <w:tcW w:w="504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42.18</w:t>
            </w:r>
          </w:p>
        </w:tc>
      </w:tr>
      <w:tr w:rsidR="00CB0B4B" w:rsidRPr="00D46E57" w:rsidTr="00CB0B4B">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交易性金融资产</w:t>
            </w:r>
          </w:p>
        </w:tc>
        <w:tc>
          <w:tcPr>
            <w:tcW w:w="1080" w:type="dxa"/>
            <w:vAlign w:val="center"/>
          </w:tcPr>
          <w:p w:rsidR="001548F9" w:rsidRPr="00D46E57" w:rsidRDefault="00CE46A1">
            <w:pPr>
              <w:pStyle w:val="af6"/>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6.4.7.2</w:t>
            </w:r>
          </w:p>
        </w:tc>
        <w:tc>
          <w:tcPr>
            <w:tcW w:w="504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CB0B4B" w:rsidRPr="00D46E57" w:rsidTr="00CB0B4B">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其中：股票投资</w:t>
            </w:r>
          </w:p>
        </w:tc>
        <w:tc>
          <w:tcPr>
            <w:tcW w:w="1080" w:type="dxa"/>
            <w:vAlign w:val="center"/>
          </w:tcPr>
          <w:p w:rsidR="001548F9" w:rsidRPr="00D46E57" w:rsidRDefault="001548F9">
            <w:pPr>
              <w:pStyle w:val="af6"/>
              <w:jc w:val="center"/>
              <w:rPr>
                <w:rFonts w:ascii="Times New Roman" w:eastAsiaTheme="minorEastAsia" w:hAnsi="Times New Roman"/>
                <w:color w:val="000000"/>
                <w:sz w:val="21"/>
                <w:szCs w:val="21"/>
              </w:rPr>
            </w:pPr>
          </w:p>
        </w:tc>
        <w:tc>
          <w:tcPr>
            <w:tcW w:w="504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CB0B4B" w:rsidRPr="00D46E57" w:rsidTr="00CB0B4B">
        <w:tc>
          <w:tcPr>
            <w:tcW w:w="2880" w:type="dxa"/>
            <w:vAlign w:val="center"/>
          </w:tcPr>
          <w:p w:rsidR="001548F9" w:rsidRPr="00D46E57" w:rsidRDefault="001548F9" w:rsidP="00235099">
            <w:pPr>
              <w:pStyle w:val="af6"/>
              <w:ind w:firstLineChars="300" w:firstLine="630"/>
              <w:jc w:val="both"/>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基金投资</w:t>
            </w:r>
          </w:p>
        </w:tc>
        <w:tc>
          <w:tcPr>
            <w:tcW w:w="1080" w:type="dxa"/>
            <w:vAlign w:val="center"/>
          </w:tcPr>
          <w:p w:rsidR="001548F9" w:rsidRPr="00D46E57" w:rsidRDefault="001548F9">
            <w:pPr>
              <w:pStyle w:val="af6"/>
              <w:jc w:val="center"/>
              <w:rPr>
                <w:rFonts w:ascii="Times New Roman" w:eastAsiaTheme="minorEastAsia" w:hAnsi="Times New Roman"/>
                <w:color w:val="000000"/>
                <w:sz w:val="21"/>
                <w:szCs w:val="21"/>
              </w:rPr>
            </w:pPr>
          </w:p>
        </w:tc>
        <w:tc>
          <w:tcPr>
            <w:tcW w:w="504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CB0B4B" w:rsidRPr="00D46E57" w:rsidTr="00CB0B4B">
        <w:tc>
          <w:tcPr>
            <w:tcW w:w="2880" w:type="dxa"/>
            <w:vAlign w:val="center"/>
          </w:tcPr>
          <w:p w:rsidR="001548F9" w:rsidRPr="00D46E57" w:rsidRDefault="001548F9" w:rsidP="00235099">
            <w:pPr>
              <w:ind w:firstLineChars="300" w:firstLine="630"/>
              <w:rPr>
                <w:rFonts w:eastAsiaTheme="minorEastAsia"/>
                <w:color w:val="000000"/>
                <w:szCs w:val="21"/>
              </w:rPr>
            </w:pPr>
            <w:r w:rsidRPr="00D46E57">
              <w:rPr>
                <w:rFonts w:eastAsiaTheme="minorEastAsia"/>
                <w:color w:val="000000"/>
                <w:szCs w:val="21"/>
              </w:rPr>
              <w:t>债券投资</w:t>
            </w:r>
          </w:p>
        </w:tc>
        <w:tc>
          <w:tcPr>
            <w:tcW w:w="1080" w:type="dxa"/>
            <w:vAlign w:val="center"/>
          </w:tcPr>
          <w:p w:rsidR="001548F9" w:rsidRPr="00D46E57" w:rsidRDefault="001548F9">
            <w:pPr>
              <w:pStyle w:val="af6"/>
              <w:jc w:val="center"/>
              <w:rPr>
                <w:rFonts w:ascii="Times New Roman" w:eastAsiaTheme="minorEastAsia" w:hAnsi="Times New Roman"/>
                <w:color w:val="000000"/>
                <w:sz w:val="21"/>
                <w:szCs w:val="21"/>
              </w:rPr>
            </w:pPr>
          </w:p>
        </w:tc>
        <w:tc>
          <w:tcPr>
            <w:tcW w:w="504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CB0B4B" w:rsidRPr="00D46E57" w:rsidTr="00CB0B4B">
        <w:tc>
          <w:tcPr>
            <w:tcW w:w="2880" w:type="dxa"/>
            <w:vAlign w:val="center"/>
          </w:tcPr>
          <w:p w:rsidR="001548F9" w:rsidRPr="00D46E57" w:rsidRDefault="001548F9" w:rsidP="00235099">
            <w:pPr>
              <w:ind w:firstLineChars="300" w:firstLine="630"/>
              <w:rPr>
                <w:rFonts w:eastAsiaTheme="minorEastAsia"/>
                <w:color w:val="000000"/>
                <w:szCs w:val="21"/>
              </w:rPr>
            </w:pPr>
            <w:r w:rsidRPr="00D46E57">
              <w:rPr>
                <w:rFonts w:eastAsiaTheme="minorEastAsia"/>
                <w:color w:val="000000"/>
                <w:szCs w:val="21"/>
              </w:rPr>
              <w:t>资产支持证券投资</w:t>
            </w:r>
          </w:p>
        </w:tc>
        <w:tc>
          <w:tcPr>
            <w:tcW w:w="1080" w:type="dxa"/>
            <w:vAlign w:val="center"/>
          </w:tcPr>
          <w:p w:rsidR="001548F9" w:rsidRPr="00D46E57" w:rsidRDefault="001548F9">
            <w:pPr>
              <w:pStyle w:val="af6"/>
              <w:jc w:val="center"/>
              <w:rPr>
                <w:rFonts w:ascii="Times New Roman" w:eastAsiaTheme="minorEastAsia" w:hAnsi="Times New Roman"/>
                <w:color w:val="000000"/>
                <w:sz w:val="21"/>
                <w:szCs w:val="21"/>
              </w:rPr>
            </w:pPr>
          </w:p>
        </w:tc>
        <w:tc>
          <w:tcPr>
            <w:tcW w:w="504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CB0B4B" w:rsidRPr="00D46E57" w:rsidTr="00CB0B4B">
        <w:tc>
          <w:tcPr>
            <w:tcW w:w="2880" w:type="dxa"/>
            <w:vAlign w:val="center"/>
          </w:tcPr>
          <w:p w:rsidR="00EF1FC0" w:rsidRPr="00D46E57" w:rsidRDefault="00EF1FC0" w:rsidP="00E431A5">
            <w:pPr>
              <w:spacing w:line="360" w:lineRule="auto"/>
              <w:ind w:firstLineChars="300" w:firstLine="630"/>
              <w:rPr>
                <w:rFonts w:eastAsiaTheme="minorEastAsia"/>
                <w:color w:val="000000"/>
                <w:szCs w:val="21"/>
              </w:rPr>
            </w:pPr>
            <w:r w:rsidRPr="00D46E57">
              <w:rPr>
                <w:rFonts w:eastAsiaTheme="minorEastAsia"/>
              </w:rPr>
              <w:t>贵金属投资</w:t>
            </w:r>
          </w:p>
        </w:tc>
        <w:tc>
          <w:tcPr>
            <w:tcW w:w="1080" w:type="dxa"/>
            <w:vAlign w:val="center"/>
          </w:tcPr>
          <w:p w:rsidR="00EF1FC0" w:rsidRPr="00D46E57" w:rsidRDefault="00EF1FC0" w:rsidP="00E431A5">
            <w:pPr>
              <w:pStyle w:val="af6"/>
              <w:spacing w:line="360" w:lineRule="auto"/>
              <w:jc w:val="center"/>
              <w:rPr>
                <w:rFonts w:ascii="Times New Roman" w:eastAsiaTheme="minorEastAsia" w:hAnsi="Times New Roman"/>
                <w:color w:val="000000"/>
                <w:sz w:val="21"/>
                <w:szCs w:val="21"/>
              </w:rPr>
            </w:pPr>
          </w:p>
        </w:tc>
        <w:tc>
          <w:tcPr>
            <w:tcW w:w="5040" w:type="dxa"/>
            <w:vAlign w:val="center"/>
          </w:tcPr>
          <w:p w:rsidR="00EF1FC0" w:rsidRPr="00D46E57" w:rsidRDefault="00EF1FC0" w:rsidP="0018552C">
            <w:pPr>
              <w:spacing w:line="360" w:lineRule="auto"/>
              <w:jc w:val="right"/>
              <w:rPr>
                <w:rFonts w:eastAsiaTheme="minorEastAsia"/>
                <w:color w:val="000000"/>
                <w:szCs w:val="21"/>
              </w:rPr>
            </w:pPr>
            <w:r w:rsidRPr="00D46E57">
              <w:rPr>
                <w:rFonts w:eastAsiaTheme="minorEastAsia"/>
                <w:color w:val="000000"/>
                <w:szCs w:val="21"/>
              </w:rPr>
              <w:t>-</w:t>
            </w:r>
          </w:p>
        </w:tc>
      </w:tr>
      <w:tr w:rsidR="00CB0B4B" w:rsidRPr="00D46E57" w:rsidTr="00CB0B4B">
        <w:tc>
          <w:tcPr>
            <w:tcW w:w="2880" w:type="dxa"/>
            <w:vAlign w:val="center"/>
          </w:tcPr>
          <w:p w:rsidR="00EF1FC0" w:rsidRPr="00D46E57" w:rsidRDefault="00EF1FC0" w:rsidP="00F73D0C">
            <w:pPr>
              <w:rPr>
                <w:rFonts w:eastAsiaTheme="minorEastAsia"/>
                <w:color w:val="000000"/>
                <w:szCs w:val="21"/>
              </w:rPr>
            </w:pPr>
            <w:r w:rsidRPr="00D46E57">
              <w:rPr>
                <w:rFonts w:eastAsiaTheme="minorEastAsia"/>
                <w:color w:val="000000"/>
                <w:szCs w:val="21"/>
              </w:rPr>
              <w:t>衍生金融资产</w:t>
            </w:r>
          </w:p>
        </w:tc>
        <w:tc>
          <w:tcPr>
            <w:tcW w:w="1080" w:type="dxa"/>
            <w:vAlign w:val="center"/>
          </w:tcPr>
          <w:p w:rsidR="00EF1FC0" w:rsidRPr="00D46E57" w:rsidRDefault="00CE46A1">
            <w:pPr>
              <w:pStyle w:val="af6"/>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6.4.7.3</w:t>
            </w:r>
          </w:p>
        </w:tc>
        <w:tc>
          <w:tcPr>
            <w:tcW w:w="5040" w:type="dxa"/>
            <w:vAlign w:val="center"/>
          </w:tcPr>
          <w:p w:rsidR="00EF1FC0" w:rsidRPr="00D46E57" w:rsidRDefault="00EF1FC0" w:rsidP="0018552C">
            <w:pPr>
              <w:jc w:val="right"/>
              <w:rPr>
                <w:rFonts w:eastAsiaTheme="minorEastAsia"/>
                <w:color w:val="000000"/>
                <w:szCs w:val="21"/>
              </w:rPr>
            </w:pPr>
            <w:r w:rsidRPr="00D46E57">
              <w:rPr>
                <w:rFonts w:eastAsiaTheme="minorEastAsia"/>
                <w:color w:val="000000"/>
                <w:szCs w:val="21"/>
              </w:rPr>
              <w:t>-</w:t>
            </w:r>
          </w:p>
        </w:tc>
      </w:tr>
      <w:tr w:rsidR="00CB0B4B" w:rsidRPr="00D46E57" w:rsidTr="00CB0B4B">
        <w:tc>
          <w:tcPr>
            <w:tcW w:w="2880" w:type="dxa"/>
            <w:vAlign w:val="center"/>
          </w:tcPr>
          <w:p w:rsidR="00EF1FC0" w:rsidRPr="00D46E57" w:rsidRDefault="00EF1FC0" w:rsidP="00F73D0C">
            <w:pPr>
              <w:rPr>
                <w:rFonts w:eastAsiaTheme="minorEastAsia"/>
                <w:color w:val="000000"/>
                <w:szCs w:val="21"/>
              </w:rPr>
            </w:pPr>
            <w:r w:rsidRPr="00D46E57">
              <w:rPr>
                <w:rFonts w:eastAsiaTheme="minorEastAsia"/>
                <w:color w:val="000000"/>
                <w:szCs w:val="21"/>
              </w:rPr>
              <w:t>买入返售金融资产</w:t>
            </w:r>
          </w:p>
        </w:tc>
        <w:tc>
          <w:tcPr>
            <w:tcW w:w="1080" w:type="dxa"/>
            <w:vAlign w:val="center"/>
          </w:tcPr>
          <w:p w:rsidR="00EF1FC0" w:rsidRPr="00D46E57" w:rsidRDefault="00CE46A1">
            <w:pPr>
              <w:pStyle w:val="af6"/>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6.4.7.4</w:t>
            </w:r>
          </w:p>
        </w:tc>
        <w:tc>
          <w:tcPr>
            <w:tcW w:w="5040" w:type="dxa"/>
            <w:vAlign w:val="center"/>
          </w:tcPr>
          <w:p w:rsidR="00EF1FC0" w:rsidRPr="00D46E57" w:rsidRDefault="00EF1FC0" w:rsidP="0018552C">
            <w:pPr>
              <w:jc w:val="right"/>
              <w:rPr>
                <w:rFonts w:eastAsiaTheme="minorEastAsia"/>
                <w:color w:val="000000"/>
                <w:szCs w:val="21"/>
              </w:rPr>
            </w:pPr>
            <w:r w:rsidRPr="00D46E57">
              <w:rPr>
                <w:rFonts w:eastAsiaTheme="minorEastAsia"/>
                <w:color w:val="000000"/>
                <w:szCs w:val="21"/>
              </w:rPr>
              <w:t>700,000.00</w:t>
            </w:r>
          </w:p>
        </w:tc>
      </w:tr>
      <w:tr w:rsidR="00CB0B4B" w:rsidRPr="00D46E57" w:rsidTr="00CB0B4B">
        <w:tc>
          <w:tcPr>
            <w:tcW w:w="2880" w:type="dxa"/>
            <w:vAlign w:val="center"/>
          </w:tcPr>
          <w:p w:rsidR="00EF1FC0" w:rsidRPr="00D46E57" w:rsidRDefault="00EF1FC0" w:rsidP="00F73D0C">
            <w:pPr>
              <w:rPr>
                <w:rFonts w:eastAsiaTheme="minorEastAsia"/>
                <w:color w:val="000000"/>
                <w:szCs w:val="21"/>
              </w:rPr>
            </w:pPr>
            <w:r w:rsidRPr="00D46E57">
              <w:rPr>
                <w:rFonts w:eastAsiaTheme="minorEastAsia"/>
                <w:color w:val="000000"/>
                <w:szCs w:val="21"/>
              </w:rPr>
              <w:t>应收证券清算款</w:t>
            </w:r>
          </w:p>
        </w:tc>
        <w:tc>
          <w:tcPr>
            <w:tcW w:w="1080" w:type="dxa"/>
            <w:vAlign w:val="center"/>
          </w:tcPr>
          <w:p w:rsidR="00EF1FC0" w:rsidRPr="00D46E57" w:rsidRDefault="00EF1FC0">
            <w:pPr>
              <w:pStyle w:val="af6"/>
              <w:jc w:val="center"/>
              <w:rPr>
                <w:rFonts w:ascii="Times New Roman" w:eastAsiaTheme="minorEastAsia" w:hAnsi="Times New Roman"/>
                <w:color w:val="000000"/>
                <w:sz w:val="21"/>
                <w:szCs w:val="21"/>
              </w:rPr>
            </w:pPr>
          </w:p>
        </w:tc>
        <w:tc>
          <w:tcPr>
            <w:tcW w:w="5040" w:type="dxa"/>
            <w:vAlign w:val="center"/>
          </w:tcPr>
          <w:p w:rsidR="00EF1FC0" w:rsidRPr="00D46E57" w:rsidRDefault="00EF1FC0" w:rsidP="0018552C">
            <w:pPr>
              <w:jc w:val="right"/>
              <w:rPr>
                <w:rFonts w:eastAsiaTheme="minorEastAsia"/>
                <w:color w:val="000000"/>
                <w:szCs w:val="21"/>
              </w:rPr>
            </w:pPr>
            <w:r w:rsidRPr="00D46E57">
              <w:rPr>
                <w:rFonts w:eastAsiaTheme="minorEastAsia"/>
                <w:color w:val="000000"/>
                <w:szCs w:val="21"/>
              </w:rPr>
              <w:t>-</w:t>
            </w:r>
          </w:p>
        </w:tc>
      </w:tr>
      <w:tr w:rsidR="00CB0B4B" w:rsidRPr="00D46E57" w:rsidTr="00CB0B4B">
        <w:tc>
          <w:tcPr>
            <w:tcW w:w="2880" w:type="dxa"/>
            <w:vAlign w:val="center"/>
          </w:tcPr>
          <w:p w:rsidR="00EF1FC0" w:rsidRPr="00D46E57" w:rsidRDefault="00EF1FC0" w:rsidP="00F73D0C">
            <w:pPr>
              <w:rPr>
                <w:rFonts w:eastAsiaTheme="minorEastAsia"/>
                <w:color w:val="000000"/>
                <w:szCs w:val="21"/>
              </w:rPr>
            </w:pPr>
            <w:r w:rsidRPr="00D46E57">
              <w:rPr>
                <w:rFonts w:eastAsiaTheme="minorEastAsia"/>
                <w:color w:val="000000"/>
                <w:szCs w:val="21"/>
              </w:rPr>
              <w:t>应收利息</w:t>
            </w:r>
          </w:p>
        </w:tc>
        <w:tc>
          <w:tcPr>
            <w:tcW w:w="1080" w:type="dxa"/>
            <w:vAlign w:val="center"/>
          </w:tcPr>
          <w:p w:rsidR="00EF1FC0" w:rsidRPr="00D46E57" w:rsidRDefault="00CE46A1">
            <w:pPr>
              <w:pStyle w:val="af6"/>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6.4.7.5</w:t>
            </w:r>
          </w:p>
        </w:tc>
        <w:tc>
          <w:tcPr>
            <w:tcW w:w="5040" w:type="dxa"/>
            <w:vAlign w:val="center"/>
          </w:tcPr>
          <w:p w:rsidR="00EF1FC0" w:rsidRPr="00D46E57" w:rsidRDefault="00EF1FC0" w:rsidP="0018552C">
            <w:pPr>
              <w:jc w:val="right"/>
              <w:rPr>
                <w:rFonts w:eastAsiaTheme="minorEastAsia"/>
                <w:color w:val="000000"/>
                <w:szCs w:val="21"/>
              </w:rPr>
            </w:pPr>
            <w:r w:rsidRPr="00D46E57">
              <w:rPr>
                <w:rFonts w:eastAsiaTheme="minorEastAsia"/>
                <w:color w:val="000000"/>
                <w:szCs w:val="21"/>
              </w:rPr>
              <w:t>334.80</w:t>
            </w:r>
          </w:p>
        </w:tc>
      </w:tr>
      <w:tr w:rsidR="00CB0B4B" w:rsidRPr="00D46E57" w:rsidTr="00CB0B4B">
        <w:tc>
          <w:tcPr>
            <w:tcW w:w="2880" w:type="dxa"/>
            <w:vAlign w:val="center"/>
          </w:tcPr>
          <w:p w:rsidR="00EF1FC0" w:rsidRPr="00D46E57" w:rsidRDefault="00EF1FC0" w:rsidP="00F73D0C">
            <w:pPr>
              <w:rPr>
                <w:rFonts w:eastAsiaTheme="minorEastAsia"/>
                <w:color w:val="000000"/>
                <w:szCs w:val="21"/>
              </w:rPr>
            </w:pPr>
            <w:r w:rsidRPr="00D46E57">
              <w:rPr>
                <w:rFonts w:eastAsiaTheme="minorEastAsia"/>
                <w:color w:val="000000"/>
                <w:szCs w:val="21"/>
              </w:rPr>
              <w:t>应收股利</w:t>
            </w:r>
          </w:p>
        </w:tc>
        <w:tc>
          <w:tcPr>
            <w:tcW w:w="1080" w:type="dxa"/>
            <w:vAlign w:val="center"/>
          </w:tcPr>
          <w:p w:rsidR="00EF1FC0" w:rsidRPr="00D46E57" w:rsidRDefault="00EF1FC0">
            <w:pPr>
              <w:pStyle w:val="af6"/>
              <w:jc w:val="center"/>
              <w:rPr>
                <w:rFonts w:ascii="Times New Roman" w:eastAsiaTheme="minorEastAsia" w:hAnsi="Times New Roman"/>
                <w:color w:val="000000"/>
                <w:sz w:val="21"/>
                <w:szCs w:val="21"/>
              </w:rPr>
            </w:pPr>
          </w:p>
        </w:tc>
        <w:tc>
          <w:tcPr>
            <w:tcW w:w="5040" w:type="dxa"/>
            <w:vAlign w:val="center"/>
          </w:tcPr>
          <w:p w:rsidR="00EF1FC0" w:rsidRPr="00D46E57" w:rsidRDefault="00EF1FC0" w:rsidP="0018552C">
            <w:pPr>
              <w:jc w:val="right"/>
              <w:rPr>
                <w:rFonts w:eastAsiaTheme="minorEastAsia"/>
                <w:color w:val="000000"/>
                <w:szCs w:val="21"/>
              </w:rPr>
            </w:pPr>
            <w:r w:rsidRPr="00D46E57">
              <w:rPr>
                <w:rFonts w:eastAsiaTheme="minorEastAsia"/>
                <w:color w:val="000000"/>
                <w:szCs w:val="21"/>
              </w:rPr>
              <w:t>-</w:t>
            </w:r>
          </w:p>
        </w:tc>
      </w:tr>
      <w:tr w:rsidR="00CB0B4B" w:rsidRPr="00D46E57" w:rsidTr="00CB0B4B">
        <w:tc>
          <w:tcPr>
            <w:tcW w:w="2880" w:type="dxa"/>
            <w:vAlign w:val="center"/>
          </w:tcPr>
          <w:p w:rsidR="00EF1FC0" w:rsidRPr="00D46E57" w:rsidRDefault="00EF1FC0" w:rsidP="00F73D0C">
            <w:pPr>
              <w:rPr>
                <w:rFonts w:eastAsiaTheme="minorEastAsia"/>
                <w:color w:val="000000"/>
                <w:szCs w:val="21"/>
              </w:rPr>
            </w:pPr>
            <w:r w:rsidRPr="00D46E57">
              <w:rPr>
                <w:rFonts w:eastAsiaTheme="minorEastAsia"/>
                <w:color w:val="000000"/>
                <w:szCs w:val="21"/>
              </w:rPr>
              <w:t>应收申购款</w:t>
            </w:r>
          </w:p>
        </w:tc>
        <w:tc>
          <w:tcPr>
            <w:tcW w:w="1080" w:type="dxa"/>
            <w:vAlign w:val="center"/>
          </w:tcPr>
          <w:p w:rsidR="00EF1FC0" w:rsidRPr="00D46E57" w:rsidRDefault="00EF1FC0">
            <w:pPr>
              <w:pStyle w:val="af6"/>
              <w:jc w:val="center"/>
              <w:rPr>
                <w:rFonts w:ascii="Times New Roman" w:eastAsiaTheme="minorEastAsia" w:hAnsi="Times New Roman"/>
                <w:color w:val="000000"/>
                <w:sz w:val="21"/>
                <w:szCs w:val="21"/>
              </w:rPr>
            </w:pPr>
          </w:p>
        </w:tc>
        <w:tc>
          <w:tcPr>
            <w:tcW w:w="5040" w:type="dxa"/>
            <w:vAlign w:val="center"/>
          </w:tcPr>
          <w:p w:rsidR="00EF1FC0" w:rsidRPr="00D46E57" w:rsidRDefault="00EF1FC0" w:rsidP="0018552C">
            <w:pPr>
              <w:jc w:val="right"/>
              <w:rPr>
                <w:rFonts w:eastAsiaTheme="minorEastAsia"/>
                <w:color w:val="000000"/>
                <w:szCs w:val="21"/>
              </w:rPr>
            </w:pPr>
            <w:r w:rsidRPr="00D46E57">
              <w:rPr>
                <w:rFonts w:eastAsiaTheme="minorEastAsia"/>
                <w:color w:val="000000"/>
                <w:szCs w:val="21"/>
              </w:rPr>
              <w:t>-</w:t>
            </w:r>
          </w:p>
        </w:tc>
      </w:tr>
      <w:tr w:rsidR="00CB0B4B" w:rsidRPr="00D46E57" w:rsidTr="00CB0B4B">
        <w:tc>
          <w:tcPr>
            <w:tcW w:w="2880" w:type="dxa"/>
            <w:vAlign w:val="center"/>
          </w:tcPr>
          <w:p w:rsidR="00EF1FC0" w:rsidRPr="00D46E57" w:rsidRDefault="00EF1FC0" w:rsidP="00F73D0C">
            <w:pPr>
              <w:rPr>
                <w:rFonts w:eastAsiaTheme="minorEastAsia"/>
                <w:color w:val="000000"/>
                <w:szCs w:val="21"/>
              </w:rPr>
            </w:pPr>
            <w:r w:rsidRPr="00D46E57">
              <w:rPr>
                <w:rFonts w:eastAsiaTheme="minorEastAsia"/>
                <w:color w:val="000000"/>
                <w:szCs w:val="21"/>
              </w:rPr>
              <w:t>递延所得税资产</w:t>
            </w:r>
          </w:p>
        </w:tc>
        <w:tc>
          <w:tcPr>
            <w:tcW w:w="1080" w:type="dxa"/>
            <w:vAlign w:val="center"/>
          </w:tcPr>
          <w:p w:rsidR="00EF1FC0" w:rsidRPr="00D46E57" w:rsidRDefault="00EF1FC0">
            <w:pPr>
              <w:pStyle w:val="af6"/>
              <w:jc w:val="center"/>
              <w:rPr>
                <w:rFonts w:ascii="Times New Roman" w:eastAsiaTheme="minorEastAsia" w:hAnsi="Times New Roman"/>
                <w:color w:val="000000"/>
                <w:sz w:val="21"/>
                <w:szCs w:val="21"/>
              </w:rPr>
            </w:pPr>
          </w:p>
        </w:tc>
        <w:tc>
          <w:tcPr>
            <w:tcW w:w="5040" w:type="dxa"/>
            <w:vAlign w:val="center"/>
          </w:tcPr>
          <w:p w:rsidR="00EF1FC0" w:rsidRPr="00D46E57" w:rsidRDefault="00EF1FC0" w:rsidP="0018552C">
            <w:pPr>
              <w:jc w:val="right"/>
              <w:rPr>
                <w:rFonts w:eastAsiaTheme="minorEastAsia"/>
                <w:color w:val="000000"/>
                <w:szCs w:val="21"/>
              </w:rPr>
            </w:pPr>
            <w:r w:rsidRPr="00D46E57">
              <w:rPr>
                <w:rFonts w:eastAsiaTheme="minorEastAsia"/>
                <w:color w:val="000000"/>
                <w:szCs w:val="21"/>
              </w:rPr>
              <w:t>-</w:t>
            </w:r>
          </w:p>
        </w:tc>
      </w:tr>
      <w:tr w:rsidR="00CB0B4B" w:rsidRPr="00D46E57" w:rsidTr="00CB0B4B">
        <w:tc>
          <w:tcPr>
            <w:tcW w:w="2880" w:type="dxa"/>
            <w:vAlign w:val="center"/>
          </w:tcPr>
          <w:p w:rsidR="00EF1FC0" w:rsidRPr="00D46E57" w:rsidRDefault="00EF1FC0" w:rsidP="00F73D0C">
            <w:pPr>
              <w:rPr>
                <w:rFonts w:eastAsiaTheme="minorEastAsia"/>
                <w:color w:val="000000"/>
                <w:szCs w:val="21"/>
              </w:rPr>
            </w:pPr>
            <w:r w:rsidRPr="00D46E57">
              <w:rPr>
                <w:rFonts w:eastAsiaTheme="minorEastAsia"/>
                <w:color w:val="000000"/>
                <w:szCs w:val="21"/>
              </w:rPr>
              <w:t>其他资产</w:t>
            </w:r>
          </w:p>
        </w:tc>
        <w:tc>
          <w:tcPr>
            <w:tcW w:w="1080" w:type="dxa"/>
            <w:vAlign w:val="center"/>
          </w:tcPr>
          <w:p w:rsidR="00EF1FC0" w:rsidRPr="00D46E57" w:rsidRDefault="00CE46A1">
            <w:pPr>
              <w:pStyle w:val="af6"/>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6.4.7.6</w:t>
            </w:r>
          </w:p>
        </w:tc>
        <w:tc>
          <w:tcPr>
            <w:tcW w:w="5040" w:type="dxa"/>
            <w:vAlign w:val="center"/>
          </w:tcPr>
          <w:p w:rsidR="00EF1FC0" w:rsidRPr="00D46E57" w:rsidRDefault="00EF1FC0" w:rsidP="0018552C">
            <w:pPr>
              <w:jc w:val="right"/>
              <w:rPr>
                <w:rFonts w:eastAsiaTheme="minorEastAsia"/>
                <w:color w:val="000000"/>
                <w:szCs w:val="21"/>
              </w:rPr>
            </w:pPr>
            <w:r w:rsidRPr="00D46E57">
              <w:rPr>
                <w:rFonts w:eastAsiaTheme="minorEastAsia"/>
                <w:color w:val="000000"/>
                <w:szCs w:val="21"/>
              </w:rPr>
              <w:t>-</w:t>
            </w:r>
          </w:p>
        </w:tc>
      </w:tr>
      <w:tr w:rsidR="00CB0B4B" w:rsidRPr="00D46E57" w:rsidTr="00CB0B4B">
        <w:tc>
          <w:tcPr>
            <w:tcW w:w="2880" w:type="dxa"/>
            <w:vAlign w:val="center"/>
          </w:tcPr>
          <w:p w:rsidR="00EF1FC0" w:rsidRPr="00D46E57" w:rsidRDefault="00EF1FC0" w:rsidP="00F73D0C">
            <w:pPr>
              <w:rPr>
                <w:rFonts w:eastAsiaTheme="minorEastAsia"/>
                <w:color w:val="000000"/>
                <w:szCs w:val="21"/>
              </w:rPr>
            </w:pPr>
            <w:r w:rsidRPr="00D46E57">
              <w:rPr>
                <w:rFonts w:eastAsiaTheme="minorEastAsia"/>
                <w:color w:val="000000"/>
                <w:szCs w:val="21"/>
              </w:rPr>
              <w:t>资产总计</w:t>
            </w:r>
          </w:p>
        </w:tc>
        <w:tc>
          <w:tcPr>
            <w:tcW w:w="1080" w:type="dxa"/>
            <w:vAlign w:val="center"/>
          </w:tcPr>
          <w:p w:rsidR="00EF1FC0" w:rsidRPr="00D46E57" w:rsidRDefault="00EF1FC0">
            <w:pPr>
              <w:pStyle w:val="af6"/>
              <w:jc w:val="center"/>
              <w:rPr>
                <w:rFonts w:ascii="Times New Roman" w:eastAsiaTheme="minorEastAsia" w:hAnsi="Times New Roman"/>
                <w:b/>
                <w:color w:val="000000"/>
                <w:sz w:val="21"/>
                <w:szCs w:val="21"/>
              </w:rPr>
            </w:pPr>
          </w:p>
        </w:tc>
        <w:tc>
          <w:tcPr>
            <w:tcW w:w="5040" w:type="dxa"/>
            <w:vAlign w:val="center"/>
          </w:tcPr>
          <w:p w:rsidR="00EF1FC0" w:rsidRPr="00D46E57" w:rsidRDefault="00EF1FC0" w:rsidP="0018552C">
            <w:pPr>
              <w:jc w:val="right"/>
              <w:rPr>
                <w:rFonts w:eastAsiaTheme="minorEastAsia"/>
                <w:color w:val="000000"/>
                <w:szCs w:val="21"/>
              </w:rPr>
            </w:pPr>
            <w:r w:rsidRPr="00D46E57">
              <w:rPr>
                <w:rFonts w:eastAsiaTheme="minorEastAsia"/>
                <w:color w:val="000000"/>
                <w:szCs w:val="21"/>
              </w:rPr>
              <w:t>2,518,670.90</w:t>
            </w:r>
          </w:p>
        </w:tc>
      </w:tr>
      <w:tr w:rsidR="00CB0B4B" w:rsidRPr="00D46E57" w:rsidTr="00CB0B4B">
        <w:tc>
          <w:tcPr>
            <w:tcW w:w="2880" w:type="dxa"/>
            <w:vAlign w:val="center"/>
          </w:tcPr>
          <w:p w:rsidR="001548F9" w:rsidRPr="00D46E57" w:rsidRDefault="001548F9" w:rsidP="00F73D0C">
            <w:pPr>
              <w:pStyle w:val="af6"/>
              <w:jc w:val="center"/>
              <w:rPr>
                <w:rFonts w:ascii="Times New Roman" w:eastAsiaTheme="minorEastAsia" w:hAnsi="Times New Roman"/>
                <w:b/>
                <w:color w:val="000000"/>
                <w:sz w:val="21"/>
                <w:szCs w:val="21"/>
              </w:rPr>
            </w:pPr>
            <w:r w:rsidRPr="00D46E57">
              <w:rPr>
                <w:rFonts w:ascii="Times New Roman" w:eastAsiaTheme="minorEastAsia" w:hAnsi="Times New Roman"/>
                <w:b/>
                <w:color w:val="000000"/>
                <w:sz w:val="21"/>
                <w:szCs w:val="21"/>
              </w:rPr>
              <w:t>负债和所有者权益</w:t>
            </w:r>
          </w:p>
        </w:tc>
        <w:tc>
          <w:tcPr>
            <w:tcW w:w="1080" w:type="dxa"/>
            <w:vAlign w:val="center"/>
          </w:tcPr>
          <w:p w:rsidR="001548F9" w:rsidRPr="00D46E57" w:rsidRDefault="007F02E5">
            <w:pPr>
              <w:pStyle w:val="af6"/>
              <w:jc w:val="center"/>
              <w:rPr>
                <w:rFonts w:ascii="Times New Roman" w:eastAsiaTheme="minorEastAsia" w:hAnsi="Times New Roman"/>
                <w:b/>
                <w:color w:val="000000"/>
                <w:sz w:val="21"/>
                <w:szCs w:val="21"/>
              </w:rPr>
            </w:pPr>
            <w:r w:rsidRPr="00D46E57">
              <w:rPr>
                <w:rFonts w:ascii="Times New Roman" w:eastAsiaTheme="minorEastAsia" w:hAnsi="Times New Roman"/>
                <w:b/>
                <w:color w:val="000000"/>
                <w:sz w:val="21"/>
                <w:szCs w:val="21"/>
              </w:rPr>
              <w:t>附注号</w:t>
            </w:r>
          </w:p>
        </w:tc>
        <w:tc>
          <w:tcPr>
            <w:tcW w:w="5040" w:type="dxa"/>
            <w:vAlign w:val="center"/>
          </w:tcPr>
          <w:p w:rsidR="001548F9" w:rsidRPr="00D46E57" w:rsidRDefault="001548F9">
            <w:pPr>
              <w:pStyle w:val="af6"/>
              <w:spacing w:before="0" w:beforeAutospacing="0" w:after="0" w:afterAutospacing="0"/>
              <w:jc w:val="center"/>
              <w:rPr>
                <w:rFonts w:ascii="Times New Roman" w:eastAsiaTheme="minorEastAsia" w:hAnsi="Times New Roman"/>
                <w:b/>
                <w:color w:val="000000"/>
                <w:sz w:val="21"/>
                <w:szCs w:val="21"/>
              </w:rPr>
            </w:pPr>
            <w:r w:rsidRPr="00D46E57">
              <w:rPr>
                <w:rFonts w:ascii="Times New Roman" w:eastAsiaTheme="minorEastAsia" w:hAnsi="Times New Roman"/>
                <w:b/>
                <w:color w:val="000000"/>
                <w:sz w:val="21"/>
                <w:szCs w:val="21"/>
              </w:rPr>
              <w:t>本期末</w:t>
            </w:r>
          </w:p>
          <w:p w:rsidR="001548F9" w:rsidRPr="00D46E57" w:rsidRDefault="001548F9">
            <w:pPr>
              <w:pStyle w:val="af6"/>
              <w:spacing w:before="0" w:beforeAutospacing="0" w:after="0" w:afterAutospacing="0"/>
              <w:jc w:val="center"/>
              <w:rPr>
                <w:rFonts w:ascii="Times New Roman" w:eastAsiaTheme="minorEastAsia" w:hAnsi="Times New Roman"/>
                <w:b/>
                <w:color w:val="000000"/>
                <w:sz w:val="21"/>
                <w:szCs w:val="21"/>
              </w:rPr>
            </w:pPr>
            <w:r w:rsidRPr="00D46E57">
              <w:rPr>
                <w:rFonts w:ascii="Times New Roman" w:eastAsiaTheme="minorEastAsia" w:hAnsi="Times New Roman"/>
                <w:b/>
                <w:color w:val="000000"/>
                <w:kern w:val="2"/>
                <w:sz w:val="21"/>
                <w:szCs w:val="21"/>
              </w:rPr>
              <w:t>2018</w:t>
            </w:r>
            <w:r w:rsidRPr="00D46E57">
              <w:rPr>
                <w:rFonts w:ascii="Times New Roman" w:eastAsiaTheme="minorEastAsia" w:hAnsi="Times New Roman"/>
                <w:b/>
                <w:color w:val="000000"/>
                <w:kern w:val="2"/>
                <w:sz w:val="21"/>
                <w:szCs w:val="21"/>
              </w:rPr>
              <w:t>年</w:t>
            </w:r>
            <w:r w:rsidRPr="00D46E57">
              <w:rPr>
                <w:rFonts w:ascii="Times New Roman" w:eastAsiaTheme="minorEastAsia" w:hAnsi="Times New Roman"/>
                <w:b/>
                <w:color w:val="000000"/>
                <w:kern w:val="2"/>
                <w:sz w:val="21"/>
                <w:szCs w:val="21"/>
              </w:rPr>
              <w:t>6</w:t>
            </w:r>
            <w:r w:rsidRPr="00D46E57">
              <w:rPr>
                <w:rFonts w:ascii="Times New Roman" w:eastAsiaTheme="minorEastAsia" w:hAnsi="Times New Roman"/>
                <w:b/>
                <w:color w:val="000000"/>
                <w:kern w:val="2"/>
                <w:sz w:val="21"/>
                <w:szCs w:val="21"/>
              </w:rPr>
              <w:t>月</w:t>
            </w:r>
            <w:r w:rsidRPr="00D46E57">
              <w:rPr>
                <w:rFonts w:ascii="Times New Roman" w:eastAsiaTheme="minorEastAsia" w:hAnsi="Times New Roman"/>
                <w:b/>
                <w:color w:val="000000"/>
                <w:kern w:val="2"/>
                <w:sz w:val="21"/>
                <w:szCs w:val="21"/>
              </w:rPr>
              <w:t>30</w:t>
            </w:r>
            <w:r w:rsidRPr="00D46E57">
              <w:rPr>
                <w:rFonts w:ascii="Times New Roman" w:eastAsiaTheme="minorEastAsia" w:hAnsi="Times New Roman"/>
                <w:b/>
                <w:color w:val="000000"/>
                <w:kern w:val="2"/>
                <w:sz w:val="21"/>
                <w:szCs w:val="21"/>
              </w:rPr>
              <w:t>日</w:t>
            </w:r>
          </w:p>
        </w:tc>
      </w:tr>
      <w:tr w:rsidR="00CB0B4B" w:rsidRPr="00D46E57" w:rsidTr="00CB0B4B">
        <w:tc>
          <w:tcPr>
            <w:tcW w:w="2880" w:type="dxa"/>
            <w:vAlign w:val="center"/>
          </w:tcPr>
          <w:p w:rsidR="001548F9" w:rsidRPr="00D46E57" w:rsidRDefault="001548F9" w:rsidP="00F73D0C">
            <w:pPr>
              <w:rPr>
                <w:rFonts w:eastAsiaTheme="minorEastAsia"/>
                <w:b/>
                <w:color w:val="000000"/>
                <w:szCs w:val="21"/>
              </w:rPr>
            </w:pPr>
            <w:r w:rsidRPr="00D46E57">
              <w:rPr>
                <w:rFonts w:eastAsiaTheme="minorEastAsia"/>
                <w:b/>
                <w:color w:val="000000"/>
                <w:szCs w:val="21"/>
              </w:rPr>
              <w:t>负债：</w:t>
            </w:r>
          </w:p>
        </w:tc>
        <w:tc>
          <w:tcPr>
            <w:tcW w:w="1080" w:type="dxa"/>
            <w:vAlign w:val="center"/>
          </w:tcPr>
          <w:p w:rsidR="001548F9" w:rsidRPr="00D46E57" w:rsidRDefault="001548F9">
            <w:pPr>
              <w:pStyle w:val="af6"/>
              <w:jc w:val="center"/>
              <w:rPr>
                <w:rFonts w:ascii="Times New Roman" w:eastAsiaTheme="minorEastAsia" w:hAnsi="Times New Roman"/>
                <w:color w:val="000000"/>
                <w:sz w:val="21"/>
                <w:szCs w:val="21"/>
              </w:rPr>
            </w:pPr>
          </w:p>
        </w:tc>
        <w:tc>
          <w:tcPr>
            <w:tcW w:w="504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CB0B4B" w:rsidRPr="00D46E57" w:rsidTr="00CB0B4B">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短期借款</w:t>
            </w:r>
          </w:p>
        </w:tc>
        <w:tc>
          <w:tcPr>
            <w:tcW w:w="1080" w:type="dxa"/>
            <w:vAlign w:val="center"/>
          </w:tcPr>
          <w:p w:rsidR="001548F9" w:rsidRPr="00D46E57" w:rsidRDefault="001548F9">
            <w:pPr>
              <w:pStyle w:val="af6"/>
              <w:jc w:val="center"/>
              <w:rPr>
                <w:rFonts w:ascii="Times New Roman" w:eastAsiaTheme="minorEastAsia" w:hAnsi="Times New Roman"/>
                <w:color w:val="000000"/>
                <w:sz w:val="21"/>
                <w:szCs w:val="21"/>
              </w:rPr>
            </w:pPr>
          </w:p>
        </w:tc>
        <w:tc>
          <w:tcPr>
            <w:tcW w:w="504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CB0B4B" w:rsidRPr="00D46E57" w:rsidTr="00CB0B4B">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交易性金融负债</w:t>
            </w:r>
          </w:p>
        </w:tc>
        <w:tc>
          <w:tcPr>
            <w:tcW w:w="1080" w:type="dxa"/>
            <w:vAlign w:val="center"/>
          </w:tcPr>
          <w:p w:rsidR="001548F9" w:rsidRPr="00D46E57" w:rsidRDefault="001548F9">
            <w:pPr>
              <w:pStyle w:val="af6"/>
              <w:jc w:val="center"/>
              <w:rPr>
                <w:rFonts w:ascii="Times New Roman" w:eastAsiaTheme="minorEastAsia" w:hAnsi="Times New Roman"/>
                <w:color w:val="000000"/>
                <w:sz w:val="21"/>
                <w:szCs w:val="21"/>
              </w:rPr>
            </w:pPr>
          </w:p>
        </w:tc>
        <w:tc>
          <w:tcPr>
            <w:tcW w:w="504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CB0B4B" w:rsidRPr="00D46E57" w:rsidTr="00CB0B4B">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衍生金融负债</w:t>
            </w:r>
          </w:p>
        </w:tc>
        <w:tc>
          <w:tcPr>
            <w:tcW w:w="1080" w:type="dxa"/>
            <w:vAlign w:val="center"/>
          </w:tcPr>
          <w:p w:rsidR="001548F9" w:rsidRPr="00D46E57" w:rsidRDefault="00CE46A1">
            <w:pPr>
              <w:pStyle w:val="af6"/>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6.4.7.3</w:t>
            </w:r>
          </w:p>
        </w:tc>
        <w:tc>
          <w:tcPr>
            <w:tcW w:w="504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CB0B4B" w:rsidRPr="00D46E57" w:rsidTr="00CB0B4B">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卖出回购金融资产款</w:t>
            </w:r>
          </w:p>
        </w:tc>
        <w:tc>
          <w:tcPr>
            <w:tcW w:w="1080" w:type="dxa"/>
            <w:vAlign w:val="center"/>
          </w:tcPr>
          <w:p w:rsidR="001548F9" w:rsidRPr="00D46E57" w:rsidRDefault="001548F9">
            <w:pPr>
              <w:pStyle w:val="af6"/>
              <w:jc w:val="center"/>
              <w:rPr>
                <w:rFonts w:ascii="Times New Roman" w:eastAsiaTheme="minorEastAsia" w:hAnsi="Times New Roman"/>
                <w:color w:val="000000"/>
                <w:sz w:val="21"/>
                <w:szCs w:val="21"/>
              </w:rPr>
            </w:pPr>
          </w:p>
        </w:tc>
        <w:tc>
          <w:tcPr>
            <w:tcW w:w="504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CB0B4B" w:rsidRPr="00D46E57" w:rsidTr="00CB0B4B">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应付证券清算款</w:t>
            </w:r>
          </w:p>
        </w:tc>
        <w:tc>
          <w:tcPr>
            <w:tcW w:w="1080" w:type="dxa"/>
            <w:vAlign w:val="center"/>
          </w:tcPr>
          <w:p w:rsidR="001548F9" w:rsidRPr="00D46E57" w:rsidRDefault="001548F9">
            <w:pPr>
              <w:pStyle w:val="af6"/>
              <w:jc w:val="center"/>
              <w:rPr>
                <w:rFonts w:ascii="Times New Roman" w:eastAsiaTheme="minorEastAsia" w:hAnsi="Times New Roman"/>
                <w:color w:val="000000"/>
                <w:sz w:val="21"/>
                <w:szCs w:val="21"/>
              </w:rPr>
            </w:pPr>
          </w:p>
        </w:tc>
        <w:tc>
          <w:tcPr>
            <w:tcW w:w="504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700,000.00</w:t>
            </w:r>
          </w:p>
        </w:tc>
      </w:tr>
      <w:tr w:rsidR="00CB0B4B" w:rsidRPr="00D46E57" w:rsidTr="00CB0B4B">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应付赎回款</w:t>
            </w:r>
          </w:p>
        </w:tc>
        <w:tc>
          <w:tcPr>
            <w:tcW w:w="1080" w:type="dxa"/>
            <w:vAlign w:val="center"/>
          </w:tcPr>
          <w:p w:rsidR="001548F9" w:rsidRPr="00D46E57" w:rsidRDefault="001548F9">
            <w:pPr>
              <w:pStyle w:val="af6"/>
              <w:jc w:val="center"/>
              <w:rPr>
                <w:rFonts w:ascii="Times New Roman" w:eastAsiaTheme="minorEastAsia" w:hAnsi="Times New Roman"/>
                <w:color w:val="000000"/>
                <w:sz w:val="21"/>
                <w:szCs w:val="21"/>
              </w:rPr>
            </w:pPr>
          </w:p>
        </w:tc>
        <w:tc>
          <w:tcPr>
            <w:tcW w:w="504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100.24</w:t>
            </w:r>
          </w:p>
        </w:tc>
      </w:tr>
      <w:tr w:rsidR="00CB0B4B" w:rsidRPr="00D46E57" w:rsidTr="00CB0B4B">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应付管理人报酬</w:t>
            </w:r>
          </w:p>
        </w:tc>
        <w:tc>
          <w:tcPr>
            <w:tcW w:w="1080" w:type="dxa"/>
            <w:vAlign w:val="center"/>
          </w:tcPr>
          <w:p w:rsidR="001548F9" w:rsidRPr="00D46E57" w:rsidRDefault="001548F9">
            <w:pPr>
              <w:pStyle w:val="af6"/>
              <w:jc w:val="center"/>
              <w:rPr>
                <w:rFonts w:ascii="Times New Roman" w:eastAsiaTheme="minorEastAsia" w:hAnsi="Times New Roman"/>
                <w:color w:val="000000"/>
                <w:sz w:val="21"/>
                <w:szCs w:val="21"/>
              </w:rPr>
            </w:pPr>
          </w:p>
        </w:tc>
        <w:tc>
          <w:tcPr>
            <w:tcW w:w="504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1,018.70</w:t>
            </w:r>
          </w:p>
        </w:tc>
      </w:tr>
      <w:tr w:rsidR="00CB0B4B" w:rsidRPr="00D46E57" w:rsidTr="00CB0B4B">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应付托管费</w:t>
            </w:r>
          </w:p>
        </w:tc>
        <w:tc>
          <w:tcPr>
            <w:tcW w:w="1080" w:type="dxa"/>
            <w:vAlign w:val="center"/>
          </w:tcPr>
          <w:p w:rsidR="001548F9" w:rsidRPr="00D46E57" w:rsidRDefault="001548F9">
            <w:pPr>
              <w:pStyle w:val="af6"/>
              <w:jc w:val="center"/>
              <w:rPr>
                <w:rFonts w:ascii="Times New Roman" w:eastAsiaTheme="minorEastAsia" w:hAnsi="Times New Roman"/>
                <w:color w:val="000000"/>
                <w:sz w:val="21"/>
                <w:szCs w:val="21"/>
              </w:rPr>
            </w:pPr>
          </w:p>
        </w:tc>
        <w:tc>
          <w:tcPr>
            <w:tcW w:w="504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169.78</w:t>
            </w:r>
          </w:p>
        </w:tc>
      </w:tr>
      <w:tr w:rsidR="00CB0B4B" w:rsidRPr="00D46E57" w:rsidTr="00CB0B4B">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应付销售服务费</w:t>
            </w:r>
          </w:p>
        </w:tc>
        <w:tc>
          <w:tcPr>
            <w:tcW w:w="1080" w:type="dxa"/>
            <w:vAlign w:val="center"/>
          </w:tcPr>
          <w:p w:rsidR="001548F9" w:rsidRPr="00D46E57" w:rsidRDefault="001548F9">
            <w:pPr>
              <w:pStyle w:val="af6"/>
              <w:jc w:val="center"/>
              <w:rPr>
                <w:rFonts w:ascii="Times New Roman" w:eastAsiaTheme="minorEastAsia" w:hAnsi="Times New Roman"/>
                <w:color w:val="000000"/>
                <w:sz w:val="21"/>
                <w:szCs w:val="21"/>
              </w:rPr>
            </w:pPr>
          </w:p>
        </w:tc>
        <w:tc>
          <w:tcPr>
            <w:tcW w:w="504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250.39</w:t>
            </w:r>
          </w:p>
        </w:tc>
      </w:tr>
      <w:tr w:rsidR="00CB0B4B" w:rsidRPr="00D46E57" w:rsidTr="00CB0B4B">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应付交易费用</w:t>
            </w:r>
          </w:p>
        </w:tc>
        <w:tc>
          <w:tcPr>
            <w:tcW w:w="1080" w:type="dxa"/>
            <w:vAlign w:val="center"/>
          </w:tcPr>
          <w:p w:rsidR="001548F9" w:rsidRPr="00D46E57" w:rsidRDefault="00CE46A1">
            <w:pPr>
              <w:pStyle w:val="af6"/>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6.4.7.7</w:t>
            </w:r>
          </w:p>
        </w:tc>
        <w:tc>
          <w:tcPr>
            <w:tcW w:w="504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1,200.00</w:t>
            </w:r>
          </w:p>
        </w:tc>
      </w:tr>
      <w:tr w:rsidR="00CB0B4B" w:rsidRPr="00D46E57" w:rsidTr="00CB0B4B">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应交税费</w:t>
            </w:r>
          </w:p>
        </w:tc>
        <w:tc>
          <w:tcPr>
            <w:tcW w:w="1080" w:type="dxa"/>
            <w:vAlign w:val="center"/>
          </w:tcPr>
          <w:p w:rsidR="001548F9" w:rsidRPr="00D46E57" w:rsidRDefault="001548F9">
            <w:pPr>
              <w:pStyle w:val="af6"/>
              <w:jc w:val="center"/>
              <w:rPr>
                <w:rFonts w:ascii="Times New Roman" w:eastAsiaTheme="minorEastAsia" w:hAnsi="Times New Roman"/>
                <w:color w:val="000000"/>
                <w:sz w:val="21"/>
                <w:szCs w:val="21"/>
              </w:rPr>
            </w:pPr>
          </w:p>
        </w:tc>
        <w:tc>
          <w:tcPr>
            <w:tcW w:w="504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CB0B4B" w:rsidRPr="00D46E57" w:rsidTr="00CB0B4B">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应付利息</w:t>
            </w:r>
          </w:p>
        </w:tc>
        <w:tc>
          <w:tcPr>
            <w:tcW w:w="1080" w:type="dxa"/>
            <w:vAlign w:val="center"/>
          </w:tcPr>
          <w:p w:rsidR="001548F9" w:rsidRPr="00D46E57" w:rsidRDefault="001548F9">
            <w:pPr>
              <w:pStyle w:val="af6"/>
              <w:jc w:val="center"/>
              <w:rPr>
                <w:rFonts w:ascii="Times New Roman" w:eastAsiaTheme="minorEastAsia" w:hAnsi="Times New Roman"/>
                <w:color w:val="000000"/>
                <w:sz w:val="21"/>
                <w:szCs w:val="21"/>
              </w:rPr>
            </w:pPr>
          </w:p>
        </w:tc>
        <w:tc>
          <w:tcPr>
            <w:tcW w:w="504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CB0B4B" w:rsidRPr="00D46E57" w:rsidTr="00CB0B4B">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应付利润</w:t>
            </w:r>
          </w:p>
        </w:tc>
        <w:tc>
          <w:tcPr>
            <w:tcW w:w="1080" w:type="dxa"/>
            <w:vAlign w:val="center"/>
          </w:tcPr>
          <w:p w:rsidR="001548F9" w:rsidRPr="00D46E57" w:rsidRDefault="001548F9">
            <w:pPr>
              <w:pStyle w:val="af6"/>
              <w:jc w:val="center"/>
              <w:rPr>
                <w:rFonts w:ascii="Times New Roman" w:eastAsiaTheme="minorEastAsia" w:hAnsi="Times New Roman"/>
                <w:color w:val="000000"/>
                <w:sz w:val="21"/>
                <w:szCs w:val="21"/>
              </w:rPr>
            </w:pPr>
          </w:p>
        </w:tc>
        <w:tc>
          <w:tcPr>
            <w:tcW w:w="504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CB0B4B" w:rsidRPr="00D46E57" w:rsidTr="00CB0B4B">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递延所得税负债</w:t>
            </w:r>
          </w:p>
        </w:tc>
        <w:tc>
          <w:tcPr>
            <w:tcW w:w="1080" w:type="dxa"/>
            <w:vAlign w:val="center"/>
          </w:tcPr>
          <w:p w:rsidR="001548F9" w:rsidRPr="00D46E57" w:rsidRDefault="001548F9">
            <w:pPr>
              <w:pStyle w:val="af6"/>
              <w:jc w:val="center"/>
              <w:rPr>
                <w:rFonts w:ascii="Times New Roman" w:eastAsiaTheme="minorEastAsia" w:hAnsi="Times New Roman"/>
                <w:color w:val="000000"/>
                <w:sz w:val="21"/>
                <w:szCs w:val="21"/>
              </w:rPr>
            </w:pPr>
          </w:p>
        </w:tc>
        <w:tc>
          <w:tcPr>
            <w:tcW w:w="504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CB0B4B" w:rsidRPr="00D46E57" w:rsidTr="00CB0B4B">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其他负债</w:t>
            </w:r>
          </w:p>
        </w:tc>
        <w:tc>
          <w:tcPr>
            <w:tcW w:w="1080" w:type="dxa"/>
            <w:vAlign w:val="center"/>
          </w:tcPr>
          <w:p w:rsidR="001548F9" w:rsidRPr="00D46E57" w:rsidRDefault="00CE46A1">
            <w:pPr>
              <w:pStyle w:val="af6"/>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6.4.7.8</w:t>
            </w:r>
          </w:p>
        </w:tc>
        <w:tc>
          <w:tcPr>
            <w:tcW w:w="504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38,397.44</w:t>
            </w:r>
          </w:p>
        </w:tc>
      </w:tr>
      <w:tr w:rsidR="00CB0B4B" w:rsidRPr="00D46E57" w:rsidTr="00CB0B4B">
        <w:tc>
          <w:tcPr>
            <w:tcW w:w="2880" w:type="dxa"/>
            <w:vAlign w:val="center"/>
          </w:tcPr>
          <w:p w:rsidR="001548F9" w:rsidRPr="00D46E57" w:rsidRDefault="001548F9" w:rsidP="00F73D0C">
            <w:pPr>
              <w:pStyle w:val="af6"/>
              <w:jc w:val="both"/>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负债合计</w:t>
            </w:r>
          </w:p>
        </w:tc>
        <w:tc>
          <w:tcPr>
            <w:tcW w:w="1080" w:type="dxa"/>
            <w:vAlign w:val="center"/>
          </w:tcPr>
          <w:p w:rsidR="001548F9" w:rsidRPr="00D46E57" w:rsidRDefault="001548F9">
            <w:pPr>
              <w:pStyle w:val="af6"/>
              <w:jc w:val="center"/>
              <w:rPr>
                <w:rFonts w:ascii="Times New Roman" w:eastAsiaTheme="minorEastAsia" w:hAnsi="Times New Roman"/>
                <w:b/>
                <w:color w:val="000000"/>
                <w:sz w:val="21"/>
                <w:szCs w:val="21"/>
              </w:rPr>
            </w:pPr>
          </w:p>
        </w:tc>
        <w:tc>
          <w:tcPr>
            <w:tcW w:w="504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741,136.55</w:t>
            </w:r>
          </w:p>
        </w:tc>
      </w:tr>
      <w:tr w:rsidR="00CB0B4B" w:rsidRPr="00D46E57" w:rsidTr="00CB0B4B">
        <w:tc>
          <w:tcPr>
            <w:tcW w:w="2880" w:type="dxa"/>
            <w:vAlign w:val="center"/>
          </w:tcPr>
          <w:p w:rsidR="001548F9" w:rsidRPr="00D46E57" w:rsidRDefault="001548F9" w:rsidP="00F73D0C">
            <w:pPr>
              <w:rPr>
                <w:rFonts w:eastAsiaTheme="minorEastAsia"/>
                <w:b/>
                <w:color w:val="000000"/>
                <w:szCs w:val="21"/>
              </w:rPr>
            </w:pPr>
            <w:r w:rsidRPr="00D46E57">
              <w:rPr>
                <w:rFonts w:eastAsiaTheme="minorEastAsia"/>
                <w:b/>
                <w:color w:val="000000"/>
                <w:szCs w:val="21"/>
              </w:rPr>
              <w:t>所有者权益：</w:t>
            </w:r>
          </w:p>
        </w:tc>
        <w:tc>
          <w:tcPr>
            <w:tcW w:w="1080" w:type="dxa"/>
            <w:vAlign w:val="center"/>
          </w:tcPr>
          <w:p w:rsidR="001548F9" w:rsidRPr="00D46E57" w:rsidRDefault="001548F9">
            <w:pPr>
              <w:pStyle w:val="af6"/>
              <w:jc w:val="center"/>
              <w:rPr>
                <w:rFonts w:ascii="Times New Roman" w:eastAsiaTheme="minorEastAsia" w:hAnsi="Times New Roman"/>
                <w:color w:val="000000"/>
                <w:sz w:val="21"/>
                <w:szCs w:val="21"/>
              </w:rPr>
            </w:pPr>
          </w:p>
        </w:tc>
        <w:tc>
          <w:tcPr>
            <w:tcW w:w="5040" w:type="dxa"/>
            <w:vAlign w:val="center"/>
          </w:tcPr>
          <w:p w:rsidR="001548F9" w:rsidRPr="00D46E57" w:rsidRDefault="001548F9" w:rsidP="0018552C">
            <w:pPr>
              <w:jc w:val="right"/>
              <w:rPr>
                <w:rFonts w:eastAsiaTheme="minorEastAsia"/>
                <w:b/>
                <w:color w:val="000000"/>
                <w:szCs w:val="21"/>
              </w:rPr>
            </w:pPr>
            <w:r w:rsidRPr="00D46E57">
              <w:rPr>
                <w:rFonts w:eastAsiaTheme="minorEastAsia"/>
                <w:b/>
                <w:color w:val="000000"/>
                <w:szCs w:val="21"/>
              </w:rPr>
              <w:t>-</w:t>
            </w:r>
          </w:p>
        </w:tc>
      </w:tr>
      <w:tr w:rsidR="00CB0B4B" w:rsidRPr="00D46E57" w:rsidTr="00CB0B4B">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实收基金</w:t>
            </w:r>
          </w:p>
        </w:tc>
        <w:tc>
          <w:tcPr>
            <w:tcW w:w="1080" w:type="dxa"/>
            <w:vAlign w:val="center"/>
          </w:tcPr>
          <w:p w:rsidR="001548F9" w:rsidRPr="00D46E57" w:rsidRDefault="00CE46A1">
            <w:pPr>
              <w:pStyle w:val="af6"/>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6.4.7.9</w:t>
            </w:r>
          </w:p>
        </w:tc>
        <w:tc>
          <w:tcPr>
            <w:tcW w:w="504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1,769,656.01</w:t>
            </w:r>
          </w:p>
        </w:tc>
      </w:tr>
      <w:tr w:rsidR="00CB0B4B" w:rsidRPr="00D46E57" w:rsidTr="00CB0B4B">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未分配利润</w:t>
            </w:r>
          </w:p>
        </w:tc>
        <w:tc>
          <w:tcPr>
            <w:tcW w:w="1080" w:type="dxa"/>
            <w:vAlign w:val="center"/>
          </w:tcPr>
          <w:p w:rsidR="001548F9" w:rsidRPr="00D46E57" w:rsidRDefault="00CE46A1">
            <w:pPr>
              <w:pStyle w:val="af6"/>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6.4.7.10</w:t>
            </w:r>
          </w:p>
        </w:tc>
        <w:tc>
          <w:tcPr>
            <w:tcW w:w="504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7,878.34</w:t>
            </w:r>
          </w:p>
        </w:tc>
      </w:tr>
      <w:tr w:rsidR="00CB0B4B" w:rsidRPr="00D46E57" w:rsidTr="00CB0B4B">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所有者权益合计</w:t>
            </w:r>
          </w:p>
        </w:tc>
        <w:tc>
          <w:tcPr>
            <w:tcW w:w="1080" w:type="dxa"/>
            <w:vAlign w:val="center"/>
          </w:tcPr>
          <w:p w:rsidR="001548F9" w:rsidRPr="00D46E57" w:rsidRDefault="001548F9">
            <w:pPr>
              <w:pStyle w:val="af6"/>
              <w:jc w:val="center"/>
              <w:rPr>
                <w:rFonts w:ascii="Times New Roman" w:eastAsiaTheme="minorEastAsia" w:hAnsi="Times New Roman"/>
                <w:color w:val="000000"/>
                <w:sz w:val="21"/>
                <w:szCs w:val="21"/>
              </w:rPr>
            </w:pPr>
          </w:p>
        </w:tc>
        <w:tc>
          <w:tcPr>
            <w:tcW w:w="504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1,777,534.35</w:t>
            </w:r>
          </w:p>
        </w:tc>
      </w:tr>
      <w:tr w:rsidR="00CB0B4B" w:rsidRPr="00D46E57" w:rsidTr="00CB0B4B">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负债和所有者权益总计</w:t>
            </w:r>
          </w:p>
        </w:tc>
        <w:tc>
          <w:tcPr>
            <w:tcW w:w="1080" w:type="dxa"/>
            <w:vAlign w:val="center"/>
          </w:tcPr>
          <w:p w:rsidR="001548F9" w:rsidRPr="00D46E57" w:rsidRDefault="001548F9">
            <w:pPr>
              <w:pStyle w:val="af6"/>
              <w:jc w:val="center"/>
              <w:rPr>
                <w:rFonts w:ascii="Times New Roman" w:eastAsiaTheme="minorEastAsia" w:hAnsi="Times New Roman"/>
                <w:color w:val="000000"/>
                <w:sz w:val="21"/>
                <w:szCs w:val="21"/>
              </w:rPr>
            </w:pPr>
          </w:p>
        </w:tc>
        <w:tc>
          <w:tcPr>
            <w:tcW w:w="504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2,518,670.90</w:t>
            </w:r>
          </w:p>
        </w:tc>
      </w:tr>
    </w:tbl>
    <w:p w:rsidR="001548F9" w:rsidRPr="00D46E57" w:rsidRDefault="001548F9" w:rsidP="00E637EA">
      <w:pPr>
        <w:tabs>
          <w:tab w:val="left" w:pos="426"/>
        </w:tabs>
        <w:spacing w:line="360" w:lineRule="auto"/>
        <w:ind w:firstLineChars="200" w:firstLine="420"/>
        <w:jc w:val="left"/>
        <w:rPr>
          <w:rFonts w:eastAsiaTheme="minorEastAsia"/>
          <w:kern w:val="0"/>
          <w:szCs w:val="21"/>
        </w:rPr>
      </w:pPr>
      <w:r w:rsidRPr="00D46E57">
        <w:rPr>
          <w:rFonts w:eastAsiaTheme="minorEastAsia"/>
          <w:kern w:val="0"/>
          <w:szCs w:val="21"/>
        </w:rPr>
        <w:t>注：报告截止日</w:t>
      </w:r>
      <w:r w:rsidRPr="00D46E57">
        <w:rPr>
          <w:rFonts w:eastAsiaTheme="minorEastAsia"/>
          <w:kern w:val="0"/>
          <w:szCs w:val="21"/>
        </w:rPr>
        <w:t>2018</w:t>
      </w:r>
      <w:r w:rsidRPr="00D46E57">
        <w:rPr>
          <w:rFonts w:eastAsiaTheme="minorEastAsia"/>
          <w:kern w:val="0"/>
          <w:szCs w:val="21"/>
        </w:rPr>
        <w:t>年</w:t>
      </w:r>
      <w:r w:rsidRPr="00D46E57">
        <w:rPr>
          <w:rFonts w:eastAsiaTheme="minorEastAsia"/>
          <w:kern w:val="0"/>
          <w:szCs w:val="21"/>
        </w:rPr>
        <w:t>6</w:t>
      </w:r>
      <w:r w:rsidRPr="00D46E57">
        <w:rPr>
          <w:rFonts w:eastAsiaTheme="minorEastAsia"/>
          <w:kern w:val="0"/>
          <w:szCs w:val="21"/>
        </w:rPr>
        <w:t>月</w:t>
      </w:r>
      <w:r w:rsidRPr="00D46E57">
        <w:rPr>
          <w:rFonts w:eastAsiaTheme="minorEastAsia"/>
          <w:kern w:val="0"/>
          <w:szCs w:val="21"/>
        </w:rPr>
        <w:t>30</w:t>
      </w:r>
      <w:r w:rsidRPr="00D46E57">
        <w:rPr>
          <w:rFonts w:eastAsiaTheme="minorEastAsia"/>
          <w:kern w:val="0"/>
          <w:szCs w:val="21"/>
        </w:rPr>
        <w:t>日，基金份额总额</w:t>
      </w:r>
      <w:r w:rsidRPr="00D46E57">
        <w:rPr>
          <w:rFonts w:eastAsiaTheme="minorEastAsia"/>
          <w:kern w:val="0"/>
          <w:szCs w:val="21"/>
        </w:rPr>
        <w:t>1,769,656.01</w:t>
      </w:r>
      <w:r w:rsidRPr="00D46E57">
        <w:rPr>
          <w:rFonts w:eastAsiaTheme="minorEastAsia"/>
          <w:kern w:val="0"/>
          <w:szCs w:val="21"/>
        </w:rPr>
        <w:t>份，其中</w:t>
      </w:r>
      <w:r w:rsidRPr="00D46E57">
        <w:rPr>
          <w:rFonts w:eastAsiaTheme="minorEastAsia"/>
          <w:kern w:val="0"/>
          <w:szCs w:val="21"/>
        </w:rPr>
        <w:t>A</w:t>
      </w:r>
      <w:r w:rsidRPr="00D46E57">
        <w:rPr>
          <w:rFonts w:eastAsiaTheme="minorEastAsia"/>
          <w:kern w:val="0"/>
          <w:szCs w:val="21"/>
        </w:rPr>
        <w:t>类份额</w:t>
      </w:r>
      <w:r w:rsidRPr="00D46E57">
        <w:rPr>
          <w:rFonts w:eastAsiaTheme="minorEastAsia"/>
          <w:kern w:val="0"/>
          <w:szCs w:val="21"/>
        </w:rPr>
        <w:t>1,042,874.01</w:t>
      </w:r>
      <w:r w:rsidRPr="00D46E57">
        <w:rPr>
          <w:rFonts w:eastAsiaTheme="minorEastAsia"/>
          <w:kern w:val="0"/>
          <w:szCs w:val="21"/>
        </w:rPr>
        <w:t>份，</w:t>
      </w:r>
      <w:r w:rsidRPr="00D46E57">
        <w:rPr>
          <w:rFonts w:eastAsiaTheme="minorEastAsia"/>
          <w:kern w:val="0"/>
          <w:szCs w:val="21"/>
        </w:rPr>
        <w:t>C</w:t>
      </w:r>
      <w:r w:rsidRPr="00D46E57">
        <w:rPr>
          <w:rFonts w:eastAsiaTheme="minorEastAsia"/>
          <w:kern w:val="0"/>
          <w:szCs w:val="21"/>
        </w:rPr>
        <w:t>类份额</w:t>
      </w:r>
      <w:r w:rsidRPr="00D46E57">
        <w:rPr>
          <w:rFonts w:eastAsiaTheme="minorEastAsia"/>
          <w:kern w:val="0"/>
          <w:szCs w:val="21"/>
        </w:rPr>
        <w:t>726,782.00</w:t>
      </w:r>
      <w:r w:rsidRPr="00D46E57">
        <w:rPr>
          <w:rFonts w:eastAsiaTheme="minorEastAsia"/>
          <w:kern w:val="0"/>
          <w:szCs w:val="21"/>
        </w:rPr>
        <w:t>份。</w:t>
      </w:r>
      <w:r w:rsidRPr="00D46E57">
        <w:rPr>
          <w:rFonts w:eastAsiaTheme="minorEastAsia"/>
          <w:kern w:val="0"/>
          <w:szCs w:val="21"/>
        </w:rPr>
        <w:t>A</w:t>
      </w:r>
      <w:r w:rsidRPr="00D46E57">
        <w:rPr>
          <w:rFonts w:eastAsiaTheme="minorEastAsia"/>
          <w:kern w:val="0"/>
          <w:szCs w:val="21"/>
        </w:rPr>
        <w:t>类份额净值</w:t>
      </w:r>
      <w:r w:rsidRPr="00D46E57">
        <w:rPr>
          <w:rFonts w:eastAsiaTheme="minorEastAsia"/>
          <w:kern w:val="0"/>
          <w:szCs w:val="21"/>
        </w:rPr>
        <w:t>1.0062</w:t>
      </w:r>
      <w:r w:rsidRPr="00D46E57">
        <w:rPr>
          <w:rFonts w:eastAsiaTheme="minorEastAsia"/>
          <w:kern w:val="0"/>
          <w:szCs w:val="21"/>
        </w:rPr>
        <w:t>元，</w:t>
      </w:r>
      <w:r w:rsidRPr="00D46E57">
        <w:rPr>
          <w:rFonts w:eastAsiaTheme="minorEastAsia"/>
          <w:kern w:val="0"/>
          <w:szCs w:val="21"/>
        </w:rPr>
        <w:t>C</w:t>
      </w:r>
      <w:r w:rsidRPr="00D46E57">
        <w:rPr>
          <w:rFonts w:eastAsiaTheme="minorEastAsia"/>
          <w:kern w:val="0"/>
          <w:szCs w:val="21"/>
        </w:rPr>
        <w:t>类份额净值</w:t>
      </w:r>
      <w:r w:rsidRPr="00D46E57">
        <w:rPr>
          <w:rFonts w:eastAsiaTheme="minorEastAsia"/>
          <w:kern w:val="0"/>
          <w:szCs w:val="21"/>
        </w:rPr>
        <w:t>1.0019</w:t>
      </w:r>
      <w:r w:rsidRPr="00D46E57">
        <w:rPr>
          <w:rFonts w:eastAsiaTheme="minorEastAsia"/>
          <w:kern w:val="0"/>
          <w:szCs w:val="21"/>
        </w:rPr>
        <w:t>元。</w:t>
      </w:r>
    </w:p>
    <w:p w:rsidR="001548F9" w:rsidRPr="00D46E57" w:rsidRDefault="002464EA" w:rsidP="00610409">
      <w:pPr>
        <w:pStyle w:val="20"/>
        <w:spacing w:beforeLines="100" w:after="0"/>
        <w:rPr>
          <w:rFonts w:ascii="Times New Roman" w:eastAsiaTheme="minorEastAsia" w:hAnsi="Times New Roman"/>
          <w:kern w:val="0"/>
          <w:sz w:val="21"/>
          <w:szCs w:val="21"/>
        </w:rPr>
      </w:pPr>
      <w:bookmarkStart w:id="47" w:name="_Toc225498269"/>
      <w:bookmarkStart w:id="48" w:name="_Toc374532314"/>
      <w:r w:rsidRPr="00D46E57">
        <w:rPr>
          <w:rFonts w:ascii="Times New Roman" w:eastAsiaTheme="minorEastAsia" w:hAnsi="Times New Roman" w:hint="eastAsia"/>
          <w:kern w:val="0"/>
          <w:sz w:val="21"/>
          <w:szCs w:val="21"/>
        </w:rPr>
        <w:t>6</w:t>
      </w:r>
      <w:r w:rsidR="001548F9" w:rsidRPr="00D46E57">
        <w:rPr>
          <w:rFonts w:ascii="Times New Roman" w:eastAsiaTheme="minorEastAsia" w:hAnsi="Times New Roman"/>
          <w:kern w:val="0"/>
          <w:sz w:val="21"/>
          <w:szCs w:val="21"/>
        </w:rPr>
        <w:t xml:space="preserve">.2 </w:t>
      </w:r>
      <w:r w:rsidR="001548F9" w:rsidRPr="00D46E57">
        <w:rPr>
          <w:rFonts w:ascii="Times New Roman" w:eastAsiaTheme="minorEastAsia" w:hAnsi="Times New Roman"/>
          <w:kern w:val="0"/>
          <w:sz w:val="21"/>
          <w:szCs w:val="21"/>
        </w:rPr>
        <w:t>利润表</w:t>
      </w:r>
      <w:bookmarkEnd w:id="47"/>
      <w:bookmarkEnd w:id="48"/>
    </w:p>
    <w:p w:rsidR="001548F9" w:rsidRPr="00D46E57" w:rsidRDefault="001548F9" w:rsidP="000D3DE9">
      <w:pPr>
        <w:spacing w:line="360" w:lineRule="auto"/>
        <w:rPr>
          <w:rFonts w:eastAsiaTheme="minorEastAsia"/>
          <w:kern w:val="0"/>
          <w:szCs w:val="21"/>
        </w:rPr>
      </w:pPr>
      <w:r w:rsidRPr="00D46E57">
        <w:rPr>
          <w:rFonts w:eastAsiaTheme="minorEastAsia"/>
          <w:color w:val="000000"/>
          <w:szCs w:val="21"/>
        </w:rPr>
        <w:t>会计主体：</w:t>
      </w:r>
      <w:r w:rsidRPr="00D46E57">
        <w:rPr>
          <w:rFonts w:eastAsiaTheme="minorEastAsia"/>
          <w:kern w:val="0"/>
          <w:szCs w:val="21"/>
        </w:rPr>
        <w:t>上投摩根安腾回报混合型证券投资基金</w:t>
      </w:r>
    </w:p>
    <w:p w:rsidR="001548F9" w:rsidRPr="00D46E57" w:rsidRDefault="001548F9" w:rsidP="000D3DE9">
      <w:pPr>
        <w:spacing w:line="360" w:lineRule="auto"/>
        <w:rPr>
          <w:rFonts w:eastAsiaTheme="minorEastAsia"/>
          <w:color w:val="000000"/>
          <w:kern w:val="0"/>
          <w:szCs w:val="21"/>
        </w:rPr>
      </w:pPr>
      <w:r w:rsidRPr="00D46E57">
        <w:rPr>
          <w:rFonts w:eastAsiaTheme="minorEastAsia"/>
          <w:color w:val="000000"/>
          <w:szCs w:val="21"/>
        </w:rPr>
        <w:t>本报告期：</w:t>
      </w:r>
      <w:r w:rsidRPr="00D46E57">
        <w:rPr>
          <w:rFonts w:eastAsiaTheme="minorEastAsia"/>
          <w:kern w:val="0"/>
          <w:szCs w:val="21"/>
        </w:rPr>
        <w:t>2018</w:t>
      </w:r>
      <w:r w:rsidRPr="00D46E57">
        <w:rPr>
          <w:rFonts w:eastAsiaTheme="minorEastAsia"/>
          <w:kern w:val="0"/>
          <w:szCs w:val="21"/>
        </w:rPr>
        <w:t>年</w:t>
      </w:r>
      <w:r w:rsidRPr="00D46E57">
        <w:rPr>
          <w:rFonts w:eastAsiaTheme="minorEastAsia"/>
          <w:kern w:val="0"/>
          <w:szCs w:val="21"/>
        </w:rPr>
        <w:t>2</w:t>
      </w:r>
      <w:r w:rsidRPr="00D46E57">
        <w:rPr>
          <w:rFonts w:eastAsiaTheme="minorEastAsia"/>
          <w:kern w:val="0"/>
          <w:szCs w:val="21"/>
        </w:rPr>
        <w:t>月</w:t>
      </w:r>
      <w:r w:rsidRPr="00D46E57">
        <w:rPr>
          <w:rFonts w:eastAsiaTheme="minorEastAsia"/>
          <w:kern w:val="0"/>
          <w:szCs w:val="21"/>
        </w:rPr>
        <w:t>27</w:t>
      </w:r>
      <w:r w:rsidRPr="00D46E57">
        <w:rPr>
          <w:rFonts w:eastAsiaTheme="minorEastAsia"/>
          <w:kern w:val="0"/>
          <w:szCs w:val="21"/>
        </w:rPr>
        <w:t>日（基金合同生效日）至</w:t>
      </w:r>
      <w:r w:rsidRPr="00D46E57">
        <w:rPr>
          <w:rFonts w:eastAsiaTheme="minorEastAsia"/>
          <w:kern w:val="0"/>
          <w:szCs w:val="21"/>
        </w:rPr>
        <w:t>2018</w:t>
      </w:r>
      <w:r w:rsidRPr="00D46E57">
        <w:rPr>
          <w:rFonts w:eastAsiaTheme="minorEastAsia"/>
          <w:kern w:val="0"/>
          <w:szCs w:val="21"/>
        </w:rPr>
        <w:t>年</w:t>
      </w:r>
      <w:r w:rsidRPr="00D46E57">
        <w:rPr>
          <w:rFonts w:eastAsiaTheme="minorEastAsia"/>
          <w:kern w:val="0"/>
          <w:szCs w:val="21"/>
        </w:rPr>
        <w:t>6</w:t>
      </w:r>
      <w:r w:rsidRPr="00D46E57">
        <w:rPr>
          <w:rFonts w:eastAsiaTheme="minorEastAsia"/>
          <w:kern w:val="0"/>
          <w:szCs w:val="21"/>
        </w:rPr>
        <w:t>月</w:t>
      </w:r>
      <w:r w:rsidRPr="00D46E57">
        <w:rPr>
          <w:rFonts w:eastAsiaTheme="minorEastAsia"/>
          <w:kern w:val="0"/>
          <w:szCs w:val="21"/>
        </w:rPr>
        <w:t>30</w:t>
      </w:r>
      <w:r w:rsidRPr="00D46E57">
        <w:rPr>
          <w:rFonts w:eastAsiaTheme="minorEastAsia"/>
          <w:kern w:val="0"/>
          <w:szCs w:val="21"/>
        </w:rPr>
        <w:t>日</w:t>
      </w:r>
    </w:p>
    <w:p w:rsidR="001548F9" w:rsidRPr="00D46E57" w:rsidRDefault="001548F9" w:rsidP="006D141C">
      <w:pPr>
        <w:autoSpaceDE w:val="0"/>
        <w:autoSpaceDN w:val="0"/>
        <w:adjustRightInd w:val="0"/>
        <w:spacing w:before="29" w:line="288" w:lineRule="auto"/>
        <w:ind w:left="15"/>
        <w:jc w:val="right"/>
        <w:rPr>
          <w:rFonts w:eastAsiaTheme="minorEastAsia"/>
          <w:color w:val="000000"/>
          <w:kern w:val="0"/>
          <w:szCs w:val="21"/>
        </w:rPr>
      </w:pPr>
      <w:r w:rsidRPr="00D46E57">
        <w:rPr>
          <w:rFonts w:eastAsiaTheme="minor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420"/>
        <w:gridCol w:w="1080"/>
        <w:gridCol w:w="4500"/>
      </w:tblGrid>
      <w:tr w:rsidR="00CB0B4B" w:rsidRPr="00D46E57" w:rsidTr="00CB0B4B">
        <w:tc>
          <w:tcPr>
            <w:tcW w:w="3420" w:type="dxa"/>
            <w:vAlign w:val="center"/>
          </w:tcPr>
          <w:p w:rsidR="001548F9" w:rsidRPr="00D46E57" w:rsidRDefault="001548F9">
            <w:pPr>
              <w:pStyle w:val="af6"/>
              <w:jc w:val="center"/>
              <w:rPr>
                <w:rFonts w:ascii="Times New Roman" w:eastAsiaTheme="minorEastAsia" w:hAnsi="Times New Roman"/>
                <w:b/>
                <w:color w:val="000000"/>
                <w:sz w:val="21"/>
                <w:szCs w:val="21"/>
              </w:rPr>
            </w:pPr>
            <w:r w:rsidRPr="00D46E57">
              <w:rPr>
                <w:rFonts w:ascii="Times New Roman" w:eastAsiaTheme="minorEastAsia" w:hAnsi="Times New Roman"/>
                <w:b/>
                <w:color w:val="000000"/>
                <w:sz w:val="21"/>
                <w:szCs w:val="21"/>
              </w:rPr>
              <w:t>项目</w:t>
            </w:r>
          </w:p>
        </w:tc>
        <w:tc>
          <w:tcPr>
            <w:tcW w:w="1080" w:type="dxa"/>
            <w:vAlign w:val="center"/>
          </w:tcPr>
          <w:p w:rsidR="001548F9" w:rsidRPr="00D46E57" w:rsidRDefault="001548F9">
            <w:pPr>
              <w:pStyle w:val="af6"/>
              <w:spacing w:before="0" w:beforeAutospacing="0" w:after="0" w:afterAutospacing="0"/>
              <w:jc w:val="center"/>
              <w:rPr>
                <w:rFonts w:ascii="Times New Roman" w:eastAsiaTheme="minorEastAsia" w:hAnsi="Times New Roman"/>
                <w:b/>
                <w:color w:val="000000"/>
                <w:sz w:val="21"/>
                <w:szCs w:val="21"/>
              </w:rPr>
            </w:pPr>
            <w:r w:rsidRPr="00D46E57">
              <w:rPr>
                <w:rFonts w:ascii="Times New Roman" w:eastAsiaTheme="minorEastAsia" w:hAnsi="Times New Roman"/>
                <w:b/>
                <w:color w:val="000000"/>
                <w:sz w:val="21"/>
                <w:szCs w:val="21"/>
              </w:rPr>
              <w:t>附注号</w:t>
            </w:r>
          </w:p>
        </w:tc>
        <w:tc>
          <w:tcPr>
            <w:tcW w:w="4500" w:type="dxa"/>
            <w:vAlign w:val="center"/>
          </w:tcPr>
          <w:p w:rsidR="001548F9" w:rsidRPr="00D46E57" w:rsidRDefault="001548F9">
            <w:pPr>
              <w:pStyle w:val="af6"/>
              <w:spacing w:before="0" w:beforeAutospacing="0" w:after="0" w:afterAutospacing="0"/>
              <w:jc w:val="center"/>
              <w:rPr>
                <w:rFonts w:ascii="Times New Roman" w:eastAsiaTheme="minorEastAsia" w:hAnsi="Times New Roman"/>
                <w:b/>
                <w:color w:val="000000"/>
                <w:sz w:val="21"/>
                <w:szCs w:val="21"/>
              </w:rPr>
            </w:pPr>
            <w:r w:rsidRPr="00D46E57">
              <w:rPr>
                <w:rFonts w:ascii="Times New Roman" w:eastAsiaTheme="minorEastAsia" w:hAnsi="Times New Roman"/>
                <w:b/>
                <w:color w:val="000000"/>
                <w:sz w:val="21"/>
                <w:szCs w:val="21"/>
              </w:rPr>
              <w:t>本期</w:t>
            </w:r>
          </w:p>
          <w:p w:rsidR="001548F9" w:rsidRPr="00D46E57" w:rsidRDefault="001548F9" w:rsidP="00DB683F">
            <w:pPr>
              <w:pStyle w:val="af6"/>
              <w:spacing w:before="0" w:beforeAutospacing="0" w:after="0" w:afterAutospacing="0"/>
              <w:jc w:val="center"/>
              <w:rPr>
                <w:rFonts w:ascii="Times New Roman" w:eastAsiaTheme="minorEastAsia" w:hAnsi="Times New Roman"/>
                <w:b/>
                <w:color w:val="000000"/>
                <w:sz w:val="21"/>
                <w:szCs w:val="21"/>
              </w:rPr>
            </w:pPr>
            <w:r w:rsidRPr="00D46E57">
              <w:rPr>
                <w:rFonts w:ascii="Times New Roman" w:eastAsiaTheme="minorEastAsia" w:hAnsi="Times New Roman"/>
                <w:sz w:val="21"/>
                <w:szCs w:val="21"/>
              </w:rPr>
              <w:t>2018</w:t>
            </w:r>
            <w:r w:rsidRPr="00D46E57">
              <w:rPr>
                <w:rFonts w:ascii="Times New Roman" w:eastAsiaTheme="minorEastAsia" w:hAnsi="Times New Roman"/>
                <w:sz w:val="21"/>
                <w:szCs w:val="21"/>
              </w:rPr>
              <w:t>年</w:t>
            </w:r>
            <w:r w:rsidRPr="00D46E57">
              <w:rPr>
                <w:rFonts w:ascii="Times New Roman" w:eastAsiaTheme="minorEastAsia" w:hAnsi="Times New Roman"/>
                <w:sz w:val="21"/>
                <w:szCs w:val="21"/>
              </w:rPr>
              <w:t>2</w:t>
            </w:r>
            <w:r w:rsidRPr="00D46E57">
              <w:rPr>
                <w:rFonts w:ascii="Times New Roman" w:eastAsiaTheme="minorEastAsia" w:hAnsi="Times New Roman"/>
                <w:sz w:val="21"/>
                <w:szCs w:val="21"/>
              </w:rPr>
              <w:t>月</w:t>
            </w:r>
            <w:r w:rsidRPr="00D46E57">
              <w:rPr>
                <w:rFonts w:ascii="Times New Roman" w:eastAsiaTheme="minorEastAsia" w:hAnsi="Times New Roman"/>
                <w:sz w:val="21"/>
                <w:szCs w:val="21"/>
              </w:rPr>
              <w:t>27</w:t>
            </w:r>
            <w:r w:rsidRPr="00D46E57">
              <w:rPr>
                <w:rFonts w:ascii="Times New Roman" w:eastAsiaTheme="minorEastAsia" w:hAnsi="Times New Roman"/>
                <w:sz w:val="21"/>
                <w:szCs w:val="21"/>
              </w:rPr>
              <w:t>日（基金合同生效日）至</w:t>
            </w:r>
            <w:r w:rsidRPr="00D46E57">
              <w:rPr>
                <w:rFonts w:ascii="Times New Roman" w:eastAsiaTheme="minorEastAsia" w:hAnsi="Times New Roman"/>
                <w:sz w:val="21"/>
                <w:szCs w:val="21"/>
              </w:rPr>
              <w:t>2018</w:t>
            </w:r>
            <w:r w:rsidRPr="00D46E57">
              <w:rPr>
                <w:rFonts w:ascii="Times New Roman" w:eastAsiaTheme="minorEastAsia" w:hAnsi="Times New Roman"/>
                <w:sz w:val="21"/>
                <w:szCs w:val="21"/>
              </w:rPr>
              <w:t>年</w:t>
            </w:r>
            <w:r w:rsidRPr="00D46E57">
              <w:rPr>
                <w:rFonts w:ascii="Times New Roman" w:eastAsiaTheme="minorEastAsia" w:hAnsi="Times New Roman"/>
                <w:sz w:val="21"/>
                <w:szCs w:val="21"/>
              </w:rPr>
              <w:t>6</w:t>
            </w:r>
            <w:r w:rsidRPr="00D46E57">
              <w:rPr>
                <w:rFonts w:ascii="Times New Roman" w:eastAsiaTheme="minorEastAsia" w:hAnsi="Times New Roman"/>
                <w:sz w:val="21"/>
                <w:szCs w:val="21"/>
              </w:rPr>
              <w:t>月</w:t>
            </w:r>
            <w:r w:rsidRPr="00D46E57">
              <w:rPr>
                <w:rFonts w:ascii="Times New Roman" w:eastAsiaTheme="minorEastAsia" w:hAnsi="Times New Roman"/>
                <w:sz w:val="21"/>
                <w:szCs w:val="21"/>
              </w:rPr>
              <w:t>30</w:t>
            </w:r>
            <w:r w:rsidRPr="00D46E57">
              <w:rPr>
                <w:rFonts w:ascii="Times New Roman" w:eastAsiaTheme="minorEastAsia" w:hAnsi="Times New Roman"/>
                <w:sz w:val="21"/>
                <w:szCs w:val="21"/>
              </w:rPr>
              <w:t>日</w:t>
            </w:r>
          </w:p>
        </w:tc>
      </w:tr>
      <w:tr w:rsidR="00CB0B4B" w:rsidRPr="00D46E57" w:rsidTr="00CB0B4B">
        <w:tc>
          <w:tcPr>
            <w:tcW w:w="3420" w:type="dxa"/>
            <w:vAlign w:val="center"/>
          </w:tcPr>
          <w:p w:rsidR="001548F9" w:rsidRPr="00D46E57" w:rsidRDefault="001548F9" w:rsidP="004C7C5B">
            <w:pPr>
              <w:rPr>
                <w:rFonts w:eastAsiaTheme="minorEastAsia"/>
                <w:b/>
                <w:color w:val="000000"/>
                <w:szCs w:val="21"/>
              </w:rPr>
            </w:pPr>
            <w:r w:rsidRPr="00D46E57">
              <w:rPr>
                <w:rFonts w:eastAsiaTheme="minorEastAsia"/>
                <w:b/>
                <w:color w:val="000000"/>
                <w:szCs w:val="21"/>
              </w:rPr>
              <w:t>一、收入</w:t>
            </w:r>
          </w:p>
        </w:tc>
        <w:tc>
          <w:tcPr>
            <w:tcW w:w="1080" w:type="dxa"/>
            <w:vAlign w:val="center"/>
          </w:tcPr>
          <w:p w:rsidR="001548F9" w:rsidRPr="00D46E57" w:rsidRDefault="001548F9">
            <w:pPr>
              <w:pStyle w:val="af6"/>
              <w:jc w:val="center"/>
              <w:rPr>
                <w:rFonts w:ascii="Times New Roman" w:eastAsiaTheme="minorEastAsia" w:hAnsi="Times New Roman"/>
                <w:b/>
                <w:color w:val="000000"/>
                <w:sz w:val="21"/>
                <w:szCs w:val="21"/>
              </w:rPr>
            </w:pPr>
          </w:p>
        </w:tc>
        <w:tc>
          <w:tcPr>
            <w:tcW w:w="4500" w:type="dxa"/>
            <w:vAlign w:val="center"/>
          </w:tcPr>
          <w:p w:rsidR="001548F9" w:rsidRPr="00D46E57" w:rsidRDefault="001548F9" w:rsidP="0018552C">
            <w:pPr>
              <w:jc w:val="right"/>
              <w:rPr>
                <w:rFonts w:eastAsiaTheme="minorEastAsia"/>
                <w:b/>
                <w:color w:val="000000"/>
                <w:szCs w:val="21"/>
              </w:rPr>
            </w:pPr>
            <w:r w:rsidRPr="00D46E57">
              <w:rPr>
                <w:rFonts w:eastAsiaTheme="minorEastAsia"/>
                <w:b/>
                <w:color w:val="000000"/>
                <w:szCs w:val="21"/>
              </w:rPr>
              <w:t>841,439.54</w:t>
            </w:r>
          </w:p>
        </w:tc>
      </w:tr>
      <w:tr w:rsidR="00CB0B4B" w:rsidRPr="00D46E57" w:rsidTr="00CB0B4B">
        <w:tc>
          <w:tcPr>
            <w:tcW w:w="3420" w:type="dxa"/>
            <w:vAlign w:val="center"/>
          </w:tcPr>
          <w:p w:rsidR="001548F9" w:rsidRPr="00D46E57" w:rsidRDefault="001548F9" w:rsidP="004C7C5B">
            <w:pPr>
              <w:rPr>
                <w:rFonts w:eastAsiaTheme="minorEastAsia"/>
                <w:color w:val="000000"/>
                <w:szCs w:val="21"/>
              </w:rPr>
            </w:pPr>
            <w:r w:rsidRPr="00D46E57">
              <w:rPr>
                <w:rFonts w:eastAsiaTheme="minorEastAsia"/>
                <w:color w:val="000000"/>
                <w:szCs w:val="21"/>
              </w:rPr>
              <w:t>1.</w:t>
            </w:r>
            <w:r w:rsidRPr="00D46E57">
              <w:rPr>
                <w:rFonts w:eastAsiaTheme="minorEastAsia"/>
                <w:color w:val="000000"/>
                <w:szCs w:val="21"/>
              </w:rPr>
              <w:t>利息收入</w:t>
            </w:r>
          </w:p>
        </w:tc>
        <w:tc>
          <w:tcPr>
            <w:tcW w:w="1080" w:type="dxa"/>
            <w:vAlign w:val="center"/>
          </w:tcPr>
          <w:p w:rsidR="001548F9" w:rsidRPr="00D46E57" w:rsidRDefault="001548F9">
            <w:pPr>
              <w:pStyle w:val="af6"/>
              <w:jc w:val="center"/>
              <w:rPr>
                <w:rFonts w:ascii="Times New Roman" w:eastAsiaTheme="minorEastAsia" w:hAnsi="Times New Roman"/>
                <w:color w:val="000000"/>
                <w:sz w:val="21"/>
                <w:szCs w:val="21"/>
              </w:rPr>
            </w:pPr>
          </w:p>
        </w:tc>
        <w:tc>
          <w:tcPr>
            <w:tcW w:w="450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828,990.41</w:t>
            </w:r>
          </w:p>
        </w:tc>
      </w:tr>
      <w:tr w:rsidR="00CB0B4B" w:rsidRPr="00D46E57" w:rsidTr="00CB0B4B">
        <w:tc>
          <w:tcPr>
            <w:tcW w:w="3420" w:type="dxa"/>
            <w:vAlign w:val="center"/>
          </w:tcPr>
          <w:p w:rsidR="001548F9" w:rsidRPr="00D46E57" w:rsidRDefault="001548F9" w:rsidP="004C7C5B">
            <w:pPr>
              <w:rPr>
                <w:rFonts w:eastAsiaTheme="minorEastAsia"/>
                <w:color w:val="000000"/>
                <w:szCs w:val="21"/>
              </w:rPr>
            </w:pPr>
            <w:r w:rsidRPr="00D46E57">
              <w:rPr>
                <w:rFonts w:eastAsiaTheme="minorEastAsia"/>
                <w:color w:val="000000"/>
                <w:szCs w:val="21"/>
              </w:rPr>
              <w:t>其中：存款利息收入</w:t>
            </w:r>
          </w:p>
        </w:tc>
        <w:tc>
          <w:tcPr>
            <w:tcW w:w="1080" w:type="dxa"/>
            <w:vAlign w:val="center"/>
          </w:tcPr>
          <w:p w:rsidR="001548F9" w:rsidRPr="00D46E57" w:rsidRDefault="00CE46A1">
            <w:pPr>
              <w:pStyle w:val="af6"/>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6.4.7.11</w:t>
            </w:r>
          </w:p>
        </w:tc>
        <w:tc>
          <w:tcPr>
            <w:tcW w:w="450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511,320.73</w:t>
            </w:r>
          </w:p>
        </w:tc>
      </w:tr>
      <w:tr w:rsidR="00CB0B4B" w:rsidRPr="00D46E57" w:rsidTr="00CB0B4B">
        <w:tc>
          <w:tcPr>
            <w:tcW w:w="3420" w:type="dxa"/>
            <w:vAlign w:val="center"/>
          </w:tcPr>
          <w:p w:rsidR="001548F9" w:rsidRPr="00D46E57" w:rsidRDefault="001548F9" w:rsidP="00B246F0">
            <w:pPr>
              <w:ind w:firstLineChars="300" w:firstLine="630"/>
              <w:rPr>
                <w:rFonts w:eastAsiaTheme="minorEastAsia"/>
                <w:color w:val="000000"/>
                <w:szCs w:val="21"/>
              </w:rPr>
            </w:pPr>
            <w:r w:rsidRPr="00D46E57">
              <w:rPr>
                <w:rFonts w:eastAsiaTheme="minorEastAsia"/>
                <w:color w:val="000000"/>
                <w:szCs w:val="21"/>
              </w:rPr>
              <w:t>债券利息收入</w:t>
            </w:r>
          </w:p>
        </w:tc>
        <w:tc>
          <w:tcPr>
            <w:tcW w:w="1080" w:type="dxa"/>
            <w:vAlign w:val="center"/>
          </w:tcPr>
          <w:p w:rsidR="001548F9" w:rsidRPr="00D46E57" w:rsidRDefault="001548F9">
            <w:pPr>
              <w:pStyle w:val="af6"/>
              <w:jc w:val="center"/>
              <w:rPr>
                <w:rFonts w:ascii="Times New Roman" w:eastAsiaTheme="minorEastAsia" w:hAnsi="Times New Roman"/>
                <w:color w:val="000000"/>
                <w:sz w:val="21"/>
                <w:szCs w:val="21"/>
              </w:rPr>
            </w:pPr>
          </w:p>
        </w:tc>
        <w:tc>
          <w:tcPr>
            <w:tcW w:w="450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29,803.54</w:t>
            </w:r>
          </w:p>
        </w:tc>
      </w:tr>
      <w:tr w:rsidR="00CB0B4B" w:rsidRPr="00D46E57" w:rsidTr="00CB0B4B">
        <w:tc>
          <w:tcPr>
            <w:tcW w:w="3420" w:type="dxa"/>
            <w:vAlign w:val="center"/>
          </w:tcPr>
          <w:p w:rsidR="001548F9" w:rsidRPr="00D46E57" w:rsidRDefault="001548F9" w:rsidP="00B246F0">
            <w:pPr>
              <w:ind w:firstLineChars="300" w:firstLine="630"/>
              <w:rPr>
                <w:rFonts w:eastAsiaTheme="minorEastAsia"/>
                <w:color w:val="000000"/>
                <w:szCs w:val="21"/>
              </w:rPr>
            </w:pPr>
            <w:r w:rsidRPr="00D46E57">
              <w:rPr>
                <w:rFonts w:eastAsiaTheme="minorEastAsia"/>
                <w:color w:val="000000"/>
                <w:szCs w:val="21"/>
              </w:rPr>
              <w:t>资产支持证券利息收入</w:t>
            </w:r>
          </w:p>
        </w:tc>
        <w:tc>
          <w:tcPr>
            <w:tcW w:w="1080" w:type="dxa"/>
            <w:vAlign w:val="center"/>
          </w:tcPr>
          <w:p w:rsidR="001548F9" w:rsidRPr="00D46E57" w:rsidRDefault="001548F9">
            <w:pPr>
              <w:pStyle w:val="af6"/>
              <w:jc w:val="center"/>
              <w:rPr>
                <w:rFonts w:ascii="Times New Roman" w:eastAsiaTheme="minorEastAsia" w:hAnsi="Times New Roman"/>
                <w:color w:val="000000"/>
                <w:sz w:val="21"/>
                <w:szCs w:val="21"/>
              </w:rPr>
            </w:pPr>
          </w:p>
        </w:tc>
        <w:tc>
          <w:tcPr>
            <w:tcW w:w="450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CB0B4B" w:rsidRPr="00D46E57" w:rsidTr="00CB0B4B">
        <w:tc>
          <w:tcPr>
            <w:tcW w:w="3420" w:type="dxa"/>
            <w:vAlign w:val="center"/>
          </w:tcPr>
          <w:p w:rsidR="001548F9" w:rsidRPr="00D46E57" w:rsidRDefault="001548F9" w:rsidP="00B246F0">
            <w:pPr>
              <w:ind w:firstLineChars="300" w:firstLine="630"/>
              <w:rPr>
                <w:rFonts w:eastAsiaTheme="minorEastAsia"/>
                <w:color w:val="000000"/>
                <w:szCs w:val="21"/>
              </w:rPr>
            </w:pPr>
            <w:r w:rsidRPr="00D46E57">
              <w:rPr>
                <w:rFonts w:eastAsiaTheme="minorEastAsia"/>
                <w:color w:val="000000"/>
                <w:szCs w:val="21"/>
              </w:rPr>
              <w:t>买入返售金融资产收入</w:t>
            </w:r>
          </w:p>
        </w:tc>
        <w:tc>
          <w:tcPr>
            <w:tcW w:w="1080" w:type="dxa"/>
            <w:vAlign w:val="center"/>
          </w:tcPr>
          <w:p w:rsidR="001548F9" w:rsidRPr="00D46E57" w:rsidRDefault="001548F9">
            <w:pPr>
              <w:pStyle w:val="af6"/>
              <w:jc w:val="center"/>
              <w:rPr>
                <w:rFonts w:ascii="Times New Roman" w:eastAsiaTheme="minorEastAsia" w:hAnsi="Times New Roman"/>
                <w:color w:val="000000"/>
                <w:sz w:val="21"/>
                <w:szCs w:val="21"/>
              </w:rPr>
            </w:pPr>
          </w:p>
        </w:tc>
        <w:tc>
          <w:tcPr>
            <w:tcW w:w="450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287,866.14</w:t>
            </w:r>
          </w:p>
        </w:tc>
      </w:tr>
      <w:tr w:rsidR="00CB0B4B" w:rsidRPr="00D46E57" w:rsidTr="00CB0B4B">
        <w:tc>
          <w:tcPr>
            <w:tcW w:w="3420" w:type="dxa"/>
            <w:vAlign w:val="center"/>
          </w:tcPr>
          <w:p w:rsidR="001548F9" w:rsidRPr="00D46E57" w:rsidRDefault="001548F9" w:rsidP="00B246F0">
            <w:pPr>
              <w:ind w:firstLineChars="300" w:firstLine="630"/>
              <w:rPr>
                <w:rFonts w:eastAsiaTheme="minorEastAsia"/>
                <w:color w:val="000000"/>
                <w:szCs w:val="21"/>
              </w:rPr>
            </w:pPr>
            <w:r w:rsidRPr="00D46E57">
              <w:rPr>
                <w:rFonts w:eastAsiaTheme="minorEastAsia"/>
                <w:color w:val="000000"/>
                <w:szCs w:val="21"/>
              </w:rPr>
              <w:t>其他利息收入</w:t>
            </w:r>
          </w:p>
        </w:tc>
        <w:tc>
          <w:tcPr>
            <w:tcW w:w="1080" w:type="dxa"/>
            <w:vAlign w:val="center"/>
          </w:tcPr>
          <w:p w:rsidR="001548F9" w:rsidRPr="00D46E57" w:rsidRDefault="001548F9">
            <w:pPr>
              <w:pStyle w:val="af6"/>
              <w:jc w:val="center"/>
              <w:rPr>
                <w:rFonts w:ascii="Times New Roman" w:eastAsiaTheme="minorEastAsia" w:hAnsi="Times New Roman"/>
                <w:color w:val="000000"/>
                <w:sz w:val="21"/>
                <w:szCs w:val="21"/>
              </w:rPr>
            </w:pPr>
          </w:p>
        </w:tc>
        <w:tc>
          <w:tcPr>
            <w:tcW w:w="450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CB0B4B" w:rsidRPr="00D46E57" w:rsidTr="00CB0B4B">
        <w:tc>
          <w:tcPr>
            <w:tcW w:w="3420" w:type="dxa"/>
            <w:vAlign w:val="center"/>
          </w:tcPr>
          <w:p w:rsidR="001548F9" w:rsidRPr="00D46E57" w:rsidRDefault="001548F9" w:rsidP="004C7C5B">
            <w:pPr>
              <w:rPr>
                <w:rFonts w:eastAsiaTheme="minorEastAsia"/>
                <w:color w:val="000000"/>
                <w:szCs w:val="21"/>
              </w:rPr>
            </w:pPr>
            <w:r w:rsidRPr="00D46E57">
              <w:rPr>
                <w:rFonts w:eastAsiaTheme="minorEastAsia"/>
                <w:color w:val="000000"/>
                <w:szCs w:val="21"/>
              </w:rPr>
              <w:t>2.</w:t>
            </w:r>
            <w:r w:rsidRPr="00D46E57">
              <w:rPr>
                <w:rFonts w:eastAsiaTheme="minorEastAsia"/>
                <w:color w:val="000000"/>
                <w:szCs w:val="21"/>
              </w:rPr>
              <w:t>投资收益（损失以</w:t>
            </w:r>
            <w:r w:rsidRPr="00D46E57">
              <w:rPr>
                <w:rFonts w:eastAsiaTheme="minorEastAsia"/>
                <w:color w:val="000000"/>
                <w:szCs w:val="21"/>
              </w:rPr>
              <w:t>“-”</w:t>
            </w:r>
            <w:r w:rsidRPr="00D46E57">
              <w:rPr>
                <w:rFonts w:eastAsiaTheme="minorEastAsia"/>
                <w:color w:val="000000"/>
                <w:szCs w:val="21"/>
              </w:rPr>
              <w:t>填列）</w:t>
            </w:r>
          </w:p>
        </w:tc>
        <w:tc>
          <w:tcPr>
            <w:tcW w:w="1080" w:type="dxa"/>
            <w:vAlign w:val="center"/>
          </w:tcPr>
          <w:p w:rsidR="001548F9" w:rsidRPr="00D46E57" w:rsidRDefault="001548F9">
            <w:pPr>
              <w:pStyle w:val="af6"/>
              <w:jc w:val="center"/>
              <w:rPr>
                <w:rFonts w:ascii="Times New Roman" w:eastAsiaTheme="minorEastAsia" w:hAnsi="Times New Roman"/>
                <w:color w:val="000000"/>
                <w:sz w:val="21"/>
                <w:szCs w:val="21"/>
              </w:rPr>
            </w:pPr>
          </w:p>
        </w:tc>
        <w:tc>
          <w:tcPr>
            <w:tcW w:w="450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7,963.35</w:t>
            </w:r>
          </w:p>
        </w:tc>
      </w:tr>
      <w:tr w:rsidR="00CB0B4B" w:rsidRPr="00D46E57" w:rsidTr="00CB0B4B">
        <w:tc>
          <w:tcPr>
            <w:tcW w:w="3420" w:type="dxa"/>
            <w:vAlign w:val="center"/>
          </w:tcPr>
          <w:p w:rsidR="001548F9" w:rsidRPr="00D46E57" w:rsidRDefault="001548F9" w:rsidP="004C7C5B">
            <w:pPr>
              <w:rPr>
                <w:rFonts w:eastAsiaTheme="minorEastAsia"/>
                <w:color w:val="000000"/>
                <w:szCs w:val="21"/>
              </w:rPr>
            </w:pPr>
            <w:r w:rsidRPr="00D46E57">
              <w:rPr>
                <w:rFonts w:eastAsiaTheme="minorEastAsia"/>
                <w:color w:val="000000"/>
                <w:szCs w:val="21"/>
              </w:rPr>
              <w:t>其中：股票投资收益</w:t>
            </w:r>
          </w:p>
        </w:tc>
        <w:tc>
          <w:tcPr>
            <w:tcW w:w="1080" w:type="dxa"/>
            <w:vAlign w:val="center"/>
          </w:tcPr>
          <w:p w:rsidR="001548F9" w:rsidRPr="00D46E57" w:rsidRDefault="00CE46A1">
            <w:pPr>
              <w:pStyle w:val="af6"/>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6.4.7.12</w:t>
            </w:r>
          </w:p>
        </w:tc>
        <w:tc>
          <w:tcPr>
            <w:tcW w:w="450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CB0B4B" w:rsidRPr="00D46E57" w:rsidTr="00CB0B4B">
        <w:tc>
          <w:tcPr>
            <w:tcW w:w="3420" w:type="dxa"/>
            <w:vAlign w:val="center"/>
          </w:tcPr>
          <w:p w:rsidR="001548F9" w:rsidRPr="00D46E57" w:rsidRDefault="001548F9" w:rsidP="004C7C5B">
            <w:pPr>
              <w:ind w:firstLineChars="300" w:firstLine="630"/>
              <w:rPr>
                <w:rFonts w:eastAsiaTheme="minorEastAsia"/>
                <w:color w:val="000000"/>
                <w:szCs w:val="21"/>
              </w:rPr>
            </w:pPr>
            <w:r w:rsidRPr="00D46E57">
              <w:rPr>
                <w:rFonts w:eastAsiaTheme="minorEastAsia"/>
                <w:color w:val="000000"/>
                <w:szCs w:val="21"/>
              </w:rPr>
              <w:t>基金投资收益</w:t>
            </w:r>
          </w:p>
        </w:tc>
        <w:tc>
          <w:tcPr>
            <w:tcW w:w="1080" w:type="dxa"/>
            <w:vAlign w:val="center"/>
          </w:tcPr>
          <w:p w:rsidR="001548F9" w:rsidRPr="00D46E57" w:rsidRDefault="001548F9">
            <w:pPr>
              <w:pStyle w:val="af6"/>
              <w:jc w:val="center"/>
              <w:rPr>
                <w:rFonts w:ascii="Times New Roman" w:eastAsiaTheme="minorEastAsia" w:hAnsi="Times New Roman"/>
                <w:color w:val="000000"/>
                <w:sz w:val="21"/>
                <w:szCs w:val="21"/>
              </w:rPr>
            </w:pPr>
          </w:p>
        </w:tc>
        <w:tc>
          <w:tcPr>
            <w:tcW w:w="450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CB0B4B" w:rsidRPr="00D46E57" w:rsidTr="00CB0B4B">
        <w:tc>
          <w:tcPr>
            <w:tcW w:w="3420" w:type="dxa"/>
            <w:vAlign w:val="center"/>
          </w:tcPr>
          <w:p w:rsidR="001548F9" w:rsidRPr="00D46E57" w:rsidRDefault="001548F9" w:rsidP="004C7C5B">
            <w:pPr>
              <w:ind w:firstLineChars="300" w:firstLine="630"/>
              <w:rPr>
                <w:rFonts w:eastAsiaTheme="minorEastAsia"/>
                <w:color w:val="000000"/>
                <w:szCs w:val="21"/>
              </w:rPr>
            </w:pPr>
            <w:r w:rsidRPr="00D46E57">
              <w:rPr>
                <w:rFonts w:eastAsiaTheme="minorEastAsia"/>
                <w:color w:val="000000"/>
                <w:szCs w:val="21"/>
              </w:rPr>
              <w:t>债券投资收益</w:t>
            </w:r>
          </w:p>
        </w:tc>
        <w:tc>
          <w:tcPr>
            <w:tcW w:w="1080" w:type="dxa"/>
            <w:vAlign w:val="center"/>
          </w:tcPr>
          <w:p w:rsidR="001548F9" w:rsidRPr="00D46E57" w:rsidRDefault="00CE46A1">
            <w:pPr>
              <w:pStyle w:val="af6"/>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6.4.7.13</w:t>
            </w:r>
          </w:p>
        </w:tc>
        <w:tc>
          <w:tcPr>
            <w:tcW w:w="450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7,963.35</w:t>
            </w:r>
          </w:p>
        </w:tc>
      </w:tr>
      <w:tr w:rsidR="00CB0B4B" w:rsidRPr="00D46E57" w:rsidTr="00CB0B4B">
        <w:tc>
          <w:tcPr>
            <w:tcW w:w="3420" w:type="dxa"/>
            <w:vAlign w:val="center"/>
          </w:tcPr>
          <w:p w:rsidR="001548F9" w:rsidRPr="00D46E57" w:rsidRDefault="001548F9" w:rsidP="004C7C5B">
            <w:pPr>
              <w:ind w:firstLineChars="300" w:firstLine="630"/>
              <w:rPr>
                <w:rFonts w:eastAsiaTheme="minorEastAsia"/>
                <w:color w:val="000000"/>
                <w:szCs w:val="21"/>
              </w:rPr>
            </w:pPr>
            <w:r w:rsidRPr="00D46E57">
              <w:rPr>
                <w:rFonts w:eastAsiaTheme="minorEastAsia"/>
                <w:color w:val="000000"/>
                <w:szCs w:val="21"/>
              </w:rPr>
              <w:t>资产支持证券投资收益</w:t>
            </w:r>
          </w:p>
        </w:tc>
        <w:tc>
          <w:tcPr>
            <w:tcW w:w="1080" w:type="dxa"/>
            <w:vAlign w:val="center"/>
          </w:tcPr>
          <w:p w:rsidR="001548F9" w:rsidRPr="00D46E57" w:rsidRDefault="001548F9">
            <w:pPr>
              <w:pStyle w:val="af6"/>
              <w:jc w:val="center"/>
              <w:rPr>
                <w:rFonts w:ascii="Times New Roman" w:eastAsiaTheme="minorEastAsia" w:hAnsi="Times New Roman"/>
                <w:color w:val="000000"/>
                <w:sz w:val="21"/>
                <w:szCs w:val="21"/>
              </w:rPr>
            </w:pPr>
          </w:p>
        </w:tc>
        <w:tc>
          <w:tcPr>
            <w:tcW w:w="450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CB0B4B" w:rsidRPr="00D46E57" w:rsidTr="00CB0B4B">
        <w:tc>
          <w:tcPr>
            <w:tcW w:w="3420" w:type="dxa"/>
            <w:vAlign w:val="center"/>
          </w:tcPr>
          <w:p w:rsidR="00C73F5C" w:rsidRPr="00D46E57" w:rsidRDefault="00C73F5C" w:rsidP="004C7C5B">
            <w:pPr>
              <w:spacing w:line="360" w:lineRule="auto"/>
              <w:ind w:firstLineChars="300" w:firstLine="630"/>
              <w:rPr>
                <w:rFonts w:eastAsiaTheme="minorEastAsia"/>
                <w:color w:val="000000"/>
                <w:szCs w:val="21"/>
              </w:rPr>
            </w:pPr>
            <w:r w:rsidRPr="00D46E57">
              <w:rPr>
                <w:rFonts w:eastAsiaTheme="minorEastAsia"/>
              </w:rPr>
              <w:t>贵金属投资收益</w:t>
            </w:r>
          </w:p>
        </w:tc>
        <w:tc>
          <w:tcPr>
            <w:tcW w:w="1080" w:type="dxa"/>
            <w:vAlign w:val="center"/>
          </w:tcPr>
          <w:p w:rsidR="00C73F5C" w:rsidRPr="00D46E57" w:rsidRDefault="00C73F5C" w:rsidP="00E431A5">
            <w:pPr>
              <w:pStyle w:val="af6"/>
              <w:spacing w:line="360" w:lineRule="auto"/>
              <w:jc w:val="center"/>
              <w:rPr>
                <w:rFonts w:ascii="Times New Roman" w:eastAsiaTheme="minorEastAsia" w:hAnsi="Times New Roman"/>
                <w:color w:val="000000"/>
                <w:sz w:val="21"/>
                <w:szCs w:val="21"/>
              </w:rPr>
            </w:pPr>
          </w:p>
        </w:tc>
        <w:tc>
          <w:tcPr>
            <w:tcW w:w="4500" w:type="dxa"/>
            <w:vAlign w:val="center"/>
          </w:tcPr>
          <w:p w:rsidR="00C73F5C" w:rsidRPr="00D46E57" w:rsidRDefault="00C73F5C" w:rsidP="0018552C">
            <w:pPr>
              <w:spacing w:line="360" w:lineRule="auto"/>
              <w:jc w:val="right"/>
              <w:rPr>
                <w:rFonts w:eastAsiaTheme="minorEastAsia"/>
                <w:color w:val="000000"/>
                <w:szCs w:val="21"/>
              </w:rPr>
            </w:pPr>
            <w:r w:rsidRPr="00D46E57">
              <w:rPr>
                <w:rFonts w:eastAsiaTheme="minorEastAsia"/>
                <w:color w:val="000000"/>
                <w:szCs w:val="21"/>
              </w:rPr>
              <w:t>-</w:t>
            </w:r>
          </w:p>
        </w:tc>
      </w:tr>
      <w:tr w:rsidR="00CB0B4B" w:rsidRPr="00D46E57" w:rsidTr="00CB0B4B">
        <w:tc>
          <w:tcPr>
            <w:tcW w:w="3420" w:type="dxa"/>
            <w:vAlign w:val="center"/>
          </w:tcPr>
          <w:p w:rsidR="00C73F5C" w:rsidRPr="00D46E57" w:rsidRDefault="00C73F5C" w:rsidP="004C7C5B">
            <w:pPr>
              <w:ind w:firstLineChars="300" w:firstLine="630"/>
              <w:rPr>
                <w:rFonts w:eastAsiaTheme="minorEastAsia"/>
                <w:color w:val="000000"/>
                <w:szCs w:val="21"/>
              </w:rPr>
            </w:pPr>
            <w:r w:rsidRPr="00D46E57">
              <w:rPr>
                <w:rFonts w:eastAsiaTheme="minorEastAsia"/>
                <w:color w:val="000000"/>
                <w:szCs w:val="21"/>
              </w:rPr>
              <w:t>衍生工具收益</w:t>
            </w:r>
          </w:p>
        </w:tc>
        <w:tc>
          <w:tcPr>
            <w:tcW w:w="1080" w:type="dxa"/>
            <w:vAlign w:val="center"/>
          </w:tcPr>
          <w:p w:rsidR="00C73F5C" w:rsidRPr="00D46E57" w:rsidRDefault="00CE46A1">
            <w:pPr>
              <w:pStyle w:val="af6"/>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6.4.7.14</w:t>
            </w:r>
          </w:p>
        </w:tc>
        <w:tc>
          <w:tcPr>
            <w:tcW w:w="450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w:t>
            </w:r>
          </w:p>
        </w:tc>
      </w:tr>
      <w:tr w:rsidR="00CB0B4B" w:rsidRPr="00D46E57" w:rsidTr="00CB0B4B">
        <w:tc>
          <w:tcPr>
            <w:tcW w:w="3420" w:type="dxa"/>
            <w:vAlign w:val="center"/>
          </w:tcPr>
          <w:p w:rsidR="00C73F5C" w:rsidRPr="00D46E57" w:rsidRDefault="00C73F5C" w:rsidP="004C7C5B">
            <w:pPr>
              <w:ind w:firstLineChars="300" w:firstLine="630"/>
              <w:rPr>
                <w:rFonts w:eastAsiaTheme="minorEastAsia"/>
                <w:color w:val="000000"/>
                <w:szCs w:val="21"/>
              </w:rPr>
            </w:pPr>
            <w:r w:rsidRPr="00D46E57">
              <w:rPr>
                <w:rFonts w:eastAsiaTheme="minorEastAsia"/>
                <w:color w:val="000000"/>
                <w:szCs w:val="21"/>
              </w:rPr>
              <w:t>股利收益</w:t>
            </w:r>
          </w:p>
        </w:tc>
        <w:tc>
          <w:tcPr>
            <w:tcW w:w="1080" w:type="dxa"/>
            <w:vAlign w:val="center"/>
          </w:tcPr>
          <w:p w:rsidR="00C73F5C" w:rsidRPr="00D46E57" w:rsidRDefault="00CE46A1">
            <w:pPr>
              <w:pStyle w:val="af6"/>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6.4.7.15</w:t>
            </w:r>
          </w:p>
        </w:tc>
        <w:tc>
          <w:tcPr>
            <w:tcW w:w="450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w:t>
            </w:r>
          </w:p>
        </w:tc>
      </w:tr>
      <w:tr w:rsidR="00CB0B4B" w:rsidRPr="00D46E57" w:rsidTr="00CB0B4B">
        <w:tc>
          <w:tcPr>
            <w:tcW w:w="3420" w:type="dxa"/>
            <w:vAlign w:val="center"/>
          </w:tcPr>
          <w:p w:rsidR="00C73F5C" w:rsidRPr="00D46E57" w:rsidRDefault="00C73F5C" w:rsidP="004C7C5B">
            <w:pPr>
              <w:rPr>
                <w:rFonts w:eastAsiaTheme="minorEastAsia"/>
                <w:color w:val="000000"/>
                <w:szCs w:val="21"/>
              </w:rPr>
            </w:pPr>
            <w:r w:rsidRPr="00D46E57">
              <w:rPr>
                <w:rFonts w:eastAsiaTheme="minorEastAsia"/>
                <w:color w:val="000000"/>
                <w:szCs w:val="21"/>
              </w:rPr>
              <w:t>3.</w:t>
            </w:r>
            <w:r w:rsidRPr="00D46E57">
              <w:rPr>
                <w:rFonts w:eastAsiaTheme="minorEastAsia"/>
                <w:color w:val="000000"/>
                <w:szCs w:val="21"/>
              </w:rPr>
              <w:t>公允价值变动收益（损失以</w:t>
            </w:r>
            <w:r w:rsidRPr="00D46E57">
              <w:rPr>
                <w:rFonts w:eastAsiaTheme="minorEastAsia"/>
                <w:color w:val="000000"/>
                <w:szCs w:val="21"/>
              </w:rPr>
              <w:t>“-”</w:t>
            </w:r>
            <w:r w:rsidRPr="00D46E57">
              <w:rPr>
                <w:rFonts w:eastAsiaTheme="minorEastAsia"/>
                <w:color w:val="000000"/>
                <w:szCs w:val="21"/>
              </w:rPr>
              <w:t>号填列）</w:t>
            </w:r>
          </w:p>
        </w:tc>
        <w:tc>
          <w:tcPr>
            <w:tcW w:w="1080" w:type="dxa"/>
            <w:vAlign w:val="center"/>
          </w:tcPr>
          <w:p w:rsidR="00C73F5C" w:rsidRPr="00D46E57" w:rsidRDefault="00CE46A1">
            <w:pPr>
              <w:pStyle w:val="af6"/>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6.4.7.16</w:t>
            </w:r>
          </w:p>
        </w:tc>
        <w:tc>
          <w:tcPr>
            <w:tcW w:w="450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w:t>
            </w:r>
          </w:p>
        </w:tc>
      </w:tr>
      <w:tr w:rsidR="00CB0B4B" w:rsidRPr="00D46E57" w:rsidTr="00CB0B4B">
        <w:tc>
          <w:tcPr>
            <w:tcW w:w="3420" w:type="dxa"/>
            <w:vAlign w:val="center"/>
          </w:tcPr>
          <w:p w:rsidR="00C73F5C" w:rsidRPr="00D46E57" w:rsidRDefault="00C73F5C" w:rsidP="004C7C5B">
            <w:pPr>
              <w:pStyle w:val="af6"/>
              <w:jc w:val="both"/>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4.</w:t>
            </w:r>
            <w:r w:rsidRPr="00D46E57">
              <w:rPr>
                <w:rFonts w:ascii="Times New Roman" w:eastAsiaTheme="minorEastAsia" w:hAnsi="Times New Roman"/>
                <w:color w:val="000000"/>
                <w:sz w:val="21"/>
                <w:szCs w:val="21"/>
              </w:rPr>
              <w:t>汇兑收益（损失以</w:t>
            </w:r>
            <w:r w:rsidRPr="00D46E57">
              <w:rPr>
                <w:rFonts w:ascii="Times New Roman" w:eastAsiaTheme="minorEastAsia" w:hAnsi="Times New Roman"/>
                <w:color w:val="000000"/>
                <w:sz w:val="21"/>
                <w:szCs w:val="21"/>
              </w:rPr>
              <w:t>“</w:t>
            </w:r>
            <w:r w:rsidRPr="00D46E57">
              <w:rPr>
                <w:rFonts w:ascii="Times New Roman" w:eastAsiaTheme="minorEastAsia" w:hAnsi="Times New Roman"/>
                <w:color w:val="000000"/>
                <w:sz w:val="21"/>
                <w:szCs w:val="21"/>
              </w:rPr>
              <w:t>－</w:t>
            </w:r>
            <w:r w:rsidRPr="00D46E57">
              <w:rPr>
                <w:rFonts w:ascii="Times New Roman" w:eastAsiaTheme="minorEastAsia" w:hAnsi="Times New Roman"/>
                <w:color w:val="000000"/>
                <w:sz w:val="21"/>
                <w:szCs w:val="21"/>
              </w:rPr>
              <w:t>”</w:t>
            </w:r>
            <w:r w:rsidRPr="00D46E57">
              <w:rPr>
                <w:rFonts w:ascii="Times New Roman" w:eastAsiaTheme="minorEastAsia" w:hAnsi="Times New Roman"/>
                <w:color w:val="000000"/>
                <w:sz w:val="21"/>
                <w:szCs w:val="21"/>
              </w:rPr>
              <w:t>号填列）</w:t>
            </w:r>
          </w:p>
        </w:tc>
        <w:tc>
          <w:tcPr>
            <w:tcW w:w="1080" w:type="dxa"/>
            <w:vAlign w:val="center"/>
          </w:tcPr>
          <w:p w:rsidR="00C73F5C" w:rsidRPr="00D46E57" w:rsidRDefault="00C73F5C">
            <w:pPr>
              <w:pStyle w:val="af6"/>
              <w:jc w:val="center"/>
              <w:rPr>
                <w:rFonts w:ascii="Times New Roman" w:eastAsiaTheme="minorEastAsia" w:hAnsi="Times New Roman"/>
                <w:color w:val="000000"/>
                <w:sz w:val="21"/>
                <w:szCs w:val="21"/>
              </w:rPr>
            </w:pPr>
          </w:p>
        </w:tc>
        <w:tc>
          <w:tcPr>
            <w:tcW w:w="450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w:t>
            </w:r>
          </w:p>
        </w:tc>
      </w:tr>
      <w:tr w:rsidR="00CB0B4B" w:rsidRPr="00D46E57" w:rsidTr="00CB0B4B">
        <w:tc>
          <w:tcPr>
            <w:tcW w:w="3420" w:type="dxa"/>
            <w:vAlign w:val="center"/>
          </w:tcPr>
          <w:p w:rsidR="00C73F5C" w:rsidRPr="00D46E57" w:rsidRDefault="00C73F5C" w:rsidP="004C7C5B">
            <w:pPr>
              <w:rPr>
                <w:rFonts w:eastAsiaTheme="minorEastAsia"/>
                <w:color w:val="000000"/>
                <w:szCs w:val="21"/>
              </w:rPr>
            </w:pPr>
            <w:r w:rsidRPr="00D46E57">
              <w:rPr>
                <w:rFonts w:eastAsiaTheme="minorEastAsia"/>
                <w:color w:val="000000"/>
                <w:szCs w:val="21"/>
              </w:rPr>
              <w:t>5.</w:t>
            </w:r>
            <w:r w:rsidRPr="00D46E57">
              <w:rPr>
                <w:rFonts w:eastAsiaTheme="minorEastAsia"/>
                <w:color w:val="000000"/>
                <w:szCs w:val="21"/>
              </w:rPr>
              <w:t>其他收入（损失以</w:t>
            </w:r>
            <w:r w:rsidRPr="00D46E57">
              <w:rPr>
                <w:rFonts w:eastAsiaTheme="minorEastAsia"/>
                <w:color w:val="000000"/>
                <w:szCs w:val="21"/>
              </w:rPr>
              <w:t>“-”</w:t>
            </w:r>
            <w:r w:rsidRPr="00D46E57">
              <w:rPr>
                <w:rFonts w:eastAsiaTheme="minorEastAsia"/>
                <w:color w:val="000000"/>
                <w:szCs w:val="21"/>
              </w:rPr>
              <w:t>号填列）</w:t>
            </w:r>
          </w:p>
        </w:tc>
        <w:tc>
          <w:tcPr>
            <w:tcW w:w="1080" w:type="dxa"/>
            <w:vAlign w:val="center"/>
          </w:tcPr>
          <w:p w:rsidR="00C73F5C" w:rsidRPr="00D46E57" w:rsidRDefault="00CE46A1">
            <w:pPr>
              <w:pStyle w:val="af6"/>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6.4.7.17</w:t>
            </w:r>
          </w:p>
        </w:tc>
        <w:tc>
          <w:tcPr>
            <w:tcW w:w="450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4,485.78</w:t>
            </w:r>
          </w:p>
        </w:tc>
      </w:tr>
      <w:tr w:rsidR="00CB0B4B" w:rsidRPr="00D46E57" w:rsidTr="00CB0B4B">
        <w:tc>
          <w:tcPr>
            <w:tcW w:w="3420" w:type="dxa"/>
            <w:vAlign w:val="center"/>
          </w:tcPr>
          <w:p w:rsidR="00C73F5C" w:rsidRPr="00D46E57" w:rsidRDefault="00C73F5C" w:rsidP="004C7C5B">
            <w:pPr>
              <w:rPr>
                <w:rFonts w:eastAsiaTheme="minorEastAsia"/>
                <w:b/>
                <w:color w:val="000000"/>
                <w:szCs w:val="21"/>
              </w:rPr>
            </w:pPr>
            <w:r w:rsidRPr="00D46E57">
              <w:rPr>
                <w:rFonts w:eastAsiaTheme="minorEastAsia"/>
                <w:b/>
                <w:color w:val="000000"/>
                <w:szCs w:val="21"/>
              </w:rPr>
              <w:t>减：二、费用</w:t>
            </w:r>
          </w:p>
        </w:tc>
        <w:tc>
          <w:tcPr>
            <w:tcW w:w="1080" w:type="dxa"/>
            <w:vAlign w:val="center"/>
          </w:tcPr>
          <w:p w:rsidR="00C73F5C" w:rsidRPr="00D46E57" w:rsidRDefault="00C73F5C">
            <w:pPr>
              <w:pStyle w:val="af6"/>
              <w:jc w:val="center"/>
              <w:rPr>
                <w:rFonts w:ascii="Times New Roman" w:eastAsiaTheme="minorEastAsia" w:hAnsi="Times New Roman"/>
                <w:b/>
                <w:color w:val="000000"/>
                <w:sz w:val="21"/>
                <w:szCs w:val="21"/>
              </w:rPr>
            </w:pPr>
          </w:p>
        </w:tc>
        <w:tc>
          <w:tcPr>
            <w:tcW w:w="4500" w:type="dxa"/>
            <w:vAlign w:val="center"/>
          </w:tcPr>
          <w:p w:rsidR="00C73F5C" w:rsidRPr="00D46E57" w:rsidRDefault="00C73F5C" w:rsidP="0018552C">
            <w:pPr>
              <w:jc w:val="right"/>
              <w:rPr>
                <w:rFonts w:eastAsiaTheme="minorEastAsia"/>
                <w:b/>
                <w:color w:val="000000"/>
                <w:szCs w:val="21"/>
              </w:rPr>
            </w:pPr>
            <w:r w:rsidRPr="00D46E57">
              <w:rPr>
                <w:rFonts w:eastAsiaTheme="minorEastAsia"/>
                <w:b/>
                <w:color w:val="000000"/>
                <w:szCs w:val="21"/>
              </w:rPr>
              <w:t>280,126.81</w:t>
            </w:r>
          </w:p>
        </w:tc>
      </w:tr>
      <w:tr w:rsidR="00CB0B4B" w:rsidRPr="00D46E57" w:rsidTr="00CB0B4B">
        <w:tc>
          <w:tcPr>
            <w:tcW w:w="3420" w:type="dxa"/>
            <w:vAlign w:val="center"/>
          </w:tcPr>
          <w:p w:rsidR="00C73F5C" w:rsidRPr="00D46E57" w:rsidRDefault="00C73F5C" w:rsidP="004C7C5B">
            <w:pPr>
              <w:rPr>
                <w:rFonts w:eastAsiaTheme="minorEastAsia"/>
                <w:color w:val="000000"/>
                <w:szCs w:val="21"/>
              </w:rPr>
            </w:pPr>
            <w:r w:rsidRPr="00D46E57">
              <w:rPr>
                <w:rFonts w:eastAsiaTheme="minorEastAsia"/>
                <w:color w:val="000000"/>
                <w:szCs w:val="21"/>
              </w:rPr>
              <w:t>1</w:t>
            </w:r>
            <w:r w:rsidRPr="00D46E57">
              <w:rPr>
                <w:rFonts w:eastAsiaTheme="minorEastAsia"/>
                <w:color w:val="000000"/>
                <w:szCs w:val="21"/>
              </w:rPr>
              <w:t>．管理人报酬</w:t>
            </w:r>
          </w:p>
        </w:tc>
        <w:tc>
          <w:tcPr>
            <w:tcW w:w="1080" w:type="dxa"/>
            <w:vAlign w:val="center"/>
          </w:tcPr>
          <w:p w:rsidR="00C73F5C" w:rsidRPr="00D46E57" w:rsidRDefault="00C73F5C">
            <w:pPr>
              <w:pStyle w:val="af6"/>
              <w:jc w:val="center"/>
              <w:rPr>
                <w:rFonts w:ascii="Times New Roman" w:eastAsiaTheme="minorEastAsia" w:hAnsi="Times New Roman"/>
                <w:color w:val="000000"/>
                <w:sz w:val="21"/>
                <w:szCs w:val="21"/>
              </w:rPr>
            </w:pPr>
          </w:p>
        </w:tc>
        <w:tc>
          <w:tcPr>
            <w:tcW w:w="450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144,133.07</w:t>
            </w:r>
          </w:p>
        </w:tc>
      </w:tr>
      <w:tr w:rsidR="00CB0B4B" w:rsidRPr="00D46E57" w:rsidTr="00CB0B4B">
        <w:tc>
          <w:tcPr>
            <w:tcW w:w="3420" w:type="dxa"/>
            <w:vAlign w:val="center"/>
          </w:tcPr>
          <w:p w:rsidR="00C73F5C" w:rsidRPr="00D46E57" w:rsidRDefault="00C73F5C" w:rsidP="004C7C5B">
            <w:pPr>
              <w:rPr>
                <w:rFonts w:eastAsiaTheme="minorEastAsia"/>
                <w:color w:val="000000"/>
                <w:szCs w:val="21"/>
              </w:rPr>
            </w:pPr>
            <w:r w:rsidRPr="00D46E57">
              <w:rPr>
                <w:rFonts w:eastAsiaTheme="minorEastAsia"/>
                <w:color w:val="000000"/>
                <w:szCs w:val="21"/>
              </w:rPr>
              <w:t>2</w:t>
            </w:r>
            <w:r w:rsidRPr="00D46E57">
              <w:rPr>
                <w:rFonts w:eastAsiaTheme="minorEastAsia"/>
                <w:color w:val="000000"/>
                <w:szCs w:val="21"/>
              </w:rPr>
              <w:t>．托管费</w:t>
            </w:r>
          </w:p>
        </w:tc>
        <w:tc>
          <w:tcPr>
            <w:tcW w:w="1080" w:type="dxa"/>
            <w:vAlign w:val="center"/>
          </w:tcPr>
          <w:p w:rsidR="00C73F5C" w:rsidRPr="00D46E57" w:rsidRDefault="00C73F5C">
            <w:pPr>
              <w:pStyle w:val="af6"/>
              <w:jc w:val="center"/>
              <w:rPr>
                <w:rFonts w:ascii="Times New Roman" w:eastAsiaTheme="minorEastAsia" w:hAnsi="Times New Roman"/>
                <w:color w:val="000000"/>
                <w:sz w:val="21"/>
                <w:szCs w:val="21"/>
              </w:rPr>
            </w:pPr>
          </w:p>
        </w:tc>
        <w:tc>
          <w:tcPr>
            <w:tcW w:w="450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24,022.19</w:t>
            </w:r>
          </w:p>
        </w:tc>
      </w:tr>
      <w:tr w:rsidR="00CB0B4B" w:rsidRPr="00D46E57" w:rsidTr="00CB0B4B">
        <w:tc>
          <w:tcPr>
            <w:tcW w:w="3420" w:type="dxa"/>
            <w:vAlign w:val="center"/>
          </w:tcPr>
          <w:p w:rsidR="00C73F5C" w:rsidRPr="00D46E57" w:rsidRDefault="00C73F5C" w:rsidP="004C7C5B">
            <w:pPr>
              <w:rPr>
                <w:rFonts w:eastAsiaTheme="minorEastAsia"/>
                <w:color w:val="000000"/>
                <w:szCs w:val="21"/>
              </w:rPr>
            </w:pPr>
            <w:r w:rsidRPr="00D46E57">
              <w:rPr>
                <w:rFonts w:eastAsiaTheme="minorEastAsia"/>
                <w:color w:val="000000"/>
                <w:szCs w:val="21"/>
              </w:rPr>
              <w:t>3</w:t>
            </w:r>
            <w:r w:rsidRPr="00D46E57">
              <w:rPr>
                <w:rFonts w:eastAsiaTheme="minorEastAsia"/>
                <w:color w:val="000000"/>
                <w:szCs w:val="21"/>
              </w:rPr>
              <w:t>．销售服务费</w:t>
            </w:r>
          </w:p>
        </w:tc>
        <w:tc>
          <w:tcPr>
            <w:tcW w:w="1080" w:type="dxa"/>
            <w:vAlign w:val="center"/>
          </w:tcPr>
          <w:p w:rsidR="00C73F5C" w:rsidRPr="00D46E57" w:rsidRDefault="00C73F5C">
            <w:pPr>
              <w:pStyle w:val="af6"/>
              <w:jc w:val="center"/>
              <w:rPr>
                <w:rFonts w:ascii="Times New Roman" w:eastAsiaTheme="minorEastAsia" w:hAnsi="Times New Roman"/>
                <w:color w:val="000000"/>
                <w:sz w:val="21"/>
                <w:szCs w:val="21"/>
              </w:rPr>
            </w:pPr>
          </w:p>
        </w:tc>
        <w:tc>
          <w:tcPr>
            <w:tcW w:w="450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70,386.24</w:t>
            </w:r>
          </w:p>
        </w:tc>
      </w:tr>
      <w:tr w:rsidR="00CB0B4B" w:rsidRPr="00D46E57" w:rsidTr="00CB0B4B">
        <w:tc>
          <w:tcPr>
            <w:tcW w:w="3420" w:type="dxa"/>
            <w:vAlign w:val="center"/>
          </w:tcPr>
          <w:p w:rsidR="00C73F5C" w:rsidRPr="00D46E57" w:rsidRDefault="00C73F5C" w:rsidP="004C7C5B">
            <w:pPr>
              <w:rPr>
                <w:rFonts w:eastAsiaTheme="minorEastAsia"/>
                <w:color w:val="000000"/>
                <w:szCs w:val="21"/>
              </w:rPr>
            </w:pPr>
            <w:r w:rsidRPr="00D46E57">
              <w:rPr>
                <w:rFonts w:eastAsiaTheme="minorEastAsia"/>
                <w:color w:val="000000"/>
                <w:szCs w:val="21"/>
              </w:rPr>
              <w:t>4</w:t>
            </w:r>
            <w:r w:rsidRPr="00D46E57">
              <w:rPr>
                <w:rFonts w:eastAsiaTheme="minorEastAsia"/>
                <w:color w:val="000000"/>
                <w:szCs w:val="21"/>
              </w:rPr>
              <w:t>．交易费用</w:t>
            </w:r>
          </w:p>
        </w:tc>
        <w:tc>
          <w:tcPr>
            <w:tcW w:w="1080" w:type="dxa"/>
            <w:vAlign w:val="center"/>
          </w:tcPr>
          <w:p w:rsidR="00C73F5C" w:rsidRPr="00D46E57" w:rsidRDefault="00CE46A1">
            <w:pPr>
              <w:pStyle w:val="af6"/>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6.4.7.18</w:t>
            </w:r>
          </w:p>
        </w:tc>
        <w:tc>
          <w:tcPr>
            <w:tcW w:w="450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1,206.26</w:t>
            </w:r>
          </w:p>
        </w:tc>
      </w:tr>
      <w:tr w:rsidR="00CB0B4B" w:rsidRPr="00D46E57" w:rsidTr="00CB0B4B">
        <w:tc>
          <w:tcPr>
            <w:tcW w:w="3420" w:type="dxa"/>
            <w:vAlign w:val="center"/>
          </w:tcPr>
          <w:p w:rsidR="00C73F5C" w:rsidRPr="00D46E57" w:rsidRDefault="00C73F5C" w:rsidP="004C7C5B">
            <w:pPr>
              <w:rPr>
                <w:rFonts w:eastAsiaTheme="minorEastAsia"/>
                <w:color w:val="000000"/>
                <w:szCs w:val="21"/>
              </w:rPr>
            </w:pPr>
            <w:r w:rsidRPr="00D46E57">
              <w:rPr>
                <w:rFonts w:eastAsiaTheme="minorEastAsia"/>
                <w:color w:val="000000"/>
                <w:szCs w:val="21"/>
              </w:rPr>
              <w:t>5</w:t>
            </w:r>
            <w:r w:rsidRPr="00D46E57">
              <w:rPr>
                <w:rFonts w:eastAsiaTheme="minorEastAsia"/>
                <w:color w:val="000000"/>
                <w:szCs w:val="21"/>
              </w:rPr>
              <w:t>．利息支出</w:t>
            </w:r>
          </w:p>
        </w:tc>
        <w:tc>
          <w:tcPr>
            <w:tcW w:w="1080" w:type="dxa"/>
            <w:vAlign w:val="center"/>
          </w:tcPr>
          <w:p w:rsidR="00C73F5C" w:rsidRPr="00D46E57" w:rsidRDefault="00C73F5C">
            <w:pPr>
              <w:pStyle w:val="af6"/>
              <w:jc w:val="center"/>
              <w:rPr>
                <w:rFonts w:ascii="Times New Roman" w:eastAsiaTheme="minorEastAsia" w:hAnsi="Times New Roman"/>
                <w:color w:val="000000"/>
                <w:sz w:val="21"/>
                <w:szCs w:val="21"/>
              </w:rPr>
            </w:pPr>
          </w:p>
        </w:tc>
        <w:tc>
          <w:tcPr>
            <w:tcW w:w="450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w:t>
            </w:r>
          </w:p>
        </w:tc>
      </w:tr>
      <w:tr w:rsidR="00CB0B4B" w:rsidRPr="00D46E57" w:rsidTr="00CB0B4B">
        <w:tc>
          <w:tcPr>
            <w:tcW w:w="3420" w:type="dxa"/>
            <w:vAlign w:val="center"/>
          </w:tcPr>
          <w:p w:rsidR="00C73F5C" w:rsidRPr="00D46E57" w:rsidRDefault="00C73F5C" w:rsidP="004C7C5B">
            <w:pPr>
              <w:rPr>
                <w:rFonts w:eastAsiaTheme="minorEastAsia"/>
                <w:color w:val="000000"/>
                <w:szCs w:val="21"/>
              </w:rPr>
            </w:pPr>
            <w:r w:rsidRPr="00D46E57">
              <w:rPr>
                <w:rFonts w:eastAsiaTheme="minorEastAsia"/>
                <w:color w:val="000000"/>
                <w:szCs w:val="21"/>
              </w:rPr>
              <w:t>其中：卖出回购金融资产支出</w:t>
            </w:r>
          </w:p>
        </w:tc>
        <w:tc>
          <w:tcPr>
            <w:tcW w:w="1080" w:type="dxa"/>
            <w:vAlign w:val="center"/>
          </w:tcPr>
          <w:p w:rsidR="00C73F5C" w:rsidRPr="00D46E57" w:rsidRDefault="00C73F5C">
            <w:pPr>
              <w:pStyle w:val="af6"/>
              <w:jc w:val="center"/>
              <w:rPr>
                <w:rFonts w:ascii="Times New Roman" w:eastAsiaTheme="minorEastAsia" w:hAnsi="Times New Roman"/>
                <w:color w:val="000000"/>
                <w:sz w:val="21"/>
                <w:szCs w:val="21"/>
              </w:rPr>
            </w:pPr>
          </w:p>
        </w:tc>
        <w:tc>
          <w:tcPr>
            <w:tcW w:w="450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w:t>
            </w:r>
          </w:p>
        </w:tc>
      </w:tr>
      <w:tr w:rsidR="00CB0B4B" w:rsidRPr="00D46E57" w:rsidTr="00CB0B4B">
        <w:tc>
          <w:tcPr>
            <w:tcW w:w="3420" w:type="dxa"/>
            <w:vAlign w:val="center"/>
          </w:tcPr>
          <w:p w:rsidR="0068318A" w:rsidRPr="00D46E57" w:rsidRDefault="0068318A" w:rsidP="00F57286">
            <w:pPr>
              <w:rPr>
                <w:rFonts w:eastAsiaTheme="minorEastAsia"/>
                <w:szCs w:val="21"/>
              </w:rPr>
            </w:pPr>
            <w:r w:rsidRPr="00D46E57">
              <w:rPr>
                <w:rFonts w:eastAsiaTheme="minorEastAsia" w:hint="eastAsia"/>
                <w:szCs w:val="21"/>
              </w:rPr>
              <w:t>6.</w:t>
            </w:r>
            <w:r w:rsidRPr="00D46E57">
              <w:rPr>
                <w:rFonts w:eastAsiaTheme="minorEastAsia" w:hint="eastAsia"/>
                <w:szCs w:val="21"/>
              </w:rPr>
              <w:t>税金及附加</w:t>
            </w:r>
          </w:p>
        </w:tc>
        <w:tc>
          <w:tcPr>
            <w:tcW w:w="1080" w:type="dxa"/>
            <w:vAlign w:val="center"/>
          </w:tcPr>
          <w:p w:rsidR="0068318A" w:rsidRPr="00D46E57" w:rsidRDefault="0068318A" w:rsidP="00F57286">
            <w:pPr>
              <w:pStyle w:val="af6"/>
              <w:jc w:val="center"/>
              <w:rPr>
                <w:rFonts w:ascii="Times New Roman" w:eastAsiaTheme="minorEastAsia" w:hAnsi="Times New Roman"/>
                <w:sz w:val="21"/>
                <w:szCs w:val="21"/>
              </w:rPr>
            </w:pPr>
          </w:p>
        </w:tc>
        <w:tc>
          <w:tcPr>
            <w:tcW w:w="4500" w:type="dxa"/>
            <w:vAlign w:val="bottom"/>
          </w:tcPr>
          <w:p w:rsidR="0068318A" w:rsidRPr="00D46E57" w:rsidRDefault="0068318A" w:rsidP="00F57286">
            <w:pPr>
              <w:jc w:val="right"/>
              <w:rPr>
                <w:rFonts w:eastAsiaTheme="minorEastAsia"/>
                <w:szCs w:val="21"/>
              </w:rPr>
            </w:pPr>
            <w:r w:rsidRPr="00D46E57">
              <w:rPr>
                <w:rFonts w:eastAsiaTheme="minorEastAsia"/>
                <w:szCs w:val="21"/>
              </w:rPr>
              <w:t>0.24</w:t>
            </w:r>
          </w:p>
        </w:tc>
      </w:tr>
      <w:tr w:rsidR="00CB0B4B" w:rsidRPr="00D46E57" w:rsidTr="00CB0B4B">
        <w:tc>
          <w:tcPr>
            <w:tcW w:w="3420" w:type="dxa"/>
            <w:vAlign w:val="center"/>
          </w:tcPr>
          <w:p w:rsidR="00C73F5C" w:rsidRPr="00D46E57" w:rsidRDefault="0068318A" w:rsidP="004C7C5B">
            <w:pPr>
              <w:rPr>
                <w:rFonts w:eastAsiaTheme="minorEastAsia"/>
                <w:color w:val="000000"/>
                <w:szCs w:val="21"/>
              </w:rPr>
            </w:pPr>
            <w:r w:rsidRPr="00D46E57">
              <w:rPr>
                <w:rFonts w:eastAsiaTheme="minorEastAsia" w:hint="eastAsia"/>
                <w:color w:val="000000"/>
                <w:szCs w:val="21"/>
              </w:rPr>
              <w:t>7</w:t>
            </w:r>
            <w:r w:rsidR="00C73F5C" w:rsidRPr="00D46E57">
              <w:rPr>
                <w:rFonts w:eastAsiaTheme="minorEastAsia"/>
                <w:color w:val="000000"/>
                <w:szCs w:val="21"/>
              </w:rPr>
              <w:t>．其他费用</w:t>
            </w:r>
          </w:p>
        </w:tc>
        <w:tc>
          <w:tcPr>
            <w:tcW w:w="1080" w:type="dxa"/>
            <w:vAlign w:val="center"/>
          </w:tcPr>
          <w:p w:rsidR="00C73F5C" w:rsidRPr="00D46E57" w:rsidRDefault="00CE46A1">
            <w:pPr>
              <w:pStyle w:val="af6"/>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6.4.7.19</w:t>
            </w:r>
          </w:p>
        </w:tc>
        <w:tc>
          <w:tcPr>
            <w:tcW w:w="450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40,378.81</w:t>
            </w:r>
          </w:p>
        </w:tc>
      </w:tr>
      <w:tr w:rsidR="00CB0B4B" w:rsidRPr="00D46E57" w:rsidTr="00CB0B4B">
        <w:tc>
          <w:tcPr>
            <w:tcW w:w="3420" w:type="dxa"/>
            <w:vAlign w:val="center"/>
          </w:tcPr>
          <w:p w:rsidR="00C73F5C" w:rsidRPr="00D46E57" w:rsidRDefault="00C73F5C" w:rsidP="004C7C5B">
            <w:pPr>
              <w:rPr>
                <w:rFonts w:eastAsiaTheme="minorEastAsia"/>
                <w:b/>
                <w:color w:val="000000"/>
                <w:szCs w:val="21"/>
              </w:rPr>
            </w:pPr>
            <w:r w:rsidRPr="00D46E57">
              <w:rPr>
                <w:rFonts w:eastAsiaTheme="minorEastAsia"/>
                <w:b/>
                <w:color w:val="000000"/>
                <w:szCs w:val="21"/>
              </w:rPr>
              <w:t>三、利润总额（亏损总额以</w:t>
            </w:r>
            <w:r w:rsidRPr="00D46E57">
              <w:rPr>
                <w:rFonts w:eastAsiaTheme="minorEastAsia"/>
                <w:b/>
                <w:color w:val="000000"/>
                <w:szCs w:val="21"/>
              </w:rPr>
              <w:t>“-”</w:t>
            </w:r>
            <w:r w:rsidRPr="00D46E57">
              <w:rPr>
                <w:rFonts w:eastAsiaTheme="minorEastAsia"/>
                <w:b/>
                <w:color w:val="000000"/>
                <w:szCs w:val="21"/>
              </w:rPr>
              <w:t>号填列）</w:t>
            </w:r>
          </w:p>
        </w:tc>
        <w:tc>
          <w:tcPr>
            <w:tcW w:w="1080" w:type="dxa"/>
            <w:vAlign w:val="center"/>
          </w:tcPr>
          <w:p w:rsidR="00C73F5C" w:rsidRPr="00D46E57" w:rsidRDefault="00C73F5C">
            <w:pPr>
              <w:pStyle w:val="af6"/>
              <w:jc w:val="center"/>
              <w:rPr>
                <w:rFonts w:ascii="Times New Roman" w:eastAsiaTheme="minorEastAsia" w:hAnsi="Times New Roman"/>
                <w:b/>
                <w:color w:val="000000"/>
                <w:sz w:val="21"/>
                <w:szCs w:val="21"/>
              </w:rPr>
            </w:pPr>
          </w:p>
        </w:tc>
        <w:tc>
          <w:tcPr>
            <w:tcW w:w="4500" w:type="dxa"/>
            <w:vAlign w:val="center"/>
          </w:tcPr>
          <w:p w:rsidR="00C73F5C" w:rsidRPr="00D46E57" w:rsidRDefault="00C73F5C" w:rsidP="0018552C">
            <w:pPr>
              <w:jc w:val="right"/>
              <w:rPr>
                <w:rFonts w:eastAsiaTheme="minorEastAsia"/>
                <w:b/>
                <w:color w:val="000000"/>
                <w:szCs w:val="21"/>
              </w:rPr>
            </w:pPr>
            <w:r w:rsidRPr="00D46E57">
              <w:rPr>
                <w:rFonts w:eastAsiaTheme="minorEastAsia"/>
                <w:b/>
                <w:color w:val="000000"/>
                <w:szCs w:val="21"/>
              </w:rPr>
              <w:t>561,312.73</w:t>
            </w:r>
          </w:p>
        </w:tc>
      </w:tr>
      <w:tr w:rsidR="00CB0B4B" w:rsidRPr="00D46E57" w:rsidTr="00CB0B4B">
        <w:tc>
          <w:tcPr>
            <w:tcW w:w="3420" w:type="dxa"/>
            <w:vAlign w:val="center"/>
          </w:tcPr>
          <w:p w:rsidR="00C73F5C" w:rsidRPr="00D46E57" w:rsidRDefault="00C73F5C" w:rsidP="004C7C5B">
            <w:pPr>
              <w:rPr>
                <w:rFonts w:eastAsiaTheme="minorEastAsia"/>
                <w:b/>
                <w:color w:val="000000"/>
                <w:szCs w:val="21"/>
              </w:rPr>
            </w:pPr>
            <w:r w:rsidRPr="00D46E57">
              <w:rPr>
                <w:rFonts w:eastAsiaTheme="minorEastAsia"/>
                <w:szCs w:val="21"/>
              </w:rPr>
              <w:t>减：所得税费用</w:t>
            </w:r>
          </w:p>
        </w:tc>
        <w:tc>
          <w:tcPr>
            <w:tcW w:w="1080" w:type="dxa"/>
            <w:vAlign w:val="center"/>
          </w:tcPr>
          <w:p w:rsidR="00C73F5C" w:rsidRPr="00D46E57" w:rsidRDefault="00C73F5C">
            <w:pPr>
              <w:pStyle w:val="af6"/>
              <w:jc w:val="center"/>
              <w:rPr>
                <w:rFonts w:ascii="Times New Roman" w:eastAsiaTheme="minorEastAsia" w:hAnsi="Times New Roman"/>
                <w:color w:val="000000"/>
                <w:sz w:val="21"/>
                <w:szCs w:val="21"/>
              </w:rPr>
            </w:pPr>
          </w:p>
        </w:tc>
        <w:tc>
          <w:tcPr>
            <w:tcW w:w="450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w:t>
            </w:r>
          </w:p>
        </w:tc>
      </w:tr>
      <w:tr w:rsidR="00CB0B4B" w:rsidRPr="00D46E57" w:rsidTr="00CB0B4B">
        <w:tc>
          <w:tcPr>
            <w:tcW w:w="3420" w:type="dxa"/>
            <w:vAlign w:val="center"/>
          </w:tcPr>
          <w:p w:rsidR="00C73F5C" w:rsidRPr="00D46E57" w:rsidRDefault="00C73F5C" w:rsidP="004C7C5B">
            <w:pPr>
              <w:rPr>
                <w:rFonts w:eastAsiaTheme="minorEastAsia"/>
                <w:b/>
                <w:color w:val="000000"/>
                <w:szCs w:val="21"/>
              </w:rPr>
            </w:pPr>
            <w:r w:rsidRPr="00D46E57">
              <w:rPr>
                <w:rFonts w:eastAsiaTheme="minorEastAsia"/>
                <w:b/>
                <w:color w:val="000000"/>
                <w:szCs w:val="21"/>
              </w:rPr>
              <w:t>四、净利润（净亏损以</w:t>
            </w:r>
            <w:r w:rsidRPr="00D46E57">
              <w:rPr>
                <w:rFonts w:eastAsiaTheme="minorEastAsia"/>
                <w:b/>
                <w:color w:val="000000"/>
                <w:szCs w:val="21"/>
              </w:rPr>
              <w:t>“-”</w:t>
            </w:r>
            <w:r w:rsidRPr="00D46E57">
              <w:rPr>
                <w:rFonts w:eastAsiaTheme="minorEastAsia"/>
                <w:b/>
                <w:color w:val="000000"/>
                <w:szCs w:val="21"/>
              </w:rPr>
              <w:t>号填列）</w:t>
            </w:r>
          </w:p>
        </w:tc>
        <w:tc>
          <w:tcPr>
            <w:tcW w:w="1080" w:type="dxa"/>
            <w:vAlign w:val="center"/>
          </w:tcPr>
          <w:p w:rsidR="00C73F5C" w:rsidRPr="00D46E57" w:rsidRDefault="00C73F5C">
            <w:pPr>
              <w:pStyle w:val="af6"/>
              <w:jc w:val="center"/>
              <w:rPr>
                <w:rFonts w:ascii="Times New Roman" w:eastAsiaTheme="minorEastAsia" w:hAnsi="Times New Roman"/>
                <w:b/>
                <w:color w:val="000000"/>
                <w:sz w:val="21"/>
                <w:szCs w:val="21"/>
              </w:rPr>
            </w:pPr>
          </w:p>
        </w:tc>
        <w:tc>
          <w:tcPr>
            <w:tcW w:w="4500" w:type="dxa"/>
            <w:vAlign w:val="center"/>
          </w:tcPr>
          <w:p w:rsidR="00C73F5C" w:rsidRPr="00D46E57" w:rsidRDefault="00C73F5C" w:rsidP="0018552C">
            <w:pPr>
              <w:jc w:val="right"/>
              <w:rPr>
                <w:rFonts w:eastAsiaTheme="minorEastAsia"/>
                <w:b/>
                <w:color w:val="000000"/>
                <w:szCs w:val="21"/>
              </w:rPr>
            </w:pPr>
            <w:r w:rsidRPr="00D46E57">
              <w:rPr>
                <w:rFonts w:eastAsiaTheme="minorEastAsia"/>
                <w:b/>
                <w:color w:val="000000"/>
                <w:szCs w:val="21"/>
              </w:rPr>
              <w:t>561,312.73</w:t>
            </w:r>
          </w:p>
        </w:tc>
      </w:tr>
    </w:tbl>
    <w:p w:rsidR="001548F9" w:rsidRPr="00D46E57" w:rsidRDefault="002464EA" w:rsidP="00610409">
      <w:pPr>
        <w:pStyle w:val="20"/>
        <w:spacing w:beforeLines="100" w:after="0"/>
        <w:rPr>
          <w:rFonts w:ascii="Times New Roman" w:eastAsiaTheme="minorEastAsia" w:hAnsi="Times New Roman"/>
          <w:kern w:val="0"/>
          <w:sz w:val="21"/>
          <w:szCs w:val="21"/>
        </w:rPr>
      </w:pPr>
      <w:bookmarkStart w:id="49" w:name="_Toc225498270"/>
      <w:bookmarkStart w:id="50" w:name="_Toc374532315"/>
      <w:r w:rsidRPr="00D46E57">
        <w:rPr>
          <w:rFonts w:ascii="Times New Roman" w:eastAsiaTheme="minorEastAsia" w:hAnsi="Times New Roman" w:hint="eastAsia"/>
          <w:kern w:val="0"/>
          <w:sz w:val="21"/>
          <w:szCs w:val="21"/>
        </w:rPr>
        <w:t>6</w:t>
      </w:r>
      <w:r w:rsidR="001548F9" w:rsidRPr="00D46E57">
        <w:rPr>
          <w:rFonts w:ascii="Times New Roman" w:eastAsiaTheme="minorEastAsia" w:hAnsi="Times New Roman"/>
          <w:kern w:val="0"/>
          <w:sz w:val="21"/>
          <w:szCs w:val="21"/>
        </w:rPr>
        <w:t xml:space="preserve">.3 </w:t>
      </w:r>
      <w:r w:rsidR="001548F9" w:rsidRPr="00D46E57">
        <w:rPr>
          <w:rFonts w:ascii="Times New Roman" w:eastAsiaTheme="minorEastAsia" w:hAnsi="Times New Roman"/>
          <w:kern w:val="0"/>
          <w:sz w:val="21"/>
          <w:szCs w:val="21"/>
        </w:rPr>
        <w:t>所有者权益（基金净值）变动表</w:t>
      </w:r>
      <w:bookmarkEnd w:id="49"/>
      <w:bookmarkEnd w:id="50"/>
    </w:p>
    <w:p w:rsidR="001548F9" w:rsidRPr="00D46E57" w:rsidRDefault="001548F9" w:rsidP="000D3DE9">
      <w:pPr>
        <w:spacing w:line="360" w:lineRule="auto"/>
        <w:rPr>
          <w:rFonts w:eastAsiaTheme="minorEastAsia"/>
          <w:kern w:val="0"/>
          <w:szCs w:val="21"/>
        </w:rPr>
      </w:pPr>
      <w:r w:rsidRPr="00D46E57">
        <w:rPr>
          <w:rFonts w:eastAsiaTheme="minorEastAsia"/>
          <w:color w:val="000000"/>
          <w:szCs w:val="21"/>
        </w:rPr>
        <w:t>会计主体：</w:t>
      </w:r>
      <w:r w:rsidRPr="00D46E57">
        <w:rPr>
          <w:rFonts w:eastAsiaTheme="minorEastAsia"/>
          <w:kern w:val="0"/>
          <w:szCs w:val="21"/>
        </w:rPr>
        <w:t>上投摩根安腾回报混合型证券投资基金</w:t>
      </w:r>
    </w:p>
    <w:p w:rsidR="001548F9" w:rsidRPr="00D46E57" w:rsidRDefault="001548F9" w:rsidP="000D3DE9">
      <w:pPr>
        <w:spacing w:line="360" w:lineRule="auto"/>
        <w:rPr>
          <w:rFonts w:eastAsiaTheme="minorEastAsia"/>
          <w:kern w:val="0"/>
          <w:szCs w:val="21"/>
        </w:rPr>
      </w:pPr>
      <w:r w:rsidRPr="00D46E57">
        <w:rPr>
          <w:rFonts w:eastAsiaTheme="minorEastAsia"/>
          <w:color w:val="000000"/>
          <w:szCs w:val="21"/>
        </w:rPr>
        <w:t>本报告期：</w:t>
      </w:r>
      <w:r w:rsidRPr="00D46E57">
        <w:rPr>
          <w:rFonts w:eastAsiaTheme="minorEastAsia"/>
          <w:kern w:val="0"/>
          <w:szCs w:val="21"/>
        </w:rPr>
        <w:t>2018</w:t>
      </w:r>
      <w:r w:rsidRPr="00D46E57">
        <w:rPr>
          <w:rFonts w:eastAsiaTheme="minorEastAsia"/>
          <w:kern w:val="0"/>
          <w:szCs w:val="21"/>
        </w:rPr>
        <w:t>年</w:t>
      </w:r>
      <w:r w:rsidRPr="00D46E57">
        <w:rPr>
          <w:rFonts w:eastAsiaTheme="minorEastAsia"/>
          <w:kern w:val="0"/>
          <w:szCs w:val="21"/>
        </w:rPr>
        <w:t>2</w:t>
      </w:r>
      <w:r w:rsidRPr="00D46E57">
        <w:rPr>
          <w:rFonts w:eastAsiaTheme="minorEastAsia"/>
          <w:kern w:val="0"/>
          <w:szCs w:val="21"/>
        </w:rPr>
        <w:t>月</w:t>
      </w:r>
      <w:r w:rsidRPr="00D46E57">
        <w:rPr>
          <w:rFonts w:eastAsiaTheme="minorEastAsia"/>
          <w:kern w:val="0"/>
          <w:szCs w:val="21"/>
        </w:rPr>
        <w:t>27</w:t>
      </w:r>
      <w:r w:rsidRPr="00D46E57">
        <w:rPr>
          <w:rFonts w:eastAsiaTheme="minorEastAsia"/>
          <w:kern w:val="0"/>
          <w:szCs w:val="21"/>
        </w:rPr>
        <w:t>日（基金合同生效日）至</w:t>
      </w:r>
      <w:r w:rsidRPr="00D46E57">
        <w:rPr>
          <w:rFonts w:eastAsiaTheme="minorEastAsia"/>
          <w:kern w:val="0"/>
          <w:szCs w:val="21"/>
        </w:rPr>
        <w:t>2018</w:t>
      </w:r>
      <w:r w:rsidRPr="00D46E57">
        <w:rPr>
          <w:rFonts w:eastAsiaTheme="minorEastAsia"/>
          <w:kern w:val="0"/>
          <w:szCs w:val="21"/>
        </w:rPr>
        <w:t>年</w:t>
      </w:r>
      <w:r w:rsidRPr="00D46E57">
        <w:rPr>
          <w:rFonts w:eastAsiaTheme="minorEastAsia"/>
          <w:kern w:val="0"/>
          <w:szCs w:val="21"/>
        </w:rPr>
        <w:t>6</w:t>
      </w:r>
      <w:r w:rsidRPr="00D46E57">
        <w:rPr>
          <w:rFonts w:eastAsiaTheme="minorEastAsia"/>
          <w:kern w:val="0"/>
          <w:szCs w:val="21"/>
        </w:rPr>
        <w:t>月</w:t>
      </w:r>
      <w:r w:rsidRPr="00D46E57">
        <w:rPr>
          <w:rFonts w:eastAsiaTheme="minorEastAsia"/>
          <w:kern w:val="0"/>
          <w:szCs w:val="21"/>
        </w:rPr>
        <w:t>30</w:t>
      </w:r>
      <w:r w:rsidRPr="00D46E57">
        <w:rPr>
          <w:rFonts w:eastAsiaTheme="minorEastAsia"/>
          <w:kern w:val="0"/>
          <w:szCs w:val="21"/>
        </w:rPr>
        <w:t>日</w:t>
      </w:r>
    </w:p>
    <w:p w:rsidR="001548F9" w:rsidRPr="00D46E57" w:rsidRDefault="001548F9" w:rsidP="006D141C">
      <w:pPr>
        <w:autoSpaceDE w:val="0"/>
        <w:autoSpaceDN w:val="0"/>
        <w:adjustRightInd w:val="0"/>
        <w:spacing w:before="29" w:line="288" w:lineRule="auto"/>
        <w:ind w:left="15"/>
        <w:jc w:val="right"/>
        <w:rPr>
          <w:rFonts w:eastAsiaTheme="minorEastAsia"/>
          <w:color w:val="000000"/>
          <w:kern w:val="0"/>
          <w:szCs w:val="21"/>
        </w:rPr>
      </w:pPr>
      <w:r w:rsidRPr="00D46E57">
        <w:rPr>
          <w:rFonts w:eastAsiaTheme="minor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52"/>
        <w:gridCol w:w="2149"/>
        <w:gridCol w:w="2149"/>
        <w:gridCol w:w="2150"/>
      </w:tblGrid>
      <w:tr w:rsidR="001548F9" w:rsidRPr="00D46E57" w:rsidTr="001A4BE3">
        <w:tc>
          <w:tcPr>
            <w:tcW w:w="2552" w:type="dxa"/>
            <w:vMerge w:val="restart"/>
            <w:vAlign w:val="center"/>
          </w:tcPr>
          <w:p w:rsidR="001548F9" w:rsidRPr="00D46E57" w:rsidRDefault="001548F9">
            <w:pPr>
              <w:jc w:val="center"/>
              <w:rPr>
                <w:rFonts w:eastAsiaTheme="minorEastAsia"/>
                <w:b/>
                <w:color w:val="000000"/>
                <w:szCs w:val="21"/>
              </w:rPr>
            </w:pPr>
            <w:r w:rsidRPr="00D46E57">
              <w:rPr>
                <w:rFonts w:eastAsiaTheme="minorEastAsia"/>
                <w:b/>
                <w:color w:val="000000"/>
                <w:szCs w:val="21"/>
              </w:rPr>
              <w:t>项目</w:t>
            </w:r>
          </w:p>
        </w:tc>
        <w:tc>
          <w:tcPr>
            <w:tcW w:w="6448" w:type="dxa"/>
            <w:gridSpan w:val="3"/>
            <w:vAlign w:val="center"/>
          </w:tcPr>
          <w:p w:rsidR="001548F9" w:rsidRPr="00D46E57" w:rsidRDefault="001548F9">
            <w:pPr>
              <w:jc w:val="center"/>
              <w:rPr>
                <w:rFonts w:eastAsiaTheme="minorEastAsia"/>
                <w:b/>
                <w:color w:val="000000"/>
                <w:szCs w:val="21"/>
              </w:rPr>
            </w:pPr>
            <w:r w:rsidRPr="00D46E57">
              <w:rPr>
                <w:rFonts w:eastAsiaTheme="minorEastAsia"/>
                <w:b/>
                <w:color w:val="000000"/>
                <w:szCs w:val="21"/>
              </w:rPr>
              <w:t>本期</w:t>
            </w:r>
          </w:p>
          <w:p w:rsidR="001548F9" w:rsidRPr="00D46E57" w:rsidRDefault="001548F9">
            <w:pPr>
              <w:pStyle w:val="af6"/>
              <w:spacing w:before="0" w:beforeAutospacing="0" w:after="0" w:afterAutospacing="0"/>
              <w:jc w:val="center"/>
              <w:rPr>
                <w:rFonts w:ascii="Times New Roman" w:eastAsiaTheme="minorEastAsia" w:hAnsi="Times New Roman"/>
                <w:b/>
                <w:color w:val="000000"/>
                <w:sz w:val="21"/>
                <w:szCs w:val="21"/>
              </w:rPr>
            </w:pPr>
            <w:r w:rsidRPr="00D46E57">
              <w:rPr>
                <w:rFonts w:ascii="Times New Roman" w:eastAsiaTheme="minorEastAsia" w:hAnsi="Times New Roman"/>
                <w:sz w:val="21"/>
                <w:szCs w:val="21"/>
              </w:rPr>
              <w:t>2018</w:t>
            </w:r>
            <w:r w:rsidRPr="00D46E57">
              <w:rPr>
                <w:rFonts w:ascii="Times New Roman" w:eastAsiaTheme="minorEastAsia" w:hAnsi="Times New Roman"/>
                <w:sz w:val="21"/>
                <w:szCs w:val="21"/>
              </w:rPr>
              <w:t>年</w:t>
            </w:r>
            <w:r w:rsidRPr="00D46E57">
              <w:rPr>
                <w:rFonts w:ascii="Times New Roman" w:eastAsiaTheme="minorEastAsia" w:hAnsi="Times New Roman"/>
                <w:sz w:val="21"/>
                <w:szCs w:val="21"/>
              </w:rPr>
              <w:t>2</w:t>
            </w:r>
            <w:r w:rsidRPr="00D46E57">
              <w:rPr>
                <w:rFonts w:ascii="Times New Roman" w:eastAsiaTheme="minorEastAsia" w:hAnsi="Times New Roman"/>
                <w:sz w:val="21"/>
                <w:szCs w:val="21"/>
              </w:rPr>
              <w:t>月</w:t>
            </w:r>
            <w:r w:rsidRPr="00D46E57">
              <w:rPr>
                <w:rFonts w:ascii="Times New Roman" w:eastAsiaTheme="minorEastAsia" w:hAnsi="Times New Roman"/>
                <w:sz w:val="21"/>
                <w:szCs w:val="21"/>
              </w:rPr>
              <w:t>27</w:t>
            </w:r>
            <w:r w:rsidRPr="00D46E57">
              <w:rPr>
                <w:rFonts w:ascii="Times New Roman" w:eastAsiaTheme="minorEastAsia" w:hAnsi="Times New Roman"/>
                <w:sz w:val="21"/>
                <w:szCs w:val="21"/>
              </w:rPr>
              <w:t>日（基金合同生效日）至</w:t>
            </w:r>
            <w:r w:rsidRPr="00D46E57">
              <w:rPr>
                <w:rFonts w:ascii="Times New Roman" w:eastAsiaTheme="minorEastAsia" w:hAnsi="Times New Roman"/>
                <w:sz w:val="21"/>
                <w:szCs w:val="21"/>
              </w:rPr>
              <w:t>2018</w:t>
            </w:r>
            <w:r w:rsidRPr="00D46E57">
              <w:rPr>
                <w:rFonts w:ascii="Times New Roman" w:eastAsiaTheme="minorEastAsia" w:hAnsi="Times New Roman"/>
                <w:sz w:val="21"/>
                <w:szCs w:val="21"/>
              </w:rPr>
              <w:t>年</w:t>
            </w:r>
            <w:r w:rsidRPr="00D46E57">
              <w:rPr>
                <w:rFonts w:ascii="Times New Roman" w:eastAsiaTheme="minorEastAsia" w:hAnsi="Times New Roman"/>
                <w:sz w:val="21"/>
                <w:szCs w:val="21"/>
              </w:rPr>
              <w:t>6</w:t>
            </w:r>
            <w:r w:rsidRPr="00D46E57">
              <w:rPr>
                <w:rFonts w:ascii="Times New Roman" w:eastAsiaTheme="minorEastAsia" w:hAnsi="Times New Roman"/>
                <w:sz w:val="21"/>
                <w:szCs w:val="21"/>
              </w:rPr>
              <w:t>月</w:t>
            </w:r>
            <w:r w:rsidRPr="00D46E57">
              <w:rPr>
                <w:rFonts w:ascii="Times New Roman" w:eastAsiaTheme="minorEastAsia" w:hAnsi="Times New Roman"/>
                <w:sz w:val="21"/>
                <w:szCs w:val="21"/>
              </w:rPr>
              <w:t>30</w:t>
            </w:r>
            <w:r w:rsidRPr="00D46E57">
              <w:rPr>
                <w:rFonts w:ascii="Times New Roman" w:eastAsiaTheme="minorEastAsia" w:hAnsi="Times New Roman"/>
                <w:sz w:val="21"/>
                <w:szCs w:val="21"/>
              </w:rPr>
              <w:t>日</w:t>
            </w:r>
          </w:p>
        </w:tc>
      </w:tr>
      <w:tr w:rsidR="001548F9" w:rsidRPr="00D46E57" w:rsidTr="001A4BE3">
        <w:tc>
          <w:tcPr>
            <w:tcW w:w="2552" w:type="dxa"/>
            <w:vMerge/>
            <w:vAlign w:val="center"/>
          </w:tcPr>
          <w:p w:rsidR="001548F9" w:rsidRPr="00D46E57" w:rsidRDefault="001548F9">
            <w:pPr>
              <w:widowControl/>
              <w:jc w:val="left"/>
              <w:rPr>
                <w:rFonts w:eastAsiaTheme="minorEastAsia"/>
                <w:b/>
                <w:color w:val="000000"/>
                <w:szCs w:val="21"/>
              </w:rPr>
            </w:pPr>
          </w:p>
        </w:tc>
        <w:tc>
          <w:tcPr>
            <w:tcW w:w="2149" w:type="dxa"/>
            <w:vAlign w:val="center"/>
          </w:tcPr>
          <w:p w:rsidR="001548F9" w:rsidRPr="00D46E57" w:rsidRDefault="001548F9">
            <w:pPr>
              <w:jc w:val="center"/>
              <w:rPr>
                <w:rFonts w:eastAsiaTheme="minorEastAsia"/>
                <w:b/>
                <w:color w:val="000000"/>
                <w:szCs w:val="21"/>
              </w:rPr>
            </w:pPr>
            <w:r w:rsidRPr="00D46E57">
              <w:rPr>
                <w:rFonts w:eastAsiaTheme="minorEastAsia"/>
                <w:b/>
                <w:color w:val="000000"/>
                <w:szCs w:val="21"/>
              </w:rPr>
              <w:t>实收基金</w:t>
            </w:r>
          </w:p>
        </w:tc>
        <w:tc>
          <w:tcPr>
            <w:tcW w:w="2149" w:type="dxa"/>
            <w:vAlign w:val="center"/>
          </w:tcPr>
          <w:p w:rsidR="001548F9" w:rsidRPr="00D46E57" w:rsidRDefault="001548F9">
            <w:pPr>
              <w:jc w:val="center"/>
              <w:rPr>
                <w:rFonts w:eastAsiaTheme="minorEastAsia"/>
                <w:b/>
                <w:color w:val="000000"/>
                <w:szCs w:val="21"/>
              </w:rPr>
            </w:pPr>
            <w:r w:rsidRPr="00D46E57">
              <w:rPr>
                <w:rFonts w:eastAsiaTheme="minorEastAsia"/>
                <w:b/>
                <w:color w:val="000000"/>
                <w:szCs w:val="21"/>
              </w:rPr>
              <w:t>未分配利润</w:t>
            </w:r>
          </w:p>
        </w:tc>
        <w:tc>
          <w:tcPr>
            <w:tcW w:w="2150" w:type="dxa"/>
            <w:vAlign w:val="center"/>
          </w:tcPr>
          <w:p w:rsidR="001548F9" w:rsidRPr="00D46E57" w:rsidRDefault="001548F9">
            <w:pPr>
              <w:jc w:val="center"/>
              <w:rPr>
                <w:rFonts w:eastAsiaTheme="minorEastAsia"/>
                <w:color w:val="000000"/>
                <w:szCs w:val="21"/>
              </w:rPr>
            </w:pPr>
            <w:r w:rsidRPr="00D46E57">
              <w:rPr>
                <w:rFonts w:eastAsiaTheme="minorEastAsia"/>
                <w:b/>
                <w:color w:val="000000"/>
                <w:szCs w:val="21"/>
              </w:rPr>
              <w:t>所有者权益合计</w:t>
            </w:r>
          </w:p>
        </w:tc>
      </w:tr>
      <w:tr w:rsidR="001548F9" w:rsidRPr="00D46E57" w:rsidTr="0018552C">
        <w:tc>
          <w:tcPr>
            <w:tcW w:w="2552" w:type="dxa"/>
            <w:vAlign w:val="center"/>
          </w:tcPr>
          <w:p w:rsidR="001548F9" w:rsidRPr="00D46E57" w:rsidRDefault="001548F9" w:rsidP="0018552C">
            <w:pPr>
              <w:rPr>
                <w:rFonts w:eastAsiaTheme="minorEastAsia"/>
                <w:color w:val="000000"/>
                <w:szCs w:val="21"/>
              </w:rPr>
            </w:pPr>
            <w:r w:rsidRPr="00D46E57">
              <w:rPr>
                <w:rFonts w:eastAsiaTheme="minorEastAsia"/>
                <w:color w:val="000000"/>
                <w:szCs w:val="21"/>
              </w:rPr>
              <w:t>一、期初所有者权益（基金净值）</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206,897,816.93</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1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206,897,816.93</w:t>
            </w:r>
          </w:p>
        </w:tc>
      </w:tr>
      <w:tr w:rsidR="001548F9" w:rsidRPr="00D46E57" w:rsidTr="0018552C">
        <w:tc>
          <w:tcPr>
            <w:tcW w:w="2552" w:type="dxa"/>
            <w:vAlign w:val="center"/>
          </w:tcPr>
          <w:p w:rsidR="001548F9" w:rsidRPr="00D46E57" w:rsidRDefault="001548F9" w:rsidP="0018552C">
            <w:pPr>
              <w:rPr>
                <w:rFonts w:eastAsiaTheme="minorEastAsia"/>
                <w:color w:val="000000"/>
                <w:szCs w:val="21"/>
              </w:rPr>
            </w:pPr>
            <w:r w:rsidRPr="00D46E57">
              <w:rPr>
                <w:rFonts w:eastAsiaTheme="minorEastAsia"/>
                <w:color w:val="000000"/>
                <w:szCs w:val="21"/>
              </w:rPr>
              <w:t>二、本期经营活动产生的基金净值变动数（本期利润）</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561,312.73</w:t>
            </w:r>
          </w:p>
        </w:tc>
        <w:tc>
          <w:tcPr>
            <w:tcW w:w="21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561,312.73</w:t>
            </w:r>
          </w:p>
        </w:tc>
      </w:tr>
      <w:tr w:rsidR="001548F9" w:rsidRPr="00D46E57" w:rsidTr="0018552C">
        <w:tc>
          <w:tcPr>
            <w:tcW w:w="2552" w:type="dxa"/>
            <w:vAlign w:val="center"/>
          </w:tcPr>
          <w:p w:rsidR="001548F9" w:rsidRPr="00D46E57" w:rsidRDefault="001548F9" w:rsidP="0018552C">
            <w:pPr>
              <w:rPr>
                <w:rFonts w:eastAsiaTheme="minorEastAsia"/>
                <w:color w:val="000000"/>
                <w:szCs w:val="21"/>
              </w:rPr>
            </w:pPr>
            <w:r w:rsidRPr="00D46E57">
              <w:rPr>
                <w:rFonts w:eastAsiaTheme="minorEastAsia"/>
                <w:color w:val="000000"/>
                <w:szCs w:val="21"/>
              </w:rPr>
              <w:t>三、本期基金份额交易产生的基金净值变动数（净值减少以</w:t>
            </w:r>
            <w:r w:rsidRPr="00D46E57">
              <w:rPr>
                <w:rFonts w:eastAsiaTheme="minorEastAsia"/>
                <w:color w:val="000000"/>
                <w:szCs w:val="21"/>
              </w:rPr>
              <w:t>“-”</w:t>
            </w:r>
            <w:r w:rsidRPr="00D46E57">
              <w:rPr>
                <w:rFonts w:eastAsiaTheme="minorEastAsia"/>
                <w:color w:val="000000"/>
                <w:szCs w:val="21"/>
              </w:rPr>
              <w:t>号填列）</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-205,128,160.92</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-553,434.39</w:t>
            </w:r>
          </w:p>
        </w:tc>
        <w:tc>
          <w:tcPr>
            <w:tcW w:w="21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-205,681,595.31</w:t>
            </w:r>
          </w:p>
        </w:tc>
      </w:tr>
      <w:tr w:rsidR="001548F9" w:rsidRPr="00D46E57" w:rsidTr="0018552C">
        <w:tc>
          <w:tcPr>
            <w:tcW w:w="2552" w:type="dxa"/>
            <w:vAlign w:val="center"/>
          </w:tcPr>
          <w:p w:rsidR="001548F9" w:rsidRPr="00D46E57" w:rsidRDefault="001548F9" w:rsidP="0018552C">
            <w:pPr>
              <w:rPr>
                <w:rFonts w:eastAsiaTheme="minorEastAsia"/>
                <w:color w:val="000000"/>
                <w:szCs w:val="21"/>
              </w:rPr>
            </w:pPr>
            <w:r w:rsidRPr="00D46E57">
              <w:rPr>
                <w:rFonts w:eastAsiaTheme="minorEastAsia"/>
                <w:color w:val="000000"/>
                <w:szCs w:val="21"/>
              </w:rPr>
              <w:t>其中：</w:t>
            </w:r>
            <w:r w:rsidRPr="00D46E57">
              <w:rPr>
                <w:rFonts w:eastAsiaTheme="minorEastAsia"/>
                <w:color w:val="000000"/>
                <w:szCs w:val="21"/>
              </w:rPr>
              <w:t>1.</w:t>
            </w:r>
            <w:r w:rsidRPr="00D46E57">
              <w:rPr>
                <w:rFonts w:eastAsiaTheme="minorEastAsia"/>
                <w:color w:val="000000"/>
                <w:szCs w:val="21"/>
              </w:rPr>
              <w:t>基金申购款</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3,347.96</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18.38</w:t>
            </w:r>
          </w:p>
        </w:tc>
        <w:tc>
          <w:tcPr>
            <w:tcW w:w="21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3,366.34</w:t>
            </w:r>
          </w:p>
        </w:tc>
      </w:tr>
      <w:tr w:rsidR="001548F9" w:rsidRPr="00D46E57" w:rsidTr="0018552C">
        <w:tc>
          <w:tcPr>
            <w:tcW w:w="2552" w:type="dxa"/>
            <w:vAlign w:val="center"/>
          </w:tcPr>
          <w:p w:rsidR="001548F9" w:rsidRPr="00D46E57" w:rsidRDefault="001548F9" w:rsidP="0018552C">
            <w:pPr>
              <w:ind w:firstLineChars="300" w:firstLine="630"/>
              <w:rPr>
                <w:rFonts w:eastAsiaTheme="minorEastAsia"/>
                <w:color w:val="000000"/>
                <w:szCs w:val="21"/>
              </w:rPr>
            </w:pPr>
            <w:r w:rsidRPr="00D46E57">
              <w:rPr>
                <w:rFonts w:eastAsiaTheme="minorEastAsia"/>
                <w:color w:val="000000"/>
                <w:szCs w:val="21"/>
              </w:rPr>
              <w:t>2.</w:t>
            </w:r>
            <w:r w:rsidRPr="00D46E57">
              <w:rPr>
                <w:rFonts w:eastAsiaTheme="minorEastAsia"/>
                <w:color w:val="000000"/>
                <w:szCs w:val="21"/>
              </w:rPr>
              <w:t>基金赎回款</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-205,131,508.88</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-553,452.77</w:t>
            </w:r>
          </w:p>
        </w:tc>
        <w:tc>
          <w:tcPr>
            <w:tcW w:w="21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-205,684,961.65</w:t>
            </w:r>
          </w:p>
        </w:tc>
      </w:tr>
      <w:tr w:rsidR="001548F9" w:rsidRPr="00D46E57" w:rsidTr="0018552C">
        <w:tc>
          <w:tcPr>
            <w:tcW w:w="2552" w:type="dxa"/>
            <w:vAlign w:val="center"/>
          </w:tcPr>
          <w:p w:rsidR="001548F9" w:rsidRPr="00D46E57" w:rsidRDefault="001548F9" w:rsidP="0018552C">
            <w:pPr>
              <w:rPr>
                <w:rFonts w:eastAsiaTheme="minorEastAsia"/>
                <w:color w:val="000000"/>
                <w:szCs w:val="21"/>
              </w:rPr>
            </w:pPr>
            <w:r w:rsidRPr="00D46E57">
              <w:rPr>
                <w:rFonts w:eastAsiaTheme="minorEastAsia"/>
                <w:color w:val="000000"/>
                <w:szCs w:val="21"/>
              </w:rPr>
              <w:t>四、本期向基金份额持有人分配利润产生的基金净值变动（净值减少以</w:t>
            </w:r>
            <w:r w:rsidRPr="00D46E57">
              <w:rPr>
                <w:rFonts w:eastAsiaTheme="minorEastAsia"/>
                <w:color w:val="000000"/>
                <w:szCs w:val="21"/>
              </w:rPr>
              <w:t>“-”</w:t>
            </w:r>
            <w:r w:rsidRPr="00D46E57">
              <w:rPr>
                <w:rFonts w:eastAsiaTheme="minorEastAsia"/>
                <w:color w:val="000000"/>
                <w:szCs w:val="21"/>
              </w:rPr>
              <w:t>号填列）</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1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1548F9" w:rsidRPr="00D46E57" w:rsidTr="0018552C">
        <w:tc>
          <w:tcPr>
            <w:tcW w:w="2552" w:type="dxa"/>
            <w:vAlign w:val="center"/>
          </w:tcPr>
          <w:p w:rsidR="001548F9" w:rsidRPr="00D46E57" w:rsidRDefault="001548F9" w:rsidP="0018552C">
            <w:pPr>
              <w:rPr>
                <w:rFonts w:eastAsiaTheme="minorEastAsia"/>
                <w:color w:val="000000"/>
                <w:szCs w:val="21"/>
              </w:rPr>
            </w:pPr>
            <w:r w:rsidRPr="00D46E57">
              <w:rPr>
                <w:rFonts w:eastAsiaTheme="minorEastAsia"/>
                <w:color w:val="000000"/>
                <w:szCs w:val="21"/>
              </w:rPr>
              <w:t>五、期末所有者权益（基金净值）</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1,769,656.01</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7,878.34</w:t>
            </w:r>
          </w:p>
        </w:tc>
        <w:tc>
          <w:tcPr>
            <w:tcW w:w="21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1,777,534.35</w:t>
            </w:r>
          </w:p>
        </w:tc>
      </w:tr>
    </w:tbl>
    <w:p w:rsidR="0039626A" w:rsidRPr="00D46E57" w:rsidRDefault="0039626A" w:rsidP="00610409">
      <w:pPr>
        <w:spacing w:beforeLines="100" w:line="360" w:lineRule="auto"/>
        <w:rPr>
          <w:rFonts w:eastAsiaTheme="minorEastAsia"/>
          <w:szCs w:val="21"/>
        </w:rPr>
      </w:pPr>
      <w:r w:rsidRPr="00D46E57">
        <w:rPr>
          <w:rFonts w:eastAsiaTheme="minorEastAsia"/>
          <w:szCs w:val="21"/>
        </w:rPr>
        <w:t>报表附注为财务报表的组成部分。</w:t>
      </w:r>
    </w:p>
    <w:p w:rsidR="0039626A" w:rsidRPr="00D46E57" w:rsidRDefault="0039626A" w:rsidP="00090020">
      <w:pPr>
        <w:spacing w:line="360" w:lineRule="auto"/>
        <w:rPr>
          <w:rFonts w:eastAsiaTheme="minorEastAsia"/>
          <w:szCs w:val="21"/>
        </w:rPr>
      </w:pPr>
      <w:r w:rsidRPr="00D46E57">
        <w:rPr>
          <w:rFonts w:eastAsiaTheme="minorEastAsia"/>
          <w:szCs w:val="21"/>
        </w:rPr>
        <w:t>本报告</w:t>
      </w:r>
      <w:r w:rsidRPr="00D46E57">
        <w:rPr>
          <w:rFonts w:eastAsiaTheme="minorEastAsia"/>
          <w:szCs w:val="21"/>
        </w:rPr>
        <w:t>6.1</w:t>
      </w:r>
      <w:r w:rsidRPr="00D46E57">
        <w:rPr>
          <w:rFonts w:eastAsiaTheme="minorEastAsia"/>
          <w:szCs w:val="21"/>
        </w:rPr>
        <w:t>至</w:t>
      </w:r>
      <w:r w:rsidRPr="00D46E57">
        <w:rPr>
          <w:rFonts w:eastAsiaTheme="minorEastAsia"/>
          <w:szCs w:val="21"/>
        </w:rPr>
        <w:t>6.4</w:t>
      </w:r>
      <w:r w:rsidRPr="00D46E57">
        <w:rPr>
          <w:rFonts w:eastAsiaTheme="minorEastAsia"/>
          <w:szCs w:val="21"/>
        </w:rPr>
        <w:t>，财务报表由下列负责人签署：</w:t>
      </w:r>
    </w:p>
    <w:p w:rsidR="001548F9" w:rsidRPr="00D46E57" w:rsidRDefault="007C0872" w:rsidP="00E637EA">
      <w:pPr>
        <w:spacing w:line="360" w:lineRule="auto"/>
        <w:rPr>
          <w:rFonts w:eastAsiaTheme="minorEastAsia"/>
          <w:szCs w:val="21"/>
        </w:rPr>
      </w:pPr>
      <w:r w:rsidRPr="00D46E57">
        <w:rPr>
          <w:rFonts w:eastAsiaTheme="minorEastAsia"/>
          <w:szCs w:val="21"/>
        </w:rPr>
        <w:t>基金管理人</w:t>
      </w:r>
      <w:r w:rsidR="0039626A" w:rsidRPr="00D46E57">
        <w:rPr>
          <w:rFonts w:eastAsiaTheme="minorEastAsia"/>
          <w:szCs w:val="21"/>
        </w:rPr>
        <w:t>负责人：章硕麟，主管会计工作负责人：杨怡，会计机构负责人：张璐</w:t>
      </w:r>
    </w:p>
    <w:p w:rsidR="001548F9" w:rsidRPr="00D46E57" w:rsidRDefault="001548F9" w:rsidP="00610409">
      <w:pPr>
        <w:pStyle w:val="20"/>
        <w:spacing w:beforeLines="100" w:after="0"/>
        <w:rPr>
          <w:rFonts w:ascii="Times New Roman" w:eastAsiaTheme="minorEastAsia" w:hAnsi="Times New Roman"/>
          <w:kern w:val="0"/>
          <w:sz w:val="21"/>
          <w:szCs w:val="21"/>
        </w:rPr>
      </w:pPr>
      <w:bookmarkStart w:id="51" w:name="_Toc225498271"/>
      <w:bookmarkStart w:id="52" w:name="_Toc374532316"/>
      <w:r w:rsidRPr="00D46E57">
        <w:rPr>
          <w:rFonts w:ascii="Times New Roman" w:eastAsiaTheme="minorEastAsia" w:hAnsi="Times New Roman"/>
          <w:kern w:val="0"/>
          <w:sz w:val="21"/>
          <w:szCs w:val="21"/>
        </w:rPr>
        <w:t xml:space="preserve">6.4 </w:t>
      </w:r>
      <w:r w:rsidRPr="00D46E57">
        <w:rPr>
          <w:rFonts w:ascii="Times New Roman" w:eastAsiaTheme="minorEastAsia" w:hAnsi="Times New Roman"/>
          <w:kern w:val="0"/>
          <w:sz w:val="21"/>
          <w:szCs w:val="21"/>
        </w:rPr>
        <w:t>报表附注</w:t>
      </w:r>
      <w:bookmarkEnd w:id="51"/>
      <w:bookmarkEnd w:id="52"/>
    </w:p>
    <w:p w:rsidR="001548F9" w:rsidRPr="00D46E57" w:rsidRDefault="001548F9" w:rsidP="000D3DE9">
      <w:pPr>
        <w:autoSpaceDE w:val="0"/>
        <w:autoSpaceDN w:val="0"/>
        <w:adjustRightInd w:val="0"/>
        <w:spacing w:line="360" w:lineRule="auto"/>
        <w:jc w:val="left"/>
        <w:rPr>
          <w:rFonts w:eastAsiaTheme="minorEastAsia"/>
          <w:b/>
          <w:color w:val="000000"/>
          <w:kern w:val="0"/>
          <w:szCs w:val="21"/>
        </w:rPr>
      </w:pPr>
      <w:r w:rsidRPr="00D46E57">
        <w:rPr>
          <w:rFonts w:eastAsiaTheme="minorEastAsia"/>
          <w:b/>
          <w:bCs/>
          <w:color w:val="000000"/>
          <w:kern w:val="0"/>
          <w:szCs w:val="21"/>
        </w:rPr>
        <w:t xml:space="preserve">6.4.1 </w:t>
      </w:r>
      <w:r w:rsidRPr="00D46E57">
        <w:rPr>
          <w:rFonts w:eastAsiaTheme="minorEastAsia"/>
          <w:b/>
          <w:color w:val="000000"/>
          <w:kern w:val="0"/>
          <w:szCs w:val="21"/>
        </w:rPr>
        <w:t>基金基本情况</w:t>
      </w:r>
    </w:p>
    <w:p w:rsidR="00BD7683" w:rsidRDefault="00CB0B4B">
      <w:pPr>
        <w:spacing w:line="360" w:lineRule="auto"/>
        <w:ind w:firstLineChars="200" w:firstLine="420"/>
        <w:rPr>
          <w:rFonts w:eastAsiaTheme="minorEastAsia"/>
          <w:kern w:val="0"/>
          <w:szCs w:val="21"/>
        </w:rPr>
      </w:pPr>
      <w:r>
        <w:rPr>
          <w:rFonts w:eastAsiaTheme="minorEastAsia"/>
          <w:kern w:val="0"/>
          <w:szCs w:val="21"/>
        </w:rPr>
        <w:t>上投摩根安腾回报混合型证券投资基金</w:t>
      </w:r>
      <w:r>
        <w:rPr>
          <w:rFonts w:eastAsiaTheme="minorEastAsia"/>
          <w:kern w:val="0"/>
          <w:szCs w:val="21"/>
        </w:rPr>
        <w:t>(</w:t>
      </w:r>
      <w:r>
        <w:rPr>
          <w:rFonts w:eastAsiaTheme="minorEastAsia"/>
          <w:kern w:val="0"/>
          <w:szCs w:val="21"/>
        </w:rPr>
        <w:t>以下简称</w:t>
      </w:r>
      <w:r>
        <w:rPr>
          <w:rFonts w:eastAsiaTheme="minorEastAsia"/>
          <w:kern w:val="0"/>
          <w:szCs w:val="21"/>
        </w:rPr>
        <w:t>“</w:t>
      </w:r>
      <w:r>
        <w:rPr>
          <w:rFonts w:eastAsiaTheme="minorEastAsia"/>
          <w:kern w:val="0"/>
          <w:szCs w:val="21"/>
        </w:rPr>
        <w:t>本基金</w:t>
      </w:r>
      <w:r>
        <w:rPr>
          <w:rFonts w:eastAsiaTheme="minorEastAsia"/>
          <w:kern w:val="0"/>
          <w:szCs w:val="21"/>
        </w:rPr>
        <w:t>”)</w:t>
      </w:r>
      <w:r>
        <w:rPr>
          <w:rFonts w:eastAsiaTheme="minorEastAsia"/>
          <w:kern w:val="0"/>
          <w:szCs w:val="21"/>
        </w:rPr>
        <w:t>经中国证券监督管理委员会</w:t>
      </w:r>
      <w:r>
        <w:rPr>
          <w:rFonts w:eastAsiaTheme="minorEastAsia"/>
          <w:kern w:val="0"/>
          <w:szCs w:val="21"/>
        </w:rPr>
        <w:t>(</w:t>
      </w:r>
      <w:r>
        <w:rPr>
          <w:rFonts w:eastAsiaTheme="minorEastAsia"/>
          <w:kern w:val="0"/>
          <w:szCs w:val="21"/>
        </w:rPr>
        <w:t>以下简称</w:t>
      </w:r>
      <w:r>
        <w:rPr>
          <w:rFonts w:eastAsiaTheme="minorEastAsia"/>
          <w:kern w:val="0"/>
          <w:szCs w:val="21"/>
        </w:rPr>
        <w:t>“</w:t>
      </w:r>
      <w:r>
        <w:rPr>
          <w:rFonts w:eastAsiaTheme="minorEastAsia"/>
          <w:kern w:val="0"/>
          <w:szCs w:val="21"/>
        </w:rPr>
        <w:t>中国证监会</w:t>
      </w:r>
      <w:r>
        <w:rPr>
          <w:rFonts w:eastAsiaTheme="minorEastAsia"/>
          <w:kern w:val="0"/>
          <w:szCs w:val="21"/>
        </w:rPr>
        <w:t>”)</w:t>
      </w:r>
      <w:r>
        <w:rPr>
          <w:rFonts w:eastAsiaTheme="minorEastAsia"/>
          <w:kern w:val="0"/>
          <w:szCs w:val="21"/>
        </w:rPr>
        <w:t>证监许可</w:t>
      </w:r>
      <w:r>
        <w:rPr>
          <w:rFonts w:eastAsiaTheme="minorEastAsia"/>
          <w:kern w:val="0"/>
          <w:szCs w:val="21"/>
        </w:rPr>
        <w:t>[2017]773</w:t>
      </w:r>
      <w:r>
        <w:rPr>
          <w:rFonts w:eastAsiaTheme="minorEastAsia"/>
          <w:kern w:val="0"/>
          <w:szCs w:val="21"/>
        </w:rPr>
        <w:t>号《关于准予上投摩根安腾回报混合型证券投资基金注册的批复》核准，由上投摩根基金管理有限公司依照《中华人民共和国证券投资基金法》和《上投摩根安腾回报混合型证券投资基金基金合同》负责公开募集。本基金为契约型开放式，存续期限不定，首次设立募集不包括认购资金利息共募集人民币</w:t>
      </w:r>
      <w:r>
        <w:rPr>
          <w:rFonts w:eastAsiaTheme="minorEastAsia"/>
          <w:kern w:val="0"/>
          <w:szCs w:val="21"/>
        </w:rPr>
        <w:t>206,877,081.45</w:t>
      </w:r>
      <w:r>
        <w:rPr>
          <w:rFonts w:eastAsiaTheme="minorEastAsia"/>
          <w:kern w:val="0"/>
          <w:szCs w:val="21"/>
        </w:rPr>
        <w:t>元，业经普华永道中天会计师事务所</w:t>
      </w:r>
      <w:r>
        <w:rPr>
          <w:rFonts w:eastAsiaTheme="minorEastAsia"/>
          <w:kern w:val="0"/>
          <w:szCs w:val="21"/>
        </w:rPr>
        <w:t>(</w:t>
      </w:r>
      <w:r>
        <w:rPr>
          <w:rFonts w:eastAsiaTheme="minorEastAsia"/>
          <w:kern w:val="0"/>
          <w:szCs w:val="21"/>
        </w:rPr>
        <w:t>特殊普通合伙</w:t>
      </w:r>
      <w:r>
        <w:rPr>
          <w:rFonts w:eastAsiaTheme="minorEastAsia"/>
          <w:kern w:val="0"/>
          <w:szCs w:val="21"/>
        </w:rPr>
        <w:t>)</w:t>
      </w:r>
      <w:r>
        <w:rPr>
          <w:rFonts w:eastAsiaTheme="minorEastAsia"/>
          <w:kern w:val="0"/>
          <w:szCs w:val="21"/>
        </w:rPr>
        <w:t>普华永道中天验字</w:t>
      </w:r>
      <w:r>
        <w:rPr>
          <w:rFonts w:eastAsiaTheme="minorEastAsia"/>
          <w:kern w:val="0"/>
          <w:szCs w:val="21"/>
        </w:rPr>
        <w:t>(2018)</w:t>
      </w:r>
      <w:r>
        <w:rPr>
          <w:rFonts w:eastAsiaTheme="minorEastAsia"/>
          <w:kern w:val="0"/>
          <w:szCs w:val="21"/>
        </w:rPr>
        <w:t>第</w:t>
      </w:r>
      <w:r>
        <w:rPr>
          <w:rFonts w:eastAsiaTheme="minorEastAsia"/>
          <w:kern w:val="0"/>
          <w:szCs w:val="21"/>
        </w:rPr>
        <w:t>0124</w:t>
      </w:r>
      <w:r>
        <w:rPr>
          <w:rFonts w:eastAsiaTheme="minorEastAsia"/>
          <w:kern w:val="0"/>
          <w:szCs w:val="21"/>
        </w:rPr>
        <w:t>号验资报告予以验证。经向中国证监会备案，《上投摩根安腾回报混合型证券投资基金基金合同》于</w:t>
      </w:r>
      <w:r>
        <w:rPr>
          <w:rFonts w:eastAsiaTheme="minorEastAsia"/>
          <w:kern w:val="0"/>
          <w:szCs w:val="21"/>
        </w:rPr>
        <w:t>2018</w:t>
      </w:r>
      <w:r>
        <w:rPr>
          <w:rFonts w:eastAsiaTheme="minorEastAsia"/>
          <w:kern w:val="0"/>
          <w:szCs w:val="21"/>
        </w:rPr>
        <w:t>年</w:t>
      </w:r>
      <w:r>
        <w:rPr>
          <w:rFonts w:eastAsiaTheme="minorEastAsia"/>
          <w:kern w:val="0"/>
          <w:szCs w:val="21"/>
        </w:rPr>
        <w:t>2</w:t>
      </w:r>
      <w:r>
        <w:rPr>
          <w:rFonts w:eastAsiaTheme="minorEastAsia"/>
          <w:kern w:val="0"/>
          <w:szCs w:val="21"/>
        </w:rPr>
        <w:t>月</w:t>
      </w:r>
      <w:r>
        <w:rPr>
          <w:rFonts w:eastAsiaTheme="minorEastAsia"/>
          <w:kern w:val="0"/>
          <w:szCs w:val="21"/>
        </w:rPr>
        <w:t>27</w:t>
      </w:r>
      <w:r>
        <w:rPr>
          <w:rFonts w:eastAsiaTheme="minorEastAsia"/>
          <w:kern w:val="0"/>
          <w:szCs w:val="21"/>
        </w:rPr>
        <w:t>日正式生效，基金合同生效日的基金份额总额为</w:t>
      </w:r>
      <w:r>
        <w:rPr>
          <w:rFonts w:eastAsiaTheme="minorEastAsia"/>
          <w:kern w:val="0"/>
          <w:szCs w:val="21"/>
        </w:rPr>
        <w:t>206,897,816.93</w:t>
      </w:r>
      <w:r>
        <w:rPr>
          <w:rFonts w:eastAsiaTheme="minorEastAsia"/>
          <w:kern w:val="0"/>
          <w:szCs w:val="21"/>
        </w:rPr>
        <w:t>份基金份额，其中认购资金利息折合</w:t>
      </w:r>
      <w:r>
        <w:rPr>
          <w:rFonts w:eastAsiaTheme="minorEastAsia"/>
          <w:kern w:val="0"/>
          <w:szCs w:val="21"/>
        </w:rPr>
        <w:t>20,735.48</w:t>
      </w:r>
      <w:r>
        <w:rPr>
          <w:rFonts w:eastAsiaTheme="minorEastAsia"/>
          <w:kern w:val="0"/>
          <w:szCs w:val="21"/>
        </w:rPr>
        <w:t>份基金份额。本基金的基金管理人为上投摩根基金管理有限公司，基金托管人为北京银行股份有限公司。</w:t>
      </w:r>
    </w:p>
    <w:p w:rsidR="00BD7683" w:rsidRDefault="00BD7683">
      <w:pPr>
        <w:spacing w:line="360" w:lineRule="auto"/>
        <w:ind w:firstLineChars="200" w:firstLine="420"/>
        <w:rPr>
          <w:rFonts w:eastAsiaTheme="minorEastAsia"/>
          <w:kern w:val="0"/>
          <w:szCs w:val="21"/>
        </w:rPr>
      </w:pPr>
    </w:p>
    <w:p w:rsidR="00BD7683" w:rsidRDefault="00CB0B4B">
      <w:pPr>
        <w:spacing w:line="360" w:lineRule="auto"/>
        <w:ind w:firstLineChars="200" w:firstLine="420"/>
        <w:rPr>
          <w:rFonts w:eastAsiaTheme="minorEastAsia"/>
          <w:kern w:val="0"/>
          <w:szCs w:val="21"/>
        </w:rPr>
      </w:pPr>
      <w:r>
        <w:rPr>
          <w:rFonts w:eastAsiaTheme="minorEastAsia"/>
          <w:kern w:val="0"/>
          <w:szCs w:val="21"/>
        </w:rPr>
        <w:t>根据《上投摩根安腾回报混合型证券投资基金基金合同》和《上投摩根安腾回报混合型证券投资基金招募说明书》的有关规定，本基金根据认购费、申购费和销售服务费收取方式的不同，将基金份额分为不同的类别。在投资者认购、申购时收取认购、申购费用的，称为</w:t>
      </w:r>
      <w:r>
        <w:rPr>
          <w:rFonts w:eastAsiaTheme="minorEastAsia"/>
          <w:kern w:val="0"/>
          <w:szCs w:val="21"/>
        </w:rPr>
        <w:t>A</w:t>
      </w:r>
      <w:r>
        <w:rPr>
          <w:rFonts w:eastAsiaTheme="minorEastAsia"/>
          <w:kern w:val="0"/>
          <w:szCs w:val="21"/>
        </w:rPr>
        <w:t>类基金份额；不收取认购、申购费用，而从本类别基金资产中计提销售服务费的，称为</w:t>
      </w:r>
      <w:r>
        <w:rPr>
          <w:rFonts w:eastAsiaTheme="minorEastAsia"/>
          <w:kern w:val="0"/>
          <w:szCs w:val="21"/>
        </w:rPr>
        <w:t>C</w:t>
      </w:r>
      <w:r>
        <w:rPr>
          <w:rFonts w:eastAsiaTheme="minorEastAsia"/>
          <w:kern w:val="0"/>
          <w:szCs w:val="21"/>
        </w:rPr>
        <w:t>类基金份额。本基金</w:t>
      </w:r>
      <w:r>
        <w:rPr>
          <w:rFonts w:eastAsiaTheme="minorEastAsia"/>
          <w:kern w:val="0"/>
          <w:szCs w:val="21"/>
        </w:rPr>
        <w:t>A</w:t>
      </w:r>
      <w:r>
        <w:rPr>
          <w:rFonts w:eastAsiaTheme="minorEastAsia"/>
          <w:kern w:val="0"/>
          <w:szCs w:val="21"/>
        </w:rPr>
        <w:t>类基金份额和</w:t>
      </w:r>
      <w:r>
        <w:rPr>
          <w:rFonts w:eastAsiaTheme="minorEastAsia"/>
          <w:kern w:val="0"/>
          <w:szCs w:val="21"/>
        </w:rPr>
        <w:t>C</w:t>
      </w:r>
      <w:r>
        <w:rPr>
          <w:rFonts w:eastAsiaTheme="minorEastAsia"/>
          <w:kern w:val="0"/>
          <w:szCs w:val="21"/>
        </w:rPr>
        <w:t>类基金份额分别设置代码。由于基金费用的不同，</w:t>
      </w:r>
      <w:r>
        <w:rPr>
          <w:rFonts w:eastAsiaTheme="minorEastAsia"/>
          <w:kern w:val="0"/>
          <w:szCs w:val="21"/>
        </w:rPr>
        <w:t>A</w:t>
      </w:r>
      <w:r>
        <w:rPr>
          <w:rFonts w:eastAsiaTheme="minorEastAsia"/>
          <w:kern w:val="0"/>
          <w:szCs w:val="21"/>
        </w:rPr>
        <w:t>类基金份额和</w:t>
      </w:r>
      <w:r>
        <w:rPr>
          <w:rFonts w:eastAsiaTheme="minorEastAsia"/>
          <w:kern w:val="0"/>
          <w:szCs w:val="21"/>
        </w:rPr>
        <w:t>C</w:t>
      </w:r>
      <w:r>
        <w:rPr>
          <w:rFonts w:eastAsiaTheme="minorEastAsia"/>
          <w:kern w:val="0"/>
          <w:szCs w:val="21"/>
        </w:rPr>
        <w:t>类基金份额分别计算基金份额净值并分别公告。投资人可自行选择认购、申购的基金份额类别，但不同基金份额类别之间不得互相转换。</w:t>
      </w:r>
    </w:p>
    <w:p w:rsidR="00BD7683" w:rsidRDefault="00BD7683">
      <w:pPr>
        <w:spacing w:line="360" w:lineRule="auto"/>
        <w:ind w:firstLineChars="200" w:firstLine="420"/>
        <w:rPr>
          <w:rFonts w:eastAsiaTheme="minorEastAsia"/>
          <w:kern w:val="0"/>
          <w:szCs w:val="21"/>
        </w:rPr>
      </w:pPr>
    </w:p>
    <w:p w:rsidR="00BD7683" w:rsidRDefault="00CB0B4B">
      <w:pPr>
        <w:spacing w:line="360" w:lineRule="auto"/>
        <w:ind w:firstLineChars="200" w:firstLine="420"/>
        <w:rPr>
          <w:rFonts w:eastAsiaTheme="minorEastAsia"/>
          <w:kern w:val="0"/>
          <w:szCs w:val="21"/>
        </w:rPr>
      </w:pPr>
      <w:r>
        <w:rPr>
          <w:rFonts w:eastAsiaTheme="minorEastAsia"/>
          <w:kern w:val="0"/>
          <w:szCs w:val="21"/>
        </w:rPr>
        <w:t>根据《中华人民共和国证券投资基金法》和《上投摩根安腾回报混合型证券投资基金基金合同》的有关规定，本基金的投资范围为具有良好流动性的金融工具，包括国内依法发行上市的股票</w:t>
      </w:r>
      <w:r>
        <w:rPr>
          <w:rFonts w:eastAsiaTheme="minorEastAsia"/>
          <w:kern w:val="0"/>
          <w:szCs w:val="21"/>
        </w:rPr>
        <w:t>(</w:t>
      </w:r>
      <w:r>
        <w:rPr>
          <w:rFonts w:eastAsiaTheme="minorEastAsia"/>
          <w:kern w:val="0"/>
          <w:szCs w:val="21"/>
        </w:rPr>
        <w:t>含中小板、创业板及其他经中国证监会核准上市的股票</w:t>
      </w:r>
      <w:r>
        <w:rPr>
          <w:rFonts w:eastAsiaTheme="minorEastAsia"/>
          <w:kern w:val="0"/>
          <w:szCs w:val="21"/>
        </w:rPr>
        <w:t>)</w:t>
      </w:r>
      <w:r>
        <w:rPr>
          <w:rFonts w:eastAsiaTheme="minorEastAsia"/>
          <w:kern w:val="0"/>
          <w:szCs w:val="21"/>
        </w:rPr>
        <w:t>、权证、国债、央行票据、金融债、企业债、公司债、中期票据、可转换债券</w:t>
      </w:r>
      <w:r>
        <w:rPr>
          <w:rFonts w:eastAsiaTheme="minorEastAsia"/>
          <w:kern w:val="0"/>
          <w:szCs w:val="21"/>
        </w:rPr>
        <w:t>(</w:t>
      </w:r>
      <w:r>
        <w:rPr>
          <w:rFonts w:eastAsiaTheme="minorEastAsia"/>
          <w:kern w:val="0"/>
          <w:szCs w:val="21"/>
        </w:rPr>
        <w:t>含分离交易可转债</w:t>
      </w:r>
      <w:r>
        <w:rPr>
          <w:rFonts w:eastAsiaTheme="minorEastAsia"/>
          <w:kern w:val="0"/>
          <w:szCs w:val="21"/>
        </w:rPr>
        <w:t>)</w:t>
      </w:r>
      <w:r>
        <w:rPr>
          <w:rFonts w:eastAsiaTheme="minorEastAsia"/>
          <w:kern w:val="0"/>
          <w:szCs w:val="21"/>
        </w:rPr>
        <w:t>、短期融资券、中小企业私募债、证券公司短期公司债、资产支持证券、债券回购、同业存单、银行存款、股指期货、股票期权以及法律法规或中国证监会允许基金投资的其他金融工具</w:t>
      </w:r>
      <w:r>
        <w:rPr>
          <w:rFonts w:eastAsiaTheme="minorEastAsia"/>
          <w:kern w:val="0"/>
          <w:szCs w:val="21"/>
        </w:rPr>
        <w:t>(</w:t>
      </w:r>
      <w:r>
        <w:rPr>
          <w:rFonts w:eastAsiaTheme="minorEastAsia"/>
          <w:kern w:val="0"/>
          <w:szCs w:val="21"/>
        </w:rPr>
        <w:t>须符合中国证监会相关规定</w:t>
      </w:r>
      <w:r>
        <w:rPr>
          <w:rFonts w:eastAsiaTheme="minorEastAsia"/>
          <w:kern w:val="0"/>
          <w:szCs w:val="21"/>
        </w:rPr>
        <w:t>)</w:t>
      </w:r>
      <w:r>
        <w:rPr>
          <w:rFonts w:eastAsiaTheme="minorEastAsia"/>
          <w:kern w:val="0"/>
          <w:szCs w:val="21"/>
        </w:rPr>
        <w:t>。本基金的投资组合比例为：股票资产占基金资产的</w:t>
      </w:r>
      <w:r>
        <w:rPr>
          <w:rFonts w:eastAsiaTheme="minorEastAsia"/>
          <w:kern w:val="0"/>
          <w:szCs w:val="21"/>
        </w:rPr>
        <w:t>5%-50%</w:t>
      </w:r>
      <w:r>
        <w:rPr>
          <w:rFonts w:eastAsiaTheme="minorEastAsia"/>
          <w:kern w:val="0"/>
          <w:szCs w:val="21"/>
        </w:rPr>
        <w:t>；每个交易日日终在扣除股指期货合约及股票期权合约需缴纳的交易保证金后，现金或到期日在一年期以内的政府债券不低于基金资产净值的</w:t>
      </w:r>
      <w:r>
        <w:rPr>
          <w:rFonts w:eastAsiaTheme="minorEastAsia"/>
          <w:kern w:val="0"/>
          <w:szCs w:val="21"/>
        </w:rPr>
        <w:t>5%</w:t>
      </w:r>
      <w:r>
        <w:rPr>
          <w:rFonts w:eastAsiaTheme="minorEastAsia"/>
          <w:kern w:val="0"/>
          <w:szCs w:val="21"/>
        </w:rPr>
        <w:t>，其中现金不包括结算备付金、存出保证金、应收申购款等。本基金的业绩比较基准为：沪深</w:t>
      </w:r>
      <w:r>
        <w:rPr>
          <w:rFonts w:eastAsiaTheme="minorEastAsia"/>
          <w:kern w:val="0"/>
          <w:szCs w:val="21"/>
        </w:rPr>
        <w:t>300</w:t>
      </w:r>
      <w:r>
        <w:rPr>
          <w:rFonts w:eastAsiaTheme="minorEastAsia"/>
          <w:kern w:val="0"/>
          <w:szCs w:val="21"/>
        </w:rPr>
        <w:t>指数收益率</w:t>
      </w:r>
      <w:r>
        <w:rPr>
          <w:rFonts w:eastAsiaTheme="minorEastAsia"/>
          <w:kern w:val="0"/>
          <w:szCs w:val="21"/>
        </w:rPr>
        <w:t>X30%+</w:t>
      </w:r>
      <w:r>
        <w:rPr>
          <w:rFonts w:eastAsiaTheme="minorEastAsia"/>
          <w:kern w:val="0"/>
          <w:szCs w:val="21"/>
        </w:rPr>
        <w:t>中证综合债券指数收益率</w:t>
      </w:r>
      <w:r>
        <w:rPr>
          <w:rFonts w:eastAsiaTheme="minorEastAsia"/>
          <w:kern w:val="0"/>
          <w:szCs w:val="21"/>
        </w:rPr>
        <w:t>X70%</w:t>
      </w:r>
      <w:r>
        <w:rPr>
          <w:rFonts w:eastAsiaTheme="minorEastAsia"/>
          <w:kern w:val="0"/>
          <w:szCs w:val="21"/>
        </w:rPr>
        <w:t>。</w:t>
      </w:r>
    </w:p>
    <w:p w:rsidR="00BD7683" w:rsidRDefault="00BD7683">
      <w:pPr>
        <w:spacing w:line="360" w:lineRule="auto"/>
        <w:ind w:firstLineChars="200" w:firstLine="420"/>
        <w:rPr>
          <w:rFonts w:eastAsiaTheme="minorEastAsia"/>
          <w:kern w:val="0"/>
          <w:szCs w:val="21"/>
        </w:rPr>
      </w:pPr>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本财务报表由本基金的基金管理人上投摩根基金管理有限公司于</w:t>
      </w:r>
      <w:r w:rsidRPr="00D46E57">
        <w:rPr>
          <w:rFonts w:eastAsiaTheme="minorEastAsia"/>
          <w:kern w:val="0"/>
          <w:szCs w:val="21"/>
        </w:rPr>
        <w:t xml:space="preserve"> 2018 </w:t>
      </w:r>
      <w:r w:rsidRPr="00D46E57">
        <w:rPr>
          <w:rFonts w:eastAsiaTheme="minorEastAsia"/>
          <w:kern w:val="0"/>
          <w:szCs w:val="21"/>
        </w:rPr>
        <w:t>年</w:t>
      </w:r>
      <w:r w:rsidRPr="00D46E57">
        <w:rPr>
          <w:rFonts w:eastAsiaTheme="minorEastAsia"/>
          <w:kern w:val="0"/>
          <w:szCs w:val="21"/>
        </w:rPr>
        <w:t xml:space="preserve"> 8 </w:t>
      </w:r>
      <w:r w:rsidRPr="00D46E57">
        <w:rPr>
          <w:rFonts w:eastAsiaTheme="minorEastAsia"/>
          <w:kern w:val="0"/>
          <w:szCs w:val="21"/>
        </w:rPr>
        <w:t>月</w:t>
      </w:r>
      <w:r w:rsidRPr="00D46E57">
        <w:rPr>
          <w:rFonts w:eastAsiaTheme="minorEastAsia"/>
          <w:kern w:val="0"/>
          <w:szCs w:val="21"/>
        </w:rPr>
        <w:t xml:space="preserve">24 </w:t>
      </w:r>
      <w:r w:rsidRPr="00D46E57">
        <w:rPr>
          <w:rFonts w:eastAsiaTheme="minorEastAsia"/>
          <w:kern w:val="0"/>
          <w:szCs w:val="21"/>
        </w:rPr>
        <w:t>日批准报出。</w:t>
      </w:r>
    </w:p>
    <w:p w:rsidR="001548F9" w:rsidRPr="00D46E57" w:rsidRDefault="001548F9" w:rsidP="00610409">
      <w:pPr>
        <w:autoSpaceDE w:val="0"/>
        <w:autoSpaceDN w:val="0"/>
        <w:adjustRightInd w:val="0"/>
        <w:spacing w:beforeLines="100" w:line="360" w:lineRule="auto"/>
        <w:jc w:val="left"/>
        <w:rPr>
          <w:rFonts w:eastAsiaTheme="minorEastAsia"/>
          <w:b/>
          <w:color w:val="000000"/>
          <w:kern w:val="0"/>
          <w:szCs w:val="21"/>
        </w:rPr>
      </w:pPr>
      <w:r w:rsidRPr="00D46E57">
        <w:rPr>
          <w:rFonts w:eastAsiaTheme="minorEastAsia"/>
          <w:b/>
          <w:bCs/>
          <w:color w:val="000000"/>
          <w:kern w:val="0"/>
          <w:szCs w:val="21"/>
        </w:rPr>
        <w:t xml:space="preserve">6.4.2 </w:t>
      </w:r>
      <w:r w:rsidRPr="00D46E57">
        <w:rPr>
          <w:rFonts w:eastAsiaTheme="minorEastAsia"/>
          <w:b/>
          <w:color w:val="000000"/>
          <w:kern w:val="0"/>
          <w:szCs w:val="21"/>
        </w:rPr>
        <w:t>会计报表的编制基础</w:t>
      </w:r>
    </w:p>
    <w:p w:rsidR="00BD7683" w:rsidRDefault="00CB0B4B">
      <w:pPr>
        <w:spacing w:line="360" w:lineRule="auto"/>
        <w:ind w:firstLineChars="200" w:firstLine="420"/>
        <w:rPr>
          <w:rFonts w:eastAsiaTheme="minorEastAsia"/>
          <w:kern w:val="0"/>
          <w:szCs w:val="21"/>
        </w:rPr>
      </w:pPr>
      <w:r>
        <w:rPr>
          <w:rFonts w:eastAsiaTheme="minorEastAsia"/>
          <w:kern w:val="0"/>
          <w:szCs w:val="21"/>
        </w:rPr>
        <w:t>本基金的财务报表按照财政部于</w:t>
      </w:r>
      <w:r>
        <w:rPr>
          <w:rFonts w:eastAsiaTheme="minorEastAsia"/>
          <w:kern w:val="0"/>
          <w:szCs w:val="21"/>
        </w:rPr>
        <w:t>2006</w:t>
      </w:r>
      <w:r>
        <w:rPr>
          <w:rFonts w:eastAsiaTheme="minorEastAsia"/>
          <w:kern w:val="0"/>
          <w:szCs w:val="21"/>
        </w:rPr>
        <w:t>年</w:t>
      </w:r>
      <w:r>
        <w:rPr>
          <w:rFonts w:eastAsiaTheme="minorEastAsia"/>
          <w:kern w:val="0"/>
          <w:szCs w:val="21"/>
        </w:rPr>
        <w:t>2</w:t>
      </w:r>
      <w:r>
        <w:rPr>
          <w:rFonts w:eastAsiaTheme="minorEastAsia"/>
          <w:kern w:val="0"/>
          <w:szCs w:val="21"/>
        </w:rPr>
        <w:t>月</w:t>
      </w:r>
      <w:r>
        <w:rPr>
          <w:rFonts w:eastAsiaTheme="minorEastAsia"/>
          <w:kern w:val="0"/>
          <w:szCs w:val="21"/>
        </w:rPr>
        <w:t>15</w:t>
      </w:r>
      <w:r>
        <w:rPr>
          <w:rFonts w:eastAsiaTheme="minorEastAsia"/>
          <w:kern w:val="0"/>
          <w:szCs w:val="21"/>
        </w:rPr>
        <w:t>日及以后期间颁布的《企业会计准则－基本准则》、各项具体会计准则及相关规定</w:t>
      </w:r>
      <w:r>
        <w:rPr>
          <w:rFonts w:eastAsiaTheme="minorEastAsia"/>
          <w:kern w:val="0"/>
          <w:szCs w:val="21"/>
        </w:rPr>
        <w:t>(</w:t>
      </w:r>
      <w:r>
        <w:rPr>
          <w:rFonts w:eastAsiaTheme="minorEastAsia"/>
          <w:kern w:val="0"/>
          <w:szCs w:val="21"/>
        </w:rPr>
        <w:t>以下合称</w:t>
      </w:r>
      <w:r>
        <w:rPr>
          <w:rFonts w:eastAsiaTheme="minorEastAsia"/>
          <w:kern w:val="0"/>
          <w:szCs w:val="21"/>
        </w:rPr>
        <w:t>“</w:t>
      </w:r>
      <w:r>
        <w:rPr>
          <w:rFonts w:eastAsiaTheme="minorEastAsia"/>
          <w:kern w:val="0"/>
          <w:szCs w:val="21"/>
        </w:rPr>
        <w:t>企业会计准则</w:t>
      </w:r>
      <w:r>
        <w:rPr>
          <w:rFonts w:eastAsiaTheme="minorEastAsia"/>
          <w:kern w:val="0"/>
          <w:szCs w:val="21"/>
        </w:rPr>
        <w:t>”)</w:t>
      </w:r>
      <w:r>
        <w:rPr>
          <w:rFonts w:eastAsiaTheme="minorEastAsia"/>
          <w:kern w:val="0"/>
          <w:szCs w:val="21"/>
        </w:rPr>
        <w:t>、中国证监会颁布的《证券投资基金信息披露</w:t>
      </w:r>
      <w:r>
        <w:rPr>
          <w:rFonts w:eastAsiaTheme="minorEastAsia"/>
          <w:kern w:val="0"/>
          <w:szCs w:val="21"/>
        </w:rPr>
        <w:t>XBRL</w:t>
      </w:r>
      <w:r>
        <w:rPr>
          <w:rFonts w:eastAsiaTheme="minorEastAsia"/>
          <w:kern w:val="0"/>
          <w:szCs w:val="21"/>
        </w:rPr>
        <w:t>模板第</w:t>
      </w:r>
      <w:r>
        <w:rPr>
          <w:rFonts w:eastAsiaTheme="minorEastAsia"/>
          <w:kern w:val="0"/>
          <w:szCs w:val="21"/>
        </w:rPr>
        <w:t>3</w:t>
      </w:r>
      <w:r>
        <w:rPr>
          <w:rFonts w:eastAsiaTheme="minorEastAsia"/>
          <w:kern w:val="0"/>
          <w:szCs w:val="21"/>
        </w:rPr>
        <w:t>号</w:t>
      </w:r>
      <w:r>
        <w:rPr>
          <w:rFonts w:eastAsiaTheme="minorEastAsia"/>
          <w:kern w:val="0"/>
          <w:szCs w:val="21"/>
        </w:rPr>
        <w:t>&lt;</w:t>
      </w:r>
      <w:r>
        <w:rPr>
          <w:rFonts w:eastAsiaTheme="minorEastAsia"/>
          <w:kern w:val="0"/>
          <w:szCs w:val="21"/>
        </w:rPr>
        <w:t>年度报告和半年度报告</w:t>
      </w:r>
      <w:r>
        <w:rPr>
          <w:rFonts w:eastAsiaTheme="minorEastAsia"/>
          <w:kern w:val="0"/>
          <w:szCs w:val="21"/>
        </w:rPr>
        <w:t>&gt;</w:t>
      </w:r>
      <w:r>
        <w:rPr>
          <w:rFonts w:eastAsiaTheme="minorEastAsia"/>
          <w:kern w:val="0"/>
          <w:szCs w:val="21"/>
        </w:rPr>
        <w:t>》、中国证券投资基金业协会</w:t>
      </w:r>
      <w:r>
        <w:rPr>
          <w:rFonts w:eastAsiaTheme="minorEastAsia"/>
          <w:kern w:val="0"/>
          <w:szCs w:val="21"/>
        </w:rPr>
        <w:t>(</w:t>
      </w:r>
      <w:r>
        <w:rPr>
          <w:rFonts w:eastAsiaTheme="minorEastAsia"/>
          <w:kern w:val="0"/>
          <w:szCs w:val="21"/>
        </w:rPr>
        <w:t>以下简称</w:t>
      </w:r>
      <w:r>
        <w:rPr>
          <w:rFonts w:eastAsiaTheme="minorEastAsia"/>
          <w:kern w:val="0"/>
          <w:szCs w:val="21"/>
        </w:rPr>
        <w:t>“</w:t>
      </w:r>
      <w:r>
        <w:rPr>
          <w:rFonts w:eastAsiaTheme="minorEastAsia"/>
          <w:kern w:val="0"/>
          <w:szCs w:val="21"/>
        </w:rPr>
        <w:t>中国基金业协会</w:t>
      </w:r>
      <w:r>
        <w:rPr>
          <w:rFonts w:eastAsiaTheme="minorEastAsia"/>
          <w:kern w:val="0"/>
          <w:szCs w:val="21"/>
        </w:rPr>
        <w:t>”)</w:t>
      </w:r>
      <w:r>
        <w:rPr>
          <w:rFonts w:eastAsiaTheme="minorEastAsia"/>
          <w:kern w:val="0"/>
          <w:szCs w:val="21"/>
        </w:rPr>
        <w:t>颁布的《证券投资基金会计核算业务指引》、《上投摩根安腾回报混合型证券投资基金基金合同》和在财务报表附注</w:t>
      </w:r>
      <w:r>
        <w:rPr>
          <w:rFonts w:eastAsiaTheme="minorEastAsia"/>
          <w:kern w:val="0"/>
          <w:szCs w:val="21"/>
        </w:rPr>
        <w:t>7.4.4</w:t>
      </w:r>
      <w:r>
        <w:rPr>
          <w:rFonts w:eastAsiaTheme="minorEastAsia"/>
          <w:kern w:val="0"/>
          <w:szCs w:val="21"/>
        </w:rPr>
        <w:t>所列示的中国证监会、中国基金业协会发布的有关规定及允许的基金行业实务操作编制。</w:t>
      </w:r>
    </w:p>
    <w:p w:rsidR="00BD7683" w:rsidRDefault="00BD7683">
      <w:pPr>
        <w:spacing w:line="360" w:lineRule="auto"/>
        <w:ind w:firstLineChars="200" w:firstLine="420"/>
        <w:rPr>
          <w:rFonts w:eastAsiaTheme="minorEastAsia"/>
          <w:kern w:val="0"/>
          <w:szCs w:val="21"/>
        </w:rPr>
      </w:pPr>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本财务报表以持续经营为基础编制。</w:t>
      </w:r>
    </w:p>
    <w:p w:rsidR="001548F9" w:rsidRPr="00D46E57" w:rsidRDefault="001548F9" w:rsidP="00610409">
      <w:pPr>
        <w:autoSpaceDE w:val="0"/>
        <w:autoSpaceDN w:val="0"/>
        <w:adjustRightInd w:val="0"/>
        <w:spacing w:beforeLines="100" w:line="360" w:lineRule="auto"/>
        <w:jc w:val="left"/>
        <w:rPr>
          <w:rFonts w:eastAsiaTheme="minorEastAsia"/>
          <w:b/>
          <w:color w:val="000000"/>
          <w:kern w:val="0"/>
          <w:szCs w:val="21"/>
        </w:rPr>
      </w:pPr>
      <w:r w:rsidRPr="00D46E57">
        <w:rPr>
          <w:rFonts w:eastAsiaTheme="minorEastAsia"/>
          <w:b/>
          <w:bCs/>
          <w:color w:val="000000"/>
          <w:kern w:val="0"/>
          <w:szCs w:val="21"/>
        </w:rPr>
        <w:t xml:space="preserve">6.4.3 </w:t>
      </w:r>
      <w:r w:rsidRPr="00D46E57">
        <w:rPr>
          <w:rFonts w:eastAsiaTheme="minorEastAsia"/>
          <w:b/>
          <w:color w:val="000000"/>
          <w:kern w:val="0"/>
          <w:szCs w:val="21"/>
        </w:rPr>
        <w:t>遵循企业会计准则及其他有关规定的声明</w:t>
      </w:r>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本基金</w:t>
      </w:r>
      <w:r w:rsidRPr="00D46E57">
        <w:rPr>
          <w:rFonts w:eastAsiaTheme="minorEastAsia"/>
          <w:kern w:val="0"/>
          <w:szCs w:val="21"/>
        </w:rPr>
        <w:t>2018</w:t>
      </w:r>
      <w:r w:rsidRPr="00D46E57">
        <w:rPr>
          <w:rFonts w:eastAsiaTheme="minorEastAsia"/>
          <w:kern w:val="0"/>
          <w:szCs w:val="21"/>
        </w:rPr>
        <w:t>年上半年度财务报表符合企业会计准则的要求，真实、完整地反映了本基金</w:t>
      </w:r>
      <w:r w:rsidRPr="00D46E57">
        <w:rPr>
          <w:rFonts w:eastAsiaTheme="minorEastAsia"/>
          <w:kern w:val="0"/>
          <w:szCs w:val="21"/>
        </w:rPr>
        <w:t>2018</w:t>
      </w:r>
      <w:r w:rsidRPr="00D46E57">
        <w:rPr>
          <w:rFonts w:eastAsiaTheme="minorEastAsia"/>
          <w:kern w:val="0"/>
          <w:szCs w:val="21"/>
        </w:rPr>
        <w:t>年</w:t>
      </w:r>
      <w:r w:rsidRPr="00D46E57">
        <w:rPr>
          <w:rFonts w:eastAsiaTheme="minorEastAsia"/>
          <w:kern w:val="0"/>
          <w:szCs w:val="21"/>
        </w:rPr>
        <w:t>6</w:t>
      </w:r>
      <w:r w:rsidRPr="00D46E57">
        <w:rPr>
          <w:rFonts w:eastAsiaTheme="minorEastAsia"/>
          <w:kern w:val="0"/>
          <w:szCs w:val="21"/>
        </w:rPr>
        <w:t>月</w:t>
      </w:r>
      <w:r w:rsidRPr="00D46E57">
        <w:rPr>
          <w:rFonts w:eastAsiaTheme="minorEastAsia"/>
          <w:kern w:val="0"/>
          <w:szCs w:val="21"/>
        </w:rPr>
        <w:t>30</w:t>
      </w:r>
      <w:r w:rsidRPr="00D46E57">
        <w:rPr>
          <w:rFonts w:eastAsiaTheme="minorEastAsia"/>
          <w:kern w:val="0"/>
          <w:szCs w:val="21"/>
        </w:rPr>
        <w:t>日的财务状况以及</w:t>
      </w:r>
      <w:r w:rsidRPr="00D46E57">
        <w:rPr>
          <w:rFonts w:eastAsiaTheme="minorEastAsia"/>
          <w:kern w:val="0"/>
          <w:szCs w:val="21"/>
        </w:rPr>
        <w:t>2018</w:t>
      </w:r>
      <w:r w:rsidRPr="00D46E57">
        <w:rPr>
          <w:rFonts w:eastAsiaTheme="minorEastAsia"/>
          <w:kern w:val="0"/>
          <w:szCs w:val="21"/>
        </w:rPr>
        <w:t>上半年度的经营成果和基金净值变动情况等有关信息。</w:t>
      </w:r>
    </w:p>
    <w:p w:rsidR="00445FEE" w:rsidRPr="00D46E57" w:rsidRDefault="001548F9" w:rsidP="00610409">
      <w:pPr>
        <w:autoSpaceDE w:val="0"/>
        <w:autoSpaceDN w:val="0"/>
        <w:adjustRightInd w:val="0"/>
        <w:spacing w:beforeLines="100" w:line="360" w:lineRule="auto"/>
        <w:jc w:val="left"/>
        <w:rPr>
          <w:rFonts w:eastAsiaTheme="minorEastAsia"/>
          <w:b/>
          <w:bCs/>
          <w:color w:val="000000"/>
          <w:kern w:val="0"/>
          <w:szCs w:val="21"/>
        </w:rPr>
      </w:pPr>
      <w:r w:rsidRPr="00D46E57">
        <w:rPr>
          <w:rFonts w:eastAsiaTheme="minorEastAsia"/>
          <w:b/>
          <w:bCs/>
          <w:color w:val="000000"/>
          <w:kern w:val="0"/>
          <w:szCs w:val="21"/>
        </w:rPr>
        <w:t xml:space="preserve">6.4.4 </w:t>
      </w:r>
      <w:r w:rsidR="006E3669" w:rsidRPr="00D46E57">
        <w:rPr>
          <w:rFonts w:eastAsiaTheme="minorEastAsia"/>
          <w:b/>
          <w:kern w:val="0"/>
          <w:szCs w:val="21"/>
        </w:rPr>
        <w:t>重要会计政策和会计估计</w:t>
      </w:r>
    </w:p>
    <w:p w:rsidR="001548F9" w:rsidRPr="00D46E57" w:rsidRDefault="001548F9" w:rsidP="00610409">
      <w:pPr>
        <w:autoSpaceDE w:val="0"/>
        <w:autoSpaceDN w:val="0"/>
        <w:adjustRightInd w:val="0"/>
        <w:spacing w:beforeLines="100" w:line="360" w:lineRule="auto"/>
        <w:jc w:val="left"/>
        <w:rPr>
          <w:rFonts w:eastAsiaTheme="minorEastAsia"/>
          <w:b/>
          <w:color w:val="000000"/>
          <w:kern w:val="0"/>
          <w:szCs w:val="21"/>
        </w:rPr>
      </w:pPr>
      <w:r w:rsidRPr="00D46E57">
        <w:rPr>
          <w:rFonts w:eastAsiaTheme="minorEastAsia"/>
          <w:b/>
          <w:bCs/>
          <w:color w:val="000000"/>
          <w:kern w:val="0"/>
          <w:szCs w:val="21"/>
        </w:rPr>
        <w:t xml:space="preserve">6.4.4.1 </w:t>
      </w:r>
      <w:r w:rsidRPr="00D46E57">
        <w:rPr>
          <w:rFonts w:eastAsiaTheme="minorEastAsia"/>
          <w:b/>
          <w:bCs/>
          <w:color w:val="000000"/>
          <w:kern w:val="0"/>
          <w:szCs w:val="21"/>
        </w:rPr>
        <w:t>会计年度</w:t>
      </w:r>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本基金会计年度为公历</w:t>
      </w:r>
      <w:r w:rsidRPr="00D46E57">
        <w:rPr>
          <w:rFonts w:eastAsiaTheme="minorEastAsia"/>
          <w:kern w:val="0"/>
          <w:szCs w:val="21"/>
        </w:rPr>
        <w:t>1</w:t>
      </w:r>
      <w:r w:rsidRPr="00D46E57">
        <w:rPr>
          <w:rFonts w:eastAsiaTheme="minorEastAsia"/>
          <w:kern w:val="0"/>
          <w:szCs w:val="21"/>
        </w:rPr>
        <w:t>月</w:t>
      </w:r>
      <w:r w:rsidRPr="00D46E57">
        <w:rPr>
          <w:rFonts w:eastAsiaTheme="minorEastAsia"/>
          <w:kern w:val="0"/>
          <w:szCs w:val="21"/>
        </w:rPr>
        <w:t>1</w:t>
      </w:r>
      <w:r w:rsidRPr="00D46E57">
        <w:rPr>
          <w:rFonts w:eastAsiaTheme="minorEastAsia"/>
          <w:kern w:val="0"/>
          <w:szCs w:val="21"/>
        </w:rPr>
        <w:t>日起至</w:t>
      </w:r>
      <w:r w:rsidRPr="00D46E57">
        <w:rPr>
          <w:rFonts w:eastAsiaTheme="minorEastAsia"/>
          <w:kern w:val="0"/>
          <w:szCs w:val="21"/>
        </w:rPr>
        <w:t>12</w:t>
      </w:r>
      <w:r w:rsidRPr="00D46E57">
        <w:rPr>
          <w:rFonts w:eastAsiaTheme="minorEastAsia"/>
          <w:kern w:val="0"/>
          <w:szCs w:val="21"/>
        </w:rPr>
        <w:t>月</w:t>
      </w:r>
      <w:r w:rsidRPr="00D46E57">
        <w:rPr>
          <w:rFonts w:eastAsiaTheme="minorEastAsia"/>
          <w:kern w:val="0"/>
          <w:szCs w:val="21"/>
        </w:rPr>
        <w:t>31</w:t>
      </w:r>
      <w:r w:rsidRPr="00D46E57">
        <w:rPr>
          <w:rFonts w:eastAsiaTheme="minorEastAsia"/>
          <w:kern w:val="0"/>
          <w:szCs w:val="21"/>
        </w:rPr>
        <w:t>日止。本期财务报表的实际编制期间为</w:t>
      </w:r>
      <w:r w:rsidRPr="00D46E57">
        <w:rPr>
          <w:rFonts w:eastAsiaTheme="minorEastAsia"/>
          <w:kern w:val="0"/>
          <w:szCs w:val="21"/>
        </w:rPr>
        <w:t>2018</w:t>
      </w:r>
      <w:r w:rsidRPr="00D46E57">
        <w:rPr>
          <w:rFonts w:eastAsiaTheme="minorEastAsia"/>
          <w:kern w:val="0"/>
          <w:szCs w:val="21"/>
        </w:rPr>
        <w:t>年</w:t>
      </w:r>
      <w:r w:rsidRPr="00D46E57">
        <w:rPr>
          <w:rFonts w:eastAsiaTheme="minorEastAsia"/>
          <w:kern w:val="0"/>
          <w:szCs w:val="21"/>
        </w:rPr>
        <w:t>2</w:t>
      </w:r>
      <w:r w:rsidRPr="00D46E57">
        <w:rPr>
          <w:rFonts w:eastAsiaTheme="minorEastAsia"/>
          <w:kern w:val="0"/>
          <w:szCs w:val="21"/>
        </w:rPr>
        <w:t>月</w:t>
      </w:r>
      <w:r w:rsidRPr="00D46E57">
        <w:rPr>
          <w:rFonts w:eastAsiaTheme="minorEastAsia"/>
          <w:kern w:val="0"/>
          <w:szCs w:val="21"/>
        </w:rPr>
        <w:t>27</w:t>
      </w:r>
      <w:r w:rsidRPr="00D46E57">
        <w:rPr>
          <w:rFonts w:eastAsiaTheme="minorEastAsia"/>
          <w:kern w:val="0"/>
          <w:szCs w:val="21"/>
        </w:rPr>
        <w:t>日</w:t>
      </w:r>
      <w:r w:rsidRPr="00D46E57">
        <w:rPr>
          <w:rFonts w:eastAsiaTheme="minorEastAsia"/>
          <w:kern w:val="0"/>
          <w:szCs w:val="21"/>
        </w:rPr>
        <w:t>(</w:t>
      </w:r>
      <w:r w:rsidRPr="00D46E57">
        <w:rPr>
          <w:rFonts w:eastAsiaTheme="minorEastAsia"/>
          <w:kern w:val="0"/>
          <w:szCs w:val="21"/>
        </w:rPr>
        <w:t>基金合同生效日</w:t>
      </w:r>
      <w:r w:rsidRPr="00D46E57">
        <w:rPr>
          <w:rFonts w:eastAsiaTheme="minorEastAsia"/>
          <w:kern w:val="0"/>
          <w:szCs w:val="21"/>
        </w:rPr>
        <w:t>)</w:t>
      </w:r>
      <w:r w:rsidRPr="00D46E57">
        <w:rPr>
          <w:rFonts w:eastAsiaTheme="minorEastAsia"/>
          <w:kern w:val="0"/>
          <w:szCs w:val="21"/>
        </w:rPr>
        <w:t>至</w:t>
      </w:r>
      <w:r w:rsidRPr="00D46E57">
        <w:rPr>
          <w:rFonts w:eastAsiaTheme="minorEastAsia"/>
          <w:kern w:val="0"/>
          <w:szCs w:val="21"/>
        </w:rPr>
        <w:t>2018</w:t>
      </w:r>
      <w:r w:rsidRPr="00D46E57">
        <w:rPr>
          <w:rFonts w:eastAsiaTheme="minorEastAsia"/>
          <w:kern w:val="0"/>
          <w:szCs w:val="21"/>
        </w:rPr>
        <w:t>年</w:t>
      </w:r>
      <w:r w:rsidRPr="00D46E57">
        <w:rPr>
          <w:rFonts w:eastAsiaTheme="minorEastAsia"/>
          <w:kern w:val="0"/>
          <w:szCs w:val="21"/>
        </w:rPr>
        <w:t>6</w:t>
      </w:r>
      <w:r w:rsidRPr="00D46E57">
        <w:rPr>
          <w:rFonts w:eastAsiaTheme="minorEastAsia"/>
          <w:kern w:val="0"/>
          <w:szCs w:val="21"/>
        </w:rPr>
        <w:t>月</w:t>
      </w:r>
      <w:r w:rsidRPr="00D46E57">
        <w:rPr>
          <w:rFonts w:eastAsiaTheme="minorEastAsia"/>
          <w:kern w:val="0"/>
          <w:szCs w:val="21"/>
        </w:rPr>
        <w:t>30</w:t>
      </w:r>
      <w:r w:rsidRPr="00D46E57">
        <w:rPr>
          <w:rFonts w:eastAsiaTheme="minorEastAsia"/>
          <w:kern w:val="0"/>
          <w:szCs w:val="21"/>
        </w:rPr>
        <w:t>日止期间。</w:t>
      </w:r>
    </w:p>
    <w:p w:rsidR="001548F9" w:rsidRPr="00D46E57" w:rsidRDefault="001548F9" w:rsidP="00610409">
      <w:pPr>
        <w:autoSpaceDE w:val="0"/>
        <w:autoSpaceDN w:val="0"/>
        <w:adjustRightInd w:val="0"/>
        <w:spacing w:beforeLines="100" w:line="360" w:lineRule="auto"/>
        <w:jc w:val="left"/>
        <w:rPr>
          <w:rFonts w:eastAsiaTheme="minorEastAsia"/>
          <w:b/>
          <w:color w:val="000000"/>
          <w:kern w:val="0"/>
          <w:szCs w:val="21"/>
        </w:rPr>
      </w:pPr>
      <w:r w:rsidRPr="00D46E57">
        <w:rPr>
          <w:rFonts w:eastAsiaTheme="minorEastAsia"/>
          <w:b/>
          <w:bCs/>
          <w:color w:val="000000"/>
          <w:kern w:val="0"/>
          <w:szCs w:val="21"/>
        </w:rPr>
        <w:t>6.4.4.2</w:t>
      </w:r>
      <w:r w:rsidRPr="00D46E57">
        <w:rPr>
          <w:rFonts w:eastAsiaTheme="minorEastAsia"/>
          <w:b/>
          <w:bCs/>
          <w:color w:val="000000"/>
          <w:kern w:val="0"/>
          <w:szCs w:val="21"/>
        </w:rPr>
        <w:t>记账本位币</w:t>
      </w:r>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本基金的记账本位币为人民币。</w:t>
      </w:r>
    </w:p>
    <w:p w:rsidR="001548F9" w:rsidRPr="00D46E57" w:rsidRDefault="001548F9" w:rsidP="00610409">
      <w:pPr>
        <w:autoSpaceDE w:val="0"/>
        <w:autoSpaceDN w:val="0"/>
        <w:adjustRightInd w:val="0"/>
        <w:spacing w:beforeLines="100" w:line="360" w:lineRule="auto"/>
        <w:jc w:val="left"/>
        <w:rPr>
          <w:rFonts w:eastAsiaTheme="minorEastAsia"/>
          <w:b/>
          <w:color w:val="000000"/>
          <w:kern w:val="0"/>
          <w:szCs w:val="21"/>
        </w:rPr>
      </w:pPr>
      <w:r w:rsidRPr="00D46E57">
        <w:rPr>
          <w:rFonts w:eastAsiaTheme="minorEastAsia"/>
          <w:b/>
          <w:bCs/>
          <w:color w:val="000000"/>
          <w:kern w:val="0"/>
          <w:szCs w:val="21"/>
        </w:rPr>
        <w:t>6.4.4.3</w:t>
      </w:r>
      <w:r w:rsidRPr="00D46E57">
        <w:rPr>
          <w:rFonts w:eastAsiaTheme="minorEastAsia"/>
          <w:b/>
          <w:bCs/>
          <w:color w:val="000000"/>
          <w:kern w:val="0"/>
          <w:szCs w:val="21"/>
        </w:rPr>
        <w:t>金融资产和金融负债的分类</w:t>
      </w:r>
    </w:p>
    <w:p w:rsidR="00BD7683" w:rsidRDefault="00CB0B4B">
      <w:pPr>
        <w:spacing w:line="360" w:lineRule="auto"/>
        <w:ind w:firstLineChars="200" w:firstLine="420"/>
        <w:rPr>
          <w:rFonts w:eastAsiaTheme="minorEastAsia"/>
          <w:kern w:val="0"/>
          <w:szCs w:val="21"/>
        </w:rPr>
      </w:pPr>
      <w:r>
        <w:rPr>
          <w:rFonts w:eastAsiaTheme="minorEastAsia"/>
          <w:kern w:val="0"/>
          <w:szCs w:val="21"/>
        </w:rPr>
        <w:t xml:space="preserve">(1) </w:t>
      </w:r>
      <w:r>
        <w:rPr>
          <w:rFonts w:eastAsiaTheme="minorEastAsia"/>
          <w:kern w:val="0"/>
          <w:szCs w:val="21"/>
        </w:rPr>
        <w:t>金融资产的分类</w:t>
      </w:r>
    </w:p>
    <w:p w:rsidR="00BD7683" w:rsidRDefault="00BD7683">
      <w:pPr>
        <w:spacing w:line="360" w:lineRule="auto"/>
        <w:ind w:firstLineChars="200" w:firstLine="420"/>
        <w:rPr>
          <w:rFonts w:eastAsiaTheme="minorEastAsia"/>
          <w:kern w:val="0"/>
          <w:szCs w:val="21"/>
        </w:rPr>
      </w:pPr>
    </w:p>
    <w:p w:rsidR="00BD7683" w:rsidRDefault="00CB0B4B">
      <w:pPr>
        <w:spacing w:line="360" w:lineRule="auto"/>
        <w:ind w:firstLineChars="200" w:firstLine="420"/>
        <w:rPr>
          <w:rFonts w:eastAsiaTheme="minorEastAsia"/>
          <w:kern w:val="0"/>
          <w:szCs w:val="21"/>
        </w:rPr>
      </w:pPr>
      <w:r>
        <w:rPr>
          <w:rFonts w:eastAsiaTheme="minorEastAsia"/>
          <w:kern w:val="0"/>
          <w:szCs w:val="21"/>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rsidR="00BD7683" w:rsidRDefault="00BD7683">
      <w:pPr>
        <w:spacing w:line="360" w:lineRule="auto"/>
        <w:ind w:firstLineChars="200" w:firstLine="420"/>
        <w:rPr>
          <w:rFonts w:eastAsiaTheme="minorEastAsia"/>
          <w:kern w:val="0"/>
          <w:szCs w:val="21"/>
        </w:rPr>
      </w:pPr>
    </w:p>
    <w:p w:rsidR="00BD7683" w:rsidRDefault="00CB0B4B">
      <w:pPr>
        <w:spacing w:line="360" w:lineRule="auto"/>
        <w:ind w:firstLineChars="200" w:firstLine="420"/>
        <w:rPr>
          <w:rFonts w:eastAsiaTheme="minorEastAsia"/>
          <w:kern w:val="0"/>
          <w:szCs w:val="21"/>
        </w:rPr>
      </w:pPr>
      <w:r>
        <w:rPr>
          <w:rFonts w:eastAsiaTheme="minorEastAsia"/>
          <w:kern w:val="0"/>
          <w:szCs w:val="21"/>
        </w:rPr>
        <w:t>本基金目前以交易目的持有的股票投资、债券投资和资产支持证券投资分类为以公允价值计量且其变动计入当期损益的金融资产。以公允价值计量且其公允价值变动计入损益的金融资产在资产负债表中以交易性金融资产列示。</w:t>
      </w:r>
    </w:p>
    <w:p w:rsidR="00BD7683" w:rsidRDefault="00BD7683">
      <w:pPr>
        <w:spacing w:line="360" w:lineRule="auto"/>
        <w:ind w:firstLineChars="200" w:firstLine="420"/>
        <w:rPr>
          <w:rFonts w:eastAsiaTheme="minorEastAsia"/>
          <w:kern w:val="0"/>
          <w:szCs w:val="21"/>
        </w:rPr>
      </w:pPr>
    </w:p>
    <w:p w:rsidR="00BD7683" w:rsidRDefault="00CB0B4B">
      <w:pPr>
        <w:spacing w:line="360" w:lineRule="auto"/>
        <w:ind w:firstLineChars="200" w:firstLine="420"/>
        <w:rPr>
          <w:rFonts w:eastAsiaTheme="minorEastAsia"/>
          <w:kern w:val="0"/>
          <w:szCs w:val="21"/>
        </w:rPr>
      </w:pPr>
      <w:r>
        <w:rPr>
          <w:rFonts w:eastAsiaTheme="minorEastAsia"/>
          <w:kern w:val="0"/>
          <w:szCs w:val="21"/>
        </w:rPr>
        <w:t>本基金持有的其他金融资产分类为应收款项，包括银行存款和其他各类应收款项等。应收款项是指在活跃市场中没有报价、回收金额固定或可确定的非衍生金融资产。</w:t>
      </w:r>
    </w:p>
    <w:p w:rsidR="00BD7683" w:rsidRDefault="00BD7683">
      <w:pPr>
        <w:spacing w:line="360" w:lineRule="auto"/>
        <w:ind w:firstLineChars="200" w:firstLine="420"/>
        <w:rPr>
          <w:rFonts w:eastAsiaTheme="minorEastAsia"/>
          <w:kern w:val="0"/>
          <w:szCs w:val="21"/>
        </w:rPr>
      </w:pPr>
    </w:p>
    <w:p w:rsidR="00BD7683" w:rsidRDefault="00CB0B4B">
      <w:pPr>
        <w:spacing w:line="360" w:lineRule="auto"/>
        <w:ind w:firstLineChars="200" w:firstLine="420"/>
        <w:rPr>
          <w:rFonts w:eastAsiaTheme="minorEastAsia"/>
          <w:kern w:val="0"/>
          <w:szCs w:val="21"/>
        </w:rPr>
      </w:pPr>
      <w:r>
        <w:rPr>
          <w:rFonts w:eastAsiaTheme="minorEastAsia"/>
          <w:kern w:val="0"/>
          <w:szCs w:val="21"/>
        </w:rPr>
        <w:t xml:space="preserve">(2) </w:t>
      </w:r>
      <w:r>
        <w:rPr>
          <w:rFonts w:eastAsiaTheme="minorEastAsia"/>
          <w:kern w:val="0"/>
          <w:szCs w:val="21"/>
        </w:rPr>
        <w:t>金融负债的分类</w:t>
      </w:r>
    </w:p>
    <w:p w:rsidR="00BD7683" w:rsidRDefault="00BD7683">
      <w:pPr>
        <w:spacing w:line="360" w:lineRule="auto"/>
        <w:ind w:firstLineChars="200" w:firstLine="420"/>
        <w:rPr>
          <w:rFonts w:eastAsiaTheme="minorEastAsia"/>
          <w:kern w:val="0"/>
          <w:szCs w:val="21"/>
        </w:rPr>
      </w:pPr>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其他各类应付款项等。</w:t>
      </w:r>
    </w:p>
    <w:p w:rsidR="001548F9" w:rsidRPr="00D46E57" w:rsidRDefault="001548F9" w:rsidP="00610409">
      <w:pPr>
        <w:autoSpaceDE w:val="0"/>
        <w:autoSpaceDN w:val="0"/>
        <w:adjustRightInd w:val="0"/>
        <w:spacing w:beforeLines="100" w:line="360" w:lineRule="auto"/>
        <w:jc w:val="left"/>
        <w:rPr>
          <w:rFonts w:eastAsiaTheme="minorEastAsia"/>
          <w:b/>
          <w:color w:val="000000"/>
          <w:kern w:val="0"/>
          <w:szCs w:val="21"/>
        </w:rPr>
      </w:pPr>
      <w:r w:rsidRPr="00D46E57">
        <w:rPr>
          <w:rFonts w:eastAsiaTheme="minorEastAsia"/>
          <w:b/>
          <w:bCs/>
          <w:color w:val="000000"/>
          <w:kern w:val="0"/>
          <w:szCs w:val="21"/>
        </w:rPr>
        <w:t>6.4.4.4</w:t>
      </w:r>
      <w:r w:rsidRPr="00D46E57">
        <w:rPr>
          <w:rFonts w:eastAsiaTheme="minorEastAsia"/>
          <w:b/>
          <w:bCs/>
          <w:color w:val="000000"/>
          <w:kern w:val="0"/>
          <w:szCs w:val="21"/>
        </w:rPr>
        <w:t>金融资产和金融负债的初始确认、后续计量和终止确认</w:t>
      </w:r>
    </w:p>
    <w:p w:rsidR="00BD7683" w:rsidRDefault="00CB0B4B">
      <w:pPr>
        <w:spacing w:line="360" w:lineRule="auto"/>
        <w:ind w:firstLineChars="200" w:firstLine="420"/>
        <w:rPr>
          <w:rFonts w:eastAsiaTheme="minorEastAsia"/>
          <w:kern w:val="0"/>
          <w:szCs w:val="21"/>
        </w:rPr>
      </w:pPr>
      <w:r>
        <w:rPr>
          <w:rFonts w:eastAsiaTheme="minorEastAsia"/>
          <w:kern w:val="0"/>
          <w:szCs w:val="21"/>
        </w:rPr>
        <w:t>金融资产或金融负债于本基金成为金融工具合同的一方时，按公允价值在资产负债表内确认。以公允价值计量且其变动计入当期损益的金融资产，取得时发生的相关交易费用计入当期损益；对于支付的价款中包含的债券起息日或上次除息日至购买日止的利息，单独确认为应收项目。应收款项和其他金融负债的相关交易费用计入初始确认金额。</w:t>
      </w:r>
    </w:p>
    <w:p w:rsidR="00BD7683" w:rsidRDefault="00BD7683">
      <w:pPr>
        <w:spacing w:line="360" w:lineRule="auto"/>
        <w:ind w:firstLineChars="200" w:firstLine="420"/>
        <w:rPr>
          <w:rFonts w:eastAsiaTheme="minorEastAsia"/>
          <w:kern w:val="0"/>
          <w:szCs w:val="21"/>
        </w:rPr>
      </w:pPr>
    </w:p>
    <w:p w:rsidR="00BD7683" w:rsidRDefault="00CB0B4B">
      <w:pPr>
        <w:spacing w:line="360" w:lineRule="auto"/>
        <w:ind w:firstLineChars="200" w:firstLine="420"/>
        <w:rPr>
          <w:rFonts w:eastAsiaTheme="minorEastAsia"/>
          <w:kern w:val="0"/>
          <w:szCs w:val="21"/>
        </w:rPr>
      </w:pPr>
      <w:r>
        <w:rPr>
          <w:rFonts w:eastAsiaTheme="minorEastAsia"/>
          <w:kern w:val="0"/>
          <w:szCs w:val="21"/>
        </w:rPr>
        <w:t>对于以公允价值计量且其变动计入当期损益的金融资产，按照公允价值进行后续计量；对于应收款项和其他金融负债采用实际利率法，以摊余成本进行后续计量。于本报告期末，各项金融资产以可收回金额和账面价值孰低计量。</w:t>
      </w:r>
      <w:r>
        <w:rPr>
          <w:rFonts w:eastAsiaTheme="minorEastAsia"/>
          <w:kern w:val="0"/>
          <w:szCs w:val="21"/>
        </w:rPr>
        <w:t> </w:t>
      </w:r>
    </w:p>
    <w:p w:rsidR="00BD7683" w:rsidRDefault="00BD7683">
      <w:pPr>
        <w:spacing w:line="360" w:lineRule="auto"/>
        <w:ind w:firstLineChars="200" w:firstLine="420"/>
        <w:rPr>
          <w:rFonts w:eastAsiaTheme="minorEastAsia"/>
          <w:kern w:val="0"/>
          <w:szCs w:val="21"/>
        </w:rPr>
      </w:pPr>
    </w:p>
    <w:p w:rsidR="00BD7683" w:rsidRDefault="00CB0B4B">
      <w:pPr>
        <w:spacing w:line="360" w:lineRule="auto"/>
        <w:ind w:firstLineChars="200" w:firstLine="420"/>
        <w:rPr>
          <w:rFonts w:eastAsiaTheme="minorEastAsia"/>
          <w:kern w:val="0"/>
          <w:szCs w:val="21"/>
        </w:rPr>
      </w:pPr>
      <w:r>
        <w:rPr>
          <w:rFonts w:eastAsiaTheme="minorEastAsia"/>
          <w:kern w:val="0"/>
          <w:szCs w:val="21"/>
        </w:rPr>
        <w:t>金融资产满足下列条件之一的，予以终止确认：</w:t>
      </w:r>
      <w:r>
        <w:rPr>
          <w:rFonts w:eastAsiaTheme="minorEastAsia"/>
          <w:kern w:val="0"/>
          <w:szCs w:val="21"/>
        </w:rPr>
        <w:t xml:space="preserve">(1) </w:t>
      </w:r>
      <w:r>
        <w:rPr>
          <w:rFonts w:eastAsiaTheme="minorEastAsia"/>
          <w:kern w:val="0"/>
          <w:szCs w:val="21"/>
        </w:rPr>
        <w:t>收取该金融资产现金流量的合同权利终止；</w:t>
      </w:r>
      <w:r>
        <w:rPr>
          <w:rFonts w:eastAsiaTheme="minorEastAsia"/>
          <w:kern w:val="0"/>
          <w:szCs w:val="21"/>
        </w:rPr>
        <w:t xml:space="preserve">(2) </w:t>
      </w:r>
      <w:r>
        <w:rPr>
          <w:rFonts w:eastAsiaTheme="minorEastAsia"/>
          <w:kern w:val="0"/>
          <w:szCs w:val="21"/>
        </w:rPr>
        <w:t>该金融资产已转移，且本基金将金融资产所有权上几乎所有的风险和报酬转移给转入方；或者</w:t>
      </w:r>
      <w:r>
        <w:rPr>
          <w:rFonts w:eastAsiaTheme="minorEastAsia"/>
          <w:kern w:val="0"/>
          <w:szCs w:val="21"/>
        </w:rPr>
        <w:t xml:space="preserve">(3) </w:t>
      </w:r>
      <w:r>
        <w:rPr>
          <w:rFonts w:eastAsiaTheme="minorEastAsia"/>
          <w:kern w:val="0"/>
          <w:szCs w:val="21"/>
        </w:rPr>
        <w:t>该金融资产已转移，虽然本基金既没有转移也没有保留金融资产所有权上几乎所有的风险和报酬，但是放弃了对该金融资产控制。</w:t>
      </w:r>
    </w:p>
    <w:p w:rsidR="00BD7683" w:rsidRDefault="00BD7683">
      <w:pPr>
        <w:spacing w:line="360" w:lineRule="auto"/>
        <w:ind w:firstLineChars="200" w:firstLine="420"/>
        <w:rPr>
          <w:rFonts w:eastAsiaTheme="minorEastAsia"/>
          <w:kern w:val="0"/>
          <w:szCs w:val="21"/>
        </w:rPr>
      </w:pPr>
    </w:p>
    <w:p w:rsidR="00BD7683" w:rsidRDefault="00CB0B4B">
      <w:pPr>
        <w:spacing w:line="360" w:lineRule="auto"/>
        <w:ind w:firstLineChars="200" w:firstLine="420"/>
        <w:rPr>
          <w:rFonts w:eastAsiaTheme="minorEastAsia"/>
          <w:kern w:val="0"/>
          <w:szCs w:val="21"/>
        </w:rPr>
      </w:pPr>
      <w:r>
        <w:rPr>
          <w:rFonts w:eastAsiaTheme="minorEastAsia"/>
          <w:kern w:val="0"/>
          <w:szCs w:val="21"/>
        </w:rPr>
        <w:t>金融资产终止确认时，其账面价值与收到的对价的差额，计入当期损益。</w:t>
      </w:r>
    </w:p>
    <w:p w:rsidR="00BD7683" w:rsidRDefault="00BD7683">
      <w:pPr>
        <w:spacing w:line="360" w:lineRule="auto"/>
        <w:ind w:firstLineChars="200" w:firstLine="420"/>
        <w:rPr>
          <w:rFonts w:eastAsiaTheme="minorEastAsia"/>
          <w:kern w:val="0"/>
          <w:szCs w:val="21"/>
        </w:rPr>
      </w:pPr>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当金融负债的现时义务全部或部分已经解除时，终止确认该金融负债或义务已解除的部分。终止确认部分的账面价值与支付的对价之间的差额，计入当期损益。</w:t>
      </w:r>
    </w:p>
    <w:p w:rsidR="001548F9" w:rsidRPr="00D46E57" w:rsidRDefault="001548F9" w:rsidP="00610409">
      <w:pPr>
        <w:autoSpaceDE w:val="0"/>
        <w:autoSpaceDN w:val="0"/>
        <w:adjustRightInd w:val="0"/>
        <w:spacing w:beforeLines="100" w:line="360" w:lineRule="auto"/>
        <w:jc w:val="left"/>
        <w:rPr>
          <w:rFonts w:eastAsiaTheme="minorEastAsia"/>
          <w:b/>
          <w:color w:val="000000"/>
          <w:kern w:val="0"/>
          <w:szCs w:val="21"/>
        </w:rPr>
      </w:pPr>
      <w:r w:rsidRPr="00D46E57">
        <w:rPr>
          <w:rFonts w:eastAsiaTheme="minorEastAsia"/>
          <w:b/>
          <w:bCs/>
          <w:color w:val="000000"/>
          <w:kern w:val="0"/>
          <w:szCs w:val="21"/>
        </w:rPr>
        <w:t>6.4.4.5</w:t>
      </w:r>
      <w:r w:rsidRPr="00D46E57">
        <w:rPr>
          <w:rFonts w:eastAsiaTheme="minorEastAsia"/>
          <w:b/>
          <w:bCs/>
          <w:color w:val="000000"/>
          <w:kern w:val="0"/>
          <w:szCs w:val="21"/>
        </w:rPr>
        <w:t>金融资产和金融负债的估值原则</w:t>
      </w:r>
    </w:p>
    <w:p w:rsidR="00BD7683" w:rsidRDefault="00CB0B4B">
      <w:pPr>
        <w:spacing w:line="360" w:lineRule="auto"/>
        <w:ind w:firstLineChars="200" w:firstLine="420"/>
        <w:rPr>
          <w:rFonts w:eastAsiaTheme="minorEastAsia"/>
          <w:kern w:val="0"/>
          <w:szCs w:val="21"/>
        </w:rPr>
      </w:pPr>
      <w:r>
        <w:rPr>
          <w:rFonts w:eastAsiaTheme="minorEastAsia"/>
          <w:kern w:val="0"/>
          <w:szCs w:val="21"/>
        </w:rPr>
        <w:t>本基金持有的股票投资、债券投资和资产支持证券投资按如下原则确定公允价值并进行估值：</w:t>
      </w:r>
    </w:p>
    <w:p w:rsidR="00BD7683" w:rsidRDefault="00BD7683">
      <w:pPr>
        <w:spacing w:line="360" w:lineRule="auto"/>
        <w:ind w:firstLineChars="200" w:firstLine="420"/>
        <w:rPr>
          <w:rFonts w:eastAsiaTheme="minorEastAsia"/>
          <w:kern w:val="0"/>
          <w:szCs w:val="21"/>
        </w:rPr>
      </w:pPr>
    </w:p>
    <w:p w:rsidR="00BD7683" w:rsidRDefault="00CB0B4B">
      <w:pPr>
        <w:spacing w:line="360" w:lineRule="auto"/>
        <w:ind w:firstLineChars="200" w:firstLine="420"/>
        <w:rPr>
          <w:rFonts w:eastAsiaTheme="minorEastAsia"/>
          <w:kern w:val="0"/>
          <w:szCs w:val="21"/>
        </w:rPr>
      </w:pPr>
      <w:r>
        <w:rPr>
          <w:rFonts w:eastAsiaTheme="minorEastAsia"/>
          <w:kern w:val="0"/>
          <w:szCs w:val="21"/>
        </w:rPr>
        <w:t xml:space="preserve">(1) </w:t>
      </w:r>
      <w:r>
        <w:rPr>
          <w:rFonts w:eastAsiaTheme="minorEastAsia"/>
          <w:kern w:val="0"/>
          <w:szCs w:val="21"/>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BD7683" w:rsidRDefault="00BD7683">
      <w:pPr>
        <w:spacing w:line="360" w:lineRule="auto"/>
        <w:ind w:firstLineChars="200" w:firstLine="420"/>
        <w:rPr>
          <w:rFonts w:eastAsiaTheme="minorEastAsia"/>
          <w:kern w:val="0"/>
          <w:szCs w:val="21"/>
        </w:rPr>
      </w:pPr>
    </w:p>
    <w:p w:rsidR="00BD7683" w:rsidRDefault="00CB0B4B">
      <w:pPr>
        <w:spacing w:line="360" w:lineRule="auto"/>
        <w:ind w:firstLineChars="200" w:firstLine="420"/>
        <w:rPr>
          <w:rFonts w:eastAsiaTheme="minorEastAsia"/>
          <w:kern w:val="0"/>
          <w:szCs w:val="21"/>
        </w:rPr>
      </w:pPr>
      <w:r>
        <w:rPr>
          <w:rFonts w:eastAsiaTheme="minorEastAsia"/>
          <w:kern w:val="0"/>
          <w:szCs w:val="21"/>
        </w:rPr>
        <w:t xml:space="preserve">(2) </w:t>
      </w:r>
      <w:r>
        <w:rPr>
          <w:rFonts w:eastAsiaTheme="minorEastAsia"/>
          <w:kern w:val="0"/>
          <w:szCs w:val="21"/>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BD7683" w:rsidRDefault="00BD7683">
      <w:pPr>
        <w:spacing w:line="360" w:lineRule="auto"/>
        <w:ind w:firstLineChars="200" w:firstLine="420"/>
        <w:rPr>
          <w:rFonts w:eastAsiaTheme="minorEastAsia"/>
          <w:kern w:val="0"/>
          <w:szCs w:val="21"/>
        </w:rPr>
      </w:pPr>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 xml:space="preserve">(3) </w:t>
      </w:r>
      <w:r w:rsidRPr="00D46E57">
        <w:rPr>
          <w:rFonts w:eastAsiaTheme="minorEastAsia"/>
          <w:kern w:val="0"/>
          <w:szCs w:val="21"/>
        </w:rPr>
        <w:t>如经济环境发生重大变化或证券发行人发生影响金融工具价格的重大事件，应对估值进行调整并确定公允价值。</w:t>
      </w:r>
    </w:p>
    <w:p w:rsidR="001548F9" w:rsidRPr="00D46E57" w:rsidRDefault="001548F9" w:rsidP="00610409">
      <w:pPr>
        <w:autoSpaceDE w:val="0"/>
        <w:autoSpaceDN w:val="0"/>
        <w:adjustRightInd w:val="0"/>
        <w:spacing w:beforeLines="100" w:line="360" w:lineRule="auto"/>
        <w:jc w:val="left"/>
        <w:rPr>
          <w:rFonts w:eastAsiaTheme="minorEastAsia"/>
          <w:b/>
          <w:color w:val="000000"/>
          <w:kern w:val="0"/>
          <w:szCs w:val="21"/>
        </w:rPr>
      </w:pPr>
      <w:r w:rsidRPr="00D46E57">
        <w:rPr>
          <w:rFonts w:eastAsiaTheme="minorEastAsia"/>
          <w:b/>
          <w:bCs/>
          <w:color w:val="000000"/>
          <w:kern w:val="0"/>
          <w:szCs w:val="21"/>
        </w:rPr>
        <w:t>6.4.4.6</w:t>
      </w:r>
      <w:r w:rsidRPr="00D46E57">
        <w:rPr>
          <w:rFonts w:eastAsiaTheme="minorEastAsia"/>
          <w:b/>
          <w:bCs/>
          <w:color w:val="000000"/>
          <w:kern w:val="0"/>
          <w:szCs w:val="21"/>
        </w:rPr>
        <w:t>金融资产和金融负债的抵销</w:t>
      </w:r>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本基金持有的资产和承担的负债基本为金融资产和金融负债。当本基金</w:t>
      </w:r>
      <w:r w:rsidRPr="00D46E57">
        <w:rPr>
          <w:rFonts w:eastAsiaTheme="minorEastAsia"/>
          <w:kern w:val="0"/>
          <w:szCs w:val="21"/>
        </w:rPr>
        <w:t xml:space="preserve">1) </w:t>
      </w:r>
      <w:r w:rsidRPr="00D46E57">
        <w:rPr>
          <w:rFonts w:eastAsiaTheme="minorEastAsia"/>
          <w:kern w:val="0"/>
          <w:szCs w:val="21"/>
        </w:rPr>
        <w:t>具有抵销已确认金额的法定权利且该种法定权利现在是可执行的；且</w:t>
      </w:r>
      <w:r w:rsidRPr="00D46E57">
        <w:rPr>
          <w:rFonts w:eastAsiaTheme="minorEastAsia"/>
          <w:kern w:val="0"/>
          <w:szCs w:val="21"/>
        </w:rPr>
        <w:t xml:space="preserve">2) </w:t>
      </w:r>
      <w:r w:rsidRPr="00D46E57">
        <w:rPr>
          <w:rFonts w:eastAsiaTheme="minorEastAsia"/>
          <w:kern w:val="0"/>
          <w:szCs w:val="21"/>
        </w:rPr>
        <w:t>交易双方准备按净额结算时，金融资产与金融负债按抵销后的净额在资产负债表中列示。</w:t>
      </w:r>
    </w:p>
    <w:p w:rsidR="001548F9" w:rsidRPr="00D46E57" w:rsidRDefault="001548F9" w:rsidP="00610409">
      <w:pPr>
        <w:autoSpaceDE w:val="0"/>
        <w:autoSpaceDN w:val="0"/>
        <w:adjustRightInd w:val="0"/>
        <w:spacing w:beforeLines="100" w:line="360" w:lineRule="auto"/>
        <w:jc w:val="left"/>
        <w:rPr>
          <w:rFonts w:eastAsiaTheme="minorEastAsia"/>
          <w:b/>
          <w:color w:val="000000"/>
          <w:kern w:val="0"/>
          <w:szCs w:val="21"/>
        </w:rPr>
      </w:pPr>
      <w:r w:rsidRPr="00D46E57">
        <w:rPr>
          <w:rFonts w:eastAsiaTheme="minorEastAsia"/>
          <w:b/>
          <w:bCs/>
          <w:color w:val="000000"/>
          <w:kern w:val="0"/>
          <w:szCs w:val="21"/>
        </w:rPr>
        <w:t>6.4.4.7</w:t>
      </w:r>
      <w:r w:rsidRPr="00D46E57">
        <w:rPr>
          <w:rFonts w:eastAsiaTheme="minorEastAsia"/>
          <w:b/>
          <w:bCs/>
          <w:color w:val="000000"/>
          <w:kern w:val="0"/>
          <w:szCs w:val="21"/>
        </w:rPr>
        <w:t>实收基金</w:t>
      </w:r>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实收基金为对外发行基金份额所募集的总金额在扣除损益平准金分摊部分后的余额。由于申购和赎回引起的实收基金变动分别于基金申购确认日及基金赎回确认日认列。上述申购和赎回分别包括基金转换所引起的转入基金的实收基金增加和转出基金的实收基金减少。</w:t>
      </w:r>
    </w:p>
    <w:p w:rsidR="001548F9" w:rsidRPr="00D46E57" w:rsidRDefault="001548F9" w:rsidP="00610409">
      <w:pPr>
        <w:autoSpaceDE w:val="0"/>
        <w:autoSpaceDN w:val="0"/>
        <w:adjustRightInd w:val="0"/>
        <w:spacing w:beforeLines="100" w:line="360" w:lineRule="auto"/>
        <w:jc w:val="left"/>
        <w:rPr>
          <w:rFonts w:eastAsiaTheme="minorEastAsia"/>
          <w:b/>
          <w:color w:val="000000"/>
          <w:kern w:val="0"/>
          <w:szCs w:val="21"/>
        </w:rPr>
      </w:pPr>
      <w:r w:rsidRPr="00D46E57">
        <w:rPr>
          <w:rFonts w:eastAsiaTheme="minorEastAsia"/>
          <w:b/>
          <w:bCs/>
          <w:color w:val="000000"/>
          <w:kern w:val="0"/>
          <w:szCs w:val="21"/>
        </w:rPr>
        <w:t>6.4.4.8</w:t>
      </w:r>
      <w:r w:rsidRPr="00D46E57">
        <w:rPr>
          <w:rFonts w:eastAsiaTheme="minorEastAsia"/>
          <w:b/>
          <w:bCs/>
          <w:color w:val="000000"/>
          <w:kern w:val="0"/>
          <w:szCs w:val="21"/>
        </w:rPr>
        <w:t>损益平准金</w:t>
      </w:r>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损益平准金包括已实现平准金和未实现平准金。已实现平准金指在申购或赎回基金份额时，申购或赎回款项中包含的按累计未分配的已实现损益占基金净值比例计算的金额。未实现平准金指在申购或赎回基金份额时，申购或赎回款项中包含的按累计未实现损益占基金净值比例计算的金额。损益平准金于基金申购确认日或基金赎回确认日认列，并于期末全额转入未分配利润</w:t>
      </w:r>
      <w:r w:rsidRPr="00D46E57">
        <w:rPr>
          <w:rFonts w:eastAsiaTheme="minorEastAsia"/>
          <w:kern w:val="0"/>
          <w:szCs w:val="21"/>
        </w:rPr>
        <w:t>/(</w:t>
      </w:r>
      <w:r w:rsidRPr="00D46E57">
        <w:rPr>
          <w:rFonts w:eastAsiaTheme="minorEastAsia"/>
          <w:kern w:val="0"/>
          <w:szCs w:val="21"/>
        </w:rPr>
        <w:t>累计亏损</w:t>
      </w:r>
      <w:r w:rsidRPr="00D46E57">
        <w:rPr>
          <w:rFonts w:eastAsiaTheme="minorEastAsia"/>
          <w:kern w:val="0"/>
          <w:szCs w:val="21"/>
        </w:rPr>
        <w:t>)</w:t>
      </w:r>
      <w:r w:rsidRPr="00D46E57">
        <w:rPr>
          <w:rFonts w:eastAsiaTheme="minorEastAsia"/>
          <w:kern w:val="0"/>
          <w:szCs w:val="21"/>
        </w:rPr>
        <w:t>。</w:t>
      </w:r>
    </w:p>
    <w:p w:rsidR="001548F9" w:rsidRPr="00D46E57" w:rsidRDefault="001548F9" w:rsidP="00610409">
      <w:pPr>
        <w:autoSpaceDE w:val="0"/>
        <w:autoSpaceDN w:val="0"/>
        <w:adjustRightInd w:val="0"/>
        <w:spacing w:beforeLines="100" w:line="360" w:lineRule="auto"/>
        <w:jc w:val="left"/>
        <w:rPr>
          <w:rFonts w:eastAsiaTheme="minorEastAsia"/>
          <w:b/>
          <w:color w:val="000000"/>
          <w:kern w:val="0"/>
          <w:szCs w:val="21"/>
        </w:rPr>
      </w:pPr>
      <w:r w:rsidRPr="00D46E57">
        <w:rPr>
          <w:rFonts w:eastAsiaTheme="minorEastAsia"/>
          <w:b/>
          <w:bCs/>
          <w:color w:val="000000"/>
          <w:kern w:val="0"/>
          <w:szCs w:val="21"/>
        </w:rPr>
        <w:t>6.4.4.9</w:t>
      </w:r>
      <w:r w:rsidRPr="00D46E57">
        <w:rPr>
          <w:rFonts w:eastAsiaTheme="minorEastAsia"/>
          <w:b/>
          <w:bCs/>
          <w:color w:val="000000"/>
          <w:kern w:val="0"/>
          <w:szCs w:val="21"/>
        </w:rPr>
        <w:t>收入</w:t>
      </w:r>
      <w:r w:rsidRPr="00D46E57">
        <w:rPr>
          <w:rFonts w:eastAsiaTheme="minorEastAsia"/>
          <w:b/>
          <w:bCs/>
          <w:color w:val="000000"/>
          <w:kern w:val="0"/>
          <w:szCs w:val="21"/>
        </w:rPr>
        <w:t>/(</w:t>
      </w:r>
      <w:r w:rsidRPr="00D46E57">
        <w:rPr>
          <w:rFonts w:eastAsiaTheme="minorEastAsia"/>
          <w:b/>
          <w:bCs/>
          <w:color w:val="000000"/>
          <w:kern w:val="0"/>
          <w:szCs w:val="21"/>
        </w:rPr>
        <w:t>损失</w:t>
      </w:r>
      <w:r w:rsidRPr="00D46E57">
        <w:rPr>
          <w:rFonts w:eastAsiaTheme="minorEastAsia"/>
          <w:b/>
          <w:bCs/>
          <w:color w:val="000000"/>
          <w:kern w:val="0"/>
          <w:szCs w:val="21"/>
        </w:rPr>
        <w:t>)</w:t>
      </w:r>
      <w:r w:rsidRPr="00D46E57">
        <w:rPr>
          <w:rFonts w:eastAsiaTheme="minorEastAsia"/>
          <w:b/>
          <w:bCs/>
          <w:color w:val="000000"/>
          <w:kern w:val="0"/>
          <w:szCs w:val="21"/>
        </w:rPr>
        <w:t>的确认和计量</w:t>
      </w:r>
    </w:p>
    <w:p w:rsidR="00BD7683" w:rsidRDefault="00CB0B4B">
      <w:pPr>
        <w:spacing w:line="360" w:lineRule="auto"/>
        <w:ind w:firstLineChars="200" w:firstLine="420"/>
        <w:rPr>
          <w:rFonts w:eastAsiaTheme="minorEastAsia"/>
          <w:kern w:val="0"/>
          <w:szCs w:val="21"/>
        </w:rPr>
      </w:pPr>
      <w:r>
        <w:rPr>
          <w:rFonts w:eastAsiaTheme="minorEastAsia"/>
          <w:kern w:val="0"/>
          <w:szCs w:val="21"/>
        </w:rPr>
        <w:t>股票投资在持有期间应取得的现金股利扣除由上市公司代扣代缴的个人所得税后的净额确认为投资收益。债券投资在持有期间应取得的按票面利率或者发行价计算的利息扣除在适用情况下由债券发行企业代扣代缴的个人所得税后的净额确认为利息收入。资产支持证券在持有期间收到的款项，根据资产支持证券的预计收益率区分属于资产支持证券投资本金部分和投资收益部分，将本金部分冲减资产支持证券投资成本，并将投资收益部分确认为利息收入。</w:t>
      </w:r>
    </w:p>
    <w:p w:rsidR="00BD7683" w:rsidRDefault="00CB0B4B">
      <w:pPr>
        <w:spacing w:line="360" w:lineRule="auto"/>
        <w:ind w:firstLineChars="200" w:firstLine="420"/>
        <w:rPr>
          <w:rFonts w:eastAsiaTheme="minorEastAsia"/>
          <w:kern w:val="0"/>
          <w:szCs w:val="21"/>
        </w:rPr>
      </w:pPr>
      <w:r>
        <w:rPr>
          <w:rFonts w:eastAsiaTheme="minorEastAsia"/>
          <w:kern w:val="0"/>
          <w:szCs w:val="21"/>
        </w:rPr>
        <w:t>以公允价值计量且其变动计入当期损益的金融资产在持有期间的公允价值变动确认为公允价值变动损益；于处置时，其处置价格与初始确认金额之间的差额确认为投资收益，其中包括从公允价值变动损益结转的公允价值累计变动额。</w:t>
      </w:r>
    </w:p>
    <w:p w:rsidR="00BD7683" w:rsidRDefault="00BD7683">
      <w:pPr>
        <w:spacing w:line="360" w:lineRule="auto"/>
        <w:ind w:firstLineChars="200" w:firstLine="420"/>
        <w:rPr>
          <w:rFonts w:eastAsiaTheme="minorEastAsia"/>
          <w:kern w:val="0"/>
          <w:szCs w:val="21"/>
        </w:rPr>
      </w:pPr>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应收款项在持有期间确认的利息收入按实际利率法计算，实际利率法与直线法差异较小的则按直线法计算。</w:t>
      </w:r>
    </w:p>
    <w:p w:rsidR="001548F9" w:rsidRPr="00D46E57" w:rsidRDefault="001548F9" w:rsidP="00610409">
      <w:pPr>
        <w:autoSpaceDE w:val="0"/>
        <w:autoSpaceDN w:val="0"/>
        <w:adjustRightInd w:val="0"/>
        <w:spacing w:beforeLines="100" w:line="360" w:lineRule="auto"/>
        <w:jc w:val="left"/>
        <w:rPr>
          <w:rFonts w:eastAsiaTheme="minorEastAsia"/>
          <w:b/>
          <w:color w:val="000000"/>
          <w:kern w:val="0"/>
          <w:szCs w:val="21"/>
        </w:rPr>
      </w:pPr>
      <w:r w:rsidRPr="00D46E57">
        <w:rPr>
          <w:rFonts w:eastAsiaTheme="minorEastAsia"/>
          <w:b/>
          <w:bCs/>
          <w:color w:val="000000"/>
          <w:kern w:val="0"/>
          <w:szCs w:val="21"/>
        </w:rPr>
        <w:t>6.4.4.10</w:t>
      </w:r>
      <w:r w:rsidRPr="00D46E57">
        <w:rPr>
          <w:rFonts w:eastAsiaTheme="minorEastAsia"/>
          <w:b/>
          <w:bCs/>
          <w:color w:val="000000"/>
          <w:kern w:val="0"/>
          <w:szCs w:val="21"/>
        </w:rPr>
        <w:t>费用的确认和计量</w:t>
      </w:r>
    </w:p>
    <w:p w:rsidR="00BD7683" w:rsidRDefault="00CB0B4B">
      <w:pPr>
        <w:spacing w:line="360" w:lineRule="auto"/>
        <w:ind w:firstLineChars="200" w:firstLine="420"/>
        <w:rPr>
          <w:rFonts w:eastAsiaTheme="minorEastAsia"/>
          <w:kern w:val="0"/>
          <w:szCs w:val="21"/>
        </w:rPr>
      </w:pPr>
      <w:r>
        <w:rPr>
          <w:rFonts w:eastAsiaTheme="minorEastAsia"/>
          <w:kern w:val="0"/>
          <w:szCs w:val="21"/>
        </w:rPr>
        <w:t>本基金的管理人报酬、托管费和销售服务费在费用涵盖期间按基金合同约定的费率和计算方法逐日确认。</w:t>
      </w:r>
    </w:p>
    <w:p w:rsidR="00BD7683" w:rsidRDefault="00BD7683">
      <w:pPr>
        <w:spacing w:line="360" w:lineRule="auto"/>
        <w:ind w:firstLineChars="200" w:firstLine="420"/>
        <w:rPr>
          <w:rFonts w:eastAsiaTheme="minorEastAsia"/>
          <w:kern w:val="0"/>
          <w:szCs w:val="21"/>
        </w:rPr>
      </w:pPr>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其他金融负债在持有期间确认的利息支出按实际利率法计算，实际利率法与直线法差异较小的则按直线法计算。</w:t>
      </w:r>
    </w:p>
    <w:p w:rsidR="001548F9" w:rsidRPr="00D46E57" w:rsidRDefault="001548F9" w:rsidP="00610409">
      <w:pPr>
        <w:autoSpaceDE w:val="0"/>
        <w:autoSpaceDN w:val="0"/>
        <w:adjustRightInd w:val="0"/>
        <w:spacing w:beforeLines="100" w:line="360" w:lineRule="auto"/>
        <w:jc w:val="left"/>
        <w:rPr>
          <w:rFonts w:eastAsiaTheme="minorEastAsia"/>
          <w:b/>
          <w:color w:val="000000"/>
          <w:kern w:val="0"/>
          <w:szCs w:val="21"/>
        </w:rPr>
      </w:pPr>
      <w:r w:rsidRPr="00D46E57">
        <w:rPr>
          <w:rFonts w:eastAsiaTheme="minorEastAsia"/>
          <w:b/>
          <w:bCs/>
          <w:color w:val="000000"/>
          <w:kern w:val="0"/>
          <w:szCs w:val="21"/>
        </w:rPr>
        <w:t>6.4.4.11</w:t>
      </w:r>
      <w:r w:rsidRPr="00D46E57">
        <w:rPr>
          <w:rFonts w:eastAsiaTheme="minorEastAsia"/>
          <w:b/>
          <w:bCs/>
          <w:color w:val="000000"/>
          <w:kern w:val="0"/>
          <w:szCs w:val="21"/>
        </w:rPr>
        <w:t>基金的收益分配政策</w:t>
      </w:r>
    </w:p>
    <w:p w:rsidR="00BD7683" w:rsidRDefault="00CB0B4B">
      <w:pPr>
        <w:spacing w:line="360" w:lineRule="auto"/>
        <w:ind w:firstLineChars="200" w:firstLine="420"/>
        <w:rPr>
          <w:rFonts w:eastAsiaTheme="minorEastAsia"/>
          <w:kern w:val="0"/>
          <w:szCs w:val="21"/>
        </w:rPr>
      </w:pPr>
      <w:r>
        <w:rPr>
          <w:rFonts w:eastAsiaTheme="minorEastAsia"/>
          <w:kern w:val="0"/>
          <w:szCs w:val="21"/>
        </w:rPr>
        <w:t>本基金同一类别的每一基金份额享有同等分配权。本基金收益以现金形式分配，但基金份额持有人可选择现金红利或将现金红利按分红除权日的基金份额净值自动转为基金份额进行再投资。若期末未分配利润中的未实现部分为正数，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w:t>
      </w:r>
    </w:p>
    <w:p w:rsidR="00BD7683" w:rsidRDefault="00BD7683">
      <w:pPr>
        <w:spacing w:line="360" w:lineRule="auto"/>
        <w:ind w:firstLineChars="200" w:firstLine="420"/>
        <w:rPr>
          <w:rFonts w:eastAsiaTheme="minorEastAsia"/>
          <w:kern w:val="0"/>
          <w:szCs w:val="21"/>
        </w:rPr>
      </w:pPr>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经宣告的拟分配基金收益于分红除权日从所有者权益转出。</w:t>
      </w:r>
    </w:p>
    <w:p w:rsidR="001548F9" w:rsidRPr="00D46E57" w:rsidRDefault="001548F9" w:rsidP="00610409">
      <w:pPr>
        <w:autoSpaceDE w:val="0"/>
        <w:autoSpaceDN w:val="0"/>
        <w:adjustRightInd w:val="0"/>
        <w:spacing w:beforeLines="100" w:line="360" w:lineRule="auto"/>
        <w:jc w:val="left"/>
        <w:rPr>
          <w:rFonts w:eastAsiaTheme="minorEastAsia"/>
          <w:b/>
          <w:color w:val="000000"/>
          <w:kern w:val="0"/>
          <w:szCs w:val="21"/>
        </w:rPr>
      </w:pPr>
      <w:r w:rsidRPr="00D46E57">
        <w:rPr>
          <w:rFonts w:eastAsiaTheme="minorEastAsia"/>
          <w:b/>
          <w:bCs/>
          <w:color w:val="000000"/>
          <w:kern w:val="0"/>
          <w:szCs w:val="21"/>
        </w:rPr>
        <w:t>6.4.4.12</w:t>
      </w:r>
      <w:r w:rsidRPr="00D46E57">
        <w:rPr>
          <w:rFonts w:eastAsiaTheme="minorEastAsia"/>
          <w:b/>
          <w:bCs/>
          <w:color w:val="000000"/>
          <w:kern w:val="0"/>
          <w:szCs w:val="21"/>
        </w:rPr>
        <w:t>分部报告</w:t>
      </w:r>
    </w:p>
    <w:p w:rsidR="00BD7683" w:rsidRDefault="00CB0B4B">
      <w:pPr>
        <w:spacing w:line="360" w:lineRule="auto"/>
        <w:ind w:firstLineChars="200" w:firstLine="420"/>
        <w:rPr>
          <w:rFonts w:eastAsiaTheme="minorEastAsia"/>
          <w:kern w:val="0"/>
          <w:szCs w:val="21"/>
        </w:rPr>
      </w:pPr>
      <w:r>
        <w:rPr>
          <w:rFonts w:eastAsiaTheme="minorEastAsia"/>
          <w:kern w:val="0"/>
          <w:szCs w:val="21"/>
        </w:rPr>
        <w:t>本基金以内部组织结构、管理要求、内部报告制度为依据确定经营分部，以经营分部为基础确定报告分部并披露分部信息。</w:t>
      </w:r>
    </w:p>
    <w:p w:rsidR="00BD7683" w:rsidRDefault="00BD7683">
      <w:pPr>
        <w:spacing w:line="360" w:lineRule="auto"/>
        <w:ind w:firstLineChars="200" w:firstLine="420"/>
        <w:rPr>
          <w:rFonts w:eastAsiaTheme="minorEastAsia"/>
          <w:kern w:val="0"/>
          <w:szCs w:val="21"/>
        </w:rPr>
      </w:pPr>
    </w:p>
    <w:p w:rsidR="00BD7683" w:rsidRDefault="00CB0B4B">
      <w:pPr>
        <w:spacing w:line="360" w:lineRule="auto"/>
        <w:ind w:firstLineChars="200" w:firstLine="420"/>
        <w:rPr>
          <w:rFonts w:eastAsiaTheme="minorEastAsia"/>
          <w:kern w:val="0"/>
          <w:szCs w:val="21"/>
        </w:rPr>
      </w:pPr>
      <w:r>
        <w:rPr>
          <w:rFonts w:eastAsiaTheme="minorEastAsia"/>
          <w:kern w:val="0"/>
          <w:szCs w:val="21"/>
        </w:rPr>
        <w:t>经营分部是指本基金内同时满足下列条件的组成部分：</w:t>
      </w:r>
      <w:r>
        <w:rPr>
          <w:rFonts w:eastAsiaTheme="minorEastAsia"/>
          <w:kern w:val="0"/>
          <w:szCs w:val="21"/>
        </w:rPr>
        <w:t>(1)</w:t>
      </w:r>
      <w:r>
        <w:rPr>
          <w:rFonts w:eastAsiaTheme="minorEastAsia"/>
          <w:kern w:val="0"/>
          <w:szCs w:val="21"/>
        </w:rPr>
        <w:t>该组成部分能够在日常活动中产生收入、发生费用；</w:t>
      </w:r>
      <w:r>
        <w:rPr>
          <w:rFonts w:eastAsiaTheme="minorEastAsia"/>
          <w:kern w:val="0"/>
          <w:szCs w:val="21"/>
        </w:rPr>
        <w:t>(2)</w:t>
      </w:r>
      <w:r>
        <w:rPr>
          <w:rFonts w:eastAsiaTheme="minorEastAsia"/>
          <w:kern w:val="0"/>
          <w:szCs w:val="21"/>
        </w:rPr>
        <w:t>本基金的基金管理人能够定期评价该组成部分的经营成果，以决定向其配置资源、评价其业绩；</w:t>
      </w:r>
      <w:r>
        <w:rPr>
          <w:rFonts w:eastAsiaTheme="minorEastAsia"/>
          <w:kern w:val="0"/>
          <w:szCs w:val="21"/>
        </w:rPr>
        <w:t>(3)</w:t>
      </w:r>
      <w:r>
        <w:rPr>
          <w:rFonts w:eastAsiaTheme="minorEastAsia"/>
          <w:kern w:val="0"/>
          <w:szCs w:val="21"/>
        </w:rPr>
        <w:t>本基金能够取得该组成部分的财务状况、经营成果和现金流量等有关会计信息。如果两个或多个经营分部具有相似的经济特征，并且满足一定条件的，则合并为一个经营分部。</w:t>
      </w:r>
    </w:p>
    <w:p w:rsidR="00BD7683" w:rsidRDefault="00BD7683">
      <w:pPr>
        <w:spacing w:line="360" w:lineRule="auto"/>
        <w:ind w:firstLineChars="200" w:firstLine="420"/>
        <w:rPr>
          <w:rFonts w:eastAsiaTheme="minorEastAsia"/>
          <w:kern w:val="0"/>
          <w:szCs w:val="21"/>
        </w:rPr>
      </w:pPr>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本基金目前以一个单一的经营分部运作，不需要披露分部信息。</w:t>
      </w:r>
    </w:p>
    <w:p w:rsidR="001548F9" w:rsidRPr="00D46E57" w:rsidRDefault="001548F9" w:rsidP="00610409">
      <w:pPr>
        <w:autoSpaceDE w:val="0"/>
        <w:autoSpaceDN w:val="0"/>
        <w:adjustRightInd w:val="0"/>
        <w:spacing w:beforeLines="100" w:line="360" w:lineRule="auto"/>
        <w:jc w:val="left"/>
        <w:rPr>
          <w:rFonts w:eastAsiaTheme="minorEastAsia"/>
          <w:b/>
          <w:color w:val="000000"/>
          <w:kern w:val="0"/>
          <w:szCs w:val="21"/>
        </w:rPr>
      </w:pPr>
      <w:r w:rsidRPr="00D46E57">
        <w:rPr>
          <w:rFonts w:eastAsiaTheme="minorEastAsia"/>
          <w:b/>
          <w:bCs/>
          <w:color w:val="000000"/>
          <w:kern w:val="0"/>
          <w:szCs w:val="21"/>
        </w:rPr>
        <w:t>6.4.4.13</w:t>
      </w:r>
      <w:r w:rsidRPr="00D46E57">
        <w:rPr>
          <w:rFonts w:eastAsiaTheme="minorEastAsia"/>
          <w:b/>
          <w:bCs/>
          <w:color w:val="000000"/>
          <w:kern w:val="0"/>
          <w:szCs w:val="21"/>
        </w:rPr>
        <w:t>其他重要的会计政策和会计估计</w:t>
      </w:r>
    </w:p>
    <w:p w:rsidR="00BD7683" w:rsidRDefault="00CB0B4B">
      <w:pPr>
        <w:spacing w:line="360" w:lineRule="auto"/>
        <w:ind w:firstLineChars="200" w:firstLine="420"/>
        <w:rPr>
          <w:rFonts w:eastAsiaTheme="minorEastAsia"/>
          <w:kern w:val="0"/>
          <w:szCs w:val="21"/>
        </w:rPr>
      </w:pPr>
      <w:r>
        <w:rPr>
          <w:rFonts w:eastAsiaTheme="minorEastAsia"/>
          <w:kern w:val="0"/>
          <w:szCs w:val="21"/>
        </w:rPr>
        <w:t>根据本基金的估值原则和中国证监会允许的基金行业估值实务操作，本基金确定以下类别股票投资和债券投资的公允价值时采用的估值方法及其关键假设如下：</w:t>
      </w:r>
    </w:p>
    <w:p w:rsidR="00BD7683" w:rsidRDefault="00BD7683">
      <w:pPr>
        <w:spacing w:line="360" w:lineRule="auto"/>
        <w:ind w:firstLineChars="200" w:firstLine="420"/>
        <w:rPr>
          <w:rFonts w:eastAsiaTheme="minorEastAsia"/>
          <w:kern w:val="0"/>
          <w:szCs w:val="21"/>
        </w:rPr>
      </w:pPr>
    </w:p>
    <w:p w:rsidR="00BD7683" w:rsidRDefault="00BD7683">
      <w:pPr>
        <w:spacing w:line="360" w:lineRule="auto"/>
        <w:ind w:firstLineChars="200" w:firstLine="420"/>
        <w:rPr>
          <w:rFonts w:eastAsiaTheme="minorEastAsia"/>
          <w:kern w:val="0"/>
          <w:szCs w:val="21"/>
        </w:rPr>
      </w:pPr>
    </w:p>
    <w:p w:rsidR="00BD7683" w:rsidRDefault="00CB0B4B">
      <w:pPr>
        <w:spacing w:line="360" w:lineRule="auto"/>
        <w:ind w:firstLineChars="200" w:firstLine="420"/>
        <w:rPr>
          <w:rFonts w:eastAsiaTheme="minorEastAsia"/>
          <w:kern w:val="0"/>
          <w:szCs w:val="21"/>
        </w:rPr>
      </w:pPr>
      <w:r>
        <w:rPr>
          <w:rFonts w:eastAsiaTheme="minorEastAsia"/>
          <w:kern w:val="0"/>
          <w:szCs w:val="21"/>
        </w:rPr>
        <w:t xml:space="preserve">(1)   </w:t>
      </w:r>
      <w:r>
        <w:rPr>
          <w:rFonts w:eastAsiaTheme="minorEastAsia"/>
          <w:kern w:val="0"/>
          <w:szCs w:val="21"/>
        </w:rPr>
        <w:t>对于证券交易所上市的股票和债券，若出现重大事项停牌或交易不活跃</w:t>
      </w:r>
      <w:r>
        <w:rPr>
          <w:rFonts w:eastAsiaTheme="minorEastAsia"/>
          <w:kern w:val="0"/>
          <w:szCs w:val="21"/>
        </w:rPr>
        <w:t>(</w:t>
      </w:r>
      <w:r>
        <w:rPr>
          <w:rFonts w:eastAsiaTheme="minorEastAsia"/>
          <w:kern w:val="0"/>
          <w:szCs w:val="21"/>
        </w:rPr>
        <w:t>包括涨跌停时的交易不活跃</w:t>
      </w:r>
      <w:r>
        <w:rPr>
          <w:rFonts w:eastAsiaTheme="minorEastAsia"/>
          <w:kern w:val="0"/>
          <w:szCs w:val="21"/>
        </w:rPr>
        <w:t>)</w:t>
      </w:r>
      <w:r>
        <w:rPr>
          <w:rFonts w:eastAsiaTheme="minorEastAsia"/>
          <w:kern w:val="0"/>
          <w:szCs w:val="21"/>
        </w:rPr>
        <w:t>等情况，本基金根据中国证监会公告</w:t>
      </w:r>
      <w:r>
        <w:rPr>
          <w:rFonts w:eastAsiaTheme="minorEastAsia"/>
          <w:kern w:val="0"/>
          <w:szCs w:val="21"/>
        </w:rPr>
        <w:t>[2017]13</w:t>
      </w:r>
      <w:r>
        <w:rPr>
          <w:rFonts w:eastAsiaTheme="minorEastAsia"/>
          <w:kern w:val="0"/>
          <w:szCs w:val="21"/>
        </w:rPr>
        <w:t>号《中国证监会关于证券投资基金估值业务的指导意见》，根据具体情况采用《关于发布中基协</w:t>
      </w:r>
      <w:r>
        <w:rPr>
          <w:rFonts w:eastAsiaTheme="minorEastAsia"/>
          <w:kern w:val="0"/>
          <w:szCs w:val="21"/>
        </w:rPr>
        <w:t>(AMAC)</w:t>
      </w:r>
      <w:r>
        <w:rPr>
          <w:rFonts w:eastAsiaTheme="minorEastAsia"/>
          <w:kern w:val="0"/>
          <w:szCs w:val="21"/>
        </w:rPr>
        <w:t>基金行业股票估值指数的通知》提供的指数收益法、市盈率法、现金流量折现法等估值技术进行估值。</w:t>
      </w:r>
    </w:p>
    <w:p w:rsidR="00BD7683" w:rsidRDefault="00BD7683">
      <w:pPr>
        <w:spacing w:line="360" w:lineRule="auto"/>
        <w:ind w:firstLineChars="200" w:firstLine="420"/>
        <w:rPr>
          <w:rFonts w:eastAsiaTheme="minorEastAsia"/>
          <w:kern w:val="0"/>
          <w:szCs w:val="21"/>
        </w:rPr>
      </w:pPr>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 xml:space="preserve">(2) </w:t>
      </w:r>
      <w:r w:rsidRPr="00D46E57">
        <w:rPr>
          <w:rFonts w:eastAsiaTheme="minorEastAsia"/>
          <w:kern w:val="0"/>
          <w:szCs w:val="21"/>
        </w:rPr>
        <w:t>对于在证券交易所上市或挂牌转让的固定收益品种</w:t>
      </w:r>
      <w:r w:rsidRPr="00D46E57">
        <w:rPr>
          <w:rFonts w:eastAsiaTheme="minorEastAsia"/>
          <w:kern w:val="0"/>
          <w:szCs w:val="21"/>
        </w:rPr>
        <w:t>(</w:t>
      </w:r>
      <w:r w:rsidRPr="00D46E57">
        <w:rPr>
          <w:rFonts w:eastAsiaTheme="minorEastAsia"/>
          <w:kern w:val="0"/>
          <w:szCs w:val="21"/>
        </w:rPr>
        <w:t>可转换债券、资产支持证券和私募债券除外</w:t>
      </w:r>
      <w:r w:rsidRPr="00D46E57">
        <w:rPr>
          <w:rFonts w:eastAsiaTheme="minorEastAsia"/>
          <w:kern w:val="0"/>
          <w:szCs w:val="21"/>
        </w:rPr>
        <w:t>)</w:t>
      </w:r>
      <w:r w:rsidRPr="00D46E57">
        <w:rPr>
          <w:rFonts w:eastAsiaTheme="minorEastAsia"/>
          <w:kern w:val="0"/>
          <w:szCs w:val="21"/>
        </w:rPr>
        <w:t>及在银行间同业市场交易的固定收益品种，根据中国证监会公告</w:t>
      </w:r>
      <w:r w:rsidRPr="00D46E57">
        <w:rPr>
          <w:rFonts w:eastAsiaTheme="minorEastAsia"/>
          <w:kern w:val="0"/>
          <w:szCs w:val="21"/>
        </w:rPr>
        <w:t>[2017]13</w:t>
      </w:r>
      <w:r w:rsidRPr="00D46E57">
        <w:rPr>
          <w:rFonts w:eastAsiaTheme="minorEastAsia"/>
          <w:kern w:val="0"/>
          <w:szCs w:val="21"/>
        </w:rPr>
        <w:t>号《中国证监会关于证券投资基金估值业务的指导意见》及《中国证券投资基金业协会估值核算工作小组关于</w:t>
      </w:r>
      <w:r w:rsidRPr="00D46E57">
        <w:rPr>
          <w:rFonts w:eastAsiaTheme="minorEastAsia"/>
          <w:kern w:val="0"/>
          <w:szCs w:val="21"/>
        </w:rPr>
        <w:t>2015</w:t>
      </w:r>
      <w:r w:rsidRPr="00D46E57">
        <w:rPr>
          <w:rFonts w:eastAsiaTheme="minorEastAsia"/>
          <w:kern w:val="0"/>
          <w:szCs w:val="21"/>
        </w:rPr>
        <w:t>年</w:t>
      </w:r>
      <w:r w:rsidRPr="00D46E57">
        <w:rPr>
          <w:rFonts w:eastAsiaTheme="minorEastAsia"/>
          <w:kern w:val="0"/>
          <w:szCs w:val="21"/>
        </w:rPr>
        <w:t>1</w:t>
      </w:r>
      <w:r w:rsidRPr="00D46E57">
        <w:rPr>
          <w:rFonts w:eastAsiaTheme="minorEastAsia"/>
          <w:kern w:val="0"/>
          <w:szCs w:val="21"/>
        </w:rPr>
        <w:t>季度固定收益品种的估值处理标准》采用估值技术确定公允价值。本基金持有的证券交易所上市或挂牌转让的固定收益品种</w:t>
      </w:r>
      <w:r w:rsidRPr="00D46E57">
        <w:rPr>
          <w:rFonts w:eastAsiaTheme="minorEastAsia"/>
          <w:kern w:val="0"/>
          <w:szCs w:val="21"/>
        </w:rPr>
        <w:t>(</w:t>
      </w:r>
      <w:r w:rsidRPr="00D46E57">
        <w:rPr>
          <w:rFonts w:eastAsiaTheme="minorEastAsia"/>
          <w:kern w:val="0"/>
          <w:szCs w:val="21"/>
        </w:rPr>
        <w:t>可转换债券、资产支持证券和私募债券除外</w:t>
      </w:r>
      <w:r w:rsidRPr="00D46E57">
        <w:rPr>
          <w:rFonts w:eastAsiaTheme="minorEastAsia"/>
          <w:kern w:val="0"/>
          <w:szCs w:val="21"/>
        </w:rPr>
        <w:t>)</w:t>
      </w:r>
      <w:r w:rsidRPr="00D46E57">
        <w:rPr>
          <w:rFonts w:eastAsiaTheme="minorEastAsia"/>
          <w:kern w:val="0"/>
          <w:szCs w:val="21"/>
        </w:rPr>
        <w:t>，按照中证指数有限公司所独立提供的估值结果确定公允价值。本基金持有的银行间同业市场固定收益品种按照中央国债登记结算有限责任公司所独立提供的估值结果确定公允价值。</w:t>
      </w:r>
    </w:p>
    <w:p w:rsidR="001548F9" w:rsidRPr="00D46E57" w:rsidRDefault="001548F9" w:rsidP="00610409">
      <w:pPr>
        <w:autoSpaceDE w:val="0"/>
        <w:autoSpaceDN w:val="0"/>
        <w:adjustRightInd w:val="0"/>
        <w:spacing w:beforeLines="100" w:line="360" w:lineRule="auto"/>
        <w:jc w:val="left"/>
        <w:rPr>
          <w:rFonts w:eastAsiaTheme="minorEastAsia"/>
          <w:b/>
          <w:color w:val="000000"/>
          <w:kern w:val="0"/>
          <w:szCs w:val="21"/>
        </w:rPr>
      </w:pPr>
      <w:r w:rsidRPr="00D46E57">
        <w:rPr>
          <w:rFonts w:eastAsiaTheme="minorEastAsia"/>
          <w:b/>
          <w:bCs/>
          <w:color w:val="000000"/>
          <w:kern w:val="0"/>
          <w:szCs w:val="21"/>
        </w:rPr>
        <w:t xml:space="preserve">6.4.5 </w:t>
      </w:r>
      <w:r w:rsidRPr="00D46E57">
        <w:rPr>
          <w:rFonts w:eastAsiaTheme="minorEastAsia"/>
          <w:b/>
          <w:color w:val="000000"/>
          <w:kern w:val="0"/>
          <w:szCs w:val="21"/>
        </w:rPr>
        <w:t>会计政策和会计估计变更以及差错更正的说明</w:t>
      </w:r>
    </w:p>
    <w:p w:rsidR="001548F9" w:rsidRPr="00D46E57" w:rsidRDefault="001548F9" w:rsidP="000D3DE9">
      <w:pPr>
        <w:autoSpaceDE w:val="0"/>
        <w:autoSpaceDN w:val="0"/>
        <w:adjustRightInd w:val="0"/>
        <w:spacing w:line="360" w:lineRule="auto"/>
        <w:jc w:val="left"/>
        <w:rPr>
          <w:rFonts w:eastAsiaTheme="minorEastAsia"/>
          <w:b/>
          <w:color w:val="000000"/>
          <w:kern w:val="0"/>
          <w:szCs w:val="21"/>
        </w:rPr>
      </w:pPr>
      <w:r w:rsidRPr="00D46E57">
        <w:rPr>
          <w:rFonts w:eastAsiaTheme="minorEastAsia"/>
          <w:b/>
          <w:bCs/>
          <w:color w:val="000000"/>
          <w:kern w:val="0"/>
          <w:szCs w:val="21"/>
        </w:rPr>
        <w:t>6.4.5.1</w:t>
      </w:r>
      <w:r w:rsidRPr="00D46E57">
        <w:rPr>
          <w:rFonts w:eastAsiaTheme="minorEastAsia"/>
          <w:b/>
          <w:color w:val="000000"/>
          <w:kern w:val="0"/>
          <w:szCs w:val="21"/>
        </w:rPr>
        <w:t>会计政策变更的说明</w:t>
      </w:r>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本基金本报告期未发生会计政策变更。</w:t>
      </w:r>
    </w:p>
    <w:p w:rsidR="001548F9" w:rsidRPr="00D46E57" w:rsidRDefault="001548F9" w:rsidP="00610409">
      <w:pPr>
        <w:autoSpaceDE w:val="0"/>
        <w:autoSpaceDN w:val="0"/>
        <w:adjustRightInd w:val="0"/>
        <w:spacing w:beforeLines="100" w:line="360" w:lineRule="auto"/>
        <w:jc w:val="left"/>
        <w:rPr>
          <w:rFonts w:eastAsiaTheme="minorEastAsia"/>
          <w:b/>
          <w:color w:val="000000"/>
          <w:kern w:val="0"/>
          <w:szCs w:val="21"/>
        </w:rPr>
      </w:pPr>
      <w:r w:rsidRPr="00D46E57">
        <w:rPr>
          <w:rFonts w:eastAsiaTheme="minorEastAsia"/>
          <w:b/>
          <w:bCs/>
          <w:color w:val="000000"/>
          <w:kern w:val="0"/>
          <w:szCs w:val="21"/>
        </w:rPr>
        <w:t>6.4.5.2</w:t>
      </w:r>
      <w:r w:rsidRPr="00D46E57">
        <w:rPr>
          <w:rFonts w:eastAsiaTheme="minorEastAsia"/>
          <w:b/>
          <w:color w:val="000000"/>
          <w:kern w:val="0"/>
          <w:szCs w:val="21"/>
        </w:rPr>
        <w:t>会计估计变更的说明</w:t>
      </w:r>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本基金本报告期未发生会计估计变更。</w:t>
      </w:r>
    </w:p>
    <w:p w:rsidR="001548F9" w:rsidRPr="00D46E57" w:rsidRDefault="001548F9" w:rsidP="00610409">
      <w:pPr>
        <w:autoSpaceDE w:val="0"/>
        <w:autoSpaceDN w:val="0"/>
        <w:adjustRightInd w:val="0"/>
        <w:spacing w:beforeLines="100" w:line="360" w:lineRule="auto"/>
        <w:jc w:val="left"/>
        <w:rPr>
          <w:rFonts w:eastAsiaTheme="minorEastAsia"/>
          <w:b/>
          <w:color w:val="000000"/>
          <w:kern w:val="0"/>
          <w:szCs w:val="21"/>
        </w:rPr>
      </w:pPr>
      <w:r w:rsidRPr="00D46E57">
        <w:rPr>
          <w:rFonts w:eastAsiaTheme="minorEastAsia"/>
          <w:b/>
          <w:bCs/>
          <w:color w:val="000000"/>
          <w:kern w:val="0"/>
          <w:szCs w:val="21"/>
        </w:rPr>
        <w:t>6.4.5.3</w:t>
      </w:r>
      <w:r w:rsidRPr="00D46E57">
        <w:rPr>
          <w:rFonts w:eastAsiaTheme="minorEastAsia"/>
          <w:b/>
          <w:color w:val="000000"/>
          <w:kern w:val="0"/>
          <w:szCs w:val="21"/>
        </w:rPr>
        <w:t>差错更正的说明</w:t>
      </w:r>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本基金在本报告期间无须说明的会计差错更正。</w:t>
      </w:r>
    </w:p>
    <w:p w:rsidR="001548F9" w:rsidRPr="00D46E57" w:rsidRDefault="001548F9" w:rsidP="00610409">
      <w:pPr>
        <w:autoSpaceDE w:val="0"/>
        <w:autoSpaceDN w:val="0"/>
        <w:adjustRightInd w:val="0"/>
        <w:spacing w:beforeLines="100" w:line="360" w:lineRule="auto"/>
        <w:jc w:val="left"/>
        <w:rPr>
          <w:rFonts w:eastAsiaTheme="minorEastAsia"/>
          <w:b/>
          <w:color w:val="000000"/>
          <w:kern w:val="0"/>
          <w:szCs w:val="21"/>
        </w:rPr>
      </w:pPr>
      <w:r w:rsidRPr="00D46E57">
        <w:rPr>
          <w:rFonts w:eastAsiaTheme="minorEastAsia"/>
          <w:b/>
          <w:bCs/>
          <w:color w:val="000000"/>
          <w:kern w:val="0"/>
          <w:szCs w:val="21"/>
        </w:rPr>
        <w:t xml:space="preserve">6.4.6 </w:t>
      </w:r>
      <w:r w:rsidRPr="00D46E57">
        <w:rPr>
          <w:rFonts w:eastAsiaTheme="minorEastAsia"/>
          <w:b/>
          <w:color w:val="000000"/>
          <w:kern w:val="0"/>
          <w:szCs w:val="21"/>
        </w:rPr>
        <w:t>税项</w:t>
      </w:r>
    </w:p>
    <w:p w:rsidR="00BD7683" w:rsidRDefault="00CB0B4B">
      <w:pPr>
        <w:spacing w:line="360" w:lineRule="auto"/>
        <w:ind w:firstLineChars="200" w:firstLine="420"/>
        <w:rPr>
          <w:rFonts w:eastAsiaTheme="minorEastAsia"/>
          <w:kern w:val="0"/>
          <w:szCs w:val="21"/>
        </w:rPr>
      </w:pPr>
      <w:r>
        <w:rPr>
          <w:rFonts w:eastAsiaTheme="minorEastAsia"/>
          <w:kern w:val="0"/>
          <w:szCs w:val="21"/>
        </w:rPr>
        <w:t>根据财政部、国家税务总局财税</w:t>
      </w:r>
      <w:r>
        <w:rPr>
          <w:rFonts w:eastAsiaTheme="minorEastAsia"/>
          <w:kern w:val="0"/>
          <w:szCs w:val="21"/>
        </w:rPr>
        <w:t>[2008]1</w:t>
      </w:r>
      <w:r>
        <w:rPr>
          <w:rFonts w:eastAsiaTheme="minorEastAsia"/>
          <w:kern w:val="0"/>
          <w:szCs w:val="21"/>
        </w:rPr>
        <w:t>号《关于企业所得税若干优惠政策的通知》、财税</w:t>
      </w:r>
      <w:r>
        <w:rPr>
          <w:rFonts w:eastAsiaTheme="minorEastAsia"/>
          <w:kern w:val="0"/>
          <w:szCs w:val="21"/>
        </w:rPr>
        <w:t>[2012]85</w:t>
      </w:r>
      <w:r>
        <w:rPr>
          <w:rFonts w:eastAsiaTheme="minorEastAsia"/>
          <w:kern w:val="0"/>
          <w:szCs w:val="21"/>
        </w:rPr>
        <w:t>号《关于实施上市公司股息红利差别化个人所得税政策有关问题的通知》、财税</w:t>
      </w:r>
      <w:r>
        <w:rPr>
          <w:rFonts w:eastAsiaTheme="minorEastAsia"/>
          <w:kern w:val="0"/>
          <w:szCs w:val="21"/>
        </w:rPr>
        <w:t>[2015]101</w:t>
      </w:r>
      <w:r>
        <w:rPr>
          <w:rFonts w:eastAsiaTheme="minorEastAsia"/>
          <w:kern w:val="0"/>
          <w:szCs w:val="21"/>
        </w:rPr>
        <w:t>号《关于上市公司股息红利差别化个人所得税政策有关问题的通知》、财税</w:t>
      </w:r>
      <w:r>
        <w:rPr>
          <w:rFonts w:eastAsiaTheme="minorEastAsia"/>
          <w:kern w:val="0"/>
          <w:szCs w:val="21"/>
        </w:rPr>
        <w:t>[2016]36</w:t>
      </w:r>
      <w:r>
        <w:rPr>
          <w:rFonts w:eastAsiaTheme="minorEastAsia"/>
          <w:kern w:val="0"/>
          <w:szCs w:val="21"/>
        </w:rPr>
        <w:t>号《关于全面推开营业税改征增值税试点的通知》、财税</w:t>
      </w:r>
      <w:r>
        <w:rPr>
          <w:rFonts w:eastAsiaTheme="minorEastAsia"/>
          <w:kern w:val="0"/>
          <w:szCs w:val="21"/>
        </w:rPr>
        <w:t>[2016]46</w:t>
      </w:r>
      <w:r>
        <w:rPr>
          <w:rFonts w:eastAsiaTheme="minorEastAsia"/>
          <w:kern w:val="0"/>
          <w:szCs w:val="21"/>
        </w:rPr>
        <w:t>号《关于进一步明确全面推开营改增试点金融业有关政策的通知》、财税</w:t>
      </w:r>
      <w:r>
        <w:rPr>
          <w:rFonts w:eastAsiaTheme="minorEastAsia"/>
          <w:kern w:val="0"/>
          <w:szCs w:val="21"/>
        </w:rPr>
        <w:t>[2016]70</w:t>
      </w:r>
      <w:r>
        <w:rPr>
          <w:rFonts w:eastAsiaTheme="minorEastAsia"/>
          <w:kern w:val="0"/>
          <w:szCs w:val="21"/>
        </w:rPr>
        <w:t>号《关于金融机构同业往来等增值税政策的补充通知》、财税</w:t>
      </w:r>
      <w:r>
        <w:rPr>
          <w:rFonts w:eastAsiaTheme="minorEastAsia"/>
          <w:kern w:val="0"/>
          <w:szCs w:val="21"/>
        </w:rPr>
        <w:t>[2016]140</w:t>
      </w:r>
      <w:r>
        <w:rPr>
          <w:rFonts w:eastAsiaTheme="minorEastAsia"/>
          <w:kern w:val="0"/>
          <w:szCs w:val="21"/>
        </w:rPr>
        <w:t>号《关于明确金融房地产开发教育辅助服务等增值税政策的通知》、财税</w:t>
      </w:r>
      <w:r>
        <w:rPr>
          <w:rFonts w:eastAsiaTheme="minorEastAsia"/>
          <w:kern w:val="0"/>
          <w:szCs w:val="21"/>
        </w:rPr>
        <w:t>[2017]2</w:t>
      </w:r>
      <w:r>
        <w:rPr>
          <w:rFonts w:eastAsiaTheme="minorEastAsia"/>
          <w:kern w:val="0"/>
          <w:szCs w:val="21"/>
        </w:rPr>
        <w:t>号《关于资管产品增值税政策有关问题的补充通知》、财税</w:t>
      </w:r>
      <w:r>
        <w:rPr>
          <w:rFonts w:eastAsiaTheme="minorEastAsia"/>
          <w:kern w:val="0"/>
          <w:szCs w:val="21"/>
        </w:rPr>
        <w:t>[2017]56</w:t>
      </w:r>
      <w:r>
        <w:rPr>
          <w:rFonts w:eastAsiaTheme="minorEastAsia"/>
          <w:kern w:val="0"/>
          <w:szCs w:val="21"/>
        </w:rPr>
        <w:t>号《关于资管产品增值税有关问题的通知》、财税</w:t>
      </w:r>
      <w:r>
        <w:rPr>
          <w:rFonts w:eastAsiaTheme="minorEastAsia"/>
          <w:kern w:val="0"/>
          <w:szCs w:val="21"/>
        </w:rPr>
        <w:t>[2017]90</w:t>
      </w:r>
      <w:r>
        <w:rPr>
          <w:rFonts w:eastAsiaTheme="minorEastAsia"/>
          <w:kern w:val="0"/>
          <w:szCs w:val="21"/>
        </w:rPr>
        <w:t>号《关于租入固定资产进行税额抵扣等增值税政策的通知》、国发</w:t>
      </w:r>
      <w:r>
        <w:rPr>
          <w:rFonts w:eastAsiaTheme="minorEastAsia"/>
          <w:kern w:val="0"/>
          <w:szCs w:val="21"/>
        </w:rPr>
        <w:t>[1985]19</w:t>
      </w:r>
      <w:r>
        <w:rPr>
          <w:rFonts w:eastAsiaTheme="minorEastAsia"/>
          <w:kern w:val="0"/>
          <w:szCs w:val="21"/>
        </w:rPr>
        <w:t>号发布和国务院令</w:t>
      </w:r>
      <w:r>
        <w:rPr>
          <w:rFonts w:eastAsiaTheme="minorEastAsia"/>
          <w:kern w:val="0"/>
          <w:szCs w:val="21"/>
        </w:rPr>
        <w:t>[2011]</w:t>
      </w:r>
      <w:r>
        <w:rPr>
          <w:rFonts w:eastAsiaTheme="minorEastAsia"/>
          <w:kern w:val="0"/>
          <w:szCs w:val="21"/>
        </w:rPr>
        <w:t>第</w:t>
      </w:r>
      <w:r>
        <w:rPr>
          <w:rFonts w:eastAsiaTheme="minorEastAsia"/>
          <w:kern w:val="0"/>
          <w:szCs w:val="21"/>
        </w:rPr>
        <w:t>588</w:t>
      </w:r>
      <w:r>
        <w:rPr>
          <w:rFonts w:eastAsiaTheme="minorEastAsia"/>
          <w:kern w:val="0"/>
          <w:szCs w:val="21"/>
        </w:rPr>
        <w:t>号修订的《中华人民共和国城市维护建设税暂行条例》、国务院令</w:t>
      </w:r>
      <w:r>
        <w:rPr>
          <w:rFonts w:eastAsiaTheme="minorEastAsia"/>
          <w:kern w:val="0"/>
          <w:szCs w:val="21"/>
        </w:rPr>
        <w:t>[2005]</w:t>
      </w:r>
      <w:r>
        <w:rPr>
          <w:rFonts w:eastAsiaTheme="minorEastAsia"/>
          <w:kern w:val="0"/>
          <w:szCs w:val="21"/>
        </w:rPr>
        <w:t>第</w:t>
      </w:r>
      <w:r>
        <w:rPr>
          <w:rFonts w:eastAsiaTheme="minorEastAsia"/>
          <w:kern w:val="0"/>
          <w:szCs w:val="21"/>
        </w:rPr>
        <w:t>448</w:t>
      </w:r>
      <w:r>
        <w:rPr>
          <w:rFonts w:eastAsiaTheme="minorEastAsia"/>
          <w:kern w:val="0"/>
          <w:szCs w:val="21"/>
        </w:rPr>
        <w:t>号《国务院关于修改〈征收教育费附加的暂行规定〉的决定》、沪府发</w:t>
      </w:r>
      <w:r>
        <w:rPr>
          <w:rFonts w:eastAsiaTheme="minorEastAsia"/>
          <w:kern w:val="0"/>
          <w:szCs w:val="21"/>
        </w:rPr>
        <w:t>[2011]2</w:t>
      </w:r>
      <w:r>
        <w:rPr>
          <w:rFonts w:eastAsiaTheme="minorEastAsia"/>
          <w:kern w:val="0"/>
          <w:szCs w:val="21"/>
        </w:rPr>
        <w:t>号《上海市人民政府关于本市开征地方教育附加的通知》及其他相关财税法规和实务操作，主要税项列示如下：</w:t>
      </w:r>
    </w:p>
    <w:p w:rsidR="00BD7683" w:rsidRDefault="00BD7683">
      <w:pPr>
        <w:spacing w:line="360" w:lineRule="auto"/>
        <w:ind w:firstLineChars="200" w:firstLine="420"/>
        <w:rPr>
          <w:rFonts w:eastAsiaTheme="minorEastAsia"/>
          <w:kern w:val="0"/>
          <w:szCs w:val="21"/>
        </w:rPr>
      </w:pPr>
    </w:p>
    <w:p w:rsidR="00BD7683" w:rsidRDefault="00CB0B4B">
      <w:pPr>
        <w:spacing w:line="360" w:lineRule="auto"/>
        <w:ind w:firstLineChars="200" w:firstLine="420"/>
        <w:rPr>
          <w:rFonts w:eastAsiaTheme="minorEastAsia"/>
          <w:kern w:val="0"/>
          <w:szCs w:val="21"/>
        </w:rPr>
      </w:pPr>
      <w:r>
        <w:rPr>
          <w:rFonts w:eastAsiaTheme="minorEastAsia"/>
          <w:kern w:val="0"/>
          <w:szCs w:val="21"/>
        </w:rPr>
        <w:t xml:space="preserve">(1) </w:t>
      </w:r>
      <w:r>
        <w:rPr>
          <w:rFonts w:eastAsiaTheme="minorEastAsia"/>
          <w:kern w:val="0"/>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kern w:val="0"/>
          <w:szCs w:val="21"/>
        </w:rPr>
        <w:t>3%</w:t>
      </w:r>
      <w:r>
        <w:rPr>
          <w:rFonts w:eastAsiaTheme="minorEastAsia"/>
          <w:kern w:val="0"/>
          <w:szCs w:val="21"/>
        </w:rPr>
        <w:t>的征收率缴纳增值税。对资管产品在</w:t>
      </w:r>
      <w:r>
        <w:rPr>
          <w:rFonts w:eastAsiaTheme="minorEastAsia"/>
          <w:kern w:val="0"/>
          <w:szCs w:val="21"/>
        </w:rPr>
        <w:t>2018</w:t>
      </w:r>
      <w:r>
        <w:rPr>
          <w:rFonts w:eastAsiaTheme="minorEastAsia"/>
          <w:kern w:val="0"/>
          <w:szCs w:val="21"/>
        </w:rPr>
        <w:t>年</w:t>
      </w:r>
      <w:r>
        <w:rPr>
          <w:rFonts w:eastAsiaTheme="minorEastAsia"/>
          <w:kern w:val="0"/>
          <w:szCs w:val="21"/>
        </w:rPr>
        <w:t>1</w:t>
      </w:r>
      <w:r>
        <w:rPr>
          <w:rFonts w:eastAsiaTheme="minorEastAsia"/>
          <w:kern w:val="0"/>
          <w:szCs w:val="21"/>
        </w:rPr>
        <w:t>月</w:t>
      </w:r>
      <w:r>
        <w:rPr>
          <w:rFonts w:eastAsiaTheme="minorEastAsia"/>
          <w:kern w:val="0"/>
          <w:szCs w:val="21"/>
        </w:rPr>
        <w:t>1</w:t>
      </w:r>
      <w:r>
        <w:rPr>
          <w:rFonts w:eastAsiaTheme="minorEastAsia"/>
          <w:kern w:val="0"/>
          <w:szCs w:val="21"/>
        </w:rPr>
        <w:t>日前运营过程中发生的增值税应税行为，未缴纳增值税的，不再缴纳；已缴纳增值税的，已纳税额从资管产品管理人以后月份的增值税应纳税额中抵减。</w:t>
      </w:r>
    </w:p>
    <w:p w:rsidR="00BD7683" w:rsidRDefault="00BD7683">
      <w:pPr>
        <w:spacing w:line="360" w:lineRule="auto"/>
        <w:ind w:firstLineChars="200" w:firstLine="420"/>
        <w:rPr>
          <w:rFonts w:eastAsiaTheme="minorEastAsia"/>
          <w:kern w:val="0"/>
          <w:szCs w:val="21"/>
        </w:rPr>
      </w:pPr>
    </w:p>
    <w:p w:rsidR="00BD7683" w:rsidRDefault="00CB0B4B">
      <w:pPr>
        <w:spacing w:line="360" w:lineRule="auto"/>
        <w:ind w:firstLineChars="200" w:firstLine="420"/>
        <w:rPr>
          <w:rFonts w:eastAsiaTheme="minorEastAsia"/>
          <w:kern w:val="0"/>
          <w:szCs w:val="21"/>
        </w:rPr>
      </w:pPr>
      <w:r>
        <w:rPr>
          <w:rFonts w:eastAsiaTheme="minorEastAsia"/>
          <w:kern w:val="0"/>
          <w:szCs w:val="21"/>
        </w:rPr>
        <w:t>对证券投资基金管理人运用基金买卖股票、债券的转让收入免征增值税，对国债、地方政府债以及金融同业往来利息收入亦免征增值税。资管产品管理人运营资管产品提供的贷款服务，以</w:t>
      </w:r>
      <w:r>
        <w:rPr>
          <w:rFonts w:eastAsiaTheme="minorEastAsia"/>
          <w:kern w:val="0"/>
          <w:szCs w:val="21"/>
        </w:rPr>
        <w:t>2018</w:t>
      </w:r>
      <w:r>
        <w:rPr>
          <w:rFonts w:eastAsiaTheme="minorEastAsia"/>
          <w:kern w:val="0"/>
          <w:szCs w:val="21"/>
        </w:rPr>
        <w:t>年</w:t>
      </w:r>
      <w:r>
        <w:rPr>
          <w:rFonts w:eastAsiaTheme="minorEastAsia"/>
          <w:kern w:val="0"/>
          <w:szCs w:val="21"/>
        </w:rPr>
        <w:t>1</w:t>
      </w:r>
      <w:r>
        <w:rPr>
          <w:rFonts w:eastAsiaTheme="minorEastAsia"/>
          <w:kern w:val="0"/>
          <w:szCs w:val="21"/>
        </w:rPr>
        <w:t>月</w:t>
      </w:r>
      <w:r>
        <w:rPr>
          <w:rFonts w:eastAsiaTheme="minorEastAsia"/>
          <w:kern w:val="0"/>
          <w:szCs w:val="21"/>
        </w:rPr>
        <w:t>1</w:t>
      </w:r>
      <w:r>
        <w:rPr>
          <w:rFonts w:eastAsiaTheme="minorEastAsia"/>
          <w:kern w:val="0"/>
          <w:szCs w:val="21"/>
        </w:rPr>
        <w:t>日起产生的利息及利息性质的收入为销售额。</w:t>
      </w:r>
    </w:p>
    <w:p w:rsidR="00BD7683" w:rsidRDefault="00BD7683">
      <w:pPr>
        <w:spacing w:line="360" w:lineRule="auto"/>
        <w:ind w:firstLineChars="200" w:firstLine="420"/>
        <w:rPr>
          <w:rFonts w:eastAsiaTheme="minorEastAsia"/>
          <w:kern w:val="0"/>
          <w:szCs w:val="21"/>
        </w:rPr>
      </w:pPr>
    </w:p>
    <w:p w:rsidR="00BD7683" w:rsidRDefault="00CB0B4B">
      <w:pPr>
        <w:spacing w:line="360" w:lineRule="auto"/>
        <w:ind w:firstLineChars="200" w:firstLine="420"/>
        <w:rPr>
          <w:rFonts w:eastAsiaTheme="minorEastAsia"/>
          <w:kern w:val="0"/>
          <w:szCs w:val="21"/>
        </w:rPr>
      </w:pPr>
      <w:r>
        <w:rPr>
          <w:rFonts w:eastAsiaTheme="minorEastAsia"/>
          <w:kern w:val="0"/>
          <w:szCs w:val="21"/>
        </w:rPr>
        <w:t xml:space="preserve">(2) </w:t>
      </w:r>
      <w:r>
        <w:rPr>
          <w:rFonts w:eastAsiaTheme="minorEastAsia"/>
          <w:kern w:val="0"/>
          <w:szCs w:val="21"/>
        </w:rPr>
        <w:t>对基金从证券市场中取得的收入，包括买卖股票、债券的差价收入，股票的股息、红利收入，债券的利息收入及其他收入，暂不征收企业所得税。</w:t>
      </w:r>
    </w:p>
    <w:p w:rsidR="00BD7683" w:rsidRDefault="00BD7683">
      <w:pPr>
        <w:spacing w:line="360" w:lineRule="auto"/>
        <w:ind w:firstLineChars="200" w:firstLine="420"/>
        <w:rPr>
          <w:rFonts w:eastAsiaTheme="minorEastAsia"/>
          <w:kern w:val="0"/>
          <w:szCs w:val="21"/>
        </w:rPr>
      </w:pPr>
    </w:p>
    <w:p w:rsidR="00BD7683" w:rsidRDefault="00CB0B4B">
      <w:pPr>
        <w:spacing w:line="360" w:lineRule="auto"/>
        <w:ind w:firstLineChars="200" w:firstLine="420"/>
        <w:rPr>
          <w:rFonts w:eastAsiaTheme="minorEastAsia"/>
          <w:kern w:val="0"/>
          <w:szCs w:val="21"/>
        </w:rPr>
      </w:pPr>
      <w:r>
        <w:rPr>
          <w:rFonts w:eastAsiaTheme="minorEastAsia"/>
          <w:kern w:val="0"/>
          <w:szCs w:val="21"/>
        </w:rPr>
        <w:t>(3)</w:t>
      </w:r>
      <w:r>
        <w:rPr>
          <w:rFonts w:eastAsiaTheme="minorEastAsia"/>
          <w:kern w:val="0"/>
          <w:szCs w:val="21"/>
        </w:rPr>
        <w:tab/>
      </w:r>
      <w:r>
        <w:rPr>
          <w:rFonts w:eastAsiaTheme="minorEastAsia"/>
          <w:kern w:val="0"/>
          <w:szCs w:val="21"/>
        </w:rPr>
        <w:t>对基金取得的企业债券利息收入，应由发行债券的企业在向基金支付利息时代扣代缴</w:t>
      </w:r>
      <w:r>
        <w:rPr>
          <w:rFonts w:eastAsiaTheme="minorEastAsia"/>
          <w:kern w:val="0"/>
          <w:szCs w:val="21"/>
        </w:rPr>
        <w:t>20%</w:t>
      </w:r>
      <w:r>
        <w:rPr>
          <w:rFonts w:eastAsiaTheme="minorEastAsia"/>
          <w:kern w:val="0"/>
          <w:szCs w:val="21"/>
        </w:rPr>
        <w:t>的个人所得税。对基金从上市公司取得的股息红利所得，持股期限在</w:t>
      </w:r>
      <w:r>
        <w:rPr>
          <w:rFonts w:eastAsiaTheme="minorEastAsia"/>
          <w:kern w:val="0"/>
          <w:szCs w:val="21"/>
        </w:rPr>
        <w:t>1</w:t>
      </w:r>
      <w:r>
        <w:rPr>
          <w:rFonts w:eastAsiaTheme="minorEastAsia"/>
          <w:kern w:val="0"/>
          <w:szCs w:val="21"/>
        </w:rPr>
        <w:t>个月以内</w:t>
      </w:r>
      <w:r>
        <w:rPr>
          <w:rFonts w:eastAsiaTheme="minorEastAsia"/>
          <w:kern w:val="0"/>
          <w:szCs w:val="21"/>
        </w:rPr>
        <w:t>(</w:t>
      </w:r>
      <w:r>
        <w:rPr>
          <w:rFonts w:eastAsiaTheme="minorEastAsia"/>
          <w:kern w:val="0"/>
          <w:szCs w:val="21"/>
        </w:rPr>
        <w:t>含</w:t>
      </w:r>
      <w:r>
        <w:rPr>
          <w:rFonts w:eastAsiaTheme="minorEastAsia"/>
          <w:kern w:val="0"/>
          <w:szCs w:val="21"/>
        </w:rPr>
        <w:t>1</w:t>
      </w:r>
      <w:r>
        <w:rPr>
          <w:rFonts w:eastAsiaTheme="minorEastAsia"/>
          <w:kern w:val="0"/>
          <w:szCs w:val="21"/>
        </w:rPr>
        <w:t>个月</w:t>
      </w:r>
      <w:r>
        <w:rPr>
          <w:rFonts w:eastAsiaTheme="minorEastAsia"/>
          <w:kern w:val="0"/>
          <w:szCs w:val="21"/>
        </w:rPr>
        <w:t>)</w:t>
      </w:r>
      <w:r>
        <w:rPr>
          <w:rFonts w:eastAsiaTheme="minorEastAsia"/>
          <w:kern w:val="0"/>
          <w:szCs w:val="21"/>
        </w:rPr>
        <w:t>的，其股息红利所得全额计入应纳税所得额；持股期限在</w:t>
      </w:r>
      <w:r>
        <w:rPr>
          <w:rFonts w:eastAsiaTheme="minorEastAsia"/>
          <w:kern w:val="0"/>
          <w:szCs w:val="21"/>
        </w:rPr>
        <w:t>1</w:t>
      </w:r>
      <w:r>
        <w:rPr>
          <w:rFonts w:eastAsiaTheme="minorEastAsia"/>
          <w:kern w:val="0"/>
          <w:szCs w:val="21"/>
        </w:rPr>
        <w:t>个月以上至</w:t>
      </w:r>
      <w:r>
        <w:rPr>
          <w:rFonts w:eastAsiaTheme="minorEastAsia"/>
          <w:kern w:val="0"/>
          <w:szCs w:val="21"/>
        </w:rPr>
        <w:t>1</w:t>
      </w:r>
      <w:r>
        <w:rPr>
          <w:rFonts w:eastAsiaTheme="minorEastAsia"/>
          <w:kern w:val="0"/>
          <w:szCs w:val="21"/>
        </w:rPr>
        <w:t>年</w:t>
      </w:r>
      <w:r>
        <w:rPr>
          <w:rFonts w:eastAsiaTheme="minorEastAsia"/>
          <w:kern w:val="0"/>
          <w:szCs w:val="21"/>
        </w:rPr>
        <w:t>(</w:t>
      </w:r>
      <w:r>
        <w:rPr>
          <w:rFonts w:eastAsiaTheme="minorEastAsia"/>
          <w:kern w:val="0"/>
          <w:szCs w:val="21"/>
        </w:rPr>
        <w:t>含</w:t>
      </w:r>
      <w:r>
        <w:rPr>
          <w:rFonts w:eastAsiaTheme="minorEastAsia"/>
          <w:kern w:val="0"/>
          <w:szCs w:val="21"/>
        </w:rPr>
        <w:t>1</w:t>
      </w:r>
      <w:r>
        <w:rPr>
          <w:rFonts w:eastAsiaTheme="minorEastAsia"/>
          <w:kern w:val="0"/>
          <w:szCs w:val="21"/>
        </w:rPr>
        <w:t>年</w:t>
      </w:r>
      <w:r>
        <w:rPr>
          <w:rFonts w:eastAsiaTheme="minorEastAsia"/>
          <w:kern w:val="0"/>
          <w:szCs w:val="21"/>
        </w:rPr>
        <w:t>)</w:t>
      </w:r>
      <w:r>
        <w:rPr>
          <w:rFonts w:eastAsiaTheme="minorEastAsia"/>
          <w:kern w:val="0"/>
          <w:szCs w:val="21"/>
        </w:rPr>
        <w:t>的，暂减按</w:t>
      </w:r>
      <w:r>
        <w:rPr>
          <w:rFonts w:eastAsiaTheme="minorEastAsia"/>
          <w:kern w:val="0"/>
          <w:szCs w:val="21"/>
        </w:rPr>
        <w:t>50%</w:t>
      </w:r>
      <w:r>
        <w:rPr>
          <w:rFonts w:eastAsiaTheme="minorEastAsia"/>
          <w:kern w:val="0"/>
          <w:szCs w:val="21"/>
        </w:rPr>
        <w:t>计入应纳税所得额；持股期限超过</w:t>
      </w:r>
      <w:r>
        <w:rPr>
          <w:rFonts w:eastAsiaTheme="minorEastAsia"/>
          <w:kern w:val="0"/>
          <w:szCs w:val="21"/>
        </w:rPr>
        <w:t>1</w:t>
      </w:r>
      <w:r>
        <w:rPr>
          <w:rFonts w:eastAsiaTheme="minorEastAsia"/>
          <w:kern w:val="0"/>
          <w:szCs w:val="21"/>
        </w:rPr>
        <w:t>年的，暂免征收个人所得税。对基金持有的上市公司限售股，解禁后取得的股息、红利收入，按照上述规定计算纳税，持股时间自解禁日起计算；解禁前取得的股息、红利收入继续暂减按</w:t>
      </w:r>
      <w:r>
        <w:rPr>
          <w:rFonts w:eastAsiaTheme="minorEastAsia"/>
          <w:kern w:val="0"/>
          <w:szCs w:val="21"/>
        </w:rPr>
        <w:t>50%</w:t>
      </w:r>
      <w:r>
        <w:rPr>
          <w:rFonts w:eastAsiaTheme="minorEastAsia"/>
          <w:kern w:val="0"/>
          <w:szCs w:val="21"/>
        </w:rPr>
        <w:t>计入应纳税所得额。上述所得统一适用</w:t>
      </w:r>
      <w:r>
        <w:rPr>
          <w:rFonts w:eastAsiaTheme="minorEastAsia"/>
          <w:kern w:val="0"/>
          <w:szCs w:val="21"/>
        </w:rPr>
        <w:t>20%</w:t>
      </w:r>
      <w:r>
        <w:rPr>
          <w:rFonts w:eastAsiaTheme="minorEastAsia"/>
          <w:kern w:val="0"/>
          <w:szCs w:val="21"/>
        </w:rPr>
        <w:t>的税率计征个人所得税。</w:t>
      </w:r>
    </w:p>
    <w:p w:rsidR="00BD7683" w:rsidRDefault="00BD7683">
      <w:pPr>
        <w:spacing w:line="360" w:lineRule="auto"/>
        <w:ind w:firstLineChars="200" w:firstLine="420"/>
        <w:rPr>
          <w:rFonts w:eastAsiaTheme="minorEastAsia"/>
          <w:kern w:val="0"/>
          <w:szCs w:val="21"/>
        </w:rPr>
      </w:pPr>
    </w:p>
    <w:p w:rsidR="00BD7683" w:rsidRDefault="00CB0B4B">
      <w:pPr>
        <w:spacing w:line="360" w:lineRule="auto"/>
        <w:ind w:firstLineChars="200" w:firstLine="420"/>
        <w:rPr>
          <w:rFonts w:eastAsiaTheme="minorEastAsia"/>
          <w:kern w:val="0"/>
          <w:szCs w:val="21"/>
        </w:rPr>
      </w:pPr>
      <w:r>
        <w:rPr>
          <w:rFonts w:eastAsiaTheme="minorEastAsia"/>
          <w:kern w:val="0"/>
          <w:szCs w:val="21"/>
        </w:rPr>
        <w:t>(4)</w:t>
      </w:r>
      <w:r>
        <w:rPr>
          <w:rFonts w:eastAsiaTheme="minorEastAsia"/>
          <w:kern w:val="0"/>
          <w:szCs w:val="21"/>
        </w:rPr>
        <w:tab/>
      </w:r>
      <w:r>
        <w:rPr>
          <w:rFonts w:eastAsiaTheme="minorEastAsia"/>
          <w:kern w:val="0"/>
          <w:szCs w:val="21"/>
        </w:rPr>
        <w:t>基金卖出股票按</w:t>
      </w:r>
      <w:r>
        <w:rPr>
          <w:rFonts w:eastAsiaTheme="minorEastAsia"/>
          <w:kern w:val="0"/>
          <w:szCs w:val="21"/>
        </w:rPr>
        <w:t>0.1%</w:t>
      </w:r>
      <w:r>
        <w:rPr>
          <w:rFonts w:eastAsiaTheme="minorEastAsia"/>
          <w:kern w:val="0"/>
          <w:szCs w:val="21"/>
        </w:rPr>
        <w:t>的税率缴纳股票交易印花税，买入股票不征收股票交易印花税。</w:t>
      </w:r>
    </w:p>
    <w:p w:rsidR="00BD7683" w:rsidRDefault="00BD7683">
      <w:pPr>
        <w:spacing w:line="360" w:lineRule="auto"/>
        <w:ind w:firstLineChars="200" w:firstLine="420"/>
        <w:rPr>
          <w:rFonts w:eastAsiaTheme="minorEastAsia"/>
          <w:kern w:val="0"/>
          <w:szCs w:val="21"/>
        </w:rPr>
      </w:pPr>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 xml:space="preserve">(5) </w:t>
      </w:r>
      <w:r w:rsidRPr="00D46E57">
        <w:rPr>
          <w:rFonts w:eastAsiaTheme="minorEastAsia"/>
          <w:kern w:val="0"/>
          <w:szCs w:val="21"/>
        </w:rPr>
        <w:t>本基金分别按实际缴纳的增值税额的</w:t>
      </w:r>
      <w:r w:rsidRPr="00D46E57">
        <w:rPr>
          <w:rFonts w:eastAsiaTheme="minorEastAsia"/>
          <w:kern w:val="0"/>
          <w:szCs w:val="21"/>
        </w:rPr>
        <w:t>7%</w:t>
      </w:r>
      <w:r w:rsidRPr="00D46E57">
        <w:rPr>
          <w:rFonts w:eastAsiaTheme="minorEastAsia"/>
          <w:kern w:val="0"/>
          <w:szCs w:val="21"/>
        </w:rPr>
        <w:t>、</w:t>
      </w:r>
      <w:r w:rsidRPr="00D46E57">
        <w:rPr>
          <w:rFonts w:eastAsiaTheme="minorEastAsia"/>
          <w:kern w:val="0"/>
          <w:szCs w:val="21"/>
        </w:rPr>
        <w:t>3%</w:t>
      </w:r>
      <w:r w:rsidRPr="00D46E57">
        <w:rPr>
          <w:rFonts w:eastAsiaTheme="minorEastAsia"/>
          <w:kern w:val="0"/>
          <w:szCs w:val="21"/>
        </w:rPr>
        <w:t>和</w:t>
      </w:r>
      <w:r w:rsidRPr="00D46E57">
        <w:rPr>
          <w:rFonts w:eastAsiaTheme="minorEastAsia"/>
          <w:kern w:val="0"/>
          <w:szCs w:val="21"/>
        </w:rPr>
        <w:t>2%</w:t>
      </w:r>
      <w:r w:rsidRPr="00D46E57">
        <w:rPr>
          <w:rFonts w:eastAsiaTheme="minorEastAsia"/>
          <w:kern w:val="0"/>
          <w:szCs w:val="21"/>
        </w:rPr>
        <w:t>缴纳城市维护建设税、教育费附加和地方教育费附加。</w:t>
      </w:r>
    </w:p>
    <w:p w:rsidR="001548F9" w:rsidRPr="00D46E57" w:rsidRDefault="001548F9" w:rsidP="00610409">
      <w:pPr>
        <w:spacing w:beforeLines="100" w:line="360" w:lineRule="auto"/>
        <w:rPr>
          <w:rFonts w:eastAsiaTheme="minorEastAsia"/>
          <w:b/>
          <w:color w:val="000000"/>
          <w:kern w:val="0"/>
          <w:szCs w:val="21"/>
        </w:rPr>
      </w:pPr>
      <w:r w:rsidRPr="00D46E57">
        <w:rPr>
          <w:rFonts w:eastAsiaTheme="minorEastAsia"/>
          <w:b/>
          <w:bCs/>
          <w:color w:val="000000"/>
          <w:kern w:val="0"/>
          <w:szCs w:val="21"/>
        </w:rPr>
        <w:t>6.4.</w:t>
      </w:r>
      <w:r w:rsidR="00F57286">
        <w:rPr>
          <w:rFonts w:eastAsiaTheme="minorEastAsia" w:hint="eastAsia"/>
          <w:b/>
          <w:bCs/>
          <w:color w:val="000000"/>
          <w:kern w:val="0"/>
          <w:szCs w:val="21"/>
        </w:rPr>
        <w:t>7</w:t>
      </w:r>
      <w:r w:rsidRPr="00D46E57">
        <w:rPr>
          <w:rFonts w:eastAsiaTheme="minorEastAsia"/>
          <w:b/>
          <w:color w:val="000000"/>
          <w:kern w:val="0"/>
          <w:szCs w:val="21"/>
        </w:rPr>
        <w:t>关联方关系</w:t>
      </w:r>
    </w:p>
    <w:p w:rsidR="001548F9" w:rsidRPr="00D46E57" w:rsidRDefault="001548F9" w:rsidP="006E0888">
      <w:pPr>
        <w:spacing w:line="360" w:lineRule="auto"/>
        <w:rPr>
          <w:rFonts w:eastAsiaTheme="minorEastAsia"/>
          <w:b/>
          <w:kern w:val="0"/>
          <w:szCs w:val="21"/>
        </w:rPr>
      </w:pPr>
      <w:r w:rsidRPr="00D46E57">
        <w:rPr>
          <w:rFonts w:eastAsiaTheme="minorEastAsia"/>
          <w:b/>
          <w:bCs/>
          <w:color w:val="000000"/>
          <w:kern w:val="0"/>
          <w:szCs w:val="21"/>
        </w:rPr>
        <w:t>6.4.</w:t>
      </w:r>
      <w:r w:rsidR="00F57286">
        <w:rPr>
          <w:rFonts w:eastAsiaTheme="minorEastAsia" w:hint="eastAsia"/>
          <w:b/>
          <w:bCs/>
          <w:color w:val="000000"/>
          <w:kern w:val="0"/>
          <w:szCs w:val="21"/>
        </w:rPr>
        <w:t>7</w:t>
      </w:r>
      <w:r w:rsidRPr="00D46E57">
        <w:rPr>
          <w:rFonts w:eastAsiaTheme="minorEastAsia"/>
          <w:b/>
          <w:bCs/>
          <w:color w:val="000000"/>
          <w:kern w:val="0"/>
          <w:szCs w:val="21"/>
        </w:rPr>
        <w:t>.1</w:t>
      </w:r>
      <w:r w:rsidRPr="00D46E57">
        <w:rPr>
          <w:rFonts w:eastAsiaTheme="minorEastAsia"/>
          <w:b/>
          <w:kern w:val="0"/>
          <w:szCs w:val="21"/>
        </w:rPr>
        <w:t>本报告期存在控制关系或其他重大利害关系的关联方发生变化的情况</w:t>
      </w:r>
    </w:p>
    <w:p w:rsidR="001548F9" w:rsidRPr="00D46E57" w:rsidRDefault="001548F9" w:rsidP="00D621DD">
      <w:pPr>
        <w:spacing w:line="360" w:lineRule="auto"/>
        <w:ind w:firstLineChars="200" w:firstLine="420"/>
        <w:rPr>
          <w:rFonts w:eastAsiaTheme="minorEastAsia"/>
          <w:kern w:val="0"/>
          <w:szCs w:val="21"/>
        </w:rPr>
      </w:pPr>
      <w:r w:rsidRPr="00D46E57">
        <w:rPr>
          <w:rFonts w:eastAsiaTheme="minorEastAsia"/>
          <w:kern w:val="0"/>
          <w:szCs w:val="21"/>
        </w:rPr>
        <w:t>无</w:t>
      </w:r>
    </w:p>
    <w:p w:rsidR="001548F9" w:rsidRPr="00D46E57" w:rsidRDefault="001548F9" w:rsidP="00610409">
      <w:pPr>
        <w:spacing w:beforeLines="100" w:line="360" w:lineRule="auto"/>
        <w:rPr>
          <w:rFonts w:eastAsiaTheme="minorEastAsia"/>
          <w:b/>
          <w:kern w:val="0"/>
          <w:szCs w:val="21"/>
        </w:rPr>
      </w:pPr>
      <w:r w:rsidRPr="00D46E57">
        <w:rPr>
          <w:rFonts w:eastAsiaTheme="minorEastAsia"/>
          <w:b/>
          <w:bCs/>
          <w:color w:val="000000"/>
          <w:kern w:val="0"/>
          <w:szCs w:val="21"/>
        </w:rPr>
        <w:t>6.4.</w:t>
      </w:r>
      <w:r w:rsidR="00F57286">
        <w:rPr>
          <w:rFonts w:eastAsiaTheme="minorEastAsia" w:hint="eastAsia"/>
          <w:b/>
          <w:bCs/>
          <w:color w:val="000000"/>
          <w:kern w:val="0"/>
          <w:szCs w:val="21"/>
        </w:rPr>
        <w:t>7</w:t>
      </w:r>
      <w:r w:rsidRPr="00D46E57">
        <w:rPr>
          <w:rFonts w:eastAsiaTheme="minorEastAsia"/>
          <w:b/>
          <w:bCs/>
          <w:color w:val="000000"/>
          <w:kern w:val="0"/>
          <w:szCs w:val="21"/>
        </w:rPr>
        <w:t xml:space="preserve">.2 </w:t>
      </w:r>
      <w:r w:rsidRPr="00D46E57">
        <w:rPr>
          <w:rFonts w:eastAsiaTheme="minorEastAsia"/>
          <w:b/>
          <w:szCs w:val="21"/>
        </w:rPr>
        <w:t>本报告期与基金发生关联交易的各关联方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20"/>
        <w:gridCol w:w="3780"/>
      </w:tblGrid>
      <w:tr w:rsidR="001548F9" w:rsidRPr="00D46E57" w:rsidTr="0070173B">
        <w:tc>
          <w:tcPr>
            <w:tcW w:w="5220" w:type="dxa"/>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关联方名称</w:t>
            </w:r>
          </w:p>
        </w:tc>
        <w:tc>
          <w:tcPr>
            <w:tcW w:w="3780" w:type="dxa"/>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与本基金的关系</w:t>
            </w:r>
          </w:p>
        </w:tc>
      </w:tr>
      <w:tr w:rsidR="00BD7683">
        <w:tc>
          <w:tcPr>
            <w:tcW w:w="5220" w:type="dxa"/>
            <w:vAlign w:val="center"/>
          </w:tcPr>
          <w:p w:rsidR="00BD7683" w:rsidRDefault="00CB0B4B">
            <w:pPr>
              <w:jc w:val="left"/>
            </w:pPr>
            <w:r>
              <w:rPr>
                <w:rFonts w:eastAsiaTheme="minorEastAsia"/>
                <w:color w:val="000000"/>
                <w:szCs w:val="21"/>
              </w:rPr>
              <w:t>上投摩根基金管理有限公司</w:t>
            </w:r>
          </w:p>
        </w:tc>
        <w:tc>
          <w:tcPr>
            <w:tcW w:w="3780" w:type="dxa"/>
            <w:vAlign w:val="center"/>
          </w:tcPr>
          <w:p w:rsidR="00BD7683" w:rsidRDefault="00CB0B4B">
            <w:pPr>
              <w:jc w:val="left"/>
            </w:pPr>
            <w:r>
              <w:rPr>
                <w:rFonts w:eastAsiaTheme="minorEastAsia"/>
                <w:color w:val="000000"/>
                <w:szCs w:val="21"/>
              </w:rPr>
              <w:t>基金管理人、注册登记机构、基金销售机构</w:t>
            </w:r>
          </w:p>
        </w:tc>
      </w:tr>
      <w:tr w:rsidR="00BD7683">
        <w:tc>
          <w:tcPr>
            <w:tcW w:w="5220" w:type="dxa"/>
            <w:vAlign w:val="center"/>
          </w:tcPr>
          <w:p w:rsidR="00BD7683" w:rsidRDefault="00CB0B4B">
            <w:pPr>
              <w:jc w:val="left"/>
            </w:pPr>
            <w:r>
              <w:rPr>
                <w:rFonts w:eastAsiaTheme="minorEastAsia"/>
                <w:color w:val="000000"/>
                <w:szCs w:val="21"/>
              </w:rPr>
              <w:t>北京银行股份有限公司</w:t>
            </w:r>
            <w:r>
              <w:rPr>
                <w:rFonts w:eastAsiaTheme="minorEastAsia"/>
                <w:color w:val="000000"/>
                <w:szCs w:val="21"/>
              </w:rPr>
              <w:t>("</w:t>
            </w:r>
            <w:r>
              <w:rPr>
                <w:rFonts w:eastAsiaTheme="minorEastAsia"/>
                <w:color w:val="000000"/>
                <w:szCs w:val="21"/>
              </w:rPr>
              <w:t>北京银行</w:t>
            </w:r>
            <w:r>
              <w:rPr>
                <w:rFonts w:eastAsiaTheme="minorEastAsia"/>
                <w:color w:val="000000"/>
                <w:szCs w:val="21"/>
              </w:rPr>
              <w:t>")</w:t>
            </w:r>
          </w:p>
        </w:tc>
        <w:tc>
          <w:tcPr>
            <w:tcW w:w="3780" w:type="dxa"/>
            <w:vAlign w:val="center"/>
          </w:tcPr>
          <w:p w:rsidR="00BD7683" w:rsidRDefault="00CB0B4B">
            <w:pPr>
              <w:jc w:val="left"/>
            </w:pPr>
            <w:r>
              <w:rPr>
                <w:rFonts w:eastAsiaTheme="minorEastAsia"/>
                <w:color w:val="000000"/>
                <w:szCs w:val="21"/>
              </w:rPr>
              <w:t>基金托管人、基金代销机构</w:t>
            </w:r>
          </w:p>
        </w:tc>
      </w:tr>
      <w:tr w:rsidR="00BD7683">
        <w:tc>
          <w:tcPr>
            <w:tcW w:w="5220" w:type="dxa"/>
            <w:vAlign w:val="center"/>
          </w:tcPr>
          <w:p w:rsidR="00BD7683" w:rsidRDefault="00CB0B4B">
            <w:pPr>
              <w:jc w:val="left"/>
            </w:pPr>
            <w:r>
              <w:rPr>
                <w:rFonts w:eastAsiaTheme="minorEastAsia"/>
                <w:color w:val="000000"/>
                <w:szCs w:val="21"/>
              </w:rPr>
              <w:t>上海浦东发展银行股份有限公司</w:t>
            </w:r>
          </w:p>
        </w:tc>
        <w:tc>
          <w:tcPr>
            <w:tcW w:w="3780" w:type="dxa"/>
            <w:vAlign w:val="center"/>
          </w:tcPr>
          <w:p w:rsidR="00BD7683" w:rsidRDefault="00CB0B4B">
            <w:pPr>
              <w:jc w:val="left"/>
            </w:pPr>
            <w:r>
              <w:rPr>
                <w:rFonts w:eastAsiaTheme="minorEastAsia"/>
                <w:color w:val="000000"/>
                <w:szCs w:val="21"/>
              </w:rPr>
              <w:t>基金管理人的股东</w:t>
            </w:r>
          </w:p>
        </w:tc>
      </w:tr>
    </w:tbl>
    <w:p w:rsidR="001548F9" w:rsidRPr="00D46E57" w:rsidRDefault="001548F9" w:rsidP="00610409">
      <w:pPr>
        <w:autoSpaceDE w:val="0"/>
        <w:autoSpaceDN w:val="0"/>
        <w:adjustRightInd w:val="0"/>
        <w:spacing w:beforeLines="100" w:line="360" w:lineRule="auto"/>
        <w:jc w:val="left"/>
        <w:rPr>
          <w:rFonts w:eastAsiaTheme="minorEastAsia"/>
          <w:b/>
          <w:color w:val="000000"/>
          <w:kern w:val="0"/>
          <w:szCs w:val="21"/>
        </w:rPr>
      </w:pPr>
      <w:r w:rsidRPr="00D46E57">
        <w:rPr>
          <w:rFonts w:eastAsiaTheme="minorEastAsia"/>
          <w:b/>
          <w:bCs/>
          <w:color w:val="000000"/>
          <w:kern w:val="0"/>
          <w:szCs w:val="21"/>
        </w:rPr>
        <w:t>6.4.</w:t>
      </w:r>
      <w:r w:rsidR="00F57286">
        <w:rPr>
          <w:rFonts w:eastAsiaTheme="minorEastAsia" w:hint="eastAsia"/>
          <w:b/>
          <w:bCs/>
          <w:color w:val="000000"/>
          <w:kern w:val="0"/>
          <w:szCs w:val="21"/>
        </w:rPr>
        <w:t>8</w:t>
      </w:r>
      <w:r w:rsidRPr="00D46E57">
        <w:rPr>
          <w:rFonts w:eastAsiaTheme="minorEastAsia"/>
          <w:b/>
          <w:color w:val="000000"/>
          <w:kern w:val="0"/>
          <w:szCs w:val="21"/>
        </w:rPr>
        <w:t>本报告期及上年度可比期间的关联方交易</w:t>
      </w:r>
    </w:p>
    <w:p w:rsidR="001548F9" w:rsidRPr="00D46E57" w:rsidRDefault="001548F9" w:rsidP="006E0888">
      <w:pPr>
        <w:autoSpaceDE w:val="0"/>
        <w:autoSpaceDN w:val="0"/>
        <w:adjustRightInd w:val="0"/>
        <w:spacing w:line="360" w:lineRule="auto"/>
        <w:jc w:val="left"/>
        <w:rPr>
          <w:rFonts w:eastAsiaTheme="minorEastAsia"/>
          <w:b/>
          <w:color w:val="000000"/>
          <w:kern w:val="0"/>
          <w:szCs w:val="21"/>
        </w:rPr>
      </w:pPr>
      <w:r w:rsidRPr="00D46E57">
        <w:rPr>
          <w:rFonts w:eastAsiaTheme="minorEastAsia"/>
          <w:b/>
          <w:bCs/>
          <w:color w:val="000000"/>
          <w:kern w:val="0"/>
          <w:szCs w:val="21"/>
        </w:rPr>
        <w:t>6.4.</w:t>
      </w:r>
      <w:r w:rsidR="00F57286">
        <w:rPr>
          <w:rFonts w:eastAsiaTheme="minorEastAsia" w:hint="eastAsia"/>
          <w:b/>
          <w:bCs/>
          <w:color w:val="000000"/>
          <w:kern w:val="0"/>
          <w:szCs w:val="21"/>
        </w:rPr>
        <w:t>8</w:t>
      </w:r>
      <w:r w:rsidRPr="00D46E57">
        <w:rPr>
          <w:rFonts w:eastAsiaTheme="minorEastAsia"/>
          <w:b/>
          <w:bCs/>
          <w:color w:val="000000"/>
          <w:kern w:val="0"/>
          <w:szCs w:val="21"/>
        </w:rPr>
        <w:t xml:space="preserve">.1 </w:t>
      </w:r>
      <w:r w:rsidRPr="00D46E57">
        <w:rPr>
          <w:rFonts w:eastAsiaTheme="minorEastAsia"/>
          <w:b/>
          <w:color w:val="000000"/>
          <w:kern w:val="0"/>
          <w:szCs w:val="21"/>
        </w:rPr>
        <w:t>通过关联方交易单元进行的交易</w:t>
      </w:r>
    </w:p>
    <w:p w:rsidR="001548F9" w:rsidRPr="00D46E57" w:rsidRDefault="001548F9" w:rsidP="006E0888">
      <w:pPr>
        <w:spacing w:line="360" w:lineRule="auto"/>
        <w:ind w:firstLineChars="200" w:firstLine="420"/>
        <w:rPr>
          <w:rFonts w:eastAsiaTheme="minorEastAsia"/>
          <w:kern w:val="0"/>
          <w:szCs w:val="21"/>
        </w:rPr>
      </w:pPr>
      <w:r w:rsidRPr="00D46E57">
        <w:rPr>
          <w:rFonts w:eastAsiaTheme="minorEastAsia"/>
          <w:kern w:val="0"/>
          <w:szCs w:val="21"/>
        </w:rPr>
        <w:t>无。</w:t>
      </w:r>
    </w:p>
    <w:p w:rsidR="001548F9" w:rsidRPr="00D46E57" w:rsidRDefault="001548F9" w:rsidP="00610409">
      <w:pPr>
        <w:autoSpaceDE w:val="0"/>
        <w:autoSpaceDN w:val="0"/>
        <w:adjustRightInd w:val="0"/>
        <w:spacing w:beforeLines="100" w:line="360" w:lineRule="auto"/>
        <w:jc w:val="left"/>
        <w:rPr>
          <w:rFonts w:eastAsiaTheme="minorEastAsia"/>
          <w:b/>
          <w:color w:val="000000"/>
          <w:kern w:val="0"/>
          <w:szCs w:val="21"/>
        </w:rPr>
      </w:pPr>
      <w:r w:rsidRPr="00D46E57">
        <w:rPr>
          <w:rFonts w:eastAsiaTheme="minorEastAsia"/>
          <w:b/>
          <w:bCs/>
          <w:color w:val="000000"/>
          <w:kern w:val="0"/>
          <w:szCs w:val="21"/>
        </w:rPr>
        <w:t>6.4.</w:t>
      </w:r>
      <w:r w:rsidR="00F57286">
        <w:rPr>
          <w:rFonts w:eastAsiaTheme="minorEastAsia" w:hint="eastAsia"/>
          <w:b/>
          <w:bCs/>
          <w:color w:val="000000"/>
          <w:kern w:val="0"/>
          <w:szCs w:val="21"/>
        </w:rPr>
        <w:t>8</w:t>
      </w:r>
      <w:r w:rsidRPr="00D46E57">
        <w:rPr>
          <w:rFonts w:eastAsiaTheme="minorEastAsia"/>
          <w:b/>
          <w:bCs/>
          <w:color w:val="000000"/>
          <w:kern w:val="0"/>
          <w:szCs w:val="21"/>
        </w:rPr>
        <w:t xml:space="preserve">.2 </w:t>
      </w:r>
      <w:r w:rsidRPr="00D46E57">
        <w:rPr>
          <w:rFonts w:eastAsiaTheme="minorEastAsia"/>
          <w:b/>
          <w:color w:val="000000"/>
          <w:kern w:val="0"/>
          <w:szCs w:val="21"/>
        </w:rPr>
        <w:t>关联方报酬</w:t>
      </w:r>
    </w:p>
    <w:p w:rsidR="001548F9" w:rsidRPr="00D46E57" w:rsidRDefault="001548F9" w:rsidP="006E0888">
      <w:pPr>
        <w:autoSpaceDE w:val="0"/>
        <w:autoSpaceDN w:val="0"/>
        <w:adjustRightInd w:val="0"/>
        <w:spacing w:line="360" w:lineRule="auto"/>
        <w:jc w:val="left"/>
        <w:rPr>
          <w:rFonts w:eastAsiaTheme="minorEastAsia"/>
          <w:b/>
          <w:color w:val="000000"/>
          <w:kern w:val="0"/>
          <w:szCs w:val="21"/>
        </w:rPr>
      </w:pPr>
      <w:r w:rsidRPr="00D46E57">
        <w:rPr>
          <w:rFonts w:eastAsiaTheme="minorEastAsia"/>
          <w:b/>
          <w:bCs/>
          <w:color w:val="000000"/>
          <w:kern w:val="0"/>
          <w:szCs w:val="21"/>
        </w:rPr>
        <w:t>6.4.</w:t>
      </w:r>
      <w:r w:rsidR="00F57286">
        <w:rPr>
          <w:rFonts w:eastAsiaTheme="minorEastAsia" w:hint="eastAsia"/>
          <w:b/>
          <w:bCs/>
          <w:color w:val="000000"/>
          <w:kern w:val="0"/>
          <w:szCs w:val="21"/>
        </w:rPr>
        <w:t>8</w:t>
      </w:r>
      <w:r w:rsidRPr="00D46E57">
        <w:rPr>
          <w:rFonts w:eastAsiaTheme="minorEastAsia"/>
          <w:b/>
          <w:bCs/>
          <w:color w:val="000000"/>
          <w:kern w:val="0"/>
          <w:szCs w:val="21"/>
        </w:rPr>
        <w:t xml:space="preserve">.2.1 </w:t>
      </w:r>
      <w:r w:rsidRPr="00D46E57">
        <w:rPr>
          <w:rFonts w:eastAsiaTheme="minorEastAsia"/>
          <w:b/>
          <w:color w:val="000000"/>
          <w:kern w:val="0"/>
          <w:szCs w:val="21"/>
        </w:rPr>
        <w:t>基金管理费</w:t>
      </w:r>
    </w:p>
    <w:p w:rsidR="001548F9" w:rsidRPr="00D46E57" w:rsidRDefault="001548F9" w:rsidP="008971E9">
      <w:pPr>
        <w:autoSpaceDE w:val="0"/>
        <w:autoSpaceDN w:val="0"/>
        <w:adjustRightInd w:val="0"/>
        <w:spacing w:before="29" w:line="288" w:lineRule="auto"/>
        <w:ind w:left="15" w:right="210"/>
        <w:jc w:val="right"/>
        <w:rPr>
          <w:rFonts w:eastAsiaTheme="minorEastAsia"/>
          <w:color w:val="000000"/>
          <w:kern w:val="0"/>
          <w:szCs w:val="21"/>
        </w:rPr>
      </w:pPr>
      <w:r w:rsidRPr="00D46E57">
        <w:rPr>
          <w:rFonts w:eastAsiaTheme="minorEastAsia"/>
          <w:color w:val="000000"/>
          <w:szCs w:val="21"/>
        </w:rPr>
        <w:t>单位：人民币元</w:t>
      </w:r>
    </w:p>
    <w:tbl>
      <w:tblPr>
        <w:tblW w:w="480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87"/>
        <w:gridCol w:w="5244"/>
      </w:tblGrid>
      <w:tr w:rsidR="00B87288" w:rsidRPr="00D46E57" w:rsidTr="00D65EE7">
        <w:tc>
          <w:tcPr>
            <w:tcW w:w="2064" w:type="pct"/>
            <w:vAlign w:val="center"/>
          </w:tcPr>
          <w:p w:rsidR="00B87288" w:rsidRPr="00D46E57" w:rsidRDefault="00B87288" w:rsidP="00B87288">
            <w:pPr>
              <w:jc w:val="center"/>
              <w:rPr>
                <w:rFonts w:eastAsiaTheme="minorEastAsia"/>
                <w:color w:val="000000"/>
                <w:szCs w:val="21"/>
              </w:rPr>
            </w:pPr>
            <w:r w:rsidRPr="00D46E57">
              <w:rPr>
                <w:rFonts w:eastAsiaTheme="minorEastAsia"/>
                <w:color w:val="000000"/>
                <w:szCs w:val="21"/>
              </w:rPr>
              <w:t>项目</w:t>
            </w:r>
          </w:p>
        </w:tc>
        <w:tc>
          <w:tcPr>
            <w:tcW w:w="2936" w:type="pct"/>
          </w:tcPr>
          <w:p w:rsidR="00B87288" w:rsidRPr="00D46E57" w:rsidRDefault="00B87288" w:rsidP="00B87288">
            <w:pPr>
              <w:jc w:val="center"/>
              <w:rPr>
                <w:rFonts w:eastAsiaTheme="minorEastAsia"/>
                <w:color w:val="000000"/>
                <w:szCs w:val="21"/>
              </w:rPr>
            </w:pPr>
            <w:r w:rsidRPr="00D46E57">
              <w:rPr>
                <w:rFonts w:eastAsiaTheme="minorEastAsia"/>
                <w:color w:val="000000"/>
                <w:szCs w:val="21"/>
              </w:rPr>
              <w:t>本期</w:t>
            </w:r>
          </w:p>
          <w:p w:rsidR="00B87288" w:rsidRPr="00D46E57" w:rsidRDefault="00B87288" w:rsidP="00B87288">
            <w:pPr>
              <w:widowControl/>
              <w:autoSpaceDE w:val="0"/>
              <w:autoSpaceDN w:val="0"/>
              <w:ind w:right="-15"/>
              <w:jc w:val="center"/>
              <w:textAlignment w:val="bottom"/>
              <w:rPr>
                <w:rFonts w:eastAsiaTheme="minorEastAsia"/>
                <w:color w:val="000000"/>
                <w:szCs w:val="21"/>
              </w:rPr>
            </w:pPr>
            <w:r w:rsidRPr="00D46E57">
              <w:rPr>
                <w:rFonts w:eastAsiaTheme="minorEastAsia"/>
                <w:szCs w:val="21"/>
              </w:rPr>
              <w:t>2018</w:t>
            </w:r>
            <w:r w:rsidRPr="00D46E57">
              <w:rPr>
                <w:rFonts w:eastAsiaTheme="minorEastAsia"/>
                <w:szCs w:val="21"/>
              </w:rPr>
              <w:t>年</w:t>
            </w:r>
            <w:r w:rsidRPr="00D46E57">
              <w:rPr>
                <w:rFonts w:eastAsiaTheme="minorEastAsia"/>
                <w:szCs w:val="21"/>
              </w:rPr>
              <w:t>2</w:t>
            </w:r>
            <w:r w:rsidRPr="00D46E57">
              <w:rPr>
                <w:rFonts w:eastAsiaTheme="minorEastAsia"/>
                <w:szCs w:val="21"/>
              </w:rPr>
              <w:t>月</w:t>
            </w:r>
            <w:r w:rsidRPr="00D46E57">
              <w:rPr>
                <w:rFonts w:eastAsiaTheme="minorEastAsia"/>
                <w:szCs w:val="21"/>
              </w:rPr>
              <w:t>27</w:t>
            </w:r>
            <w:r w:rsidRPr="00D46E57">
              <w:rPr>
                <w:rFonts w:eastAsiaTheme="minorEastAsia"/>
                <w:szCs w:val="21"/>
              </w:rPr>
              <w:t>日（基金合同生效日）至</w:t>
            </w:r>
            <w:r w:rsidRPr="00D46E57">
              <w:rPr>
                <w:rFonts w:eastAsiaTheme="minorEastAsia"/>
                <w:szCs w:val="21"/>
              </w:rPr>
              <w:t>2018</w:t>
            </w:r>
            <w:r w:rsidRPr="00D46E57">
              <w:rPr>
                <w:rFonts w:eastAsiaTheme="minorEastAsia"/>
                <w:szCs w:val="21"/>
              </w:rPr>
              <w:t>年</w:t>
            </w:r>
            <w:r w:rsidRPr="00D46E57">
              <w:rPr>
                <w:rFonts w:eastAsiaTheme="minorEastAsia"/>
                <w:szCs w:val="21"/>
              </w:rPr>
              <w:t>6</w:t>
            </w:r>
            <w:r w:rsidRPr="00D46E57">
              <w:rPr>
                <w:rFonts w:eastAsiaTheme="minorEastAsia"/>
                <w:szCs w:val="21"/>
              </w:rPr>
              <w:t>月</w:t>
            </w:r>
            <w:r w:rsidRPr="00D46E57">
              <w:rPr>
                <w:rFonts w:eastAsiaTheme="minorEastAsia"/>
                <w:szCs w:val="21"/>
              </w:rPr>
              <w:t>30</w:t>
            </w:r>
            <w:r w:rsidRPr="00D46E57">
              <w:rPr>
                <w:rFonts w:eastAsiaTheme="minorEastAsia"/>
                <w:szCs w:val="21"/>
              </w:rPr>
              <w:t>日</w:t>
            </w:r>
          </w:p>
        </w:tc>
      </w:tr>
      <w:tr w:rsidR="00B87288" w:rsidRPr="00D46E57" w:rsidTr="00D65EE7">
        <w:tc>
          <w:tcPr>
            <w:tcW w:w="2064" w:type="pct"/>
            <w:vAlign w:val="center"/>
          </w:tcPr>
          <w:p w:rsidR="00B87288" w:rsidRPr="00D46E57" w:rsidRDefault="00B87288" w:rsidP="00B87288">
            <w:pPr>
              <w:rPr>
                <w:rFonts w:eastAsiaTheme="minorEastAsia"/>
                <w:color w:val="000000"/>
                <w:szCs w:val="21"/>
              </w:rPr>
            </w:pPr>
            <w:r w:rsidRPr="00D46E57">
              <w:rPr>
                <w:rFonts w:eastAsiaTheme="minorEastAsia"/>
                <w:szCs w:val="21"/>
              </w:rPr>
              <w:t>当期发生的基金应支付的管理费</w:t>
            </w:r>
          </w:p>
        </w:tc>
        <w:tc>
          <w:tcPr>
            <w:tcW w:w="2936" w:type="pct"/>
            <w:vAlign w:val="center"/>
          </w:tcPr>
          <w:p w:rsidR="00B87288" w:rsidRPr="00D46E57" w:rsidRDefault="00B87288" w:rsidP="00B87288">
            <w:pPr>
              <w:jc w:val="right"/>
              <w:rPr>
                <w:rFonts w:eastAsiaTheme="minorEastAsia"/>
                <w:szCs w:val="21"/>
              </w:rPr>
            </w:pPr>
            <w:r w:rsidRPr="00D46E57">
              <w:rPr>
                <w:rFonts w:eastAsiaTheme="minorEastAsia"/>
                <w:szCs w:val="21"/>
              </w:rPr>
              <w:t>144,133.07</w:t>
            </w:r>
          </w:p>
        </w:tc>
      </w:tr>
      <w:tr w:rsidR="00B87288" w:rsidRPr="00D46E57" w:rsidTr="00D65EE7">
        <w:tc>
          <w:tcPr>
            <w:tcW w:w="2064" w:type="pct"/>
            <w:vAlign w:val="center"/>
          </w:tcPr>
          <w:p w:rsidR="00B87288" w:rsidRPr="00D46E57" w:rsidRDefault="00B87288" w:rsidP="00B87288">
            <w:pPr>
              <w:rPr>
                <w:rFonts w:eastAsiaTheme="minorEastAsia"/>
                <w:color w:val="000000"/>
                <w:szCs w:val="21"/>
              </w:rPr>
            </w:pPr>
            <w:r w:rsidRPr="00D46E57">
              <w:rPr>
                <w:rFonts w:eastAsiaTheme="minorEastAsia"/>
                <w:szCs w:val="21"/>
              </w:rPr>
              <w:t>其中：支付销售机构的客户维护费</w:t>
            </w:r>
          </w:p>
        </w:tc>
        <w:tc>
          <w:tcPr>
            <w:tcW w:w="2936" w:type="pct"/>
            <w:vAlign w:val="center"/>
          </w:tcPr>
          <w:p w:rsidR="00B87288" w:rsidRPr="00D46E57" w:rsidRDefault="00B87288" w:rsidP="00B87288">
            <w:pPr>
              <w:jc w:val="right"/>
              <w:rPr>
                <w:rFonts w:eastAsiaTheme="minorEastAsia"/>
                <w:szCs w:val="21"/>
              </w:rPr>
            </w:pPr>
            <w:r w:rsidRPr="00D46E57">
              <w:rPr>
                <w:rFonts w:eastAsiaTheme="minorEastAsia"/>
                <w:szCs w:val="21"/>
              </w:rPr>
              <w:t>6,624.90</w:t>
            </w:r>
          </w:p>
        </w:tc>
      </w:tr>
    </w:tbl>
    <w:p w:rsidR="001548F9" w:rsidRPr="00D46E57" w:rsidRDefault="001548F9" w:rsidP="00826D3D">
      <w:pPr>
        <w:widowControl/>
        <w:spacing w:line="360" w:lineRule="auto"/>
        <w:ind w:firstLineChars="200" w:firstLine="420"/>
        <w:jc w:val="left"/>
        <w:rPr>
          <w:rFonts w:eastAsiaTheme="minorEastAsia"/>
          <w:kern w:val="0"/>
          <w:szCs w:val="21"/>
        </w:rPr>
      </w:pPr>
      <w:r w:rsidRPr="00D46E57">
        <w:rPr>
          <w:rFonts w:eastAsiaTheme="minorEastAsia"/>
          <w:kern w:val="0"/>
          <w:szCs w:val="21"/>
        </w:rPr>
        <w:t>注：支付基金管理人上投摩根基金管理有限公司的管理人报酬按前一日基金资产净值</w:t>
      </w:r>
      <w:r w:rsidRPr="00D46E57">
        <w:rPr>
          <w:rFonts w:eastAsiaTheme="minorEastAsia"/>
          <w:kern w:val="0"/>
          <w:szCs w:val="21"/>
        </w:rPr>
        <w:t>0.6%</w:t>
      </w:r>
      <w:r w:rsidRPr="00D46E57">
        <w:rPr>
          <w:rFonts w:eastAsiaTheme="minorEastAsia"/>
          <w:kern w:val="0"/>
          <w:szCs w:val="21"/>
        </w:rPr>
        <w:t>的年费率计提，逐日累计至每月月底，按月支付。其计算公式为：日管理人报酬＝前一日基金资产净值</w:t>
      </w:r>
      <w:r w:rsidRPr="00D46E57">
        <w:rPr>
          <w:rFonts w:eastAsiaTheme="minorEastAsia"/>
          <w:kern w:val="0"/>
          <w:szCs w:val="21"/>
        </w:rPr>
        <w:t xml:space="preserve"> X 0.6% / </w:t>
      </w:r>
      <w:r w:rsidRPr="00D46E57">
        <w:rPr>
          <w:rFonts w:eastAsiaTheme="minorEastAsia"/>
          <w:kern w:val="0"/>
          <w:szCs w:val="21"/>
        </w:rPr>
        <w:t>当年天数。</w:t>
      </w:r>
    </w:p>
    <w:p w:rsidR="001548F9" w:rsidRPr="00D46E57" w:rsidRDefault="001548F9" w:rsidP="00610409">
      <w:pPr>
        <w:autoSpaceDE w:val="0"/>
        <w:autoSpaceDN w:val="0"/>
        <w:adjustRightInd w:val="0"/>
        <w:spacing w:beforeLines="100" w:line="360" w:lineRule="auto"/>
        <w:jc w:val="left"/>
        <w:rPr>
          <w:rFonts w:eastAsiaTheme="minorEastAsia"/>
          <w:b/>
          <w:color w:val="000000"/>
          <w:kern w:val="0"/>
          <w:szCs w:val="21"/>
        </w:rPr>
      </w:pPr>
      <w:r w:rsidRPr="00D46E57">
        <w:rPr>
          <w:rFonts w:eastAsiaTheme="minorEastAsia"/>
          <w:b/>
          <w:bCs/>
          <w:color w:val="000000"/>
          <w:kern w:val="0"/>
          <w:szCs w:val="21"/>
        </w:rPr>
        <w:t>6.4.</w:t>
      </w:r>
      <w:r w:rsidR="00F57286">
        <w:rPr>
          <w:rFonts w:eastAsiaTheme="minorEastAsia" w:hint="eastAsia"/>
          <w:b/>
          <w:bCs/>
          <w:color w:val="000000"/>
          <w:kern w:val="0"/>
          <w:szCs w:val="21"/>
        </w:rPr>
        <w:t>8</w:t>
      </w:r>
      <w:r w:rsidRPr="00D46E57">
        <w:rPr>
          <w:rFonts w:eastAsiaTheme="minorEastAsia"/>
          <w:b/>
          <w:bCs/>
          <w:color w:val="000000"/>
          <w:kern w:val="0"/>
          <w:szCs w:val="21"/>
        </w:rPr>
        <w:t xml:space="preserve">.2.2 </w:t>
      </w:r>
      <w:r w:rsidRPr="00D46E57">
        <w:rPr>
          <w:rFonts w:eastAsiaTheme="minorEastAsia"/>
          <w:b/>
          <w:color w:val="000000"/>
          <w:kern w:val="0"/>
          <w:szCs w:val="21"/>
        </w:rPr>
        <w:t>基金托管费</w:t>
      </w:r>
    </w:p>
    <w:p w:rsidR="001548F9" w:rsidRPr="00D46E57" w:rsidRDefault="001548F9" w:rsidP="008971E9">
      <w:pPr>
        <w:autoSpaceDE w:val="0"/>
        <w:autoSpaceDN w:val="0"/>
        <w:adjustRightInd w:val="0"/>
        <w:spacing w:before="29" w:line="288" w:lineRule="auto"/>
        <w:ind w:left="15" w:right="210"/>
        <w:jc w:val="right"/>
        <w:rPr>
          <w:rFonts w:eastAsiaTheme="minorEastAsia"/>
          <w:color w:val="000000"/>
          <w:kern w:val="0"/>
          <w:szCs w:val="21"/>
        </w:rPr>
      </w:pPr>
      <w:r w:rsidRPr="00D46E57">
        <w:rPr>
          <w:rFonts w:eastAsiaTheme="minorEastAsia"/>
          <w:color w:val="000000"/>
          <w:szCs w:val="21"/>
        </w:rPr>
        <w:t>单位：人民币元</w:t>
      </w:r>
    </w:p>
    <w:tbl>
      <w:tblPr>
        <w:tblW w:w="480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87"/>
        <w:gridCol w:w="5244"/>
      </w:tblGrid>
      <w:tr w:rsidR="00B87288" w:rsidRPr="00D46E57" w:rsidTr="00A4655D">
        <w:tc>
          <w:tcPr>
            <w:tcW w:w="2064" w:type="pct"/>
            <w:vAlign w:val="center"/>
          </w:tcPr>
          <w:p w:rsidR="00B87288" w:rsidRPr="00D46E57" w:rsidRDefault="00B87288" w:rsidP="00B87288">
            <w:pPr>
              <w:jc w:val="center"/>
              <w:rPr>
                <w:rFonts w:eastAsiaTheme="minorEastAsia"/>
                <w:color w:val="000000"/>
                <w:szCs w:val="21"/>
              </w:rPr>
            </w:pPr>
            <w:r w:rsidRPr="00D46E57">
              <w:rPr>
                <w:rFonts w:eastAsiaTheme="minorEastAsia"/>
                <w:color w:val="000000"/>
                <w:szCs w:val="21"/>
              </w:rPr>
              <w:t>项目</w:t>
            </w:r>
          </w:p>
        </w:tc>
        <w:tc>
          <w:tcPr>
            <w:tcW w:w="2936" w:type="pct"/>
          </w:tcPr>
          <w:p w:rsidR="00B87288" w:rsidRPr="00D46E57" w:rsidRDefault="00B87288" w:rsidP="00B87288">
            <w:pPr>
              <w:jc w:val="center"/>
              <w:rPr>
                <w:rFonts w:eastAsiaTheme="minorEastAsia"/>
                <w:color w:val="000000"/>
                <w:szCs w:val="21"/>
              </w:rPr>
            </w:pPr>
            <w:r w:rsidRPr="00D46E57">
              <w:rPr>
                <w:rFonts w:eastAsiaTheme="minorEastAsia"/>
                <w:color w:val="000000"/>
                <w:szCs w:val="21"/>
              </w:rPr>
              <w:t>本期</w:t>
            </w:r>
          </w:p>
          <w:p w:rsidR="00B87288" w:rsidRPr="00D46E57" w:rsidRDefault="00B87288" w:rsidP="00B87288">
            <w:pPr>
              <w:widowControl/>
              <w:autoSpaceDE w:val="0"/>
              <w:autoSpaceDN w:val="0"/>
              <w:ind w:right="-15"/>
              <w:jc w:val="center"/>
              <w:textAlignment w:val="bottom"/>
              <w:rPr>
                <w:rFonts w:eastAsiaTheme="minorEastAsia"/>
                <w:color w:val="000000"/>
                <w:szCs w:val="21"/>
              </w:rPr>
            </w:pPr>
            <w:r w:rsidRPr="00D46E57">
              <w:rPr>
                <w:rFonts w:eastAsiaTheme="minorEastAsia"/>
                <w:szCs w:val="21"/>
              </w:rPr>
              <w:t>2018</w:t>
            </w:r>
            <w:r w:rsidRPr="00D46E57">
              <w:rPr>
                <w:rFonts w:eastAsiaTheme="minorEastAsia"/>
                <w:szCs w:val="21"/>
              </w:rPr>
              <w:t>年</w:t>
            </w:r>
            <w:r w:rsidRPr="00D46E57">
              <w:rPr>
                <w:rFonts w:eastAsiaTheme="minorEastAsia"/>
                <w:szCs w:val="21"/>
              </w:rPr>
              <w:t>2</w:t>
            </w:r>
            <w:r w:rsidRPr="00D46E57">
              <w:rPr>
                <w:rFonts w:eastAsiaTheme="minorEastAsia"/>
                <w:szCs w:val="21"/>
              </w:rPr>
              <w:t>月</w:t>
            </w:r>
            <w:r w:rsidRPr="00D46E57">
              <w:rPr>
                <w:rFonts w:eastAsiaTheme="minorEastAsia"/>
                <w:szCs w:val="21"/>
              </w:rPr>
              <w:t>27</w:t>
            </w:r>
            <w:r w:rsidRPr="00D46E57">
              <w:rPr>
                <w:rFonts w:eastAsiaTheme="minorEastAsia"/>
                <w:szCs w:val="21"/>
              </w:rPr>
              <w:t>日（基金合同生效日）至</w:t>
            </w:r>
            <w:r w:rsidRPr="00D46E57">
              <w:rPr>
                <w:rFonts w:eastAsiaTheme="minorEastAsia"/>
                <w:szCs w:val="21"/>
              </w:rPr>
              <w:t>2018</w:t>
            </w:r>
            <w:r w:rsidRPr="00D46E57">
              <w:rPr>
                <w:rFonts w:eastAsiaTheme="minorEastAsia"/>
                <w:szCs w:val="21"/>
              </w:rPr>
              <w:t>年</w:t>
            </w:r>
            <w:r w:rsidRPr="00D46E57">
              <w:rPr>
                <w:rFonts w:eastAsiaTheme="minorEastAsia"/>
                <w:szCs w:val="21"/>
              </w:rPr>
              <w:t>6</w:t>
            </w:r>
            <w:r w:rsidRPr="00D46E57">
              <w:rPr>
                <w:rFonts w:eastAsiaTheme="minorEastAsia"/>
                <w:szCs w:val="21"/>
              </w:rPr>
              <w:t>月</w:t>
            </w:r>
            <w:r w:rsidRPr="00D46E57">
              <w:rPr>
                <w:rFonts w:eastAsiaTheme="minorEastAsia"/>
                <w:szCs w:val="21"/>
              </w:rPr>
              <w:t>30</w:t>
            </w:r>
            <w:r w:rsidRPr="00D46E57">
              <w:rPr>
                <w:rFonts w:eastAsiaTheme="minorEastAsia"/>
                <w:szCs w:val="21"/>
              </w:rPr>
              <w:t>日</w:t>
            </w:r>
          </w:p>
        </w:tc>
      </w:tr>
      <w:tr w:rsidR="00B87288" w:rsidRPr="00D46E57" w:rsidTr="00A4655D">
        <w:tc>
          <w:tcPr>
            <w:tcW w:w="2064" w:type="pct"/>
            <w:vAlign w:val="center"/>
          </w:tcPr>
          <w:p w:rsidR="00B87288" w:rsidRPr="00D46E57" w:rsidRDefault="00B87288" w:rsidP="00B87288">
            <w:pPr>
              <w:rPr>
                <w:rFonts w:eastAsiaTheme="minorEastAsia"/>
                <w:color w:val="000000"/>
                <w:szCs w:val="21"/>
              </w:rPr>
            </w:pPr>
            <w:r w:rsidRPr="00D46E57">
              <w:rPr>
                <w:rFonts w:eastAsiaTheme="minorEastAsia"/>
                <w:szCs w:val="21"/>
              </w:rPr>
              <w:t>当期发生的基金应支付的托管费</w:t>
            </w:r>
          </w:p>
        </w:tc>
        <w:tc>
          <w:tcPr>
            <w:tcW w:w="2936" w:type="pct"/>
            <w:vAlign w:val="center"/>
          </w:tcPr>
          <w:p w:rsidR="00B87288" w:rsidRPr="00D46E57" w:rsidRDefault="00B87288" w:rsidP="00B87288">
            <w:pPr>
              <w:jc w:val="right"/>
              <w:rPr>
                <w:rFonts w:eastAsiaTheme="minorEastAsia"/>
                <w:color w:val="000000"/>
                <w:kern w:val="0"/>
                <w:szCs w:val="21"/>
              </w:rPr>
            </w:pPr>
            <w:r w:rsidRPr="00D46E57">
              <w:rPr>
                <w:rFonts w:eastAsiaTheme="minorEastAsia"/>
                <w:szCs w:val="21"/>
              </w:rPr>
              <w:t>24,022.19</w:t>
            </w:r>
          </w:p>
        </w:tc>
      </w:tr>
    </w:tbl>
    <w:p w:rsidR="001548F9" w:rsidRPr="00D46E57" w:rsidRDefault="001548F9" w:rsidP="00826D3D">
      <w:pPr>
        <w:widowControl/>
        <w:spacing w:line="360" w:lineRule="auto"/>
        <w:ind w:firstLineChars="200" w:firstLine="420"/>
        <w:jc w:val="left"/>
        <w:rPr>
          <w:rFonts w:eastAsiaTheme="minorEastAsia"/>
          <w:kern w:val="0"/>
          <w:szCs w:val="21"/>
        </w:rPr>
      </w:pPr>
      <w:r w:rsidRPr="00D46E57">
        <w:rPr>
          <w:rFonts w:eastAsiaTheme="minorEastAsia"/>
          <w:kern w:val="0"/>
          <w:szCs w:val="21"/>
        </w:rPr>
        <w:t>注：支付基金托管人北京银行的托管费按前一日基金资产净值</w:t>
      </w:r>
      <w:r w:rsidRPr="00D46E57">
        <w:rPr>
          <w:rFonts w:eastAsiaTheme="minorEastAsia"/>
          <w:kern w:val="0"/>
          <w:szCs w:val="21"/>
        </w:rPr>
        <w:t>0.10%</w:t>
      </w:r>
      <w:r w:rsidRPr="00D46E57">
        <w:rPr>
          <w:rFonts w:eastAsiaTheme="minorEastAsia"/>
          <w:kern w:val="0"/>
          <w:szCs w:val="21"/>
        </w:rPr>
        <w:t>的年费率计提，逐日累计至每月月底，按月支付。其计算公式为：日托管费＝前一日基金资产净值</w:t>
      </w:r>
      <w:r w:rsidRPr="00D46E57">
        <w:rPr>
          <w:rFonts w:eastAsiaTheme="minorEastAsia"/>
          <w:kern w:val="0"/>
          <w:szCs w:val="21"/>
        </w:rPr>
        <w:t xml:space="preserve"> X 0.10% / </w:t>
      </w:r>
      <w:r w:rsidRPr="00D46E57">
        <w:rPr>
          <w:rFonts w:eastAsiaTheme="minorEastAsia"/>
          <w:kern w:val="0"/>
          <w:szCs w:val="21"/>
        </w:rPr>
        <w:t>当年天数。</w:t>
      </w:r>
    </w:p>
    <w:p w:rsidR="000C3A4E" w:rsidRPr="00D46E57" w:rsidRDefault="000C3A4E" w:rsidP="00610409">
      <w:pPr>
        <w:autoSpaceDE w:val="0"/>
        <w:autoSpaceDN w:val="0"/>
        <w:adjustRightInd w:val="0"/>
        <w:spacing w:beforeLines="100" w:line="360" w:lineRule="auto"/>
        <w:jc w:val="left"/>
        <w:rPr>
          <w:rFonts w:eastAsiaTheme="minorEastAsia"/>
          <w:b/>
          <w:color w:val="000000"/>
          <w:kern w:val="0"/>
          <w:szCs w:val="21"/>
        </w:rPr>
      </w:pPr>
      <w:r w:rsidRPr="00D46E57">
        <w:rPr>
          <w:rFonts w:eastAsiaTheme="minorEastAsia"/>
          <w:b/>
          <w:bCs/>
          <w:color w:val="000000"/>
          <w:kern w:val="0"/>
          <w:szCs w:val="21"/>
        </w:rPr>
        <w:t>6.4.</w:t>
      </w:r>
      <w:r w:rsidR="00F57286">
        <w:rPr>
          <w:rFonts w:eastAsiaTheme="minorEastAsia" w:hint="eastAsia"/>
          <w:b/>
          <w:bCs/>
          <w:color w:val="000000"/>
          <w:kern w:val="0"/>
          <w:szCs w:val="21"/>
        </w:rPr>
        <w:t>8</w:t>
      </w:r>
      <w:r w:rsidRPr="00D46E57">
        <w:rPr>
          <w:rFonts w:eastAsiaTheme="minorEastAsia"/>
          <w:b/>
          <w:bCs/>
          <w:color w:val="000000"/>
          <w:kern w:val="0"/>
          <w:szCs w:val="21"/>
        </w:rPr>
        <w:t xml:space="preserve">.2.3 </w:t>
      </w:r>
      <w:r w:rsidRPr="00D46E57">
        <w:rPr>
          <w:rFonts w:eastAsiaTheme="minorEastAsia"/>
          <w:b/>
          <w:color w:val="000000"/>
          <w:kern w:val="0"/>
          <w:szCs w:val="21"/>
        </w:rPr>
        <w:t>销售服务费</w:t>
      </w:r>
    </w:p>
    <w:p w:rsidR="000C3A4E" w:rsidRPr="00D46E57" w:rsidRDefault="000C3A4E" w:rsidP="000C3A4E">
      <w:pPr>
        <w:wordWrap w:val="0"/>
        <w:autoSpaceDE w:val="0"/>
        <w:autoSpaceDN w:val="0"/>
        <w:adjustRightInd w:val="0"/>
        <w:spacing w:before="29" w:line="288" w:lineRule="auto"/>
        <w:ind w:left="15"/>
        <w:jc w:val="right"/>
        <w:rPr>
          <w:rFonts w:eastAsiaTheme="minorEastAsia"/>
          <w:color w:val="000000"/>
          <w:szCs w:val="21"/>
        </w:rPr>
      </w:pPr>
      <w:r w:rsidRPr="00D46E57">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10"/>
        <w:gridCol w:w="1862"/>
        <w:gridCol w:w="2282"/>
        <w:gridCol w:w="3247"/>
      </w:tblGrid>
      <w:tr w:rsidR="000C3A4E" w:rsidRPr="00D46E57" w:rsidTr="000C3A4E">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0C3A4E" w:rsidRPr="00D46E57" w:rsidRDefault="000C3A4E">
            <w:pPr>
              <w:widowControl/>
              <w:ind w:leftChars="-51" w:left="-107" w:rightChars="-51" w:right="-107"/>
              <w:jc w:val="center"/>
              <w:rPr>
                <w:rFonts w:eastAsiaTheme="minorEastAsia"/>
                <w:szCs w:val="21"/>
              </w:rPr>
            </w:pPr>
            <w:r w:rsidRPr="00D46E57">
              <w:rPr>
                <w:rFonts w:eastAsiaTheme="minorEastAsia"/>
                <w:szCs w:val="21"/>
              </w:rPr>
              <w:t>获得销售服务费的各关联方名称</w:t>
            </w: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D46E57" w:rsidRDefault="000C3A4E">
            <w:pPr>
              <w:widowControl/>
              <w:autoSpaceDE w:val="0"/>
              <w:autoSpaceDN w:val="0"/>
              <w:ind w:leftChars="-51" w:left="-107" w:rightChars="-51" w:right="-107"/>
              <w:jc w:val="center"/>
              <w:textAlignment w:val="bottom"/>
              <w:rPr>
                <w:rFonts w:eastAsiaTheme="minorEastAsia"/>
                <w:szCs w:val="21"/>
              </w:rPr>
            </w:pPr>
            <w:r w:rsidRPr="00D46E57">
              <w:rPr>
                <w:rFonts w:eastAsiaTheme="minorEastAsia"/>
                <w:szCs w:val="21"/>
              </w:rPr>
              <w:t>本期</w:t>
            </w:r>
          </w:p>
          <w:p w:rsidR="000C3A4E" w:rsidRPr="00D46E57" w:rsidRDefault="000C3A4E">
            <w:pPr>
              <w:widowControl/>
              <w:autoSpaceDE w:val="0"/>
              <w:autoSpaceDN w:val="0"/>
              <w:ind w:leftChars="-51" w:left="-107" w:rightChars="-51" w:right="-107"/>
              <w:jc w:val="center"/>
              <w:textAlignment w:val="bottom"/>
              <w:rPr>
                <w:rFonts w:eastAsiaTheme="minorEastAsia"/>
                <w:szCs w:val="21"/>
              </w:rPr>
            </w:pPr>
            <w:r w:rsidRPr="00D46E57">
              <w:rPr>
                <w:rFonts w:eastAsiaTheme="minorEastAsia"/>
                <w:szCs w:val="21"/>
              </w:rPr>
              <w:t>2018</w:t>
            </w:r>
            <w:r w:rsidRPr="00D46E57">
              <w:rPr>
                <w:rFonts w:eastAsiaTheme="minorEastAsia"/>
                <w:szCs w:val="21"/>
              </w:rPr>
              <w:t>年</w:t>
            </w:r>
            <w:r w:rsidRPr="00D46E57">
              <w:rPr>
                <w:rFonts w:eastAsiaTheme="minorEastAsia"/>
                <w:szCs w:val="21"/>
              </w:rPr>
              <w:t>2</w:t>
            </w:r>
            <w:r w:rsidRPr="00D46E57">
              <w:rPr>
                <w:rFonts w:eastAsiaTheme="minorEastAsia"/>
                <w:szCs w:val="21"/>
              </w:rPr>
              <w:t>月</w:t>
            </w:r>
            <w:r w:rsidRPr="00D46E57">
              <w:rPr>
                <w:rFonts w:eastAsiaTheme="minorEastAsia"/>
                <w:szCs w:val="21"/>
              </w:rPr>
              <w:t>27</w:t>
            </w:r>
            <w:r w:rsidRPr="00D46E57">
              <w:rPr>
                <w:rFonts w:eastAsiaTheme="minorEastAsia"/>
                <w:szCs w:val="21"/>
              </w:rPr>
              <w:t>日（基金合同生效日）至</w:t>
            </w:r>
            <w:r w:rsidRPr="00D46E57">
              <w:rPr>
                <w:rFonts w:eastAsiaTheme="minorEastAsia"/>
                <w:szCs w:val="21"/>
              </w:rPr>
              <w:t>2018</w:t>
            </w:r>
            <w:r w:rsidRPr="00D46E57">
              <w:rPr>
                <w:rFonts w:eastAsiaTheme="minorEastAsia"/>
                <w:szCs w:val="21"/>
              </w:rPr>
              <w:t>年</w:t>
            </w:r>
            <w:r w:rsidRPr="00D46E57">
              <w:rPr>
                <w:rFonts w:eastAsiaTheme="minorEastAsia"/>
                <w:szCs w:val="21"/>
              </w:rPr>
              <w:t>6</w:t>
            </w:r>
            <w:r w:rsidRPr="00D46E57">
              <w:rPr>
                <w:rFonts w:eastAsiaTheme="minorEastAsia"/>
                <w:szCs w:val="21"/>
              </w:rPr>
              <w:t>月</w:t>
            </w:r>
            <w:r w:rsidRPr="00D46E57">
              <w:rPr>
                <w:rFonts w:eastAsiaTheme="minorEastAsia"/>
                <w:szCs w:val="21"/>
              </w:rPr>
              <w:t>30</w:t>
            </w:r>
            <w:r w:rsidRPr="00D46E57">
              <w:rPr>
                <w:rFonts w:eastAsiaTheme="minorEastAsia"/>
                <w:szCs w:val="21"/>
              </w:rPr>
              <w:t>日</w:t>
            </w:r>
          </w:p>
        </w:tc>
      </w:tr>
      <w:tr w:rsidR="000C3A4E" w:rsidRPr="00D46E57" w:rsidTr="000C3A4E">
        <w:trPr>
          <w:trHeight w:val="465"/>
        </w:trPr>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0C3A4E" w:rsidRPr="00D46E57" w:rsidRDefault="000C3A4E">
            <w:pPr>
              <w:widowControl/>
              <w:jc w:val="left"/>
              <w:rPr>
                <w:rFonts w:eastAsiaTheme="minorEastAsia"/>
                <w:szCs w:val="21"/>
              </w:rPr>
            </w:pP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D46E57" w:rsidRDefault="000C3A4E">
            <w:pPr>
              <w:widowControl/>
              <w:autoSpaceDE w:val="0"/>
              <w:autoSpaceDN w:val="0"/>
              <w:ind w:leftChars="-51" w:left="-107" w:rightChars="-51" w:right="-107"/>
              <w:jc w:val="center"/>
              <w:textAlignment w:val="bottom"/>
              <w:rPr>
                <w:rFonts w:eastAsiaTheme="minorEastAsia"/>
                <w:szCs w:val="21"/>
              </w:rPr>
            </w:pPr>
            <w:r w:rsidRPr="00D46E57">
              <w:rPr>
                <w:rFonts w:eastAsiaTheme="minorEastAsia"/>
                <w:szCs w:val="21"/>
              </w:rPr>
              <w:t>当期发生的基金应支付的销售服务费</w:t>
            </w:r>
          </w:p>
        </w:tc>
      </w:tr>
      <w:tr w:rsidR="000C3A4E" w:rsidRPr="00D46E57" w:rsidTr="000C3A4E">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0C3A4E" w:rsidRPr="00D46E57" w:rsidRDefault="000C3A4E">
            <w:pPr>
              <w:widowControl/>
              <w:jc w:val="left"/>
              <w:rPr>
                <w:rFonts w:eastAsiaTheme="minorEastAsia"/>
                <w:szCs w:val="21"/>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0C3A4E" w:rsidRPr="00D46E57" w:rsidRDefault="000C3A4E">
            <w:pPr>
              <w:widowControl/>
              <w:ind w:leftChars="-51" w:left="-107" w:rightChars="-51" w:right="-107"/>
              <w:jc w:val="center"/>
              <w:rPr>
                <w:rFonts w:eastAsiaTheme="minorEastAsia"/>
                <w:szCs w:val="21"/>
              </w:rPr>
            </w:pPr>
            <w:r w:rsidRPr="00D46E57">
              <w:rPr>
                <w:rFonts w:eastAsiaTheme="minorEastAsia"/>
                <w:szCs w:val="21"/>
              </w:rPr>
              <w:t>上投摩根安腾回报混合</w:t>
            </w:r>
            <w:r w:rsidRPr="00D46E57">
              <w:rPr>
                <w:rFonts w:eastAsiaTheme="minorEastAsia"/>
                <w:szCs w:val="21"/>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0C3A4E" w:rsidRPr="00D46E57" w:rsidRDefault="000C3A4E">
            <w:pPr>
              <w:widowControl/>
              <w:ind w:leftChars="-51" w:left="-107" w:rightChars="-51" w:right="-107"/>
              <w:jc w:val="center"/>
              <w:rPr>
                <w:rFonts w:eastAsiaTheme="minorEastAsia"/>
                <w:szCs w:val="21"/>
              </w:rPr>
            </w:pPr>
            <w:r w:rsidRPr="00D46E57">
              <w:rPr>
                <w:rFonts w:eastAsiaTheme="minorEastAsia"/>
                <w:szCs w:val="21"/>
              </w:rPr>
              <w:t>上投摩根安腾回报混合</w:t>
            </w:r>
            <w:r w:rsidRPr="00D46E57">
              <w:rPr>
                <w:rFonts w:eastAsiaTheme="minorEastAsia"/>
                <w:szCs w:val="21"/>
              </w:rPr>
              <w:t>C</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0C3A4E" w:rsidRPr="00D46E57" w:rsidRDefault="000C3A4E">
            <w:pPr>
              <w:widowControl/>
              <w:ind w:leftChars="-51" w:left="-107" w:rightChars="-51" w:right="-107"/>
              <w:jc w:val="center"/>
              <w:rPr>
                <w:rFonts w:eastAsiaTheme="minorEastAsia"/>
                <w:szCs w:val="21"/>
              </w:rPr>
            </w:pPr>
            <w:r w:rsidRPr="00D46E57">
              <w:rPr>
                <w:rFonts w:eastAsiaTheme="minorEastAsia"/>
                <w:szCs w:val="21"/>
              </w:rPr>
              <w:t>合计</w:t>
            </w:r>
          </w:p>
        </w:tc>
      </w:tr>
      <w:tr w:rsidR="00BD7683">
        <w:tc>
          <w:tcPr>
            <w:tcW w:w="2110" w:type="dxa"/>
            <w:vAlign w:val="center"/>
          </w:tcPr>
          <w:p w:rsidR="00BD7683" w:rsidRDefault="00CB0B4B">
            <w:pPr>
              <w:jc w:val="left"/>
            </w:pPr>
            <w:r>
              <w:rPr>
                <w:rFonts w:eastAsiaTheme="minorEastAsia"/>
                <w:szCs w:val="21"/>
              </w:rPr>
              <w:t>上投摩根基金管理有限公司</w:t>
            </w:r>
          </w:p>
        </w:tc>
        <w:tc>
          <w:tcPr>
            <w:tcW w:w="1862" w:type="dxa"/>
            <w:vAlign w:val="center"/>
          </w:tcPr>
          <w:p w:rsidR="00BD7683" w:rsidRDefault="00CB0B4B">
            <w:pPr>
              <w:jc w:val="right"/>
            </w:pPr>
            <w:r>
              <w:rPr>
                <w:rFonts w:eastAsiaTheme="minorEastAsia"/>
                <w:szCs w:val="21"/>
              </w:rPr>
              <w:t>-</w:t>
            </w:r>
          </w:p>
        </w:tc>
        <w:tc>
          <w:tcPr>
            <w:tcW w:w="2282" w:type="dxa"/>
            <w:vAlign w:val="center"/>
          </w:tcPr>
          <w:p w:rsidR="00BD7683" w:rsidRDefault="00CB0B4B">
            <w:pPr>
              <w:jc w:val="right"/>
            </w:pPr>
            <w:r>
              <w:rPr>
                <w:rFonts w:eastAsiaTheme="minorEastAsia"/>
                <w:szCs w:val="21"/>
              </w:rPr>
              <w:t>35,406.54</w:t>
            </w:r>
          </w:p>
        </w:tc>
        <w:tc>
          <w:tcPr>
            <w:tcW w:w="3247" w:type="dxa"/>
            <w:vAlign w:val="center"/>
          </w:tcPr>
          <w:p w:rsidR="00BD7683" w:rsidRDefault="00CB0B4B">
            <w:pPr>
              <w:jc w:val="right"/>
            </w:pPr>
            <w:r>
              <w:rPr>
                <w:rFonts w:eastAsiaTheme="minorEastAsia"/>
                <w:szCs w:val="21"/>
              </w:rPr>
              <w:t>35,406.54</w:t>
            </w:r>
          </w:p>
        </w:tc>
      </w:tr>
      <w:tr w:rsidR="00BD7683">
        <w:tc>
          <w:tcPr>
            <w:tcW w:w="2110" w:type="dxa"/>
            <w:vAlign w:val="center"/>
          </w:tcPr>
          <w:p w:rsidR="00BD7683" w:rsidRDefault="00CB0B4B">
            <w:pPr>
              <w:jc w:val="left"/>
            </w:pPr>
            <w:r>
              <w:rPr>
                <w:rFonts w:eastAsiaTheme="minorEastAsia"/>
                <w:szCs w:val="21"/>
              </w:rPr>
              <w:t>北京银行</w:t>
            </w:r>
          </w:p>
        </w:tc>
        <w:tc>
          <w:tcPr>
            <w:tcW w:w="1862" w:type="dxa"/>
            <w:vAlign w:val="center"/>
          </w:tcPr>
          <w:p w:rsidR="00BD7683" w:rsidRDefault="00CB0B4B">
            <w:pPr>
              <w:jc w:val="right"/>
            </w:pPr>
            <w:r>
              <w:rPr>
                <w:rFonts w:eastAsiaTheme="minorEastAsia"/>
                <w:szCs w:val="21"/>
              </w:rPr>
              <w:t>-</w:t>
            </w:r>
          </w:p>
        </w:tc>
        <w:tc>
          <w:tcPr>
            <w:tcW w:w="2282" w:type="dxa"/>
            <w:vAlign w:val="center"/>
          </w:tcPr>
          <w:p w:rsidR="00BD7683" w:rsidRDefault="00CB0B4B">
            <w:pPr>
              <w:jc w:val="right"/>
            </w:pPr>
            <w:r>
              <w:rPr>
                <w:rFonts w:eastAsiaTheme="minorEastAsia"/>
                <w:szCs w:val="21"/>
              </w:rPr>
              <w:t>190.07</w:t>
            </w:r>
          </w:p>
        </w:tc>
        <w:tc>
          <w:tcPr>
            <w:tcW w:w="3247" w:type="dxa"/>
            <w:vAlign w:val="center"/>
          </w:tcPr>
          <w:p w:rsidR="00BD7683" w:rsidRDefault="00CB0B4B">
            <w:pPr>
              <w:jc w:val="right"/>
            </w:pPr>
            <w:r>
              <w:rPr>
                <w:rFonts w:eastAsiaTheme="minorEastAsia"/>
                <w:szCs w:val="21"/>
              </w:rPr>
              <w:t>190.07</w:t>
            </w:r>
          </w:p>
        </w:tc>
      </w:tr>
      <w:tr w:rsidR="000C3A4E" w:rsidRPr="00D46E57" w:rsidTr="000C3A4E">
        <w:tc>
          <w:tcPr>
            <w:tcW w:w="2110" w:type="dxa"/>
            <w:tcBorders>
              <w:top w:val="single" w:sz="4" w:space="0" w:color="000000"/>
              <w:left w:val="single" w:sz="4" w:space="0" w:color="000000"/>
              <w:bottom w:val="single" w:sz="4" w:space="0" w:color="000000"/>
              <w:right w:val="single" w:sz="4" w:space="0" w:color="000000"/>
            </w:tcBorders>
            <w:vAlign w:val="center"/>
            <w:hideMark/>
          </w:tcPr>
          <w:p w:rsidR="000C3A4E" w:rsidRPr="00D46E57" w:rsidRDefault="000C3A4E">
            <w:pPr>
              <w:widowControl/>
              <w:rPr>
                <w:rFonts w:eastAsiaTheme="minorEastAsia"/>
                <w:szCs w:val="21"/>
              </w:rPr>
            </w:pPr>
            <w:r w:rsidRPr="00D46E57">
              <w:rPr>
                <w:rFonts w:eastAsiaTheme="minorEastAsia"/>
                <w:szCs w:val="21"/>
              </w:rPr>
              <w:t>合计</w:t>
            </w: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0C3A4E" w:rsidRPr="00D46E57" w:rsidRDefault="000C3A4E">
            <w:pPr>
              <w:jc w:val="right"/>
              <w:rPr>
                <w:rFonts w:eastAsiaTheme="minorEastAsia"/>
                <w:szCs w:val="21"/>
              </w:rPr>
            </w:pPr>
            <w:r w:rsidRPr="00D46E57">
              <w:rPr>
                <w:rFonts w:eastAsiaTheme="minorEastAsia"/>
                <w:szCs w:val="21"/>
              </w:rPr>
              <w:t>-</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0C3A4E" w:rsidRPr="00D46E57" w:rsidRDefault="000C3A4E">
            <w:pPr>
              <w:jc w:val="right"/>
              <w:rPr>
                <w:rFonts w:eastAsiaTheme="minorEastAsia"/>
                <w:szCs w:val="21"/>
              </w:rPr>
            </w:pPr>
            <w:r w:rsidRPr="00D46E57">
              <w:rPr>
                <w:rFonts w:eastAsiaTheme="minorEastAsia"/>
                <w:szCs w:val="21"/>
              </w:rPr>
              <w:t>35,596.61</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0C3A4E" w:rsidRPr="00D46E57" w:rsidRDefault="000C3A4E">
            <w:pPr>
              <w:jc w:val="right"/>
              <w:rPr>
                <w:rFonts w:eastAsiaTheme="minorEastAsia"/>
                <w:szCs w:val="21"/>
              </w:rPr>
            </w:pPr>
            <w:r w:rsidRPr="00D46E57">
              <w:rPr>
                <w:rFonts w:eastAsiaTheme="minorEastAsia"/>
                <w:szCs w:val="21"/>
              </w:rPr>
              <w:t>35,596.61</w:t>
            </w:r>
          </w:p>
        </w:tc>
      </w:tr>
    </w:tbl>
    <w:p w:rsidR="001548F9" w:rsidRPr="00D46E57" w:rsidRDefault="000C3A4E" w:rsidP="00826D3D">
      <w:pPr>
        <w:widowControl/>
        <w:spacing w:line="360" w:lineRule="auto"/>
        <w:ind w:firstLineChars="200" w:firstLine="420"/>
        <w:jc w:val="left"/>
        <w:rPr>
          <w:rFonts w:eastAsiaTheme="minorEastAsia"/>
          <w:kern w:val="0"/>
          <w:szCs w:val="21"/>
        </w:rPr>
      </w:pPr>
      <w:r w:rsidRPr="00D46E57">
        <w:rPr>
          <w:rFonts w:eastAsiaTheme="minorEastAsia"/>
          <w:kern w:val="0"/>
          <w:szCs w:val="21"/>
        </w:rPr>
        <w:t>注：</w:t>
      </w:r>
      <w:r w:rsidRPr="00D46E57">
        <w:rPr>
          <w:rFonts w:eastAsiaTheme="minorEastAsia"/>
          <w:kern w:val="0"/>
          <w:szCs w:val="21"/>
        </w:rPr>
        <w:t xml:space="preserve">1. </w:t>
      </w:r>
      <w:r w:rsidRPr="00D46E57">
        <w:rPr>
          <w:rFonts w:eastAsiaTheme="minorEastAsia"/>
          <w:kern w:val="0"/>
          <w:szCs w:val="21"/>
        </w:rPr>
        <w:t>基金销售服务费仅对</w:t>
      </w:r>
      <w:r w:rsidRPr="00D46E57">
        <w:rPr>
          <w:rFonts w:eastAsiaTheme="minorEastAsia"/>
          <w:kern w:val="0"/>
          <w:szCs w:val="21"/>
        </w:rPr>
        <w:t>C</w:t>
      </w:r>
      <w:r w:rsidRPr="00D46E57">
        <w:rPr>
          <w:rFonts w:eastAsiaTheme="minorEastAsia"/>
          <w:kern w:val="0"/>
          <w:szCs w:val="21"/>
        </w:rPr>
        <w:t>类基金份额收取。</w:t>
      </w:r>
      <w:r w:rsidRPr="00D46E57">
        <w:rPr>
          <w:rFonts w:eastAsiaTheme="minorEastAsia"/>
          <w:kern w:val="0"/>
          <w:szCs w:val="21"/>
        </w:rPr>
        <w:t xml:space="preserve">2. </w:t>
      </w:r>
      <w:r w:rsidRPr="00D46E57">
        <w:rPr>
          <w:rFonts w:eastAsiaTheme="minorEastAsia"/>
          <w:kern w:val="0"/>
          <w:szCs w:val="21"/>
        </w:rPr>
        <w:t>支付基金销售机构的销售服务费按前一日</w:t>
      </w:r>
      <w:r w:rsidRPr="00D46E57">
        <w:rPr>
          <w:rFonts w:eastAsiaTheme="minorEastAsia"/>
          <w:kern w:val="0"/>
          <w:szCs w:val="21"/>
        </w:rPr>
        <w:t>C</w:t>
      </w:r>
      <w:r w:rsidRPr="00D46E57">
        <w:rPr>
          <w:rFonts w:eastAsiaTheme="minorEastAsia"/>
          <w:kern w:val="0"/>
          <w:szCs w:val="21"/>
        </w:rPr>
        <w:t>类基金份额资产净值</w:t>
      </w:r>
      <w:r w:rsidRPr="00D46E57">
        <w:rPr>
          <w:rFonts w:eastAsiaTheme="minorEastAsia"/>
          <w:kern w:val="0"/>
          <w:szCs w:val="21"/>
        </w:rPr>
        <w:t>0.3%</w:t>
      </w:r>
      <w:r w:rsidRPr="00D46E57">
        <w:rPr>
          <w:rFonts w:eastAsiaTheme="minorEastAsia"/>
          <w:kern w:val="0"/>
          <w:szCs w:val="21"/>
        </w:rPr>
        <w:t>的年费率计提，逐日累计至每月月底，按月支付给上投摩根基金管理有限公司，再由上投摩根基金管理有限公司计算并支付给各基金销售机构。其计算公式为：日销售服务费＝前一日</w:t>
      </w:r>
      <w:r w:rsidRPr="00D46E57">
        <w:rPr>
          <w:rFonts w:eastAsiaTheme="minorEastAsia"/>
          <w:kern w:val="0"/>
          <w:szCs w:val="21"/>
        </w:rPr>
        <w:t>C</w:t>
      </w:r>
      <w:r w:rsidRPr="00D46E57">
        <w:rPr>
          <w:rFonts w:eastAsiaTheme="minorEastAsia"/>
          <w:kern w:val="0"/>
          <w:szCs w:val="21"/>
        </w:rPr>
        <w:t>类基金份额资产净值</w:t>
      </w:r>
      <w:r w:rsidRPr="00D46E57">
        <w:rPr>
          <w:rFonts w:eastAsiaTheme="minorEastAsia"/>
          <w:kern w:val="0"/>
          <w:szCs w:val="21"/>
        </w:rPr>
        <w:t xml:space="preserve"> X 0.3%/</w:t>
      </w:r>
      <w:r w:rsidRPr="00D46E57">
        <w:rPr>
          <w:rFonts w:eastAsiaTheme="minorEastAsia"/>
          <w:kern w:val="0"/>
          <w:szCs w:val="21"/>
        </w:rPr>
        <w:t>当年天数。</w:t>
      </w:r>
    </w:p>
    <w:p w:rsidR="001548F9" w:rsidRPr="00D46E57" w:rsidRDefault="001548F9" w:rsidP="00610409">
      <w:pPr>
        <w:spacing w:beforeLines="100" w:line="360" w:lineRule="auto"/>
        <w:rPr>
          <w:rFonts w:eastAsiaTheme="minorEastAsia"/>
          <w:b/>
          <w:bCs/>
          <w:color w:val="000000"/>
          <w:szCs w:val="21"/>
        </w:rPr>
      </w:pPr>
      <w:r w:rsidRPr="00D46E57">
        <w:rPr>
          <w:rFonts w:eastAsiaTheme="minorEastAsia"/>
          <w:b/>
          <w:bCs/>
          <w:color w:val="000000"/>
          <w:kern w:val="0"/>
          <w:szCs w:val="21"/>
        </w:rPr>
        <w:t>6.4.</w:t>
      </w:r>
      <w:r w:rsidR="00F57286">
        <w:rPr>
          <w:rFonts w:eastAsiaTheme="minorEastAsia" w:hint="eastAsia"/>
          <w:b/>
          <w:bCs/>
          <w:color w:val="000000"/>
          <w:kern w:val="0"/>
          <w:szCs w:val="21"/>
        </w:rPr>
        <w:t>8</w:t>
      </w:r>
      <w:r w:rsidRPr="00D46E57">
        <w:rPr>
          <w:rFonts w:eastAsiaTheme="minorEastAsia"/>
          <w:b/>
          <w:bCs/>
          <w:color w:val="000000"/>
          <w:kern w:val="0"/>
          <w:szCs w:val="21"/>
        </w:rPr>
        <w:t xml:space="preserve">.3 </w:t>
      </w:r>
      <w:r w:rsidRPr="00D46E57">
        <w:rPr>
          <w:rFonts w:eastAsiaTheme="minorEastAsia"/>
          <w:b/>
          <w:bCs/>
          <w:color w:val="000000"/>
          <w:szCs w:val="21"/>
        </w:rPr>
        <w:t>与关联方进行银行间同业市场的债券</w:t>
      </w:r>
      <w:r w:rsidRPr="00D46E57">
        <w:rPr>
          <w:rFonts w:eastAsiaTheme="minorEastAsia"/>
          <w:b/>
          <w:bCs/>
          <w:color w:val="000000"/>
          <w:szCs w:val="21"/>
        </w:rPr>
        <w:t>(</w:t>
      </w:r>
      <w:r w:rsidRPr="00D46E57">
        <w:rPr>
          <w:rFonts w:eastAsiaTheme="minorEastAsia"/>
          <w:b/>
          <w:bCs/>
          <w:color w:val="000000"/>
          <w:szCs w:val="21"/>
        </w:rPr>
        <w:t>含回购</w:t>
      </w:r>
      <w:r w:rsidRPr="00D46E57">
        <w:rPr>
          <w:rFonts w:eastAsiaTheme="minorEastAsia"/>
          <w:b/>
          <w:bCs/>
          <w:color w:val="000000"/>
          <w:szCs w:val="21"/>
        </w:rPr>
        <w:t>)</w:t>
      </w:r>
      <w:r w:rsidRPr="00D46E57">
        <w:rPr>
          <w:rFonts w:eastAsiaTheme="minorEastAsia"/>
          <w:b/>
          <w:bCs/>
          <w:color w:val="000000"/>
          <w:szCs w:val="21"/>
        </w:rPr>
        <w:t>交易</w:t>
      </w:r>
    </w:p>
    <w:p w:rsidR="001548F9" w:rsidRPr="00D46E57" w:rsidRDefault="008F1C1C" w:rsidP="00826D3D">
      <w:pPr>
        <w:tabs>
          <w:tab w:val="left" w:pos="426"/>
        </w:tabs>
        <w:spacing w:line="360" w:lineRule="auto"/>
        <w:ind w:firstLineChars="200" w:firstLine="420"/>
        <w:jc w:val="left"/>
        <w:rPr>
          <w:rFonts w:eastAsiaTheme="minorEastAsia"/>
          <w:kern w:val="0"/>
          <w:szCs w:val="21"/>
        </w:rPr>
      </w:pPr>
      <w:r w:rsidRPr="00D46E57">
        <w:rPr>
          <w:rFonts w:eastAsiaTheme="minorEastAsia"/>
          <w:kern w:val="0"/>
          <w:szCs w:val="21"/>
        </w:rPr>
        <w:t>无。</w:t>
      </w:r>
    </w:p>
    <w:p w:rsidR="001548F9" w:rsidRPr="00D46E57" w:rsidRDefault="001548F9" w:rsidP="00610409">
      <w:pPr>
        <w:spacing w:beforeLines="100" w:line="360" w:lineRule="auto"/>
        <w:jc w:val="left"/>
        <w:rPr>
          <w:rFonts w:eastAsiaTheme="minorEastAsia"/>
          <w:b/>
          <w:bCs/>
          <w:color w:val="000000"/>
          <w:szCs w:val="21"/>
        </w:rPr>
      </w:pPr>
      <w:r w:rsidRPr="00D46E57">
        <w:rPr>
          <w:rFonts w:eastAsiaTheme="minorEastAsia"/>
          <w:b/>
          <w:bCs/>
          <w:color w:val="000000"/>
          <w:kern w:val="0"/>
          <w:szCs w:val="21"/>
        </w:rPr>
        <w:t>6.4.</w:t>
      </w:r>
      <w:r w:rsidR="00F57286">
        <w:rPr>
          <w:rFonts w:eastAsiaTheme="minorEastAsia" w:hint="eastAsia"/>
          <w:b/>
          <w:bCs/>
          <w:color w:val="000000"/>
          <w:kern w:val="0"/>
          <w:szCs w:val="21"/>
        </w:rPr>
        <w:t>8</w:t>
      </w:r>
      <w:r w:rsidRPr="00D46E57">
        <w:rPr>
          <w:rFonts w:eastAsiaTheme="minorEastAsia"/>
          <w:b/>
          <w:bCs/>
          <w:color w:val="000000"/>
          <w:kern w:val="0"/>
          <w:szCs w:val="21"/>
        </w:rPr>
        <w:t xml:space="preserve">.4 </w:t>
      </w:r>
      <w:r w:rsidRPr="00D46E57">
        <w:rPr>
          <w:rFonts w:eastAsiaTheme="minorEastAsia"/>
          <w:b/>
          <w:bCs/>
          <w:color w:val="000000"/>
          <w:szCs w:val="21"/>
        </w:rPr>
        <w:t>各关联方投资本基金的情况</w:t>
      </w:r>
    </w:p>
    <w:p w:rsidR="001548F9" w:rsidRPr="00D46E57" w:rsidRDefault="001548F9" w:rsidP="006E0888">
      <w:pPr>
        <w:adjustRightInd w:val="0"/>
        <w:snapToGrid w:val="0"/>
        <w:spacing w:line="360" w:lineRule="auto"/>
        <w:jc w:val="left"/>
        <w:rPr>
          <w:rFonts w:eastAsiaTheme="minorEastAsia"/>
          <w:b/>
          <w:bCs/>
          <w:color w:val="000000"/>
          <w:szCs w:val="21"/>
        </w:rPr>
      </w:pPr>
      <w:r w:rsidRPr="00D46E57">
        <w:rPr>
          <w:rFonts w:eastAsiaTheme="minorEastAsia"/>
          <w:b/>
          <w:bCs/>
          <w:color w:val="000000"/>
          <w:kern w:val="0"/>
          <w:szCs w:val="21"/>
        </w:rPr>
        <w:t>6.4.</w:t>
      </w:r>
      <w:r w:rsidR="00F57286">
        <w:rPr>
          <w:rFonts w:eastAsiaTheme="minorEastAsia" w:hint="eastAsia"/>
          <w:b/>
          <w:bCs/>
          <w:color w:val="000000"/>
          <w:kern w:val="0"/>
          <w:szCs w:val="21"/>
        </w:rPr>
        <w:t>8</w:t>
      </w:r>
      <w:r w:rsidRPr="00D46E57">
        <w:rPr>
          <w:rFonts w:eastAsiaTheme="minorEastAsia"/>
          <w:b/>
          <w:bCs/>
          <w:color w:val="000000"/>
          <w:kern w:val="0"/>
          <w:szCs w:val="21"/>
        </w:rPr>
        <w:t xml:space="preserve">.4.1 </w:t>
      </w:r>
      <w:r w:rsidRPr="00D46E57">
        <w:rPr>
          <w:rFonts w:eastAsiaTheme="minorEastAsia"/>
          <w:b/>
          <w:bCs/>
          <w:color w:val="000000"/>
          <w:szCs w:val="21"/>
        </w:rPr>
        <w:t>报告期内基金管理人运用固有资金投资本基金的情况</w:t>
      </w:r>
    </w:p>
    <w:p w:rsidR="001548F9" w:rsidRPr="00D46E57" w:rsidRDefault="007E17E7" w:rsidP="00826D3D">
      <w:pPr>
        <w:widowControl/>
        <w:spacing w:line="360" w:lineRule="auto"/>
        <w:ind w:firstLineChars="200" w:firstLine="420"/>
        <w:jc w:val="left"/>
        <w:rPr>
          <w:rFonts w:eastAsiaTheme="minorEastAsia"/>
          <w:kern w:val="0"/>
          <w:szCs w:val="21"/>
        </w:rPr>
      </w:pPr>
      <w:r w:rsidRPr="00D46E57">
        <w:rPr>
          <w:rFonts w:eastAsiaTheme="minorEastAsia"/>
          <w:kern w:val="0"/>
          <w:szCs w:val="21"/>
        </w:rPr>
        <w:t>无。</w:t>
      </w:r>
    </w:p>
    <w:p w:rsidR="001548F9" w:rsidRPr="00D46E57" w:rsidRDefault="001548F9" w:rsidP="00610409">
      <w:pPr>
        <w:adjustRightInd w:val="0"/>
        <w:snapToGrid w:val="0"/>
        <w:spacing w:beforeLines="100" w:line="360" w:lineRule="auto"/>
        <w:rPr>
          <w:rFonts w:eastAsiaTheme="minorEastAsia"/>
          <w:b/>
          <w:bCs/>
          <w:color w:val="000000"/>
          <w:szCs w:val="21"/>
        </w:rPr>
      </w:pPr>
      <w:r w:rsidRPr="00D46E57">
        <w:rPr>
          <w:rFonts w:eastAsiaTheme="minorEastAsia"/>
          <w:b/>
          <w:bCs/>
          <w:color w:val="000000"/>
          <w:kern w:val="0"/>
          <w:szCs w:val="21"/>
        </w:rPr>
        <w:t>6.4.</w:t>
      </w:r>
      <w:r w:rsidR="00F57286">
        <w:rPr>
          <w:rFonts w:eastAsiaTheme="minorEastAsia" w:hint="eastAsia"/>
          <w:b/>
          <w:bCs/>
          <w:color w:val="000000"/>
          <w:kern w:val="0"/>
          <w:szCs w:val="21"/>
        </w:rPr>
        <w:t>8</w:t>
      </w:r>
      <w:r w:rsidRPr="00D46E57">
        <w:rPr>
          <w:rFonts w:eastAsiaTheme="minorEastAsia"/>
          <w:b/>
          <w:bCs/>
          <w:color w:val="000000"/>
          <w:kern w:val="0"/>
          <w:szCs w:val="21"/>
        </w:rPr>
        <w:t xml:space="preserve">.4.2 </w:t>
      </w:r>
      <w:r w:rsidRPr="00D46E57">
        <w:rPr>
          <w:rFonts w:eastAsiaTheme="minorEastAsia"/>
          <w:b/>
          <w:bCs/>
          <w:color w:val="000000"/>
          <w:szCs w:val="21"/>
        </w:rPr>
        <w:t>报告期末除基金管理人之外的其他关联方投资本基金的情况</w:t>
      </w:r>
    </w:p>
    <w:p w:rsidR="001548F9" w:rsidRPr="00D46E57" w:rsidRDefault="008C10DC" w:rsidP="00826D3D">
      <w:pPr>
        <w:widowControl/>
        <w:spacing w:line="360" w:lineRule="auto"/>
        <w:ind w:firstLineChars="200" w:firstLine="420"/>
        <w:jc w:val="left"/>
        <w:rPr>
          <w:rFonts w:eastAsiaTheme="minorEastAsia"/>
          <w:kern w:val="0"/>
          <w:szCs w:val="21"/>
        </w:rPr>
      </w:pPr>
      <w:r w:rsidRPr="00D46E57">
        <w:rPr>
          <w:rFonts w:eastAsiaTheme="minorEastAsia"/>
          <w:kern w:val="0"/>
          <w:szCs w:val="21"/>
        </w:rPr>
        <w:t>无。</w:t>
      </w:r>
    </w:p>
    <w:p w:rsidR="001548F9" w:rsidRPr="00D46E57" w:rsidRDefault="001548F9" w:rsidP="00610409">
      <w:pPr>
        <w:spacing w:beforeLines="100" w:line="360" w:lineRule="auto"/>
        <w:jc w:val="left"/>
        <w:rPr>
          <w:rFonts w:eastAsiaTheme="minorEastAsia"/>
          <w:b/>
          <w:bCs/>
          <w:color w:val="000000"/>
          <w:szCs w:val="21"/>
        </w:rPr>
      </w:pPr>
      <w:r w:rsidRPr="00D46E57">
        <w:rPr>
          <w:rFonts w:eastAsiaTheme="minorEastAsia"/>
          <w:b/>
          <w:bCs/>
          <w:color w:val="000000"/>
          <w:kern w:val="0"/>
          <w:szCs w:val="21"/>
        </w:rPr>
        <w:t>6.4.</w:t>
      </w:r>
      <w:r w:rsidR="00F57286">
        <w:rPr>
          <w:rFonts w:eastAsiaTheme="minorEastAsia" w:hint="eastAsia"/>
          <w:b/>
          <w:bCs/>
          <w:color w:val="000000"/>
          <w:kern w:val="0"/>
          <w:szCs w:val="21"/>
        </w:rPr>
        <w:t>8</w:t>
      </w:r>
      <w:r w:rsidRPr="00D46E57">
        <w:rPr>
          <w:rFonts w:eastAsiaTheme="minorEastAsia"/>
          <w:b/>
          <w:bCs/>
          <w:color w:val="000000"/>
          <w:kern w:val="0"/>
          <w:szCs w:val="21"/>
        </w:rPr>
        <w:t xml:space="preserve">.5 </w:t>
      </w:r>
      <w:r w:rsidRPr="00D46E57">
        <w:rPr>
          <w:rFonts w:eastAsiaTheme="minorEastAsia"/>
          <w:b/>
          <w:bCs/>
          <w:color w:val="000000"/>
          <w:szCs w:val="21"/>
        </w:rPr>
        <w:t>由关联方保管的银行存款余额及当期产生的利息收入</w:t>
      </w:r>
    </w:p>
    <w:p w:rsidR="001548F9" w:rsidRPr="00D46E57" w:rsidRDefault="001548F9" w:rsidP="008971E9">
      <w:pPr>
        <w:autoSpaceDE w:val="0"/>
        <w:autoSpaceDN w:val="0"/>
        <w:adjustRightInd w:val="0"/>
        <w:spacing w:before="29" w:line="288" w:lineRule="auto"/>
        <w:ind w:left="15" w:right="210"/>
        <w:jc w:val="right"/>
        <w:rPr>
          <w:rFonts w:eastAsiaTheme="minorEastAsia"/>
          <w:color w:val="000000"/>
          <w:kern w:val="0"/>
          <w:szCs w:val="21"/>
        </w:rPr>
      </w:pPr>
      <w:r w:rsidRPr="00D46E57">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94"/>
        <w:gridCol w:w="3153"/>
        <w:gridCol w:w="3153"/>
      </w:tblGrid>
      <w:tr w:rsidR="00300128" w:rsidRPr="00D46E57" w:rsidTr="003C0ECA">
        <w:tc>
          <w:tcPr>
            <w:tcW w:w="2694" w:type="dxa"/>
            <w:vMerge w:val="restart"/>
            <w:vAlign w:val="center"/>
          </w:tcPr>
          <w:p w:rsidR="00300128" w:rsidRPr="00D46E57" w:rsidRDefault="00300128" w:rsidP="003C0ECA">
            <w:pPr>
              <w:spacing w:line="360" w:lineRule="auto"/>
              <w:jc w:val="center"/>
              <w:rPr>
                <w:rFonts w:eastAsiaTheme="minorEastAsia"/>
                <w:color w:val="000000"/>
                <w:szCs w:val="21"/>
              </w:rPr>
            </w:pPr>
            <w:r w:rsidRPr="00D46E57">
              <w:rPr>
                <w:rFonts w:eastAsiaTheme="minorEastAsia"/>
                <w:color w:val="000000"/>
                <w:szCs w:val="21"/>
              </w:rPr>
              <w:t>关联方名称</w:t>
            </w:r>
          </w:p>
        </w:tc>
        <w:tc>
          <w:tcPr>
            <w:tcW w:w="6306" w:type="dxa"/>
            <w:gridSpan w:val="2"/>
          </w:tcPr>
          <w:p w:rsidR="00300128" w:rsidRPr="00D46E57" w:rsidRDefault="00300128" w:rsidP="003C0ECA">
            <w:pPr>
              <w:spacing w:line="360" w:lineRule="auto"/>
              <w:jc w:val="center"/>
              <w:rPr>
                <w:rFonts w:eastAsiaTheme="minorEastAsia"/>
                <w:color w:val="000000"/>
                <w:szCs w:val="21"/>
              </w:rPr>
            </w:pPr>
            <w:r w:rsidRPr="00D46E57">
              <w:rPr>
                <w:rFonts w:eastAsiaTheme="minorEastAsia"/>
                <w:color w:val="000000"/>
                <w:szCs w:val="21"/>
              </w:rPr>
              <w:t>本期</w:t>
            </w:r>
          </w:p>
          <w:p w:rsidR="00300128" w:rsidRPr="00D46E57" w:rsidRDefault="00300128" w:rsidP="003C0ECA">
            <w:pPr>
              <w:widowControl/>
              <w:autoSpaceDE w:val="0"/>
              <w:autoSpaceDN w:val="0"/>
              <w:spacing w:line="360" w:lineRule="auto"/>
              <w:ind w:right="-15"/>
              <w:jc w:val="center"/>
              <w:textAlignment w:val="bottom"/>
              <w:rPr>
                <w:rFonts w:eastAsiaTheme="minorEastAsia"/>
                <w:color w:val="000000"/>
                <w:kern w:val="0"/>
                <w:szCs w:val="21"/>
              </w:rPr>
            </w:pPr>
            <w:r w:rsidRPr="00D46E57">
              <w:rPr>
                <w:rFonts w:eastAsiaTheme="minorEastAsia"/>
                <w:color w:val="000000"/>
                <w:szCs w:val="21"/>
              </w:rPr>
              <w:t>2018</w:t>
            </w:r>
            <w:r w:rsidRPr="00D46E57">
              <w:rPr>
                <w:rFonts w:eastAsiaTheme="minorEastAsia"/>
                <w:color w:val="000000"/>
                <w:szCs w:val="21"/>
              </w:rPr>
              <w:t>年</w:t>
            </w:r>
            <w:r w:rsidRPr="00D46E57">
              <w:rPr>
                <w:rFonts w:eastAsiaTheme="minorEastAsia"/>
                <w:color w:val="000000"/>
                <w:szCs w:val="21"/>
              </w:rPr>
              <w:t>2</w:t>
            </w:r>
            <w:r w:rsidRPr="00D46E57">
              <w:rPr>
                <w:rFonts w:eastAsiaTheme="minorEastAsia"/>
                <w:color w:val="000000"/>
                <w:szCs w:val="21"/>
              </w:rPr>
              <w:t>月</w:t>
            </w:r>
            <w:r w:rsidRPr="00D46E57">
              <w:rPr>
                <w:rFonts w:eastAsiaTheme="minorEastAsia"/>
                <w:color w:val="000000"/>
                <w:szCs w:val="21"/>
              </w:rPr>
              <w:t>27</w:t>
            </w:r>
            <w:r w:rsidRPr="00D46E57">
              <w:rPr>
                <w:rFonts w:eastAsiaTheme="minorEastAsia"/>
                <w:color w:val="000000"/>
                <w:szCs w:val="21"/>
              </w:rPr>
              <w:t>日（基金合同生效日）至</w:t>
            </w:r>
            <w:r w:rsidRPr="00D46E57">
              <w:rPr>
                <w:rFonts w:eastAsiaTheme="minorEastAsia"/>
                <w:color w:val="000000"/>
                <w:szCs w:val="21"/>
              </w:rPr>
              <w:t>2018</w:t>
            </w:r>
            <w:r w:rsidRPr="00D46E57">
              <w:rPr>
                <w:rFonts w:eastAsiaTheme="minorEastAsia"/>
                <w:color w:val="000000"/>
                <w:szCs w:val="21"/>
              </w:rPr>
              <w:t>年</w:t>
            </w:r>
            <w:r w:rsidRPr="00D46E57">
              <w:rPr>
                <w:rFonts w:eastAsiaTheme="minorEastAsia"/>
                <w:color w:val="000000"/>
                <w:szCs w:val="21"/>
              </w:rPr>
              <w:t>6</w:t>
            </w:r>
            <w:r w:rsidRPr="00D46E57">
              <w:rPr>
                <w:rFonts w:eastAsiaTheme="minorEastAsia"/>
                <w:color w:val="000000"/>
                <w:szCs w:val="21"/>
              </w:rPr>
              <w:t>月</w:t>
            </w:r>
            <w:r w:rsidRPr="00D46E57">
              <w:rPr>
                <w:rFonts w:eastAsiaTheme="minorEastAsia"/>
                <w:color w:val="000000"/>
                <w:szCs w:val="21"/>
              </w:rPr>
              <w:t>30</w:t>
            </w:r>
            <w:r w:rsidRPr="00D46E57">
              <w:rPr>
                <w:rFonts w:eastAsiaTheme="minorEastAsia"/>
                <w:color w:val="000000"/>
                <w:szCs w:val="21"/>
              </w:rPr>
              <w:t>日</w:t>
            </w:r>
          </w:p>
        </w:tc>
      </w:tr>
      <w:tr w:rsidR="00300128" w:rsidRPr="00D46E57" w:rsidTr="003C0ECA">
        <w:tc>
          <w:tcPr>
            <w:tcW w:w="2694" w:type="dxa"/>
            <w:vMerge/>
            <w:vAlign w:val="center"/>
          </w:tcPr>
          <w:p w:rsidR="00300128" w:rsidRPr="00D46E57" w:rsidRDefault="00300128" w:rsidP="003C0ECA">
            <w:pPr>
              <w:widowControl/>
              <w:spacing w:line="360" w:lineRule="auto"/>
              <w:jc w:val="left"/>
              <w:rPr>
                <w:rFonts w:eastAsiaTheme="minorEastAsia"/>
                <w:color w:val="000000"/>
                <w:szCs w:val="21"/>
              </w:rPr>
            </w:pPr>
          </w:p>
        </w:tc>
        <w:tc>
          <w:tcPr>
            <w:tcW w:w="3153" w:type="dxa"/>
            <w:vAlign w:val="center"/>
          </w:tcPr>
          <w:p w:rsidR="00300128" w:rsidRPr="00D46E57" w:rsidRDefault="00300128" w:rsidP="003C0ECA">
            <w:pPr>
              <w:spacing w:line="360" w:lineRule="auto"/>
              <w:jc w:val="center"/>
              <w:rPr>
                <w:rFonts w:eastAsiaTheme="minorEastAsia"/>
                <w:color w:val="000000"/>
                <w:szCs w:val="21"/>
              </w:rPr>
            </w:pPr>
            <w:r w:rsidRPr="00D46E57">
              <w:rPr>
                <w:rFonts w:eastAsiaTheme="minorEastAsia"/>
                <w:color w:val="000000"/>
                <w:szCs w:val="21"/>
              </w:rPr>
              <w:t>期末余额</w:t>
            </w:r>
          </w:p>
        </w:tc>
        <w:tc>
          <w:tcPr>
            <w:tcW w:w="3153" w:type="dxa"/>
            <w:vAlign w:val="center"/>
          </w:tcPr>
          <w:p w:rsidR="00300128" w:rsidRPr="00D46E57" w:rsidRDefault="00300128" w:rsidP="003C0ECA">
            <w:pPr>
              <w:spacing w:line="360" w:lineRule="auto"/>
              <w:jc w:val="center"/>
              <w:rPr>
                <w:rFonts w:eastAsiaTheme="minorEastAsia"/>
                <w:color w:val="000000"/>
                <w:szCs w:val="21"/>
              </w:rPr>
            </w:pPr>
            <w:r w:rsidRPr="00D46E57">
              <w:rPr>
                <w:rFonts w:eastAsiaTheme="minorEastAsia"/>
                <w:color w:val="000000"/>
                <w:szCs w:val="21"/>
              </w:rPr>
              <w:t>当期利息收入</w:t>
            </w:r>
          </w:p>
        </w:tc>
      </w:tr>
      <w:tr w:rsidR="00BD7683">
        <w:tc>
          <w:tcPr>
            <w:tcW w:w="2694" w:type="dxa"/>
            <w:vAlign w:val="center"/>
          </w:tcPr>
          <w:p w:rsidR="00BD7683" w:rsidRDefault="00CB0B4B">
            <w:pPr>
              <w:jc w:val="left"/>
            </w:pPr>
            <w:r>
              <w:rPr>
                <w:rFonts w:eastAsiaTheme="minorEastAsia"/>
                <w:szCs w:val="21"/>
              </w:rPr>
              <w:t>北京银行</w:t>
            </w:r>
          </w:p>
        </w:tc>
        <w:tc>
          <w:tcPr>
            <w:tcW w:w="3153" w:type="dxa"/>
            <w:vAlign w:val="center"/>
          </w:tcPr>
          <w:p w:rsidR="00BD7683" w:rsidRDefault="00CB0B4B">
            <w:pPr>
              <w:jc w:val="right"/>
            </w:pPr>
            <w:r>
              <w:rPr>
                <w:rFonts w:eastAsiaTheme="minorEastAsia"/>
                <w:szCs w:val="21"/>
              </w:rPr>
              <w:t>1,656,475.74</w:t>
            </w:r>
          </w:p>
        </w:tc>
        <w:tc>
          <w:tcPr>
            <w:tcW w:w="3153" w:type="dxa"/>
            <w:vAlign w:val="center"/>
          </w:tcPr>
          <w:p w:rsidR="00BD7683" w:rsidRDefault="00CB0B4B">
            <w:pPr>
              <w:jc w:val="right"/>
            </w:pPr>
            <w:r>
              <w:rPr>
                <w:rFonts w:eastAsiaTheme="minorEastAsia"/>
                <w:szCs w:val="21"/>
              </w:rPr>
              <w:t>57,883.68</w:t>
            </w:r>
          </w:p>
        </w:tc>
      </w:tr>
      <w:tr w:rsidR="00BD7683">
        <w:tc>
          <w:tcPr>
            <w:tcW w:w="2694" w:type="dxa"/>
            <w:vAlign w:val="center"/>
          </w:tcPr>
          <w:p w:rsidR="00BD7683" w:rsidRDefault="00CB0B4B">
            <w:pPr>
              <w:jc w:val="left"/>
            </w:pPr>
            <w:r>
              <w:rPr>
                <w:rFonts w:eastAsiaTheme="minorEastAsia"/>
                <w:szCs w:val="21"/>
              </w:rPr>
              <w:t>浦发银行</w:t>
            </w:r>
          </w:p>
        </w:tc>
        <w:tc>
          <w:tcPr>
            <w:tcW w:w="3153" w:type="dxa"/>
            <w:vAlign w:val="center"/>
          </w:tcPr>
          <w:p w:rsidR="00BD7683" w:rsidRDefault="00CB0B4B">
            <w:pPr>
              <w:jc w:val="right"/>
            </w:pPr>
            <w:r>
              <w:rPr>
                <w:rFonts w:eastAsiaTheme="minorEastAsia"/>
                <w:szCs w:val="21"/>
              </w:rPr>
              <w:t>-</w:t>
            </w:r>
          </w:p>
        </w:tc>
        <w:tc>
          <w:tcPr>
            <w:tcW w:w="3153" w:type="dxa"/>
            <w:vAlign w:val="center"/>
          </w:tcPr>
          <w:p w:rsidR="00BD7683" w:rsidRDefault="00CB0B4B">
            <w:pPr>
              <w:jc w:val="right"/>
            </w:pPr>
            <w:r>
              <w:rPr>
                <w:rFonts w:eastAsiaTheme="minorEastAsia"/>
                <w:szCs w:val="21"/>
              </w:rPr>
              <w:t>150,333.33</w:t>
            </w:r>
          </w:p>
        </w:tc>
      </w:tr>
    </w:tbl>
    <w:p w:rsidR="001548F9" w:rsidRPr="00D46E57" w:rsidRDefault="00300128" w:rsidP="00826D3D">
      <w:pPr>
        <w:spacing w:line="360" w:lineRule="auto"/>
        <w:ind w:firstLineChars="200" w:firstLine="420"/>
        <w:jc w:val="left"/>
        <w:rPr>
          <w:rFonts w:eastAsiaTheme="minorEastAsia"/>
          <w:kern w:val="0"/>
          <w:szCs w:val="21"/>
        </w:rPr>
      </w:pPr>
      <w:r w:rsidRPr="00D46E57">
        <w:rPr>
          <w:rFonts w:eastAsiaTheme="minorEastAsia"/>
          <w:kern w:val="0"/>
          <w:szCs w:val="21"/>
        </w:rPr>
        <w:t>注：</w:t>
      </w:r>
      <w:r w:rsidRPr="00D46E57">
        <w:rPr>
          <w:rFonts w:eastAsiaTheme="minorEastAsia"/>
          <w:kern w:val="0"/>
          <w:szCs w:val="21"/>
        </w:rPr>
        <w:t>1.</w:t>
      </w:r>
      <w:r w:rsidRPr="00D46E57">
        <w:rPr>
          <w:rFonts w:eastAsiaTheme="minorEastAsia"/>
          <w:kern w:val="0"/>
          <w:szCs w:val="21"/>
        </w:rPr>
        <w:t>本基金的活期银行存款由基金托管人北京银行保管，按银行同业利率计息。</w:t>
      </w:r>
      <w:r w:rsidRPr="00D46E57">
        <w:rPr>
          <w:rFonts w:eastAsiaTheme="minorEastAsia"/>
          <w:kern w:val="0"/>
          <w:szCs w:val="21"/>
        </w:rPr>
        <w:t xml:space="preserve">2. </w:t>
      </w:r>
      <w:r w:rsidRPr="00D46E57">
        <w:rPr>
          <w:rFonts w:eastAsiaTheme="minorEastAsia"/>
          <w:kern w:val="0"/>
          <w:szCs w:val="21"/>
        </w:rPr>
        <w:t>本基金的部分定期银行存款存放于浦发银行，按银行约定利率计息。</w:t>
      </w:r>
    </w:p>
    <w:p w:rsidR="00FA19BB" w:rsidRPr="00D46E57" w:rsidRDefault="00FA19BB" w:rsidP="00610409">
      <w:pPr>
        <w:spacing w:beforeLines="100" w:line="360" w:lineRule="auto"/>
        <w:jc w:val="left"/>
        <w:rPr>
          <w:rFonts w:eastAsiaTheme="minorEastAsia"/>
          <w:b/>
          <w:bCs/>
          <w:color w:val="000000"/>
          <w:szCs w:val="21"/>
        </w:rPr>
      </w:pPr>
      <w:r w:rsidRPr="00D46E57">
        <w:rPr>
          <w:rFonts w:eastAsiaTheme="minorEastAsia"/>
          <w:b/>
          <w:bCs/>
          <w:color w:val="000000"/>
          <w:kern w:val="0"/>
          <w:szCs w:val="21"/>
        </w:rPr>
        <w:t>6.4.</w:t>
      </w:r>
      <w:r w:rsidR="00F57286">
        <w:rPr>
          <w:rFonts w:eastAsiaTheme="minorEastAsia" w:hint="eastAsia"/>
          <w:b/>
          <w:bCs/>
          <w:color w:val="000000"/>
          <w:kern w:val="0"/>
          <w:szCs w:val="21"/>
        </w:rPr>
        <w:t>8</w:t>
      </w:r>
      <w:r w:rsidRPr="00D46E57">
        <w:rPr>
          <w:rFonts w:eastAsiaTheme="minorEastAsia"/>
          <w:b/>
          <w:bCs/>
          <w:color w:val="000000"/>
          <w:kern w:val="0"/>
          <w:szCs w:val="21"/>
        </w:rPr>
        <w:t xml:space="preserve">.6 </w:t>
      </w:r>
      <w:r w:rsidRPr="00D46E57">
        <w:rPr>
          <w:rFonts w:eastAsiaTheme="minorEastAsia"/>
          <w:b/>
          <w:bCs/>
          <w:color w:val="000000"/>
          <w:szCs w:val="21"/>
        </w:rPr>
        <w:t>本基金在承销期内参与关联方承销证券的情况</w:t>
      </w:r>
    </w:p>
    <w:p w:rsidR="001548F9" w:rsidRPr="00D46E57" w:rsidRDefault="00FA19BB" w:rsidP="00826D3D">
      <w:pPr>
        <w:spacing w:line="360" w:lineRule="auto"/>
        <w:ind w:firstLineChars="200" w:firstLine="420"/>
        <w:jc w:val="left"/>
        <w:rPr>
          <w:rFonts w:eastAsiaTheme="minorEastAsia"/>
          <w:kern w:val="0"/>
          <w:szCs w:val="21"/>
        </w:rPr>
      </w:pPr>
      <w:r w:rsidRPr="00D46E57">
        <w:rPr>
          <w:rFonts w:eastAsiaTheme="minorEastAsia"/>
          <w:kern w:val="0"/>
          <w:szCs w:val="21"/>
        </w:rPr>
        <w:t>无。</w:t>
      </w:r>
    </w:p>
    <w:p w:rsidR="0035071E" w:rsidRPr="00D46E57" w:rsidRDefault="0035071E" w:rsidP="00610409">
      <w:pPr>
        <w:adjustRightInd w:val="0"/>
        <w:snapToGrid w:val="0"/>
        <w:spacing w:beforeLines="100" w:line="360" w:lineRule="auto"/>
        <w:rPr>
          <w:rFonts w:eastAsiaTheme="minorEastAsia"/>
          <w:b/>
          <w:color w:val="000000" w:themeColor="text1"/>
          <w:szCs w:val="21"/>
        </w:rPr>
      </w:pPr>
      <w:r w:rsidRPr="00D46E57">
        <w:rPr>
          <w:rFonts w:eastAsiaTheme="minorEastAsia"/>
          <w:b/>
          <w:bCs/>
          <w:color w:val="000000" w:themeColor="text1"/>
          <w:kern w:val="0"/>
          <w:szCs w:val="21"/>
        </w:rPr>
        <w:t>6.4.</w:t>
      </w:r>
      <w:r w:rsidR="00F57286">
        <w:rPr>
          <w:rFonts w:eastAsiaTheme="minorEastAsia" w:hint="eastAsia"/>
          <w:b/>
          <w:bCs/>
          <w:color w:val="000000" w:themeColor="text1"/>
          <w:kern w:val="0"/>
          <w:szCs w:val="21"/>
        </w:rPr>
        <w:t>8</w:t>
      </w:r>
      <w:r w:rsidRPr="00D46E57">
        <w:rPr>
          <w:rFonts w:eastAsiaTheme="minorEastAsia"/>
          <w:b/>
          <w:bCs/>
          <w:color w:val="000000" w:themeColor="text1"/>
          <w:kern w:val="0"/>
          <w:szCs w:val="21"/>
        </w:rPr>
        <w:t xml:space="preserve">.7 </w:t>
      </w:r>
      <w:r w:rsidRPr="00D46E57">
        <w:rPr>
          <w:rFonts w:eastAsiaTheme="minorEastAsia"/>
          <w:b/>
          <w:color w:val="000000" w:themeColor="text1"/>
          <w:szCs w:val="21"/>
        </w:rPr>
        <w:t>其他关联交易事项的说明</w:t>
      </w:r>
    </w:p>
    <w:p w:rsidR="0035071E" w:rsidRPr="00D46E57" w:rsidRDefault="0035071E" w:rsidP="0035071E">
      <w:pPr>
        <w:adjustRightInd w:val="0"/>
        <w:snapToGrid w:val="0"/>
        <w:spacing w:line="360" w:lineRule="auto"/>
        <w:rPr>
          <w:rFonts w:eastAsiaTheme="minorEastAsia"/>
          <w:b/>
          <w:color w:val="000000" w:themeColor="text1"/>
          <w:szCs w:val="21"/>
        </w:rPr>
      </w:pPr>
      <w:r w:rsidRPr="00D46E57">
        <w:rPr>
          <w:rFonts w:eastAsiaTheme="minorEastAsia"/>
          <w:b/>
          <w:bCs/>
          <w:color w:val="000000" w:themeColor="text1"/>
          <w:kern w:val="0"/>
          <w:szCs w:val="21"/>
        </w:rPr>
        <w:t>6.4.</w:t>
      </w:r>
      <w:r w:rsidR="00F57286">
        <w:rPr>
          <w:rFonts w:eastAsiaTheme="minorEastAsia" w:hint="eastAsia"/>
          <w:b/>
          <w:bCs/>
          <w:color w:val="000000" w:themeColor="text1"/>
          <w:kern w:val="0"/>
          <w:szCs w:val="21"/>
        </w:rPr>
        <w:t>8</w:t>
      </w:r>
      <w:r w:rsidRPr="00D46E57">
        <w:rPr>
          <w:rFonts w:eastAsiaTheme="minorEastAsia"/>
          <w:b/>
          <w:bCs/>
          <w:color w:val="000000" w:themeColor="text1"/>
          <w:kern w:val="0"/>
          <w:szCs w:val="21"/>
        </w:rPr>
        <w:t>.7</w:t>
      </w:r>
      <w:r w:rsidRPr="00D46E57">
        <w:rPr>
          <w:rFonts w:eastAsiaTheme="minorEastAsia" w:hint="eastAsia"/>
          <w:b/>
          <w:bCs/>
          <w:color w:val="000000" w:themeColor="text1"/>
          <w:kern w:val="0"/>
          <w:szCs w:val="21"/>
        </w:rPr>
        <w:t xml:space="preserve">.1 </w:t>
      </w:r>
      <w:r w:rsidRPr="00D46E57">
        <w:rPr>
          <w:rFonts w:eastAsiaTheme="minorEastAsia"/>
          <w:b/>
          <w:color w:val="000000" w:themeColor="text1"/>
          <w:szCs w:val="21"/>
        </w:rPr>
        <w:t>其他关联交易事项的说明</w:t>
      </w:r>
    </w:p>
    <w:p w:rsidR="0035071E" w:rsidRPr="00D46E57" w:rsidRDefault="0035071E" w:rsidP="0035071E">
      <w:pPr>
        <w:widowControl/>
        <w:spacing w:line="360" w:lineRule="auto"/>
        <w:ind w:firstLineChars="200" w:firstLine="420"/>
        <w:rPr>
          <w:rFonts w:eastAsiaTheme="minorEastAsia"/>
          <w:color w:val="000000" w:themeColor="text1"/>
          <w:kern w:val="0"/>
          <w:szCs w:val="21"/>
        </w:rPr>
      </w:pPr>
      <w:r w:rsidRPr="00D46E57">
        <w:rPr>
          <w:rFonts w:eastAsiaTheme="minorEastAsia"/>
          <w:color w:val="000000" w:themeColor="text1"/>
          <w:kern w:val="0"/>
          <w:szCs w:val="21"/>
        </w:rPr>
        <w:t>无。</w:t>
      </w:r>
    </w:p>
    <w:p w:rsidR="0035071E" w:rsidRPr="00D46E57" w:rsidRDefault="0035071E" w:rsidP="00610409">
      <w:pPr>
        <w:adjustRightInd w:val="0"/>
        <w:snapToGrid w:val="0"/>
        <w:spacing w:beforeLines="50" w:line="360" w:lineRule="auto"/>
        <w:rPr>
          <w:rFonts w:eastAsiaTheme="minorEastAsia"/>
          <w:b/>
          <w:bCs/>
          <w:color w:val="000000" w:themeColor="text1"/>
          <w:kern w:val="0"/>
          <w:szCs w:val="21"/>
        </w:rPr>
      </w:pPr>
      <w:r w:rsidRPr="00D46E57">
        <w:rPr>
          <w:rFonts w:eastAsiaTheme="minorEastAsia"/>
          <w:b/>
          <w:bCs/>
          <w:color w:val="000000" w:themeColor="text1"/>
          <w:kern w:val="0"/>
          <w:szCs w:val="21"/>
        </w:rPr>
        <w:t>6.4.</w:t>
      </w:r>
      <w:r w:rsidR="00F57286">
        <w:rPr>
          <w:rFonts w:eastAsiaTheme="minorEastAsia" w:hint="eastAsia"/>
          <w:b/>
          <w:bCs/>
          <w:color w:val="000000" w:themeColor="text1"/>
          <w:kern w:val="0"/>
          <w:szCs w:val="21"/>
        </w:rPr>
        <w:t>8</w:t>
      </w:r>
      <w:r w:rsidRPr="00D46E57">
        <w:rPr>
          <w:rFonts w:eastAsiaTheme="minorEastAsia"/>
          <w:b/>
          <w:bCs/>
          <w:color w:val="000000" w:themeColor="text1"/>
          <w:kern w:val="0"/>
          <w:szCs w:val="21"/>
        </w:rPr>
        <w:t>.7</w:t>
      </w:r>
      <w:r w:rsidRPr="00D46E57">
        <w:rPr>
          <w:rFonts w:eastAsiaTheme="minorEastAsia" w:hint="eastAsia"/>
          <w:b/>
          <w:bCs/>
          <w:color w:val="000000" w:themeColor="text1"/>
          <w:kern w:val="0"/>
          <w:szCs w:val="21"/>
        </w:rPr>
        <w:t xml:space="preserve">.2 </w:t>
      </w:r>
      <w:r w:rsidRPr="00D46E57">
        <w:rPr>
          <w:rFonts w:eastAsiaTheme="minorEastAsia" w:hint="eastAsia"/>
          <w:b/>
          <w:bCs/>
          <w:color w:val="000000" w:themeColor="text1"/>
          <w:kern w:val="0"/>
          <w:szCs w:val="21"/>
        </w:rPr>
        <w:t>当期交易及持有基金管理人以及管理人关联方所管理基金产生的费用</w:t>
      </w:r>
    </w:p>
    <w:p w:rsidR="0035071E" w:rsidRPr="00D46E57" w:rsidRDefault="0035071E" w:rsidP="0035071E">
      <w:pPr>
        <w:widowControl/>
        <w:spacing w:line="360" w:lineRule="auto"/>
        <w:ind w:firstLineChars="200" w:firstLine="420"/>
        <w:jc w:val="left"/>
        <w:rPr>
          <w:rFonts w:eastAsiaTheme="minorEastAsia"/>
          <w:color w:val="000000" w:themeColor="text1"/>
          <w:kern w:val="0"/>
          <w:szCs w:val="21"/>
        </w:rPr>
      </w:pPr>
      <w:r w:rsidRPr="00D46E57">
        <w:rPr>
          <w:rFonts w:eastAsiaTheme="minorEastAsia"/>
          <w:color w:val="000000" w:themeColor="text1"/>
          <w:kern w:val="0"/>
          <w:szCs w:val="21"/>
        </w:rPr>
        <w:t>无。</w:t>
      </w:r>
    </w:p>
    <w:p w:rsidR="001548F9" w:rsidRPr="00D46E57" w:rsidRDefault="001548F9" w:rsidP="00610409">
      <w:pPr>
        <w:spacing w:beforeLines="100" w:line="360" w:lineRule="auto"/>
        <w:jc w:val="left"/>
        <w:rPr>
          <w:rFonts w:eastAsiaTheme="minorEastAsia"/>
          <w:b/>
          <w:bCs/>
          <w:color w:val="000000"/>
          <w:szCs w:val="21"/>
        </w:rPr>
      </w:pPr>
      <w:r w:rsidRPr="00D46E57">
        <w:rPr>
          <w:rFonts w:eastAsiaTheme="minorEastAsia"/>
          <w:b/>
          <w:bCs/>
          <w:color w:val="000000"/>
          <w:kern w:val="0"/>
          <w:szCs w:val="21"/>
        </w:rPr>
        <w:t>6.4.</w:t>
      </w:r>
      <w:r w:rsidR="00F57286">
        <w:rPr>
          <w:rFonts w:eastAsiaTheme="minorEastAsia" w:hint="eastAsia"/>
          <w:b/>
          <w:bCs/>
          <w:color w:val="000000"/>
          <w:kern w:val="0"/>
          <w:szCs w:val="21"/>
        </w:rPr>
        <w:t>9</w:t>
      </w:r>
      <w:r w:rsidRPr="00D46E57">
        <w:rPr>
          <w:rFonts w:eastAsiaTheme="minorEastAsia"/>
          <w:b/>
          <w:bCs/>
          <w:color w:val="000000"/>
          <w:szCs w:val="21"/>
        </w:rPr>
        <w:t>期末（</w:t>
      </w:r>
      <w:r w:rsidRPr="00D46E57">
        <w:rPr>
          <w:rFonts w:eastAsiaTheme="minorEastAsia"/>
          <w:b/>
          <w:bCs/>
          <w:color w:val="000000"/>
          <w:szCs w:val="21"/>
        </w:rPr>
        <w:t>2018</w:t>
      </w:r>
      <w:r w:rsidRPr="00D46E57">
        <w:rPr>
          <w:rFonts w:eastAsiaTheme="minorEastAsia"/>
          <w:b/>
          <w:bCs/>
          <w:color w:val="000000"/>
          <w:szCs w:val="21"/>
        </w:rPr>
        <w:t>年</w:t>
      </w:r>
      <w:r w:rsidRPr="00D46E57">
        <w:rPr>
          <w:rFonts w:eastAsiaTheme="minorEastAsia"/>
          <w:b/>
          <w:bCs/>
          <w:color w:val="000000"/>
          <w:szCs w:val="21"/>
        </w:rPr>
        <w:t>6</w:t>
      </w:r>
      <w:r w:rsidRPr="00D46E57">
        <w:rPr>
          <w:rFonts w:eastAsiaTheme="minorEastAsia"/>
          <w:b/>
          <w:bCs/>
          <w:color w:val="000000"/>
          <w:szCs w:val="21"/>
        </w:rPr>
        <w:t>月</w:t>
      </w:r>
      <w:r w:rsidRPr="00D46E57">
        <w:rPr>
          <w:rFonts w:eastAsiaTheme="minorEastAsia"/>
          <w:b/>
          <w:bCs/>
          <w:color w:val="000000"/>
          <w:szCs w:val="21"/>
        </w:rPr>
        <w:t>30</w:t>
      </w:r>
      <w:r w:rsidRPr="00D46E57">
        <w:rPr>
          <w:rFonts w:eastAsiaTheme="minorEastAsia"/>
          <w:b/>
          <w:bCs/>
          <w:color w:val="000000"/>
          <w:szCs w:val="21"/>
        </w:rPr>
        <w:t>日）本基金持有的流通受限证券</w:t>
      </w:r>
    </w:p>
    <w:p w:rsidR="001548F9" w:rsidRPr="00D46E57" w:rsidRDefault="001548F9" w:rsidP="006E0888">
      <w:pPr>
        <w:spacing w:line="360" w:lineRule="auto"/>
        <w:jc w:val="left"/>
        <w:rPr>
          <w:rFonts w:eastAsiaTheme="minorEastAsia"/>
          <w:b/>
          <w:bCs/>
          <w:color w:val="000000"/>
          <w:szCs w:val="21"/>
        </w:rPr>
      </w:pPr>
      <w:r w:rsidRPr="00D46E57">
        <w:rPr>
          <w:rFonts w:eastAsiaTheme="minorEastAsia"/>
          <w:b/>
          <w:bCs/>
          <w:color w:val="000000"/>
          <w:kern w:val="0"/>
          <w:szCs w:val="21"/>
        </w:rPr>
        <w:t>6.4.</w:t>
      </w:r>
      <w:r w:rsidR="00F57286">
        <w:rPr>
          <w:rFonts w:eastAsiaTheme="minorEastAsia" w:hint="eastAsia"/>
          <w:b/>
          <w:bCs/>
          <w:color w:val="000000"/>
          <w:kern w:val="0"/>
          <w:szCs w:val="21"/>
        </w:rPr>
        <w:t>9</w:t>
      </w:r>
      <w:r w:rsidRPr="00D46E57">
        <w:rPr>
          <w:rFonts w:eastAsiaTheme="minorEastAsia"/>
          <w:b/>
          <w:bCs/>
          <w:color w:val="000000"/>
          <w:kern w:val="0"/>
          <w:szCs w:val="21"/>
        </w:rPr>
        <w:t xml:space="preserve">.1 </w:t>
      </w:r>
      <w:r w:rsidRPr="00D46E57">
        <w:rPr>
          <w:rFonts w:eastAsiaTheme="minorEastAsia"/>
          <w:b/>
          <w:bCs/>
          <w:color w:val="000000"/>
          <w:szCs w:val="21"/>
        </w:rPr>
        <w:t>因认购新发</w:t>
      </w:r>
      <w:r w:rsidRPr="00D46E57">
        <w:rPr>
          <w:rFonts w:eastAsiaTheme="minorEastAsia"/>
          <w:b/>
          <w:bCs/>
          <w:color w:val="000000"/>
          <w:szCs w:val="21"/>
        </w:rPr>
        <w:t>/</w:t>
      </w:r>
      <w:r w:rsidRPr="00D46E57">
        <w:rPr>
          <w:rFonts w:eastAsiaTheme="minorEastAsia"/>
          <w:b/>
          <w:bCs/>
          <w:color w:val="000000"/>
          <w:szCs w:val="21"/>
        </w:rPr>
        <w:t>增发证券而于期末持有的流通受限证券</w:t>
      </w:r>
    </w:p>
    <w:p w:rsidR="001548F9" w:rsidRPr="00D46E57" w:rsidRDefault="001548F9" w:rsidP="00826D3D">
      <w:pPr>
        <w:spacing w:line="360" w:lineRule="auto"/>
        <w:ind w:firstLineChars="200" w:firstLine="420"/>
        <w:jc w:val="left"/>
        <w:rPr>
          <w:rFonts w:eastAsiaTheme="minorEastAsia"/>
          <w:kern w:val="0"/>
          <w:szCs w:val="21"/>
        </w:rPr>
      </w:pPr>
      <w:r w:rsidRPr="00D46E57">
        <w:rPr>
          <w:rFonts w:eastAsiaTheme="minorEastAsia"/>
          <w:kern w:val="0"/>
          <w:szCs w:val="21"/>
        </w:rPr>
        <w:t>无。</w:t>
      </w:r>
    </w:p>
    <w:p w:rsidR="001548F9" w:rsidRPr="00D46E57" w:rsidRDefault="001548F9" w:rsidP="00610409">
      <w:pPr>
        <w:spacing w:beforeLines="100" w:line="360" w:lineRule="auto"/>
        <w:rPr>
          <w:rFonts w:eastAsiaTheme="minorEastAsia"/>
          <w:b/>
          <w:bCs/>
          <w:color w:val="000000"/>
          <w:szCs w:val="21"/>
        </w:rPr>
      </w:pPr>
      <w:r w:rsidRPr="00D46E57">
        <w:rPr>
          <w:rFonts w:eastAsiaTheme="minorEastAsia"/>
          <w:b/>
          <w:bCs/>
          <w:color w:val="000000"/>
          <w:kern w:val="0"/>
          <w:szCs w:val="21"/>
        </w:rPr>
        <w:t>6.4.</w:t>
      </w:r>
      <w:r w:rsidR="00F57286">
        <w:rPr>
          <w:rFonts w:eastAsiaTheme="minorEastAsia" w:hint="eastAsia"/>
          <w:b/>
          <w:bCs/>
          <w:color w:val="000000"/>
          <w:kern w:val="0"/>
          <w:szCs w:val="21"/>
        </w:rPr>
        <w:t>9</w:t>
      </w:r>
      <w:r w:rsidRPr="00D46E57">
        <w:rPr>
          <w:rFonts w:eastAsiaTheme="minorEastAsia"/>
          <w:b/>
          <w:bCs/>
          <w:color w:val="000000"/>
          <w:kern w:val="0"/>
          <w:szCs w:val="21"/>
        </w:rPr>
        <w:t xml:space="preserve">.2 </w:t>
      </w:r>
      <w:r w:rsidRPr="00D46E57">
        <w:rPr>
          <w:rFonts w:eastAsiaTheme="minorEastAsia"/>
          <w:b/>
          <w:bCs/>
          <w:color w:val="000000"/>
          <w:szCs w:val="21"/>
        </w:rPr>
        <w:t>期末持有的暂时停牌等流通受限股票</w:t>
      </w:r>
    </w:p>
    <w:p w:rsidR="001548F9" w:rsidRPr="00D46E57" w:rsidRDefault="001548F9" w:rsidP="00826D3D">
      <w:pPr>
        <w:spacing w:line="360" w:lineRule="auto"/>
        <w:ind w:firstLineChars="200" w:firstLine="420"/>
        <w:jc w:val="left"/>
        <w:rPr>
          <w:rFonts w:eastAsiaTheme="minorEastAsia"/>
          <w:kern w:val="0"/>
          <w:szCs w:val="21"/>
        </w:rPr>
      </w:pPr>
      <w:r w:rsidRPr="00D46E57">
        <w:rPr>
          <w:rFonts w:eastAsiaTheme="minorEastAsia"/>
          <w:kern w:val="0"/>
          <w:szCs w:val="21"/>
        </w:rPr>
        <w:t>无。</w:t>
      </w:r>
    </w:p>
    <w:p w:rsidR="001548F9" w:rsidRPr="00D46E57" w:rsidRDefault="001548F9" w:rsidP="00610409">
      <w:pPr>
        <w:spacing w:beforeLines="100" w:line="360" w:lineRule="auto"/>
        <w:rPr>
          <w:rFonts w:eastAsiaTheme="minorEastAsia"/>
          <w:b/>
          <w:bCs/>
          <w:color w:val="000000"/>
          <w:szCs w:val="21"/>
        </w:rPr>
      </w:pPr>
      <w:r w:rsidRPr="00D46E57">
        <w:rPr>
          <w:rFonts w:eastAsiaTheme="minorEastAsia"/>
          <w:b/>
          <w:bCs/>
          <w:color w:val="000000"/>
          <w:kern w:val="0"/>
          <w:szCs w:val="21"/>
        </w:rPr>
        <w:t>6.4.</w:t>
      </w:r>
      <w:r w:rsidR="00F57286">
        <w:rPr>
          <w:rFonts w:eastAsiaTheme="minorEastAsia" w:hint="eastAsia"/>
          <w:b/>
          <w:bCs/>
          <w:color w:val="000000"/>
          <w:kern w:val="0"/>
          <w:szCs w:val="21"/>
        </w:rPr>
        <w:t>9</w:t>
      </w:r>
      <w:r w:rsidRPr="00D46E57">
        <w:rPr>
          <w:rFonts w:eastAsiaTheme="minorEastAsia"/>
          <w:b/>
          <w:bCs/>
          <w:color w:val="000000"/>
          <w:kern w:val="0"/>
          <w:szCs w:val="21"/>
        </w:rPr>
        <w:t xml:space="preserve">.3 </w:t>
      </w:r>
      <w:r w:rsidRPr="00D46E57">
        <w:rPr>
          <w:rFonts w:eastAsiaTheme="minorEastAsia"/>
          <w:b/>
          <w:bCs/>
          <w:color w:val="000000"/>
          <w:szCs w:val="21"/>
        </w:rPr>
        <w:t>期末债券正回购交易中作为抵押的债券</w:t>
      </w:r>
    </w:p>
    <w:p w:rsidR="001548F9" w:rsidRPr="00D46E57" w:rsidRDefault="001548F9" w:rsidP="006E0888">
      <w:pPr>
        <w:spacing w:line="360" w:lineRule="auto"/>
        <w:rPr>
          <w:rFonts w:eastAsiaTheme="minorEastAsia"/>
          <w:b/>
          <w:bCs/>
          <w:color w:val="000000"/>
          <w:szCs w:val="21"/>
        </w:rPr>
      </w:pPr>
      <w:r w:rsidRPr="00D46E57">
        <w:rPr>
          <w:rFonts w:eastAsiaTheme="minorEastAsia"/>
          <w:b/>
          <w:bCs/>
          <w:color w:val="000000"/>
          <w:kern w:val="0"/>
          <w:szCs w:val="21"/>
        </w:rPr>
        <w:t>6.4.</w:t>
      </w:r>
      <w:r w:rsidR="00F57286">
        <w:rPr>
          <w:rFonts w:eastAsiaTheme="minorEastAsia" w:hint="eastAsia"/>
          <w:b/>
          <w:bCs/>
          <w:color w:val="000000"/>
          <w:kern w:val="0"/>
          <w:szCs w:val="21"/>
        </w:rPr>
        <w:t>9</w:t>
      </w:r>
      <w:r w:rsidRPr="00D46E57">
        <w:rPr>
          <w:rFonts w:eastAsiaTheme="minorEastAsia"/>
          <w:b/>
          <w:bCs/>
          <w:color w:val="000000"/>
          <w:kern w:val="0"/>
          <w:szCs w:val="21"/>
        </w:rPr>
        <w:t xml:space="preserve">.3.1 </w:t>
      </w:r>
      <w:r w:rsidRPr="00D46E57">
        <w:rPr>
          <w:rFonts w:eastAsiaTheme="minorEastAsia"/>
          <w:b/>
          <w:bCs/>
          <w:color w:val="000000"/>
          <w:szCs w:val="21"/>
        </w:rPr>
        <w:t>银行间市场债券正回购</w:t>
      </w:r>
    </w:p>
    <w:p w:rsidR="001548F9" w:rsidRPr="00D46E57" w:rsidRDefault="001548F9" w:rsidP="006E0888">
      <w:pPr>
        <w:spacing w:line="360" w:lineRule="auto"/>
        <w:ind w:firstLineChars="200" w:firstLine="420"/>
        <w:rPr>
          <w:rFonts w:eastAsiaTheme="minorEastAsia"/>
          <w:kern w:val="0"/>
          <w:szCs w:val="21"/>
        </w:rPr>
      </w:pPr>
      <w:r w:rsidRPr="00D46E57">
        <w:rPr>
          <w:rFonts w:eastAsiaTheme="minorEastAsia"/>
          <w:kern w:val="0"/>
          <w:szCs w:val="21"/>
        </w:rPr>
        <w:t>无。</w:t>
      </w:r>
    </w:p>
    <w:p w:rsidR="001548F9" w:rsidRPr="00D46E57" w:rsidRDefault="001548F9" w:rsidP="00610409">
      <w:pPr>
        <w:spacing w:beforeLines="100" w:line="360" w:lineRule="auto"/>
        <w:rPr>
          <w:rFonts w:eastAsiaTheme="minorEastAsia"/>
          <w:b/>
          <w:bCs/>
          <w:color w:val="000000"/>
          <w:szCs w:val="21"/>
        </w:rPr>
      </w:pPr>
      <w:r w:rsidRPr="00D46E57">
        <w:rPr>
          <w:rFonts w:eastAsiaTheme="minorEastAsia"/>
          <w:b/>
          <w:bCs/>
          <w:color w:val="000000"/>
          <w:kern w:val="0"/>
          <w:szCs w:val="21"/>
        </w:rPr>
        <w:t>6.4.</w:t>
      </w:r>
      <w:r w:rsidR="00F57286">
        <w:rPr>
          <w:rFonts w:eastAsiaTheme="minorEastAsia" w:hint="eastAsia"/>
          <w:b/>
          <w:bCs/>
          <w:color w:val="000000"/>
          <w:kern w:val="0"/>
          <w:szCs w:val="21"/>
        </w:rPr>
        <w:t>9</w:t>
      </w:r>
      <w:r w:rsidRPr="00D46E57">
        <w:rPr>
          <w:rFonts w:eastAsiaTheme="minorEastAsia"/>
          <w:b/>
          <w:bCs/>
          <w:color w:val="000000"/>
          <w:kern w:val="0"/>
          <w:szCs w:val="21"/>
        </w:rPr>
        <w:t xml:space="preserve">.3.2 </w:t>
      </w:r>
      <w:r w:rsidRPr="00D46E57">
        <w:rPr>
          <w:rFonts w:eastAsiaTheme="minorEastAsia"/>
          <w:b/>
          <w:bCs/>
          <w:color w:val="000000"/>
          <w:szCs w:val="21"/>
        </w:rPr>
        <w:t>交易所市场债券正回购</w:t>
      </w:r>
    </w:p>
    <w:p w:rsidR="001548F9" w:rsidRPr="00D46E57" w:rsidRDefault="001548F9" w:rsidP="00826D3D">
      <w:pPr>
        <w:spacing w:line="360" w:lineRule="auto"/>
        <w:ind w:firstLineChars="200" w:firstLine="420"/>
        <w:rPr>
          <w:rFonts w:eastAsiaTheme="minorEastAsia"/>
          <w:kern w:val="0"/>
          <w:szCs w:val="21"/>
        </w:rPr>
      </w:pPr>
      <w:r w:rsidRPr="00D46E57">
        <w:rPr>
          <w:rFonts w:eastAsiaTheme="minorEastAsia"/>
          <w:kern w:val="0"/>
          <w:szCs w:val="21"/>
        </w:rPr>
        <w:t>无。</w:t>
      </w:r>
    </w:p>
    <w:p w:rsidR="001548F9" w:rsidRPr="00D46E57" w:rsidRDefault="001548F9" w:rsidP="00610409">
      <w:pPr>
        <w:adjustRightInd w:val="0"/>
        <w:snapToGrid w:val="0"/>
        <w:spacing w:beforeLines="100" w:line="360" w:lineRule="auto"/>
        <w:rPr>
          <w:rFonts w:eastAsiaTheme="minorEastAsia"/>
          <w:b/>
          <w:color w:val="000000"/>
          <w:szCs w:val="21"/>
        </w:rPr>
      </w:pPr>
      <w:r w:rsidRPr="00D46E57">
        <w:rPr>
          <w:rFonts w:eastAsiaTheme="minorEastAsia"/>
          <w:b/>
          <w:bCs/>
          <w:color w:val="000000"/>
          <w:kern w:val="0"/>
          <w:szCs w:val="21"/>
        </w:rPr>
        <w:t>6.4.</w:t>
      </w:r>
      <w:r w:rsidR="00F57286">
        <w:rPr>
          <w:rFonts w:eastAsiaTheme="minorEastAsia" w:hint="eastAsia"/>
          <w:b/>
          <w:bCs/>
          <w:color w:val="000000"/>
          <w:kern w:val="0"/>
          <w:szCs w:val="21"/>
        </w:rPr>
        <w:t>10</w:t>
      </w:r>
      <w:r w:rsidRPr="00D46E57">
        <w:rPr>
          <w:rFonts w:eastAsiaTheme="minorEastAsia"/>
          <w:b/>
          <w:color w:val="000000"/>
          <w:szCs w:val="21"/>
        </w:rPr>
        <w:t>有助于理解和分析会计报表需要说明的其他事项</w:t>
      </w:r>
    </w:p>
    <w:p w:rsidR="001548F9" w:rsidRPr="00D46E57" w:rsidRDefault="001548F9" w:rsidP="006E0888">
      <w:pPr>
        <w:spacing w:line="360" w:lineRule="auto"/>
        <w:ind w:firstLineChars="200" w:firstLine="420"/>
        <w:rPr>
          <w:rFonts w:eastAsiaTheme="minorEastAsia"/>
          <w:kern w:val="0"/>
          <w:szCs w:val="21"/>
        </w:rPr>
      </w:pPr>
      <w:r w:rsidRPr="00D46E57">
        <w:rPr>
          <w:rFonts w:eastAsiaTheme="minorEastAsia"/>
          <w:kern w:val="0"/>
          <w:szCs w:val="21"/>
        </w:rPr>
        <w:t>截至资产负债表日本基金无需要说明的其他重要事项。</w:t>
      </w:r>
    </w:p>
    <w:p w:rsidR="001548F9" w:rsidRPr="00D46E57" w:rsidRDefault="001548F9" w:rsidP="00610409">
      <w:pPr>
        <w:pStyle w:val="1"/>
        <w:keepNext/>
        <w:keepLines/>
        <w:widowControl w:val="0"/>
        <w:spacing w:beforeLines="100" w:afterLines="100" w:line="360" w:lineRule="auto"/>
        <w:jc w:val="center"/>
        <w:rPr>
          <w:rFonts w:eastAsiaTheme="minorEastAsia"/>
          <w:b/>
          <w:bCs/>
          <w:sz w:val="21"/>
          <w:szCs w:val="21"/>
          <w:lang w:val="en-US"/>
        </w:rPr>
      </w:pPr>
      <w:bookmarkStart w:id="53" w:name="_Toc225498272"/>
      <w:bookmarkStart w:id="54" w:name="_Toc374532317"/>
      <w:r w:rsidRPr="00D46E57">
        <w:rPr>
          <w:rFonts w:eastAsiaTheme="minorEastAsia"/>
          <w:b/>
          <w:bCs/>
          <w:sz w:val="21"/>
          <w:szCs w:val="21"/>
          <w:lang w:val="en-US"/>
        </w:rPr>
        <w:t xml:space="preserve">7  </w:t>
      </w:r>
      <w:r w:rsidRPr="00D46E57">
        <w:rPr>
          <w:rFonts w:eastAsiaTheme="minorEastAsia"/>
          <w:b/>
          <w:bCs/>
          <w:sz w:val="21"/>
          <w:szCs w:val="21"/>
          <w:lang w:val="en-US"/>
        </w:rPr>
        <w:t>投资组合报告</w:t>
      </w:r>
      <w:bookmarkEnd w:id="53"/>
      <w:bookmarkEnd w:id="54"/>
    </w:p>
    <w:p w:rsidR="00E967BF" w:rsidRPr="00D46E57" w:rsidRDefault="00E967BF" w:rsidP="00E967BF">
      <w:pPr>
        <w:pStyle w:val="20"/>
        <w:spacing w:before="0" w:after="0"/>
        <w:rPr>
          <w:rFonts w:ascii="Times New Roman" w:eastAsiaTheme="minorEastAsia" w:hAnsi="Times New Roman"/>
          <w:color w:val="000000" w:themeColor="text1"/>
          <w:kern w:val="0"/>
          <w:sz w:val="21"/>
          <w:szCs w:val="21"/>
        </w:rPr>
      </w:pPr>
      <w:bookmarkStart w:id="55" w:name="_Toc225498273"/>
      <w:bookmarkStart w:id="56" w:name="_Toc361324878"/>
      <w:bookmarkStart w:id="57" w:name="_Toc374374955"/>
      <w:bookmarkStart w:id="58" w:name="_Toc225498274"/>
      <w:bookmarkStart w:id="59" w:name="_Toc374532319"/>
      <w:r w:rsidRPr="00D46E57">
        <w:rPr>
          <w:rFonts w:ascii="Times New Roman" w:eastAsiaTheme="minorEastAsia" w:hAnsi="Times New Roman"/>
          <w:bCs w:val="0"/>
          <w:color w:val="000000" w:themeColor="text1"/>
          <w:kern w:val="0"/>
          <w:sz w:val="21"/>
          <w:szCs w:val="21"/>
        </w:rPr>
        <w:t xml:space="preserve">7.1 </w:t>
      </w:r>
      <w:r w:rsidRPr="00D46E57">
        <w:rPr>
          <w:rFonts w:ascii="Times New Roman" w:eastAsiaTheme="minorEastAsia" w:hAnsi="Times New Roman"/>
          <w:color w:val="000000" w:themeColor="text1"/>
          <w:kern w:val="0"/>
          <w:sz w:val="21"/>
          <w:szCs w:val="21"/>
        </w:rPr>
        <w:t>期末基金资产组合情况</w:t>
      </w:r>
      <w:bookmarkEnd w:id="55"/>
      <w:bookmarkEnd w:id="56"/>
      <w:bookmarkEnd w:id="57"/>
    </w:p>
    <w:p w:rsidR="00E967BF" w:rsidRPr="00D46E57" w:rsidRDefault="00E967BF" w:rsidP="00E967BF">
      <w:pPr>
        <w:autoSpaceDE w:val="0"/>
        <w:autoSpaceDN w:val="0"/>
        <w:adjustRightInd w:val="0"/>
        <w:spacing w:before="29" w:line="360" w:lineRule="auto"/>
        <w:ind w:left="15"/>
        <w:jc w:val="right"/>
        <w:rPr>
          <w:rFonts w:eastAsiaTheme="minorEastAsia"/>
          <w:color w:val="000000" w:themeColor="text1"/>
          <w:kern w:val="0"/>
          <w:szCs w:val="21"/>
        </w:rPr>
      </w:pPr>
      <w:r w:rsidRPr="00D46E57">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80"/>
        <w:gridCol w:w="2748"/>
        <w:gridCol w:w="2551"/>
        <w:gridCol w:w="2621"/>
      </w:tblGrid>
      <w:tr w:rsidR="00E967BF" w:rsidRPr="00D46E57" w:rsidTr="00F57286">
        <w:tc>
          <w:tcPr>
            <w:tcW w:w="1080" w:type="dxa"/>
            <w:vAlign w:val="center"/>
          </w:tcPr>
          <w:p w:rsidR="00E967BF" w:rsidRPr="00D46E57" w:rsidRDefault="00E967BF" w:rsidP="00F57286">
            <w:pPr>
              <w:spacing w:line="276" w:lineRule="auto"/>
              <w:jc w:val="center"/>
              <w:rPr>
                <w:rFonts w:eastAsiaTheme="minorEastAsia"/>
                <w:color w:val="000000" w:themeColor="text1"/>
                <w:szCs w:val="21"/>
              </w:rPr>
            </w:pPr>
            <w:r w:rsidRPr="00D46E57">
              <w:rPr>
                <w:rFonts w:eastAsiaTheme="minorEastAsia"/>
                <w:color w:val="000000" w:themeColor="text1"/>
                <w:szCs w:val="21"/>
              </w:rPr>
              <w:t>序号</w:t>
            </w:r>
          </w:p>
        </w:tc>
        <w:tc>
          <w:tcPr>
            <w:tcW w:w="2748" w:type="dxa"/>
            <w:vAlign w:val="center"/>
          </w:tcPr>
          <w:p w:rsidR="00E967BF" w:rsidRPr="00D46E57" w:rsidRDefault="00E967BF" w:rsidP="00F57286">
            <w:pPr>
              <w:spacing w:line="276" w:lineRule="auto"/>
              <w:jc w:val="center"/>
              <w:rPr>
                <w:rFonts w:eastAsiaTheme="minorEastAsia"/>
                <w:color w:val="000000" w:themeColor="text1"/>
                <w:szCs w:val="21"/>
              </w:rPr>
            </w:pPr>
            <w:r w:rsidRPr="00D46E57">
              <w:rPr>
                <w:rFonts w:eastAsiaTheme="minorEastAsia"/>
                <w:color w:val="000000" w:themeColor="text1"/>
                <w:szCs w:val="21"/>
              </w:rPr>
              <w:t>项目</w:t>
            </w:r>
          </w:p>
        </w:tc>
        <w:tc>
          <w:tcPr>
            <w:tcW w:w="2551" w:type="dxa"/>
            <w:vAlign w:val="center"/>
          </w:tcPr>
          <w:p w:rsidR="00E967BF" w:rsidRPr="00D46E57" w:rsidRDefault="00E967BF" w:rsidP="00F57286">
            <w:pPr>
              <w:spacing w:line="276" w:lineRule="auto"/>
              <w:jc w:val="center"/>
              <w:rPr>
                <w:rFonts w:eastAsiaTheme="minorEastAsia"/>
                <w:color w:val="000000" w:themeColor="text1"/>
                <w:szCs w:val="21"/>
              </w:rPr>
            </w:pPr>
            <w:r w:rsidRPr="00D46E57">
              <w:rPr>
                <w:rFonts w:eastAsiaTheme="minorEastAsia"/>
                <w:color w:val="000000" w:themeColor="text1"/>
                <w:szCs w:val="21"/>
              </w:rPr>
              <w:t>金额</w:t>
            </w:r>
          </w:p>
        </w:tc>
        <w:tc>
          <w:tcPr>
            <w:tcW w:w="2621" w:type="dxa"/>
            <w:vAlign w:val="center"/>
          </w:tcPr>
          <w:p w:rsidR="00E967BF" w:rsidRPr="00D46E57" w:rsidRDefault="00E967BF" w:rsidP="00F57286">
            <w:pPr>
              <w:spacing w:line="276" w:lineRule="auto"/>
              <w:jc w:val="center"/>
              <w:rPr>
                <w:rFonts w:eastAsiaTheme="minorEastAsia"/>
                <w:color w:val="000000" w:themeColor="text1"/>
                <w:szCs w:val="21"/>
              </w:rPr>
            </w:pPr>
            <w:r w:rsidRPr="00D46E57">
              <w:rPr>
                <w:rFonts w:eastAsiaTheme="minorEastAsia"/>
                <w:color w:val="000000" w:themeColor="text1"/>
                <w:szCs w:val="21"/>
              </w:rPr>
              <w:t>占基金总资产的比例（</w:t>
            </w:r>
            <w:r w:rsidRPr="00D46E57">
              <w:rPr>
                <w:rFonts w:eastAsiaTheme="minorEastAsia"/>
                <w:color w:val="000000" w:themeColor="text1"/>
                <w:szCs w:val="21"/>
              </w:rPr>
              <w:t>%</w:t>
            </w:r>
            <w:r w:rsidRPr="00D46E57">
              <w:rPr>
                <w:rFonts w:eastAsiaTheme="minorEastAsia"/>
                <w:color w:val="000000" w:themeColor="text1"/>
                <w:szCs w:val="21"/>
              </w:rPr>
              <w:t>）</w:t>
            </w:r>
          </w:p>
        </w:tc>
      </w:tr>
      <w:tr w:rsidR="00E967BF" w:rsidRPr="00D46E57" w:rsidTr="00F57286">
        <w:tc>
          <w:tcPr>
            <w:tcW w:w="1080" w:type="dxa"/>
            <w:vAlign w:val="center"/>
          </w:tcPr>
          <w:p w:rsidR="00E967BF" w:rsidRPr="00D46E57" w:rsidRDefault="00E967BF" w:rsidP="00F57286">
            <w:pPr>
              <w:spacing w:line="276" w:lineRule="auto"/>
              <w:jc w:val="center"/>
              <w:rPr>
                <w:rFonts w:eastAsiaTheme="minorEastAsia"/>
                <w:color w:val="000000" w:themeColor="text1"/>
                <w:szCs w:val="21"/>
              </w:rPr>
            </w:pPr>
            <w:r w:rsidRPr="00D46E57">
              <w:rPr>
                <w:rFonts w:eastAsiaTheme="minorEastAsia"/>
                <w:color w:val="000000" w:themeColor="text1"/>
                <w:szCs w:val="21"/>
              </w:rPr>
              <w:t>1</w:t>
            </w:r>
          </w:p>
        </w:tc>
        <w:tc>
          <w:tcPr>
            <w:tcW w:w="2748" w:type="dxa"/>
            <w:vAlign w:val="center"/>
          </w:tcPr>
          <w:p w:rsidR="00E967BF" w:rsidRPr="00D46E57" w:rsidRDefault="00E967BF" w:rsidP="00F57286">
            <w:pPr>
              <w:spacing w:line="276" w:lineRule="auto"/>
              <w:ind w:leftChars="50" w:left="105"/>
              <w:rPr>
                <w:rFonts w:eastAsiaTheme="minorEastAsia"/>
                <w:color w:val="000000" w:themeColor="text1"/>
                <w:szCs w:val="21"/>
              </w:rPr>
            </w:pPr>
            <w:r w:rsidRPr="00D46E57">
              <w:rPr>
                <w:rFonts w:eastAsiaTheme="minorEastAsia"/>
                <w:color w:val="000000" w:themeColor="text1"/>
                <w:szCs w:val="21"/>
              </w:rPr>
              <w:t>权益投资</w:t>
            </w:r>
          </w:p>
        </w:tc>
        <w:tc>
          <w:tcPr>
            <w:tcW w:w="2551" w:type="dxa"/>
            <w:vAlign w:val="center"/>
          </w:tcPr>
          <w:p w:rsidR="00E967BF" w:rsidRPr="00D46E57" w:rsidRDefault="00E967BF" w:rsidP="00F57286">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w:t>
            </w:r>
          </w:p>
        </w:tc>
        <w:tc>
          <w:tcPr>
            <w:tcW w:w="2621" w:type="dxa"/>
            <w:vAlign w:val="center"/>
          </w:tcPr>
          <w:p w:rsidR="00E967BF" w:rsidRPr="00D46E57" w:rsidRDefault="00E967BF" w:rsidP="00F57286">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w:t>
            </w:r>
          </w:p>
        </w:tc>
      </w:tr>
      <w:tr w:rsidR="00E967BF" w:rsidRPr="00D46E57" w:rsidTr="00F57286">
        <w:tc>
          <w:tcPr>
            <w:tcW w:w="1080" w:type="dxa"/>
            <w:vAlign w:val="center"/>
          </w:tcPr>
          <w:p w:rsidR="00E967BF" w:rsidRPr="00D46E57" w:rsidRDefault="00E967BF" w:rsidP="00F57286">
            <w:pPr>
              <w:spacing w:line="276" w:lineRule="auto"/>
              <w:jc w:val="center"/>
              <w:rPr>
                <w:rFonts w:eastAsiaTheme="minorEastAsia"/>
                <w:color w:val="000000" w:themeColor="text1"/>
                <w:szCs w:val="21"/>
              </w:rPr>
            </w:pPr>
          </w:p>
        </w:tc>
        <w:tc>
          <w:tcPr>
            <w:tcW w:w="2748" w:type="dxa"/>
            <w:vAlign w:val="center"/>
          </w:tcPr>
          <w:p w:rsidR="00E967BF" w:rsidRPr="00D46E57" w:rsidRDefault="00E967BF" w:rsidP="00F57286">
            <w:pPr>
              <w:spacing w:line="276" w:lineRule="auto"/>
              <w:ind w:leftChars="50" w:left="105"/>
              <w:rPr>
                <w:rFonts w:eastAsiaTheme="minorEastAsia"/>
                <w:color w:val="000000" w:themeColor="text1"/>
                <w:szCs w:val="21"/>
              </w:rPr>
            </w:pPr>
            <w:r w:rsidRPr="00D46E57">
              <w:rPr>
                <w:rFonts w:eastAsiaTheme="minorEastAsia"/>
                <w:color w:val="000000" w:themeColor="text1"/>
                <w:szCs w:val="21"/>
              </w:rPr>
              <w:t>其中：股票</w:t>
            </w:r>
          </w:p>
        </w:tc>
        <w:tc>
          <w:tcPr>
            <w:tcW w:w="2551" w:type="dxa"/>
            <w:vAlign w:val="center"/>
          </w:tcPr>
          <w:p w:rsidR="00E967BF" w:rsidRPr="00D46E57" w:rsidRDefault="00E967BF" w:rsidP="00F57286">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w:t>
            </w:r>
          </w:p>
        </w:tc>
        <w:tc>
          <w:tcPr>
            <w:tcW w:w="2621" w:type="dxa"/>
            <w:vAlign w:val="center"/>
          </w:tcPr>
          <w:p w:rsidR="00E967BF" w:rsidRPr="00D46E57" w:rsidRDefault="00E967BF" w:rsidP="00F57286">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w:t>
            </w:r>
          </w:p>
        </w:tc>
      </w:tr>
      <w:tr w:rsidR="00E967BF" w:rsidRPr="00D46E57" w:rsidTr="00F57286">
        <w:tc>
          <w:tcPr>
            <w:tcW w:w="1080" w:type="dxa"/>
            <w:vAlign w:val="center"/>
          </w:tcPr>
          <w:p w:rsidR="00E967BF" w:rsidRPr="00D46E57" w:rsidRDefault="00E967BF" w:rsidP="00F57286">
            <w:pPr>
              <w:spacing w:line="276" w:lineRule="auto"/>
              <w:jc w:val="center"/>
              <w:rPr>
                <w:rFonts w:eastAsiaTheme="minorEastAsia"/>
                <w:color w:val="000000" w:themeColor="text1"/>
                <w:szCs w:val="21"/>
              </w:rPr>
            </w:pPr>
            <w:r w:rsidRPr="00D46E57">
              <w:rPr>
                <w:rFonts w:eastAsiaTheme="minorEastAsia" w:hint="eastAsia"/>
                <w:color w:val="000000" w:themeColor="text1"/>
                <w:szCs w:val="21"/>
              </w:rPr>
              <w:t>2</w:t>
            </w:r>
          </w:p>
        </w:tc>
        <w:tc>
          <w:tcPr>
            <w:tcW w:w="2748" w:type="dxa"/>
            <w:vAlign w:val="center"/>
          </w:tcPr>
          <w:p w:rsidR="00E967BF" w:rsidRPr="00D46E57" w:rsidRDefault="00E967BF" w:rsidP="00F57286">
            <w:pPr>
              <w:spacing w:line="276" w:lineRule="auto"/>
              <w:ind w:leftChars="50" w:left="105"/>
              <w:rPr>
                <w:rFonts w:eastAsiaTheme="minorEastAsia"/>
                <w:color w:val="000000" w:themeColor="text1"/>
                <w:szCs w:val="21"/>
              </w:rPr>
            </w:pPr>
            <w:r w:rsidRPr="00D46E57">
              <w:rPr>
                <w:rFonts w:eastAsiaTheme="minorEastAsia" w:hint="eastAsia"/>
                <w:color w:val="000000" w:themeColor="text1"/>
                <w:szCs w:val="21"/>
              </w:rPr>
              <w:t>基金投资</w:t>
            </w:r>
          </w:p>
        </w:tc>
        <w:tc>
          <w:tcPr>
            <w:tcW w:w="2551" w:type="dxa"/>
            <w:vAlign w:val="center"/>
          </w:tcPr>
          <w:p w:rsidR="00E967BF" w:rsidRPr="00D46E57" w:rsidRDefault="00E967BF" w:rsidP="00F57286">
            <w:pPr>
              <w:spacing w:before="29" w:line="276" w:lineRule="auto"/>
              <w:ind w:left="17"/>
              <w:jc w:val="right"/>
              <w:rPr>
                <w:rFonts w:eastAsiaTheme="minorEastAsia"/>
                <w:color w:val="000000" w:themeColor="text1"/>
                <w:szCs w:val="21"/>
              </w:rPr>
            </w:pPr>
            <w:r w:rsidRPr="00D46E57">
              <w:rPr>
                <w:rFonts w:eastAsiaTheme="minorEastAsia" w:hint="eastAsia"/>
                <w:color w:val="000000" w:themeColor="text1"/>
                <w:szCs w:val="21"/>
              </w:rPr>
              <w:t>-</w:t>
            </w:r>
          </w:p>
        </w:tc>
        <w:tc>
          <w:tcPr>
            <w:tcW w:w="2621" w:type="dxa"/>
            <w:vAlign w:val="center"/>
          </w:tcPr>
          <w:p w:rsidR="00E967BF" w:rsidRPr="00D46E57" w:rsidRDefault="00E967BF" w:rsidP="00F57286">
            <w:pPr>
              <w:spacing w:before="29" w:line="276" w:lineRule="auto"/>
              <w:ind w:left="17"/>
              <w:jc w:val="right"/>
              <w:rPr>
                <w:rFonts w:eastAsiaTheme="minorEastAsia"/>
                <w:color w:val="000000" w:themeColor="text1"/>
                <w:szCs w:val="21"/>
              </w:rPr>
            </w:pPr>
            <w:r w:rsidRPr="00D46E57">
              <w:rPr>
                <w:rFonts w:eastAsiaTheme="minorEastAsia" w:hint="eastAsia"/>
                <w:color w:val="000000" w:themeColor="text1"/>
                <w:szCs w:val="21"/>
              </w:rPr>
              <w:t>-</w:t>
            </w:r>
          </w:p>
        </w:tc>
      </w:tr>
      <w:tr w:rsidR="00E967BF" w:rsidRPr="00D46E57" w:rsidTr="00F57286">
        <w:tc>
          <w:tcPr>
            <w:tcW w:w="1080" w:type="dxa"/>
            <w:vAlign w:val="center"/>
          </w:tcPr>
          <w:p w:rsidR="00E967BF" w:rsidRPr="00D46E57" w:rsidRDefault="00E967BF" w:rsidP="00F57286">
            <w:pPr>
              <w:spacing w:line="276" w:lineRule="auto"/>
              <w:jc w:val="center"/>
              <w:rPr>
                <w:rFonts w:eastAsiaTheme="minorEastAsia"/>
                <w:color w:val="000000" w:themeColor="text1"/>
                <w:szCs w:val="21"/>
              </w:rPr>
            </w:pPr>
            <w:r w:rsidRPr="00D46E57">
              <w:rPr>
                <w:rFonts w:eastAsiaTheme="minorEastAsia" w:hint="eastAsia"/>
                <w:color w:val="000000" w:themeColor="text1"/>
                <w:szCs w:val="21"/>
              </w:rPr>
              <w:t>3</w:t>
            </w:r>
          </w:p>
        </w:tc>
        <w:tc>
          <w:tcPr>
            <w:tcW w:w="2748" w:type="dxa"/>
            <w:vAlign w:val="center"/>
          </w:tcPr>
          <w:p w:rsidR="00E967BF" w:rsidRPr="00D46E57" w:rsidRDefault="00E967BF" w:rsidP="00F57286">
            <w:pPr>
              <w:spacing w:line="276" w:lineRule="auto"/>
              <w:ind w:leftChars="50" w:left="105"/>
              <w:rPr>
                <w:rFonts w:eastAsiaTheme="minorEastAsia"/>
                <w:color w:val="000000" w:themeColor="text1"/>
                <w:szCs w:val="21"/>
              </w:rPr>
            </w:pPr>
            <w:r w:rsidRPr="00D46E57">
              <w:rPr>
                <w:rFonts w:eastAsiaTheme="minorEastAsia"/>
                <w:color w:val="000000" w:themeColor="text1"/>
                <w:szCs w:val="21"/>
              </w:rPr>
              <w:t>固定收益投资</w:t>
            </w:r>
          </w:p>
        </w:tc>
        <w:tc>
          <w:tcPr>
            <w:tcW w:w="2551" w:type="dxa"/>
            <w:vAlign w:val="center"/>
          </w:tcPr>
          <w:p w:rsidR="00E967BF" w:rsidRPr="00D46E57" w:rsidRDefault="00E967BF" w:rsidP="00F57286">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w:t>
            </w:r>
          </w:p>
        </w:tc>
        <w:tc>
          <w:tcPr>
            <w:tcW w:w="2621" w:type="dxa"/>
            <w:vAlign w:val="center"/>
          </w:tcPr>
          <w:p w:rsidR="00E967BF" w:rsidRPr="00D46E57" w:rsidRDefault="00E967BF" w:rsidP="00F57286">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w:t>
            </w:r>
          </w:p>
        </w:tc>
      </w:tr>
      <w:tr w:rsidR="00E967BF" w:rsidRPr="00D46E57" w:rsidTr="00F57286">
        <w:tc>
          <w:tcPr>
            <w:tcW w:w="1080" w:type="dxa"/>
            <w:vAlign w:val="center"/>
          </w:tcPr>
          <w:p w:rsidR="00E967BF" w:rsidRPr="00D46E57" w:rsidRDefault="00E967BF" w:rsidP="00F57286">
            <w:pPr>
              <w:spacing w:line="276" w:lineRule="auto"/>
              <w:jc w:val="center"/>
              <w:rPr>
                <w:rFonts w:eastAsiaTheme="minorEastAsia"/>
                <w:color w:val="000000" w:themeColor="text1"/>
                <w:szCs w:val="21"/>
              </w:rPr>
            </w:pPr>
          </w:p>
        </w:tc>
        <w:tc>
          <w:tcPr>
            <w:tcW w:w="2748" w:type="dxa"/>
            <w:vAlign w:val="center"/>
          </w:tcPr>
          <w:p w:rsidR="00E967BF" w:rsidRPr="00D46E57" w:rsidRDefault="00E967BF" w:rsidP="00F57286">
            <w:pPr>
              <w:spacing w:line="276" w:lineRule="auto"/>
              <w:ind w:leftChars="50" w:left="105"/>
              <w:rPr>
                <w:rFonts w:eastAsiaTheme="minorEastAsia"/>
                <w:color w:val="000000" w:themeColor="text1"/>
                <w:szCs w:val="21"/>
              </w:rPr>
            </w:pPr>
            <w:r w:rsidRPr="00D46E57">
              <w:rPr>
                <w:rFonts w:eastAsiaTheme="minorEastAsia"/>
                <w:color w:val="000000" w:themeColor="text1"/>
                <w:szCs w:val="21"/>
              </w:rPr>
              <w:t>其中：债券</w:t>
            </w:r>
          </w:p>
        </w:tc>
        <w:tc>
          <w:tcPr>
            <w:tcW w:w="2551" w:type="dxa"/>
            <w:vAlign w:val="center"/>
          </w:tcPr>
          <w:p w:rsidR="00E967BF" w:rsidRPr="00D46E57" w:rsidRDefault="00E967BF" w:rsidP="00F57286">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w:t>
            </w:r>
          </w:p>
        </w:tc>
        <w:tc>
          <w:tcPr>
            <w:tcW w:w="2621" w:type="dxa"/>
            <w:vAlign w:val="center"/>
          </w:tcPr>
          <w:p w:rsidR="00E967BF" w:rsidRPr="00D46E57" w:rsidRDefault="00E967BF" w:rsidP="00F57286">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w:t>
            </w:r>
          </w:p>
        </w:tc>
      </w:tr>
      <w:tr w:rsidR="00E967BF" w:rsidRPr="00D46E57" w:rsidTr="00F57286">
        <w:tc>
          <w:tcPr>
            <w:tcW w:w="1080" w:type="dxa"/>
            <w:vAlign w:val="center"/>
          </w:tcPr>
          <w:p w:rsidR="00E967BF" w:rsidRPr="00D46E57" w:rsidRDefault="00E967BF" w:rsidP="00F57286">
            <w:pPr>
              <w:spacing w:line="276" w:lineRule="auto"/>
              <w:jc w:val="center"/>
              <w:rPr>
                <w:rFonts w:eastAsiaTheme="minorEastAsia"/>
                <w:color w:val="000000" w:themeColor="text1"/>
                <w:szCs w:val="21"/>
              </w:rPr>
            </w:pPr>
          </w:p>
        </w:tc>
        <w:tc>
          <w:tcPr>
            <w:tcW w:w="2748" w:type="dxa"/>
            <w:vAlign w:val="center"/>
          </w:tcPr>
          <w:p w:rsidR="00E967BF" w:rsidRPr="00D46E57" w:rsidRDefault="00E967BF" w:rsidP="00F57286">
            <w:pPr>
              <w:spacing w:line="276" w:lineRule="auto"/>
              <w:ind w:leftChars="50" w:left="105" w:firstLineChars="300" w:firstLine="630"/>
              <w:rPr>
                <w:rFonts w:eastAsiaTheme="minorEastAsia"/>
                <w:color w:val="000000" w:themeColor="text1"/>
                <w:szCs w:val="21"/>
              </w:rPr>
            </w:pPr>
            <w:r w:rsidRPr="00D46E57">
              <w:rPr>
                <w:rFonts w:eastAsiaTheme="minorEastAsia"/>
                <w:color w:val="000000" w:themeColor="text1"/>
                <w:szCs w:val="21"/>
              </w:rPr>
              <w:t>资产支持证券</w:t>
            </w:r>
          </w:p>
        </w:tc>
        <w:tc>
          <w:tcPr>
            <w:tcW w:w="2551" w:type="dxa"/>
            <w:vAlign w:val="center"/>
          </w:tcPr>
          <w:p w:rsidR="00E967BF" w:rsidRPr="00D46E57" w:rsidRDefault="00E967BF" w:rsidP="00F57286">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w:t>
            </w:r>
          </w:p>
        </w:tc>
        <w:tc>
          <w:tcPr>
            <w:tcW w:w="2621" w:type="dxa"/>
            <w:vAlign w:val="center"/>
          </w:tcPr>
          <w:p w:rsidR="00E967BF" w:rsidRPr="00D46E57" w:rsidRDefault="00E967BF" w:rsidP="00F57286">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w:t>
            </w:r>
          </w:p>
        </w:tc>
      </w:tr>
      <w:tr w:rsidR="00E967BF" w:rsidRPr="00D46E57" w:rsidTr="00F57286">
        <w:tc>
          <w:tcPr>
            <w:tcW w:w="1080" w:type="dxa"/>
            <w:vAlign w:val="center"/>
          </w:tcPr>
          <w:p w:rsidR="00E967BF" w:rsidRPr="00D46E57" w:rsidRDefault="00E967BF" w:rsidP="00F57286">
            <w:pPr>
              <w:spacing w:line="276" w:lineRule="auto"/>
              <w:jc w:val="center"/>
              <w:rPr>
                <w:rFonts w:eastAsiaTheme="minorEastAsia"/>
                <w:color w:val="000000" w:themeColor="text1"/>
                <w:szCs w:val="21"/>
              </w:rPr>
            </w:pPr>
            <w:r w:rsidRPr="00D46E57">
              <w:rPr>
                <w:rFonts w:eastAsiaTheme="minorEastAsia" w:hint="eastAsia"/>
                <w:color w:val="000000" w:themeColor="text1"/>
                <w:szCs w:val="21"/>
              </w:rPr>
              <w:t>4</w:t>
            </w:r>
          </w:p>
        </w:tc>
        <w:tc>
          <w:tcPr>
            <w:tcW w:w="2748" w:type="dxa"/>
            <w:vAlign w:val="center"/>
          </w:tcPr>
          <w:p w:rsidR="00E967BF" w:rsidRPr="00D46E57" w:rsidRDefault="00E967BF" w:rsidP="00F57286">
            <w:pPr>
              <w:spacing w:line="276" w:lineRule="auto"/>
              <w:ind w:leftChars="50" w:left="105"/>
              <w:rPr>
                <w:rFonts w:eastAsiaTheme="minorEastAsia"/>
                <w:color w:val="000000" w:themeColor="text1"/>
                <w:szCs w:val="21"/>
              </w:rPr>
            </w:pPr>
            <w:r w:rsidRPr="00D46E57">
              <w:rPr>
                <w:rFonts w:eastAsiaTheme="minorEastAsia"/>
                <w:color w:val="000000" w:themeColor="text1"/>
                <w:szCs w:val="21"/>
              </w:rPr>
              <w:t>贵金属投资</w:t>
            </w:r>
          </w:p>
        </w:tc>
        <w:tc>
          <w:tcPr>
            <w:tcW w:w="2551" w:type="dxa"/>
            <w:vAlign w:val="center"/>
          </w:tcPr>
          <w:p w:rsidR="00E967BF" w:rsidRPr="00D46E57" w:rsidRDefault="00E967BF" w:rsidP="00F57286">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w:t>
            </w:r>
          </w:p>
        </w:tc>
        <w:tc>
          <w:tcPr>
            <w:tcW w:w="2621" w:type="dxa"/>
            <w:vAlign w:val="center"/>
          </w:tcPr>
          <w:p w:rsidR="00E967BF" w:rsidRPr="00D46E57" w:rsidRDefault="00E967BF" w:rsidP="00F57286">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w:t>
            </w:r>
          </w:p>
        </w:tc>
      </w:tr>
      <w:tr w:rsidR="00E967BF" w:rsidRPr="00D46E57" w:rsidTr="00F57286">
        <w:tc>
          <w:tcPr>
            <w:tcW w:w="1080" w:type="dxa"/>
            <w:vAlign w:val="center"/>
          </w:tcPr>
          <w:p w:rsidR="00E967BF" w:rsidRPr="00D46E57" w:rsidRDefault="00E967BF" w:rsidP="00F57286">
            <w:pPr>
              <w:spacing w:line="276" w:lineRule="auto"/>
              <w:jc w:val="center"/>
              <w:rPr>
                <w:rFonts w:eastAsiaTheme="minorEastAsia"/>
                <w:color w:val="000000" w:themeColor="text1"/>
                <w:szCs w:val="21"/>
              </w:rPr>
            </w:pPr>
            <w:r w:rsidRPr="00D46E57">
              <w:rPr>
                <w:rFonts w:eastAsiaTheme="minorEastAsia" w:hint="eastAsia"/>
                <w:color w:val="000000" w:themeColor="text1"/>
                <w:szCs w:val="21"/>
              </w:rPr>
              <w:t>5</w:t>
            </w:r>
          </w:p>
        </w:tc>
        <w:tc>
          <w:tcPr>
            <w:tcW w:w="2748" w:type="dxa"/>
            <w:vAlign w:val="center"/>
          </w:tcPr>
          <w:p w:rsidR="00E967BF" w:rsidRPr="00D46E57" w:rsidRDefault="00E967BF" w:rsidP="00F57286">
            <w:pPr>
              <w:spacing w:line="276" w:lineRule="auto"/>
              <w:ind w:leftChars="50" w:left="105"/>
              <w:rPr>
                <w:rFonts w:eastAsiaTheme="minorEastAsia"/>
                <w:color w:val="000000" w:themeColor="text1"/>
                <w:szCs w:val="21"/>
              </w:rPr>
            </w:pPr>
            <w:r w:rsidRPr="00D46E57">
              <w:rPr>
                <w:rFonts w:eastAsiaTheme="minorEastAsia"/>
                <w:color w:val="000000" w:themeColor="text1"/>
                <w:szCs w:val="21"/>
              </w:rPr>
              <w:t>金融衍生品投资</w:t>
            </w:r>
          </w:p>
        </w:tc>
        <w:tc>
          <w:tcPr>
            <w:tcW w:w="2551" w:type="dxa"/>
            <w:vAlign w:val="center"/>
          </w:tcPr>
          <w:p w:rsidR="00E967BF" w:rsidRPr="00D46E57" w:rsidRDefault="00E967BF" w:rsidP="00F57286">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w:t>
            </w:r>
          </w:p>
        </w:tc>
        <w:tc>
          <w:tcPr>
            <w:tcW w:w="2621" w:type="dxa"/>
            <w:vAlign w:val="center"/>
          </w:tcPr>
          <w:p w:rsidR="00E967BF" w:rsidRPr="00D46E57" w:rsidRDefault="00E967BF" w:rsidP="00F57286">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w:t>
            </w:r>
          </w:p>
        </w:tc>
      </w:tr>
      <w:tr w:rsidR="00E967BF" w:rsidRPr="00D46E57" w:rsidTr="00F57286">
        <w:tc>
          <w:tcPr>
            <w:tcW w:w="1080" w:type="dxa"/>
            <w:vAlign w:val="center"/>
          </w:tcPr>
          <w:p w:rsidR="00E967BF" w:rsidRPr="00D46E57" w:rsidRDefault="00E967BF" w:rsidP="00F57286">
            <w:pPr>
              <w:spacing w:line="276" w:lineRule="auto"/>
              <w:jc w:val="center"/>
              <w:rPr>
                <w:rFonts w:eastAsiaTheme="minorEastAsia"/>
                <w:color w:val="000000" w:themeColor="text1"/>
                <w:szCs w:val="21"/>
              </w:rPr>
            </w:pPr>
            <w:r w:rsidRPr="00D46E57">
              <w:rPr>
                <w:rFonts w:eastAsiaTheme="minorEastAsia" w:hint="eastAsia"/>
                <w:color w:val="000000" w:themeColor="text1"/>
                <w:szCs w:val="21"/>
              </w:rPr>
              <w:t>6</w:t>
            </w:r>
          </w:p>
        </w:tc>
        <w:tc>
          <w:tcPr>
            <w:tcW w:w="2748" w:type="dxa"/>
            <w:vAlign w:val="center"/>
          </w:tcPr>
          <w:p w:rsidR="00E967BF" w:rsidRPr="00D46E57" w:rsidRDefault="00E967BF" w:rsidP="00F57286">
            <w:pPr>
              <w:spacing w:line="276" w:lineRule="auto"/>
              <w:ind w:leftChars="50" w:left="105"/>
              <w:rPr>
                <w:rFonts w:eastAsiaTheme="minorEastAsia"/>
                <w:color w:val="000000" w:themeColor="text1"/>
                <w:szCs w:val="21"/>
              </w:rPr>
            </w:pPr>
            <w:r w:rsidRPr="00D46E57">
              <w:rPr>
                <w:rFonts w:eastAsiaTheme="minorEastAsia"/>
                <w:color w:val="000000" w:themeColor="text1"/>
                <w:szCs w:val="21"/>
              </w:rPr>
              <w:t>买入返售金融资产</w:t>
            </w:r>
          </w:p>
        </w:tc>
        <w:tc>
          <w:tcPr>
            <w:tcW w:w="2551" w:type="dxa"/>
            <w:vAlign w:val="center"/>
          </w:tcPr>
          <w:p w:rsidR="00E967BF" w:rsidRPr="00D46E57" w:rsidRDefault="00E967BF" w:rsidP="00F57286">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700,000.00</w:t>
            </w:r>
          </w:p>
        </w:tc>
        <w:tc>
          <w:tcPr>
            <w:tcW w:w="2621" w:type="dxa"/>
            <w:vAlign w:val="center"/>
          </w:tcPr>
          <w:p w:rsidR="00E967BF" w:rsidRPr="00D46E57" w:rsidRDefault="00E967BF" w:rsidP="00F57286">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27.79</w:t>
            </w:r>
          </w:p>
        </w:tc>
      </w:tr>
      <w:tr w:rsidR="00E967BF" w:rsidRPr="00D46E57" w:rsidTr="00F57286">
        <w:tc>
          <w:tcPr>
            <w:tcW w:w="1080" w:type="dxa"/>
            <w:vAlign w:val="center"/>
          </w:tcPr>
          <w:p w:rsidR="00E967BF" w:rsidRPr="00D46E57" w:rsidRDefault="00E967BF" w:rsidP="00F57286">
            <w:pPr>
              <w:spacing w:line="276" w:lineRule="auto"/>
              <w:jc w:val="center"/>
              <w:rPr>
                <w:rFonts w:eastAsiaTheme="minorEastAsia"/>
                <w:color w:val="000000" w:themeColor="text1"/>
                <w:szCs w:val="21"/>
              </w:rPr>
            </w:pPr>
          </w:p>
        </w:tc>
        <w:tc>
          <w:tcPr>
            <w:tcW w:w="2748" w:type="dxa"/>
            <w:vAlign w:val="center"/>
          </w:tcPr>
          <w:p w:rsidR="00E967BF" w:rsidRPr="00D46E57" w:rsidRDefault="00E967BF" w:rsidP="00F57286">
            <w:pPr>
              <w:spacing w:line="276" w:lineRule="auto"/>
              <w:ind w:leftChars="50" w:left="105"/>
              <w:rPr>
                <w:rFonts w:eastAsiaTheme="minorEastAsia"/>
                <w:color w:val="000000" w:themeColor="text1"/>
                <w:szCs w:val="21"/>
              </w:rPr>
            </w:pPr>
            <w:r w:rsidRPr="00D46E57">
              <w:rPr>
                <w:rFonts w:eastAsiaTheme="minorEastAsia"/>
                <w:color w:val="000000" w:themeColor="text1"/>
                <w:szCs w:val="21"/>
              </w:rPr>
              <w:t>其中：买断式回购的买入返售金融资产</w:t>
            </w:r>
          </w:p>
        </w:tc>
        <w:tc>
          <w:tcPr>
            <w:tcW w:w="2551" w:type="dxa"/>
            <w:vAlign w:val="center"/>
          </w:tcPr>
          <w:p w:rsidR="00E967BF" w:rsidRPr="00D46E57" w:rsidRDefault="00E967BF" w:rsidP="00F57286">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w:t>
            </w:r>
          </w:p>
        </w:tc>
        <w:tc>
          <w:tcPr>
            <w:tcW w:w="2621" w:type="dxa"/>
            <w:vAlign w:val="center"/>
          </w:tcPr>
          <w:p w:rsidR="00E967BF" w:rsidRPr="00D46E57" w:rsidRDefault="00E967BF" w:rsidP="00F57286">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w:t>
            </w:r>
          </w:p>
        </w:tc>
      </w:tr>
      <w:tr w:rsidR="00E967BF" w:rsidRPr="00D46E57" w:rsidTr="00F57286">
        <w:tc>
          <w:tcPr>
            <w:tcW w:w="1080" w:type="dxa"/>
            <w:vAlign w:val="center"/>
          </w:tcPr>
          <w:p w:rsidR="00E967BF" w:rsidRPr="00D46E57" w:rsidRDefault="00E967BF" w:rsidP="00F57286">
            <w:pPr>
              <w:spacing w:line="276" w:lineRule="auto"/>
              <w:jc w:val="center"/>
              <w:rPr>
                <w:rFonts w:eastAsiaTheme="minorEastAsia"/>
                <w:color w:val="000000" w:themeColor="text1"/>
                <w:szCs w:val="21"/>
              </w:rPr>
            </w:pPr>
            <w:r w:rsidRPr="00D46E57">
              <w:rPr>
                <w:rFonts w:eastAsiaTheme="minorEastAsia" w:hint="eastAsia"/>
                <w:color w:val="000000" w:themeColor="text1"/>
                <w:szCs w:val="21"/>
              </w:rPr>
              <w:t>7</w:t>
            </w:r>
          </w:p>
        </w:tc>
        <w:tc>
          <w:tcPr>
            <w:tcW w:w="2748" w:type="dxa"/>
            <w:vAlign w:val="center"/>
          </w:tcPr>
          <w:p w:rsidR="00E967BF" w:rsidRPr="00D46E57" w:rsidRDefault="00E967BF" w:rsidP="00F57286">
            <w:pPr>
              <w:spacing w:line="276" w:lineRule="auto"/>
              <w:ind w:leftChars="50" w:left="105"/>
              <w:rPr>
                <w:rFonts w:eastAsiaTheme="minorEastAsia"/>
                <w:color w:val="000000" w:themeColor="text1"/>
                <w:szCs w:val="21"/>
              </w:rPr>
            </w:pPr>
            <w:r w:rsidRPr="00D46E57">
              <w:rPr>
                <w:rFonts w:eastAsiaTheme="minorEastAsia"/>
                <w:color w:val="000000" w:themeColor="text1"/>
                <w:szCs w:val="21"/>
              </w:rPr>
              <w:t>银行存款和结算备付金合计</w:t>
            </w:r>
          </w:p>
        </w:tc>
        <w:tc>
          <w:tcPr>
            <w:tcW w:w="2551" w:type="dxa"/>
            <w:vAlign w:val="center"/>
          </w:tcPr>
          <w:p w:rsidR="00E967BF" w:rsidRPr="00D46E57" w:rsidRDefault="00E967BF" w:rsidP="00F57286">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1,818,293.92</w:t>
            </w:r>
          </w:p>
        </w:tc>
        <w:tc>
          <w:tcPr>
            <w:tcW w:w="2621" w:type="dxa"/>
            <w:vAlign w:val="center"/>
          </w:tcPr>
          <w:p w:rsidR="00E967BF" w:rsidRPr="00D46E57" w:rsidRDefault="00E967BF" w:rsidP="00F57286">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72.19</w:t>
            </w:r>
          </w:p>
        </w:tc>
      </w:tr>
      <w:tr w:rsidR="00E967BF" w:rsidRPr="00D46E57" w:rsidTr="00F57286">
        <w:tc>
          <w:tcPr>
            <w:tcW w:w="1080" w:type="dxa"/>
            <w:vAlign w:val="center"/>
          </w:tcPr>
          <w:p w:rsidR="00E967BF" w:rsidRPr="00D46E57" w:rsidRDefault="00E967BF" w:rsidP="00F57286">
            <w:pPr>
              <w:spacing w:before="29" w:line="276" w:lineRule="auto"/>
              <w:ind w:left="17"/>
              <w:jc w:val="center"/>
              <w:rPr>
                <w:rFonts w:eastAsiaTheme="minorEastAsia"/>
                <w:color w:val="000000" w:themeColor="text1"/>
                <w:szCs w:val="21"/>
              </w:rPr>
            </w:pPr>
            <w:r w:rsidRPr="00D46E57">
              <w:rPr>
                <w:rFonts w:eastAsiaTheme="minorEastAsia"/>
                <w:color w:val="000000" w:themeColor="text1"/>
                <w:szCs w:val="21"/>
              </w:rPr>
              <w:t>8</w:t>
            </w:r>
          </w:p>
        </w:tc>
        <w:tc>
          <w:tcPr>
            <w:tcW w:w="2748" w:type="dxa"/>
            <w:vAlign w:val="center"/>
          </w:tcPr>
          <w:p w:rsidR="00E967BF" w:rsidRPr="00D46E57" w:rsidRDefault="00E967BF" w:rsidP="00F57286">
            <w:pPr>
              <w:spacing w:line="276" w:lineRule="auto"/>
              <w:ind w:leftChars="50" w:left="105"/>
              <w:rPr>
                <w:rFonts w:eastAsiaTheme="minorEastAsia"/>
                <w:color w:val="000000" w:themeColor="text1"/>
                <w:szCs w:val="21"/>
              </w:rPr>
            </w:pPr>
            <w:r w:rsidRPr="00D46E57">
              <w:rPr>
                <w:rFonts w:eastAsiaTheme="minorEastAsia"/>
                <w:color w:val="000000" w:themeColor="text1"/>
                <w:szCs w:val="21"/>
              </w:rPr>
              <w:t>其他各项资产</w:t>
            </w:r>
          </w:p>
        </w:tc>
        <w:tc>
          <w:tcPr>
            <w:tcW w:w="2551" w:type="dxa"/>
            <w:vAlign w:val="center"/>
          </w:tcPr>
          <w:p w:rsidR="00E967BF" w:rsidRPr="00D46E57" w:rsidRDefault="00E967BF" w:rsidP="00F57286">
            <w:pPr>
              <w:spacing w:line="276" w:lineRule="auto"/>
              <w:jc w:val="right"/>
              <w:rPr>
                <w:rFonts w:eastAsiaTheme="minorEastAsia"/>
                <w:color w:val="000000" w:themeColor="text1"/>
                <w:szCs w:val="21"/>
              </w:rPr>
            </w:pPr>
            <w:r w:rsidRPr="00D46E57">
              <w:rPr>
                <w:rFonts w:eastAsiaTheme="minorEastAsia"/>
                <w:color w:val="000000" w:themeColor="text1"/>
                <w:szCs w:val="21"/>
              </w:rPr>
              <w:t>376.98</w:t>
            </w:r>
          </w:p>
        </w:tc>
        <w:tc>
          <w:tcPr>
            <w:tcW w:w="2621" w:type="dxa"/>
            <w:vAlign w:val="center"/>
          </w:tcPr>
          <w:p w:rsidR="00E967BF" w:rsidRPr="00D46E57" w:rsidRDefault="00E967BF" w:rsidP="00F57286">
            <w:pPr>
              <w:spacing w:line="276" w:lineRule="auto"/>
              <w:jc w:val="right"/>
              <w:rPr>
                <w:rFonts w:eastAsiaTheme="minorEastAsia"/>
                <w:color w:val="000000" w:themeColor="text1"/>
                <w:szCs w:val="21"/>
              </w:rPr>
            </w:pPr>
            <w:r w:rsidRPr="00D46E57">
              <w:rPr>
                <w:rFonts w:eastAsiaTheme="minorEastAsia"/>
                <w:color w:val="000000" w:themeColor="text1"/>
                <w:szCs w:val="21"/>
              </w:rPr>
              <w:t>0.01</w:t>
            </w:r>
          </w:p>
        </w:tc>
      </w:tr>
      <w:tr w:rsidR="00E967BF" w:rsidRPr="00D46E57" w:rsidTr="00F57286">
        <w:tc>
          <w:tcPr>
            <w:tcW w:w="1080" w:type="dxa"/>
            <w:vAlign w:val="center"/>
          </w:tcPr>
          <w:p w:rsidR="00E967BF" w:rsidRPr="00D46E57" w:rsidRDefault="00E967BF" w:rsidP="00F57286">
            <w:pPr>
              <w:spacing w:before="29" w:line="276" w:lineRule="auto"/>
              <w:ind w:left="17"/>
              <w:jc w:val="center"/>
              <w:rPr>
                <w:rFonts w:eastAsiaTheme="minorEastAsia"/>
                <w:color w:val="000000" w:themeColor="text1"/>
                <w:szCs w:val="21"/>
              </w:rPr>
            </w:pPr>
            <w:r w:rsidRPr="00D46E57">
              <w:rPr>
                <w:rFonts w:eastAsiaTheme="minorEastAsia"/>
                <w:color w:val="000000" w:themeColor="text1"/>
                <w:szCs w:val="21"/>
              </w:rPr>
              <w:t>9</w:t>
            </w:r>
          </w:p>
        </w:tc>
        <w:tc>
          <w:tcPr>
            <w:tcW w:w="2748" w:type="dxa"/>
            <w:vAlign w:val="center"/>
          </w:tcPr>
          <w:p w:rsidR="00E967BF" w:rsidRPr="00D46E57" w:rsidRDefault="00E967BF" w:rsidP="00F57286">
            <w:pPr>
              <w:spacing w:line="276" w:lineRule="auto"/>
              <w:ind w:leftChars="50" w:left="105"/>
              <w:rPr>
                <w:rFonts w:eastAsiaTheme="minorEastAsia"/>
                <w:color w:val="000000" w:themeColor="text1"/>
                <w:szCs w:val="21"/>
              </w:rPr>
            </w:pPr>
            <w:r w:rsidRPr="00D46E57">
              <w:rPr>
                <w:rFonts w:eastAsiaTheme="minorEastAsia"/>
                <w:color w:val="000000" w:themeColor="text1"/>
                <w:szCs w:val="21"/>
              </w:rPr>
              <w:t>合计</w:t>
            </w:r>
          </w:p>
        </w:tc>
        <w:tc>
          <w:tcPr>
            <w:tcW w:w="2551" w:type="dxa"/>
            <w:vAlign w:val="center"/>
          </w:tcPr>
          <w:p w:rsidR="00E967BF" w:rsidRPr="00D46E57" w:rsidRDefault="00E967BF" w:rsidP="00F57286">
            <w:pPr>
              <w:spacing w:line="276" w:lineRule="auto"/>
              <w:jc w:val="right"/>
              <w:rPr>
                <w:rFonts w:eastAsiaTheme="minorEastAsia"/>
                <w:color w:val="000000" w:themeColor="text1"/>
                <w:szCs w:val="21"/>
              </w:rPr>
            </w:pPr>
            <w:r w:rsidRPr="00D46E57">
              <w:rPr>
                <w:rFonts w:eastAsiaTheme="minorEastAsia"/>
                <w:color w:val="000000" w:themeColor="text1"/>
                <w:szCs w:val="21"/>
              </w:rPr>
              <w:t>2,518,670.90</w:t>
            </w:r>
          </w:p>
        </w:tc>
        <w:tc>
          <w:tcPr>
            <w:tcW w:w="2621" w:type="dxa"/>
            <w:vAlign w:val="center"/>
          </w:tcPr>
          <w:p w:rsidR="00E967BF" w:rsidRPr="00D46E57" w:rsidRDefault="00E967BF" w:rsidP="00F57286">
            <w:pPr>
              <w:spacing w:line="276" w:lineRule="auto"/>
              <w:jc w:val="right"/>
              <w:rPr>
                <w:rFonts w:eastAsiaTheme="minorEastAsia"/>
                <w:color w:val="000000" w:themeColor="text1"/>
                <w:szCs w:val="21"/>
              </w:rPr>
            </w:pPr>
            <w:r w:rsidRPr="00D46E57">
              <w:rPr>
                <w:rFonts w:eastAsiaTheme="minorEastAsia"/>
                <w:color w:val="000000" w:themeColor="text1"/>
                <w:szCs w:val="21"/>
              </w:rPr>
              <w:t>100.00</w:t>
            </w:r>
          </w:p>
        </w:tc>
      </w:tr>
    </w:tbl>
    <w:p w:rsidR="001548F9" w:rsidRPr="00D46E57" w:rsidRDefault="001548F9" w:rsidP="00610409">
      <w:pPr>
        <w:pStyle w:val="20"/>
        <w:spacing w:beforeLines="100" w:after="0"/>
        <w:rPr>
          <w:rFonts w:ascii="Times New Roman" w:eastAsiaTheme="minorEastAsia" w:hAnsi="Times New Roman"/>
          <w:kern w:val="0"/>
          <w:sz w:val="21"/>
          <w:szCs w:val="21"/>
        </w:rPr>
      </w:pPr>
      <w:r w:rsidRPr="00D46E57">
        <w:rPr>
          <w:rFonts w:ascii="Times New Roman" w:eastAsiaTheme="minorEastAsia" w:hAnsi="Times New Roman"/>
          <w:kern w:val="0"/>
          <w:sz w:val="21"/>
          <w:szCs w:val="21"/>
        </w:rPr>
        <w:t>7.2</w:t>
      </w:r>
      <w:r w:rsidR="00141144" w:rsidRPr="00D46E57">
        <w:rPr>
          <w:rFonts w:ascii="Times New Roman" w:eastAsiaTheme="minorEastAsia" w:hAnsi="Times New Roman" w:hint="eastAsia"/>
          <w:kern w:val="0"/>
          <w:sz w:val="21"/>
          <w:szCs w:val="21"/>
        </w:rPr>
        <w:t>报告期末</w:t>
      </w:r>
      <w:r w:rsidRPr="00D46E57">
        <w:rPr>
          <w:rFonts w:ascii="Times New Roman" w:eastAsiaTheme="minorEastAsia" w:hAnsi="Times New Roman"/>
          <w:kern w:val="0"/>
          <w:sz w:val="21"/>
          <w:szCs w:val="21"/>
        </w:rPr>
        <w:t>按行业分类的股票投资组合</w:t>
      </w:r>
      <w:bookmarkEnd w:id="58"/>
      <w:bookmarkEnd w:id="59"/>
    </w:p>
    <w:p w:rsidR="00380902" w:rsidRPr="00D46E57" w:rsidRDefault="00380902" w:rsidP="00380902">
      <w:pPr>
        <w:rPr>
          <w:rFonts w:eastAsiaTheme="minorEastAsia"/>
          <w:b/>
          <w:color w:val="000000"/>
          <w:szCs w:val="21"/>
        </w:rPr>
      </w:pPr>
      <w:r w:rsidRPr="00D46E57">
        <w:rPr>
          <w:rFonts w:eastAsiaTheme="minorEastAsia"/>
          <w:b/>
          <w:color w:val="000000"/>
          <w:szCs w:val="21"/>
        </w:rPr>
        <w:t>7.2.1</w:t>
      </w:r>
      <w:r w:rsidRPr="00D46E57">
        <w:rPr>
          <w:rFonts w:eastAsiaTheme="minorEastAsia" w:hint="eastAsia"/>
          <w:b/>
          <w:color w:val="000000"/>
          <w:szCs w:val="21"/>
        </w:rPr>
        <w:t>报告期末按行业分类的境内股票投资组合</w:t>
      </w:r>
    </w:p>
    <w:p w:rsidR="001548F9" w:rsidRPr="00D46E57" w:rsidRDefault="001548F9" w:rsidP="00723729">
      <w:pPr>
        <w:spacing w:line="360" w:lineRule="auto"/>
        <w:ind w:firstLineChars="200" w:firstLine="420"/>
        <w:jc w:val="left"/>
        <w:rPr>
          <w:rFonts w:eastAsiaTheme="minorEastAsia"/>
          <w:kern w:val="0"/>
          <w:szCs w:val="21"/>
        </w:rPr>
      </w:pPr>
      <w:r w:rsidRPr="00D46E57">
        <w:rPr>
          <w:rFonts w:eastAsiaTheme="minorEastAsia"/>
          <w:kern w:val="0"/>
          <w:szCs w:val="21"/>
        </w:rPr>
        <w:t>本基金本报告期末未持有股票。</w:t>
      </w:r>
    </w:p>
    <w:p w:rsidR="00FB2B87" w:rsidRPr="00D46E57" w:rsidRDefault="00FB2B87" w:rsidP="00610409">
      <w:pPr>
        <w:spacing w:beforeLines="100" w:line="360" w:lineRule="auto"/>
        <w:rPr>
          <w:rFonts w:eastAsiaTheme="minorEastAsia"/>
          <w:b/>
          <w:bCs/>
          <w:kern w:val="0"/>
          <w:szCs w:val="21"/>
        </w:rPr>
      </w:pPr>
      <w:r w:rsidRPr="00D46E57">
        <w:rPr>
          <w:rFonts w:eastAsiaTheme="minorEastAsia"/>
          <w:b/>
          <w:color w:val="000000"/>
          <w:szCs w:val="21"/>
        </w:rPr>
        <w:t>7.2.2</w:t>
      </w:r>
      <w:r w:rsidRPr="00D46E57">
        <w:rPr>
          <w:rFonts w:eastAsiaTheme="minorEastAsia" w:hint="eastAsia"/>
          <w:b/>
          <w:bCs/>
          <w:kern w:val="0"/>
          <w:szCs w:val="21"/>
        </w:rPr>
        <w:t>报告期末按行业分类的</w:t>
      </w:r>
      <w:r w:rsidR="006B132D" w:rsidRPr="00D46E57">
        <w:rPr>
          <w:rFonts w:eastAsiaTheme="minorEastAsia" w:hint="eastAsia"/>
          <w:b/>
          <w:bCs/>
          <w:kern w:val="0"/>
          <w:szCs w:val="21"/>
        </w:rPr>
        <w:t>港股通</w:t>
      </w:r>
      <w:r w:rsidRPr="00D46E57">
        <w:rPr>
          <w:rFonts w:eastAsiaTheme="minorEastAsia" w:hint="eastAsia"/>
          <w:b/>
          <w:bCs/>
          <w:kern w:val="0"/>
          <w:szCs w:val="21"/>
        </w:rPr>
        <w:t>投资股票投资组合</w:t>
      </w:r>
    </w:p>
    <w:p w:rsidR="00FB2B87" w:rsidRPr="00D46E57" w:rsidRDefault="00FB2B87" w:rsidP="00380902">
      <w:pPr>
        <w:spacing w:line="360" w:lineRule="auto"/>
        <w:ind w:firstLineChars="200" w:firstLine="420"/>
        <w:jc w:val="left"/>
        <w:rPr>
          <w:rFonts w:eastAsiaTheme="minorEastAsia"/>
          <w:kern w:val="0"/>
          <w:szCs w:val="21"/>
        </w:rPr>
      </w:pPr>
      <w:r w:rsidRPr="00D46E57">
        <w:rPr>
          <w:rFonts w:eastAsiaTheme="minorEastAsia"/>
          <w:kern w:val="0"/>
          <w:szCs w:val="21"/>
        </w:rPr>
        <w:t>无。</w:t>
      </w:r>
    </w:p>
    <w:p w:rsidR="001548F9" w:rsidRPr="00D46E57" w:rsidRDefault="001548F9" w:rsidP="00610409">
      <w:pPr>
        <w:pStyle w:val="20"/>
        <w:spacing w:beforeLines="100" w:after="0"/>
        <w:rPr>
          <w:rFonts w:ascii="Times New Roman" w:eastAsiaTheme="minorEastAsia" w:hAnsi="Times New Roman"/>
          <w:kern w:val="0"/>
          <w:sz w:val="21"/>
          <w:szCs w:val="21"/>
        </w:rPr>
      </w:pPr>
      <w:bookmarkStart w:id="60" w:name="_Toc374532320"/>
      <w:r w:rsidRPr="00D46E57">
        <w:rPr>
          <w:rFonts w:ascii="Times New Roman" w:eastAsiaTheme="minorEastAsia" w:hAnsi="Times New Roman"/>
          <w:kern w:val="0"/>
          <w:sz w:val="21"/>
          <w:szCs w:val="21"/>
        </w:rPr>
        <w:t xml:space="preserve">7.3 </w:t>
      </w:r>
      <w:r w:rsidRPr="00D46E57">
        <w:rPr>
          <w:rFonts w:ascii="Times New Roman" w:eastAsiaTheme="minorEastAsia" w:hAnsi="Times New Roman"/>
          <w:kern w:val="0"/>
          <w:sz w:val="21"/>
          <w:szCs w:val="21"/>
        </w:rPr>
        <w:t>期末按公允价值占基金资产净值比例大小排序的</w:t>
      </w:r>
      <w:r w:rsidR="00F57286">
        <w:rPr>
          <w:rFonts w:ascii="Times New Roman" w:eastAsiaTheme="minorEastAsia" w:hAnsi="Times New Roman" w:hint="eastAsia"/>
          <w:kern w:val="0"/>
          <w:sz w:val="21"/>
          <w:szCs w:val="21"/>
        </w:rPr>
        <w:t>前十名</w:t>
      </w:r>
      <w:r w:rsidRPr="00D46E57">
        <w:rPr>
          <w:rFonts w:ascii="Times New Roman" w:eastAsiaTheme="minorEastAsia" w:hAnsi="Times New Roman"/>
          <w:kern w:val="0"/>
          <w:sz w:val="21"/>
          <w:szCs w:val="21"/>
        </w:rPr>
        <w:t>股票投资明细</w:t>
      </w:r>
      <w:bookmarkEnd w:id="60"/>
    </w:p>
    <w:p w:rsidR="001548F9" w:rsidRPr="00D46E57" w:rsidRDefault="001548F9" w:rsidP="00723729">
      <w:pPr>
        <w:spacing w:line="360" w:lineRule="auto"/>
        <w:ind w:firstLineChars="200" w:firstLine="420"/>
        <w:jc w:val="left"/>
        <w:rPr>
          <w:rFonts w:eastAsiaTheme="minorEastAsia"/>
          <w:kern w:val="0"/>
          <w:szCs w:val="21"/>
        </w:rPr>
      </w:pPr>
      <w:r w:rsidRPr="00D46E57">
        <w:rPr>
          <w:rFonts w:eastAsiaTheme="minorEastAsia"/>
          <w:kern w:val="0"/>
          <w:szCs w:val="21"/>
        </w:rPr>
        <w:t>本基金本报告期末未持有股票。</w:t>
      </w:r>
    </w:p>
    <w:p w:rsidR="001548F9" w:rsidRPr="00D46E57" w:rsidRDefault="001548F9" w:rsidP="00610409">
      <w:pPr>
        <w:pStyle w:val="20"/>
        <w:spacing w:beforeLines="100" w:after="0"/>
        <w:rPr>
          <w:rFonts w:ascii="Times New Roman" w:eastAsiaTheme="minorEastAsia" w:hAnsi="Times New Roman"/>
          <w:kern w:val="0"/>
          <w:sz w:val="21"/>
          <w:szCs w:val="21"/>
        </w:rPr>
      </w:pPr>
      <w:bookmarkStart w:id="61" w:name="_Toc374532321"/>
      <w:r w:rsidRPr="00D46E57">
        <w:rPr>
          <w:rFonts w:ascii="Times New Roman" w:eastAsiaTheme="minorEastAsia" w:hAnsi="Times New Roman"/>
          <w:kern w:val="0"/>
          <w:sz w:val="21"/>
          <w:szCs w:val="21"/>
        </w:rPr>
        <w:t>7.4</w:t>
      </w:r>
      <w:bookmarkStart w:id="62" w:name="_Toc234814103"/>
      <w:r w:rsidRPr="00D46E57">
        <w:rPr>
          <w:rFonts w:ascii="Times New Roman" w:eastAsiaTheme="minorEastAsia" w:hAnsi="Times New Roman"/>
          <w:kern w:val="0"/>
          <w:sz w:val="21"/>
          <w:szCs w:val="21"/>
        </w:rPr>
        <w:t>报告期内股票投资组合的重大变动</w:t>
      </w:r>
      <w:bookmarkEnd w:id="61"/>
      <w:bookmarkEnd w:id="62"/>
    </w:p>
    <w:p w:rsidR="001548F9" w:rsidRPr="00D46E57" w:rsidRDefault="001548F9" w:rsidP="006E0888">
      <w:pPr>
        <w:spacing w:line="360" w:lineRule="auto"/>
        <w:rPr>
          <w:rFonts w:eastAsiaTheme="minorEastAsia"/>
          <w:b/>
          <w:bCs/>
          <w:color w:val="000000"/>
          <w:szCs w:val="21"/>
        </w:rPr>
      </w:pPr>
      <w:r w:rsidRPr="00D46E57">
        <w:rPr>
          <w:rFonts w:eastAsiaTheme="minorEastAsia"/>
          <w:b/>
          <w:color w:val="000000"/>
          <w:szCs w:val="21"/>
        </w:rPr>
        <w:t xml:space="preserve">7.4.1 </w:t>
      </w:r>
      <w:r w:rsidRPr="00D46E57">
        <w:rPr>
          <w:rFonts w:eastAsiaTheme="minorEastAsia"/>
          <w:b/>
          <w:bCs/>
          <w:color w:val="000000"/>
          <w:szCs w:val="21"/>
        </w:rPr>
        <w:t>累计买入金额超出</w:t>
      </w:r>
      <w:r w:rsidR="00336C2E" w:rsidRPr="00D46E57">
        <w:rPr>
          <w:rFonts w:eastAsiaTheme="minorEastAsia"/>
          <w:b/>
          <w:color w:val="000000"/>
          <w:kern w:val="0"/>
          <w:szCs w:val="21"/>
        </w:rPr>
        <w:t>期末</w:t>
      </w:r>
      <w:r w:rsidRPr="00D46E57">
        <w:rPr>
          <w:rFonts w:eastAsiaTheme="minorEastAsia"/>
          <w:b/>
          <w:bCs/>
          <w:color w:val="000000"/>
          <w:szCs w:val="21"/>
        </w:rPr>
        <w:t>基金资产净值</w:t>
      </w:r>
      <w:r w:rsidR="00AD1469" w:rsidRPr="00D46E57">
        <w:rPr>
          <w:rFonts w:eastAsiaTheme="minorEastAsia"/>
          <w:b/>
          <w:bCs/>
          <w:color w:val="000000"/>
          <w:szCs w:val="21"/>
        </w:rPr>
        <w:t>2%</w:t>
      </w:r>
      <w:r w:rsidRPr="00D46E57">
        <w:rPr>
          <w:rFonts w:eastAsiaTheme="minorEastAsia"/>
          <w:b/>
          <w:bCs/>
          <w:color w:val="000000"/>
          <w:szCs w:val="21"/>
        </w:rPr>
        <w:t>或前</w:t>
      </w:r>
      <w:r w:rsidRPr="00D46E57">
        <w:rPr>
          <w:rFonts w:eastAsiaTheme="minorEastAsia"/>
          <w:b/>
          <w:bCs/>
          <w:color w:val="000000"/>
          <w:szCs w:val="21"/>
        </w:rPr>
        <w:t>20</w:t>
      </w:r>
      <w:r w:rsidRPr="00D46E57">
        <w:rPr>
          <w:rFonts w:eastAsiaTheme="minorEastAsia"/>
          <w:b/>
          <w:bCs/>
          <w:color w:val="000000"/>
          <w:szCs w:val="21"/>
        </w:rPr>
        <w:t>名的股票明细</w:t>
      </w:r>
    </w:p>
    <w:p w:rsidR="001548F9" w:rsidRPr="00D46E57" w:rsidRDefault="001548F9" w:rsidP="00723729">
      <w:pPr>
        <w:spacing w:line="360" w:lineRule="auto"/>
        <w:ind w:firstLineChars="200" w:firstLine="420"/>
        <w:jc w:val="left"/>
        <w:rPr>
          <w:rFonts w:eastAsiaTheme="minorEastAsia"/>
          <w:kern w:val="0"/>
          <w:szCs w:val="21"/>
        </w:rPr>
      </w:pPr>
      <w:r w:rsidRPr="00D46E57">
        <w:rPr>
          <w:rFonts w:eastAsiaTheme="minorEastAsia"/>
          <w:kern w:val="0"/>
          <w:szCs w:val="21"/>
        </w:rPr>
        <w:t>本基金本报告期未持有股票。</w:t>
      </w:r>
    </w:p>
    <w:p w:rsidR="001548F9" w:rsidRPr="00D46E57" w:rsidRDefault="001548F9" w:rsidP="00610409">
      <w:pPr>
        <w:spacing w:beforeLines="100" w:line="360" w:lineRule="auto"/>
        <w:rPr>
          <w:rFonts w:eastAsiaTheme="minorEastAsia"/>
          <w:b/>
          <w:bCs/>
          <w:color w:val="000000"/>
          <w:szCs w:val="21"/>
        </w:rPr>
      </w:pPr>
      <w:r w:rsidRPr="00D46E57">
        <w:rPr>
          <w:rFonts w:eastAsiaTheme="minorEastAsia"/>
          <w:b/>
          <w:color w:val="000000"/>
          <w:szCs w:val="21"/>
        </w:rPr>
        <w:t xml:space="preserve">7.4.2 </w:t>
      </w:r>
      <w:r w:rsidRPr="00D46E57">
        <w:rPr>
          <w:rFonts w:eastAsiaTheme="minorEastAsia"/>
          <w:b/>
          <w:bCs/>
          <w:color w:val="000000"/>
          <w:szCs w:val="21"/>
        </w:rPr>
        <w:t>累计卖出金额超出</w:t>
      </w:r>
      <w:r w:rsidR="00336C2E" w:rsidRPr="00D46E57">
        <w:rPr>
          <w:rFonts w:eastAsiaTheme="minorEastAsia"/>
          <w:b/>
          <w:color w:val="000000"/>
          <w:kern w:val="0"/>
          <w:szCs w:val="21"/>
        </w:rPr>
        <w:t>期末</w:t>
      </w:r>
      <w:r w:rsidRPr="00D46E57">
        <w:rPr>
          <w:rFonts w:eastAsiaTheme="minorEastAsia"/>
          <w:b/>
          <w:bCs/>
          <w:color w:val="000000"/>
          <w:szCs w:val="21"/>
        </w:rPr>
        <w:t>基金资产净值</w:t>
      </w:r>
      <w:r w:rsidRPr="00D46E57">
        <w:rPr>
          <w:rFonts w:eastAsiaTheme="minorEastAsia"/>
          <w:b/>
          <w:bCs/>
          <w:color w:val="000000"/>
          <w:szCs w:val="21"/>
        </w:rPr>
        <w:t>2%</w:t>
      </w:r>
      <w:r w:rsidRPr="00D46E57">
        <w:rPr>
          <w:rFonts w:eastAsiaTheme="minorEastAsia"/>
          <w:b/>
          <w:bCs/>
          <w:color w:val="000000"/>
          <w:szCs w:val="21"/>
        </w:rPr>
        <w:t>或前</w:t>
      </w:r>
      <w:r w:rsidRPr="00D46E57">
        <w:rPr>
          <w:rFonts w:eastAsiaTheme="minorEastAsia"/>
          <w:b/>
          <w:bCs/>
          <w:color w:val="000000"/>
          <w:szCs w:val="21"/>
        </w:rPr>
        <w:t>20</w:t>
      </w:r>
      <w:r w:rsidRPr="00D46E57">
        <w:rPr>
          <w:rFonts w:eastAsiaTheme="minorEastAsia"/>
          <w:b/>
          <w:bCs/>
          <w:color w:val="000000"/>
          <w:szCs w:val="21"/>
        </w:rPr>
        <w:t>名的股票明细</w:t>
      </w:r>
    </w:p>
    <w:p w:rsidR="001548F9" w:rsidRPr="00D46E57" w:rsidRDefault="001548F9" w:rsidP="00723729">
      <w:pPr>
        <w:spacing w:line="360" w:lineRule="auto"/>
        <w:ind w:firstLineChars="200" w:firstLine="420"/>
        <w:jc w:val="left"/>
        <w:rPr>
          <w:rFonts w:eastAsiaTheme="minorEastAsia"/>
          <w:kern w:val="0"/>
          <w:szCs w:val="21"/>
        </w:rPr>
      </w:pPr>
      <w:r w:rsidRPr="00D46E57">
        <w:rPr>
          <w:rFonts w:eastAsiaTheme="minorEastAsia"/>
          <w:kern w:val="0"/>
          <w:szCs w:val="21"/>
        </w:rPr>
        <w:t>本基金本报告期未持有股票。</w:t>
      </w:r>
    </w:p>
    <w:p w:rsidR="001548F9" w:rsidRPr="00D46E57" w:rsidRDefault="001548F9" w:rsidP="00610409">
      <w:pPr>
        <w:spacing w:beforeLines="100" w:line="360" w:lineRule="auto"/>
        <w:rPr>
          <w:rFonts w:eastAsiaTheme="minorEastAsia"/>
          <w:b/>
          <w:bCs/>
          <w:color w:val="000000"/>
          <w:szCs w:val="21"/>
        </w:rPr>
      </w:pPr>
      <w:r w:rsidRPr="00D46E57">
        <w:rPr>
          <w:rFonts w:eastAsiaTheme="minorEastAsia"/>
          <w:b/>
          <w:color w:val="000000"/>
          <w:szCs w:val="21"/>
        </w:rPr>
        <w:t xml:space="preserve">7.4.3 </w:t>
      </w:r>
      <w:r w:rsidRPr="00D46E57">
        <w:rPr>
          <w:rFonts w:eastAsiaTheme="minorEastAsia"/>
          <w:b/>
          <w:bCs/>
          <w:color w:val="000000"/>
          <w:szCs w:val="21"/>
        </w:rPr>
        <w:t>买入股票的成本总额及卖出股票的收入总额</w:t>
      </w:r>
    </w:p>
    <w:p w:rsidR="001548F9" w:rsidRPr="00D46E57" w:rsidRDefault="001548F9" w:rsidP="00723729">
      <w:pPr>
        <w:spacing w:line="360" w:lineRule="auto"/>
        <w:ind w:firstLineChars="200" w:firstLine="420"/>
        <w:jc w:val="left"/>
        <w:rPr>
          <w:rFonts w:eastAsiaTheme="minorEastAsia"/>
          <w:kern w:val="0"/>
          <w:szCs w:val="21"/>
        </w:rPr>
      </w:pPr>
      <w:r w:rsidRPr="00D46E57">
        <w:rPr>
          <w:rFonts w:eastAsiaTheme="minorEastAsia"/>
          <w:kern w:val="0"/>
          <w:szCs w:val="21"/>
        </w:rPr>
        <w:t>本基金本报告期未持有股票。</w:t>
      </w:r>
    </w:p>
    <w:p w:rsidR="001548F9" w:rsidRPr="00D46E57" w:rsidRDefault="001548F9" w:rsidP="00610409">
      <w:pPr>
        <w:pStyle w:val="20"/>
        <w:spacing w:beforeLines="100" w:after="0"/>
        <w:rPr>
          <w:rFonts w:ascii="Times New Roman" w:eastAsiaTheme="minorEastAsia" w:hAnsi="Times New Roman"/>
          <w:kern w:val="0"/>
          <w:sz w:val="21"/>
          <w:szCs w:val="21"/>
        </w:rPr>
      </w:pPr>
      <w:bookmarkStart w:id="63" w:name="_Toc234814104"/>
      <w:bookmarkStart w:id="64" w:name="_Toc374532322"/>
      <w:r w:rsidRPr="00D46E57">
        <w:rPr>
          <w:rFonts w:ascii="Times New Roman" w:eastAsiaTheme="minorEastAsia" w:hAnsi="Times New Roman"/>
          <w:kern w:val="0"/>
          <w:sz w:val="21"/>
          <w:szCs w:val="21"/>
        </w:rPr>
        <w:t xml:space="preserve">7.5 </w:t>
      </w:r>
      <w:r w:rsidRPr="00D46E57">
        <w:rPr>
          <w:rFonts w:ascii="Times New Roman" w:eastAsiaTheme="minorEastAsia" w:hAnsi="Times New Roman"/>
          <w:kern w:val="0"/>
          <w:sz w:val="21"/>
          <w:szCs w:val="21"/>
        </w:rPr>
        <w:t>期末按债券品种分类的债券投资组合</w:t>
      </w:r>
      <w:bookmarkEnd w:id="63"/>
      <w:bookmarkEnd w:id="64"/>
    </w:p>
    <w:p w:rsidR="001548F9" w:rsidRPr="00D46E57" w:rsidRDefault="001548F9" w:rsidP="00723729">
      <w:pPr>
        <w:spacing w:line="360" w:lineRule="auto"/>
        <w:ind w:firstLineChars="200" w:firstLine="420"/>
        <w:jc w:val="left"/>
        <w:rPr>
          <w:rFonts w:eastAsiaTheme="minorEastAsia"/>
          <w:kern w:val="0"/>
          <w:szCs w:val="21"/>
        </w:rPr>
      </w:pPr>
      <w:r w:rsidRPr="00D46E57">
        <w:rPr>
          <w:rFonts w:eastAsiaTheme="minorEastAsia"/>
          <w:kern w:val="0"/>
          <w:szCs w:val="21"/>
        </w:rPr>
        <w:t>本基金本报告期末未持有债券。</w:t>
      </w:r>
    </w:p>
    <w:p w:rsidR="001548F9" w:rsidRPr="00D46E57" w:rsidRDefault="001548F9" w:rsidP="00610409">
      <w:pPr>
        <w:pStyle w:val="20"/>
        <w:spacing w:beforeLines="100" w:after="0"/>
        <w:rPr>
          <w:rFonts w:ascii="Times New Roman" w:eastAsiaTheme="minorEastAsia" w:hAnsi="Times New Roman"/>
          <w:kern w:val="0"/>
          <w:sz w:val="21"/>
          <w:szCs w:val="21"/>
        </w:rPr>
      </w:pPr>
      <w:bookmarkStart w:id="65" w:name="_Toc374532323"/>
      <w:r w:rsidRPr="00D46E57">
        <w:rPr>
          <w:rFonts w:ascii="Times New Roman" w:eastAsiaTheme="minorEastAsia" w:hAnsi="Times New Roman"/>
          <w:kern w:val="0"/>
          <w:sz w:val="21"/>
          <w:szCs w:val="21"/>
        </w:rPr>
        <w:t>7.6</w:t>
      </w:r>
      <w:bookmarkStart w:id="66" w:name="_Toc234814105"/>
      <w:r w:rsidRPr="00D46E57">
        <w:rPr>
          <w:rFonts w:ascii="Times New Roman" w:eastAsiaTheme="minorEastAsia" w:hAnsi="Times New Roman"/>
          <w:kern w:val="0"/>
          <w:sz w:val="21"/>
          <w:szCs w:val="21"/>
        </w:rPr>
        <w:t>期末按公允价值占基金资产净值比例大小排</w:t>
      </w:r>
      <w:r w:rsidR="00232E3C" w:rsidRPr="00D46E57">
        <w:rPr>
          <w:rFonts w:ascii="Times New Roman" w:eastAsiaTheme="minorEastAsia" w:hAnsi="Times New Roman"/>
          <w:kern w:val="0"/>
          <w:sz w:val="21"/>
          <w:szCs w:val="21"/>
        </w:rPr>
        <w:t>序</w:t>
      </w:r>
      <w:r w:rsidRPr="00D46E57">
        <w:rPr>
          <w:rFonts w:ascii="Times New Roman" w:eastAsiaTheme="minorEastAsia" w:hAnsi="Times New Roman"/>
          <w:kern w:val="0"/>
          <w:sz w:val="21"/>
          <w:szCs w:val="21"/>
        </w:rPr>
        <w:t>的前五名债券投资明细</w:t>
      </w:r>
      <w:bookmarkEnd w:id="65"/>
      <w:bookmarkEnd w:id="66"/>
    </w:p>
    <w:p w:rsidR="001548F9" w:rsidRPr="00D46E57" w:rsidRDefault="001548F9" w:rsidP="00723729">
      <w:pPr>
        <w:spacing w:line="360" w:lineRule="auto"/>
        <w:ind w:firstLineChars="200" w:firstLine="420"/>
        <w:jc w:val="left"/>
        <w:rPr>
          <w:rFonts w:eastAsiaTheme="minorEastAsia"/>
          <w:kern w:val="0"/>
          <w:szCs w:val="21"/>
        </w:rPr>
      </w:pPr>
      <w:r w:rsidRPr="00D46E57">
        <w:rPr>
          <w:rFonts w:eastAsiaTheme="minorEastAsia"/>
          <w:kern w:val="0"/>
          <w:szCs w:val="21"/>
        </w:rPr>
        <w:t>本基金本报告期末未持有债券。</w:t>
      </w:r>
    </w:p>
    <w:p w:rsidR="001548F9" w:rsidRPr="00D46E57" w:rsidRDefault="001548F9" w:rsidP="00610409">
      <w:pPr>
        <w:pStyle w:val="20"/>
        <w:spacing w:beforeLines="100" w:after="0"/>
        <w:rPr>
          <w:rFonts w:ascii="Times New Roman" w:eastAsiaTheme="minorEastAsia" w:hAnsi="Times New Roman"/>
          <w:kern w:val="0"/>
          <w:sz w:val="21"/>
          <w:szCs w:val="21"/>
        </w:rPr>
      </w:pPr>
      <w:bookmarkStart w:id="67" w:name="_Toc374532324"/>
      <w:r w:rsidRPr="00D46E57">
        <w:rPr>
          <w:rFonts w:ascii="Times New Roman" w:eastAsiaTheme="minorEastAsia" w:hAnsi="Times New Roman"/>
          <w:kern w:val="0"/>
          <w:sz w:val="21"/>
          <w:szCs w:val="21"/>
        </w:rPr>
        <w:t xml:space="preserve">7.7 </w:t>
      </w:r>
      <w:r w:rsidRPr="00D46E57">
        <w:rPr>
          <w:rFonts w:ascii="Times New Roman" w:eastAsiaTheme="minorEastAsia" w:hAnsi="Times New Roman"/>
          <w:kern w:val="0"/>
          <w:sz w:val="21"/>
          <w:szCs w:val="21"/>
        </w:rPr>
        <w:t>期末按公允价值占基金资产净值比例大小排</w:t>
      </w:r>
      <w:r w:rsidR="00232E3C" w:rsidRPr="00D46E57">
        <w:rPr>
          <w:rFonts w:ascii="Times New Roman" w:eastAsiaTheme="minorEastAsia" w:hAnsi="Times New Roman"/>
          <w:kern w:val="0"/>
          <w:sz w:val="21"/>
          <w:szCs w:val="21"/>
        </w:rPr>
        <w:t>序</w:t>
      </w:r>
      <w:r w:rsidRPr="00D46E57">
        <w:rPr>
          <w:rFonts w:ascii="Times New Roman" w:eastAsiaTheme="minorEastAsia" w:hAnsi="Times New Roman"/>
          <w:kern w:val="0"/>
          <w:sz w:val="21"/>
          <w:szCs w:val="21"/>
        </w:rPr>
        <w:t>的</w:t>
      </w:r>
      <w:r w:rsidR="00F57286">
        <w:rPr>
          <w:rFonts w:ascii="Times New Roman" w:eastAsiaTheme="minorEastAsia" w:hAnsi="Times New Roman" w:hint="eastAsia"/>
          <w:kern w:val="0"/>
          <w:sz w:val="21"/>
          <w:szCs w:val="21"/>
        </w:rPr>
        <w:t>前十名</w:t>
      </w:r>
      <w:r w:rsidRPr="00D46E57">
        <w:rPr>
          <w:rFonts w:ascii="Times New Roman" w:eastAsiaTheme="minorEastAsia" w:hAnsi="Times New Roman"/>
          <w:kern w:val="0"/>
          <w:sz w:val="21"/>
          <w:szCs w:val="21"/>
        </w:rPr>
        <w:t>资产支持证券投资明细</w:t>
      </w:r>
      <w:bookmarkEnd w:id="67"/>
    </w:p>
    <w:p w:rsidR="001548F9" w:rsidRPr="00D46E57" w:rsidRDefault="001548F9" w:rsidP="00723729">
      <w:pPr>
        <w:spacing w:line="360" w:lineRule="auto"/>
        <w:ind w:firstLineChars="200" w:firstLine="420"/>
        <w:jc w:val="left"/>
        <w:rPr>
          <w:rFonts w:eastAsiaTheme="minorEastAsia"/>
          <w:color w:val="000000"/>
          <w:szCs w:val="21"/>
        </w:rPr>
      </w:pPr>
      <w:r w:rsidRPr="00D46E57">
        <w:rPr>
          <w:rFonts w:eastAsiaTheme="minorEastAsia"/>
          <w:kern w:val="0"/>
          <w:szCs w:val="21"/>
        </w:rPr>
        <w:t>本基金本报告期末未持有资产支持证券。</w:t>
      </w:r>
    </w:p>
    <w:p w:rsidR="00232E3C" w:rsidRPr="00D46E57" w:rsidRDefault="00232E3C" w:rsidP="00610409">
      <w:pPr>
        <w:pStyle w:val="20"/>
        <w:spacing w:beforeLines="100" w:after="0"/>
        <w:rPr>
          <w:rFonts w:ascii="Times New Roman" w:eastAsiaTheme="minorEastAsia" w:hAnsi="Times New Roman"/>
          <w:kern w:val="0"/>
          <w:sz w:val="21"/>
          <w:szCs w:val="21"/>
        </w:rPr>
      </w:pPr>
      <w:r w:rsidRPr="00D46E57">
        <w:rPr>
          <w:rFonts w:ascii="Times New Roman" w:eastAsiaTheme="minorEastAsia" w:hAnsi="Times New Roman"/>
          <w:kern w:val="0"/>
          <w:sz w:val="21"/>
          <w:szCs w:val="21"/>
        </w:rPr>
        <w:t xml:space="preserve">7.8 </w:t>
      </w:r>
      <w:r w:rsidRPr="00D46E57">
        <w:rPr>
          <w:rFonts w:ascii="Times New Roman" w:eastAsiaTheme="minorEastAsia" w:hAnsi="Times New Roman"/>
          <w:kern w:val="0"/>
          <w:sz w:val="21"/>
          <w:szCs w:val="21"/>
        </w:rPr>
        <w:t>报告期末按公允价值占基金资产净值比例大小排序的前五名贵金属投资明细</w:t>
      </w:r>
    </w:p>
    <w:p w:rsidR="00232E3C" w:rsidRPr="00D46E57" w:rsidRDefault="00232E3C" w:rsidP="00723729">
      <w:pPr>
        <w:widowControl/>
        <w:spacing w:line="360" w:lineRule="auto"/>
        <w:ind w:firstLineChars="200" w:firstLine="420"/>
        <w:jc w:val="left"/>
        <w:rPr>
          <w:rFonts w:eastAsiaTheme="minorEastAsia"/>
          <w:szCs w:val="21"/>
        </w:rPr>
      </w:pPr>
      <w:r w:rsidRPr="00D46E57">
        <w:rPr>
          <w:rFonts w:eastAsiaTheme="minorEastAsia"/>
          <w:szCs w:val="21"/>
        </w:rPr>
        <w:t>本基金本报告期末未持有贵金属。</w:t>
      </w:r>
    </w:p>
    <w:p w:rsidR="001548F9" w:rsidRPr="00D46E57" w:rsidRDefault="001548F9" w:rsidP="00610409">
      <w:pPr>
        <w:pStyle w:val="20"/>
        <w:spacing w:beforeLines="100" w:after="0"/>
        <w:rPr>
          <w:rFonts w:ascii="Times New Roman" w:eastAsiaTheme="minorEastAsia" w:hAnsi="Times New Roman"/>
          <w:kern w:val="0"/>
          <w:sz w:val="21"/>
          <w:szCs w:val="21"/>
        </w:rPr>
      </w:pPr>
      <w:bookmarkStart w:id="68" w:name="_Toc374532325"/>
      <w:r w:rsidRPr="00D46E57">
        <w:rPr>
          <w:rFonts w:ascii="Times New Roman" w:eastAsiaTheme="minorEastAsia" w:hAnsi="Times New Roman"/>
          <w:kern w:val="0"/>
          <w:sz w:val="21"/>
          <w:szCs w:val="21"/>
        </w:rPr>
        <w:t xml:space="preserve">7.9 </w:t>
      </w:r>
      <w:r w:rsidRPr="00D46E57">
        <w:rPr>
          <w:rFonts w:ascii="Times New Roman" w:eastAsiaTheme="minorEastAsia" w:hAnsi="Times New Roman"/>
          <w:kern w:val="0"/>
          <w:sz w:val="21"/>
          <w:szCs w:val="21"/>
        </w:rPr>
        <w:t>期末按公允价值占基金资产净值比例大小排</w:t>
      </w:r>
      <w:r w:rsidR="00232E3C" w:rsidRPr="00D46E57">
        <w:rPr>
          <w:rFonts w:ascii="Times New Roman" w:eastAsiaTheme="minorEastAsia" w:hAnsi="Times New Roman"/>
          <w:kern w:val="0"/>
          <w:sz w:val="21"/>
          <w:szCs w:val="21"/>
        </w:rPr>
        <w:t>序</w:t>
      </w:r>
      <w:r w:rsidRPr="00D46E57">
        <w:rPr>
          <w:rFonts w:ascii="Times New Roman" w:eastAsiaTheme="minorEastAsia" w:hAnsi="Times New Roman"/>
          <w:kern w:val="0"/>
          <w:sz w:val="21"/>
          <w:szCs w:val="21"/>
        </w:rPr>
        <w:t>的前五名权证投资明细</w:t>
      </w:r>
      <w:bookmarkEnd w:id="68"/>
    </w:p>
    <w:p w:rsidR="001548F9" w:rsidRPr="00D46E57" w:rsidRDefault="001548F9" w:rsidP="00723729">
      <w:pPr>
        <w:spacing w:line="360" w:lineRule="auto"/>
        <w:ind w:firstLineChars="200" w:firstLine="420"/>
        <w:jc w:val="left"/>
        <w:rPr>
          <w:rFonts w:eastAsiaTheme="minorEastAsia"/>
          <w:kern w:val="0"/>
          <w:szCs w:val="21"/>
        </w:rPr>
      </w:pPr>
      <w:r w:rsidRPr="00D46E57">
        <w:rPr>
          <w:rFonts w:eastAsiaTheme="minorEastAsia"/>
          <w:kern w:val="0"/>
          <w:szCs w:val="21"/>
        </w:rPr>
        <w:t>本基金本报告期末未持有权证。</w:t>
      </w:r>
    </w:p>
    <w:p w:rsidR="001548F9" w:rsidRPr="00D46E57" w:rsidRDefault="001548F9" w:rsidP="00610409">
      <w:pPr>
        <w:pStyle w:val="20"/>
        <w:spacing w:beforeLines="100" w:after="0"/>
        <w:rPr>
          <w:rFonts w:ascii="Times New Roman" w:eastAsiaTheme="minorEastAsia" w:hAnsi="Times New Roman"/>
          <w:kern w:val="0"/>
          <w:sz w:val="21"/>
          <w:szCs w:val="21"/>
        </w:rPr>
      </w:pPr>
      <w:bookmarkStart w:id="69" w:name="_Toc374532326"/>
      <w:r w:rsidRPr="00D46E57">
        <w:rPr>
          <w:rFonts w:ascii="Times New Roman" w:eastAsiaTheme="minorEastAsia" w:hAnsi="Times New Roman"/>
          <w:kern w:val="0"/>
          <w:sz w:val="21"/>
          <w:szCs w:val="21"/>
        </w:rPr>
        <w:t xml:space="preserve">7.10 </w:t>
      </w:r>
      <w:r w:rsidRPr="00D46E57">
        <w:rPr>
          <w:rFonts w:ascii="Times New Roman" w:eastAsiaTheme="minorEastAsia" w:hAnsi="Times New Roman"/>
          <w:kern w:val="0"/>
          <w:sz w:val="21"/>
          <w:szCs w:val="21"/>
        </w:rPr>
        <w:t>报告期末本基金投资的股指期货交易情况说明</w:t>
      </w:r>
      <w:bookmarkEnd w:id="69"/>
    </w:p>
    <w:p w:rsidR="001548F9" w:rsidRPr="00D46E57" w:rsidRDefault="001548F9" w:rsidP="006E0888">
      <w:pPr>
        <w:adjustRightInd w:val="0"/>
        <w:snapToGrid w:val="0"/>
        <w:spacing w:line="360" w:lineRule="auto"/>
        <w:rPr>
          <w:rFonts w:eastAsiaTheme="minorEastAsia"/>
          <w:b/>
          <w:szCs w:val="21"/>
        </w:rPr>
      </w:pPr>
      <w:r w:rsidRPr="00D46E57">
        <w:rPr>
          <w:rFonts w:eastAsiaTheme="minorEastAsia"/>
          <w:b/>
          <w:szCs w:val="21"/>
        </w:rPr>
        <w:t xml:space="preserve">7.10.1 </w:t>
      </w:r>
      <w:r w:rsidRPr="00D46E57">
        <w:rPr>
          <w:rFonts w:eastAsiaTheme="minorEastAsia"/>
          <w:b/>
          <w:szCs w:val="21"/>
        </w:rPr>
        <w:t>报告期末本基金投资的股指期货持仓和损益明细</w:t>
      </w:r>
    </w:p>
    <w:p w:rsidR="001548F9" w:rsidRPr="00D46E57" w:rsidRDefault="001548F9" w:rsidP="00723729">
      <w:pPr>
        <w:spacing w:line="360" w:lineRule="auto"/>
        <w:ind w:firstLineChars="200" w:firstLine="420"/>
        <w:jc w:val="left"/>
        <w:rPr>
          <w:rFonts w:eastAsiaTheme="minorEastAsia"/>
          <w:kern w:val="0"/>
          <w:szCs w:val="21"/>
        </w:rPr>
      </w:pPr>
      <w:r w:rsidRPr="00D46E57">
        <w:rPr>
          <w:rFonts w:eastAsiaTheme="minorEastAsia"/>
          <w:kern w:val="0"/>
          <w:szCs w:val="21"/>
        </w:rPr>
        <w:t>本基金本报告期末未持有股指期货。</w:t>
      </w:r>
    </w:p>
    <w:p w:rsidR="00513DD2" w:rsidRPr="00D46E57" w:rsidRDefault="00513DD2" w:rsidP="00610409">
      <w:pPr>
        <w:pStyle w:val="20"/>
        <w:spacing w:beforeLines="100" w:after="0"/>
        <w:rPr>
          <w:rFonts w:ascii="Times New Roman" w:eastAsiaTheme="minorEastAsia" w:hAnsi="Times New Roman"/>
          <w:kern w:val="0"/>
          <w:sz w:val="21"/>
          <w:szCs w:val="21"/>
        </w:rPr>
      </w:pPr>
      <w:bookmarkStart w:id="70" w:name="_Toc374532327"/>
      <w:r w:rsidRPr="00D46E57">
        <w:rPr>
          <w:rFonts w:ascii="Times New Roman" w:eastAsiaTheme="minorEastAsia" w:hAnsi="Times New Roman"/>
          <w:kern w:val="0"/>
          <w:sz w:val="21"/>
          <w:szCs w:val="21"/>
        </w:rPr>
        <w:t>7.11</w:t>
      </w:r>
      <w:r w:rsidRPr="00D46E57">
        <w:rPr>
          <w:rFonts w:ascii="Times New Roman" w:eastAsiaTheme="minorEastAsia" w:hAnsi="Times New Roman"/>
          <w:kern w:val="0"/>
          <w:sz w:val="21"/>
          <w:szCs w:val="21"/>
        </w:rPr>
        <w:t>报告期末本基金投资的国债期货交易情况说明</w:t>
      </w:r>
      <w:bookmarkEnd w:id="70"/>
    </w:p>
    <w:p w:rsidR="00513DD2" w:rsidRPr="00D46E57" w:rsidRDefault="00513DD2" w:rsidP="006E0888">
      <w:pPr>
        <w:autoSpaceDE w:val="0"/>
        <w:autoSpaceDN w:val="0"/>
        <w:adjustRightInd w:val="0"/>
        <w:spacing w:line="360" w:lineRule="auto"/>
        <w:jc w:val="left"/>
        <w:rPr>
          <w:rFonts w:eastAsiaTheme="minorEastAsia"/>
          <w:b/>
          <w:szCs w:val="21"/>
        </w:rPr>
      </w:pPr>
      <w:r w:rsidRPr="00D46E57">
        <w:rPr>
          <w:rFonts w:eastAsiaTheme="minorEastAsia"/>
          <w:b/>
          <w:szCs w:val="21"/>
        </w:rPr>
        <w:t xml:space="preserve">7.11.1 </w:t>
      </w:r>
      <w:r w:rsidRPr="00D46E57">
        <w:rPr>
          <w:rFonts w:eastAsiaTheme="minorEastAsia"/>
          <w:b/>
          <w:szCs w:val="21"/>
        </w:rPr>
        <w:t>报告期末本基金投资的国债期货持仓和损益明细</w:t>
      </w:r>
    </w:p>
    <w:p w:rsidR="00513DD2" w:rsidRPr="00D46E57" w:rsidRDefault="00513DD2" w:rsidP="00723729">
      <w:pPr>
        <w:spacing w:line="360" w:lineRule="auto"/>
        <w:ind w:firstLineChars="200" w:firstLine="420"/>
        <w:jc w:val="left"/>
        <w:rPr>
          <w:rFonts w:eastAsiaTheme="minorEastAsia"/>
          <w:kern w:val="0"/>
          <w:szCs w:val="21"/>
        </w:rPr>
      </w:pPr>
      <w:r w:rsidRPr="00D46E57">
        <w:rPr>
          <w:rFonts w:eastAsiaTheme="minorEastAsia"/>
          <w:kern w:val="0"/>
          <w:szCs w:val="21"/>
        </w:rPr>
        <w:t>本基金本报告期末未持有国债期货。</w:t>
      </w:r>
    </w:p>
    <w:p w:rsidR="001548F9" w:rsidRPr="00D46E57" w:rsidRDefault="001548F9" w:rsidP="00610409">
      <w:pPr>
        <w:pStyle w:val="20"/>
        <w:spacing w:beforeLines="100" w:after="0"/>
        <w:rPr>
          <w:rFonts w:ascii="Times New Roman" w:eastAsiaTheme="minorEastAsia" w:hAnsi="Times New Roman"/>
          <w:kern w:val="0"/>
          <w:sz w:val="21"/>
          <w:szCs w:val="21"/>
        </w:rPr>
      </w:pPr>
      <w:bookmarkStart w:id="71" w:name="_Toc374532328"/>
      <w:r w:rsidRPr="00D46E57">
        <w:rPr>
          <w:rFonts w:ascii="Times New Roman" w:eastAsiaTheme="minorEastAsia" w:hAnsi="Times New Roman"/>
          <w:kern w:val="0"/>
          <w:sz w:val="21"/>
          <w:szCs w:val="21"/>
        </w:rPr>
        <w:t xml:space="preserve">7.12 </w:t>
      </w:r>
      <w:r w:rsidRPr="00D46E57">
        <w:rPr>
          <w:rFonts w:ascii="Times New Roman" w:eastAsiaTheme="minorEastAsia" w:hAnsi="Times New Roman"/>
          <w:kern w:val="0"/>
          <w:sz w:val="21"/>
          <w:szCs w:val="21"/>
        </w:rPr>
        <w:t>投资组合报告附注</w:t>
      </w:r>
      <w:bookmarkEnd w:id="71"/>
    </w:p>
    <w:p w:rsidR="001548F9" w:rsidRPr="00D46E57" w:rsidRDefault="001548F9" w:rsidP="006E0888">
      <w:pPr>
        <w:spacing w:line="360" w:lineRule="auto"/>
        <w:rPr>
          <w:rFonts w:eastAsiaTheme="minorEastAsia"/>
          <w:kern w:val="0"/>
          <w:szCs w:val="21"/>
        </w:rPr>
      </w:pPr>
      <w:r w:rsidRPr="00D46E57">
        <w:rPr>
          <w:rFonts w:eastAsiaTheme="minorEastAsia"/>
          <w:kern w:val="0"/>
          <w:szCs w:val="21"/>
        </w:rPr>
        <w:t>7.12.1</w:t>
      </w:r>
      <w:r w:rsidRPr="00D46E57">
        <w:rPr>
          <w:rFonts w:eastAsiaTheme="minorEastAsia"/>
          <w:kern w:val="0"/>
          <w:szCs w:val="21"/>
        </w:rPr>
        <w:t>报告期内本基金投资的前十名证券的发行主体本期没有出现被监管部门立案调查，或在报告编制日前一年内受到公开谴责、处罚的情形。</w:t>
      </w:r>
    </w:p>
    <w:p w:rsidR="001548F9" w:rsidRPr="00D46E57" w:rsidRDefault="001548F9" w:rsidP="006E0888">
      <w:pPr>
        <w:spacing w:line="360" w:lineRule="auto"/>
        <w:rPr>
          <w:rFonts w:eastAsiaTheme="minorEastAsia"/>
          <w:kern w:val="0"/>
          <w:szCs w:val="21"/>
        </w:rPr>
      </w:pPr>
      <w:r w:rsidRPr="00D46E57">
        <w:rPr>
          <w:rFonts w:eastAsiaTheme="minorEastAsia"/>
          <w:kern w:val="0"/>
          <w:szCs w:val="21"/>
        </w:rPr>
        <w:t>7.12.2</w:t>
      </w:r>
      <w:r w:rsidRPr="00D46E57">
        <w:rPr>
          <w:rFonts w:eastAsiaTheme="minorEastAsia"/>
          <w:kern w:val="0"/>
          <w:szCs w:val="21"/>
        </w:rPr>
        <w:t>报告期内本基金投资的前十名股票中没有在基金合同规定备选股票库之外的股票。</w:t>
      </w:r>
    </w:p>
    <w:p w:rsidR="001548F9" w:rsidRPr="00D46E57" w:rsidRDefault="001548F9" w:rsidP="006E0888">
      <w:pPr>
        <w:spacing w:line="360" w:lineRule="auto"/>
        <w:rPr>
          <w:rFonts w:eastAsiaTheme="minorEastAsia"/>
          <w:b/>
          <w:bCs/>
          <w:color w:val="000000"/>
          <w:szCs w:val="21"/>
        </w:rPr>
      </w:pPr>
      <w:r w:rsidRPr="00D46E57">
        <w:rPr>
          <w:rFonts w:eastAsiaTheme="minorEastAsia"/>
          <w:b/>
          <w:color w:val="000000"/>
          <w:szCs w:val="21"/>
        </w:rPr>
        <w:t>7.12.3</w:t>
      </w:r>
      <w:r w:rsidRPr="00D46E57">
        <w:rPr>
          <w:rFonts w:eastAsiaTheme="minorEastAsia"/>
          <w:b/>
          <w:bCs/>
          <w:color w:val="000000"/>
          <w:szCs w:val="21"/>
        </w:rPr>
        <w:t>期末其他各项资产构成</w:t>
      </w:r>
    </w:p>
    <w:p w:rsidR="001548F9" w:rsidRPr="00D46E57" w:rsidRDefault="001548F9" w:rsidP="008971E9">
      <w:pPr>
        <w:autoSpaceDE w:val="0"/>
        <w:autoSpaceDN w:val="0"/>
        <w:adjustRightInd w:val="0"/>
        <w:spacing w:before="29" w:line="288" w:lineRule="auto"/>
        <w:ind w:left="15"/>
        <w:jc w:val="right"/>
        <w:rPr>
          <w:rFonts w:eastAsiaTheme="minorEastAsia"/>
          <w:color w:val="000000"/>
          <w:kern w:val="0"/>
          <w:szCs w:val="21"/>
        </w:rPr>
      </w:pPr>
      <w:r w:rsidRPr="00D46E57">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5"/>
        <w:gridCol w:w="4117"/>
        <w:gridCol w:w="4118"/>
      </w:tblGrid>
      <w:tr w:rsidR="001548F9" w:rsidRPr="00D46E57" w:rsidTr="00BD3790">
        <w:tc>
          <w:tcPr>
            <w:tcW w:w="765" w:type="dxa"/>
            <w:vAlign w:val="center"/>
          </w:tcPr>
          <w:p w:rsidR="001548F9" w:rsidRPr="00D46E57" w:rsidRDefault="001548F9" w:rsidP="00BD3790">
            <w:pPr>
              <w:jc w:val="center"/>
              <w:rPr>
                <w:rFonts w:eastAsiaTheme="minorEastAsia"/>
                <w:color w:val="000000"/>
                <w:szCs w:val="21"/>
              </w:rPr>
            </w:pPr>
            <w:r w:rsidRPr="00D46E57">
              <w:rPr>
                <w:rFonts w:eastAsiaTheme="minorEastAsia"/>
                <w:color w:val="000000"/>
                <w:szCs w:val="21"/>
              </w:rPr>
              <w:t>序号</w:t>
            </w:r>
          </w:p>
        </w:tc>
        <w:tc>
          <w:tcPr>
            <w:tcW w:w="4117" w:type="dxa"/>
            <w:vAlign w:val="center"/>
          </w:tcPr>
          <w:p w:rsidR="001548F9" w:rsidRPr="00D46E57" w:rsidRDefault="001548F9" w:rsidP="00BD3790">
            <w:pPr>
              <w:jc w:val="center"/>
              <w:rPr>
                <w:rFonts w:eastAsiaTheme="minorEastAsia"/>
                <w:color w:val="000000"/>
                <w:szCs w:val="21"/>
              </w:rPr>
            </w:pPr>
            <w:r w:rsidRPr="00D46E57">
              <w:rPr>
                <w:rFonts w:eastAsiaTheme="minorEastAsia"/>
                <w:color w:val="000000"/>
                <w:szCs w:val="21"/>
              </w:rPr>
              <w:t>名称</w:t>
            </w:r>
          </w:p>
        </w:tc>
        <w:tc>
          <w:tcPr>
            <w:tcW w:w="4118" w:type="dxa"/>
            <w:vAlign w:val="center"/>
          </w:tcPr>
          <w:p w:rsidR="001548F9" w:rsidRPr="00D46E57" w:rsidRDefault="001548F9" w:rsidP="00BD3790">
            <w:pPr>
              <w:jc w:val="center"/>
              <w:rPr>
                <w:rFonts w:eastAsiaTheme="minorEastAsia"/>
                <w:color w:val="000000"/>
                <w:szCs w:val="21"/>
              </w:rPr>
            </w:pPr>
            <w:r w:rsidRPr="00D46E57">
              <w:rPr>
                <w:rFonts w:eastAsiaTheme="minorEastAsia"/>
                <w:color w:val="000000"/>
                <w:szCs w:val="21"/>
              </w:rPr>
              <w:t>金额</w:t>
            </w:r>
          </w:p>
        </w:tc>
      </w:tr>
      <w:tr w:rsidR="001548F9" w:rsidRPr="00D46E57" w:rsidTr="00BD3790">
        <w:tc>
          <w:tcPr>
            <w:tcW w:w="765" w:type="dxa"/>
            <w:vAlign w:val="center"/>
          </w:tcPr>
          <w:p w:rsidR="001548F9" w:rsidRPr="00D46E57" w:rsidRDefault="001548F9" w:rsidP="00BD3790">
            <w:pPr>
              <w:jc w:val="center"/>
              <w:rPr>
                <w:rFonts w:eastAsiaTheme="minorEastAsia"/>
                <w:color w:val="000000"/>
                <w:szCs w:val="21"/>
              </w:rPr>
            </w:pPr>
            <w:r w:rsidRPr="00D46E57">
              <w:rPr>
                <w:rFonts w:eastAsiaTheme="minorEastAsia"/>
                <w:color w:val="000000"/>
                <w:szCs w:val="21"/>
              </w:rPr>
              <w:t>1</w:t>
            </w:r>
          </w:p>
        </w:tc>
        <w:tc>
          <w:tcPr>
            <w:tcW w:w="4117" w:type="dxa"/>
            <w:vAlign w:val="center"/>
          </w:tcPr>
          <w:p w:rsidR="001548F9" w:rsidRPr="00D46E57" w:rsidRDefault="001548F9" w:rsidP="00BD3790">
            <w:pPr>
              <w:ind w:leftChars="50" w:left="105"/>
              <w:rPr>
                <w:rFonts w:eastAsiaTheme="minorEastAsia"/>
                <w:color w:val="000000"/>
                <w:szCs w:val="21"/>
              </w:rPr>
            </w:pPr>
            <w:r w:rsidRPr="00D46E57">
              <w:rPr>
                <w:rFonts w:eastAsiaTheme="minorEastAsia"/>
                <w:color w:val="000000"/>
                <w:szCs w:val="21"/>
              </w:rPr>
              <w:t>存出保证金</w:t>
            </w:r>
          </w:p>
        </w:tc>
        <w:tc>
          <w:tcPr>
            <w:tcW w:w="4118" w:type="dxa"/>
            <w:vAlign w:val="center"/>
          </w:tcPr>
          <w:p w:rsidR="001548F9" w:rsidRPr="00D46E57" w:rsidRDefault="001548F9" w:rsidP="00BD3790">
            <w:pPr>
              <w:autoSpaceDE w:val="0"/>
              <w:autoSpaceDN w:val="0"/>
              <w:adjustRightInd w:val="0"/>
              <w:spacing w:before="29" w:line="360" w:lineRule="auto"/>
              <w:ind w:left="15"/>
              <w:jc w:val="right"/>
              <w:rPr>
                <w:rFonts w:eastAsiaTheme="minorEastAsia"/>
                <w:color w:val="000000"/>
                <w:szCs w:val="21"/>
              </w:rPr>
            </w:pPr>
            <w:r w:rsidRPr="00D46E57">
              <w:rPr>
                <w:rFonts w:eastAsiaTheme="minorEastAsia"/>
                <w:color w:val="000000"/>
                <w:szCs w:val="21"/>
              </w:rPr>
              <w:t>42.18</w:t>
            </w:r>
          </w:p>
        </w:tc>
      </w:tr>
      <w:tr w:rsidR="001548F9" w:rsidRPr="00D46E57" w:rsidTr="00BD3790">
        <w:tc>
          <w:tcPr>
            <w:tcW w:w="765" w:type="dxa"/>
            <w:vAlign w:val="center"/>
          </w:tcPr>
          <w:p w:rsidR="001548F9" w:rsidRPr="00D46E57" w:rsidRDefault="001548F9" w:rsidP="00BD3790">
            <w:pPr>
              <w:jc w:val="center"/>
              <w:rPr>
                <w:rFonts w:eastAsiaTheme="minorEastAsia"/>
                <w:color w:val="000000"/>
                <w:szCs w:val="21"/>
              </w:rPr>
            </w:pPr>
            <w:r w:rsidRPr="00D46E57">
              <w:rPr>
                <w:rFonts w:eastAsiaTheme="minorEastAsia"/>
                <w:color w:val="000000"/>
                <w:szCs w:val="21"/>
              </w:rPr>
              <w:t>2</w:t>
            </w:r>
          </w:p>
        </w:tc>
        <w:tc>
          <w:tcPr>
            <w:tcW w:w="4117" w:type="dxa"/>
            <w:vAlign w:val="center"/>
          </w:tcPr>
          <w:p w:rsidR="001548F9" w:rsidRPr="00D46E57" w:rsidRDefault="001548F9" w:rsidP="00BD3790">
            <w:pPr>
              <w:ind w:leftChars="50" w:left="105"/>
              <w:rPr>
                <w:rFonts w:eastAsiaTheme="minorEastAsia"/>
                <w:color w:val="000000"/>
                <w:szCs w:val="21"/>
              </w:rPr>
            </w:pPr>
            <w:r w:rsidRPr="00D46E57">
              <w:rPr>
                <w:rFonts w:eastAsiaTheme="minorEastAsia"/>
                <w:color w:val="000000"/>
                <w:szCs w:val="21"/>
              </w:rPr>
              <w:t>应收证券清算款</w:t>
            </w:r>
          </w:p>
        </w:tc>
        <w:tc>
          <w:tcPr>
            <w:tcW w:w="4118" w:type="dxa"/>
            <w:vAlign w:val="center"/>
          </w:tcPr>
          <w:p w:rsidR="001548F9" w:rsidRPr="00D46E57" w:rsidRDefault="001548F9" w:rsidP="00BD3790">
            <w:pPr>
              <w:autoSpaceDE w:val="0"/>
              <w:autoSpaceDN w:val="0"/>
              <w:adjustRightInd w:val="0"/>
              <w:spacing w:before="29" w:line="360" w:lineRule="auto"/>
              <w:ind w:left="15"/>
              <w:jc w:val="right"/>
              <w:rPr>
                <w:rFonts w:eastAsiaTheme="minorEastAsia"/>
                <w:color w:val="000000"/>
                <w:szCs w:val="21"/>
              </w:rPr>
            </w:pPr>
            <w:r w:rsidRPr="00D46E57">
              <w:rPr>
                <w:rFonts w:eastAsiaTheme="minorEastAsia"/>
                <w:color w:val="000000"/>
                <w:szCs w:val="21"/>
              </w:rPr>
              <w:t>-</w:t>
            </w:r>
          </w:p>
        </w:tc>
      </w:tr>
      <w:tr w:rsidR="001548F9" w:rsidRPr="00D46E57" w:rsidTr="00BD3790">
        <w:tc>
          <w:tcPr>
            <w:tcW w:w="765" w:type="dxa"/>
            <w:vAlign w:val="center"/>
          </w:tcPr>
          <w:p w:rsidR="001548F9" w:rsidRPr="00D46E57" w:rsidRDefault="001548F9" w:rsidP="00BD3790">
            <w:pPr>
              <w:jc w:val="center"/>
              <w:rPr>
                <w:rFonts w:eastAsiaTheme="minorEastAsia"/>
                <w:color w:val="000000"/>
                <w:szCs w:val="21"/>
              </w:rPr>
            </w:pPr>
            <w:r w:rsidRPr="00D46E57">
              <w:rPr>
                <w:rFonts w:eastAsiaTheme="minorEastAsia"/>
                <w:color w:val="000000"/>
                <w:szCs w:val="21"/>
              </w:rPr>
              <w:t>3</w:t>
            </w:r>
          </w:p>
        </w:tc>
        <w:tc>
          <w:tcPr>
            <w:tcW w:w="4117" w:type="dxa"/>
            <w:vAlign w:val="center"/>
          </w:tcPr>
          <w:p w:rsidR="001548F9" w:rsidRPr="00D46E57" w:rsidRDefault="001548F9" w:rsidP="00BD3790">
            <w:pPr>
              <w:ind w:leftChars="50" w:left="105"/>
              <w:rPr>
                <w:rFonts w:eastAsiaTheme="minorEastAsia"/>
                <w:color w:val="000000"/>
                <w:szCs w:val="21"/>
              </w:rPr>
            </w:pPr>
            <w:r w:rsidRPr="00D46E57">
              <w:rPr>
                <w:rFonts w:eastAsiaTheme="minorEastAsia"/>
                <w:color w:val="000000"/>
                <w:szCs w:val="21"/>
              </w:rPr>
              <w:t>应收股利</w:t>
            </w:r>
          </w:p>
        </w:tc>
        <w:tc>
          <w:tcPr>
            <w:tcW w:w="4118" w:type="dxa"/>
            <w:vAlign w:val="center"/>
          </w:tcPr>
          <w:p w:rsidR="001548F9" w:rsidRPr="00D46E57" w:rsidRDefault="001548F9" w:rsidP="00BD3790">
            <w:pPr>
              <w:autoSpaceDE w:val="0"/>
              <w:autoSpaceDN w:val="0"/>
              <w:adjustRightInd w:val="0"/>
              <w:spacing w:before="29" w:line="360" w:lineRule="auto"/>
              <w:ind w:left="15"/>
              <w:jc w:val="right"/>
              <w:rPr>
                <w:rFonts w:eastAsiaTheme="minorEastAsia"/>
                <w:color w:val="000000"/>
                <w:szCs w:val="21"/>
              </w:rPr>
            </w:pPr>
            <w:r w:rsidRPr="00D46E57">
              <w:rPr>
                <w:rFonts w:eastAsiaTheme="minorEastAsia"/>
                <w:color w:val="000000"/>
                <w:szCs w:val="21"/>
              </w:rPr>
              <w:t>-</w:t>
            </w:r>
          </w:p>
        </w:tc>
      </w:tr>
      <w:tr w:rsidR="001548F9" w:rsidRPr="00D46E57" w:rsidTr="00BD3790">
        <w:tc>
          <w:tcPr>
            <w:tcW w:w="765" w:type="dxa"/>
            <w:vAlign w:val="center"/>
          </w:tcPr>
          <w:p w:rsidR="001548F9" w:rsidRPr="00D46E57" w:rsidRDefault="001548F9" w:rsidP="00BD3790">
            <w:pPr>
              <w:jc w:val="center"/>
              <w:rPr>
                <w:rFonts w:eastAsiaTheme="minorEastAsia"/>
                <w:color w:val="000000"/>
                <w:szCs w:val="21"/>
              </w:rPr>
            </w:pPr>
            <w:r w:rsidRPr="00D46E57">
              <w:rPr>
                <w:rFonts w:eastAsiaTheme="minorEastAsia"/>
                <w:color w:val="000000"/>
                <w:szCs w:val="21"/>
              </w:rPr>
              <w:t>4</w:t>
            </w:r>
          </w:p>
        </w:tc>
        <w:tc>
          <w:tcPr>
            <w:tcW w:w="4117" w:type="dxa"/>
            <w:vAlign w:val="center"/>
          </w:tcPr>
          <w:p w:rsidR="001548F9" w:rsidRPr="00D46E57" w:rsidRDefault="001548F9" w:rsidP="00BD3790">
            <w:pPr>
              <w:ind w:leftChars="50" w:left="105"/>
              <w:rPr>
                <w:rFonts w:eastAsiaTheme="minorEastAsia"/>
                <w:color w:val="000000"/>
                <w:szCs w:val="21"/>
              </w:rPr>
            </w:pPr>
            <w:r w:rsidRPr="00D46E57">
              <w:rPr>
                <w:rFonts w:eastAsiaTheme="minorEastAsia"/>
                <w:color w:val="000000"/>
                <w:szCs w:val="21"/>
              </w:rPr>
              <w:t>应收利息</w:t>
            </w:r>
          </w:p>
        </w:tc>
        <w:tc>
          <w:tcPr>
            <w:tcW w:w="4118" w:type="dxa"/>
            <w:vAlign w:val="center"/>
          </w:tcPr>
          <w:p w:rsidR="001548F9" w:rsidRPr="00D46E57" w:rsidRDefault="001548F9" w:rsidP="00BD3790">
            <w:pPr>
              <w:autoSpaceDE w:val="0"/>
              <w:autoSpaceDN w:val="0"/>
              <w:adjustRightInd w:val="0"/>
              <w:spacing w:before="29" w:line="360" w:lineRule="auto"/>
              <w:ind w:left="15"/>
              <w:jc w:val="right"/>
              <w:rPr>
                <w:rFonts w:eastAsiaTheme="minorEastAsia"/>
                <w:color w:val="000000"/>
                <w:szCs w:val="21"/>
              </w:rPr>
            </w:pPr>
            <w:r w:rsidRPr="00D46E57">
              <w:rPr>
                <w:rFonts w:eastAsiaTheme="minorEastAsia"/>
                <w:color w:val="000000"/>
                <w:szCs w:val="21"/>
              </w:rPr>
              <w:t>334.80</w:t>
            </w:r>
          </w:p>
        </w:tc>
      </w:tr>
      <w:tr w:rsidR="001548F9" w:rsidRPr="00D46E57" w:rsidTr="00BD3790">
        <w:tc>
          <w:tcPr>
            <w:tcW w:w="765" w:type="dxa"/>
            <w:vAlign w:val="center"/>
          </w:tcPr>
          <w:p w:rsidR="001548F9" w:rsidRPr="00D46E57" w:rsidRDefault="001548F9" w:rsidP="00BD3790">
            <w:pPr>
              <w:jc w:val="center"/>
              <w:rPr>
                <w:rFonts w:eastAsiaTheme="minorEastAsia"/>
                <w:color w:val="000000"/>
                <w:szCs w:val="21"/>
              </w:rPr>
            </w:pPr>
            <w:r w:rsidRPr="00D46E57">
              <w:rPr>
                <w:rFonts w:eastAsiaTheme="minorEastAsia"/>
                <w:color w:val="000000"/>
                <w:szCs w:val="21"/>
              </w:rPr>
              <w:t>5</w:t>
            </w:r>
          </w:p>
        </w:tc>
        <w:tc>
          <w:tcPr>
            <w:tcW w:w="4117" w:type="dxa"/>
            <w:vAlign w:val="center"/>
          </w:tcPr>
          <w:p w:rsidR="001548F9" w:rsidRPr="00D46E57" w:rsidRDefault="001548F9" w:rsidP="00BD3790">
            <w:pPr>
              <w:ind w:leftChars="50" w:left="105"/>
              <w:rPr>
                <w:rFonts w:eastAsiaTheme="minorEastAsia"/>
                <w:color w:val="000000"/>
                <w:szCs w:val="21"/>
              </w:rPr>
            </w:pPr>
            <w:r w:rsidRPr="00D46E57">
              <w:rPr>
                <w:rFonts w:eastAsiaTheme="minorEastAsia"/>
                <w:color w:val="000000"/>
                <w:szCs w:val="21"/>
              </w:rPr>
              <w:t>应收申购款</w:t>
            </w:r>
          </w:p>
        </w:tc>
        <w:tc>
          <w:tcPr>
            <w:tcW w:w="4118" w:type="dxa"/>
            <w:vAlign w:val="center"/>
          </w:tcPr>
          <w:p w:rsidR="001548F9" w:rsidRPr="00D46E57" w:rsidRDefault="001548F9" w:rsidP="00BD3790">
            <w:pPr>
              <w:autoSpaceDE w:val="0"/>
              <w:autoSpaceDN w:val="0"/>
              <w:adjustRightInd w:val="0"/>
              <w:spacing w:before="29" w:line="360" w:lineRule="auto"/>
              <w:ind w:left="15"/>
              <w:jc w:val="right"/>
              <w:rPr>
                <w:rFonts w:eastAsiaTheme="minorEastAsia"/>
                <w:color w:val="000000"/>
                <w:szCs w:val="21"/>
              </w:rPr>
            </w:pPr>
            <w:r w:rsidRPr="00D46E57">
              <w:rPr>
                <w:rFonts w:eastAsiaTheme="minorEastAsia"/>
                <w:color w:val="000000"/>
                <w:szCs w:val="21"/>
              </w:rPr>
              <w:t>-</w:t>
            </w:r>
          </w:p>
        </w:tc>
      </w:tr>
      <w:tr w:rsidR="001548F9" w:rsidRPr="00D46E57" w:rsidTr="00BD3790">
        <w:tc>
          <w:tcPr>
            <w:tcW w:w="765" w:type="dxa"/>
            <w:vAlign w:val="center"/>
          </w:tcPr>
          <w:p w:rsidR="001548F9" w:rsidRPr="00D46E57" w:rsidRDefault="001548F9" w:rsidP="00BD3790">
            <w:pPr>
              <w:jc w:val="center"/>
              <w:rPr>
                <w:rFonts w:eastAsiaTheme="minorEastAsia"/>
                <w:color w:val="000000"/>
                <w:szCs w:val="21"/>
              </w:rPr>
            </w:pPr>
            <w:r w:rsidRPr="00D46E57">
              <w:rPr>
                <w:rFonts w:eastAsiaTheme="minorEastAsia"/>
                <w:color w:val="000000"/>
                <w:szCs w:val="21"/>
              </w:rPr>
              <w:t>6</w:t>
            </w:r>
          </w:p>
        </w:tc>
        <w:tc>
          <w:tcPr>
            <w:tcW w:w="4117" w:type="dxa"/>
            <w:vAlign w:val="center"/>
          </w:tcPr>
          <w:p w:rsidR="001548F9" w:rsidRPr="00D46E57" w:rsidRDefault="001548F9" w:rsidP="00BD3790">
            <w:pPr>
              <w:ind w:leftChars="50" w:left="105"/>
              <w:rPr>
                <w:rFonts w:eastAsiaTheme="minorEastAsia"/>
                <w:color w:val="000000"/>
                <w:szCs w:val="21"/>
              </w:rPr>
            </w:pPr>
            <w:r w:rsidRPr="00D46E57">
              <w:rPr>
                <w:rFonts w:eastAsiaTheme="minorEastAsia"/>
                <w:color w:val="000000"/>
                <w:szCs w:val="21"/>
              </w:rPr>
              <w:t>其他应收款</w:t>
            </w:r>
          </w:p>
        </w:tc>
        <w:tc>
          <w:tcPr>
            <w:tcW w:w="4118" w:type="dxa"/>
            <w:vAlign w:val="center"/>
          </w:tcPr>
          <w:p w:rsidR="001548F9" w:rsidRPr="00D46E57" w:rsidRDefault="001548F9" w:rsidP="00BD3790">
            <w:pPr>
              <w:autoSpaceDE w:val="0"/>
              <w:autoSpaceDN w:val="0"/>
              <w:adjustRightInd w:val="0"/>
              <w:spacing w:before="29" w:line="360" w:lineRule="auto"/>
              <w:ind w:left="15"/>
              <w:jc w:val="right"/>
              <w:rPr>
                <w:rFonts w:eastAsiaTheme="minorEastAsia"/>
                <w:color w:val="000000"/>
                <w:szCs w:val="21"/>
              </w:rPr>
            </w:pPr>
            <w:r w:rsidRPr="00D46E57">
              <w:rPr>
                <w:rFonts w:eastAsiaTheme="minorEastAsia"/>
                <w:color w:val="000000"/>
                <w:szCs w:val="21"/>
              </w:rPr>
              <w:t>-</w:t>
            </w:r>
          </w:p>
        </w:tc>
      </w:tr>
      <w:tr w:rsidR="001548F9" w:rsidRPr="00D46E57" w:rsidTr="00BD3790">
        <w:tc>
          <w:tcPr>
            <w:tcW w:w="765" w:type="dxa"/>
            <w:vAlign w:val="center"/>
          </w:tcPr>
          <w:p w:rsidR="001548F9" w:rsidRPr="00D46E57" w:rsidRDefault="001548F9" w:rsidP="00BD3790">
            <w:pPr>
              <w:jc w:val="center"/>
              <w:rPr>
                <w:rFonts w:eastAsiaTheme="minorEastAsia"/>
                <w:color w:val="000000"/>
                <w:szCs w:val="21"/>
              </w:rPr>
            </w:pPr>
            <w:r w:rsidRPr="00D46E57">
              <w:rPr>
                <w:rFonts w:eastAsiaTheme="minorEastAsia"/>
                <w:color w:val="000000"/>
                <w:szCs w:val="21"/>
              </w:rPr>
              <w:t>7</w:t>
            </w:r>
          </w:p>
        </w:tc>
        <w:tc>
          <w:tcPr>
            <w:tcW w:w="4117" w:type="dxa"/>
            <w:vAlign w:val="center"/>
          </w:tcPr>
          <w:p w:rsidR="001548F9" w:rsidRPr="00D46E57" w:rsidRDefault="001548F9" w:rsidP="00BD3790">
            <w:pPr>
              <w:ind w:leftChars="50" w:left="105"/>
              <w:rPr>
                <w:rFonts w:eastAsiaTheme="minorEastAsia"/>
                <w:color w:val="000000"/>
                <w:szCs w:val="21"/>
              </w:rPr>
            </w:pPr>
            <w:r w:rsidRPr="00D46E57">
              <w:rPr>
                <w:rFonts w:eastAsiaTheme="minorEastAsia"/>
                <w:color w:val="000000"/>
                <w:szCs w:val="21"/>
              </w:rPr>
              <w:t>待摊费用</w:t>
            </w:r>
          </w:p>
        </w:tc>
        <w:tc>
          <w:tcPr>
            <w:tcW w:w="4118" w:type="dxa"/>
            <w:vAlign w:val="center"/>
          </w:tcPr>
          <w:p w:rsidR="001548F9" w:rsidRPr="00D46E57" w:rsidRDefault="001548F9" w:rsidP="00BD3790">
            <w:pPr>
              <w:autoSpaceDE w:val="0"/>
              <w:autoSpaceDN w:val="0"/>
              <w:adjustRightInd w:val="0"/>
              <w:spacing w:before="29" w:line="360" w:lineRule="auto"/>
              <w:ind w:left="15"/>
              <w:jc w:val="right"/>
              <w:rPr>
                <w:rFonts w:eastAsiaTheme="minorEastAsia"/>
                <w:color w:val="000000"/>
                <w:szCs w:val="21"/>
              </w:rPr>
            </w:pPr>
            <w:r w:rsidRPr="00D46E57">
              <w:rPr>
                <w:rFonts w:eastAsiaTheme="minorEastAsia"/>
                <w:color w:val="000000"/>
                <w:szCs w:val="21"/>
              </w:rPr>
              <w:t>-</w:t>
            </w:r>
          </w:p>
        </w:tc>
      </w:tr>
      <w:tr w:rsidR="001548F9" w:rsidRPr="00D46E57" w:rsidTr="00BD3790">
        <w:tc>
          <w:tcPr>
            <w:tcW w:w="765" w:type="dxa"/>
            <w:vAlign w:val="center"/>
          </w:tcPr>
          <w:p w:rsidR="001548F9" w:rsidRPr="00D46E57" w:rsidRDefault="001548F9" w:rsidP="00BD3790">
            <w:pPr>
              <w:autoSpaceDE w:val="0"/>
              <w:autoSpaceDN w:val="0"/>
              <w:adjustRightInd w:val="0"/>
              <w:spacing w:before="29" w:line="360" w:lineRule="auto"/>
              <w:ind w:left="15"/>
              <w:jc w:val="center"/>
              <w:rPr>
                <w:rFonts w:eastAsiaTheme="minorEastAsia"/>
                <w:color w:val="000000"/>
                <w:szCs w:val="21"/>
              </w:rPr>
            </w:pPr>
            <w:r w:rsidRPr="00D46E57">
              <w:rPr>
                <w:rFonts w:eastAsiaTheme="minorEastAsia"/>
                <w:color w:val="000000"/>
                <w:szCs w:val="21"/>
              </w:rPr>
              <w:t>8</w:t>
            </w:r>
          </w:p>
        </w:tc>
        <w:tc>
          <w:tcPr>
            <w:tcW w:w="4117" w:type="dxa"/>
            <w:vAlign w:val="center"/>
          </w:tcPr>
          <w:p w:rsidR="001548F9" w:rsidRPr="00D46E57" w:rsidRDefault="001548F9" w:rsidP="00BD3790">
            <w:pPr>
              <w:ind w:leftChars="50" w:left="105"/>
              <w:rPr>
                <w:rFonts w:eastAsiaTheme="minorEastAsia"/>
                <w:color w:val="000000"/>
                <w:szCs w:val="21"/>
              </w:rPr>
            </w:pPr>
            <w:r w:rsidRPr="00D46E57">
              <w:rPr>
                <w:rFonts w:eastAsiaTheme="minorEastAsia"/>
                <w:color w:val="000000"/>
                <w:szCs w:val="21"/>
              </w:rPr>
              <w:t>其他</w:t>
            </w:r>
          </w:p>
        </w:tc>
        <w:tc>
          <w:tcPr>
            <w:tcW w:w="4118" w:type="dxa"/>
            <w:vAlign w:val="center"/>
          </w:tcPr>
          <w:p w:rsidR="001548F9" w:rsidRPr="00D46E57" w:rsidRDefault="001548F9" w:rsidP="00BD3790">
            <w:pPr>
              <w:autoSpaceDE w:val="0"/>
              <w:autoSpaceDN w:val="0"/>
              <w:adjustRightInd w:val="0"/>
              <w:spacing w:before="29" w:line="360" w:lineRule="auto"/>
              <w:ind w:left="15"/>
              <w:jc w:val="right"/>
              <w:rPr>
                <w:rFonts w:eastAsiaTheme="minorEastAsia"/>
                <w:color w:val="000000"/>
                <w:szCs w:val="21"/>
              </w:rPr>
            </w:pPr>
            <w:r w:rsidRPr="00D46E57">
              <w:rPr>
                <w:rFonts w:eastAsiaTheme="minorEastAsia"/>
                <w:color w:val="000000"/>
                <w:szCs w:val="21"/>
              </w:rPr>
              <w:t>-</w:t>
            </w:r>
          </w:p>
        </w:tc>
      </w:tr>
      <w:tr w:rsidR="001548F9" w:rsidRPr="00D46E57" w:rsidTr="00BD3790">
        <w:tc>
          <w:tcPr>
            <w:tcW w:w="765" w:type="dxa"/>
            <w:vAlign w:val="center"/>
          </w:tcPr>
          <w:p w:rsidR="001548F9" w:rsidRPr="00D46E57" w:rsidRDefault="001548F9" w:rsidP="00BD3790">
            <w:pPr>
              <w:autoSpaceDE w:val="0"/>
              <w:autoSpaceDN w:val="0"/>
              <w:adjustRightInd w:val="0"/>
              <w:spacing w:before="29" w:line="360" w:lineRule="auto"/>
              <w:ind w:left="15"/>
              <w:jc w:val="center"/>
              <w:rPr>
                <w:rFonts w:eastAsiaTheme="minorEastAsia"/>
                <w:color w:val="000000"/>
                <w:szCs w:val="21"/>
              </w:rPr>
            </w:pPr>
            <w:r w:rsidRPr="00D46E57">
              <w:rPr>
                <w:rFonts w:eastAsiaTheme="minorEastAsia"/>
                <w:color w:val="000000"/>
                <w:szCs w:val="21"/>
              </w:rPr>
              <w:t>9</w:t>
            </w:r>
          </w:p>
        </w:tc>
        <w:tc>
          <w:tcPr>
            <w:tcW w:w="4117" w:type="dxa"/>
            <w:vAlign w:val="center"/>
          </w:tcPr>
          <w:p w:rsidR="001548F9" w:rsidRPr="00D46E57" w:rsidRDefault="001548F9" w:rsidP="00BD3790">
            <w:pPr>
              <w:ind w:leftChars="50" w:left="105"/>
              <w:rPr>
                <w:rFonts w:eastAsiaTheme="minorEastAsia"/>
                <w:color w:val="000000"/>
                <w:szCs w:val="21"/>
              </w:rPr>
            </w:pPr>
            <w:r w:rsidRPr="00D46E57">
              <w:rPr>
                <w:rFonts w:eastAsiaTheme="minorEastAsia"/>
                <w:color w:val="000000"/>
                <w:szCs w:val="21"/>
              </w:rPr>
              <w:t>合计</w:t>
            </w:r>
          </w:p>
        </w:tc>
        <w:tc>
          <w:tcPr>
            <w:tcW w:w="4118" w:type="dxa"/>
            <w:vAlign w:val="center"/>
          </w:tcPr>
          <w:p w:rsidR="001548F9" w:rsidRPr="00D46E57" w:rsidRDefault="001548F9" w:rsidP="00BD3790">
            <w:pPr>
              <w:autoSpaceDE w:val="0"/>
              <w:autoSpaceDN w:val="0"/>
              <w:adjustRightInd w:val="0"/>
              <w:spacing w:before="29" w:line="360" w:lineRule="auto"/>
              <w:ind w:left="15"/>
              <w:jc w:val="right"/>
              <w:rPr>
                <w:rFonts w:eastAsiaTheme="minorEastAsia"/>
                <w:color w:val="000000"/>
                <w:szCs w:val="21"/>
              </w:rPr>
            </w:pPr>
            <w:r w:rsidRPr="00D46E57">
              <w:rPr>
                <w:rFonts w:eastAsiaTheme="minorEastAsia"/>
                <w:color w:val="000000"/>
                <w:szCs w:val="21"/>
              </w:rPr>
              <w:t>376.98</w:t>
            </w:r>
          </w:p>
        </w:tc>
      </w:tr>
    </w:tbl>
    <w:p w:rsidR="001548F9" w:rsidRPr="00D46E57" w:rsidRDefault="001548F9" w:rsidP="00610409">
      <w:pPr>
        <w:spacing w:beforeLines="100" w:line="360" w:lineRule="auto"/>
        <w:rPr>
          <w:rFonts w:eastAsiaTheme="minorEastAsia"/>
          <w:b/>
          <w:bCs/>
          <w:color w:val="000000"/>
          <w:szCs w:val="21"/>
        </w:rPr>
      </w:pPr>
      <w:r w:rsidRPr="00D46E57">
        <w:rPr>
          <w:rFonts w:eastAsiaTheme="minorEastAsia"/>
          <w:b/>
          <w:color w:val="000000"/>
          <w:szCs w:val="21"/>
        </w:rPr>
        <w:t>7.12.4</w:t>
      </w:r>
      <w:r w:rsidRPr="00D46E57">
        <w:rPr>
          <w:rFonts w:eastAsiaTheme="minorEastAsia"/>
          <w:b/>
          <w:bCs/>
          <w:color w:val="000000"/>
          <w:szCs w:val="21"/>
        </w:rPr>
        <w:t>期末持有的处于转股期的可转换债券明细</w:t>
      </w:r>
    </w:p>
    <w:p w:rsidR="001548F9" w:rsidRPr="00D46E57" w:rsidRDefault="001548F9" w:rsidP="00723729">
      <w:pPr>
        <w:spacing w:line="360" w:lineRule="auto"/>
        <w:ind w:firstLineChars="200" w:firstLine="420"/>
        <w:jc w:val="left"/>
        <w:rPr>
          <w:rFonts w:eastAsiaTheme="minorEastAsia"/>
          <w:kern w:val="0"/>
          <w:szCs w:val="21"/>
        </w:rPr>
      </w:pPr>
      <w:r w:rsidRPr="00D46E57">
        <w:rPr>
          <w:rFonts w:eastAsiaTheme="minorEastAsia"/>
          <w:kern w:val="0"/>
          <w:szCs w:val="21"/>
        </w:rPr>
        <w:t>本基金本报告期末未持有处于转股期的可转换债券。</w:t>
      </w:r>
    </w:p>
    <w:p w:rsidR="001548F9" w:rsidRPr="00D46E57" w:rsidRDefault="001548F9" w:rsidP="00610409">
      <w:pPr>
        <w:spacing w:beforeLines="100" w:line="360" w:lineRule="auto"/>
        <w:rPr>
          <w:rFonts w:eastAsiaTheme="minorEastAsia"/>
          <w:b/>
          <w:bCs/>
          <w:color w:val="000000"/>
          <w:szCs w:val="21"/>
        </w:rPr>
      </w:pPr>
      <w:r w:rsidRPr="00D46E57">
        <w:rPr>
          <w:rFonts w:eastAsiaTheme="minorEastAsia"/>
          <w:b/>
          <w:color w:val="000000"/>
          <w:szCs w:val="21"/>
        </w:rPr>
        <w:t xml:space="preserve">7.12.5 </w:t>
      </w:r>
      <w:r w:rsidRPr="00D46E57">
        <w:rPr>
          <w:rFonts w:eastAsiaTheme="minorEastAsia"/>
          <w:b/>
          <w:bCs/>
          <w:color w:val="000000"/>
          <w:szCs w:val="21"/>
        </w:rPr>
        <w:t>期末前十名股票中存在流通受限情况的说明</w:t>
      </w:r>
    </w:p>
    <w:p w:rsidR="001548F9" w:rsidRPr="00D46E57" w:rsidRDefault="001548F9" w:rsidP="00723729">
      <w:pPr>
        <w:spacing w:line="360" w:lineRule="auto"/>
        <w:ind w:firstLineChars="200" w:firstLine="420"/>
        <w:jc w:val="left"/>
        <w:rPr>
          <w:rFonts w:eastAsiaTheme="minorEastAsia"/>
          <w:kern w:val="0"/>
          <w:szCs w:val="21"/>
        </w:rPr>
      </w:pPr>
      <w:r w:rsidRPr="00D46E57">
        <w:rPr>
          <w:rFonts w:eastAsiaTheme="minorEastAsia"/>
          <w:kern w:val="0"/>
          <w:szCs w:val="21"/>
        </w:rPr>
        <w:t>本基金本报告期末前十名股票中不存在流通受限情况。</w:t>
      </w:r>
    </w:p>
    <w:p w:rsidR="001548F9" w:rsidRPr="00D46E57" w:rsidRDefault="001548F9" w:rsidP="00610409">
      <w:pPr>
        <w:spacing w:beforeLines="100" w:line="360" w:lineRule="auto"/>
        <w:rPr>
          <w:rFonts w:eastAsiaTheme="minorEastAsia"/>
          <w:b/>
          <w:color w:val="000000"/>
          <w:szCs w:val="21"/>
        </w:rPr>
      </w:pPr>
      <w:r w:rsidRPr="00D46E57">
        <w:rPr>
          <w:rFonts w:eastAsiaTheme="minorEastAsia"/>
          <w:b/>
          <w:color w:val="000000"/>
          <w:szCs w:val="21"/>
        </w:rPr>
        <w:t xml:space="preserve">7.12.6 </w:t>
      </w:r>
      <w:r w:rsidRPr="00D46E57">
        <w:rPr>
          <w:rFonts w:eastAsiaTheme="minorEastAsia"/>
          <w:b/>
          <w:color w:val="000000"/>
          <w:szCs w:val="21"/>
        </w:rPr>
        <w:t>投资组合报告附注的其他文字描述部分</w:t>
      </w:r>
    </w:p>
    <w:p w:rsidR="001548F9" w:rsidRPr="00D46E57" w:rsidRDefault="001548F9" w:rsidP="006E0888">
      <w:pPr>
        <w:spacing w:line="360" w:lineRule="auto"/>
        <w:ind w:firstLineChars="200" w:firstLine="420"/>
        <w:rPr>
          <w:rFonts w:eastAsiaTheme="minorEastAsia"/>
          <w:kern w:val="0"/>
          <w:szCs w:val="21"/>
        </w:rPr>
      </w:pPr>
      <w:r w:rsidRPr="00D46E57">
        <w:rPr>
          <w:rFonts w:eastAsiaTheme="minorEastAsia"/>
          <w:kern w:val="0"/>
          <w:szCs w:val="21"/>
        </w:rPr>
        <w:t>因四舍五入原因</w:t>
      </w:r>
      <w:r w:rsidRPr="00D46E57">
        <w:rPr>
          <w:rFonts w:eastAsiaTheme="minorEastAsia"/>
          <w:kern w:val="0"/>
          <w:szCs w:val="21"/>
        </w:rPr>
        <w:t>,</w:t>
      </w:r>
      <w:r w:rsidRPr="00D46E57">
        <w:rPr>
          <w:rFonts w:eastAsiaTheme="minorEastAsia"/>
          <w:kern w:val="0"/>
          <w:szCs w:val="21"/>
        </w:rPr>
        <w:t>投资组合报告中分项之和与合计可能存在尾差。</w:t>
      </w:r>
    </w:p>
    <w:p w:rsidR="001548F9" w:rsidRPr="00D46E57" w:rsidRDefault="001548F9" w:rsidP="00610409">
      <w:pPr>
        <w:pStyle w:val="1"/>
        <w:keepNext/>
        <w:keepLines/>
        <w:widowControl w:val="0"/>
        <w:spacing w:beforeLines="100" w:afterLines="100" w:line="360" w:lineRule="auto"/>
        <w:jc w:val="center"/>
        <w:rPr>
          <w:rFonts w:eastAsiaTheme="minorEastAsia"/>
          <w:b/>
          <w:bCs/>
          <w:sz w:val="21"/>
          <w:szCs w:val="21"/>
          <w:lang w:val="en-US"/>
        </w:rPr>
      </w:pPr>
      <w:bookmarkStart w:id="72" w:name="_Toc225500050"/>
      <w:bookmarkStart w:id="73" w:name="_Toc374532329"/>
      <w:r w:rsidRPr="00D46E57">
        <w:rPr>
          <w:rFonts w:eastAsiaTheme="minorEastAsia"/>
          <w:b/>
          <w:bCs/>
          <w:sz w:val="21"/>
          <w:szCs w:val="21"/>
          <w:lang w:val="en-US"/>
        </w:rPr>
        <w:t xml:space="preserve">8  </w:t>
      </w:r>
      <w:r w:rsidRPr="00D46E57">
        <w:rPr>
          <w:rFonts w:eastAsiaTheme="minorEastAsia"/>
          <w:b/>
          <w:bCs/>
          <w:sz w:val="21"/>
          <w:szCs w:val="21"/>
          <w:lang w:val="en-US"/>
        </w:rPr>
        <w:t>基金份额持有人信息</w:t>
      </w:r>
      <w:bookmarkEnd w:id="72"/>
      <w:bookmarkEnd w:id="73"/>
    </w:p>
    <w:p w:rsidR="001548F9" w:rsidRPr="00D46E57" w:rsidRDefault="001548F9" w:rsidP="006E0888">
      <w:pPr>
        <w:pStyle w:val="20"/>
        <w:spacing w:before="0" w:after="0"/>
        <w:rPr>
          <w:rFonts w:ascii="Times New Roman" w:eastAsiaTheme="minorEastAsia" w:hAnsi="Times New Roman"/>
          <w:kern w:val="0"/>
          <w:sz w:val="21"/>
          <w:szCs w:val="21"/>
        </w:rPr>
      </w:pPr>
      <w:bookmarkStart w:id="74" w:name="_Toc225500051"/>
      <w:bookmarkStart w:id="75" w:name="_Toc374532330"/>
      <w:r w:rsidRPr="00D46E57">
        <w:rPr>
          <w:rFonts w:ascii="Times New Roman" w:eastAsiaTheme="minorEastAsia" w:hAnsi="Times New Roman"/>
          <w:kern w:val="0"/>
          <w:sz w:val="21"/>
          <w:szCs w:val="21"/>
        </w:rPr>
        <w:t xml:space="preserve">8.1 </w:t>
      </w:r>
      <w:r w:rsidRPr="00D46E57">
        <w:rPr>
          <w:rFonts w:ascii="Times New Roman" w:eastAsiaTheme="minorEastAsia" w:hAnsi="Times New Roman"/>
          <w:kern w:val="0"/>
          <w:sz w:val="21"/>
          <w:szCs w:val="21"/>
        </w:rPr>
        <w:t>期末基金份额持有人户数及持有人结构</w:t>
      </w:r>
      <w:bookmarkEnd w:id="74"/>
      <w:bookmarkEnd w:id="75"/>
    </w:p>
    <w:p w:rsidR="00C708A9" w:rsidRPr="00D46E57" w:rsidRDefault="00C708A9" w:rsidP="00C708A9">
      <w:pPr>
        <w:autoSpaceDE w:val="0"/>
        <w:autoSpaceDN w:val="0"/>
        <w:adjustRightInd w:val="0"/>
        <w:spacing w:before="29" w:line="360" w:lineRule="auto"/>
        <w:ind w:left="15"/>
        <w:jc w:val="right"/>
        <w:rPr>
          <w:rFonts w:eastAsiaTheme="minorEastAsia"/>
          <w:color w:val="000000"/>
          <w:szCs w:val="21"/>
        </w:rPr>
      </w:pPr>
      <w:r w:rsidRPr="00D46E57">
        <w:rPr>
          <w:rFonts w:eastAsiaTheme="minorEastAsia"/>
          <w:color w:val="000000"/>
          <w:szCs w:val="21"/>
        </w:rPr>
        <w:t>份额单位：份</w:t>
      </w:r>
    </w:p>
    <w:p w:rsidR="00C708A9" w:rsidRPr="00D46E57" w:rsidRDefault="00C708A9" w:rsidP="00C708A9">
      <w:pPr>
        <w:autoSpaceDE w:val="0"/>
        <w:autoSpaceDN w:val="0"/>
        <w:adjustRightInd w:val="0"/>
        <w:spacing w:line="360" w:lineRule="auto"/>
        <w:jc w:val="left"/>
        <w:rPr>
          <w:rFonts w:eastAsiaTheme="minorEastAsia"/>
          <w:color w:val="000000"/>
          <w:szCs w:val="21"/>
        </w:rPr>
      </w:pPr>
    </w:p>
    <w:tbl>
      <w:tblPr>
        <w:tblW w:w="5000" w:type="pct"/>
        <w:tblInd w:w="108" w:type="dxa"/>
        <w:tblLayout w:type="fixed"/>
        <w:tblLook w:val="00A0"/>
      </w:tblPr>
      <w:tblGrid>
        <w:gridCol w:w="1790"/>
        <w:gridCol w:w="1176"/>
        <w:gridCol w:w="1278"/>
        <w:gridCol w:w="1534"/>
        <w:gridCol w:w="986"/>
        <w:gridCol w:w="1566"/>
        <w:gridCol w:w="956"/>
      </w:tblGrid>
      <w:tr w:rsidR="00C708A9" w:rsidRPr="00D46E57" w:rsidTr="00723729">
        <w:tc>
          <w:tcPr>
            <w:tcW w:w="964" w:type="pct"/>
            <w:vMerge w:val="restart"/>
            <w:tcBorders>
              <w:top w:val="single" w:sz="8" w:space="0" w:color="000000"/>
              <w:left w:val="single" w:sz="8" w:space="0" w:color="000000"/>
              <w:right w:val="single" w:sz="8" w:space="0" w:color="000000"/>
            </w:tcBorders>
            <w:vAlign w:val="center"/>
          </w:tcPr>
          <w:p w:rsidR="00C708A9" w:rsidRPr="00D46E57" w:rsidRDefault="00C708A9" w:rsidP="00E431A5">
            <w:pPr>
              <w:spacing w:line="360" w:lineRule="auto"/>
              <w:jc w:val="center"/>
              <w:rPr>
                <w:rFonts w:eastAsiaTheme="minorEastAsia"/>
                <w:bCs/>
                <w:color w:val="000000"/>
                <w:szCs w:val="21"/>
              </w:rPr>
            </w:pPr>
            <w:r w:rsidRPr="00D46E57">
              <w:rPr>
                <w:rFonts w:eastAsiaTheme="minorEastAsia"/>
                <w:szCs w:val="21"/>
              </w:rPr>
              <w:t>份额级别</w:t>
            </w:r>
          </w:p>
        </w:tc>
        <w:tc>
          <w:tcPr>
            <w:tcW w:w="633" w:type="pct"/>
            <w:vMerge w:val="restar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center"/>
              <w:rPr>
                <w:rFonts w:eastAsiaTheme="minorEastAsia"/>
                <w:bCs/>
                <w:color w:val="000000"/>
                <w:szCs w:val="21"/>
              </w:rPr>
            </w:pPr>
            <w:r w:rsidRPr="00D46E57">
              <w:rPr>
                <w:rFonts w:eastAsiaTheme="minorEastAsia"/>
                <w:bCs/>
                <w:color w:val="000000"/>
                <w:szCs w:val="21"/>
              </w:rPr>
              <w:t>持有人户数</w:t>
            </w:r>
            <w:r w:rsidRPr="00D46E57">
              <w:rPr>
                <w:rFonts w:eastAsiaTheme="minorEastAsia"/>
                <w:bCs/>
                <w:color w:val="000000"/>
                <w:szCs w:val="21"/>
              </w:rPr>
              <w:t>(</w:t>
            </w:r>
            <w:r w:rsidRPr="00D46E57">
              <w:rPr>
                <w:rFonts w:eastAsiaTheme="minorEastAsia"/>
                <w:bCs/>
                <w:color w:val="000000"/>
                <w:szCs w:val="21"/>
              </w:rPr>
              <w:t>户</w:t>
            </w:r>
            <w:r w:rsidRPr="00D46E57">
              <w:rPr>
                <w:rFonts w:eastAsiaTheme="minorEastAsia"/>
                <w:bCs/>
                <w:color w:val="000000"/>
                <w:szCs w:val="21"/>
              </w:rP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center"/>
              <w:rPr>
                <w:rFonts w:eastAsiaTheme="minorEastAsia"/>
                <w:bCs/>
                <w:color w:val="000000"/>
                <w:szCs w:val="21"/>
              </w:rPr>
            </w:pPr>
            <w:r w:rsidRPr="00D46E57">
              <w:rPr>
                <w:rFonts w:eastAsiaTheme="minorEastAsia"/>
                <w:bCs/>
                <w:color w:val="000000"/>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C708A9" w:rsidRPr="00D46E57" w:rsidRDefault="00C708A9" w:rsidP="00E431A5">
            <w:pPr>
              <w:spacing w:line="360" w:lineRule="auto"/>
              <w:jc w:val="center"/>
              <w:rPr>
                <w:rFonts w:eastAsiaTheme="minorEastAsia"/>
                <w:bCs/>
                <w:color w:val="000000"/>
                <w:szCs w:val="21"/>
              </w:rPr>
            </w:pPr>
            <w:r w:rsidRPr="00D46E57">
              <w:rPr>
                <w:rFonts w:eastAsiaTheme="minorEastAsia"/>
                <w:bCs/>
                <w:color w:val="000000"/>
                <w:szCs w:val="21"/>
              </w:rPr>
              <w:t>持有人结构</w:t>
            </w:r>
          </w:p>
        </w:tc>
      </w:tr>
      <w:tr w:rsidR="00C708A9" w:rsidRPr="00D46E57" w:rsidTr="00723729">
        <w:tc>
          <w:tcPr>
            <w:tcW w:w="964" w:type="pct"/>
            <w:vMerge/>
            <w:tcBorders>
              <w:left w:val="single" w:sz="8" w:space="0" w:color="000000"/>
              <w:right w:val="single" w:sz="8" w:space="0" w:color="000000"/>
            </w:tcBorders>
          </w:tcPr>
          <w:p w:rsidR="00C708A9" w:rsidRPr="00D46E57" w:rsidRDefault="00C708A9" w:rsidP="00E431A5">
            <w:pPr>
              <w:widowControl/>
              <w:spacing w:line="360" w:lineRule="auto"/>
              <w:jc w:val="left"/>
              <w:rPr>
                <w:rFonts w:eastAsiaTheme="minorEastAsia"/>
                <w:bCs/>
                <w:color w:val="000000"/>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widowControl/>
              <w:spacing w:line="360" w:lineRule="auto"/>
              <w:jc w:val="left"/>
              <w:rPr>
                <w:rFonts w:eastAsiaTheme="minorEastAsia"/>
                <w:bCs/>
                <w:color w:val="000000"/>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widowControl/>
              <w:spacing w:line="360" w:lineRule="auto"/>
              <w:jc w:val="left"/>
              <w:rPr>
                <w:rFonts w:eastAsiaTheme="minorEastAsia"/>
                <w:bCs/>
                <w:color w:val="000000"/>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center"/>
              <w:rPr>
                <w:rFonts w:eastAsiaTheme="minorEastAsia"/>
                <w:bCs/>
                <w:color w:val="000000"/>
                <w:szCs w:val="21"/>
              </w:rPr>
            </w:pPr>
            <w:r w:rsidRPr="00D46E57">
              <w:rPr>
                <w:rFonts w:eastAsiaTheme="minorEastAsia"/>
                <w:bCs/>
                <w:color w:val="000000"/>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center"/>
              <w:rPr>
                <w:rFonts w:eastAsiaTheme="minorEastAsia"/>
                <w:bCs/>
                <w:color w:val="000000"/>
                <w:szCs w:val="21"/>
              </w:rPr>
            </w:pPr>
            <w:r w:rsidRPr="00D46E57">
              <w:rPr>
                <w:rFonts w:eastAsiaTheme="minorEastAsia"/>
                <w:bCs/>
                <w:color w:val="000000"/>
                <w:szCs w:val="21"/>
              </w:rPr>
              <w:t>个人投资者</w:t>
            </w:r>
          </w:p>
        </w:tc>
      </w:tr>
      <w:tr w:rsidR="00C708A9" w:rsidRPr="00D46E57" w:rsidTr="00723729">
        <w:tc>
          <w:tcPr>
            <w:tcW w:w="964" w:type="pct"/>
            <w:vMerge/>
            <w:tcBorders>
              <w:left w:val="single" w:sz="8" w:space="0" w:color="000000"/>
              <w:bottom w:val="single" w:sz="8" w:space="0" w:color="000000"/>
              <w:right w:val="single" w:sz="8" w:space="0" w:color="000000"/>
            </w:tcBorders>
          </w:tcPr>
          <w:p w:rsidR="00C708A9" w:rsidRPr="00D46E57" w:rsidRDefault="00C708A9" w:rsidP="00E431A5">
            <w:pPr>
              <w:widowControl/>
              <w:spacing w:line="360" w:lineRule="auto"/>
              <w:jc w:val="left"/>
              <w:rPr>
                <w:rFonts w:eastAsiaTheme="minorEastAsia"/>
                <w:bCs/>
                <w:color w:val="000000"/>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widowControl/>
              <w:spacing w:line="360" w:lineRule="auto"/>
              <w:jc w:val="left"/>
              <w:rPr>
                <w:rFonts w:eastAsiaTheme="minorEastAsia"/>
                <w:bCs/>
                <w:color w:val="000000"/>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widowControl/>
              <w:spacing w:line="360" w:lineRule="auto"/>
              <w:jc w:val="left"/>
              <w:rPr>
                <w:rFonts w:eastAsiaTheme="minorEastAsia"/>
                <w:bCs/>
                <w:color w:val="000000"/>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center"/>
              <w:rPr>
                <w:rFonts w:eastAsiaTheme="minorEastAsia"/>
                <w:bCs/>
                <w:color w:val="000000"/>
                <w:szCs w:val="21"/>
              </w:rPr>
            </w:pPr>
            <w:r w:rsidRPr="00D46E57">
              <w:rPr>
                <w:rFonts w:eastAsiaTheme="minorEastAsia"/>
                <w:bCs/>
                <w:color w:val="000000"/>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center"/>
              <w:rPr>
                <w:rFonts w:eastAsiaTheme="minorEastAsia"/>
                <w:bCs/>
                <w:color w:val="000000"/>
                <w:szCs w:val="21"/>
              </w:rPr>
            </w:pPr>
            <w:r w:rsidRPr="00D46E57">
              <w:rPr>
                <w:rFonts w:eastAsiaTheme="minorEastAsia"/>
                <w:bCs/>
                <w:color w:val="000000"/>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center"/>
              <w:rPr>
                <w:rFonts w:eastAsiaTheme="minorEastAsia"/>
                <w:bCs/>
                <w:color w:val="000000"/>
                <w:szCs w:val="21"/>
              </w:rPr>
            </w:pPr>
            <w:r w:rsidRPr="00D46E57">
              <w:rPr>
                <w:rFonts w:eastAsiaTheme="minorEastAsia"/>
                <w:bCs/>
                <w:color w:val="000000"/>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C708A9" w:rsidRPr="00D46E57" w:rsidRDefault="00C708A9" w:rsidP="00E431A5">
            <w:pPr>
              <w:spacing w:line="360" w:lineRule="auto"/>
              <w:jc w:val="center"/>
              <w:rPr>
                <w:rFonts w:eastAsiaTheme="minorEastAsia"/>
                <w:bCs/>
                <w:color w:val="000000"/>
                <w:szCs w:val="21"/>
              </w:rPr>
            </w:pPr>
            <w:r w:rsidRPr="00D46E57">
              <w:rPr>
                <w:rFonts w:eastAsiaTheme="minorEastAsia"/>
                <w:bCs/>
                <w:color w:val="000000"/>
                <w:szCs w:val="21"/>
              </w:rPr>
              <w:t>占总份额比例</w:t>
            </w:r>
          </w:p>
        </w:tc>
      </w:tr>
      <w:tr w:rsidR="00C708A9" w:rsidRPr="00D46E57" w:rsidTr="00723729">
        <w:tc>
          <w:tcPr>
            <w:tcW w:w="964" w:type="pct"/>
            <w:tcBorders>
              <w:left w:val="single" w:sz="8" w:space="0" w:color="000000"/>
              <w:bottom w:val="single" w:sz="8" w:space="0" w:color="000000"/>
              <w:right w:val="single" w:sz="8" w:space="0" w:color="000000"/>
            </w:tcBorders>
            <w:vAlign w:val="center"/>
          </w:tcPr>
          <w:p w:rsidR="00C708A9" w:rsidRPr="00D46E57" w:rsidRDefault="00C708A9" w:rsidP="00D84517">
            <w:pPr>
              <w:widowControl/>
              <w:spacing w:line="360" w:lineRule="auto"/>
              <w:rPr>
                <w:rFonts w:eastAsiaTheme="minorEastAsia"/>
                <w:bCs/>
                <w:color w:val="000000"/>
                <w:szCs w:val="21"/>
              </w:rPr>
            </w:pPr>
            <w:r w:rsidRPr="00D46E57">
              <w:rPr>
                <w:rFonts w:eastAsiaTheme="minorEastAsia"/>
                <w:bCs/>
                <w:color w:val="000000"/>
                <w:szCs w:val="21"/>
              </w:rPr>
              <w:t>上投摩根安腾回报混合</w:t>
            </w:r>
            <w:r w:rsidRPr="00D46E57">
              <w:rPr>
                <w:rFonts w:eastAsiaTheme="minorEastAsia"/>
                <w:bCs/>
                <w:color w:val="000000"/>
                <w:szCs w:val="21"/>
              </w:rPr>
              <w:t>A</w:t>
            </w:r>
          </w:p>
        </w:tc>
        <w:tc>
          <w:tcPr>
            <w:tcW w:w="633"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center"/>
              <w:rPr>
                <w:rFonts w:eastAsiaTheme="minorEastAsia"/>
                <w:bCs/>
                <w:color w:val="000000"/>
                <w:szCs w:val="21"/>
              </w:rPr>
            </w:pPr>
            <w:r w:rsidRPr="00D46E57">
              <w:rPr>
                <w:rFonts w:eastAsiaTheme="minorEastAsia"/>
                <w:bCs/>
                <w:color w:val="000000"/>
                <w:szCs w:val="21"/>
              </w:rPr>
              <w:t>55</w:t>
            </w:r>
          </w:p>
        </w:tc>
        <w:tc>
          <w:tcPr>
            <w:tcW w:w="688"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right"/>
              <w:rPr>
                <w:rFonts w:eastAsiaTheme="minorEastAsia"/>
                <w:bCs/>
                <w:color w:val="000000"/>
                <w:szCs w:val="21"/>
              </w:rPr>
            </w:pPr>
            <w:r w:rsidRPr="00D46E57">
              <w:rPr>
                <w:rFonts w:eastAsiaTheme="minorEastAsia"/>
                <w:bCs/>
                <w:color w:val="000000"/>
                <w:szCs w:val="21"/>
              </w:rPr>
              <w:t>18,961.35</w:t>
            </w:r>
          </w:p>
        </w:tc>
        <w:tc>
          <w:tcPr>
            <w:tcW w:w="826"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right"/>
              <w:rPr>
                <w:rFonts w:eastAsiaTheme="minorEastAsia"/>
                <w:bCs/>
                <w:color w:val="000000"/>
                <w:szCs w:val="21"/>
              </w:rPr>
            </w:pPr>
            <w:r w:rsidRPr="00D46E57">
              <w:rPr>
                <w:rFonts w:eastAsiaTheme="minorEastAsia"/>
                <w:bCs/>
                <w:color w:val="000000"/>
                <w:szCs w:val="21"/>
              </w:rPr>
              <w:t>-</w:t>
            </w:r>
          </w:p>
        </w:tc>
        <w:tc>
          <w:tcPr>
            <w:tcW w:w="531"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right"/>
              <w:rPr>
                <w:rFonts w:eastAsiaTheme="minorEastAsia"/>
                <w:bCs/>
                <w:color w:val="000000"/>
                <w:szCs w:val="21"/>
              </w:rPr>
            </w:pPr>
            <w:r w:rsidRPr="00D46E57">
              <w:rPr>
                <w:rFonts w:eastAsiaTheme="minorEastAsia"/>
                <w:bCs/>
                <w:color w:val="000000"/>
                <w:szCs w:val="21"/>
              </w:rPr>
              <w:t>0.00%</w:t>
            </w:r>
          </w:p>
        </w:tc>
        <w:tc>
          <w:tcPr>
            <w:tcW w:w="843"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right"/>
              <w:rPr>
                <w:rFonts w:eastAsiaTheme="minorEastAsia"/>
                <w:bCs/>
                <w:color w:val="000000"/>
                <w:szCs w:val="21"/>
              </w:rPr>
            </w:pPr>
            <w:r w:rsidRPr="00D46E57">
              <w:rPr>
                <w:rFonts w:eastAsiaTheme="minorEastAsia"/>
                <w:bCs/>
                <w:color w:val="000000"/>
                <w:szCs w:val="21"/>
              </w:rPr>
              <w:t>1,042,874.01</w:t>
            </w:r>
          </w:p>
        </w:tc>
        <w:tc>
          <w:tcPr>
            <w:tcW w:w="515" w:type="pct"/>
            <w:tcBorders>
              <w:top w:val="single" w:sz="8" w:space="0" w:color="000000"/>
              <w:left w:val="single" w:sz="8" w:space="0" w:color="000000"/>
              <w:bottom w:val="single" w:sz="8" w:space="0" w:color="000000"/>
              <w:right w:val="single" w:sz="4" w:space="0" w:color="auto"/>
            </w:tcBorders>
            <w:vAlign w:val="center"/>
          </w:tcPr>
          <w:p w:rsidR="00C708A9" w:rsidRPr="00D46E57" w:rsidRDefault="00C708A9" w:rsidP="00E431A5">
            <w:pPr>
              <w:spacing w:line="360" w:lineRule="auto"/>
              <w:jc w:val="right"/>
              <w:rPr>
                <w:rFonts w:eastAsiaTheme="minorEastAsia"/>
                <w:bCs/>
                <w:color w:val="000000"/>
                <w:szCs w:val="21"/>
              </w:rPr>
            </w:pPr>
            <w:r w:rsidRPr="00D46E57">
              <w:rPr>
                <w:rFonts w:eastAsiaTheme="minorEastAsia"/>
                <w:bCs/>
                <w:color w:val="000000"/>
                <w:szCs w:val="21"/>
              </w:rPr>
              <w:t>100.00%</w:t>
            </w:r>
          </w:p>
        </w:tc>
      </w:tr>
      <w:tr w:rsidR="00C708A9" w:rsidRPr="00D46E57" w:rsidTr="00723729">
        <w:tc>
          <w:tcPr>
            <w:tcW w:w="964" w:type="pct"/>
            <w:tcBorders>
              <w:left w:val="single" w:sz="8" w:space="0" w:color="000000"/>
              <w:bottom w:val="single" w:sz="8" w:space="0" w:color="000000"/>
              <w:right w:val="single" w:sz="8" w:space="0" w:color="000000"/>
            </w:tcBorders>
            <w:vAlign w:val="center"/>
          </w:tcPr>
          <w:p w:rsidR="00C708A9" w:rsidRPr="00D46E57" w:rsidRDefault="00C708A9" w:rsidP="00D84517">
            <w:pPr>
              <w:widowControl/>
              <w:spacing w:line="360" w:lineRule="auto"/>
              <w:rPr>
                <w:rFonts w:eastAsiaTheme="minorEastAsia"/>
                <w:bCs/>
                <w:color w:val="000000"/>
                <w:szCs w:val="21"/>
              </w:rPr>
            </w:pPr>
            <w:r w:rsidRPr="00D46E57">
              <w:rPr>
                <w:rFonts w:eastAsiaTheme="minorEastAsia"/>
                <w:bCs/>
                <w:color w:val="000000"/>
                <w:szCs w:val="21"/>
              </w:rPr>
              <w:t>上投摩根安腾回报混合</w:t>
            </w:r>
            <w:r w:rsidRPr="00D46E57">
              <w:rPr>
                <w:rFonts w:eastAsiaTheme="minorEastAsia"/>
                <w:bCs/>
                <w:color w:val="000000"/>
                <w:szCs w:val="21"/>
              </w:rPr>
              <w:t>C</w:t>
            </w:r>
          </w:p>
        </w:tc>
        <w:tc>
          <w:tcPr>
            <w:tcW w:w="633"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center"/>
              <w:rPr>
                <w:rFonts w:eastAsiaTheme="minorEastAsia"/>
                <w:bCs/>
                <w:color w:val="000000"/>
                <w:szCs w:val="21"/>
              </w:rPr>
            </w:pPr>
            <w:r w:rsidRPr="00D46E57">
              <w:rPr>
                <w:rFonts w:eastAsiaTheme="minorEastAsia"/>
                <w:bCs/>
                <w:color w:val="000000"/>
                <w:szCs w:val="21"/>
              </w:rPr>
              <w:t>379</w:t>
            </w:r>
          </w:p>
        </w:tc>
        <w:tc>
          <w:tcPr>
            <w:tcW w:w="688"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right"/>
              <w:rPr>
                <w:rFonts w:eastAsiaTheme="minorEastAsia"/>
                <w:bCs/>
                <w:color w:val="000000"/>
                <w:szCs w:val="21"/>
              </w:rPr>
            </w:pPr>
            <w:r w:rsidRPr="00D46E57">
              <w:rPr>
                <w:rFonts w:eastAsiaTheme="minorEastAsia"/>
                <w:bCs/>
                <w:color w:val="000000"/>
                <w:szCs w:val="21"/>
              </w:rPr>
              <w:t>1,917.63</w:t>
            </w:r>
          </w:p>
        </w:tc>
        <w:tc>
          <w:tcPr>
            <w:tcW w:w="826"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right"/>
              <w:rPr>
                <w:rFonts w:eastAsiaTheme="minorEastAsia"/>
                <w:bCs/>
                <w:color w:val="000000"/>
                <w:szCs w:val="21"/>
              </w:rPr>
            </w:pPr>
            <w:r w:rsidRPr="00D46E57">
              <w:rPr>
                <w:rFonts w:eastAsiaTheme="minorEastAsia"/>
                <w:bCs/>
                <w:color w:val="000000"/>
                <w:szCs w:val="21"/>
              </w:rPr>
              <w:t>-</w:t>
            </w:r>
          </w:p>
        </w:tc>
        <w:tc>
          <w:tcPr>
            <w:tcW w:w="531"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right"/>
              <w:rPr>
                <w:rFonts w:eastAsiaTheme="minorEastAsia"/>
                <w:bCs/>
                <w:color w:val="000000"/>
                <w:szCs w:val="21"/>
              </w:rPr>
            </w:pPr>
            <w:r w:rsidRPr="00D46E57">
              <w:rPr>
                <w:rFonts w:eastAsiaTheme="minorEastAsia"/>
                <w:bCs/>
                <w:color w:val="000000"/>
                <w:szCs w:val="21"/>
              </w:rPr>
              <w:t>0.00%</w:t>
            </w:r>
          </w:p>
        </w:tc>
        <w:tc>
          <w:tcPr>
            <w:tcW w:w="843"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right"/>
              <w:rPr>
                <w:rFonts w:eastAsiaTheme="minorEastAsia"/>
                <w:bCs/>
                <w:color w:val="000000"/>
                <w:szCs w:val="21"/>
              </w:rPr>
            </w:pPr>
            <w:r w:rsidRPr="00D46E57">
              <w:rPr>
                <w:rFonts w:eastAsiaTheme="minorEastAsia"/>
                <w:bCs/>
                <w:color w:val="000000"/>
                <w:szCs w:val="21"/>
              </w:rPr>
              <w:t>726,782.00</w:t>
            </w:r>
          </w:p>
        </w:tc>
        <w:tc>
          <w:tcPr>
            <w:tcW w:w="515" w:type="pct"/>
            <w:tcBorders>
              <w:top w:val="single" w:sz="8" w:space="0" w:color="000000"/>
              <w:left w:val="single" w:sz="8" w:space="0" w:color="000000"/>
              <w:bottom w:val="single" w:sz="8" w:space="0" w:color="000000"/>
              <w:right w:val="single" w:sz="4" w:space="0" w:color="auto"/>
            </w:tcBorders>
            <w:vAlign w:val="center"/>
          </w:tcPr>
          <w:p w:rsidR="00C708A9" w:rsidRPr="00D46E57" w:rsidRDefault="00C708A9" w:rsidP="00E431A5">
            <w:pPr>
              <w:spacing w:line="360" w:lineRule="auto"/>
              <w:jc w:val="right"/>
              <w:rPr>
                <w:rFonts w:eastAsiaTheme="minorEastAsia"/>
                <w:bCs/>
                <w:color w:val="000000"/>
                <w:szCs w:val="21"/>
              </w:rPr>
            </w:pPr>
            <w:r w:rsidRPr="00D46E57">
              <w:rPr>
                <w:rFonts w:eastAsiaTheme="minorEastAsia"/>
                <w:bCs/>
                <w:color w:val="000000"/>
                <w:szCs w:val="21"/>
              </w:rPr>
              <w:t>100.00%</w:t>
            </w:r>
          </w:p>
        </w:tc>
      </w:tr>
      <w:tr w:rsidR="00C708A9" w:rsidRPr="00D46E57" w:rsidTr="00723729">
        <w:tc>
          <w:tcPr>
            <w:tcW w:w="964"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7472A9">
            <w:pPr>
              <w:spacing w:line="360" w:lineRule="auto"/>
              <w:jc w:val="center"/>
              <w:rPr>
                <w:rFonts w:eastAsiaTheme="minorEastAsia"/>
                <w:bCs/>
                <w:color w:val="000000"/>
                <w:szCs w:val="21"/>
              </w:rPr>
            </w:pPr>
            <w:r w:rsidRPr="00D46E57">
              <w:rPr>
                <w:rFonts w:eastAsiaTheme="minorEastAsia"/>
                <w:bCs/>
                <w:color w:val="000000"/>
                <w:szCs w:val="21"/>
              </w:rPr>
              <w:t>合计</w:t>
            </w:r>
          </w:p>
        </w:tc>
        <w:tc>
          <w:tcPr>
            <w:tcW w:w="633"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center"/>
              <w:rPr>
                <w:rFonts w:eastAsiaTheme="minorEastAsia"/>
                <w:bCs/>
                <w:color w:val="000000"/>
                <w:szCs w:val="21"/>
              </w:rPr>
            </w:pPr>
            <w:r w:rsidRPr="00D46E57">
              <w:rPr>
                <w:rFonts w:eastAsiaTheme="minorEastAsia"/>
                <w:bCs/>
                <w:color w:val="000000"/>
                <w:szCs w:val="21"/>
              </w:rPr>
              <w:t>434</w:t>
            </w:r>
          </w:p>
        </w:tc>
        <w:tc>
          <w:tcPr>
            <w:tcW w:w="688"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right"/>
              <w:rPr>
                <w:rFonts w:eastAsiaTheme="minorEastAsia"/>
                <w:bCs/>
                <w:color w:val="000000"/>
                <w:szCs w:val="21"/>
              </w:rPr>
            </w:pPr>
            <w:r w:rsidRPr="00D46E57">
              <w:rPr>
                <w:rFonts w:eastAsiaTheme="minorEastAsia"/>
                <w:bCs/>
                <w:color w:val="000000"/>
                <w:szCs w:val="21"/>
              </w:rPr>
              <w:t>4,077.55</w:t>
            </w:r>
          </w:p>
        </w:tc>
        <w:tc>
          <w:tcPr>
            <w:tcW w:w="826"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right"/>
              <w:rPr>
                <w:rFonts w:eastAsiaTheme="minorEastAsia"/>
                <w:bCs/>
                <w:color w:val="000000"/>
                <w:szCs w:val="21"/>
              </w:rPr>
            </w:pPr>
            <w:r w:rsidRPr="00D46E57">
              <w:rPr>
                <w:rFonts w:eastAsiaTheme="minorEastAsia"/>
                <w:bCs/>
                <w:color w:val="000000"/>
                <w:szCs w:val="21"/>
              </w:rPr>
              <w:t>-</w:t>
            </w:r>
          </w:p>
        </w:tc>
        <w:tc>
          <w:tcPr>
            <w:tcW w:w="531"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right"/>
              <w:rPr>
                <w:rFonts w:eastAsiaTheme="minorEastAsia"/>
                <w:bCs/>
                <w:color w:val="000000"/>
                <w:szCs w:val="21"/>
              </w:rPr>
            </w:pPr>
            <w:r w:rsidRPr="00D46E57">
              <w:rPr>
                <w:rFonts w:eastAsiaTheme="minorEastAsia"/>
                <w:bCs/>
                <w:color w:val="000000"/>
                <w:szCs w:val="21"/>
              </w:rPr>
              <w:t>0.00%</w:t>
            </w:r>
          </w:p>
        </w:tc>
        <w:tc>
          <w:tcPr>
            <w:tcW w:w="843"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right"/>
              <w:rPr>
                <w:rFonts w:eastAsiaTheme="minorEastAsia"/>
                <w:bCs/>
                <w:color w:val="000000"/>
                <w:szCs w:val="21"/>
              </w:rPr>
            </w:pPr>
            <w:r w:rsidRPr="00D46E57">
              <w:rPr>
                <w:rFonts w:eastAsiaTheme="minorEastAsia"/>
                <w:bCs/>
                <w:color w:val="000000"/>
                <w:szCs w:val="21"/>
              </w:rPr>
              <w:t>1,769,656.01</w:t>
            </w:r>
          </w:p>
        </w:tc>
        <w:tc>
          <w:tcPr>
            <w:tcW w:w="515" w:type="pct"/>
            <w:tcBorders>
              <w:top w:val="single" w:sz="8" w:space="0" w:color="000000"/>
              <w:left w:val="single" w:sz="8" w:space="0" w:color="000000"/>
              <w:bottom w:val="single" w:sz="8" w:space="0" w:color="000000"/>
              <w:right w:val="single" w:sz="4" w:space="0" w:color="auto"/>
            </w:tcBorders>
            <w:vAlign w:val="center"/>
          </w:tcPr>
          <w:p w:rsidR="00C708A9" w:rsidRPr="00D46E57" w:rsidRDefault="00C708A9" w:rsidP="00E431A5">
            <w:pPr>
              <w:spacing w:line="360" w:lineRule="auto"/>
              <w:jc w:val="right"/>
              <w:rPr>
                <w:rFonts w:eastAsiaTheme="minorEastAsia"/>
                <w:bCs/>
                <w:color w:val="000000"/>
                <w:szCs w:val="21"/>
              </w:rPr>
            </w:pPr>
            <w:r w:rsidRPr="00D46E57">
              <w:rPr>
                <w:rFonts w:eastAsiaTheme="minorEastAsia"/>
                <w:bCs/>
                <w:color w:val="000000"/>
                <w:szCs w:val="21"/>
              </w:rPr>
              <w:t>100.00%</w:t>
            </w:r>
          </w:p>
        </w:tc>
      </w:tr>
    </w:tbl>
    <w:p w:rsidR="001548F9" w:rsidRPr="00D46E57" w:rsidRDefault="001548F9" w:rsidP="00610409">
      <w:pPr>
        <w:pStyle w:val="20"/>
        <w:spacing w:beforeLines="100" w:after="0"/>
        <w:rPr>
          <w:rFonts w:ascii="Times New Roman" w:eastAsiaTheme="minorEastAsia" w:hAnsi="Times New Roman"/>
          <w:kern w:val="0"/>
          <w:sz w:val="21"/>
          <w:szCs w:val="21"/>
        </w:rPr>
      </w:pPr>
      <w:bookmarkStart w:id="76" w:name="_Toc374532332"/>
      <w:r w:rsidRPr="00D46E57">
        <w:rPr>
          <w:rFonts w:ascii="Times New Roman" w:eastAsiaTheme="minorEastAsia" w:hAnsi="Times New Roman"/>
          <w:kern w:val="0"/>
          <w:sz w:val="21"/>
          <w:szCs w:val="21"/>
        </w:rPr>
        <w:t xml:space="preserve">8.2 </w:t>
      </w:r>
      <w:r w:rsidRPr="00D46E57">
        <w:rPr>
          <w:rFonts w:ascii="Times New Roman" w:eastAsiaTheme="minorEastAsia" w:hAnsi="Times New Roman"/>
          <w:kern w:val="0"/>
          <w:sz w:val="21"/>
          <w:szCs w:val="21"/>
        </w:rPr>
        <w:t>期末基金管理人的从业人员持有本基金的情况</w:t>
      </w:r>
      <w:bookmarkEnd w:id="76"/>
    </w:p>
    <w:tbl>
      <w:tblPr>
        <w:tblStyle w:val="af7"/>
        <w:tblW w:w="0" w:type="auto"/>
        <w:tblInd w:w="108" w:type="dxa"/>
        <w:tblLayout w:type="fixed"/>
        <w:tblLook w:val="04A0"/>
      </w:tblPr>
      <w:tblGrid>
        <w:gridCol w:w="2321"/>
        <w:gridCol w:w="2321"/>
        <w:gridCol w:w="2322"/>
        <w:gridCol w:w="2322"/>
      </w:tblGrid>
      <w:tr w:rsidR="00B621D7" w:rsidRPr="00D46E57" w:rsidTr="00723729">
        <w:tc>
          <w:tcPr>
            <w:tcW w:w="2321" w:type="dxa"/>
            <w:vAlign w:val="center"/>
          </w:tcPr>
          <w:p w:rsidR="00B621D7" w:rsidRPr="00D46E57" w:rsidRDefault="00B621D7" w:rsidP="00B621D7">
            <w:pPr>
              <w:pStyle w:val="a0"/>
              <w:ind w:firstLineChars="0" w:firstLine="0"/>
              <w:jc w:val="center"/>
              <w:rPr>
                <w:rFonts w:eastAsiaTheme="minorEastAsia"/>
                <w:szCs w:val="21"/>
              </w:rPr>
            </w:pPr>
            <w:r w:rsidRPr="00D46E57">
              <w:rPr>
                <w:rFonts w:eastAsiaTheme="minorEastAsia"/>
                <w:szCs w:val="21"/>
              </w:rPr>
              <w:t>项目</w:t>
            </w:r>
          </w:p>
        </w:tc>
        <w:tc>
          <w:tcPr>
            <w:tcW w:w="2321" w:type="dxa"/>
            <w:vAlign w:val="center"/>
          </w:tcPr>
          <w:p w:rsidR="00B621D7" w:rsidRPr="00D46E57" w:rsidRDefault="00B621D7" w:rsidP="00550CCE">
            <w:pPr>
              <w:pStyle w:val="a0"/>
              <w:ind w:firstLineChars="0" w:firstLine="0"/>
              <w:jc w:val="center"/>
              <w:rPr>
                <w:rFonts w:eastAsiaTheme="minorEastAsia"/>
                <w:szCs w:val="21"/>
              </w:rPr>
            </w:pPr>
            <w:r w:rsidRPr="00D46E57">
              <w:rPr>
                <w:rFonts w:eastAsiaTheme="minorEastAsia"/>
                <w:szCs w:val="21"/>
              </w:rPr>
              <w:t>份额级别</w:t>
            </w:r>
          </w:p>
        </w:tc>
        <w:tc>
          <w:tcPr>
            <w:tcW w:w="2322" w:type="dxa"/>
            <w:vAlign w:val="center"/>
          </w:tcPr>
          <w:p w:rsidR="00B621D7" w:rsidRPr="00D46E57" w:rsidRDefault="00B621D7" w:rsidP="00B621D7">
            <w:pPr>
              <w:pStyle w:val="a0"/>
              <w:ind w:firstLineChars="0" w:firstLine="0"/>
              <w:jc w:val="center"/>
              <w:rPr>
                <w:rFonts w:eastAsiaTheme="minorEastAsia"/>
                <w:szCs w:val="21"/>
              </w:rPr>
            </w:pPr>
            <w:r w:rsidRPr="00D46E57">
              <w:rPr>
                <w:rFonts w:eastAsiaTheme="minorEastAsia"/>
                <w:szCs w:val="21"/>
              </w:rPr>
              <w:t>持有份额总数（份）</w:t>
            </w:r>
          </w:p>
        </w:tc>
        <w:tc>
          <w:tcPr>
            <w:tcW w:w="2322" w:type="dxa"/>
            <w:vAlign w:val="center"/>
          </w:tcPr>
          <w:p w:rsidR="00B621D7" w:rsidRPr="00D46E57" w:rsidRDefault="00B621D7" w:rsidP="00B621D7">
            <w:pPr>
              <w:pStyle w:val="a0"/>
              <w:ind w:firstLineChars="0" w:firstLine="0"/>
              <w:jc w:val="center"/>
              <w:rPr>
                <w:rFonts w:eastAsiaTheme="minorEastAsia"/>
                <w:szCs w:val="21"/>
              </w:rPr>
            </w:pPr>
            <w:r w:rsidRPr="00D46E57">
              <w:rPr>
                <w:rFonts w:eastAsiaTheme="minorEastAsia"/>
                <w:szCs w:val="21"/>
              </w:rPr>
              <w:t>占基金总份额比例</w:t>
            </w:r>
          </w:p>
        </w:tc>
      </w:tr>
      <w:tr w:rsidR="00B621D7" w:rsidRPr="00D46E57" w:rsidTr="00723729">
        <w:tc>
          <w:tcPr>
            <w:tcW w:w="2321" w:type="dxa"/>
            <w:vMerge w:val="restart"/>
            <w:vAlign w:val="center"/>
          </w:tcPr>
          <w:p w:rsidR="00B621D7" w:rsidRPr="00D46E57" w:rsidRDefault="007C0872" w:rsidP="00B621D7">
            <w:pPr>
              <w:pStyle w:val="a0"/>
              <w:ind w:firstLineChars="0" w:firstLine="0"/>
              <w:jc w:val="center"/>
              <w:rPr>
                <w:rFonts w:eastAsiaTheme="minorEastAsia"/>
                <w:szCs w:val="21"/>
              </w:rPr>
            </w:pPr>
            <w:r w:rsidRPr="00D46E57">
              <w:rPr>
                <w:rFonts w:eastAsiaTheme="minorEastAsia"/>
                <w:color w:val="000000"/>
                <w:szCs w:val="21"/>
              </w:rPr>
              <w:t>基金管理人</w:t>
            </w:r>
            <w:r w:rsidR="00B621D7" w:rsidRPr="00D46E57">
              <w:rPr>
                <w:rFonts w:eastAsiaTheme="minorEastAsia"/>
                <w:color w:val="000000"/>
                <w:szCs w:val="21"/>
              </w:rPr>
              <w:t>所有从业人员持有本基金</w:t>
            </w:r>
          </w:p>
        </w:tc>
        <w:tc>
          <w:tcPr>
            <w:tcW w:w="2321" w:type="dxa"/>
            <w:vAlign w:val="center"/>
          </w:tcPr>
          <w:p w:rsidR="00B621D7" w:rsidRPr="00D46E57" w:rsidRDefault="00B621D7" w:rsidP="00C02E23">
            <w:pPr>
              <w:jc w:val="center"/>
              <w:rPr>
                <w:rFonts w:eastAsiaTheme="minorEastAsia"/>
                <w:color w:val="000000"/>
                <w:kern w:val="0"/>
                <w:szCs w:val="21"/>
              </w:rPr>
            </w:pPr>
            <w:r w:rsidRPr="00D46E57">
              <w:rPr>
                <w:rFonts w:eastAsiaTheme="minorEastAsia"/>
                <w:szCs w:val="21"/>
              </w:rPr>
              <w:t>上投摩根安腾回报混合</w:t>
            </w:r>
            <w:r w:rsidRPr="00D46E57">
              <w:rPr>
                <w:rFonts w:eastAsiaTheme="minorEastAsia"/>
                <w:szCs w:val="21"/>
              </w:rPr>
              <w:t>A</w:t>
            </w:r>
          </w:p>
        </w:tc>
        <w:tc>
          <w:tcPr>
            <w:tcW w:w="2322" w:type="dxa"/>
            <w:vAlign w:val="center"/>
          </w:tcPr>
          <w:p w:rsidR="00B621D7" w:rsidRPr="00D46E57" w:rsidRDefault="00B621D7" w:rsidP="00B621D7">
            <w:pPr>
              <w:widowControl/>
              <w:jc w:val="right"/>
              <w:rPr>
                <w:rFonts w:eastAsiaTheme="minorEastAsia"/>
                <w:color w:val="000000"/>
                <w:kern w:val="0"/>
                <w:szCs w:val="21"/>
              </w:rPr>
            </w:pPr>
            <w:r w:rsidRPr="00D46E57">
              <w:rPr>
                <w:rFonts w:eastAsiaTheme="minorEastAsia"/>
                <w:color w:val="000000"/>
                <w:kern w:val="0"/>
                <w:szCs w:val="21"/>
              </w:rPr>
              <w:t>396.96</w:t>
            </w:r>
          </w:p>
        </w:tc>
        <w:tc>
          <w:tcPr>
            <w:tcW w:w="2322" w:type="dxa"/>
            <w:vAlign w:val="center"/>
          </w:tcPr>
          <w:p w:rsidR="00B621D7" w:rsidRPr="00D46E57" w:rsidRDefault="00B621D7" w:rsidP="00B621D7">
            <w:pPr>
              <w:widowControl/>
              <w:jc w:val="right"/>
              <w:rPr>
                <w:rFonts w:eastAsiaTheme="minorEastAsia"/>
                <w:color w:val="000000"/>
                <w:kern w:val="0"/>
                <w:szCs w:val="21"/>
              </w:rPr>
            </w:pPr>
            <w:r w:rsidRPr="00D46E57">
              <w:rPr>
                <w:rFonts w:eastAsiaTheme="minorEastAsia"/>
                <w:color w:val="000000"/>
                <w:kern w:val="0"/>
                <w:szCs w:val="21"/>
              </w:rPr>
              <w:t>0.0381%</w:t>
            </w:r>
          </w:p>
        </w:tc>
      </w:tr>
      <w:tr w:rsidR="00B621D7" w:rsidRPr="00D46E57" w:rsidTr="00723729">
        <w:tc>
          <w:tcPr>
            <w:tcW w:w="2321" w:type="dxa"/>
            <w:vMerge/>
          </w:tcPr>
          <w:p w:rsidR="00B621D7" w:rsidRPr="00D46E57" w:rsidRDefault="00B621D7" w:rsidP="005D2F95">
            <w:pPr>
              <w:pStyle w:val="a0"/>
              <w:ind w:firstLineChars="0" w:firstLine="0"/>
              <w:rPr>
                <w:rFonts w:eastAsiaTheme="minorEastAsia"/>
                <w:szCs w:val="21"/>
              </w:rPr>
            </w:pPr>
          </w:p>
        </w:tc>
        <w:tc>
          <w:tcPr>
            <w:tcW w:w="2321" w:type="dxa"/>
            <w:vAlign w:val="center"/>
          </w:tcPr>
          <w:p w:rsidR="00B621D7" w:rsidRPr="00D46E57" w:rsidRDefault="00B621D7" w:rsidP="00C02E23">
            <w:pPr>
              <w:jc w:val="center"/>
              <w:rPr>
                <w:rFonts w:eastAsiaTheme="minorEastAsia"/>
                <w:color w:val="000000"/>
                <w:kern w:val="0"/>
                <w:szCs w:val="21"/>
              </w:rPr>
            </w:pPr>
            <w:r w:rsidRPr="00D46E57">
              <w:rPr>
                <w:rFonts w:eastAsiaTheme="minorEastAsia"/>
                <w:szCs w:val="21"/>
              </w:rPr>
              <w:t>上投摩根安腾回报混合</w:t>
            </w:r>
            <w:r w:rsidRPr="00D46E57">
              <w:rPr>
                <w:rFonts w:eastAsiaTheme="minorEastAsia"/>
                <w:szCs w:val="21"/>
              </w:rPr>
              <w:t>C</w:t>
            </w:r>
          </w:p>
        </w:tc>
        <w:tc>
          <w:tcPr>
            <w:tcW w:w="2322" w:type="dxa"/>
            <w:vAlign w:val="center"/>
          </w:tcPr>
          <w:p w:rsidR="00B621D7" w:rsidRPr="00D46E57" w:rsidRDefault="00B621D7" w:rsidP="00B621D7">
            <w:pPr>
              <w:widowControl/>
              <w:jc w:val="right"/>
              <w:rPr>
                <w:rFonts w:eastAsiaTheme="minorEastAsia"/>
                <w:color w:val="000000"/>
                <w:kern w:val="0"/>
                <w:szCs w:val="21"/>
              </w:rPr>
            </w:pPr>
            <w:r w:rsidRPr="00D46E57">
              <w:rPr>
                <w:rFonts w:eastAsiaTheme="minorEastAsia"/>
                <w:color w:val="000000"/>
                <w:kern w:val="0"/>
                <w:szCs w:val="21"/>
              </w:rPr>
              <w:t>3,421.13</w:t>
            </w:r>
          </w:p>
        </w:tc>
        <w:tc>
          <w:tcPr>
            <w:tcW w:w="2322" w:type="dxa"/>
            <w:vAlign w:val="center"/>
          </w:tcPr>
          <w:p w:rsidR="00B621D7" w:rsidRPr="00D46E57" w:rsidRDefault="00B621D7" w:rsidP="00B621D7">
            <w:pPr>
              <w:widowControl/>
              <w:jc w:val="right"/>
              <w:rPr>
                <w:rFonts w:eastAsiaTheme="minorEastAsia"/>
                <w:color w:val="000000"/>
                <w:kern w:val="0"/>
                <w:szCs w:val="21"/>
              </w:rPr>
            </w:pPr>
            <w:r w:rsidRPr="00D46E57">
              <w:rPr>
                <w:rFonts w:eastAsiaTheme="minorEastAsia"/>
                <w:color w:val="000000"/>
                <w:kern w:val="0"/>
                <w:szCs w:val="21"/>
              </w:rPr>
              <w:t>0.4707%</w:t>
            </w:r>
          </w:p>
        </w:tc>
      </w:tr>
      <w:tr w:rsidR="00B621D7" w:rsidRPr="00D46E57" w:rsidTr="00723729">
        <w:tc>
          <w:tcPr>
            <w:tcW w:w="2321" w:type="dxa"/>
            <w:vMerge/>
          </w:tcPr>
          <w:p w:rsidR="00B621D7" w:rsidRPr="00D46E57" w:rsidRDefault="00B621D7" w:rsidP="005D2F95">
            <w:pPr>
              <w:pStyle w:val="a0"/>
              <w:ind w:firstLineChars="0" w:firstLine="0"/>
              <w:rPr>
                <w:rFonts w:eastAsiaTheme="minorEastAsia"/>
                <w:szCs w:val="21"/>
              </w:rPr>
            </w:pPr>
          </w:p>
        </w:tc>
        <w:tc>
          <w:tcPr>
            <w:tcW w:w="2321" w:type="dxa"/>
            <w:vAlign w:val="center"/>
          </w:tcPr>
          <w:p w:rsidR="00B621D7" w:rsidRPr="00D46E57" w:rsidRDefault="00B621D7" w:rsidP="00B621D7">
            <w:pPr>
              <w:widowControl/>
              <w:jc w:val="center"/>
              <w:rPr>
                <w:rFonts w:eastAsiaTheme="minorEastAsia"/>
                <w:color w:val="000000"/>
                <w:kern w:val="0"/>
                <w:szCs w:val="21"/>
              </w:rPr>
            </w:pPr>
            <w:r w:rsidRPr="00D46E57">
              <w:rPr>
                <w:rFonts w:eastAsiaTheme="minorEastAsia"/>
                <w:color w:val="000000"/>
                <w:kern w:val="0"/>
                <w:szCs w:val="21"/>
              </w:rPr>
              <w:t>合计</w:t>
            </w:r>
          </w:p>
        </w:tc>
        <w:tc>
          <w:tcPr>
            <w:tcW w:w="2322" w:type="dxa"/>
            <w:vAlign w:val="center"/>
          </w:tcPr>
          <w:p w:rsidR="00B621D7" w:rsidRPr="00D46E57" w:rsidRDefault="00B621D7" w:rsidP="00B621D7">
            <w:pPr>
              <w:widowControl/>
              <w:jc w:val="right"/>
              <w:rPr>
                <w:rFonts w:eastAsiaTheme="minorEastAsia"/>
                <w:color w:val="000000"/>
                <w:kern w:val="0"/>
                <w:szCs w:val="21"/>
              </w:rPr>
            </w:pPr>
            <w:r w:rsidRPr="00D46E57">
              <w:rPr>
                <w:rFonts w:eastAsiaTheme="minorEastAsia"/>
                <w:color w:val="000000"/>
                <w:kern w:val="0"/>
                <w:szCs w:val="21"/>
              </w:rPr>
              <w:t>3,818.09</w:t>
            </w:r>
          </w:p>
        </w:tc>
        <w:tc>
          <w:tcPr>
            <w:tcW w:w="2322" w:type="dxa"/>
            <w:vAlign w:val="center"/>
          </w:tcPr>
          <w:p w:rsidR="00B621D7" w:rsidRPr="00D46E57" w:rsidRDefault="00B621D7" w:rsidP="00B621D7">
            <w:pPr>
              <w:widowControl/>
              <w:jc w:val="right"/>
              <w:rPr>
                <w:rFonts w:eastAsiaTheme="minorEastAsia"/>
                <w:color w:val="000000"/>
                <w:kern w:val="0"/>
                <w:szCs w:val="21"/>
              </w:rPr>
            </w:pPr>
            <w:r w:rsidRPr="00D46E57">
              <w:rPr>
                <w:rFonts w:eastAsiaTheme="minorEastAsia"/>
                <w:color w:val="000000"/>
                <w:kern w:val="0"/>
                <w:szCs w:val="21"/>
              </w:rPr>
              <w:t>0.2158%</w:t>
            </w:r>
          </w:p>
        </w:tc>
      </w:tr>
    </w:tbl>
    <w:p w:rsidR="00F84DEE" w:rsidRPr="00D46E57" w:rsidRDefault="002904EE" w:rsidP="00F84DEE">
      <w:pPr>
        <w:pStyle w:val="20"/>
        <w:spacing w:before="0" w:after="0" w:line="240" w:lineRule="auto"/>
        <w:rPr>
          <w:rFonts w:ascii="Times New Roman" w:eastAsiaTheme="minorEastAsia" w:hAnsi="Times New Roman"/>
          <w:sz w:val="21"/>
          <w:szCs w:val="21"/>
        </w:rPr>
      </w:pPr>
      <w:r w:rsidRPr="00D46E57">
        <w:rPr>
          <w:rFonts w:ascii="Times New Roman" w:eastAsiaTheme="minorEastAsia" w:hAnsi="Times New Roman"/>
          <w:kern w:val="0"/>
          <w:sz w:val="21"/>
          <w:szCs w:val="21"/>
        </w:rPr>
        <w:t>8.3</w:t>
      </w:r>
      <w:r w:rsidR="00F84DEE" w:rsidRPr="00D46E57">
        <w:rPr>
          <w:rFonts w:ascii="Times New Roman" w:eastAsiaTheme="minorEastAsia" w:hAnsi="Times New Roman"/>
          <w:sz w:val="21"/>
          <w:szCs w:val="21"/>
        </w:rPr>
        <w:t>期末基金管理人的从业人员持有本开放式基金份额总量区间的情况</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2548"/>
        <w:gridCol w:w="2424"/>
        <w:gridCol w:w="4526"/>
      </w:tblGrid>
      <w:tr w:rsidR="000F23FD" w:rsidRPr="00D46E57" w:rsidTr="00723729">
        <w:trPr>
          <w:trHeight w:val="285"/>
        </w:trPr>
        <w:tc>
          <w:tcPr>
            <w:tcW w:w="2548" w:type="dxa"/>
            <w:shd w:val="clear" w:color="auto" w:fill="auto"/>
            <w:tcMar>
              <w:top w:w="0" w:type="dxa"/>
              <w:left w:w="108" w:type="dxa"/>
              <w:bottom w:w="0" w:type="dxa"/>
              <w:right w:w="108" w:type="dxa"/>
            </w:tcMar>
            <w:vAlign w:val="center"/>
            <w:hideMark/>
          </w:tcPr>
          <w:p w:rsidR="000F23FD" w:rsidRPr="00D46E57" w:rsidRDefault="000F23FD" w:rsidP="00B87288">
            <w:pPr>
              <w:widowControl/>
              <w:jc w:val="center"/>
              <w:rPr>
                <w:rFonts w:eastAsiaTheme="minorEastAsia"/>
                <w:kern w:val="0"/>
                <w:szCs w:val="21"/>
              </w:rPr>
            </w:pPr>
            <w:r w:rsidRPr="00D46E57">
              <w:rPr>
                <w:rFonts w:eastAsiaTheme="minorEastAsia"/>
                <w:kern w:val="0"/>
                <w:szCs w:val="21"/>
              </w:rPr>
              <w:t>项目</w:t>
            </w:r>
          </w:p>
        </w:tc>
        <w:tc>
          <w:tcPr>
            <w:tcW w:w="2424" w:type="dxa"/>
            <w:shd w:val="clear" w:color="auto" w:fill="auto"/>
            <w:tcMar>
              <w:top w:w="0" w:type="dxa"/>
              <w:left w:w="108" w:type="dxa"/>
              <w:bottom w:w="0" w:type="dxa"/>
              <w:right w:w="108" w:type="dxa"/>
            </w:tcMar>
            <w:vAlign w:val="center"/>
            <w:hideMark/>
          </w:tcPr>
          <w:p w:rsidR="000F23FD" w:rsidRPr="00D46E57" w:rsidRDefault="000F23FD" w:rsidP="00B87288">
            <w:pPr>
              <w:widowControl/>
              <w:jc w:val="center"/>
              <w:rPr>
                <w:rFonts w:eastAsiaTheme="minorEastAsia"/>
                <w:kern w:val="0"/>
                <w:szCs w:val="21"/>
              </w:rPr>
            </w:pPr>
            <w:r w:rsidRPr="00D46E57">
              <w:rPr>
                <w:rFonts w:eastAsiaTheme="minorEastAsia"/>
                <w:kern w:val="0"/>
                <w:szCs w:val="21"/>
              </w:rPr>
              <w:t>份额级别</w:t>
            </w:r>
          </w:p>
        </w:tc>
        <w:tc>
          <w:tcPr>
            <w:tcW w:w="4526" w:type="dxa"/>
            <w:shd w:val="clear" w:color="auto" w:fill="auto"/>
            <w:tcMar>
              <w:top w:w="0" w:type="dxa"/>
              <w:left w:w="108" w:type="dxa"/>
              <w:bottom w:w="0" w:type="dxa"/>
              <w:right w:w="108" w:type="dxa"/>
            </w:tcMar>
            <w:vAlign w:val="center"/>
            <w:hideMark/>
          </w:tcPr>
          <w:p w:rsidR="000F23FD" w:rsidRPr="00D46E57" w:rsidRDefault="000F23FD" w:rsidP="000F23FD">
            <w:pPr>
              <w:widowControl/>
              <w:jc w:val="center"/>
              <w:rPr>
                <w:rFonts w:eastAsiaTheme="minorEastAsia"/>
                <w:kern w:val="0"/>
                <w:szCs w:val="21"/>
              </w:rPr>
            </w:pPr>
            <w:r w:rsidRPr="00D46E57">
              <w:rPr>
                <w:rFonts w:eastAsiaTheme="minorEastAsia"/>
                <w:kern w:val="0"/>
                <w:szCs w:val="21"/>
              </w:rPr>
              <w:t>持有基金份额总量的数量区间（万份）</w:t>
            </w:r>
          </w:p>
        </w:tc>
      </w:tr>
      <w:tr w:rsidR="000F23FD" w:rsidRPr="00D46E57" w:rsidTr="00723729">
        <w:trPr>
          <w:trHeight w:val="285"/>
        </w:trPr>
        <w:tc>
          <w:tcPr>
            <w:tcW w:w="2548" w:type="dxa"/>
            <w:vMerge w:val="restart"/>
            <w:shd w:val="clear" w:color="auto" w:fill="auto"/>
            <w:tcMar>
              <w:top w:w="0" w:type="dxa"/>
              <w:left w:w="108" w:type="dxa"/>
              <w:bottom w:w="0" w:type="dxa"/>
              <w:right w:w="108" w:type="dxa"/>
            </w:tcMar>
            <w:vAlign w:val="center"/>
            <w:hideMark/>
          </w:tcPr>
          <w:p w:rsidR="000F23FD" w:rsidRPr="00D46E57" w:rsidRDefault="000F23FD" w:rsidP="00B87288">
            <w:pPr>
              <w:widowControl/>
              <w:jc w:val="left"/>
              <w:rPr>
                <w:rFonts w:eastAsiaTheme="minorEastAsia"/>
                <w:kern w:val="0"/>
                <w:szCs w:val="21"/>
              </w:rPr>
            </w:pPr>
            <w:r w:rsidRPr="00D46E57">
              <w:rPr>
                <w:rFonts w:eastAsiaTheme="minorEastAsia"/>
                <w:kern w:val="0"/>
                <w:szCs w:val="21"/>
              </w:rPr>
              <w:t>本公司高级管理人员、基金投资和研究部门负责人</w:t>
            </w:r>
            <w:r w:rsidRPr="00D46E57">
              <w:rPr>
                <w:rFonts w:eastAsiaTheme="minorEastAsia"/>
                <w:color w:val="000000"/>
                <w:kern w:val="0"/>
                <w:szCs w:val="21"/>
              </w:rPr>
              <w:t>持有本开放式基金</w:t>
            </w:r>
          </w:p>
        </w:tc>
        <w:tc>
          <w:tcPr>
            <w:tcW w:w="2424" w:type="dxa"/>
            <w:shd w:val="clear" w:color="auto" w:fill="auto"/>
            <w:tcMar>
              <w:top w:w="0" w:type="dxa"/>
              <w:left w:w="108" w:type="dxa"/>
              <w:bottom w:w="0" w:type="dxa"/>
              <w:right w:w="108" w:type="dxa"/>
            </w:tcMar>
            <w:vAlign w:val="center"/>
            <w:hideMark/>
          </w:tcPr>
          <w:p w:rsidR="000F23FD" w:rsidRPr="00D46E57" w:rsidRDefault="000F23FD" w:rsidP="00F27342">
            <w:pPr>
              <w:widowControl/>
              <w:jc w:val="center"/>
              <w:rPr>
                <w:rFonts w:eastAsiaTheme="minorEastAsia"/>
                <w:kern w:val="0"/>
                <w:szCs w:val="21"/>
              </w:rPr>
            </w:pPr>
            <w:r w:rsidRPr="00D46E57">
              <w:rPr>
                <w:rFonts w:eastAsiaTheme="minorEastAsia"/>
                <w:kern w:val="0"/>
                <w:szCs w:val="21"/>
              </w:rPr>
              <w:t>上投摩根安腾回报混合</w:t>
            </w:r>
            <w:r w:rsidRPr="00D46E57">
              <w:rPr>
                <w:rFonts w:eastAsiaTheme="minorEastAsia"/>
                <w:kern w:val="0"/>
                <w:szCs w:val="21"/>
              </w:rPr>
              <w:t>A</w:t>
            </w:r>
          </w:p>
        </w:tc>
        <w:tc>
          <w:tcPr>
            <w:tcW w:w="4526" w:type="dxa"/>
            <w:shd w:val="clear" w:color="auto" w:fill="auto"/>
            <w:tcMar>
              <w:top w:w="0" w:type="dxa"/>
              <w:left w:w="108" w:type="dxa"/>
              <w:bottom w:w="0" w:type="dxa"/>
              <w:right w:w="108" w:type="dxa"/>
            </w:tcMar>
            <w:vAlign w:val="center"/>
            <w:hideMark/>
          </w:tcPr>
          <w:p w:rsidR="000F23FD" w:rsidRPr="00D46E57" w:rsidRDefault="000F23FD" w:rsidP="00D55674">
            <w:pPr>
              <w:widowControl/>
              <w:jc w:val="center"/>
              <w:rPr>
                <w:rFonts w:eastAsiaTheme="minorEastAsia"/>
                <w:kern w:val="0"/>
                <w:szCs w:val="21"/>
              </w:rPr>
            </w:pPr>
            <w:r w:rsidRPr="00D46E57">
              <w:rPr>
                <w:rFonts w:eastAsiaTheme="minorEastAsia"/>
                <w:kern w:val="0"/>
                <w:szCs w:val="21"/>
              </w:rPr>
              <w:t>0</w:t>
            </w:r>
          </w:p>
        </w:tc>
      </w:tr>
      <w:tr w:rsidR="000F23FD" w:rsidRPr="00D46E57" w:rsidTr="00723729">
        <w:trPr>
          <w:trHeight w:val="285"/>
        </w:trPr>
        <w:tc>
          <w:tcPr>
            <w:tcW w:w="2548" w:type="dxa"/>
            <w:vMerge/>
            <w:shd w:val="clear" w:color="auto" w:fill="auto"/>
            <w:vAlign w:val="center"/>
            <w:hideMark/>
          </w:tcPr>
          <w:p w:rsidR="000F23FD" w:rsidRPr="00D46E57" w:rsidRDefault="000F23FD" w:rsidP="00B8728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0F23FD" w:rsidRPr="00D46E57" w:rsidRDefault="00F27342" w:rsidP="00F27342">
            <w:pPr>
              <w:widowControl/>
              <w:jc w:val="center"/>
              <w:rPr>
                <w:rFonts w:eastAsiaTheme="minorEastAsia"/>
                <w:kern w:val="0"/>
                <w:szCs w:val="21"/>
              </w:rPr>
            </w:pPr>
            <w:r w:rsidRPr="00D46E57">
              <w:rPr>
                <w:rFonts w:eastAsiaTheme="minorEastAsia"/>
                <w:kern w:val="0"/>
                <w:szCs w:val="21"/>
              </w:rPr>
              <w:t>上投摩根安腾回报混合</w:t>
            </w:r>
            <w:r w:rsidRPr="00D46E57">
              <w:rPr>
                <w:rFonts w:eastAsiaTheme="minorEastAsia"/>
                <w:kern w:val="0"/>
                <w:szCs w:val="21"/>
              </w:rPr>
              <w:t>C</w:t>
            </w:r>
          </w:p>
        </w:tc>
        <w:tc>
          <w:tcPr>
            <w:tcW w:w="4526" w:type="dxa"/>
            <w:shd w:val="clear" w:color="auto" w:fill="auto"/>
            <w:tcMar>
              <w:top w:w="0" w:type="dxa"/>
              <w:left w:w="108" w:type="dxa"/>
              <w:bottom w:w="0" w:type="dxa"/>
              <w:right w:w="108" w:type="dxa"/>
            </w:tcMar>
            <w:vAlign w:val="center"/>
            <w:hideMark/>
          </w:tcPr>
          <w:p w:rsidR="000F23FD" w:rsidRPr="00D46E57" w:rsidRDefault="00F27342" w:rsidP="00D55674">
            <w:pPr>
              <w:widowControl/>
              <w:jc w:val="center"/>
              <w:rPr>
                <w:rFonts w:eastAsiaTheme="minorEastAsia"/>
                <w:kern w:val="0"/>
                <w:szCs w:val="21"/>
              </w:rPr>
            </w:pPr>
            <w:r w:rsidRPr="00D46E57">
              <w:rPr>
                <w:rFonts w:eastAsiaTheme="minorEastAsia"/>
                <w:kern w:val="0"/>
                <w:szCs w:val="21"/>
              </w:rPr>
              <w:t>0</w:t>
            </w:r>
          </w:p>
        </w:tc>
      </w:tr>
      <w:tr w:rsidR="000F23FD" w:rsidRPr="00D46E57" w:rsidTr="00723729">
        <w:trPr>
          <w:trHeight w:val="285"/>
        </w:trPr>
        <w:tc>
          <w:tcPr>
            <w:tcW w:w="2548" w:type="dxa"/>
            <w:vMerge/>
            <w:shd w:val="clear" w:color="auto" w:fill="auto"/>
            <w:vAlign w:val="center"/>
            <w:hideMark/>
          </w:tcPr>
          <w:p w:rsidR="000F23FD" w:rsidRPr="00D46E57" w:rsidRDefault="000F23FD" w:rsidP="00B8728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0F23FD" w:rsidRPr="00D46E57" w:rsidRDefault="000F23FD" w:rsidP="00F27342">
            <w:pPr>
              <w:widowControl/>
              <w:jc w:val="center"/>
              <w:rPr>
                <w:rFonts w:eastAsiaTheme="minorEastAsia"/>
                <w:kern w:val="0"/>
                <w:szCs w:val="21"/>
              </w:rPr>
            </w:pPr>
            <w:r w:rsidRPr="00D46E57">
              <w:rPr>
                <w:rFonts w:eastAsiaTheme="minorEastAsia"/>
                <w:kern w:val="0"/>
                <w:szCs w:val="21"/>
              </w:rPr>
              <w:t>合计</w:t>
            </w:r>
          </w:p>
        </w:tc>
        <w:tc>
          <w:tcPr>
            <w:tcW w:w="4526" w:type="dxa"/>
            <w:shd w:val="clear" w:color="auto" w:fill="auto"/>
            <w:tcMar>
              <w:top w:w="0" w:type="dxa"/>
              <w:left w:w="108" w:type="dxa"/>
              <w:bottom w:w="0" w:type="dxa"/>
              <w:right w:w="108" w:type="dxa"/>
            </w:tcMar>
            <w:vAlign w:val="center"/>
            <w:hideMark/>
          </w:tcPr>
          <w:p w:rsidR="000F23FD" w:rsidRPr="00D46E57" w:rsidRDefault="000F23FD" w:rsidP="00D55674">
            <w:pPr>
              <w:widowControl/>
              <w:jc w:val="center"/>
              <w:rPr>
                <w:rFonts w:eastAsiaTheme="minorEastAsia"/>
                <w:kern w:val="0"/>
                <w:szCs w:val="21"/>
              </w:rPr>
            </w:pPr>
            <w:r w:rsidRPr="00D46E57">
              <w:rPr>
                <w:rFonts w:eastAsiaTheme="minorEastAsia"/>
                <w:kern w:val="0"/>
                <w:szCs w:val="21"/>
              </w:rPr>
              <w:t>0</w:t>
            </w:r>
          </w:p>
        </w:tc>
      </w:tr>
      <w:tr w:rsidR="000F23FD" w:rsidRPr="00D46E57" w:rsidTr="00723729">
        <w:trPr>
          <w:trHeight w:val="285"/>
        </w:trPr>
        <w:tc>
          <w:tcPr>
            <w:tcW w:w="2548" w:type="dxa"/>
            <w:vMerge w:val="restart"/>
            <w:shd w:val="clear" w:color="auto" w:fill="auto"/>
            <w:tcMar>
              <w:top w:w="0" w:type="dxa"/>
              <w:left w:w="108" w:type="dxa"/>
              <w:bottom w:w="0" w:type="dxa"/>
              <w:right w:w="108" w:type="dxa"/>
            </w:tcMar>
            <w:vAlign w:val="center"/>
            <w:hideMark/>
          </w:tcPr>
          <w:p w:rsidR="000F23FD" w:rsidRPr="00D46E57" w:rsidRDefault="000F23FD" w:rsidP="00B87288">
            <w:pPr>
              <w:widowControl/>
              <w:jc w:val="left"/>
              <w:rPr>
                <w:rFonts w:eastAsiaTheme="minorEastAsia"/>
                <w:kern w:val="0"/>
                <w:szCs w:val="21"/>
              </w:rPr>
            </w:pPr>
            <w:r w:rsidRPr="00D46E57">
              <w:rPr>
                <w:rFonts w:eastAsiaTheme="minorEastAsia"/>
                <w:kern w:val="0"/>
                <w:szCs w:val="21"/>
              </w:rPr>
              <w:t>本基金基金经理</w:t>
            </w:r>
            <w:r w:rsidRPr="00D46E57">
              <w:rPr>
                <w:rFonts w:eastAsiaTheme="minorEastAsia"/>
                <w:color w:val="000000"/>
                <w:kern w:val="0"/>
                <w:szCs w:val="21"/>
              </w:rPr>
              <w:t>持有本开放式基金</w:t>
            </w:r>
          </w:p>
        </w:tc>
        <w:tc>
          <w:tcPr>
            <w:tcW w:w="2424" w:type="dxa"/>
            <w:shd w:val="clear" w:color="auto" w:fill="auto"/>
            <w:tcMar>
              <w:top w:w="0" w:type="dxa"/>
              <w:left w:w="108" w:type="dxa"/>
              <w:bottom w:w="0" w:type="dxa"/>
              <w:right w:w="108" w:type="dxa"/>
            </w:tcMar>
            <w:vAlign w:val="center"/>
            <w:hideMark/>
          </w:tcPr>
          <w:p w:rsidR="000F23FD" w:rsidRPr="00D46E57" w:rsidRDefault="000F23FD" w:rsidP="00F27342">
            <w:pPr>
              <w:widowControl/>
              <w:jc w:val="center"/>
              <w:rPr>
                <w:rFonts w:eastAsiaTheme="minorEastAsia"/>
                <w:kern w:val="0"/>
                <w:szCs w:val="21"/>
              </w:rPr>
            </w:pPr>
            <w:r w:rsidRPr="00D46E57">
              <w:rPr>
                <w:rFonts w:eastAsiaTheme="minorEastAsia"/>
                <w:kern w:val="0"/>
                <w:szCs w:val="21"/>
              </w:rPr>
              <w:t>上投摩根安腾回报混合</w:t>
            </w:r>
            <w:r w:rsidRPr="00D46E57">
              <w:rPr>
                <w:rFonts w:eastAsiaTheme="minorEastAsia"/>
                <w:kern w:val="0"/>
                <w:szCs w:val="21"/>
              </w:rPr>
              <w:t>A</w:t>
            </w:r>
          </w:p>
        </w:tc>
        <w:tc>
          <w:tcPr>
            <w:tcW w:w="4526" w:type="dxa"/>
            <w:shd w:val="clear" w:color="auto" w:fill="auto"/>
            <w:tcMar>
              <w:top w:w="0" w:type="dxa"/>
              <w:left w:w="108" w:type="dxa"/>
              <w:bottom w:w="0" w:type="dxa"/>
              <w:right w:w="108" w:type="dxa"/>
            </w:tcMar>
            <w:vAlign w:val="center"/>
            <w:hideMark/>
          </w:tcPr>
          <w:p w:rsidR="000F23FD" w:rsidRPr="00D46E57" w:rsidRDefault="000F23FD" w:rsidP="00D55674">
            <w:pPr>
              <w:widowControl/>
              <w:jc w:val="center"/>
              <w:rPr>
                <w:rFonts w:eastAsiaTheme="minorEastAsia"/>
                <w:kern w:val="0"/>
                <w:szCs w:val="21"/>
              </w:rPr>
            </w:pPr>
            <w:r w:rsidRPr="00D46E57">
              <w:rPr>
                <w:rFonts w:eastAsiaTheme="minorEastAsia"/>
                <w:kern w:val="0"/>
                <w:szCs w:val="21"/>
              </w:rPr>
              <w:t>0</w:t>
            </w:r>
          </w:p>
        </w:tc>
      </w:tr>
      <w:tr w:rsidR="000F23FD" w:rsidRPr="00D46E57" w:rsidTr="00723729">
        <w:trPr>
          <w:trHeight w:val="525"/>
        </w:trPr>
        <w:tc>
          <w:tcPr>
            <w:tcW w:w="2548" w:type="dxa"/>
            <w:vMerge/>
            <w:shd w:val="clear" w:color="auto" w:fill="auto"/>
            <w:vAlign w:val="center"/>
            <w:hideMark/>
          </w:tcPr>
          <w:p w:rsidR="000F23FD" w:rsidRPr="00D46E57" w:rsidRDefault="000F23FD" w:rsidP="00B8728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0F23FD" w:rsidRPr="00D46E57" w:rsidRDefault="00F27342" w:rsidP="00F27342">
            <w:pPr>
              <w:widowControl/>
              <w:jc w:val="center"/>
              <w:rPr>
                <w:rFonts w:eastAsiaTheme="minorEastAsia"/>
                <w:kern w:val="0"/>
                <w:szCs w:val="21"/>
              </w:rPr>
            </w:pPr>
            <w:r w:rsidRPr="00D46E57">
              <w:rPr>
                <w:rFonts w:eastAsiaTheme="minorEastAsia"/>
                <w:kern w:val="0"/>
                <w:szCs w:val="21"/>
              </w:rPr>
              <w:t>上投摩根安腾回报混合</w:t>
            </w:r>
            <w:r w:rsidRPr="00D46E57">
              <w:rPr>
                <w:rFonts w:eastAsiaTheme="minorEastAsia"/>
                <w:kern w:val="0"/>
                <w:szCs w:val="21"/>
              </w:rPr>
              <w:t>C</w:t>
            </w:r>
          </w:p>
        </w:tc>
        <w:tc>
          <w:tcPr>
            <w:tcW w:w="4526" w:type="dxa"/>
            <w:shd w:val="clear" w:color="auto" w:fill="auto"/>
            <w:tcMar>
              <w:top w:w="0" w:type="dxa"/>
              <w:left w:w="108" w:type="dxa"/>
              <w:bottom w:w="0" w:type="dxa"/>
              <w:right w:w="108" w:type="dxa"/>
            </w:tcMar>
            <w:vAlign w:val="center"/>
            <w:hideMark/>
          </w:tcPr>
          <w:p w:rsidR="000F23FD" w:rsidRPr="00D46E57" w:rsidRDefault="00F27342" w:rsidP="00D55674">
            <w:pPr>
              <w:widowControl/>
              <w:jc w:val="center"/>
              <w:rPr>
                <w:rFonts w:eastAsiaTheme="minorEastAsia"/>
                <w:kern w:val="0"/>
                <w:szCs w:val="21"/>
              </w:rPr>
            </w:pPr>
            <w:r w:rsidRPr="00D46E57">
              <w:rPr>
                <w:rFonts w:eastAsiaTheme="minorEastAsia"/>
                <w:kern w:val="0"/>
                <w:szCs w:val="21"/>
              </w:rPr>
              <w:t>0</w:t>
            </w:r>
          </w:p>
        </w:tc>
      </w:tr>
      <w:tr w:rsidR="000F23FD" w:rsidRPr="00D46E57" w:rsidTr="00723729">
        <w:trPr>
          <w:trHeight w:val="653"/>
        </w:trPr>
        <w:tc>
          <w:tcPr>
            <w:tcW w:w="2548" w:type="dxa"/>
            <w:vMerge/>
            <w:shd w:val="clear" w:color="auto" w:fill="auto"/>
            <w:vAlign w:val="center"/>
            <w:hideMark/>
          </w:tcPr>
          <w:p w:rsidR="000F23FD" w:rsidRPr="00D46E57" w:rsidRDefault="000F23FD" w:rsidP="00B8728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0F23FD" w:rsidRPr="00D46E57" w:rsidRDefault="000F23FD" w:rsidP="00F27342">
            <w:pPr>
              <w:widowControl/>
              <w:jc w:val="center"/>
              <w:rPr>
                <w:rFonts w:eastAsiaTheme="minorEastAsia"/>
                <w:kern w:val="0"/>
                <w:szCs w:val="21"/>
              </w:rPr>
            </w:pPr>
            <w:r w:rsidRPr="00D46E57">
              <w:rPr>
                <w:rFonts w:eastAsiaTheme="minorEastAsia"/>
                <w:kern w:val="0"/>
                <w:szCs w:val="21"/>
              </w:rPr>
              <w:t>合计</w:t>
            </w:r>
          </w:p>
        </w:tc>
        <w:tc>
          <w:tcPr>
            <w:tcW w:w="4526" w:type="dxa"/>
            <w:shd w:val="clear" w:color="auto" w:fill="auto"/>
            <w:tcMar>
              <w:top w:w="0" w:type="dxa"/>
              <w:left w:w="108" w:type="dxa"/>
              <w:bottom w:w="0" w:type="dxa"/>
              <w:right w:w="108" w:type="dxa"/>
            </w:tcMar>
            <w:vAlign w:val="center"/>
            <w:hideMark/>
          </w:tcPr>
          <w:p w:rsidR="000F23FD" w:rsidRPr="00D46E57" w:rsidRDefault="000F23FD" w:rsidP="00D55674">
            <w:pPr>
              <w:widowControl/>
              <w:jc w:val="center"/>
              <w:rPr>
                <w:rFonts w:eastAsiaTheme="minorEastAsia"/>
                <w:kern w:val="0"/>
                <w:szCs w:val="21"/>
              </w:rPr>
            </w:pPr>
            <w:r w:rsidRPr="00D46E57">
              <w:rPr>
                <w:rFonts w:eastAsiaTheme="minorEastAsia"/>
                <w:kern w:val="0"/>
                <w:szCs w:val="21"/>
              </w:rPr>
              <w:t>0</w:t>
            </w:r>
          </w:p>
        </w:tc>
      </w:tr>
    </w:tbl>
    <w:p w:rsidR="001548F9" w:rsidRPr="00D46E57" w:rsidRDefault="001548F9" w:rsidP="00610409">
      <w:pPr>
        <w:pStyle w:val="1"/>
        <w:keepNext/>
        <w:keepLines/>
        <w:widowControl w:val="0"/>
        <w:spacing w:beforeLines="100" w:afterLines="100" w:line="360" w:lineRule="auto"/>
        <w:jc w:val="center"/>
        <w:rPr>
          <w:rFonts w:eastAsiaTheme="minorEastAsia"/>
          <w:b/>
          <w:bCs/>
          <w:sz w:val="21"/>
          <w:szCs w:val="21"/>
          <w:lang w:val="en-US"/>
        </w:rPr>
      </w:pPr>
      <w:bookmarkStart w:id="77" w:name="_Toc225500053"/>
      <w:bookmarkStart w:id="78" w:name="_Toc374532334"/>
      <w:r w:rsidRPr="00D46E57">
        <w:rPr>
          <w:rFonts w:eastAsiaTheme="minorEastAsia"/>
          <w:b/>
          <w:bCs/>
          <w:sz w:val="21"/>
          <w:szCs w:val="21"/>
          <w:lang w:val="en-US"/>
        </w:rPr>
        <w:t>9</w:t>
      </w:r>
      <w:r w:rsidRPr="00D46E57">
        <w:rPr>
          <w:rFonts w:eastAsiaTheme="minorEastAsia"/>
          <w:b/>
          <w:bCs/>
          <w:sz w:val="21"/>
          <w:szCs w:val="21"/>
          <w:lang w:val="en-US"/>
        </w:rPr>
        <w:t>开放式基金份额变动</w:t>
      </w:r>
      <w:bookmarkEnd w:id="77"/>
      <w:bookmarkEnd w:id="78"/>
    </w:p>
    <w:p w:rsidR="001548F9" w:rsidRPr="00D46E57" w:rsidRDefault="001548F9" w:rsidP="006C6300">
      <w:pPr>
        <w:jc w:val="right"/>
        <w:rPr>
          <w:rFonts w:eastAsiaTheme="minorEastAsia"/>
          <w:szCs w:val="21"/>
        </w:rPr>
      </w:pPr>
      <w:r w:rsidRPr="00D46E57">
        <w:rPr>
          <w:rFonts w:eastAsiaTheme="minorEastAsia"/>
          <w:szCs w:val="21"/>
        </w:rPr>
        <w:t>单位：份</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89"/>
        <w:gridCol w:w="2998"/>
        <w:gridCol w:w="2999"/>
      </w:tblGrid>
      <w:tr w:rsidR="00343AD4" w:rsidRPr="00D46E57" w:rsidTr="00723729">
        <w:tc>
          <w:tcPr>
            <w:tcW w:w="1771" w:type="pct"/>
            <w:vAlign w:val="center"/>
          </w:tcPr>
          <w:p w:rsidR="00343AD4" w:rsidRPr="00D46E57" w:rsidRDefault="00343AD4" w:rsidP="00343AD4">
            <w:pPr>
              <w:jc w:val="center"/>
              <w:rPr>
                <w:rFonts w:eastAsiaTheme="minorEastAsia"/>
                <w:szCs w:val="21"/>
              </w:rPr>
            </w:pPr>
            <w:r w:rsidRPr="00D46E57">
              <w:rPr>
                <w:rFonts w:eastAsiaTheme="minorEastAsia"/>
                <w:szCs w:val="21"/>
              </w:rPr>
              <w:t>项目</w:t>
            </w:r>
          </w:p>
        </w:tc>
        <w:tc>
          <w:tcPr>
            <w:tcW w:w="1614" w:type="pct"/>
            <w:vAlign w:val="center"/>
          </w:tcPr>
          <w:p w:rsidR="00343AD4" w:rsidRPr="00D46E57" w:rsidRDefault="00343AD4" w:rsidP="00343AD4">
            <w:pPr>
              <w:jc w:val="center"/>
              <w:rPr>
                <w:rFonts w:eastAsiaTheme="minorEastAsia"/>
                <w:szCs w:val="21"/>
              </w:rPr>
            </w:pPr>
            <w:r w:rsidRPr="00D46E57">
              <w:rPr>
                <w:rFonts w:eastAsiaTheme="minorEastAsia"/>
                <w:szCs w:val="21"/>
              </w:rPr>
              <w:t>上投摩根安腾回报混合</w:t>
            </w:r>
            <w:r w:rsidRPr="00D46E57">
              <w:rPr>
                <w:rFonts w:eastAsiaTheme="minorEastAsia"/>
                <w:szCs w:val="21"/>
              </w:rPr>
              <w:t>A</w:t>
            </w:r>
          </w:p>
        </w:tc>
        <w:tc>
          <w:tcPr>
            <w:tcW w:w="1615" w:type="pct"/>
            <w:vAlign w:val="center"/>
          </w:tcPr>
          <w:p w:rsidR="00343AD4" w:rsidRPr="00D46E57" w:rsidRDefault="00343AD4" w:rsidP="00343AD4">
            <w:pPr>
              <w:jc w:val="center"/>
              <w:rPr>
                <w:rFonts w:eastAsiaTheme="minorEastAsia"/>
                <w:szCs w:val="21"/>
              </w:rPr>
            </w:pPr>
            <w:r w:rsidRPr="00D46E57">
              <w:rPr>
                <w:rFonts w:eastAsiaTheme="minorEastAsia"/>
                <w:szCs w:val="21"/>
              </w:rPr>
              <w:t>上投摩根安腾回报混合</w:t>
            </w:r>
            <w:r w:rsidRPr="00D46E57">
              <w:rPr>
                <w:rFonts w:eastAsiaTheme="minorEastAsia"/>
                <w:szCs w:val="21"/>
              </w:rPr>
              <w:t>C</w:t>
            </w:r>
          </w:p>
        </w:tc>
      </w:tr>
      <w:tr w:rsidR="001548F9" w:rsidRPr="00D46E57" w:rsidTr="00723729">
        <w:tc>
          <w:tcPr>
            <w:tcW w:w="1771" w:type="pct"/>
          </w:tcPr>
          <w:p w:rsidR="001548F9" w:rsidRPr="00D46E57" w:rsidRDefault="001548F9" w:rsidP="0070173B">
            <w:pPr>
              <w:rPr>
                <w:rFonts w:eastAsiaTheme="minorEastAsia"/>
                <w:szCs w:val="21"/>
              </w:rPr>
            </w:pPr>
            <w:r w:rsidRPr="00D46E57">
              <w:rPr>
                <w:rFonts w:eastAsiaTheme="minorEastAsia"/>
                <w:szCs w:val="21"/>
              </w:rPr>
              <w:t>基金合同生效日（</w:t>
            </w:r>
            <w:r w:rsidRPr="00D46E57">
              <w:rPr>
                <w:rFonts w:eastAsiaTheme="minorEastAsia"/>
                <w:szCs w:val="21"/>
              </w:rPr>
              <w:t>2018</w:t>
            </w:r>
            <w:r w:rsidRPr="00D46E57">
              <w:rPr>
                <w:rFonts w:eastAsiaTheme="minorEastAsia"/>
                <w:szCs w:val="21"/>
              </w:rPr>
              <w:t>年</w:t>
            </w:r>
            <w:r w:rsidRPr="00D46E57">
              <w:rPr>
                <w:rFonts w:eastAsiaTheme="minorEastAsia"/>
                <w:szCs w:val="21"/>
              </w:rPr>
              <w:t>2</w:t>
            </w:r>
            <w:r w:rsidRPr="00D46E57">
              <w:rPr>
                <w:rFonts w:eastAsiaTheme="minorEastAsia"/>
                <w:szCs w:val="21"/>
              </w:rPr>
              <w:t>月</w:t>
            </w:r>
            <w:r w:rsidRPr="00D46E57">
              <w:rPr>
                <w:rFonts w:eastAsiaTheme="minorEastAsia"/>
                <w:szCs w:val="21"/>
              </w:rPr>
              <w:t>27</w:t>
            </w:r>
            <w:r w:rsidRPr="00D46E57">
              <w:rPr>
                <w:rFonts w:eastAsiaTheme="minorEastAsia"/>
                <w:szCs w:val="21"/>
              </w:rPr>
              <w:t>日）基金份额总额</w:t>
            </w:r>
          </w:p>
        </w:tc>
        <w:tc>
          <w:tcPr>
            <w:tcW w:w="1614" w:type="pct"/>
            <w:vAlign w:val="center"/>
          </w:tcPr>
          <w:p w:rsidR="001548F9" w:rsidRPr="00D46E57" w:rsidRDefault="001548F9" w:rsidP="002E5E56">
            <w:pPr>
              <w:jc w:val="right"/>
              <w:rPr>
                <w:rFonts w:eastAsiaTheme="minorEastAsia"/>
                <w:szCs w:val="21"/>
              </w:rPr>
            </w:pPr>
            <w:r w:rsidRPr="00D46E57">
              <w:rPr>
                <w:rFonts w:eastAsiaTheme="minorEastAsia"/>
                <w:szCs w:val="21"/>
              </w:rPr>
              <w:t>2,398,856.50</w:t>
            </w:r>
          </w:p>
        </w:tc>
        <w:tc>
          <w:tcPr>
            <w:tcW w:w="1615" w:type="pct"/>
            <w:vAlign w:val="center"/>
          </w:tcPr>
          <w:p w:rsidR="001548F9" w:rsidRPr="00D46E57" w:rsidRDefault="001548F9" w:rsidP="002E5E56">
            <w:pPr>
              <w:jc w:val="right"/>
              <w:rPr>
                <w:rFonts w:eastAsiaTheme="minorEastAsia"/>
                <w:szCs w:val="21"/>
              </w:rPr>
            </w:pPr>
            <w:r w:rsidRPr="00D46E57">
              <w:rPr>
                <w:rFonts w:eastAsiaTheme="minorEastAsia"/>
                <w:szCs w:val="21"/>
              </w:rPr>
              <w:t>204,498,960.43</w:t>
            </w:r>
          </w:p>
        </w:tc>
      </w:tr>
      <w:tr w:rsidR="001548F9" w:rsidRPr="00D46E57" w:rsidTr="00723729">
        <w:tc>
          <w:tcPr>
            <w:tcW w:w="1771" w:type="pct"/>
            <w:vAlign w:val="center"/>
          </w:tcPr>
          <w:p w:rsidR="001548F9" w:rsidRPr="00D46E57" w:rsidRDefault="005151E7" w:rsidP="006C6300">
            <w:pPr>
              <w:rPr>
                <w:rFonts w:eastAsiaTheme="minorEastAsia"/>
                <w:szCs w:val="21"/>
              </w:rPr>
            </w:pPr>
            <w:r w:rsidRPr="00D46E57">
              <w:rPr>
                <w:rFonts w:eastAsiaTheme="minorEastAsia"/>
                <w:szCs w:val="21"/>
              </w:rPr>
              <w:t>基金合同生效日起至报告期期末</w:t>
            </w:r>
            <w:r w:rsidR="001548F9" w:rsidRPr="00D46E57">
              <w:rPr>
                <w:rFonts w:eastAsiaTheme="minorEastAsia"/>
                <w:szCs w:val="21"/>
              </w:rPr>
              <w:t>基金总申购份额</w:t>
            </w:r>
          </w:p>
        </w:tc>
        <w:tc>
          <w:tcPr>
            <w:tcW w:w="1614" w:type="pct"/>
            <w:vAlign w:val="bottom"/>
          </w:tcPr>
          <w:p w:rsidR="001548F9" w:rsidRPr="00D46E57" w:rsidRDefault="001548F9" w:rsidP="002E5E56">
            <w:pPr>
              <w:jc w:val="right"/>
              <w:rPr>
                <w:rFonts w:eastAsiaTheme="minorEastAsia"/>
                <w:szCs w:val="21"/>
              </w:rPr>
            </w:pPr>
            <w:r w:rsidRPr="00D46E57">
              <w:rPr>
                <w:rFonts w:eastAsiaTheme="minorEastAsia"/>
                <w:szCs w:val="21"/>
              </w:rPr>
              <w:t>2,350.55</w:t>
            </w:r>
          </w:p>
        </w:tc>
        <w:tc>
          <w:tcPr>
            <w:tcW w:w="1615" w:type="pct"/>
            <w:vAlign w:val="bottom"/>
          </w:tcPr>
          <w:p w:rsidR="001548F9" w:rsidRPr="00D46E57" w:rsidRDefault="001548F9" w:rsidP="002E5E56">
            <w:pPr>
              <w:jc w:val="right"/>
              <w:rPr>
                <w:rFonts w:eastAsiaTheme="minorEastAsia"/>
                <w:szCs w:val="21"/>
              </w:rPr>
            </w:pPr>
            <w:r w:rsidRPr="00D46E57">
              <w:rPr>
                <w:rFonts w:eastAsiaTheme="minorEastAsia"/>
                <w:szCs w:val="21"/>
              </w:rPr>
              <w:t>997.41</w:t>
            </w:r>
          </w:p>
        </w:tc>
      </w:tr>
      <w:tr w:rsidR="001548F9" w:rsidRPr="00D46E57" w:rsidTr="00723729">
        <w:tc>
          <w:tcPr>
            <w:tcW w:w="1771" w:type="pct"/>
            <w:vAlign w:val="center"/>
          </w:tcPr>
          <w:p w:rsidR="001548F9" w:rsidRPr="00D46E57" w:rsidRDefault="001548F9" w:rsidP="006C6300">
            <w:pPr>
              <w:rPr>
                <w:rFonts w:eastAsiaTheme="minorEastAsia"/>
                <w:szCs w:val="21"/>
              </w:rPr>
            </w:pPr>
            <w:r w:rsidRPr="00D46E57">
              <w:rPr>
                <w:rFonts w:eastAsiaTheme="minorEastAsia"/>
                <w:szCs w:val="21"/>
              </w:rPr>
              <w:t>减：</w:t>
            </w:r>
            <w:r w:rsidR="005151E7" w:rsidRPr="00D46E57">
              <w:rPr>
                <w:rFonts w:eastAsiaTheme="minorEastAsia"/>
                <w:szCs w:val="21"/>
              </w:rPr>
              <w:t>基金合同生效日起至报告期期末</w:t>
            </w:r>
            <w:r w:rsidRPr="00D46E57">
              <w:rPr>
                <w:rFonts w:eastAsiaTheme="minorEastAsia"/>
                <w:szCs w:val="21"/>
              </w:rPr>
              <w:t>基金总赎回份额</w:t>
            </w:r>
          </w:p>
        </w:tc>
        <w:tc>
          <w:tcPr>
            <w:tcW w:w="1614" w:type="pct"/>
            <w:vAlign w:val="bottom"/>
          </w:tcPr>
          <w:p w:rsidR="001548F9" w:rsidRPr="00D46E57" w:rsidRDefault="001548F9" w:rsidP="002E5E56">
            <w:pPr>
              <w:jc w:val="right"/>
              <w:rPr>
                <w:rFonts w:eastAsiaTheme="minorEastAsia"/>
                <w:szCs w:val="21"/>
              </w:rPr>
            </w:pPr>
            <w:r w:rsidRPr="00D46E57">
              <w:rPr>
                <w:rFonts w:eastAsiaTheme="minorEastAsia"/>
                <w:szCs w:val="21"/>
              </w:rPr>
              <w:t>1,358,333.04</w:t>
            </w:r>
          </w:p>
        </w:tc>
        <w:tc>
          <w:tcPr>
            <w:tcW w:w="1615" w:type="pct"/>
            <w:vAlign w:val="bottom"/>
          </w:tcPr>
          <w:p w:rsidR="001548F9" w:rsidRPr="00D46E57" w:rsidRDefault="001548F9" w:rsidP="002E5E56">
            <w:pPr>
              <w:jc w:val="right"/>
              <w:rPr>
                <w:rFonts w:eastAsiaTheme="minorEastAsia"/>
                <w:szCs w:val="21"/>
              </w:rPr>
            </w:pPr>
            <w:r w:rsidRPr="00D46E57">
              <w:rPr>
                <w:rFonts w:eastAsiaTheme="minorEastAsia"/>
                <w:szCs w:val="21"/>
              </w:rPr>
              <w:t>203,773,175.84</w:t>
            </w:r>
          </w:p>
        </w:tc>
      </w:tr>
      <w:tr w:rsidR="001548F9" w:rsidRPr="00D46E57" w:rsidTr="00723729">
        <w:tc>
          <w:tcPr>
            <w:tcW w:w="1771" w:type="pct"/>
            <w:vAlign w:val="center"/>
          </w:tcPr>
          <w:p w:rsidR="001548F9" w:rsidRPr="00D46E57" w:rsidRDefault="005151E7" w:rsidP="006C6300">
            <w:pPr>
              <w:rPr>
                <w:rFonts w:eastAsiaTheme="minorEastAsia"/>
                <w:szCs w:val="21"/>
              </w:rPr>
            </w:pPr>
            <w:r w:rsidRPr="00D46E57">
              <w:rPr>
                <w:rFonts w:eastAsiaTheme="minorEastAsia"/>
                <w:szCs w:val="21"/>
              </w:rPr>
              <w:t>基金合同生效日起至报告期期末</w:t>
            </w:r>
            <w:r w:rsidR="001548F9" w:rsidRPr="00D46E57">
              <w:rPr>
                <w:rFonts w:eastAsiaTheme="minorEastAsia"/>
                <w:szCs w:val="21"/>
              </w:rPr>
              <w:t>基金拆分变动份额</w:t>
            </w:r>
          </w:p>
        </w:tc>
        <w:tc>
          <w:tcPr>
            <w:tcW w:w="1614" w:type="pct"/>
            <w:vAlign w:val="bottom"/>
          </w:tcPr>
          <w:p w:rsidR="001548F9" w:rsidRPr="00D46E57" w:rsidRDefault="001548F9" w:rsidP="002E5E56">
            <w:pPr>
              <w:jc w:val="right"/>
              <w:rPr>
                <w:rFonts w:eastAsiaTheme="minorEastAsia"/>
                <w:szCs w:val="21"/>
              </w:rPr>
            </w:pPr>
            <w:r w:rsidRPr="00D46E57">
              <w:rPr>
                <w:rFonts w:eastAsiaTheme="minorEastAsia"/>
                <w:szCs w:val="21"/>
              </w:rPr>
              <w:t>-</w:t>
            </w:r>
          </w:p>
        </w:tc>
        <w:tc>
          <w:tcPr>
            <w:tcW w:w="1615" w:type="pct"/>
            <w:vAlign w:val="bottom"/>
          </w:tcPr>
          <w:p w:rsidR="001548F9" w:rsidRPr="00D46E57" w:rsidRDefault="001548F9" w:rsidP="002E5E56">
            <w:pPr>
              <w:jc w:val="right"/>
              <w:rPr>
                <w:rFonts w:eastAsiaTheme="minorEastAsia"/>
                <w:szCs w:val="21"/>
              </w:rPr>
            </w:pPr>
            <w:r w:rsidRPr="00D46E57">
              <w:rPr>
                <w:rFonts w:eastAsiaTheme="minorEastAsia"/>
                <w:szCs w:val="21"/>
              </w:rPr>
              <w:t>-</w:t>
            </w:r>
          </w:p>
        </w:tc>
      </w:tr>
      <w:tr w:rsidR="001548F9" w:rsidRPr="00D46E57" w:rsidTr="00723729">
        <w:tc>
          <w:tcPr>
            <w:tcW w:w="1771" w:type="pct"/>
            <w:vAlign w:val="center"/>
          </w:tcPr>
          <w:p w:rsidR="001548F9" w:rsidRPr="00D46E57" w:rsidRDefault="001548F9" w:rsidP="006C6300">
            <w:pPr>
              <w:rPr>
                <w:rFonts w:eastAsiaTheme="minorEastAsia"/>
                <w:szCs w:val="21"/>
              </w:rPr>
            </w:pPr>
            <w:r w:rsidRPr="00D46E57">
              <w:rPr>
                <w:rFonts w:eastAsiaTheme="minorEastAsia"/>
                <w:szCs w:val="21"/>
              </w:rPr>
              <w:t>本报告期期末基金份额总额</w:t>
            </w:r>
          </w:p>
        </w:tc>
        <w:tc>
          <w:tcPr>
            <w:tcW w:w="1614" w:type="pct"/>
            <w:vAlign w:val="center"/>
          </w:tcPr>
          <w:p w:rsidR="001548F9" w:rsidRPr="00D46E57" w:rsidRDefault="001548F9" w:rsidP="002E5E56">
            <w:pPr>
              <w:jc w:val="right"/>
              <w:rPr>
                <w:rFonts w:eastAsiaTheme="minorEastAsia"/>
                <w:szCs w:val="21"/>
              </w:rPr>
            </w:pPr>
            <w:r w:rsidRPr="00D46E57">
              <w:rPr>
                <w:rFonts w:eastAsiaTheme="minorEastAsia"/>
                <w:szCs w:val="21"/>
              </w:rPr>
              <w:t>1,042,874.01</w:t>
            </w:r>
          </w:p>
        </w:tc>
        <w:tc>
          <w:tcPr>
            <w:tcW w:w="1615" w:type="pct"/>
            <w:vAlign w:val="center"/>
          </w:tcPr>
          <w:p w:rsidR="001548F9" w:rsidRPr="00D46E57" w:rsidRDefault="001548F9" w:rsidP="002E5E56">
            <w:pPr>
              <w:jc w:val="right"/>
              <w:rPr>
                <w:rFonts w:eastAsiaTheme="minorEastAsia"/>
                <w:szCs w:val="21"/>
              </w:rPr>
            </w:pPr>
            <w:r w:rsidRPr="00D46E57">
              <w:rPr>
                <w:rFonts w:eastAsiaTheme="minorEastAsia"/>
                <w:szCs w:val="21"/>
              </w:rPr>
              <w:t>726,782.00</w:t>
            </w:r>
          </w:p>
        </w:tc>
      </w:tr>
    </w:tbl>
    <w:p w:rsidR="001548F9" w:rsidRPr="00D46E57" w:rsidRDefault="001548F9" w:rsidP="00723729">
      <w:pPr>
        <w:spacing w:line="360" w:lineRule="auto"/>
        <w:ind w:firstLineChars="200" w:firstLine="420"/>
        <w:jc w:val="left"/>
        <w:rPr>
          <w:rFonts w:eastAsiaTheme="minorEastAsia"/>
          <w:kern w:val="0"/>
          <w:szCs w:val="21"/>
        </w:rPr>
      </w:pPr>
      <w:r w:rsidRPr="00D46E57">
        <w:rPr>
          <w:rFonts w:eastAsiaTheme="minorEastAsia"/>
          <w:kern w:val="0"/>
          <w:szCs w:val="21"/>
        </w:rPr>
        <w:t>注：本基金合同生效日为：</w:t>
      </w:r>
      <w:r w:rsidRPr="00D46E57">
        <w:rPr>
          <w:rFonts w:eastAsiaTheme="minorEastAsia"/>
          <w:kern w:val="0"/>
          <w:szCs w:val="21"/>
        </w:rPr>
        <w:t>2018</w:t>
      </w:r>
      <w:r w:rsidRPr="00D46E57">
        <w:rPr>
          <w:rFonts w:eastAsiaTheme="minorEastAsia"/>
          <w:kern w:val="0"/>
          <w:szCs w:val="21"/>
        </w:rPr>
        <w:t>年</w:t>
      </w:r>
      <w:r w:rsidRPr="00D46E57">
        <w:rPr>
          <w:rFonts w:eastAsiaTheme="minorEastAsia"/>
          <w:kern w:val="0"/>
          <w:szCs w:val="21"/>
        </w:rPr>
        <w:t>2</w:t>
      </w:r>
      <w:r w:rsidRPr="00D46E57">
        <w:rPr>
          <w:rFonts w:eastAsiaTheme="minorEastAsia"/>
          <w:kern w:val="0"/>
          <w:szCs w:val="21"/>
        </w:rPr>
        <w:t>月</w:t>
      </w:r>
      <w:r w:rsidRPr="00D46E57">
        <w:rPr>
          <w:rFonts w:eastAsiaTheme="minorEastAsia"/>
          <w:kern w:val="0"/>
          <w:szCs w:val="21"/>
        </w:rPr>
        <w:t>27</w:t>
      </w:r>
      <w:r w:rsidRPr="00D46E57">
        <w:rPr>
          <w:rFonts w:eastAsiaTheme="minorEastAsia"/>
          <w:kern w:val="0"/>
          <w:szCs w:val="21"/>
        </w:rPr>
        <w:t>日。</w:t>
      </w:r>
    </w:p>
    <w:p w:rsidR="001548F9" w:rsidRPr="00D46E57" w:rsidRDefault="001548F9" w:rsidP="00610409">
      <w:pPr>
        <w:pStyle w:val="1"/>
        <w:keepNext/>
        <w:keepLines/>
        <w:widowControl w:val="0"/>
        <w:spacing w:beforeLines="100" w:afterLines="100" w:line="360" w:lineRule="auto"/>
        <w:jc w:val="center"/>
        <w:rPr>
          <w:rFonts w:eastAsiaTheme="minorEastAsia"/>
          <w:b/>
          <w:bCs/>
          <w:sz w:val="21"/>
          <w:szCs w:val="21"/>
          <w:lang w:val="en-US"/>
        </w:rPr>
      </w:pPr>
      <w:bookmarkStart w:id="79" w:name="_Toc225500054"/>
      <w:bookmarkStart w:id="80" w:name="_Toc374532335"/>
      <w:r w:rsidRPr="00D46E57">
        <w:rPr>
          <w:rFonts w:eastAsiaTheme="minorEastAsia"/>
          <w:b/>
          <w:bCs/>
          <w:sz w:val="21"/>
          <w:szCs w:val="21"/>
          <w:lang w:val="en-US"/>
        </w:rPr>
        <w:t xml:space="preserve">10  </w:t>
      </w:r>
      <w:r w:rsidRPr="00D46E57">
        <w:rPr>
          <w:rFonts w:eastAsiaTheme="minorEastAsia"/>
          <w:b/>
          <w:bCs/>
          <w:sz w:val="21"/>
          <w:szCs w:val="21"/>
          <w:lang w:val="en-US"/>
        </w:rPr>
        <w:t>重大事件揭示</w:t>
      </w:r>
      <w:bookmarkEnd w:id="79"/>
      <w:bookmarkEnd w:id="80"/>
    </w:p>
    <w:p w:rsidR="001548F9" w:rsidRPr="00D46E57" w:rsidRDefault="001548F9" w:rsidP="00AA0B73">
      <w:pPr>
        <w:pStyle w:val="20"/>
        <w:spacing w:before="0" w:after="0"/>
        <w:rPr>
          <w:rFonts w:ascii="Times New Roman" w:eastAsiaTheme="minorEastAsia" w:hAnsi="Times New Roman"/>
          <w:kern w:val="0"/>
          <w:sz w:val="21"/>
          <w:szCs w:val="21"/>
        </w:rPr>
      </w:pPr>
      <w:bookmarkStart w:id="81" w:name="_Toc374532336"/>
      <w:r w:rsidRPr="00D46E57">
        <w:rPr>
          <w:rFonts w:ascii="Times New Roman" w:eastAsiaTheme="minorEastAsia" w:hAnsi="Times New Roman"/>
          <w:kern w:val="0"/>
          <w:sz w:val="21"/>
          <w:szCs w:val="21"/>
        </w:rPr>
        <w:t xml:space="preserve">10.1 </w:t>
      </w:r>
      <w:r w:rsidRPr="00D46E57">
        <w:rPr>
          <w:rFonts w:ascii="Times New Roman" w:eastAsiaTheme="minorEastAsia" w:hAnsi="Times New Roman"/>
          <w:kern w:val="0"/>
          <w:sz w:val="21"/>
          <w:szCs w:val="21"/>
        </w:rPr>
        <w:t>基金份额持有人大会决议</w:t>
      </w:r>
      <w:bookmarkEnd w:id="81"/>
    </w:p>
    <w:p w:rsidR="001548F9" w:rsidRPr="00D46E57" w:rsidRDefault="001548F9" w:rsidP="00AA0B73">
      <w:pPr>
        <w:spacing w:line="360" w:lineRule="auto"/>
        <w:ind w:firstLineChars="200" w:firstLine="420"/>
        <w:rPr>
          <w:rFonts w:eastAsiaTheme="minorEastAsia"/>
          <w:kern w:val="0"/>
          <w:szCs w:val="21"/>
        </w:rPr>
      </w:pPr>
      <w:r w:rsidRPr="00D46E57">
        <w:rPr>
          <w:rFonts w:eastAsiaTheme="minorEastAsia"/>
          <w:kern w:val="0"/>
          <w:szCs w:val="21"/>
        </w:rPr>
        <w:t>本报告期内无基金份额持有人大会决议。</w:t>
      </w:r>
    </w:p>
    <w:p w:rsidR="001548F9" w:rsidRPr="00D46E57" w:rsidRDefault="001548F9" w:rsidP="00AA0B73">
      <w:pPr>
        <w:pStyle w:val="20"/>
        <w:spacing w:before="0" w:after="0"/>
        <w:rPr>
          <w:rFonts w:ascii="Times New Roman" w:eastAsiaTheme="minorEastAsia" w:hAnsi="Times New Roman"/>
          <w:kern w:val="0"/>
          <w:sz w:val="21"/>
          <w:szCs w:val="21"/>
        </w:rPr>
      </w:pPr>
      <w:bookmarkStart w:id="82" w:name="_Toc374532337"/>
      <w:r w:rsidRPr="00D46E57">
        <w:rPr>
          <w:rFonts w:ascii="Times New Roman" w:eastAsiaTheme="minorEastAsia" w:hAnsi="Times New Roman"/>
          <w:kern w:val="0"/>
          <w:sz w:val="21"/>
          <w:szCs w:val="21"/>
        </w:rPr>
        <w:t xml:space="preserve">10.2 </w:t>
      </w:r>
      <w:r w:rsidRPr="00D46E57">
        <w:rPr>
          <w:rFonts w:ascii="Times New Roman" w:eastAsiaTheme="minorEastAsia" w:hAnsi="Times New Roman"/>
          <w:kern w:val="0"/>
          <w:sz w:val="21"/>
          <w:szCs w:val="21"/>
        </w:rPr>
        <w:t>基金管理人、基金托管人的专门基金托管部门的重大人事变动</w:t>
      </w:r>
      <w:bookmarkEnd w:id="82"/>
    </w:p>
    <w:p w:rsidR="00BD7683" w:rsidRDefault="00CB0B4B">
      <w:pPr>
        <w:spacing w:line="360" w:lineRule="auto"/>
        <w:ind w:firstLineChars="200" w:firstLine="420"/>
        <w:rPr>
          <w:rFonts w:eastAsiaTheme="minorEastAsia"/>
          <w:kern w:val="0"/>
          <w:szCs w:val="21"/>
        </w:rPr>
      </w:pPr>
      <w:r>
        <w:rPr>
          <w:rFonts w:eastAsiaTheme="minorEastAsia"/>
          <w:kern w:val="0"/>
          <w:szCs w:val="21"/>
        </w:rPr>
        <w:t>基金管理人：</w:t>
      </w:r>
    </w:p>
    <w:p w:rsidR="00BD7683" w:rsidRDefault="00CB0B4B">
      <w:pPr>
        <w:spacing w:line="360" w:lineRule="auto"/>
        <w:ind w:firstLineChars="200" w:firstLine="420"/>
        <w:rPr>
          <w:rFonts w:eastAsiaTheme="minorEastAsia"/>
          <w:kern w:val="0"/>
          <w:szCs w:val="21"/>
        </w:rPr>
      </w:pPr>
      <w:r>
        <w:rPr>
          <w:rFonts w:eastAsiaTheme="minorEastAsia"/>
          <w:kern w:val="0"/>
          <w:szCs w:val="21"/>
        </w:rPr>
        <w:t>无。</w:t>
      </w:r>
    </w:p>
    <w:p w:rsidR="00BD7683" w:rsidRDefault="00CB0B4B">
      <w:pPr>
        <w:spacing w:line="360" w:lineRule="auto"/>
        <w:ind w:firstLineChars="200" w:firstLine="420"/>
        <w:rPr>
          <w:rFonts w:eastAsiaTheme="minorEastAsia"/>
          <w:kern w:val="0"/>
          <w:szCs w:val="21"/>
        </w:rPr>
      </w:pPr>
      <w:r>
        <w:rPr>
          <w:rFonts w:eastAsiaTheme="minorEastAsia"/>
          <w:kern w:val="0"/>
          <w:szCs w:val="21"/>
        </w:rPr>
        <w:t>基金托管人：</w:t>
      </w:r>
    </w:p>
    <w:p w:rsidR="001548F9" w:rsidRPr="00D46E57" w:rsidRDefault="001548F9" w:rsidP="00AA0B73">
      <w:pPr>
        <w:spacing w:line="360" w:lineRule="auto"/>
        <w:ind w:firstLineChars="200" w:firstLine="420"/>
        <w:rPr>
          <w:rFonts w:eastAsiaTheme="minorEastAsia"/>
          <w:kern w:val="0"/>
          <w:szCs w:val="21"/>
        </w:rPr>
      </w:pPr>
      <w:r w:rsidRPr="00D46E57">
        <w:rPr>
          <w:rFonts w:eastAsiaTheme="minorEastAsia"/>
          <w:kern w:val="0"/>
          <w:szCs w:val="21"/>
        </w:rPr>
        <w:t>本报告期内，本基金的基金托管人的专门基金托管部门未发生重大人事变动。</w:t>
      </w:r>
    </w:p>
    <w:p w:rsidR="001548F9" w:rsidRPr="00D46E57" w:rsidRDefault="001548F9" w:rsidP="00AA0B73">
      <w:pPr>
        <w:pStyle w:val="20"/>
        <w:spacing w:before="0" w:after="0"/>
        <w:rPr>
          <w:rFonts w:ascii="Times New Roman" w:eastAsiaTheme="minorEastAsia" w:hAnsi="Times New Roman"/>
          <w:kern w:val="0"/>
          <w:sz w:val="21"/>
          <w:szCs w:val="21"/>
        </w:rPr>
      </w:pPr>
      <w:bookmarkStart w:id="83" w:name="_Toc374532338"/>
      <w:r w:rsidRPr="00D46E57">
        <w:rPr>
          <w:rFonts w:ascii="Times New Roman" w:eastAsiaTheme="minorEastAsia" w:hAnsi="Times New Roman"/>
          <w:kern w:val="0"/>
          <w:sz w:val="21"/>
          <w:szCs w:val="21"/>
        </w:rPr>
        <w:t xml:space="preserve">10.3 </w:t>
      </w:r>
      <w:r w:rsidRPr="00D46E57">
        <w:rPr>
          <w:rFonts w:ascii="Times New Roman" w:eastAsiaTheme="minorEastAsia" w:hAnsi="Times New Roman"/>
          <w:kern w:val="0"/>
          <w:sz w:val="21"/>
          <w:szCs w:val="21"/>
        </w:rPr>
        <w:t>涉及基金管理人、基金财产、基金托管业务的诉讼</w:t>
      </w:r>
      <w:bookmarkEnd w:id="83"/>
    </w:p>
    <w:p w:rsidR="001548F9" w:rsidRPr="00D46E57" w:rsidRDefault="001548F9" w:rsidP="00AA0B73">
      <w:pPr>
        <w:spacing w:line="360" w:lineRule="auto"/>
        <w:ind w:firstLineChars="200" w:firstLine="420"/>
        <w:rPr>
          <w:rFonts w:eastAsiaTheme="minorEastAsia"/>
          <w:kern w:val="0"/>
          <w:szCs w:val="21"/>
        </w:rPr>
      </w:pPr>
      <w:r w:rsidRPr="00D46E57">
        <w:rPr>
          <w:rFonts w:eastAsiaTheme="minorEastAsia"/>
          <w:kern w:val="0"/>
          <w:szCs w:val="21"/>
        </w:rPr>
        <w:t>本报告期内无涉及基金管理人、基金财产、基金托管业务的诉讼。</w:t>
      </w:r>
    </w:p>
    <w:p w:rsidR="001548F9" w:rsidRPr="00D46E57" w:rsidRDefault="001548F9" w:rsidP="00AA0B73">
      <w:pPr>
        <w:pStyle w:val="20"/>
        <w:spacing w:before="0" w:after="0"/>
        <w:rPr>
          <w:rFonts w:ascii="Times New Roman" w:eastAsiaTheme="minorEastAsia" w:hAnsi="Times New Roman"/>
          <w:kern w:val="0"/>
          <w:sz w:val="21"/>
          <w:szCs w:val="21"/>
        </w:rPr>
      </w:pPr>
      <w:bookmarkStart w:id="84" w:name="_Toc374532339"/>
      <w:r w:rsidRPr="00D46E57">
        <w:rPr>
          <w:rFonts w:ascii="Times New Roman" w:eastAsiaTheme="minorEastAsia" w:hAnsi="Times New Roman"/>
          <w:kern w:val="0"/>
          <w:sz w:val="21"/>
          <w:szCs w:val="21"/>
        </w:rPr>
        <w:t xml:space="preserve">10.4 </w:t>
      </w:r>
      <w:r w:rsidRPr="00D46E57">
        <w:rPr>
          <w:rFonts w:ascii="Times New Roman" w:eastAsiaTheme="minorEastAsia" w:hAnsi="Times New Roman"/>
          <w:kern w:val="0"/>
          <w:sz w:val="21"/>
          <w:szCs w:val="21"/>
        </w:rPr>
        <w:t>基金投资策略的改变</w:t>
      </w:r>
      <w:bookmarkEnd w:id="84"/>
    </w:p>
    <w:p w:rsidR="001548F9" w:rsidRPr="00D46E57" w:rsidRDefault="001548F9" w:rsidP="00AA0B73">
      <w:pPr>
        <w:spacing w:line="360" w:lineRule="auto"/>
        <w:ind w:firstLineChars="200" w:firstLine="420"/>
        <w:rPr>
          <w:rFonts w:eastAsiaTheme="minorEastAsia"/>
          <w:kern w:val="0"/>
          <w:szCs w:val="21"/>
        </w:rPr>
      </w:pPr>
      <w:r w:rsidRPr="00D46E57">
        <w:rPr>
          <w:rFonts w:eastAsiaTheme="minorEastAsia"/>
          <w:kern w:val="0"/>
          <w:szCs w:val="21"/>
        </w:rPr>
        <w:t>本报告期内无基金投资策略的改变。</w:t>
      </w:r>
    </w:p>
    <w:p w:rsidR="00717E64" w:rsidRPr="00D46E57" w:rsidRDefault="00717E64" w:rsidP="00717E64">
      <w:pPr>
        <w:pStyle w:val="20"/>
        <w:spacing w:before="0" w:after="0"/>
        <w:rPr>
          <w:rFonts w:ascii="Times New Roman" w:eastAsiaTheme="minorEastAsia" w:hAnsi="Times New Roman"/>
          <w:kern w:val="0"/>
          <w:sz w:val="21"/>
          <w:szCs w:val="21"/>
        </w:rPr>
      </w:pPr>
      <w:bookmarkStart w:id="85" w:name="_Toc361324898"/>
      <w:bookmarkStart w:id="86" w:name="_Toc409100466"/>
      <w:bookmarkStart w:id="87" w:name="_Toc409100103"/>
      <w:bookmarkStart w:id="88" w:name="_Toc374532343"/>
      <w:r w:rsidRPr="00D46E57">
        <w:rPr>
          <w:rFonts w:ascii="Times New Roman" w:eastAsiaTheme="minorEastAsia" w:hAnsi="Times New Roman"/>
          <w:kern w:val="0"/>
          <w:sz w:val="21"/>
          <w:szCs w:val="21"/>
        </w:rPr>
        <w:t>10</w:t>
      </w:r>
      <w:bookmarkEnd w:id="85"/>
      <w:r w:rsidR="00CB0B4B">
        <w:rPr>
          <w:rFonts w:ascii="Times New Roman" w:eastAsiaTheme="minorEastAsia" w:hAnsi="Times New Roman" w:hint="eastAsia"/>
          <w:kern w:val="0"/>
          <w:sz w:val="21"/>
          <w:szCs w:val="21"/>
        </w:rPr>
        <w:t>.5</w:t>
      </w:r>
      <w:r w:rsidRPr="00D46E57">
        <w:rPr>
          <w:rFonts w:ascii="Times New Roman" w:eastAsiaTheme="minorEastAsia" w:hAnsi="Times New Roman"/>
          <w:sz w:val="21"/>
          <w:szCs w:val="21"/>
        </w:rPr>
        <w:t>为基金进行审计的会计师事务所情况</w:t>
      </w:r>
      <w:bookmarkEnd w:id="86"/>
      <w:bookmarkEnd w:id="87"/>
    </w:p>
    <w:p w:rsidR="00717E64" w:rsidRPr="00D46E57" w:rsidRDefault="00717E64" w:rsidP="00717E64">
      <w:pPr>
        <w:spacing w:line="360" w:lineRule="auto"/>
        <w:ind w:firstLineChars="200" w:firstLine="420"/>
        <w:rPr>
          <w:rFonts w:eastAsiaTheme="minorEastAsia"/>
          <w:szCs w:val="21"/>
        </w:rPr>
      </w:pPr>
      <w:bookmarkStart w:id="89" w:name="OLE_LINK3"/>
      <w:r w:rsidRPr="00D46E57">
        <w:rPr>
          <w:rFonts w:eastAsiaTheme="minorEastAsia"/>
          <w:szCs w:val="21"/>
        </w:rPr>
        <w:t>普华永道中天会计师事务所有限公司本年度第一次为本基金提供审计服务。本报告期内，本基金未发生改聘为其审计的会计师事务所的情况。</w:t>
      </w:r>
    </w:p>
    <w:p w:rsidR="00717E64" w:rsidRPr="00D46E57" w:rsidRDefault="00717E64" w:rsidP="00717E64">
      <w:pPr>
        <w:pStyle w:val="20"/>
        <w:spacing w:before="0" w:after="0"/>
        <w:rPr>
          <w:rFonts w:ascii="Times New Roman" w:eastAsiaTheme="minorEastAsia" w:hAnsi="Times New Roman"/>
          <w:kern w:val="0"/>
          <w:sz w:val="21"/>
          <w:szCs w:val="21"/>
        </w:rPr>
      </w:pPr>
      <w:bookmarkStart w:id="90" w:name="_Toc409100104"/>
      <w:bookmarkStart w:id="91" w:name="_Toc409100467"/>
      <w:bookmarkStart w:id="92" w:name="_Toc361324899"/>
      <w:bookmarkEnd w:id="89"/>
      <w:r w:rsidRPr="00D46E57">
        <w:rPr>
          <w:rFonts w:ascii="Times New Roman" w:eastAsiaTheme="minorEastAsia" w:hAnsi="Times New Roman"/>
          <w:kern w:val="0"/>
          <w:sz w:val="21"/>
          <w:szCs w:val="21"/>
        </w:rPr>
        <w:t>10.</w:t>
      </w:r>
      <w:r w:rsidR="00CB0B4B">
        <w:rPr>
          <w:rFonts w:ascii="Times New Roman" w:eastAsiaTheme="minorEastAsia" w:hAnsi="Times New Roman" w:hint="eastAsia"/>
          <w:kern w:val="0"/>
          <w:sz w:val="21"/>
          <w:szCs w:val="21"/>
        </w:rPr>
        <w:t>6</w:t>
      </w:r>
      <w:r w:rsidRPr="00D46E57">
        <w:rPr>
          <w:rFonts w:ascii="Times New Roman" w:eastAsiaTheme="minorEastAsia" w:hAnsi="Times New Roman"/>
          <w:kern w:val="0"/>
          <w:sz w:val="21"/>
          <w:szCs w:val="21"/>
        </w:rPr>
        <w:t>管理人、托管人及其高级管理人员受稽查或处罚等情况</w:t>
      </w:r>
      <w:bookmarkEnd w:id="90"/>
      <w:bookmarkEnd w:id="91"/>
      <w:bookmarkEnd w:id="92"/>
    </w:p>
    <w:p w:rsidR="00717E64" w:rsidRPr="00D46E57" w:rsidRDefault="00717E64" w:rsidP="00717E64">
      <w:pPr>
        <w:spacing w:line="360" w:lineRule="auto"/>
        <w:ind w:firstLineChars="200" w:firstLine="420"/>
        <w:rPr>
          <w:rFonts w:eastAsiaTheme="minorEastAsia"/>
          <w:szCs w:val="21"/>
        </w:rPr>
      </w:pPr>
      <w:r w:rsidRPr="00D46E57">
        <w:rPr>
          <w:rFonts w:eastAsiaTheme="minorEastAsia"/>
          <w:szCs w:val="21"/>
        </w:rPr>
        <w:t>本报告期内本基金管理人、托管人及其高级管理人员没有发生受稽查或处罚的情况。</w:t>
      </w:r>
    </w:p>
    <w:p w:rsidR="00717E64" w:rsidRPr="00D46E57" w:rsidRDefault="00717E64" w:rsidP="00717E64">
      <w:pPr>
        <w:pStyle w:val="20"/>
        <w:spacing w:before="0" w:after="0"/>
        <w:rPr>
          <w:rFonts w:ascii="Times New Roman" w:eastAsiaTheme="minorEastAsia" w:hAnsi="Times New Roman"/>
          <w:kern w:val="0"/>
          <w:sz w:val="21"/>
          <w:szCs w:val="21"/>
        </w:rPr>
      </w:pPr>
      <w:bookmarkStart w:id="93" w:name="_Toc361324900"/>
      <w:bookmarkStart w:id="94" w:name="_Toc409100468"/>
      <w:bookmarkStart w:id="95" w:name="_Toc409100105"/>
      <w:r w:rsidRPr="00D46E57">
        <w:rPr>
          <w:rFonts w:ascii="Times New Roman" w:eastAsiaTheme="minorEastAsia" w:hAnsi="Times New Roman"/>
          <w:kern w:val="0"/>
          <w:sz w:val="21"/>
          <w:szCs w:val="21"/>
        </w:rPr>
        <w:t>10.</w:t>
      </w:r>
      <w:r w:rsidR="00CB0B4B">
        <w:rPr>
          <w:rFonts w:ascii="Times New Roman" w:eastAsiaTheme="minorEastAsia" w:hAnsi="Times New Roman" w:hint="eastAsia"/>
          <w:kern w:val="0"/>
          <w:sz w:val="21"/>
          <w:szCs w:val="21"/>
        </w:rPr>
        <w:t>7</w:t>
      </w:r>
      <w:r w:rsidRPr="00D46E57">
        <w:rPr>
          <w:rFonts w:ascii="Times New Roman" w:eastAsiaTheme="minorEastAsia" w:hAnsi="Times New Roman"/>
          <w:kern w:val="0"/>
          <w:sz w:val="21"/>
          <w:szCs w:val="21"/>
        </w:rPr>
        <w:t>基金租用证券公司交易单元的有关情况</w:t>
      </w:r>
      <w:bookmarkEnd w:id="93"/>
      <w:bookmarkEnd w:id="94"/>
      <w:bookmarkEnd w:id="95"/>
    </w:p>
    <w:p w:rsidR="00717E64" w:rsidRPr="00D46E57" w:rsidRDefault="00717E64" w:rsidP="00717E64">
      <w:pPr>
        <w:spacing w:line="360" w:lineRule="auto"/>
        <w:rPr>
          <w:rFonts w:eastAsiaTheme="minorEastAsia"/>
          <w:b/>
          <w:szCs w:val="21"/>
        </w:rPr>
      </w:pPr>
      <w:bookmarkStart w:id="96" w:name="_Toc249760070"/>
      <w:r w:rsidRPr="00D46E57">
        <w:rPr>
          <w:rFonts w:eastAsiaTheme="minorEastAsia"/>
          <w:b/>
          <w:szCs w:val="21"/>
        </w:rPr>
        <w:t>10.</w:t>
      </w:r>
      <w:r w:rsidR="00CB0B4B">
        <w:rPr>
          <w:rFonts w:eastAsiaTheme="minorEastAsia" w:hint="eastAsia"/>
          <w:b/>
          <w:szCs w:val="21"/>
        </w:rPr>
        <w:t>7</w:t>
      </w:r>
      <w:r w:rsidRPr="00D46E57">
        <w:rPr>
          <w:rFonts w:eastAsiaTheme="minorEastAsia"/>
          <w:b/>
          <w:szCs w:val="21"/>
        </w:rPr>
        <w:t>.1</w:t>
      </w:r>
      <w:r w:rsidRPr="00D46E57">
        <w:rPr>
          <w:rFonts w:eastAsiaTheme="minorEastAsia"/>
          <w:b/>
          <w:szCs w:val="21"/>
        </w:rPr>
        <w:t>基金租用证券公司交易单元进行股票投资及佣金支付情况</w:t>
      </w:r>
      <w:bookmarkEnd w:id="96"/>
    </w:p>
    <w:p w:rsidR="00717E64" w:rsidRPr="00D46E57" w:rsidRDefault="00717E64" w:rsidP="00717E64">
      <w:pPr>
        <w:pStyle w:val="a0"/>
        <w:spacing w:line="360" w:lineRule="auto"/>
        <w:ind w:firstLineChars="2600" w:firstLine="5460"/>
        <w:jc w:val="right"/>
        <w:rPr>
          <w:rFonts w:eastAsiaTheme="minorEastAsia"/>
          <w:szCs w:val="21"/>
        </w:rPr>
      </w:pPr>
      <w:r w:rsidRPr="00D46E57">
        <w:rPr>
          <w:rFonts w:eastAsiaTheme="minorEastAsia"/>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780"/>
        <w:gridCol w:w="1800"/>
        <w:gridCol w:w="1080"/>
        <w:gridCol w:w="1620"/>
        <w:gridCol w:w="1080"/>
        <w:gridCol w:w="1080"/>
      </w:tblGrid>
      <w:tr w:rsidR="00717E64" w:rsidRPr="00D46E57" w:rsidTr="00F57286">
        <w:tc>
          <w:tcPr>
            <w:tcW w:w="1560" w:type="dxa"/>
            <w:vMerge w:val="restart"/>
            <w:vAlign w:val="center"/>
          </w:tcPr>
          <w:p w:rsidR="00717E64" w:rsidRPr="00D46E57" w:rsidRDefault="00717E64" w:rsidP="00F57286">
            <w:pPr>
              <w:spacing w:line="276" w:lineRule="auto"/>
              <w:jc w:val="center"/>
              <w:rPr>
                <w:rFonts w:eastAsiaTheme="minorEastAsia"/>
                <w:szCs w:val="21"/>
              </w:rPr>
            </w:pPr>
            <w:bookmarkStart w:id="97" w:name="_Toc249760071"/>
            <w:r w:rsidRPr="00D46E57">
              <w:rPr>
                <w:rFonts w:eastAsiaTheme="minorEastAsia"/>
                <w:szCs w:val="21"/>
              </w:rPr>
              <w:t>券商名称</w:t>
            </w:r>
          </w:p>
        </w:tc>
        <w:tc>
          <w:tcPr>
            <w:tcW w:w="780" w:type="dxa"/>
            <w:vMerge w:val="restart"/>
            <w:vAlign w:val="center"/>
          </w:tcPr>
          <w:p w:rsidR="00717E64" w:rsidRPr="00D46E57" w:rsidRDefault="00717E64" w:rsidP="00F57286">
            <w:pPr>
              <w:spacing w:line="276" w:lineRule="auto"/>
              <w:jc w:val="center"/>
              <w:rPr>
                <w:rFonts w:eastAsiaTheme="minorEastAsia"/>
                <w:szCs w:val="21"/>
              </w:rPr>
            </w:pPr>
            <w:r w:rsidRPr="00D46E57">
              <w:rPr>
                <w:rFonts w:eastAsiaTheme="minorEastAsia"/>
                <w:szCs w:val="21"/>
              </w:rPr>
              <w:t>交易单元数量</w:t>
            </w:r>
          </w:p>
        </w:tc>
        <w:tc>
          <w:tcPr>
            <w:tcW w:w="2880" w:type="dxa"/>
            <w:gridSpan w:val="2"/>
            <w:vAlign w:val="center"/>
          </w:tcPr>
          <w:p w:rsidR="00717E64" w:rsidRPr="00D46E57" w:rsidRDefault="00717E64" w:rsidP="00F57286">
            <w:pPr>
              <w:spacing w:line="276" w:lineRule="auto"/>
              <w:jc w:val="center"/>
              <w:rPr>
                <w:rFonts w:eastAsiaTheme="minorEastAsia"/>
                <w:szCs w:val="21"/>
              </w:rPr>
            </w:pPr>
            <w:r w:rsidRPr="00D46E57">
              <w:rPr>
                <w:rFonts w:eastAsiaTheme="minorEastAsia"/>
                <w:szCs w:val="21"/>
              </w:rPr>
              <w:t>股票交易</w:t>
            </w:r>
          </w:p>
        </w:tc>
        <w:tc>
          <w:tcPr>
            <w:tcW w:w="2700" w:type="dxa"/>
            <w:gridSpan w:val="2"/>
            <w:vAlign w:val="center"/>
          </w:tcPr>
          <w:p w:rsidR="00717E64" w:rsidRPr="00D46E57" w:rsidRDefault="00717E64" w:rsidP="00F57286">
            <w:pPr>
              <w:spacing w:line="276" w:lineRule="auto"/>
              <w:jc w:val="center"/>
              <w:rPr>
                <w:rFonts w:eastAsiaTheme="minorEastAsia"/>
                <w:szCs w:val="21"/>
              </w:rPr>
            </w:pPr>
            <w:r w:rsidRPr="00D46E57">
              <w:rPr>
                <w:rFonts w:eastAsiaTheme="minorEastAsia"/>
                <w:szCs w:val="21"/>
              </w:rPr>
              <w:t>应支付该券商的佣金</w:t>
            </w:r>
          </w:p>
        </w:tc>
        <w:tc>
          <w:tcPr>
            <w:tcW w:w="1080" w:type="dxa"/>
            <w:vMerge w:val="restart"/>
            <w:vAlign w:val="center"/>
          </w:tcPr>
          <w:p w:rsidR="00717E64" w:rsidRPr="00D46E57" w:rsidRDefault="00717E64" w:rsidP="00F57286">
            <w:pPr>
              <w:spacing w:line="276" w:lineRule="auto"/>
              <w:jc w:val="center"/>
              <w:rPr>
                <w:rFonts w:eastAsiaTheme="minorEastAsia"/>
                <w:kern w:val="0"/>
                <w:szCs w:val="21"/>
              </w:rPr>
            </w:pPr>
            <w:r w:rsidRPr="00D46E57">
              <w:rPr>
                <w:rFonts w:eastAsiaTheme="minorEastAsia"/>
                <w:kern w:val="0"/>
                <w:szCs w:val="21"/>
              </w:rPr>
              <w:t>备注</w:t>
            </w:r>
          </w:p>
        </w:tc>
      </w:tr>
      <w:tr w:rsidR="00717E64" w:rsidRPr="00D46E57" w:rsidTr="00F57286">
        <w:tc>
          <w:tcPr>
            <w:tcW w:w="1560" w:type="dxa"/>
            <w:vMerge/>
            <w:vAlign w:val="center"/>
          </w:tcPr>
          <w:p w:rsidR="00717E64" w:rsidRPr="00D46E57" w:rsidRDefault="00717E64" w:rsidP="00F57286">
            <w:pPr>
              <w:widowControl/>
              <w:spacing w:line="276" w:lineRule="auto"/>
              <w:jc w:val="left"/>
              <w:rPr>
                <w:rFonts w:eastAsiaTheme="minorEastAsia"/>
                <w:szCs w:val="21"/>
              </w:rPr>
            </w:pPr>
          </w:p>
        </w:tc>
        <w:tc>
          <w:tcPr>
            <w:tcW w:w="780" w:type="dxa"/>
            <w:vMerge/>
            <w:vAlign w:val="center"/>
          </w:tcPr>
          <w:p w:rsidR="00717E64" w:rsidRPr="00D46E57" w:rsidRDefault="00717E64" w:rsidP="00F57286">
            <w:pPr>
              <w:widowControl/>
              <w:spacing w:line="276" w:lineRule="auto"/>
              <w:jc w:val="left"/>
              <w:rPr>
                <w:rFonts w:eastAsiaTheme="minorEastAsia"/>
                <w:szCs w:val="21"/>
              </w:rPr>
            </w:pPr>
          </w:p>
        </w:tc>
        <w:tc>
          <w:tcPr>
            <w:tcW w:w="1800" w:type="dxa"/>
            <w:vAlign w:val="center"/>
          </w:tcPr>
          <w:p w:rsidR="00717E64" w:rsidRPr="00D46E57" w:rsidRDefault="00717E64" w:rsidP="00F57286">
            <w:pPr>
              <w:spacing w:line="276" w:lineRule="auto"/>
              <w:jc w:val="center"/>
              <w:rPr>
                <w:rFonts w:eastAsiaTheme="minorEastAsia"/>
                <w:szCs w:val="21"/>
              </w:rPr>
            </w:pPr>
            <w:r w:rsidRPr="00D46E57">
              <w:rPr>
                <w:rFonts w:eastAsiaTheme="minorEastAsia"/>
                <w:szCs w:val="21"/>
              </w:rPr>
              <w:t>成交金额</w:t>
            </w:r>
          </w:p>
        </w:tc>
        <w:tc>
          <w:tcPr>
            <w:tcW w:w="1080" w:type="dxa"/>
            <w:vAlign w:val="center"/>
          </w:tcPr>
          <w:p w:rsidR="00717E64" w:rsidRPr="00D46E57" w:rsidRDefault="00717E64" w:rsidP="00F57286">
            <w:pPr>
              <w:spacing w:line="276" w:lineRule="auto"/>
              <w:jc w:val="center"/>
              <w:rPr>
                <w:rFonts w:eastAsiaTheme="minorEastAsia"/>
                <w:szCs w:val="21"/>
              </w:rPr>
            </w:pPr>
            <w:r w:rsidRPr="00D46E57">
              <w:rPr>
                <w:rFonts w:eastAsiaTheme="minorEastAsia"/>
                <w:szCs w:val="21"/>
              </w:rPr>
              <w:t>占当期股票成交总额的比例</w:t>
            </w:r>
          </w:p>
        </w:tc>
        <w:tc>
          <w:tcPr>
            <w:tcW w:w="1620" w:type="dxa"/>
            <w:vAlign w:val="center"/>
          </w:tcPr>
          <w:p w:rsidR="00717E64" w:rsidRPr="00D46E57" w:rsidRDefault="00717E64" w:rsidP="00F57286">
            <w:pPr>
              <w:spacing w:line="276" w:lineRule="auto"/>
              <w:jc w:val="center"/>
              <w:rPr>
                <w:rFonts w:eastAsiaTheme="minorEastAsia"/>
                <w:kern w:val="0"/>
                <w:szCs w:val="21"/>
              </w:rPr>
            </w:pPr>
            <w:r w:rsidRPr="00D46E57">
              <w:rPr>
                <w:rFonts w:eastAsiaTheme="minorEastAsia"/>
                <w:kern w:val="0"/>
                <w:szCs w:val="21"/>
              </w:rPr>
              <w:t>佣金</w:t>
            </w:r>
          </w:p>
        </w:tc>
        <w:tc>
          <w:tcPr>
            <w:tcW w:w="1080" w:type="dxa"/>
            <w:vAlign w:val="center"/>
          </w:tcPr>
          <w:p w:rsidR="00717E64" w:rsidRPr="00D46E57" w:rsidRDefault="00717E64" w:rsidP="00F57286">
            <w:pPr>
              <w:spacing w:line="276" w:lineRule="auto"/>
              <w:jc w:val="center"/>
              <w:rPr>
                <w:rFonts w:eastAsiaTheme="minorEastAsia"/>
                <w:szCs w:val="21"/>
              </w:rPr>
            </w:pPr>
            <w:r w:rsidRPr="00D46E57">
              <w:rPr>
                <w:rFonts w:eastAsiaTheme="minorEastAsia"/>
                <w:szCs w:val="21"/>
              </w:rPr>
              <w:t>占当期佣金总量的比例</w:t>
            </w:r>
          </w:p>
        </w:tc>
        <w:tc>
          <w:tcPr>
            <w:tcW w:w="1080" w:type="dxa"/>
            <w:vMerge/>
            <w:vAlign w:val="center"/>
          </w:tcPr>
          <w:p w:rsidR="00717E64" w:rsidRPr="00D46E57" w:rsidRDefault="00717E64" w:rsidP="00F57286">
            <w:pPr>
              <w:widowControl/>
              <w:spacing w:line="276" w:lineRule="auto"/>
              <w:jc w:val="left"/>
              <w:rPr>
                <w:rFonts w:eastAsiaTheme="minorEastAsia"/>
                <w:kern w:val="0"/>
                <w:szCs w:val="21"/>
              </w:rPr>
            </w:pPr>
          </w:p>
        </w:tc>
      </w:tr>
      <w:tr w:rsidR="00BD7683">
        <w:tc>
          <w:tcPr>
            <w:tcW w:w="1560" w:type="dxa"/>
            <w:vAlign w:val="center"/>
          </w:tcPr>
          <w:p w:rsidR="00BD7683" w:rsidRDefault="00CB0B4B">
            <w:pPr>
              <w:jc w:val="left"/>
            </w:pPr>
            <w:r>
              <w:rPr>
                <w:rFonts w:eastAsiaTheme="minorEastAsia"/>
                <w:szCs w:val="21"/>
              </w:rPr>
              <w:t>天风证券</w:t>
            </w:r>
          </w:p>
        </w:tc>
        <w:tc>
          <w:tcPr>
            <w:tcW w:w="780" w:type="dxa"/>
            <w:vAlign w:val="center"/>
          </w:tcPr>
          <w:p w:rsidR="00BD7683" w:rsidRDefault="00CB0B4B">
            <w:pPr>
              <w:jc w:val="right"/>
            </w:pPr>
            <w:r>
              <w:rPr>
                <w:rFonts w:eastAsiaTheme="minorEastAsia"/>
                <w:szCs w:val="21"/>
              </w:rPr>
              <w:t>2</w:t>
            </w:r>
          </w:p>
        </w:tc>
        <w:tc>
          <w:tcPr>
            <w:tcW w:w="1800" w:type="dxa"/>
            <w:vAlign w:val="center"/>
          </w:tcPr>
          <w:p w:rsidR="00BD7683" w:rsidRDefault="00CB0B4B">
            <w:pPr>
              <w:jc w:val="right"/>
            </w:pPr>
            <w:r>
              <w:rPr>
                <w:rFonts w:eastAsiaTheme="minorEastAsia"/>
                <w:szCs w:val="21"/>
              </w:rPr>
              <w:t>-</w:t>
            </w:r>
          </w:p>
        </w:tc>
        <w:tc>
          <w:tcPr>
            <w:tcW w:w="1080" w:type="dxa"/>
            <w:vAlign w:val="center"/>
          </w:tcPr>
          <w:p w:rsidR="00BD7683" w:rsidRDefault="00CB0B4B">
            <w:pPr>
              <w:jc w:val="right"/>
            </w:pPr>
            <w:r>
              <w:rPr>
                <w:rFonts w:eastAsiaTheme="minorEastAsia"/>
                <w:szCs w:val="21"/>
              </w:rPr>
              <w:t>-</w:t>
            </w:r>
          </w:p>
        </w:tc>
        <w:tc>
          <w:tcPr>
            <w:tcW w:w="1620" w:type="dxa"/>
            <w:vAlign w:val="center"/>
          </w:tcPr>
          <w:p w:rsidR="00BD7683" w:rsidRDefault="00CB0B4B">
            <w:pPr>
              <w:jc w:val="right"/>
            </w:pPr>
            <w:r>
              <w:rPr>
                <w:rFonts w:eastAsiaTheme="minorEastAsia"/>
                <w:szCs w:val="21"/>
              </w:rPr>
              <w:t>-</w:t>
            </w:r>
          </w:p>
        </w:tc>
        <w:tc>
          <w:tcPr>
            <w:tcW w:w="1080" w:type="dxa"/>
            <w:vAlign w:val="center"/>
          </w:tcPr>
          <w:p w:rsidR="00BD7683" w:rsidRDefault="00CB0B4B">
            <w:pPr>
              <w:jc w:val="right"/>
            </w:pPr>
            <w:r>
              <w:rPr>
                <w:rFonts w:eastAsiaTheme="minorEastAsia"/>
                <w:szCs w:val="21"/>
              </w:rPr>
              <w:t>-</w:t>
            </w:r>
          </w:p>
        </w:tc>
        <w:tc>
          <w:tcPr>
            <w:tcW w:w="1080" w:type="dxa"/>
            <w:vAlign w:val="center"/>
          </w:tcPr>
          <w:p w:rsidR="00BD7683" w:rsidRDefault="00CB0B4B">
            <w:pPr>
              <w:jc w:val="left"/>
            </w:pPr>
            <w:r>
              <w:rPr>
                <w:rFonts w:eastAsiaTheme="minorEastAsia"/>
                <w:szCs w:val="21"/>
              </w:rPr>
              <w:t>-</w:t>
            </w:r>
          </w:p>
        </w:tc>
      </w:tr>
    </w:tbl>
    <w:p w:rsidR="00BD7683" w:rsidRDefault="00CB0B4B">
      <w:pPr>
        <w:autoSpaceDE w:val="0"/>
        <w:autoSpaceDN w:val="0"/>
        <w:adjustRightInd w:val="0"/>
        <w:spacing w:line="360" w:lineRule="auto"/>
        <w:ind w:firstLineChars="200" w:firstLine="420"/>
        <w:jc w:val="left"/>
        <w:rPr>
          <w:rFonts w:eastAsiaTheme="minorEastAsia"/>
          <w:szCs w:val="21"/>
        </w:rPr>
      </w:pPr>
      <w:r>
        <w:rPr>
          <w:rFonts w:eastAsiaTheme="minorEastAsia"/>
          <w:szCs w:val="21"/>
        </w:rPr>
        <w:t>注：</w:t>
      </w:r>
      <w:r>
        <w:rPr>
          <w:rFonts w:eastAsiaTheme="minorEastAsia"/>
          <w:szCs w:val="21"/>
        </w:rPr>
        <w:t xml:space="preserve">1. </w:t>
      </w:r>
      <w:r>
        <w:rPr>
          <w:rFonts w:eastAsiaTheme="minorEastAsia"/>
          <w:szCs w:val="21"/>
        </w:rPr>
        <w:t>上述佣金按市场佣金率计算，以扣除由中国证券登记结算有限责任公司收取的证管费、经手费和适用期间内由券商承担的证券结算风险基金后的净额列示。</w:t>
      </w:r>
    </w:p>
    <w:p w:rsidR="00BD7683" w:rsidRDefault="00CB0B4B">
      <w:pPr>
        <w:autoSpaceDE w:val="0"/>
        <w:autoSpaceDN w:val="0"/>
        <w:adjustRightInd w:val="0"/>
        <w:spacing w:line="360" w:lineRule="auto"/>
        <w:ind w:firstLineChars="200" w:firstLine="420"/>
        <w:jc w:val="left"/>
        <w:rPr>
          <w:rFonts w:eastAsiaTheme="minorEastAsia"/>
          <w:szCs w:val="21"/>
        </w:rPr>
      </w:pPr>
      <w:r>
        <w:rPr>
          <w:rFonts w:eastAsiaTheme="minorEastAsia"/>
          <w:szCs w:val="21"/>
        </w:rPr>
        <w:t xml:space="preserve">2. </w:t>
      </w:r>
      <w:r>
        <w:rPr>
          <w:rFonts w:eastAsiaTheme="minorEastAsia"/>
          <w:szCs w:val="21"/>
        </w:rPr>
        <w:t>交易单元的选择标准：</w:t>
      </w:r>
    </w:p>
    <w:p w:rsidR="00BD7683" w:rsidRDefault="00CB0B4B">
      <w:pPr>
        <w:autoSpaceDE w:val="0"/>
        <w:autoSpaceDN w:val="0"/>
        <w:adjustRightInd w:val="0"/>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）资本金雄厚</w:t>
      </w:r>
      <w:r>
        <w:rPr>
          <w:rFonts w:eastAsiaTheme="minorEastAsia"/>
          <w:szCs w:val="21"/>
        </w:rPr>
        <w:t>,</w:t>
      </w:r>
      <w:r>
        <w:rPr>
          <w:rFonts w:eastAsiaTheme="minorEastAsia"/>
          <w:szCs w:val="21"/>
        </w:rPr>
        <w:t>信誉良好。</w:t>
      </w:r>
    </w:p>
    <w:p w:rsidR="00BD7683" w:rsidRDefault="00CB0B4B">
      <w:pPr>
        <w:autoSpaceDE w:val="0"/>
        <w:autoSpaceDN w:val="0"/>
        <w:adjustRightInd w:val="0"/>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）财务状况良好</w:t>
      </w:r>
      <w:r>
        <w:rPr>
          <w:rFonts w:eastAsiaTheme="minorEastAsia"/>
          <w:szCs w:val="21"/>
        </w:rPr>
        <w:t>,</w:t>
      </w:r>
      <w:r>
        <w:rPr>
          <w:rFonts w:eastAsiaTheme="minorEastAsia"/>
          <w:szCs w:val="21"/>
        </w:rPr>
        <w:t>经营行为规范。</w:t>
      </w:r>
    </w:p>
    <w:p w:rsidR="00BD7683" w:rsidRDefault="00CB0B4B">
      <w:pPr>
        <w:autoSpaceDE w:val="0"/>
        <w:autoSpaceDN w:val="0"/>
        <w:adjustRightInd w:val="0"/>
        <w:spacing w:line="360" w:lineRule="auto"/>
        <w:ind w:firstLineChars="200" w:firstLine="420"/>
        <w:jc w:val="left"/>
        <w:rPr>
          <w:rFonts w:eastAsiaTheme="minorEastAsia"/>
          <w:szCs w:val="21"/>
        </w:rPr>
      </w:pPr>
      <w:r>
        <w:rPr>
          <w:rFonts w:eastAsiaTheme="minorEastAsia"/>
          <w:szCs w:val="21"/>
        </w:rPr>
        <w:t>3</w:t>
      </w:r>
      <w:r>
        <w:rPr>
          <w:rFonts w:eastAsiaTheme="minorEastAsia"/>
          <w:szCs w:val="21"/>
        </w:rPr>
        <w:t>）内部管理规范、严格</w:t>
      </w:r>
      <w:r>
        <w:rPr>
          <w:rFonts w:eastAsiaTheme="minorEastAsia"/>
          <w:szCs w:val="21"/>
        </w:rPr>
        <w:t>,</w:t>
      </w:r>
      <w:r>
        <w:rPr>
          <w:rFonts w:eastAsiaTheme="minorEastAsia"/>
          <w:szCs w:val="21"/>
        </w:rPr>
        <w:t>具备健全的内控制度。</w:t>
      </w:r>
    </w:p>
    <w:p w:rsidR="00BD7683" w:rsidRDefault="00CB0B4B">
      <w:pPr>
        <w:autoSpaceDE w:val="0"/>
        <w:autoSpaceDN w:val="0"/>
        <w:adjustRightInd w:val="0"/>
        <w:spacing w:line="360" w:lineRule="auto"/>
        <w:ind w:firstLineChars="200" w:firstLine="420"/>
        <w:jc w:val="left"/>
        <w:rPr>
          <w:rFonts w:eastAsiaTheme="minorEastAsia"/>
          <w:szCs w:val="21"/>
        </w:rPr>
      </w:pPr>
      <w:r>
        <w:rPr>
          <w:rFonts w:eastAsiaTheme="minorEastAsia"/>
          <w:szCs w:val="21"/>
        </w:rPr>
        <w:t>4</w:t>
      </w:r>
      <w:r>
        <w:rPr>
          <w:rFonts w:eastAsiaTheme="minorEastAsia"/>
          <w:szCs w:val="21"/>
        </w:rPr>
        <w:t>）具备基金运作所需的高效、安全的通讯条件</w:t>
      </w:r>
      <w:r>
        <w:rPr>
          <w:rFonts w:eastAsiaTheme="minorEastAsia"/>
          <w:szCs w:val="21"/>
        </w:rPr>
        <w:t>,</w:t>
      </w:r>
      <w:r>
        <w:rPr>
          <w:rFonts w:eastAsiaTheme="minorEastAsia"/>
          <w:szCs w:val="21"/>
        </w:rPr>
        <w:t>交易设施符合代理本基金进行证券交易的需要</w:t>
      </w:r>
      <w:r>
        <w:rPr>
          <w:rFonts w:eastAsiaTheme="minorEastAsia"/>
          <w:szCs w:val="21"/>
        </w:rPr>
        <w:t>,</w:t>
      </w:r>
      <w:r>
        <w:rPr>
          <w:rFonts w:eastAsiaTheme="minorEastAsia"/>
          <w:szCs w:val="21"/>
        </w:rPr>
        <w:t>并能为本基金提供全面的信息服务。</w:t>
      </w:r>
    </w:p>
    <w:p w:rsidR="00BD7683" w:rsidRDefault="00CB0B4B">
      <w:pPr>
        <w:autoSpaceDE w:val="0"/>
        <w:autoSpaceDN w:val="0"/>
        <w:adjustRightInd w:val="0"/>
        <w:spacing w:line="360" w:lineRule="auto"/>
        <w:ind w:firstLineChars="200" w:firstLine="420"/>
        <w:jc w:val="left"/>
        <w:rPr>
          <w:rFonts w:eastAsiaTheme="minorEastAsia"/>
          <w:szCs w:val="21"/>
        </w:rPr>
      </w:pPr>
      <w:r>
        <w:rPr>
          <w:rFonts w:eastAsiaTheme="minorEastAsia"/>
          <w:szCs w:val="21"/>
        </w:rPr>
        <w:t>5</w:t>
      </w:r>
      <w:r>
        <w:rPr>
          <w:rFonts w:eastAsiaTheme="minorEastAsia"/>
          <w:szCs w:val="21"/>
        </w:rPr>
        <w:t>）研究实力较强</w:t>
      </w:r>
      <w:r>
        <w:rPr>
          <w:rFonts w:eastAsiaTheme="minorEastAsia"/>
          <w:szCs w:val="21"/>
        </w:rPr>
        <w:t>,</w:t>
      </w:r>
      <w:r>
        <w:rPr>
          <w:rFonts w:eastAsiaTheme="minorEastAsia"/>
          <w:szCs w:val="21"/>
        </w:rPr>
        <w:t>有固定的研究机构和专门研究人员</w:t>
      </w:r>
      <w:r>
        <w:rPr>
          <w:rFonts w:eastAsiaTheme="minorEastAsia"/>
          <w:szCs w:val="21"/>
        </w:rPr>
        <w:t>,</w:t>
      </w:r>
      <w:r>
        <w:rPr>
          <w:rFonts w:eastAsiaTheme="minorEastAsia"/>
          <w:szCs w:val="21"/>
        </w:rPr>
        <w:t>能及时、定期、全面地为本基金提供宏观经济、行业情况、市场走向、个股分析的研究报告及周到的信息服务。</w:t>
      </w:r>
    </w:p>
    <w:p w:rsidR="00BD7683" w:rsidRDefault="00CB0B4B">
      <w:pPr>
        <w:autoSpaceDE w:val="0"/>
        <w:autoSpaceDN w:val="0"/>
        <w:adjustRightInd w:val="0"/>
        <w:spacing w:line="360" w:lineRule="auto"/>
        <w:ind w:firstLineChars="200" w:firstLine="420"/>
        <w:jc w:val="left"/>
        <w:rPr>
          <w:rFonts w:eastAsiaTheme="minorEastAsia"/>
          <w:szCs w:val="21"/>
        </w:rPr>
      </w:pPr>
      <w:r>
        <w:rPr>
          <w:rFonts w:eastAsiaTheme="minorEastAsia"/>
          <w:szCs w:val="21"/>
        </w:rPr>
        <w:t xml:space="preserve">3. </w:t>
      </w:r>
      <w:r>
        <w:rPr>
          <w:rFonts w:eastAsiaTheme="minorEastAsia"/>
          <w:szCs w:val="21"/>
        </w:rPr>
        <w:t>交易单元的选择程序：</w:t>
      </w:r>
    </w:p>
    <w:p w:rsidR="00BD7683" w:rsidRDefault="00CB0B4B">
      <w:pPr>
        <w:autoSpaceDE w:val="0"/>
        <w:autoSpaceDN w:val="0"/>
        <w:adjustRightInd w:val="0"/>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）本基金管理人定期召开会议，组织相关部门依据交易单元的选择标准对交易单元候选券商进行评估，确定选用交易单元的券商。</w:t>
      </w:r>
    </w:p>
    <w:p w:rsidR="00BD7683" w:rsidRDefault="00CB0B4B">
      <w:pPr>
        <w:autoSpaceDE w:val="0"/>
        <w:autoSpaceDN w:val="0"/>
        <w:adjustRightInd w:val="0"/>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）本基金管理人与券商签订交易单元租用协议，并通知基金托管人。</w:t>
      </w:r>
    </w:p>
    <w:p w:rsidR="00717E64" w:rsidRPr="00D46E57" w:rsidRDefault="00717E64" w:rsidP="00717E64">
      <w:pPr>
        <w:autoSpaceDE w:val="0"/>
        <w:autoSpaceDN w:val="0"/>
        <w:adjustRightInd w:val="0"/>
        <w:spacing w:line="360" w:lineRule="auto"/>
        <w:ind w:firstLineChars="200" w:firstLine="420"/>
        <w:jc w:val="left"/>
        <w:rPr>
          <w:rFonts w:eastAsiaTheme="minorEastAsia"/>
          <w:szCs w:val="21"/>
        </w:rPr>
      </w:pPr>
      <w:r w:rsidRPr="00D46E57">
        <w:rPr>
          <w:rFonts w:eastAsiaTheme="minorEastAsia"/>
          <w:szCs w:val="21"/>
        </w:rPr>
        <w:t xml:space="preserve">4. </w:t>
      </w:r>
      <w:r w:rsidRPr="00D46E57">
        <w:rPr>
          <w:rFonts w:eastAsiaTheme="minorEastAsia"/>
          <w:szCs w:val="21"/>
        </w:rPr>
        <w:t>本基金于</w:t>
      </w:r>
      <w:r w:rsidRPr="00D46E57">
        <w:rPr>
          <w:rFonts w:eastAsiaTheme="minorEastAsia"/>
          <w:szCs w:val="21"/>
        </w:rPr>
        <w:t>2018</w:t>
      </w:r>
      <w:r w:rsidRPr="00D46E57">
        <w:rPr>
          <w:rFonts w:eastAsiaTheme="minorEastAsia"/>
          <w:szCs w:val="21"/>
        </w:rPr>
        <w:t>年</w:t>
      </w:r>
      <w:r w:rsidRPr="00D46E57">
        <w:rPr>
          <w:rFonts w:eastAsiaTheme="minorEastAsia"/>
          <w:szCs w:val="21"/>
        </w:rPr>
        <w:t>2</w:t>
      </w:r>
      <w:r w:rsidRPr="00D46E57">
        <w:rPr>
          <w:rFonts w:eastAsiaTheme="minorEastAsia"/>
          <w:szCs w:val="21"/>
        </w:rPr>
        <w:t>月</w:t>
      </w:r>
      <w:r w:rsidRPr="00D46E57">
        <w:rPr>
          <w:rFonts w:eastAsiaTheme="minorEastAsia"/>
          <w:szCs w:val="21"/>
        </w:rPr>
        <w:t>27</w:t>
      </w:r>
      <w:r w:rsidRPr="00D46E57">
        <w:rPr>
          <w:rFonts w:eastAsiaTheme="minorEastAsia"/>
          <w:szCs w:val="21"/>
        </w:rPr>
        <w:t>日正式成立，以上均为本期新增席位，无注销席位。</w:t>
      </w:r>
    </w:p>
    <w:p w:rsidR="00717E64" w:rsidRPr="00D46E57" w:rsidRDefault="00CB0B4B" w:rsidP="00610409">
      <w:pPr>
        <w:spacing w:beforeLines="100" w:line="360" w:lineRule="auto"/>
        <w:rPr>
          <w:rFonts w:eastAsiaTheme="minorEastAsia"/>
          <w:b/>
          <w:szCs w:val="21"/>
        </w:rPr>
      </w:pPr>
      <w:r>
        <w:rPr>
          <w:rFonts w:eastAsiaTheme="minorEastAsia"/>
          <w:b/>
          <w:szCs w:val="21"/>
        </w:rPr>
        <w:t>10.</w:t>
      </w:r>
      <w:r>
        <w:rPr>
          <w:rFonts w:eastAsiaTheme="minorEastAsia" w:hint="eastAsia"/>
          <w:b/>
          <w:szCs w:val="21"/>
        </w:rPr>
        <w:t>7</w:t>
      </w:r>
      <w:r w:rsidR="00717E64" w:rsidRPr="00D46E57">
        <w:rPr>
          <w:rFonts w:eastAsiaTheme="minorEastAsia"/>
          <w:b/>
          <w:szCs w:val="21"/>
        </w:rPr>
        <w:t xml:space="preserve">.2 </w:t>
      </w:r>
      <w:r w:rsidR="00717E64" w:rsidRPr="00D46E57">
        <w:rPr>
          <w:rFonts w:eastAsiaTheme="minorEastAsia"/>
          <w:b/>
          <w:szCs w:val="21"/>
        </w:rPr>
        <w:t>基金租用证券公司交易单元进行其他证券投资的情况</w:t>
      </w:r>
      <w:bookmarkEnd w:id="97"/>
    </w:p>
    <w:p w:rsidR="00717E64" w:rsidRPr="00D46E57" w:rsidRDefault="00717E64" w:rsidP="00717E64">
      <w:pPr>
        <w:spacing w:line="360" w:lineRule="auto"/>
        <w:ind w:firstLine="420"/>
        <w:jc w:val="right"/>
        <w:rPr>
          <w:rFonts w:eastAsiaTheme="minorEastAsia"/>
          <w:szCs w:val="21"/>
        </w:rPr>
      </w:pPr>
      <w:bookmarkStart w:id="98" w:name="_Toc249707408"/>
      <w:r w:rsidRPr="00D46E57">
        <w:rPr>
          <w:rFonts w:eastAsiaTheme="minorEastAsia"/>
          <w:szCs w:val="21"/>
        </w:rPr>
        <w:t>金额单位</w:t>
      </w:r>
      <w:r w:rsidRPr="00D46E57">
        <w:rPr>
          <w:rFonts w:eastAsiaTheme="minorEastAsia"/>
          <w:kern w:val="0"/>
          <w:szCs w:val="21"/>
        </w:rPr>
        <w:t>：</w:t>
      </w:r>
      <w:r w:rsidRPr="00D46E57">
        <w:rPr>
          <w:rFonts w:eastAsiaTheme="minorEastAsia"/>
          <w:kern w:val="0"/>
          <w:szCs w:val="21"/>
          <w:lang w:val="zh-CN"/>
        </w:rPr>
        <w:t>人民币元</w:t>
      </w:r>
      <w:bookmarkEnd w:id="98"/>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1320"/>
        <w:gridCol w:w="1080"/>
        <w:gridCol w:w="1143"/>
        <w:gridCol w:w="1197"/>
        <w:gridCol w:w="1497"/>
        <w:gridCol w:w="1203"/>
      </w:tblGrid>
      <w:tr w:rsidR="00717E64" w:rsidRPr="00D46E57" w:rsidTr="00F57286">
        <w:tc>
          <w:tcPr>
            <w:tcW w:w="1560" w:type="dxa"/>
            <w:vMerge w:val="restart"/>
            <w:vAlign w:val="center"/>
          </w:tcPr>
          <w:p w:rsidR="00717E64" w:rsidRPr="00D46E57" w:rsidRDefault="00717E64" w:rsidP="00F57286">
            <w:pPr>
              <w:spacing w:line="276" w:lineRule="auto"/>
              <w:jc w:val="center"/>
              <w:rPr>
                <w:rFonts w:eastAsiaTheme="minorEastAsia"/>
                <w:kern w:val="0"/>
                <w:szCs w:val="21"/>
              </w:rPr>
            </w:pPr>
            <w:r w:rsidRPr="00D46E57">
              <w:rPr>
                <w:rFonts w:eastAsiaTheme="minorEastAsia"/>
                <w:szCs w:val="21"/>
              </w:rPr>
              <w:t>券商名称</w:t>
            </w:r>
          </w:p>
        </w:tc>
        <w:tc>
          <w:tcPr>
            <w:tcW w:w="2400" w:type="dxa"/>
            <w:gridSpan w:val="2"/>
            <w:vAlign w:val="center"/>
          </w:tcPr>
          <w:p w:rsidR="00717E64" w:rsidRPr="00D46E57" w:rsidRDefault="00717E64" w:rsidP="00F57286">
            <w:pPr>
              <w:spacing w:line="276" w:lineRule="auto"/>
              <w:jc w:val="center"/>
              <w:rPr>
                <w:rFonts w:eastAsiaTheme="minorEastAsia"/>
                <w:szCs w:val="21"/>
              </w:rPr>
            </w:pPr>
            <w:r w:rsidRPr="00D46E57">
              <w:rPr>
                <w:rFonts w:eastAsiaTheme="minorEastAsia"/>
                <w:szCs w:val="21"/>
              </w:rPr>
              <w:t>债券交易</w:t>
            </w:r>
          </w:p>
        </w:tc>
        <w:tc>
          <w:tcPr>
            <w:tcW w:w="2340" w:type="dxa"/>
            <w:gridSpan w:val="2"/>
            <w:vAlign w:val="center"/>
          </w:tcPr>
          <w:p w:rsidR="00717E64" w:rsidRPr="00D46E57" w:rsidRDefault="00717E64" w:rsidP="00F57286">
            <w:pPr>
              <w:spacing w:line="276" w:lineRule="auto"/>
              <w:jc w:val="center"/>
              <w:rPr>
                <w:rFonts w:eastAsiaTheme="minorEastAsia"/>
                <w:szCs w:val="21"/>
              </w:rPr>
            </w:pPr>
            <w:r w:rsidRPr="00D46E57">
              <w:rPr>
                <w:rFonts w:eastAsiaTheme="minorEastAsia"/>
                <w:szCs w:val="21"/>
              </w:rPr>
              <w:t>回购交易</w:t>
            </w:r>
          </w:p>
        </w:tc>
        <w:tc>
          <w:tcPr>
            <w:tcW w:w="2700" w:type="dxa"/>
            <w:gridSpan w:val="2"/>
            <w:vAlign w:val="center"/>
          </w:tcPr>
          <w:p w:rsidR="00717E64" w:rsidRPr="00D46E57" w:rsidRDefault="00717E64" w:rsidP="00F57286">
            <w:pPr>
              <w:spacing w:line="276" w:lineRule="auto"/>
              <w:jc w:val="center"/>
              <w:rPr>
                <w:rFonts w:eastAsiaTheme="minorEastAsia"/>
                <w:szCs w:val="21"/>
              </w:rPr>
            </w:pPr>
            <w:r w:rsidRPr="00D46E57">
              <w:rPr>
                <w:rFonts w:eastAsiaTheme="minorEastAsia"/>
                <w:szCs w:val="21"/>
              </w:rPr>
              <w:t>权证交易</w:t>
            </w:r>
          </w:p>
        </w:tc>
      </w:tr>
      <w:tr w:rsidR="00717E64" w:rsidRPr="00D46E57" w:rsidTr="00F57286">
        <w:tc>
          <w:tcPr>
            <w:tcW w:w="1560" w:type="dxa"/>
            <w:vMerge/>
            <w:vAlign w:val="center"/>
          </w:tcPr>
          <w:p w:rsidR="00717E64" w:rsidRPr="00D46E57" w:rsidRDefault="00717E64" w:rsidP="00F57286">
            <w:pPr>
              <w:widowControl/>
              <w:spacing w:line="276" w:lineRule="auto"/>
              <w:jc w:val="left"/>
              <w:rPr>
                <w:rFonts w:eastAsiaTheme="minorEastAsia"/>
                <w:kern w:val="0"/>
                <w:szCs w:val="21"/>
              </w:rPr>
            </w:pPr>
          </w:p>
        </w:tc>
        <w:tc>
          <w:tcPr>
            <w:tcW w:w="1320" w:type="dxa"/>
            <w:vAlign w:val="center"/>
          </w:tcPr>
          <w:p w:rsidR="00717E64" w:rsidRPr="00D46E57" w:rsidRDefault="00717E64" w:rsidP="00F57286">
            <w:pPr>
              <w:spacing w:line="276" w:lineRule="auto"/>
              <w:jc w:val="center"/>
              <w:rPr>
                <w:rFonts w:eastAsiaTheme="minorEastAsia"/>
                <w:szCs w:val="21"/>
              </w:rPr>
            </w:pPr>
            <w:r w:rsidRPr="00D46E57">
              <w:rPr>
                <w:rFonts w:eastAsiaTheme="minorEastAsia"/>
                <w:szCs w:val="21"/>
              </w:rPr>
              <w:t>成交金额</w:t>
            </w:r>
          </w:p>
        </w:tc>
        <w:tc>
          <w:tcPr>
            <w:tcW w:w="1080" w:type="dxa"/>
            <w:vAlign w:val="center"/>
          </w:tcPr>
          <w:p w:rsidR="00717E64" w:rsidRPr="00D46E57" w:rsidRDefault="00717E64" w:rsidP="00F57286">
            <w:pPr>
              <w:spacing w:line="276" w:lineRule="auto"/>
              <w:jc w:val="center"/>
              <w:rPr>
                <w:rFonts w:eastAsiaTheme="minorEastAsia"/>
                <w:szCs w:val="21"/>
              </w:rPr>
            </w:pPr>
            <w:r w:rsidRPr="00D46E57">
              <w:rPr>
                <w:rFonts w:eastAsiaTheme="minorEastAsia"/>
                <w:szCs w:val="21"/>
              </w:rPr>
              <w:t>占当期债券成交总额的比例</w:t>
            </w:r>
          </w:p>
        </w:tc>
        <w:tc>
          <w:tcPr>
            <w:tcW w:w="1143" w:type="dxa"/>
            <w:vAlign w:val="center"/>
          </w:tcPr>
          <w:p w:rsidR="00717E64" w:rsidRPr="00D46E57" w:rsidRDefault="00717E64" w:rsidP="00F57286">
            <w:pPr>
              <w:spacing w:line="276" w:lineRule="auto"/>
              <w:jc w:val="center"/>
              <w:rPr>
                <w:rFonts w:eastAsiaTheme="minorEastAsia"/>
                <w:szCs w:val="21"/>
              </w:rPr>
            </w:pPr>
            <w:r w:rsidRPr="00D46E57">
              <w:rPr>
                <w:rFonts w:eastAsiaTheme="minorEastAsia"/>
                <w:szCs w:val="21"/>
              </w:rPr>
              <w:t>成交金额</w:t>
            </w:r>
          </w:p>
        </w:tc>
        <w:tc>
          <w:tcPr>
            <w:tcW w:w="1197" w:type="dxa"/>
            <w:vAlign w:val="center"/>
          </w:tcPr>
          <w:p w:rsidR="00717E64" w:rsidRPr="00D46E57" w:rsidRDefault="00717E64" w:rsidP="00F57286">
            <w:pPr>
              <w:spacing w:line="276" w:lineRule="auto"/>
              <w:jc w:val="center"/>
              <w:rPr>
                <w:rFonts w:eastAsiaTheme="minorEastAsia"/>
                <w:szCs w:val="21"/>
              </w:rPr>
            </w:pPr>
            <w:r w:rsidRPr="00D46E57">
              <w:rPr>
                <w:rFonts w:eastAsiaTheme="minorEastAsia"/>
                <w:szCs w:val="21"/>
              </w:rPr>
              <w:t>占当期回购成交总额的比例</w:t>
            </w:r>
          </w:p>
        </w:tc>
        <w:tc>
          <w:tcPr>
            <w:tcW w:w="1497" w:type="dxa"/>
            <w:vAlign w:val="center"/>
          </w:tcPr>
          <w:p w:rsidR="00717E64" w:rsidRPr="00D46E57" w:rsidRDefault="00717E64" w:rsidP="00F57286">
            <w:pPr>
              <w:spacing w:line="276" w:lineRule="auto"/>
              <w:jc w:val="center"/>
              <w:rPr>
                <w:rFonts w:eastAsiaTheme="minorEastAsia"/>
                <w:szCs w:val="21"/>
              </w:rPr>
            </w:pPr>
            <w:r w:rsidRPr="00D46E57">
              <w:rPr>
                <w:rFonts w:eastAsiaTheme="minorEastAsia"/>
                <w:szCs w:val="21"/>
              </w:rPr>
              <w:t>成交金额</w:t>
            </w:r>
          </w:p>
        </w:tc>
        <w:tc>
          <w:tcPr>
            <w:tcW w:w="1203" w:type="dxa"/>
            <w:vAlign w:val="center"/>
          </w:tcPr>
          <w:p w:rsidR="00717E64" w:rsidRPr="00D46E57" w:rsidRDefault="00717E64" w:rsidP="00F57286">
            <w:pPr>
              <w:spacing w:line="276" w:lineRule="auto"/>
              <w:jc w:val="center"/>
              <w:rPr>
                <w:rFonts w:eastAsiaTheme="minorEastAsia"/>
                <w:szCs w:val="21"/>
              </w:rPr>
            </w:pPr>
            <w:r w:rsidRPr="00D46E57">
              <w:rPr>
                <w:rFonts w:eastAsiaTheme="minorEastAsia"/>
                <w:szCs w:val="21"/>
              </w:rPr>
              <w:t>占当期权证成交总额的比例</w:t>
            </w:r>
          </w:p>
        </w:tc>
      </w:tr>
      <w:tr w:rsidR="00BD7683">
        <w:tc>
          <w:tcPr>
            <w:tcW w:w="1560" w:type="dxa"/>
            <w:vAlign w:val="center"/>
          </w:tcPr>
          <w:p w:rsidR="00BD7683" w:rsidRDefault="00CB0B4B">
            <w:pPr>
              <w:jc w:val="left"/>
            </w:pPr>
            <w:r>
              <w:rPr>
                <w:rFonts w:eastAsiaTheme="minorEastAsia"/>
                <w:szCs w:val="21"/>
              </w:rPr>
              <w:t>天风证券</w:t>
            </w:r>
          </w:p>
        </w:tc>
        <w:tc>
          <w:tcPr>
            <w:tcW w:w="1320" w:type="dxa"/>
            <w:vAlign w:val="center"/>
          </w:tcPr>
          <w:p w:rsidR="00BD7683" w:rsidRDefault="00CB0B4B">
            <w:pPr>
              <w:jc w:val="right"/>
            </w:pPr>
            <w:r>
              <w:rPr>
                <w:rFonts w:eastAsiaTheme="minorEastAsia"/>
                <w:szCs w:val="21"/>
              </w:rPr>
              <w:t>6,269,347.15</w:t>
            </w:r>
          </w:p>
        </w:tc>
        <w:tc>
          <w:tcPr>
            <w:tcW w:w="1080" w:type="dxa"/>
            <w:vAlign w:val="center"/>
          </w:tcPr>
          <w:p w:rsidR="00BD7683" w:rsidRDefault="00CB0B4B">
            <w:pPr>
              <w:jc w:val="right"/>
            </w:pPr>
            <w:r>
              <w:rPr>
                <w:rFonts w:eastAsiaTheme="minorEastAsia"/>
                <w:szCs w:val="21"/>
              </w:rPr>
              <w:t>100.00%</w:t>
            </w:r>
          </w:p>
        </w:tc>
        <w:tc>
          <w:tcPr>
            <w:tcW w:w="1143" w:type="dxa"/>
            <w:vAlign w:val="center"/>
          </w:tcPr>
          <w:p w:rsidR="00BD7683" w:rsidRDefault="00CB0B4B">
            <w:pPr>
              <w:jc w:val="right"/>
            </w:pPr>
            <w:r>
              <w:rPr>
                <w:rFonts w:eastAsiaTheme="minorEastAsia"/>
                <w:szCs w:val="21"/>
              </w:rPr>
              <w:t>598,800,000.00</w:t>
            </w:r>
          </w:p>
        </w:tc>
        <w:tc>
          <w:tcPr>
            <w:tcW w:w="1197" w:type="dxa"/>
            <w:vAlign w:val="center"/>
          </w:tcPr>
          <w:p w:rsidR="00BD7683" w:rsidRDefault="00CB0B4B">
            <w:pPr>
              <w:jc w:val="right"/>
            </w:pPr>
            <w:r>
              <w:rPr>
                <w:rFonts w:eastAsiaTheme="minorEastAsia"/>
                <w:szCs w:val="21"/>
              </w:rPr>
              <w:t>100.00%</w:t>
            </w:r>
          </w:p>
        </w:tc>
        <w:tc>
          <w:tcPr>
            <w:tcW w:w="1497" w:type="dxa"/>
            <w:vAlign w:val="center"/>
          </w:tcPr>
          <w:p w:rsidR="00BD7683" w:rsidRDefault="00CB0B4B">
            <w:pPr>
              <w:jc w:val="right"/>
            </w:pPr>
            <w:r>
              <w:rPr>
                <w:rFonts w:eastAsiaTheme="minorEastAsia"/>
                <w:szCs w:val="21"/>
              </w:rPr>
              <w:t>-</w:t>
            </w:r>
          </w:p>
        </w:tc>
        <w:tc>
          <w:tcPr>
            <w:tcW w:w="1203" w:type="dxa"/>
            <w:vAlign w:val="center"/>
          </w:tcPr>
          <w:p w:rsidR="00BD7683" w:rsidRDefault="00CB0B4B">
            <w:pPr>
              <w:jc w:val="right"/>
            </w:pPr>
            <w:r>
              <w:rPr>
                <w:rFonts w:eastAsiaTheme="minorEastAsia"/>
                <w:szCs w:val="21"/>
              </w:rPr>
              <w:t>-</w:t>
            </w:r>
          </w:p>
        </w:tc>
      </w:tr>
    </w:tbl>
    <w:p w:rsidR="00717E64" w:rsidRPr="00D46E57" w:rsidRDefault="00717E64" w:rsidP="00717E64">
      <w:pPr>
        <w:autoSpaceDE w:val="0"/>
        <w:autoSpaceDN w:val="0"/>
        <w:adjustRightInd w:val="0"/>
        <w:spacing w:line="360" w:lineRule="auto"/>
        <w:jc w:val="left"/>
        <w:rPr>
          <w:rFonts w:eastAsiaTheme="minorEastAsia"/>
          <w:szCs w:val="21"/>
        </w:rPr>
      </w:pPr>
    </w:p>
    <w:p w:rsidR="001548F9" w:rsidRPr="00D46E57" w:rsidRDefault="001548F9" w:rsidP="00610409">
      <w:pPr>
        <w:pStyle w:val="1"/>
        <w:keepNext/>
        <w:keepLines/>
        <w:widowControl w:val="0"/>
        <w:spacing w:beforeLines="100" w:afterLines="100" w:line="360" w:lineRule="auto"/>
        <w:jc w:val="center"/>
        <w:rPr>
          <w:rFonts w:eastAsiaTheme="minorEastAsia"/>
          <w:b/>
          <w:bCs/>
          <w:sz w:val="21"/>
          <w:szCs w:val="21"/>
          <w:lang w:val="en-US"/>
        </w:rPr>
      </w:pPr>
      <w:bookmarkStart w:id="99" w:name="_Toc374532345"/>
      <w:bookmarkEnd w:id="88"/>
      <w:r w:rsidRPr="00D46E57">
        <w:rPr>
          <w:rFonts w:eastAsiaTheme="minorEastAsia"/>
          <w:b/>
          <w:bCs/>
          <w:sz w:val="21"/>
          <w:szCs w:val="21"/>
          <w:lang w:val="en-US"/>
        </w:rPr>
        <w:t xml:space="preserve">11 </w:t>
      </w:r>
      <w:r w:rsidRPr="00D46E57">
        <w:rPr>
          <w:rFonts w:eastAsiaTheme="minorEastAsia"/>
          <w:b/>
          <w:bCs/>
          <w:sz w:val="21"/>
          <w:szCs w:val="21"/>
          <w:lang w:val="en-US"/>
        </w:rPr>
        <w:t>影响投资者决策的其他重要信息</w:t>
      </w:r>
      <w:bookmarkEnd w:id="99"/>
    </w:p>
    <w:p w:rsidR="003653A5" w:rsidRPr="00D46E57" w:rsidRDefault="003653A5" w:rsidP="003653A5">
      <w:pPr>
        <w:autoSpaceDE w:val="0"/>
        <w:autoSpaceDN w:val="0"/>
        <w:adjustRightInd w:val="0"/>
        <w:spacing w:line="360" w:lineRule="auto"/>
        <w:jc w:val="left"/>
        <w:rPr>
          <w:rFonts w:ascii="宋体" w:hAnsi="宋体"/>
          <w:b/>
          <w:bCs/>
          <w:color w:val="000000"/>
          <w:kern w:val="0"/>
          <w:szCs w:val="21"/>
        </w:rPr>
      </w:pPr>
      <w:bookmarkStart w:id="100" w:name="_Toc225500055"/>
      <w:bookmarkStart w:id="101" w:name="_Toc374532346"/>
      <w:r w:rsidRPr="00D46E57">
        <w:rPr>
          <w:rFonts w:ascii="宋体" w:hAnsi="宋体"/>
          <w:b/>
          <w:bCs/>
          <w:color w:val="000000"/>
          <w:kern w:val="0"/>
          <w:szCs w:val="21"/>
        </w:rPr>
        <w:t>11.</w:t>
      </w:r>
      <w:r w:rsidRPr="00D46E57">
        <w:rPr>
          <w:rFonts w:ascii="宋体" w:hAnsi="宋体" w:hint="eastAsia"/>
          <w:b/>
          <w:bCs/>
          <w:color w:val="000000"/>
          <w:kern w:val="0"/>
          <w:szCs w:val="21"/>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992"/>
        <w:gridCol w:w="1843"/>
        <w:gridCol w:w="851"/>
        <w:gridCol w:w="850"/>
        <w:gridCol w:w="1134"/>
        <w:gridCol w:w="1419"/>
        <w:gridCol w:w="1130"/>
      </w:tblGrid>
      <w:tr w:rsidR="003653A5" w:rsidRPr="00D46E57" w:rsidTr="00F57286">
        <w:tc>
          <w:tcPr>
            <w:tcW w:w="993" w:type="dxa"/>
            <w:vMerge w:val="restart"/>
            <w:vAlign w:val="center"/>
          </w:tcPr>
          <w:p w:rsidR="003653A5" w:rsidRPr="00D46E57" w:rsidRDefault="003653A5" w:rsidP="00F57286">
            <w:pPr>
              <w:autoSpaceDE w:val="0"/>
              <w:autoSpaceDN w:val="0"/>
              <w:adjustRightInd w:val="0"/>
              <w:jc w:val="center"/>
              <w:rPr>
                <w:rFonts w:ascii="宋体" w:hAnsi="宋体"/>
                <w:b/>
                <w:bCs/>
                <w:color w:val="000000"/>
                <w:kern w:val="0"/>
                <w:szCs w:val="21"/>
              </w:rPr>
            </w:pPr>
            <w:r w:rsidRPr="00D46E57">
              <w:rPr>
                <w:rFonts w:ascii="宋体" w:hAnsi="宋体" w:hint="eastAsia"/>
                <w:color w:val="000000"/>
                <w:kern w:val="0"/>
                <w:szCs w:val="21"/>
              </w:rPr>
              <w:t>投资者类别</w:t>
            </w:r>
          </w:p>
        </w:tc>
        <w:tc>
          <w:tcPr>
            <w:tcW w:w="5670" w:type="dxa"/>
            <w:gridSpan w:val="5"/>
            <w:vAlign w:val="center"/>
          </w:tcPr>
          <w:p w:rsidR="003653A5" w:rsidRPr="00D46E57" w:rsidRDefault="003653A5" w:rsidP="00F57286">
            <w:pPr>
              <w:autoSpaceDE w:val="0"/>
              <w:autoSpaceDN w:val="0"/>
              <w:adjustRightInd w:val="0"/>
              <w:jc w:val="center"/>
              <w:rPr>
                <w:rFonts w:ascii="宋体" w:hAnsi="宋体"/>
                <w:b/>
                <w:bCs/>
                <w:color w:val="000000"/>
                <w:kern w:val="0"/>
                <w:szCs w:val="21"/>
              </w:rPr>
            </w:pPr>
            <w:r w:rsidRPr="00D46E57">
              <w:rPr>
                <w:rFonts w:ascii="宋体" w:hAnsi="宋体" w:hint="eastAsia"/>
                <w:color w:val="000000"/>
                <w:kern w:val="0"/>
                <w:szCs w:val="21"/>
              </w:rPr>
              <w:t>报告期内持有基金份额变化情况</w:t>
            </w:r>
          </w:p>
        </w:tc>
        <w:tc>
          <w:tcPr>
            <w:tcW w:w="2549" w:type="dxa"/>
            <w:gridSpan w:val="2"/>
            <w:vAlign w:val="center"/>
          </w:tcPr>
          <w:p w:rsidR="003653A5" w:rsidRPr="00D46E57" w:rsidRDefault="003653A5" w:rsidP="00F57286">
            <w:pPr>
              <w:autoSpaceDE w:val="0"/>
              <w:autoSpaceDN w:val="0"/>
              <w:adjustRightInd w:val="0"/>
              <w:jc w:val="center"/>
              <w:rPr>
                <w:rFonts w:ascii="宋体" w:hAnsi="宋体"/>
                <w:b/>
                <w:bCs/>
                <w:color w:val="000000"/>
                <w:kern w:val="0"/>
                <w:szCs w:val="21"/>
              </w:rPr>
            </w:pPr>
            <w:r w:rsidRPr="00D46E57">
              <w:rPr>
                <w:rFonts w:ascii="宋体" w:hAnsi="宋体" w:hint="eastAsia"/>
                <w:color w:val="000000"/>
                <w:kern w:val="0"/>
                <w:szCs w:val="21"/>
              </w:rPr>
              <w:t>报告期末持有基金情况</w:t>
            </w:r>
          </w:p>
        </w:tc>
      </w:tr>
      <w:tr w:rsidR="003653A5" w:rsidRPr="00D46E57" w:rsidTr="00F57286">
        <w:tc>
          <w:tcPr>
            <w:tcW w:w="993" w:type="dxa"/>
            <w:vMerge/>
            <w:vAlign w:val="center"/>
          </w:tcPr>
          <w:p w:rsidR="003653A5" w:rsidRPr="00D46E57" w:rsidRDefault="003653A5" w:rsidP="00F57286">
            <w:pPr>
              <w:autoSpaceDE w:val="0"/>
              <w:autoSpaceDN w:val="0"/>
              <w:adjustRightInd w:val="0"/>
              <w:jc w:val="center"/>
              <w:rPr>
                <w:rFonts w:ascii="宋体" w:hAnsi="宋体"/>
                <w:b/>
                <w:bCs/>
                <w:color w:val="000000"/>
                <w:kern w:val="0"/>
                <w:szCs w:val="21"/>
              </w:rPr>
            </w:pPr>
          </w:p>
        </w:tc>
        <w:tc>
          <w:tcPr>
            <w:tcW w:w="992" w:type="dxa"/>
            <w:vAlign w:val="center"/>
          </w:tcPr>
          <w:p w:rsidR="003653A5" w:rsidRPr="00D46E57" w:rsidRDefault="003653A5" w:rsidP="00F57286">
            <w:pPr>
              <w:autoSpaceDE w:val="0"/>
              <w:autoSpaceDN w:val="0"/>
              <w:adjustRightInd w:val="0"/>
              <w:jc w:val="center"/>
              <w:rPr>
                <w:rFonts w:ascii="宋体" w:hAnsi="宋体"/>
                <w:b/>
                <w:bCs/>
                <w:color w:val="000000"/>
                <w:kern w:val="0"/>
                <w:szCs w:val="21"/>
              </w:rPr>
            </w:pPr>
            <w:r w:rsidRPr="00D46E57">
              <w:rPr>
                <w:rFonts w:ascii="宋体" w:hAnsi="宋体" w:hint="eastAsia"/>
                <w:color w:val="000000"/>
                <w:kern w:val="0"/>
                <w:szCs w:val="21"/>
              </w:rPr>
              <w:t>序号</w:t>
            </w:r>
          </w:p>
        </w:tc>
        <w:tc>
          <w:tcPr>
            <w:tcW w:w="1843" w:type="dxa"/>
            <w:vAlign w:val="center"/>
          </w:tcPr>
          <w:p w:rsidR="003653A5" w:rsidRPr="00D46E57" w:rsidRDefault="003653A5" w:rsidP="00F57286">
            <w:pPr>
              <w:autoSpaceDE w:val="0"/>
              <w:autoSpaceDN w:val="0"/>
              <w:adjustRightInd w:val="0"/>
              <w:jc w:val="center"/>
              <w:rPr>
                <w:rFonts w:ascii="宋体" w:hAnsi="宋体"/>
                <w:b/>
                <w:bCs/>
                <w:color w:val="000000"/>
                <w:kern w:val="0"/>
                <w:szCs w:val="21"/>
              </w:rPr>
            </w:pPr>
            <w:r w:rsidRPr="00D46E57">
              <w:rPr>
                <w:rFonts w:ascii="宋体" w:hAnsi="宋体" w:hint="eastAsia"/>
                <w:color w:val="000000"/>
                <w:kern w:val="0"/>
                <w:szCs w:val="21"/>
              </w:rPr>
              <w:t>持有基金份额比例达到或者超过20%的时间区间</w:t>
            </w:r>
          </w:p>
        </w:tc>
        <w:tc>
          <w:tcPr>
            <w:tcW w:w="851" w:type="dxa"/>
            <w:vAlign w:val="center"/>
          </w:tcPr>
          <w:p w:rsidR="003653A5" w:rsidRPr="00D46E57" w:rsidRDefault="003653A5" w:rsidP="00F57286">
            <w:pPr>
              <w:widowControl/>
              <w:jc w:val="center"/>
              <w:rPr>
                <w:rFonts w:ascii="宋体" w:hAnsi="宋体"/>
                <w:b/>
                <w:bCs/>
                <w:color w:val="000000"/>
                <w:kern w:val="0"/>
                <w:szCs w:val="21"/>
              </w:rPr>
            </w:pPr>
            <w:r w:rsidRPr="00D46E57">
              <w:rPr>
                <w:rFonts w:ascii="宋体" w:hAnsi="宋体" w:hint="eastAsia"/>
                <w:color w:val="000000"/>
                <w:kern w:val="0"/>
                <w:szCs w:val="21"/>
              </w:rPr>
              <w:t>期初份额</w:t>
            </w:r>
          </w:p>
        </w:tc>
        <w:tc>
          <w:tcPr>
            <w:tcW w:w="850" w:type="dxa"/>
            <w:vAlign w:val="center"/>
          </w:tcPr>
          <w:p w:rsidR="003653A5" w:rsidRPr="00D46E57" w:rsidRDefault="003653A5" w:rsidP="00F57286">
            <w:pPr>
              <w:widowControl/>
              <w:jc w:val="center"/>
              <w:rPr>
                <w:rFonts w:ascii="宋体" w:hAnsi="宋体"/>
                <w:b/>
                <w:bCs/>
                <w:color w:val="000000"/>
                <w:kern w:val="0"/>
                <w:szCs w:val="21"/>
              </w:rPr>
            </w:pPr>
            <w:r w:rsidRPr="00D46E57">
              <w:rPr>
                <w:rFonts w:ascii="宋体" w:hAnsi="宋体" w:hint="eastAsia"/>
                <w:color w:val="000000"/>
                <w:kern w:val="0"/>
                <w:szCs w:val="21"/>
              </w:rPr>
              <w:t>申购份额</w:t>
            </w:r>
          </w:p>
        </w:tc>
        <w:tc>
          <w:tcPr>
            <w:tcW w:w="1134" w:type="dxa"/>
            <w:vAlign w:val="center"/>
          </w:tcPr>
          <w:p w:rsidR="003653A5" w:rsidRPr="00D46E57" w:rsidRDefault="003653A5" w:rsidP="00F57286">
            <w:pPr>
              <w:widowControl/>
              <w:jc w:val="center"/>
              <w:rPr>
                <w:rFonts w:ascii="宋体" w:hAnsi="宋体"/>
                <w:b/>
                <w:bCs/>
                <w:color w:val="000000"/>
                <w:kern w:val="0"/>
                <w:szCs w:val="21"/>
              </w:rPr>
            </w:pPr>
            <w:r w:rsidRPr="00D46E57">
              <w:rPr>
                <w:rFonts w:ascii="宋体" w:hAnsi="宋体" w:hint="eastAsia"/>
                <w:color w:val="000000"/>
                <w:kern w:val="0"/>
                <w:szCs w:val="21"/>
              </w:rPr>
              <w:t>赎回份额</w:t>
            </w:r>
          </w:p>
        </w:tc>
        <w:tc>
          <w:tcPr>
            <w:tcW w:w="1419" w:type="dxa"/>
            <w:vAlign w:val="center"/>
          </w:tcPr>
          <w:p w:rsidR="003653A5" w:rsidRPr="00D46E57" w:rsidRDefault="003653A5" w:rsidP="00F57286">
            <w:pPr>
              <w:autoSpaceDE w:val="0"/>
              <w:autoSpaceDN w:val="0"/>
              <w:adjustRightInd w:val="0"/>
              <w:jc w:val="center"/>
              <w:rPr>
                <w:rFonts w:ascii="宋体" w:hAnsi="宋体"/>
                <w:b/>
                <w:bCs/>
                <w:color w:val="000000"/>
                <w:kern w:val="0"/>
                <w:szCs w:val="21"/>
              </w:rPr>
            </w:pPr>
            <w:r w:rsidRPr="00D46E57">
              <w:rPr>
                <w:rFonts w:ascii="宋体" w:hAnsi="宋体" w:hint="eastAsia"/>
                <w:color w:val="000000"/>
                <w:kern w:val="0"/>
                <w:szCs w:val="21"/>
              </w:rPr>
              <w:t>持有份额</w:t>
            </w:r>
          </w:p>
        </w:tc>
        <w:tc>
          <w:tcPr>
            <w:tcW w:w="1130" w:type="dxa"/>
            <w:vAlign w:val="center"/>
          </w:tcPr>
          <w:p w:rsidR="003653A5" w:rsidRPr="00D46E57" w:rsidRDefault="003653A5" w:rsidP="00F57286">
            <w:pPr>
              <w:autoSpaceDE w:val="0"/>
              <w:autoSpaceDN w:val="0"/>
              <w:adjustRightInd w:val="0"/>
              <w:jc w:val="center"/>
              <w:rPr>
                <w:rFonts w:ascii="宋体" w:hAnsi="宋体"/>
                <w:b/>
                <w:bCs/>
                <w:color w:val="000000"/>
                <w:kern w:val="0"/>
                <w:szCs w:val="21"/>
              </w:rPr>
            </w:pPr>
            <w:r w:rsidRPr="00D46E57">
              <w:rPr>
                <w:rFonts w:ascii="宋体" w:hAnsi="宋体" w:hint="eastAsia"/>
                <w:color w:val="000000"/>
                <w:kern w:val="0"/>
                <w:szCs w:val="21"/>
              </w:rPr>
              <w:t>份额占比</w:t>
            </w:r>
          </w:p>
        </w:tc>
      </w:tr>
      <w:tr w:rsidR="00BD7683">
        <w:tc>
          <w:tcPr>
            <w:tcW w:w="993" w:type="dxa"/>
            <w:vMerge w:val="restart"/>
          </w:tcPr>
          <w:p w:rsidR="00BD7683" w:rsidRDefault="00BD7683"/>
          <w:p w:rsidR="00BD7683" w:rsidRDefault="00CB0B4B">
            <w:r>
              <w:rPr>
                <w:rFonts w:ascii="宋体" w:hAnsi="宋体" w:hint="eastAsia"/>
                <w:bCs/>
                <w:color w:val="000000"/>
                <w:kern w:val="0"/>
                <w:szCs w:val="21"/>
              </w:rPr>
              <w:t>机构</w:t>
            </w:r>
          </w:p>
        </w:tc>
        <w:tc>
          <w:tcPr>
            <w:tcW w:w="992" w:type="dxa"/>
            <w:vAlign w:val="center"/>
          </w:tcPr>
          <w:p w:rsidR="00BD7683" w:rsidRDefault="00CB0B4B">
            <w:pPr>
              <w:jc w:val="center"/>
            </w:pPr>
            <w:r>
              <w:rPr>
                <w:rFonts w:ascii="宋体" w:hAnsi="宋体"/>
                <w:color w:val="000000"/>
                <w:kern w:val="0"/>
                <w:szCs w:val="21"/>
              </w:rPr>
              <w:t>1</w:t>
            </w:r>
          </w:p>
        </w:tc>
        <w:tc>
          <w:tcPr>
            <w:tcW w:w="1843" w:type="dxa"/>
            <w:vAlign w:val="center"/>
          </w:tcPr>
          <w:p w:rsidR="00BD7683" w:rsidRDefault="00CB0B4B">
            <w:pPr>
              <w:jc w:val="center"/>
            </w:pPr>
            <w:r>
              <w:rPr>
                <w:rFonts w:ascii="宋体" w:hAnsi="宋体"/>
                <w:color w:val="000000"/>
                <w:kern w:val="0"/>
                <w:szCs w:val="21"/>
              </w:rPr>
              <w:t>20180502-20180603</w:t>
            </w:r>
          </w:p>
        </w:tc>
        <w:tc>
          <w:tcPr>
            <w:tcW w:w="851" w:type="dxa"/>
            <w:vAlign w:val="center"/>
          </w:tcPr>
          <w:p w:rsidR="00BD7683" w:rsidRDefault="00CB0B4B">
            <w:pPr>
              <w:jc w:val="center"/>
            </w:pPr>
            <w:r>
              <w:rPr>
                <w:rFonts w:ascii="宋体" w:hAnsi="宋体"/>
                <w:color w:val="000000"/>
                <w:kern w:val="0"/>
                <w:szCs w:val="21"/>
              </w:rPr>
              <w:t>0.00</w:t>
            </w:r>
          </w:p>
        </w:tc>
        <w:tc>
          <w:tcPr>
            <w:tcW w:w="850" w:type="dxa"/>
            <w:vAlign w:val="center"/>
          </w:tcPr>
          <w:p w:rsidR="00BD7683" w:rsidRDefault="00CB0B4B">
            <w:pPr>
              <w:jc w:val="center"/>
            </w:pPr>
            <w:r>
              <w:rPr>
                <w:rFonts w:ascii="宋体" w:hAnsi="宋体"/>
                <w:color w:val="000000"/>
                <w:kern w:val="0"/>
                <w:szCs w:val="21"/>
              </w:rPr>
              <w:t>2,020,567.84</w:t>
            </w:r>
          </w:p>
        </w:tc>
        <w:tc>
          <w:tcPr>
            <w:tcW w:w="1134" w:type="dxa"/>
            <w:vAlign w:val="center"/>
          </w:tcPr>
          <w:p w:rsidR="00BD7683" w:rsidRDefault="00CB0B4B">
            <w:pPr>
              <w:jc w:val="center"/>
            </w:pPr>
            <w:r>
              <w:rPr>
                <w:rFonts w:ascii="宋体" w:hAnsi="宋体"/>
                <w:color w:val="000000"/>
                <w:kern w:val="0"/>
                <w:szCs w:val="21"/>
              </w:rPr>
              <w:t>2,020,567.84</w:t>
            </w:r>
          </w:p>
        </w:tc>
        <w:tc>
          <w:tcPr>
            <w:tcW w:w="1419" w:type="dxa"/>
            <w:vAlign w:val="center"/>
          </w:tcPr>
          <w:p w:rsidR="00BD7683" w:rsidRDefault="00CB0B4B">
            <w:pPr>
              <w:jc w:val="center"/>
            </w:pPr>
            <w:r>
              <w:rPr>
                <w:rFonts w:ascii="宋体" w:hAnsi="宋体"/>
                <w:color w:val="000000"/>
                <w:kern w:val="0"/>
                <w:szCs w:val="21"/>
              </w:rPr>
              <w:t>0.00</w:t>
            </w:r>
          </w:p>
        </w:tc>
        <w:tc>
          <w:tcPr>
            <w:tcW w:w="1130" w:type="dxa"/>
            <w:vAlign w:val="center"/>
          </w:tcPr>
          <w:p w:rsidR="00BD7683" w:rsidRDefault="00CB0B4B">
            <w:pPr>
              <w:jc w:val="center"/>
            </w:pPr>
            <w:r>
              <w:rPr>
                <w:rFonts w:ascii="宋体" w:hAnsi="宋体"/>
                <w:color w:val="000000"/>
                <w:kern w:val="0"/>
                <w:szCs w:val="21"/>
              </w:rPr>
              <w:t>0.00%</w:t>
            </w:r>
          </w:p>
        </w:tc>
      </w:tr>
      <w:tr w:rsidR="00BD7683">
        <w:tc>
          <w:tcPr>
            <w:tcW w:w="993" w:type="dxa"/>
            <w:vMerge/>
          </w:tcPr>
          <w:p w:rsidR="00BD7683" w:rsidRDefault="00BD7683"/>
        </w:tc>
        <w:tc>
          <w:tcPr>
            <w:tcW w:w="992" w:type="dxa"/>
            <w:vAlign w:val="center"/>
          </w:tcPr>
          <w:p w:rsidR="00BD7683" w:rsidRDefault="00CB0B4B">
            <w:pPr>
              <w:jc w:val="center"/>
            </w:pPr>
            <w:r>
              <w:rPr>
                <w:rFonts w:ascii="宋体" w:hAnsi="宋体"/>
                <w:color w:val="000000"/>
                <w:kern w:val="0"/>
                <w:szCs w:val="21"/>
              </w:rPr>
              <w:t>2</w:t>
            </w:r>
          </w:p>
        </w:tc>
        <w:tc>
          <w:tcPr>
            <w:tcW w:w="1843" w:type="dxa"/>
            <w:vAlign w:val="center"/>
          </w:tcPr>
          <w:p w:rsidR="00BD7683" w:rsidRDefault="00CB0B4B">
            <w:pPr>
              <w:jc w:val="center"/>
            </w:pPr>
            <w:r>
              <w:rPr>
                <w:rFonts w:ascii="宋体" w:hAnsi="宋体"/>
                <w:color w:val="000000"/>
                <w:kern w:val="0"/>
                <w:szCs w:val="21"/>
              </w:rPr>
              <w:t>20180223-20180501</w:t>
            </w:r>
          </w:p>
        </w:tc>
        <w:tc>
          <w:tcPr>
            <w:tcW w:w="851" w:type="dxa"/>
            <w:vAlign w:val="center"/>
          </w:tcPr>
          <w:p w:rsidR="00BD7683" w:rsidRDefault="00CB0B4B">
            <w:pPr>
              <w:jc w:val="center"/>
            </w:pPr>
            <w:r>
              <w:rPr>
                <w:rFonts w:ascii="宋体" w:hAnsi="宋体"/>
                <w:color w:val="000000"/>
                <w:kern w:val="0"/>
                <w:szCs w:val="21"/>
              </w:rPr>
              <w:t>0.00</w:t>
            </w:r>
          </w:p>
        </w:tc>
        <w:tc>
          <w:tcPr>
            <w:tcW w:w="850" w:type="dxa"/>
            <w:vAlign w:val="center"/>
          </w:tcPr>
          <w:p w:rsidR="00BD7683" w:rsidRDefault="00CB0B4B">
            <w:pPr>
              <w:jc w:val="center"/>
            </w:pPr>
            <w:r>
              <w:rPr>
                <w:rFonts w:ascii="宋体" w:hAnsi="宋体"/>
                <w:color w:val="000000"/>
                <w:kern w:val="0"/>
                <w:szCs w:val="21"/>
              </w:rPr>
              <w:t>50,003,000.00</w:t>
            </w:r>
          </w:p>
        </w:tc>
        <w:tc>
          <w:tcPr>
            <w:tcW w:w="1134" w:type="dxa"/>
            <w:vAlign w:val="center"/>
          </w:tcPr>
          <w:p w:rsidR="00BD7683" w:rsidRDefault="00CB0B4B">
            <w:pPr>
              <w:jc w:val="center"/>
            </w:pPr>
            <w:r>
              <w:rPr>
                <w:rFonts w:ascii="宋体" w:hAnsi="宋体"/>
                <w:color w:val="000000"/>
                <w:kern w:val="0"/>
                <w:szCs w:val="21"/>
              </w:rPr>
              <w:t>50,003,000.00</w:t>
            </w:r>
          </w:p>
        </w:tc>
        <w:tc>
          <w:tcPr>
            <w:tcW w:w="1419" w:type="dxa"/>
            <w:vAlign w:val="center"/>
          </w:tcPr>
          <w:p w:rsidR="00BD7683" w:rsidRDefault="00CB0B4B">
            <w:pPr>
              <w:jc w:val="center"/>
            </w:pPr>
            <w:r>
              <w:rPr>
                <w:rFonts w:ascii="宋体" w:hAnsi="宋体"/>
                <w:color w:val="000000"/>
                <w:kern w:val="0"/>
                <w:szCs w:val="21"/>
              </w:rPr>
              <w:t>0.00</w:t>
            </w:r>
          </w:p>
        </w:tc>
        <w:tc>
          <w:tcPr>
            <w:tcW w:w="1130" w:type="dxa"/>
            <w:vAlign w:val="center"/>
          </w:tcPr>
          <w:p w:rsidR="00BD7683" w:rsidRDefault="00CB0B4B">
            <w:pPr>
              <w:jc w:val="center"/>
            </w:pPr>
            <w:r>
              <w:rPr>
                <w:rFonts w:ascii="宋体" w:hAnsi="宋体"/>
                <w:color w:val="000000"/>
                <w:kern w:val="0"/>
                <w:szCs w:val="21"/>
              </w:rPr>
              <w:t>0.00%</w:t>
            </w:r>
          </w:p>
        </w:tc>
      </w:tr>
      <w:tr w:rsidR="00BD7683">
        <w:tc>
          <w:tcPr>
            <w:tcW w:w="993" w:type="dxa"/>
            <w:vMerge w:val="restart"/>
          </w:tcPr>
          <w:p w:rsidR="00BD7683" w:rsidRDefault="00BD7683"/>
          <w:p w:rsidR="00BD7683" w:rsidRDefault="00CB0B4B">
            <w:r>
              <w:rPr>
                <w:rFonts w:ascii="宋体" w:hAnsi="宋体" w:hint="eastAsia"/>
                <w:bCs/>
                <w:color w:val="000000"/>
                <w:kern w:val="0"/>
                <w:szCs w:val="21"/>
              </w:rPr>
              <w:t>个人</w:t>
            </w:r>
          </w:p>
        </w:tc>
        <w:tc>
          <w:tcPr>
            <w:tcW w:w="992" w:type="dxa"/>
            <w:vAlign w:val="center"/>
          </w:tcPr>
          <w:p w:rsidR="00BD7683" w:rsidRDefault="00CB0B4B">
            <w:pPr>
              <w:jc w:val="center"/>
            </w:pPr>
            <w:r>
              <w:rPr>
                <w:rFonts w:ascii="宋体" w:hAnsi="宋体"/>
                <w:kern w:val="0"/>
                <w:szCs w:val="21"/>
              </w:rPr>
              <w:t>1</w:t>
            </w:r>
          </w:p>
        </w:tc>
        <w:tc>
          <w:tcPr>
            <w:tcW w:w="1843" w:type="dxa"/>
            <w:vAlign w:val="center"/>
          </w:tcPr>
          <w:p w:rsidR="00BD7683" w:rsidRDefault="00CB0B4B">
            <w:pPr>
              <w:jc w:val="center"/>
            </w:pPr>
            <w:r>
              <w:rPr>
                <w:rFonts w:ascii="宋体" w:hAnsi="宋体"/>
                <w:kern w:val="0"/>
                <w:szCs w:val="21"/>
              </w:rPr>
              <w:t>20180502-20180527</w:t>
            </w:r>
          </w:p>
        </w:tc>
        <w:tc>
          <w:tcPr>
            <w:tcW w:w="851" w:type="dxa"/>
            <w:vAlign w:val="center"/>
          </w:tcPr>
          <w:p w:rsidR="00BD7683" w:rsidRDefault="00CB0B4B">
            <w:pPr>
              <w:jc w:val="center"/>
            </w:pPr>
            <w:r>
              <w:rPr>
                <w:rFonts w:ascii="宋体" w:hAnsi="宋体"/>
                <w:kern w:val="0"/>
                <w:szCs w:val="21"/>
              </w:rPr>
              <w:t>0.00</w:t>
            </w:r>
          </w:p>
        </w:tc>
        <w:tc>
          <w:tcPr>
            <w:tcW w:w="850" w:type="dxa"/>
            <w:vAlign w:val="center"/>
          </w:tcPr>
          <w:p w:rsidR="00BD7683" w:rsidRDefault="00CB0B4B">
            <w:pPr>
              <w:jc w:val="center"/>
            </w:pPr>
            <w:r>
              <w:rPr>
                <w:rFonts w:ascii="宋体" w:hAnsi="宋体"/>
                <w:kern w:val="0"/>
                <w:szCs w:val="21"/>
              </w:rPr>
              <w:t>996,275.94</w:t>
            </w:r>
          </w:p>
        </w:tc>
        <w:tc>
          <w:tcPr>
            <w:tcW w:w="1134" w:type="dxa"/>
            <w:vAlign w:val="center"/>
          </w:tcPr>
          <w:p w:rsidR="00BD7683" w:rsidRDefault="00CB0B4B">
            <w:pPr>
              <w:jc w:val="center"/>
            </w:pPr>
            <w:r>
              <w:rPr>
                <w:rFonts w:ascii="宋体" w:hAnsi="宋体"/>
                <w:kern w:val="0"/>
                <w:szCs w:val="21"/>
              </w:rPr>
              <w:t>500,000.00</w:t>
            </w:r>
          </w:p>
        </w:tc>
        <w:tc>
          <w:tcPr>
            <w:tcW w:w="1419" w:type="dxa"/>
            <w:vAlign w:val="center"/>
          </w:tcPr>
          <w:p w:rsidR="00BD7683" w:rsidRDefault="00CB0B4B">
            <w:pPr>
              <w:jc w:val="center"/>
            </w:pPr>
            <w:r>
              <w:rPr>
                <w:rFonts w:ascii="宋体" w:hAnsi="宋体"/>
                <w:kern w:val="0"/>
                <w:szCs w:val="21"/>
              </w:rPr>
              <w:t>496,275.94</w:t>
            </w:r>
          </w:p>
        </w:tc>
        <w:tc>
          <w:tcPr>
            <w:tcW w:w="1130" w:type="dxa"/>
            <w:vAlign w:val="center"/>
          </w:tcPr>
          <w:p w:rsidR="00BD7683" w:rsidRDefault="00CB0B4B">
            <w:pPr>
              <w:jc w:val="center"/>
            </w:pPr>
            <w:r>
              <w:rPr>
                <w:rFonts w:ascii="宋体" w:hAnsi="宋体"/>
                <w:kern w:val="0"/>
                <w:szCs w:val="21"/>
              </w:rPr>
              <w:t>28.04%</w:t>
            </w:r>
          </w:p>
        </w:tc>
      </w:tr>
      <w:tr w:rsidR="00BD7683">
        <w:tc>
          <w:tcPr>
            <w:tcW w:w="993" w:type="dxa"/>
            <w:vMerge/>
          </w:tcPr>
          <w:p w:rsidR="00BD7683" w:rsidRDefault="00BD7683"/>
        </w:tc>
        <w:tc>
          <w:tcPr>
            <w:tcW w:w="992" w:type="dxa"/>
            <w:vAlign w:val="center"/>
          </w:tcPr>
          <w:p w:rsidR="00BD7683" w:rsidRDefault="00CB0B4B">
            <w:pPr>
              <w:jc w:val="center"/>
            </w:pPr>
            <w:r>
              <w:rPr>
                <w:rFonts w:ascii="宋体" w:hAnsi="宋体"/>
                <w:kern w:val="0"/>
                <w:szCs w:val="21"/>
              </w:rPr>
              <w:t>2</w:t>
            </w:r>
          </w:p>
        </w:tc>
        <w:tc>
          <w:tcPr>
            <w:tcW w:w="1843" w:type="dxa"/>
            <w:vAlign w:val="center"/>
          </w:tcPr>
          <w:p w:rsidR="00BD7683" w:rsidRDefault="00CB0B4B">
            <w:pPr>
              <w:jc w:val="center"/>
            </w:pPr>
            <w:r>
              <w:rPr>
                <w:rFonts w:ascii="宋体" w:hAnsi="宋体"/>
                <w:kern w:val="0"/>
                <w:szCs w:val="21"/>
              </w:rPr>
              <w:t>20180604-20180630</w:t>
            </w:r>
          </w:p>
        </w:tc>
        <w:tc>
          <w:tcPr>
            <w:tcW w:w="851" w:type="dxa"/>
            <w:vAlign w:val="center"/>
          </w:tcPr>
          <w:p w:rsidR="00BD7683" w:rsidRDefault="00CB0B4B">
            <w:pPr>
              <w:jc w:val="center"/>
            </w:pPr>
            <w:r>
              <w:rPr>
                <w:rFonts w:ascii="宋体" w:hAnsi="宋体"/>
                <w:kern w:val="0"/>
                <w:szCs w:val="21"/>
              </w:rPr>
              <w:t>0.00</w:t>
            </w:r>
          </w:p>
        </w:tc>
        <w:tc>
          <w:tcPr>
            <w:tcW w:w="850" w:type="dxa"/>
            <w:vAlign w:val="center"/>
          </w:tcPr>
          <w:p w:rsidR="00BD7683" w:rsidRDefault="00CB0B4B">
            <w:pPr>
              <w:jc w:val="center"/>
            </w:pPr>
            <w:r>
              <w:rPr>
                <w:rFonts w:ascii="宋体" w:hAnsi="宋体"/>
                <w:kern w:val="0"/>
                <w:szCs w:val="21"/>
              </w:rPr>
              <w:t>996,275.94</w:t>
            </w:r>
          </w:p>
        </w:tc>
        <w:tc>
          <w:tcPr>
            <w:tcW w:w="1134" w:type="dxa"/>
            <w:vAlign w:val="center"/>
          </w:tcPr>
          <w:p w:rsidR="00BD7683" w:rsidRDefault="00CB0B4B">
            <w:pPr>
              <w:jc w:val="center"/>
            </w:pPr>
            <w:r>
              <w:rPr>
                <w:rFonts w:ascii="宋体" w:hAnsi="宋体"/>
                <w:kern w:val="0"/>
                <w:szCs w:val="21"/>
              </w:rPr>
              <w:t>500,000.00</w:t>
            </w:r>
          </w:p>
        </w:tc>
        <w:tc>
          <w:tcPr>
            <w:tcW w:w="1419" w:type="dxa"/>
            <w:vAlign w:val="center"/>
          </w:tcPr>
          <w:p w:rsidR="00BD7683" w:rsidRDefault="00CB0B4B">
            <w:pPr>
              <w:jc w:val="center"/>
            </w:pPr>
            <w:r>
              <w:rPr>
                <w:rFonts w:ascii="宋体" w:hAnsi="宋体"/>
                <w:kern w:val="0"/>
                <w:szCs w:val="21"/>
              </w:rPr>
              <w:t>496,275.94</w:t>
            </w:r>
          </w:p>
        </w:tc>
        <w:tc>
          <w:tcPr>
            <w:tcW w:w="1130" w:type="dxa"/>
            <w:vAlign w:val="center"/>
          </w:tcPr>
          <w:p w:rsidR="00BD7683" w:rsidRDefault="00CB0B4B">
            <w:pPr>
              <w:jc w:val="center"/>
            </w:pPr>
            <w:r>
              <w:rPr>
                <w:rFonts w:ascii="宋体" w:hAnsi="宋体"/>
                <w:kern w:val="0"/>
                <w:szCs w:val="21"/>
              </w:rPr>
              <w:t>28.04%</w:t>
            </w:r>
          </w:p>
        </w:tc>
      </w:tr>
      <w:tr w:rsidR="003653A5" w:rsidRPr="00D46E57" w:rsidTr="00F57286">
        <w:tc>
          <w:tcPr>
            <w:tcW w:w="9212" w:type="dxa"/>
            <w:gridSpan w:val="8"/>
            <w:vAlign w:val="center"/>
          </w:tcPr>
          <w:p w:rsidR="003653A5" w:rsidRPr="00D46E57" w:rsidRDefault="003653A5" w:rsidP="00F57286">
            <w:pPr>
              <w:autoSpaceDE w:val="0"/>
              <w:autoSpaceDN w:val="0"/>
              <w:adjustRightInd w:val="0"/>
              <w:jc w:val="center"/>
              <w:rPr>
                <w:rFonts w:ascii="宋体" w:hAnsi="宋体"/>
                <w:kern w:val="0"/>
                <w:szCs w:val="21"/>
              </w:rPr>
            </w:pPr>
            <w:r w:rsidRPr="00D46E57">
              <w:rPr>
                <w:rFonts w:ascii="宋体" w:hAnsi="宋体"/>
                <w:color w:val="000000"/>
                <w:kern w:val="0"/>
                <w:szCs w:val="21"/>
              </w:rPr>
              <w:t>产品特有风险</w:t>
            </w:r>
          </w:p>
        </w:tc>
      </w:tr>
      <w:tr w:rsidR="003653A5" w:rsidRPr="00D46E57" w:rsidTr="00F57286">
        <w:tc>
          <w:tcPr>
            <w:tcW w:w="9212" w:type="dxa"/>
            <w:gridSpan w:val="8"/>
            <w:vAlign w:val="center"/>
          </w:tcPr>
          <w:p w:rsidR="003653A5" w:rsidRPr="00D46E57" w:rsidRDefault="003653A5" w:rsidP="00F57286">
            <w:pPr>
              <w:autoSpaceDE w:val="0"/>
              <w:autoSpaceDN w:val="0"/>
              <w:adjustRightInd w:val="0"/>
              <w:jc w:val="left"/>
              <w:rPr>
                <w:rFonts w:ascii="宋体" w:hAnsi="宋体"/>
                <w:kern w:val="0"/>
                <w:szCs w:val="21"/>
              </w:rPr>
            </w:pPr>
            <w:r w:rsidRPr="00D46E57">
              <w:rPr>
                <w:rFonts w:ascii="宋体" w:hAnsi="宋体" w:hint="eastAsia"/>
                <w:kern w:val="0"/>
                <w:szCs w:val="21"/>
              </w:rPr>
              <w:t>本基金的集中度风险主要体现在有单一投资者持有基金份额比例达到或者超过20%，如果投资者发生大额赎回，可能出现基金可变现资产无法满足投资者赎回需要以及因为资产变现成本过高导致投资者的利益受到损害的风险。</w:t>
            </w:r>
          </w:p>
        </w:tc>
      </w:tr>
    </w:tbl>
    <w:p w:rsidR="00286B69" w:rsidRDefault="00286B69" w:rsidP="00610409">
      <w:pPr>
        <w:pStyle w:val="1"/>
        <w:keepNext/>
        <w:keepLines/>
        <w:widowControl w:val="0"/>
        <w:spacing w:beforeLines="100" w:afterLines="100" w:line="360" w:lineRule="auto"/>
        <w:rPr>
          <w:rFonts w:eastAsiaTheme="minorEastAsia"/>
          <w:b/>
          <w:bCs/>
          <w:sz w:val="21"/>
          <w:szCs w:val="21"/>
          <w:lang w:val="en-US"/>
        </w:rPr>
      </w:pPr>
      <w:r>
        <w:rPr>
          <w:rFonts w:eastAsiaTheme="minorEastAsia"/>
          <w:b/>
          <w:bCs/>
          <w:sz w:val="21"/>
          <w:szCs w:val="21"/>
          <w:lang w:val="en-US"/>
        </w:rPr>
        <w:t xml:space="preserve">11.2 </w:t>
      </w:r>
      <w:r>
        <w:rPr>
          <w:rFonts w:eastAsiaTheme="minorEastAsia" w:hint="eastAsia"/>
          <w:b/>
          <w:bCs/>
          <w:sz w:val="21"/>
          <w:szCs w:val="21"/>
          <w:lang w:val="en-US"/>
        </w:rPr>
        <w:t>影响投资者决策的其他重要信息</w:t>
      </w:r>
    </w:p>
    <w:p w:rsidR="00286B69" w:rsidRDefault="00286B69" w:rsidP="00286B69">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基金管理人于2018年7月19日发布《</w:t>
      </w:r>
      <w:r>
        <w:rPr>
          <w:rFonts w:asciiTheme="minorEastAsia" w:eastAsiaTheme="minorEastAsia" w:hAnsiTheme="minorEastAsia" w:cs="宋体" w:hint="eastAsia"/>
          <w:kern w:val="0"/>
          <w:szCs w:val="21"/>
        </w:rPr>
        <w:t>关于上投摩根安腾回报混合型证券投资基金基金合同终止及基金财产清算的公告</w:t>
      </w:r>
      <w:r>
        <w:rPr>
          <w:rFonts w:asciiTheme="minorEastAsia" w:eastAsiaTheme="minorEastAsia" w:hAnsiTheme="minorEastAsia" w:hint="eastAsia"/>
          <w:szCs w:val="21"/>
        </w:rPr>
        <w:t>》，根据相关法律法规和本基金基金合同的规定，</w:t>
      </w:r>
      <w:r>
        <w:rPr>
          <w:rFonts w:asciiTheme="minorEastAsia" w:eastAsiaTheme="minorEastAsia" w:hAnsiTheme="minorEastAsia" w:cs="Calibri" w:hint="eastAsia"/>
          <w:kern w:val="0"/>
          <w:szCs w:val="21"/>
        </w:rPr>
        <w:t>截至2018年7月18日，本基金已连续60个工作日基金资产净值低于5000万元。根据基金合同约定，本基金管理人应当终止基金合同，并对本基金进行变现及清算程序，且无需召开基金份额持有人大会。自2018年7月19日起，本基金进入清算程序。</w:t>
      </w:r>
    </w:p>
    <w:p w:rsidR="001548F9" w:rsidRPr="00D46E57" w:rsidRDefault="001548F9" w:rsidP="00235099">
      <w:pPr>
        <w:ind w:firstLineChars="150" w:firstLine="315"/>
        <w:rPr>
          <w:rFonts w:eastAsiaTheme="minorEastAsia"/>
          <w:bCs/>
          <w:color w:val="000000"/>
          <w:szCs w:val="21"/>
        </w:rPr>
      </w:pPr>
      <w:bookmarkStart w:id="102" w:name="_GoBack"/>
      <w:bookmarkEnd w:id="100"/>
      <w:bookmarkEnd w:id="101"/>
      <w:bookmarkEnd w:id="102"/>
    </w:p>
    <w:p w:rsidR="001548F9" w:rsidRPr="00D46E57" w:rsidRDefault="001548F9" w:rsidP="00235099">
      <w:pPr>
        <w:ind w:firstLineChars="150" w:firstLine="315"/>
        <w:rPr>
          <w:rFonts w:eastAsiaTheme="minorEastAsia"/>
          <w:bCs/>
          <w:color w:val="000000"/>
          <w:szCs w:val="21"/>
        </w:rPr>
      </w:pPr>
    </w:p>
    <w:p w:rsidR="001548F9" w:rsidRPr="00D46E57" w:rsidRDefault="001548F9" w:rsidP="00235099">
      <w:pPr>
        <w:ind w:firstLineChars="150" w:firstLine="315"/>
        <w:rPr>
          <w:rFonts w:eastAsiaTheme="minorEastAsia"/>
          <w:bCs/>
          <w:color w:val="000000"/>
          <w:szCs w:val="21"/>
        </w:rPr>
      </w:pPr>
    </w:p>
    <w:p w:rsidR="001548F9" w:rsidRPr="00D46E57" w:rsidRDefault="001548F9" w:rsidP="00235099">
      <w:pPr>
        <w:ind w:firstLineChars="150" w:firstLine="315"/>
        <w:rPr>
          <w:rFonts w:eastAsiaTheme="minorEastAsia"/>
          <w:bCs/>
          <w:color w:val="000000"/>
          <w:szCs w:val="21"/>
        </w:rPr>
      </w:pPr>
    </w:p>
    <w:p w:rsidR="001548F9" w:rsidRPr="00D46E57" w:rsidRDefault="001548F9" w:rsidP="00235099">
      <w:pPr>
        <w:ind w:firstLineChars="150" w:firstLine="315"/>
        <w:rPr>
          <w:rFonts w:eastAsiaTheme="minorEastAsia"/>
          <w:bCs/>
          <w:color w:val="000000"/>
          <w:szCs w:val="21"/>
        </w:rPr>
      </w:pPr>
    </w:p>
    <w:p w:rsidR="001548F9" w:rsidRPr="00D46E57" w:rsidRDefault="001548F9" w:rsidP="00235099">
      <w:pPr>
        <w:ind w:firstLineChars="150" w:firstLine="315"/>
        <w:rPr>
          <w:rFonts w:eastAsiaTheme="minorEastAsia"/>
          <w:bCs/>
          <w:color w:val="000000"/>
          <w:szCs w:val="21"/>
        </w:rPr>
      </w:pPr>
    </w:p>
    <w:p w:rsidR="001548F9" w:rsidRPr="00D46E57" w:rsidRDefault="001548F9" w:rsidP="008971E9">
      <w:pPr>
        <w:spacing w:line="360" w:lineRule="auto"/>
        <w:ind w:left="840"/>
        <w:jc w:val="right"/>
        <w:rPr>
          <w:rFonts w:eastAsiaTheme="minorEastAsia"/>
          <w:b/>
          <w:bCs/>
          <w:szCs w:val="21"/>
        </w:rPr>
      </w:pPr>
      <w:r w:rsidRPr="00D46E57">
        <w:rPr>
          <w:rFonts w:eastAsiaTheme="minorEastAsia"/>
          <w:b/>
          <w:bCs/>
          <w:szCs w:val="21"/>
        </w:rPr>
        <w:t>上投摩根基金管理有限公司</w:t>
      </w:r>
    </w:p>
    <w:p w:rsidR="001548F9" w:rsidRPr="00723729" w:rsidRDefault="001548F9" w:rsidP="00DC6B3C">
      <w:pPr>
        <w:spacing w:line="360" w:lineRule="auto"/>
        <w:ind w:left="840"/>
        <w:jc w:val="right"/>
        <w:rPr>
          <w:rFonts w:eastAsiaTheme="minorEastAsia"/>
          <w:b/>
          <w:bCs/>
          <w:szCs w:val="21"/>
        </w:rPr>
      </w:pPr>
      <w:r w:rsidRPr="00D46E57">
        <w:rPr>
          <w:rFonts w:eastAsiaTheme="minorEastAsia"/>
          <w:b/>
          <w:bCs/>
          <w:szCs w:val="21"/>
        </w:rPr>
        <w:t>二〇一八年八月二十七日</w:t>
      </w:r>
    </w:p>
    <w:sectPr w:rsidR="001548F9" w:rsidRPr="00723729" w:rsidSect="00937AC9">
      <w:footerReference w:type="even" r:id="rId11"/>
      <w:footerReference w:type="default" r:id="rId12"/>
      <w:pgSz w:w="11906" w:h="16838" w:code="9"/>
      <w:pgMar w:top="1418" w:right="1418" w:bottom="851"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7286" w:rsidRDefault="00F57286">
      <w:r>
        <w:separator/>
      </w:r>
    </w:p>
  </w:endnote>
  <w:endnote w:type="continuationSeparator" w:id="1">
    <w:p w:rsidR="00F57286" w:rsidRDefault="00F572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286" w:rsidRDefault="00F33E3F" w:rsidP="00C03B3A">
    <w:pPr>
      <w:pStyle w:val="a6"/>
      <w:framePr w:wrap="around" w:vAnchor="text" w:hAnchor="margin" w:xAlign="right" w:y="1"/>
      <w:rPr>
        <w:rStyle w:val="a7"/>
      </w:rPr>
    </w:pPr>
    <w:r>
      <w:rPr>
        <w:rStyle w:val="a7"/>
      </w:rPr>
      <w:fldChar w:fldCharType="begin"/>
    </w:r>
    <w:r w:rsidR="00F57286">
      <w:rPr>
        <w:rStyle w:val="a7"/>
      </w:rPr>
      <w:instrText xml:space="preserve">PAGE  </w:instrText>
    </w:r>
    <w:r>
      <w:rPr>
        <w:rStyle w:val="a7"/>
      </w:rPr>
      <w:fldChar w:fldCharType="end"/>
    </w:r>
  </w:p>
  <w:p w:rsidR="00F57286" w:rsidRDefault="00F57286" w:rsidP="00C03B3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286" w:rsidRDefault="00F57286" w:rsidP="00C03B3A">
    <w:pPr>
      <w:pStyle w:val="a6"/>
      <w:ind w:right="360"/>
      <w:jc w:val="center"/>
    </w:pPr>
    <w:r>
      <w:rPr>
        <w:rFonts w:hint="eastAsia"/>
        <w:kern w:val="0"/>
        <w:szCs w:val="21"/>
      </w:rPr>
      <w:t>第</w:t>
    </w:r>
    <w:r w:rsidR="00F33E3F">
      <w:rPr>
        <w:kern w:val="0"/>
        <w:szCs w:val="21"/>
      </w:rPr>
      <w:fldChar w:fldCharType="begin"/>
    </w:r>
    <w:r>
      <w:rPr>
        <w:kern w:val="0"/>
        <w:szCs w:val="21"/>
      </w:rPr>
      <w:instrText xml:space="preserve"> PAGE </w:instrText>
    </w:r>
    <w:r w:rsidR="00F33E3F">
      <w:rPr>
        <w:kern w:val="0"/>
        <w:szCs w:val="21"/>
      </w:rPr>
      <w:fldChar w:fldCharType="separate"/>
    </w:r>
    <w:r w:rsidR="00610409">
      <w:rPr>
        <w:noProof/>
        <w:kern w:val="0"/>
        <w:szCs w:val="21"/>
      </w:rPr>
      <w:t>2</w:t>
    </w:r>
    <w:r w:rsidR="00F33E3F">
      <w:rPr>
        <w:kern w:val="0"/>
        <w:szCs w:val="21"/>
      </w:rPr>
      <w:fldChar w:fldCharType="end"/>
    </w:r>
    <w:r>
      <w:rPr>
        <w:rFonts w:hint="eastAsia"/>
        <w:kern w:val="0"/>
        <w:szCs w:val="21"/>
      </w:rPr>
      <w:t>页共</w:t>
    </w:r>
    <w:r w:rsidR="00F33E3F">
      <w:rPr>
        <w:kern w:val="0"/>
        <w:szCs w:val="21"/>
      </w:rPr>
      <w:fldChar w:fldCharType="begin"/>
    </w:r>
    <w:r>
      <w:rPr>
        <w:kern w:val="0"/>
        <w:szCs w:val="21"/>
      </w:rPr>
      <w:instrText xml:space="preserve"> NUMPAGES </w:instrText>
    </w:r>
    <w:r w:rsidR="00F33E3F">
      <w:rPr>
        <w:kern w:val="0"/>
        <w:szCs w:val="21"/>
      </w:rPr>
      <w:fldChar w:fldCharType="separate"/>
    </w:r>
    <w:r w:rsidR="00610409">
      <w:rPr>
        <w:noProof/>
        <w:kern w:val="0"/>
        <w:szCs w:val="21"/>
      </w:rPr>
      <w:t>3</w:t>
    </w:r>
    <w:r w:rsidR="00F33E3F">
      <w:rPr>
        <w:kern w:val="0"/>
        <w:szCs w:val="21"/>
      </w:rPr>
      <w:fldChar w:fldCharType="end"/>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7286" w:rsidRDefault="00F57286">
      <w:r>
        <w:separator/>
      </w:r>
    </w:p>
  </w:footnote>
  <w:footnote w:type="continuationSeparator" w:id="1">
    <w:p w:rsidR="00F57286" w:rsidRDefault="00F572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286" w:rsidRPr="002E74FF" w:rsidRDefault="00F57286" w:rsidP="002243A3">
    <w:pPr>
      <w:pStyle w:val="a9"/>
      <w:pBdr>
        <w:bottom w:val="single" w:sz="6" w:space="0" w:color="auto"/>
      </w:pBdr>
      <w:jc w:val="right"/>
    </w:pPr>
    <w:r w:rsidRPr="002E74FF">
      <w:t>上投摩根安腾回报混合型证券投资基金</w:t>
    </w:r>
    <w:r w:rsidRPr="002E74FF">
      <w:t>2018</w:t>
    </w:r>
    <w:r w:rsidRPr="002E74FF">
      <w:t>年半年度报告</w:t>
    </w:r>
    <w:r>
      <w:rPr>
        <w:rFonts w:hint="eastAsia"/>
      </w:rPr>
      <w:t>摘要</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29793D9F"/>
    <w:multiLevelType w:val="multilevel"/>
    <w:tmpl w:val="0409001D"/>
    <w:numStyleLink w:val="3"/>
  </w:abstractNum>
  <w:abstractNum w:abstractNumId="4">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nsid w:val="64C22724"/>
    <w:multiLevelType w:val="multilevel"/>
    <w:tmpl w:val="0409001D"/>
    <w:numStyleLink w:val="5"/>
  </w:abstractNum>
  <w:abstractNum w:abstractNumId="9">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owa.Ding@FA">
    <w15:presenceInfo w15:providerId="AD" w15:userId="S-1-5-21-790525478-1303643608-839522115-1384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PostScriptOverText/>
  <w:bordersDoNotSurroundHeader/>
  <w:bordersDoNotSurroundFooter/>
  <w:hideSpellingErrors/>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252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3929"/>
    <w:rsid w:val="00000EBD"/>
    <w:rsid w:val="000019B6"/>
    <w:rsid w:val="00001B39"/>
    <w:rsid w:val="00002644"/>
    <w:rsid w:val="00003577"/>
    <w:rsid w:val="0000403B"/>
    <w:rsid w:val="00004337"/>
    <w:rsid w:val="00005172"/>
    <w:rsid w:val="0000551D"/>
    <w:rsid w:val="00005911"/>
    <w:rsid w:val="00005B7E"/>
    <w:rsid w:val="00005F65"/>
    <w:rsid w:val="000102A7"/>
    <w:rsid w:val="00010918"/>
    <w:rsid w:val="00010A83"/>
    <w:rsid w:val="00010A8E"/>
    <w:rsid w:val="00010AC3"/>
    <w:rsid w:val="00010C1F"/>
    <w:rsid w:val="00010F11"/>
    <w:rsid w:val="00011081"/>
    <w:rsid w:val="00011694"/>
    <w:rsid w:val="00011EB5"/>
    <w:rsid w:val="0001280C"/>
    <w:rsid w:val="00013CAE"/>
    <w:rsid w:val="000162AF"/>
    <w:rsid w:val="00017581"/>
    <w:rsid w:val="0001767C"/>
    <w:rsid w:val="00020583"/>
    <w:rsid w:val="0002154E"/>
    <w:rsid w:val="00021813"/>
    <w:rsid w:val="00021DD4"/>
    <w:rsid w:val="000221FE"/>
    <w:rsid w:val="00023BE7"/>
    <w:rsid w:val="0002453B"/>
    <w:rsid w:val="00024A49"/>
    <w:rsid w:val="00024C15"/>
    <w:rsid w:val="00024C62"/>
    <w:rsid w:val="00024CA0"/>
    <w:rsid w:val="00025DE7"/>
    <w:rsid w:val="000274FE"/>
    <w:rsid w:val="000276C9"/>
    <w:rsid w:val="00030034"/>
    <w:rsid w:val="0003228A"/>
    <w:rsid w:val="000322D5"/>
    <w:rsid w:val="0003271C"/>
    <w:rsid w:val="00032ADD"/>
    <w:rsid w:val="00032FE1"/>
    <w:rsid w:val="00033104"/>
    <w:rsid w:val="000331EA"/>
    <w:rsid w:val="000335CE"/>
    <w:rsid w:val="00033EC1"/>
    <w:rsid w:val="00034BA5"/>
    <w:rsid w:val="000358FE"/>
    <w:rsid w:val="00035B5A"/>
    <w:rsid w:val="00036485"/>
    <w:rsid w:val="00037267"/>
    <w:rsid w:val="000378BC"/>
    <w:rsid w:val="00037CF2"/>
    <w:rsid w:val="00037FCF"/>
    <w:rsid w:val="000415E6"/>
    <w:rsid w:val="00041844"/>
    <w:rsid w:val="000418B9"/>
    <w:rsid w:val="00041BC8"/>
    <w:rsid w:val="00041F20"/>
    <w:rsid w:val="000421B8"/>
    <w:rsid w:val="000425DD"/>
    <w:rsid w:val="00042656"/>
    <w:rsid w:val="000429DF"/>
    <w:rsid w:val="00042AAD"/>
    <w:rsid w:val="000430CA"/>
    <w:rsid w:val="0004381B"/>
    <w:rsid w:val="00043ABF"/>
    <w:rsid w:val="00044158"/>
    <w:rsid w:val="000445E4"/>
    <w:rsid w:val="00044D14"/>
    <w:rsid w:val="00045AFC"/>
    <w:rsid w:val="000471B4"/>
    <w:rsid w:val="00050260"/>
    <w:rsid w:val="00050DE0"/>
    <w:rsid w:val="000510AB"/>
    <w:rsid w:val="000514E0"/>
    <w:rsid w:val="00053091"/>
    <w:rsid w:val="0005346A"/>
    <w:rsid w:val="000534CD"/>
    <w:rsid w:val="00053715"/>
    <w:rsid w:val="00053EED"/>
    <w:rsid w:val="0005448A"/>
    <w:rsid w:val="00055AF1"/>
    <w:rsid w:val="000573B5"/>
    <w:rsid w:val="00060597"/>
    <w:rsid w:val="00060A2C"/>
    <w:rsid w:val="00060CB4"/>
    <w:rsid w:val="00061167"/>
    <w:rsid w:val="0006177C"/>
    <w:rsid w:val="00062997"/>
    <w:rsid w:val="00062AC1"/>
    <w:rsid w:val="0006334D"/>
    <w:rsid w:val="00063554"/>
    <w:rsid w:val="00063D34"/>
    <w:rsid w:val="0006475F"/>
    <w:rsid w:val="00064AE3"/>
    <w:rsid w:val="00064FC8"/>
    <w:rsid w:val="00066524"/>
    <w:rsid w:val="000671A3"/>
    <w:rsid w:val="00070CD1"/>
    <w:rsid w:val="00071022"/>
    <w:rsid w:val="0007171B"/>
    <w:rsid w:val="000717A1"/>
    <w:rsid w:val="0007199F"/>
    <w:rsid w:val="00072DE0"/>
    <w:rsid w:val="00073DB1"/>
    <w:rsid w:val="00073F87"/>
    <w:rsid w:val="000741C3"/>
    <w:rsid w:val="00076397"/>
    <w:rsid w:val="000764CB"/>
    <w:rsid w:val="00076CC5"/>
    <w:rsid w:val="000801D6"/>
    <w:rsid w:val="000801F4"/>
    <w:rsid w:val="00080423"/>
    <w:rsid w:val="0008141B"/>
    <w:rsid w:val="00081A3D"/>
    <w:rsid w:val="00081D05"/>
    <w:rsid w:val="0008221E"/>
    <w:rsid w:val="0008226A"/>
    <w:rsid w:val="0008313C"/>
    <w:rsid w:val="00083BAF"/>
    <w:rsid w:val="00084ADE"/>
    <w:rsid w:val="0008506D"/>
    <w:rsid w:val="00085F3E"/>
    <w:rsid w:val="000861D6"/>
    <w:rsid w:val="0008624A"/>
    <w:rsid w:val="000863CA"/>
    <w:rsid w:val="00086622"/>
    <w:rsid w:val="00086699"/>
    <w:rsid w:val="000866EC"/>
    <w:rsid w:val="00087011"/>
    <w:rsid w:val="000874BC"/>
    <w:rsid w:val="000874F0"/>
    <w:rsid w:val="00087CF7"/>
    <w:rsid w:val="00087D8D"/>
    <w:rsid w:val="0009000C"/>
    <w:rsid w:val="00090020"/>
    <w:rsid w:val="000908ED"/>
    <w:rsid w:val="0009091B"/>
    <w:rsid w:val="00090F38"/>
    <w:rsid w:val="000917D5"/>
    <w:rsid w:val="000919B7"/>
    <w:rsid w:val="00092720"/>
    <w:rsid w:val="00093AD9"/>
    <w:rsid w:val="00094876"/>
    <w:rsid w:val="00094E1D"/>
    <w:rsid w:val="000951F7"/>
    <w:rsid w:val="000957D9"/>
    <w:rsid w:val="00095912"/>
    <w:rsid w:val="00095CE0"/>
    <w:rsid w:val="00096933"/>
    <w:rsid w:val="00096995"/>
    <w:rsid w:val="00096B18"/>
    <w:rsid w:val="00097230"/>
    <w:rsid w:val="00097A26"/>
    <w:rsid w:val="00097ED0"/>
    <w:rsid w:val="000A13A2"/>
    <w:rsid w:val="000A1448"/>
    <w:rsid w:val="000A14B6"/>
    <w:rsid w:val="000A1BD6"/>
    <w:rsid w:val="000A1BFB"/>
    <w:rsid w:val="000A1D5F"/>
    <w:rsid w:val="000A258C"/>
    <w:rsid w:val="000A2F63"/>
    <w:rsid w:val="000A3022"/>
    <w:rsid w:val="000A38DE"/>
    <w:rsid w:val="000A457E"/>
    <w:rsid w:val="000A4672"/>
    <w:rsid w:val="000A4FEF"/>
    <w:rsid w:val="000A53FD"/>
    <w:rsid w:val="000A549A"/>
    <w:rsid w:val="000A578A"/>
    <w:rsid w:val="000A72F2"/>
    <w:rsid w:val="000B0C56"/>
    <w:rsid w:val="000B0E46"/>
    <w:rsid w:val="000B2B57"/>
    <w:rsid w:val="000B2C8D"/>
    <w:rsid w:val="000B36CC"/>
    <w:rsid w:val="000B3E43"/>
    <w:rsid w:val="000B417C"/>
    <w:rsid w:val="000B4365"/>
    <w:rsid w:val="000B4F79"/>
    <w:rsid w:val="000B55C2"/>
    <w:rsid w:val="000B5CC0"/>
    <w:rsid w:val="000C01F9"/>
    <w:rsid w:val="000C05AB"/>
    <w:rsid w:val="000C0871"/>
    <w:rsid w:val="000C0CA5"/>
    <w:rsid w:val="000C0F55"/>
    <w:rsid w:val="000C127D"/>
    <w:rsid w:val="000C15BE"/>
    <w:rsid w:val="000C1723"/>
    <w:rsid w:val="000C1B20"/>
    <w:rsid w:val="000C21D3"/>
    <w:rsid w:val="000C224F"/>
    <w:rsid w:val="000C31A5"/>
    <w:rsid w:val="000C3A4E"/>
    <w:rsid w:val="000C3FD9"/>
    <w:rsid w:val="000C4107"/>
    <w:rsid w:val="000C45E7"/>
    <w:rsid w:val="000C45F5"/>
    <w:rsid w:val="000C5E98"/>
    <w:rsid w:val="000C608E"/>
    <w:rsid w:val="000C698D"/>
    <w:rsid w:val="000C705C"/>
    <w:rsid w:val="000C7AE4"/>
    <w:rsid w:val="000D01F4"/>
    <w:rsid w:val="000D0B89"/>
    <w:rsid w:val="000D1519"/>
    <w:rsid w:val="000D3145"/>
    <w:rsid w:val="000D3440"/>
    <w:rsid w:val="000D36D1"/>
    <w:rsid w:val="000D3DE9"/>
    <w:rsid w:val="000D4AAD"/>
    <w:rsid w:val="000D52DC"/>
    <w:rsid w:val="000D55E8"/>
    <w:rsid w:val="000D6054"/>
    <w:rsid w:val="000D619B"/>
    <w:rsid w:val="000D788B"/>
    <w:rsid w:val="000D7BDE"/>
    <w:rsid w:val="000E1288"/>
    <w:rsid w:val="000E1526"/>
    <w:rsid w:val="000E1537"/>
    <w:rsid w:val="000E2950"/>
    <w:rsid w:val="000E34ED"/>
    <w:rsid w:val="000E4456"/>
    <w:rsid w:val="000E5830"/>
    <w:rsid w:val="000E6184"/>
    <w:rsid w:val="000E67FE"/>
    <w:rsid w:val="000E79F4"/>
    <w:rsid w:val="000F0519"/>
    <w:rsid w:val="000F0C0A"/>
    <w:rsid w:val="000F175F"/>
    <w:rsid w:val="000F17D1"/>
    <w:rsid w:val="000F2195"/>
    <w:rsid w:val="000F21C4"/>
    <w:rsid w:val="000F23FD"/>
    <w:rsid w:val="000F254E"/>
    <w:rsid w:val="000F2A33"/>
    <w:rsid w:val="000F2C75"/>
    <w:rsid w:val="000F3506"/>
    <w:rsid w:val="000F593E"/>
    <w:rsid w:val="000F60F3"/>
    <w:rsid w:val="000F60FF"/>
    <w:rsid w:val="000F635F"/>
    <w:rsid w:val="000F6C61"/>
    <w:rsid w:val="000F715D"/>
    <w:rsid w:val="00100C12"/>
    <w:rsid w:val="001013A8"/>
    <w:rsid w:val="001024ED"/>
    <w:rsid w:val="00102CC8"/>
    <w:rsid w:val="00103084"/>
    <w:rsid w:val="001030B5"/>
    <w:rsid w:val="0010352B"/>
    <w:rsid w:val="001040D3"/>
    <w:rsid w:val="0010493C"/>
    <w:rsid w:val="001049B6"/>
    <w:rsid w:val="00104DE3"/>
    <w:rsid w:val="001051C6"/>
    <w:rsid w:val="001052BF"/>
    <w:rsid w:val="0010577B"/>
    <w:rsid w:val="00105C9C"/>
    <w:rsid w:val="00106605"/>
    <w:rsid w:val="001069ED"/>
    <w:rsid w:val="00106C1F"/>
    <w:rsid w:val="00110074"/>
    <w:rsid w:val="001116BA"/>
    <w:rsid w:val="0011177A"/>
    <w:rsid w:val="0011179E"/>
    <w:rsid w:val="00111C71"/>
    <w:rsid w:val="001141C0"/>
    <w:rsid w:val="00115975"/>
    <w:rsid w:val="00115AF0"/>
    <w:rsid w:val="00116E31"/>
    <w:rsid w:val="00120825"/>
    <w:rsid w:val="00120EED"/>
    <w:rsid w:val="001212B4"/>
    <w:rsid w:val="001220E0"/>
    <w:rsid w:val="0012304E"/>
    <w:rsid w:val="0012336E"/>
    <w:rsid w:val="001237F2"/>
    <w:rsid w:val="001239C8"/>
    <w:rsid w:val="00123A56"/>
    <w:rsid w:val="001248EF"/>
    <w:rsid w:val="001257C7"/>
    <w:rsid w:val="00126502"/>
    <w:rsid w:val="00126AF2"/>
    <w:rsid w:val="00126DDF"/>
    <w:rsid w:val="001270BF"/>
    <w:rsid w:val="001274B5"/>
    <w:rsid w:val="00127BAC"/>
    <w:rsid w:val="00127FF5"/>
    <w:rsid w:val="00131EC2"/>
    <w:rsid w:val="00132E82"/>
    <w:rsid w:val="0013374F"/>
    <w:rsid w:val="00133C97"/>
    <w:rsid w:val="00135467"/>
    <w:rsid w:val="001364D3"/>
    <w:rsid w:val="00136575"/>
    <w:rsid w:val="001366C4"/>
    <w:rsid w:val="0013686A"/>
    <w:rsid w:val="0013718B"/>
    <w:rsid w:val="00137A25"/>
    <w:rsid w:val="00137BB5"/>
    <w:rsid w:val="00137BB9"/>
    <w:rsid w:val="00137D50"/>
    <w:rsid w:val="00140038"/>
    <w:rsid w:val="00140844"/>
    <w:rsid w:val="00141144"/>
    <w:rsid w:val="00142280"/>
    <w:rsid w:val="0014239D"/>
    <w:rsid w:val="0014241E"/>
    <w:rsid w:val="001424C6"/>
    <w:rsid w:val="00142A56"/>
    <w:rsid w:val="001432A7"/>
    <w:rsid w:val="00143BE5"/>
    <w:rsid w:val="00144AAD"/>
    <w:rsid w:val="00144DF5"/>
    <w:rsid w:val="001455C7"/>
    <w:rsid w:val="00145A97"/>
    <w:rsid w:val="00146485"/>
    <w:rsid w:val="00146A28"/>
    <w:rsid w:val="00147492"/>
    <w:rsid w:val="00147985"/>
    <w:rsid w:val="00147D41"/>
    <w:rsid w:val="0015080E"/>
    <w:rsid w:val="00150AD6"/>
    <w:rsid w:val="001510D5"/>
    <w:rsid w:val="0015140B"/>
    <w:rsid w:val="0015173F"/>
    <w:rsid w:val="00151B23"/>
    <w:rsid w:val="00152B88"/>
    <w:rsid w:val="001535AE"/>
    <w:rsid w:val="00153B40"/>
    <w:rsid w:val="00153BCF"/>
    <w:rsid w:val="001540C5"/>
    <w:rsid w:val="00154120"/>
    <w:rsid w:val="001547E7"/>
    <w:rsid w:val="001548F9"/>
    <w:rsid w:val="00154ADA"/>
    <w:rsid w:val="00154B08"/>
    <w:rsid w:val="00154DF7"/>
    <w:rsid w:val="0015531A"/>
    <w:rsid w:val="00156290"/>
    <w:rsid w:val="00157418"/>
    <w:rsid w:val="00157B5A"/>
    <w:rsid w:val="0016050B"/>
    <w:rsid w:val="00160E35"/>
    <w:rsid w:val="001610DB"/>
    <w:rsid w:val="001611C2"/>
    <w:rsid w:val="001613DA"/>
    <w:rsid w:val="0016380C"/>
    <w:rsid w:val="00163816"/>
    <w:rsid w:val="00163B27"/>
    <w:rsid w:val="0016425E"/>
    <w:rsid w:val="00164BF7"/>
    <w:rsid w:val="00164DAE"/>
    <w:rsid w:val="00165317"/>
    <w:rsid w:val="001657AB"/>
    <w:rsid w:val="001661CC"/>
    <w:rsid w:val="001674E1"/>
    <w:rsid w:val="0017073D"/>
    <w:rsid w:val="00170D38"/>
    <w:rsid w:val="00171484"/>
    <w:rsid w:val="00171BAD"/>
    <w:rsid w:val="00171F2C"/>
    <w:rsid w:val="00171FDA"/>
    <w:rsid w:val="00173AF1"/>
    <w:rsid w:val="001740DA"/>
    <w:rsid w:val="001744B4"/>
    <w:rsid w:val="001750B5"/>
    <w:rsid w:val="001751EF"/>
    <w:rsid w:val="001756A1"/>
    <w:rsid w:val="001761EE"/>
    <w:rsid w:val="00176EAA"/>
    <w:rsid w:val="00177030"/>
    <w:rsid w:val="0017725A"/>
    <w:rsid w:val="00177C4B"/>
    <w:rsid w:val="00177F6A"/>
    <w:rsid w:val="00180C2A"/>
    <w:rsid w:val="00181293"/>
    <w:rsid w:val="0018134F"/>
    <w:rsid w:val="001816E6"/>
    <w:rsid w:val="00181E6C"/>
    <w:rsid w:val="00182A38"/>
    <w:rsid w:val="0018325A"/>
    <w:rsid w:val="001832DD"/>
    <w:rsid w:val="00183D7A"/>
    <w:rsid w:val="00184393"/>
    <w:rsid w:val="001848D4"/>
    <w:rsid w:val="00184B04"/>
    <w:rsid w:val="00184CAE"/>
    <w:rsid w:val="00184DD7"/>
    <w:rsid w:val="0018552C"/>
    <w:rsid w:val="00186199"/>
    <w:rsid w:val="00186F7A"/>
    <w:rsid w:val="00190788"/>
    <w:rsid w:val="00190AE2"/>
    <w:rsid w:val="00190E27"/>
    <w:rsid w:val="001928F7"/>
    <w:rsid w:val="00192957"/>
    <w:rsid w:val="00192E86"/>
    <w:rsid w:val="00193182"/>
    <w:rsid w:val="00193575"/>
    <w:rsid w:val="0019389D"/>
    <w:rsid w:val="00193B62"/>
    <w:rsid w:val="00194537"/>
    <w:rsid w:val="0019563C"/>
    <w:rsid w:val="001956CA"/>
    <w:rsid w:val="00195B79"/>
    <w:rsid w:val="0019780B"/>
    <w:rsid w:val="001A081B"/>
    <w:rsid w:val="001A088E"/>
    <w:rsid w:val="001A0F4A"/>
    <w:rsid w:val="001A16CF"/>
    <w:rsid w:val="001A1B13"/>
    <w:rsid w:val="001A1B92"/>
    <w:rsid w:val="001A1D38"/>
    <w:rsid w:val="001A21A9"/>
    <w:rsid w:val="001A2A97"/>
    <w:rsid w:val="001A364F"/>
    <w:rsid w:val="001A39B7"/>
    <w:rsid w:val="001A42FA"/>
    <w:rsid w:val="001A4AEC"/>
    <w:rsid w:val="001A4BE3"/>
    <w:rsid w:val="001A59D8"/>
    <w:rsid w:val="001A5F1E"/>
    <w:rsid w:val="001A5FA6"/>
    <w:rsid w:val="001A668F"/>
    <w:rsid w:val="001A71CC"/>
    <w:rsid w:val="001A7F30"/>
    <w:rsid w:val="001B29B4"/>
    <w:rsid w:val="001B2F0C"/>
    <w:rsid w:val="001B30CA"/>
    <w:rsid w:val="001B3513"/>
    <w:rsid w:val="001B353A"/>
    <w:rsid w:val="001B36E6"/>
    <w:rsid w:val="001B3D3E"/>
    <w:rsid w:val="001B49B3"/>
    <w:rsid w:val="001B50CD"/>
    <w:rsid w:val="001B52FE"/>
    <w:rsid w:val="001B6B5E"/>
    <w:rsid w:val="001B7890"/>
    <w:rsid w:val="001B7ACC"/>
    <w:rsid w:val="001C005A"/>
    <w:rsid w:val="001C00CF"/>
    <w:rsid w:val="001C0806"/>
    <w:rsid w:val="001C0DFE"/>
    <w:rsid w:val="001C10A5"/>
    <w:rsid w:val="001C2F9C"/>
    <w:rsid w:val="001C3399"/>
    <w:rsid w:val="001C37F6"/>
    <w:rsid w:val="001C4D9F"/>
    <w:rsid w:val="001C5289"/>
    <w:rsid w:val="001C5637"/>
    <w:rsid w:val="001C6288"/>
    <w:rsid w:val="001C67A1"/>
    <w:rsid w:val="001C7C6D"/>
    <w:rsid w:val="001C7F70"/>
    <w:rsid w:val="001D0538"/>
    <w:rsid w:val="001D0634"/>
    <w:rsid w:val="001D0D49"/>
    <w:rsid w:val="001D0E1A"/>
    <w:rsid w:val="001D0F6A"/>
    <w:rsid w:val="001D21BC"/>
    <w:rsid w:val="001D24E4"/>
    <w:rsid w:val="001D295A"/>
    <w:rsid w:val="001D2E47"/>
    <w:rsid w:val="001D2FA5"/>
    <w:rsid w:val="001D35E0"/>
    <w:rsid w:val="001D5045"/>
    <w:rsid w:val="001D5494"/>
    <w:rsid w:val="001D5A44"/>
    <w:rsid w:val="001D6213"/>
    <w:rsid w:val="001D63A3"/>
    <w:rsid w:val="001D724B"/>
    <w:rsid w:val="001D7517"/>
    <w:rsid w:val="001E03BE"/>
    <w:rsid w:val="001E0AAA"/>
    <w:rsid w:val="001E0BE3"/>
    <w:rsid w:val="001E0F28"/>
    <w:rsid w:val="001E11D3"/>
    <w:rsid w:val="001E15F1"/>
    <w:rsid w:val="001E1C4F"/>
    <w:rsid w:val="001E287E"/>
    <w:rsid w:val="001E2A6A"/>
    <w:rsid w:val="001E2F44"/>
    <w:rsid w:val="001E3536"/>
    <w:rsid w:val="001E3DC2"/>
    <w:rsid w:val="001E3FAF"/>
    <w:rsid w:val="001E56FF"/>
    <w:rsid w:val="001E5C6B"/>
    <w:rsid w:val="001E6EBF"/>
    <w:rsid w:val="001E7505"/>
    <w:rsid w:val="001E7C94"/>
    <w:rsid w:val="001F0307"/>
    <w:rsid w:val="001F03E1"/>
    <w:rsid w:val="001F081F"/>
    <w:rsid w:val="001F221F"/>
    <w:rsid w:val="001F3CC6"/>
    <w:rsid w:val="001F3F50"/>
    <w:rsid w:val="001F4530"/>
    <w:rsid w:val="001F47C0"/>
    <w:rsid w:val="001F5CE2"/>
    <w:rsid w:val="001F5DBA"/>
    <w:rsid w:val="001F5DE3"/>
    <w:rsid w:val="001F5F74"/>
    <w:rsid w:val="002010DE"/>
    <w:rsid w:val="00201962"/>
    <w:rsid w:val="00201B58"/>
    <w:rsid w:val="00202968"/>
    <w:rsid w:val="00202C32"/>
    <w:rsid w:val="00203973"/>
    <w:rsid w:val="00203AEF"/>
    <w:rsid w:val="002045E7"/>
    <w:rsid w:val="00206245"/>
    <w:rsid w:val="00206326"/>
    <w:rsid w:val="00206493"/>
    <w:rsid w:val="00207A46"/>
    <w:rsid w:val="00211A26"/>
    <w:rsid w:val="00212249"/>
    <w:rsid w:val="002125F7"/>
    <w:rsid w:val="0021397C"/>
    <w:rsid w:val="00214418"/>
    <w:rsid w:val="00214463"/>
    <w:rsid w:val="00214756"/>
    <w:rsid w:val="00214EBC"/>
    <w:rsid w:val="00214F24"/>
    <w:rsid w:val="00215CF2"/>
    <w:rsid w:val="00215D9F"/>
    <w:rsid w:val="00216310"/>
    <w:rsid w:val="00216B48"/>
    <w:rsid w:val="00216BCE"/>
    <w:rsid w:val="00217867"/>
    <w:rsid w:val="00217AE3"/>
    <w:rsid w:val="00217C6C"/>
    <w:rsid w:val="00220416"/>
    <w:rsid w:val="00220542"/>
    <w:rsid w:val="00220D7F"/>
    <w:rsid w:val="002210EB"/>
    <w:rsid w:val="00221174"/>
    <w:rsid w:val="00222DE3"/>
    <w:rsid w:val="00223244"/>
    <w:rsid w:val="002233F0"/>
    <w:rsid w:val="002243A3"/>
    <w:rsid w:val="002247DA"/>
    <w:rsid w:val="0022498A"/>
    <w:rsid w:val="00225756"/>
    <w:rsid w:val="00225ADC"/>
    <w:rsid w:val="00225CEB"/>
    <w:rsid w:val="0022692D"/>
    <w:rsid w:val="00227721"/>
    <w:rsid w:val="002279AA"/>
    <w:rsid w:val="00227CBE"/>
    <w:rsid w:val="00230C96"/>
    <w:rsid w:val="00231610"/>
    <w:rsid w:val="00231881"/>
    <w:rsid w:val="002318F3"/>
    <w:rsid w:val="00231E15"/>
    <w:rsid w:val="00232E3C"/>
    <w:rsid w:val="0023323F"/>
    <w:rsid w:val="00234202"/>
    <w:rsid w:val="00235099"/>
    <w:rsid w:val="002356A3"/>
    <w:rsid w:val="00235938"/>
    <w:rsid w:val="002359EB"/>
    <w:rsid w:val="00235BC2"/>
    <w:rsid w:val="002363AB"/>
    <w:rsid w:val="00236933"/>
    <w:rsid w:val="0023727B"/>
    <w:rsid w:val="00237579"/>
    <w:rsid w:val="00237675"/>
    <w:rsid w:val="00237C6D"/>
    <w:rsid w:val="0024096B"/>
    <w:rsid w:val="00241582"/>
    <w:rsid w:val="00241B45"/>
    <w:rsid w:val="00241F7A"/>
    <w:rsid w:val="002420CE"/>
    <w:rsid w:val="00242185"/>
    <w:rsid w:val="002424D7"/>
    <w:rsid w:val="0024260D"/>
    <w:rsid w:val="00242657"/>
    <w:rsid w:val="002428F6"/>
    <w:rsid w:val="00242FA2"/>
    <w:rsid w:val="00243E1C"/>
    <w:rsid w:val="00245012"/>
    <w:rsid w:val="0024504E"/>
    <w:rsid w:val="00245236"/>
    <w:rsid w:val="0024534C"/>
    <w:rsid w:val="00245761"/>
    <w:rsid w:val="002464EA"/>
    <w:rsid w:val="0024651F"/>
    <w:rsid w:val="00247729"/>
    <w:rsid w:val="00250427"/>
    <w:rsid w:val="0025158D"/>
    <w:rsid w:val="00251C7E"/>
    <w:rsid w:val="00251D4B"/>
    <w:rsid w:val="00252697"/>
    <w:rsid w:val="0025281A"/>
    <w:rsid w:val="00253206"/>
    <w:rsid w:val="002533BC"/>
    <w:rsid w:val="00253D3C"/>
    <w:rsid w:val="002544D7"/>
    <w:rsid w:val="00255292"/>
    <w:rsid w:val="00257359"/>
    <w:rsid w:val="00257578"/>
    <w:rsid w:val="00257B95"/>
    <w:rsid w:val="00260200"/>
    <w:rsid w:val="00260B06"/>
    <w:rsid w:val="002610CA"/>
    <w:rsid w:val="0026199C"/>
    <w:rsid w:val="00261D93"/>
    <w:rsid w:val="00262029"/>
    <w:rsid w:val="00263BBD"/>
    <w:rsid w:val="002648D8"/>
    <w:rsid w:val="00265879"/>
    <w:rsid w:val="00265AFB"/>
    <w:rsid w:val="00267103"/>
    <w:rsid w:val="00267EE3"/>
    <w:rsid w:val="00267F59"/>
    <w:rsid w:val="002700E9"/>
    <w:rsid w:val="00270CE9"/>
    <w:rsid w:val="00271613"/>
    <w:rsid w:val="00271FD9"/>
    <w:rsid w:val="0027235A"/>
    <w:rsid w:val="0027246B"/>
    <w:rsid w:val="00272AE6"/>
    <w:rsid w:val="00272F02"/>
    <w:rsid w:val="00273F86"/>
    <w:rsid w:val="00274009"/>
    <w:rsid w:val="002741BE"/>
    <w:rsid w:val="002752EA"/>
    <w:rsid w:val="00275EAD"/>
    <w:rsid w:val="00276A37"/>
    <w:rsid w:val="00276B03"/>
    <w:rsid w:val="00276EC5"/>
    <w:rsid w:val="002773FB"/>
    <w:rsid w:val="002774F0"/>
    <w:rsid w:val="00277722"/>
    <w:rsid w:val="002803A7"/>
    <w:rsid w:val="002813C5"/>
    <w:rsid w:val="00282C23"/>
    <w:rsid w:val="0028315D"/>
    <w:rsid w:val="00283885"/>
    <w:rsid w:val="002839A4"/>
    <w:rsid w:val="002841A9"/>
    <w:rsid w:val="0028459B"/>
    <w:rsid w:val="00284C5F"/>
    <w:rsid w:val="0028507E"/>
    <w:rsid w:val="00285F4D"/>
    <w:rsid w:val="00286183"/>
    <w:rsid w:val="00286B69"/>
    <w:rsid w:val="00286C1A"/>
    <w:rsid w:val="002873F0"/>
    <w:rsid w:val="00287762"/>
    <w:rsid w:val="002904EE"/>
    <w:rsid w:val="00290793"/>
    <w:rsid w:val="002916E3"/>
    <w:rsid w:val="00291A70"/>
    <w:rsid w:val="00291F6F"/>
    <w:rsid w:val="002935DF"/>
    <w:rsid w:val="0029379A"/>
    <w:rsid w:val="00293C97"/>
    <w:rsid w:val="002942CB"/>
    <w:rsid w:val="00294D8F"/>
    <w:rsid w:val="002952A5"/>
    <w:rsid w:val="00295D5A"/>
    <w:rsid w:val="00295E0F"/>
    <w:rsid w:val="002964F9"/>
    <w:rsid w:val="002968D6"/>
    <w:rsid w:val="0029690F"/>
    <w:rsid w:val="002969CC"/>
    <w:rsid w:val="00297BC2"/>
    <w:rsid w:val="00297D85"/>
    <w:rsid w:val="002A07F4"/>
    <w:rsid w:val="002A090A"/>
    <w:rsid w:val="002A0B47"/>
    <w:rsid w:val="002A1381"/>
    <w:rsid w:val="002A1F14"/>
    <w:rsid w:val="002A205C"/>
    <w:rsid w:val="002A2678"/>
    <w:rsid w:val="002A279E"/>
    <w:rsid w:val="002A2E01"/>
    <w:rsid w:val="002A32E5"/>
    <w:rsid w:val="002A398F"/>
    <w:rsid w:val="002A3DFD"/>
    <w:rsid w:val="002A46A7"/>
    <w:rsid w:val="002A5C6B"/>
    <w:rsid w:val="002A5D31"/>
    <w:rsid w:val="002A714F"/>
    <w:rsid w:val="002A75D7"/>
    <w:rsid w:val="002A7B1F"/>
    <w:rsid w:val="002B09C0"/>
    <w:rsid w:val="002B182A"/>
    <w:rsid w:val="002B1851"/>
    <w:rsid w:val="002B20D3"/>
    <w:rsid w:val="002B27FF"/>
    <w:rsid w:val="002B2F4E"/>
    <w:rsid w:val="002B5C8E"/>
    <w:rsid w:val="002B6793"/>
    <w:rsid w:val="002B68A5"/>
    <w:rsid w:val="002B780B"/>
    <w:rsid w:val="002C054F"/>
    <w:rsid w:val="002C1260"/>
    <w:rsid w:val="002C1704"/>
    <w:rsid w:val="002C1726"/>
    <w:rsid w:val="002C1B31"/>
    <w:rsid w:val="002C1B94"/>
    <w:rsid w:val="002C21A6"/>
    <w:rsid w:val="002C26D5"/>
    <w:rsid w:val="002C42E4"/>
    <w:rsid w:val="002C5777"/>
    <w:rsid w:val="002C5889"/>
    <w:rsid w:val="002C65FA"/>
    <w:rsid w:val="002C661D"/>
    <w:rsid w:val="002C77CC"/>
    <w:rsid w:val="002C7C89"/>
    <w:rsid w:val="002D0054"/>
    <w:rsid w:val="002D1A0F"/>
    <w:rsid w:val="002D1B46"/>
    <w:rsid w:val="002D22BF"/>
    <w:rsid w:val="002D237C"/>
    <w:rsid w:val="002D32E3"/>
    <w:rsid w:val="002D33F1"/>
    <w:rsid w:val="002D34CE"/>
    <w:rsid w:val="002D353D"/>
    <w:rsid w:val="002D3CBD"/>
    <w:rsid w:val="002D3EBA"/>
    <w:rsid w:val="002D52AD"/>
    <w:rsid w:val="002D58D8"/>
    <w:rsid w:val="002D5EB1"/>
    <w:rsid w:val="002E0394"/>
    <w:rsid w:val="002E0644"/>
    <w:rsid w:val="002E0FEB"/>
    <w:rsid w:val="002E171B"/>
    <w:rsid w:val="002E1DC2"/>
    <w:rsid w:val="002E2E3E"/>
    <w:rsid w:val="002E319D"/>
    <w:rsid w:val="002E3C53"/>
    <w:rsid w:val="002E408B"/>
    <w:rsid w:val="002E4AD5"/>
    <w:rsid w:val="002E4C2D"/>
    <w:rsid w:val="002E51EA"/>
    <w:rsid w:val="002E5E56"/>
    <w:rsid w:val="002E74FF"/>
    <w:rsid w:val="002F0F79"/>
    <w:rsid w:val="002F1C9E"/>
    <w:rsid w:val="002F1EB2"/>
    <w:rsid w:val="002F25C3"/>
    <w:rsid w:val="002F280E"/>
    <w:rsid w:val="002F2CAF"/>
    <w:rsid w:val="002F2CBB"/>
    <w:rsid w:val="002F3470"/>
    <w:rsid w:val="002F3709"/>
    <w:rsid w:val="002F3A6C"/>
    <w:rsid w:val="002F4296"/>
    <w:rsid w:val="002F5777"/>
    <w:rsid w:val="002F585A"/>
    <w:rsid w:val="002F60EA"/>
    <w:rsid w:val="002F680E"/>
    <w:rsid w:val="002F7D77"/>
    <w:rsid w:val="00300128"/>
    <w:rsid w:val="00300951"/>
    <w:rsid w:val="00300E8A"/>
    <w:rsid w:val="003011BD"/>
    <w:rsid w:val="003023C9"/>
    <w:rsid w:val="00302CA8"/>
    <w:rsid w:val="00302DE9"/>
    <w:rsid w:val="00304860"/>
    <w:rsid w:val="00304E23"/>
    <w:rsid w:val="00305084"/>
    <w:rsid w:val="003051CF"/>
    <w:rsid w:val="00306408"/>
    <w:rsid w:val="00307249"/>
    <w:rsid w:val="00307919"/>
    <w:rsid w:val="0030797F"/>
    <w:rsid w:val="0031023D"/>
    <w:rsid w:val="00312C47"/>
    <w:rsid w:val="00312CAC"/>
    <w:rsid w:val="00312DAE"/>
    <w:rsid w:val="003131DA"/>
    <w:rsid w:val="003132DB"/>
    <w:rsid w:val="00313336"/>
    <w:rsid w:val="003137CA"/>
    <w:rsid w:val="00313918"/>
    <w:rsid w:val="003153CB"/>
    <w:rsid w:val="00315865"/>
    <w:rsid w:val="003166DE"/>
    <w:rsid w:val="003171A3"/>
    <w:rsid w:val="00317226"/>
    <w:rsid w:val="003201F9"/>
    <w:rsid w:val="003204E9"/>
    <w:rsid w:val="0032050A"/>
    <w:rsid w:val="00320AF3"/>
    <w:rsid w:val="00320B7B"/>
    <w:rsid w:val="00320D0B"/>
    <w:rsid w:val="00321134"/>
    <w:rsid w:val="0032160D"/>
    <w:rsid w:val="00321618"/>
    <w:rsid w:val="00321E8C"/>
    <w:rsid w:val="00321FDA"/>
    <w:rsid w:val="00322318"/>
    <w:rsid w:val="00322A86"/>
    <w:rsid w:val="00323041"/>
    <w:rsid w:val="00323AE8"/>
    <w:rsid w:val="00323B32"/>
    <w:rsid w:val="00324548"/>
    <w:rsid w:val="00324FB6"/>
    <w:rsid w:val="003251F4"/>
    <w:rsid w:val="00325408"/>
    <w:rsid w:val="00325EF2"/>
    <w:rsid w:val="00326927"/>
    <w:rsid w:val="00327CCC"/>
    <w:rsid w:val="003303E3"/>
    <w:rsid w:val="00330451"/>
    <w:rsid w:val="00330651"/>
    <w:rsid w:val="00331A88"/>
    <w:rsid w:val="003329EA"/>
    <w:rsid w:val="00332C6E"/>
    <w:rsid w:val="00332D73"/>
    <w:rsid w:val="003336FF"/>
    <w:rsid w:val="003338BE"/>
    <w:rsid w:val="00336AA2"/>
    <w:rsid w:val="00336C2E"/>
    <w:rsid w:val="0033732A"/>
    <w:rsid w:val="00337B1B"/>
    <w:rsid w:val="003405BF"/>
    <w:rsid w:val="003405DA"/>
    <w:rsid w:val="003407A5"/>
    <w:rsid w:val="0034096C"/>
    <w:rsid w:val="003410A1"/>
    <w:rsid w:val="00341188"/>
    <w:rsid w:val="0034147B"/>
    <w:rsid w:val="003424CB"/>
    <w:rsid w:val="00342A09"/>
    <w:rsid w:val="0034349C"/>
    <w:rsid w:val="003439DB"/>
    <w:rsid w:val="00343AD4"/>
    <w:rsid w:val="00344E11"/>
    <w:rsid w:val="00344FBE"/>
    <w:rsid w:val="00345432"/>
    <w:rsid w:val="00346759"/>
    <w:rsid w:val="00346982"/>
    <w:rsid w:val="00350238"/>
    <w:rsid w:val="0035071E"/>
    <w:rsid w:val="0035109C"/>
    <w:rsid w:val="00351752"/>
    <w:rsid w:val="00351F0A"/>
    <w:rsid w:val="0035215F"/>
    <w:rsid w:val="00352648"/>
    <w:rsid w:val="00353AC6"/>
    <w:rsid w:val="003542B7"/>
    <w:rsid w:val="0035432B"/>
    <w:rsid w:val="00354765"/>
    <w:rsid w:val="00354E10"/>
    <w:rsid w:val="003570E4"/>
    <w:rsid w:val="00357B15"/>
    <w:rsid w:val="00357BB3"/>
    <w:rsid w:val="003602EA"/>
    <w:rsid w:val="003609DD"/>
    <w:rsid w:val="00360F81"/>
    <w:rsid w:val="00361E7E"/>
    <w:rsid w:val="00363D25"/>
    <w:rsid w:val="0036457C"/>
    <w:rsid w:val="003648F2"/>
    <w:rsid w:val="00364FA1"/>
    <w:rsid w:val="003653A5"/>
    <w:rsid w:val="00366B02"/>
    <w:rsid w:val="003671F5"/>
    <w:rsid w:val="00370AA4"/>
    <w:rsid w:val="003711F2"/>
    <w:rsid w:val="003717FC"/>
    <w:rsid w:val="00371FF4"/>
    <w:rsid w:val="003723C2"/>
    <w:rsid w:val="0037275D"/>
    <w:rsid w:val="00372797"/>
    <w:rsid w:val="00373FD0"/>
    <w:rsid w:val="0037470E"/>
    <w:rsid w:val="0037536E"/>
    <w:rsid w:val="0037547F"/>
    <w:rsid w:val="00375510"/>
    <w:rsid w:val="00375CC4"/>
    <w:rsid w:val="00376103"/>
    <w:rsid w:val="003767B3"/>
    <w:rsid w:val="00376B49"/>
    <w:rsid w:val="00376FC5"/>
    <w:rsid w:val="00377520"/>
    <w:rsid w:val="00377786"/>
    <w:rsid w:val="00380033"/>
    <w:rsid w:val="00380452"/>
    <w:rsid w:val="00380902"/>
    <w:rsid w:val="00380D36"/>
    <w:rsid w:val="00380F49"/>
    <w:rsid w:val="00381A33"/>
    <w:rsid w:val="003822D3"/>
    <w:rsid w:val="0038480C"/>
    <w:rsid w:val="00384DC9"/>
    <w:rsid w:val="0038566E"/>
    <w:rsid w:val="00385C66"/>
    <w:rsid w:val="00386630"/>
    <w:rsid w:val="00386A6C"/>
    <w:rsid w:val="003874B6"/>
    <w:rsid w:val="00387876"/>
    <w:rsid w:val="00390379"/>
    <w:rsid w:val="00390741"/>
    <w:rsid w:val="003909FB"/>
    <w:rsid w:val="00390B25"/>
    <w:rsid w:val="00390DD9"/>
    <w:rsid w:val="00390FCE"/>
    <w:rsid w:val="00392958"/>
    <w:rsid w:val="00392AE5"/>
    <w:rsid w:val="00393DB7"/>
    <w:rsid w:val="00394393"/>
    <w:rsid w:val="00395CAA"/>
    <w:rsid w:val="00395CC3"/>
    <w:rsid w:val="0039626A"/>
    <w:rsid w:val="00396588"/>
    <w:rsid w:val="00396863"/>
    <w:rsid w:val="00396C75"/>
    <w:rsid w:val="003970B5"/>
    <w:rsid w:val="00397156"/>
    <w:rsid w:val="00397960"/>
    <w:rsid w:val="003A0663"/>
    <w:rsid w:val="003A0ADA"/>
    <w:rsid w:val="003A1DF8"/>
    <w:rsid w:val="003A1FE0"/>
    <w:rsid w:val="003A3BC4"/>
    <w:rsid w:val="003A458A"/>
    <w:rsid w:val="003A4FE2"/>
    <w:rsid w:val="003A5001"/>
    <w:rsid w:val="003A5119"/>
    <w:rsid w:val="003A551D"/>
    <w:rsid w:val="003A7E6F"/>
    <w:rsid w:val="003B05F2"/>
    <w:rsid w:val="003B2D7D"/>
    <w:rsid w:val="003B2E87"/>
    <w:rsid w:val="003B2F13"/>
    <w:rsid w:val="003B3353"/>
    <w:rsid w:val="003B405E"/>
    <w:rsid w:val="003B4712"/>
    <w:rsid w:val="003B47EB"/>
    <w:rsid w:val="003B48BA"/>
    <w:rsid w:val="003B57D3"/>
    <w:rsid w:val="003B59CA"/>
    <w:rsid w:val="003B6067"/>
    <w:rsid w:val="003C0892"/>
    <w:rsid w:val="003C08E3"/>
    <w:rsid w:val="003C09B5"/>
    <w:rsid w:val="003C0ECA"/>
    <w:rsid w:val="003C0F62"/>
    <w:rsid w:val="003C110E"/>
    <w:rsid w:val="003C1176"/>
    <w:rsid w:val="003C1272"/>
    <w:rsid w:val="003C1D9A"/>
    <w:rsid w:val="003C1F58"/>
    <w:rsid w:val="003C48B1"/>
    <w:rsid w:val="003C4E44"/>
    <w:rsid w:val="003C57A7"/>
    <w:rsid w:val="003C5C2B"/>
    <w:rsid w:val="003C6457"/>
    <w:rsid w:val="003C6943"/>
    <w:rsid w:val="003C6BD2"/>
    <w:rsid w:val="003C7294"/>
    <w:rsid w:val="003C792F"/>
    <w:rsid w:val="003C7ABD"/>
    <w:rsid w:val="003C7C3D"/>
    <w:rsid w:val="003D089F"/>
    <w:rsid w:val="003D08F8"/>
    <w:rsid w:val="003D105C"/>
    <w:rsid w:val="003D124B"/>
    <w:rsid w:val="003D18F3"/>
    <w:rsid w:val="003D1C06"/>
    <w:rsid w:val="003D2CC1"/>
    <w:rsid w:val="003D4527"/>
    <w:rsid w:val="003D4D70"/>
    <w:rsid w:val="003D4FFC"/>
    <w:rsid w:val="003D51ED"/>
    <w:rsid w:val="003D569B"/>
    <w:rsid w:val="003D78B5"/>
    <w:rsid w:val="003E03F6"/>
    <w:rsid w:val="003E099F"/>
    <w:rsid w:val="003E128C"/>
    <w:rsid w:val="003E19FF"/>
    <w:rsid w:val="003E244F"/>
    <w:rsid w:val="003E372A"/>
    <w:rsid w:val="003E37AE"/>
    <w:rsid w:val="003E3AB5"/>
    <w:rsid w:val="003E501C"/>
    <w:rsid w:val="003E5104"/>
    <w:rsid w:val="003E5165"/>
    <w:rsid w:val="003E572C"/>
    <w:rsid w:val="003E62A6"/>
    <w:rsid w:val="003E695F"/>
    <w:rsid w:val="003E6BDE"/>
    <w:rsid w:val="003E6C9B"/>
    <w:rsid w:val="003E6D39"/>
    <w:rsid w:val="003E709C"/>
    <w:rsid w:val="003E712E"/>
    <w:rsid w:val="003E726D"/>
    <w:rsid w:val="003E798B"/>
    <w:rsid w:val="003E7B89"/>
    <w:rsid w:val="003F0B30"/>
    <w:rsid w:val="003F0FA3"/>
    <w:rsid w:val="003F276B"/>
    <w:rsid w:val="003F3A71"/>
    <w:rsid w:val="003F4241"/>
    <w:rsid w:val="003F4B8A"/>
    <w:rsid w:val="003F4C20"/>
    <w:rsid w:val="003F62BB"/>
    <w:rsid w:val="003F6FEC"/>
    <w:rsid w:val="003F7B50"/>
    <w:rsid w:val="003F7C45"/>
    <w:rsid w:val="00400241"/>
    <w:rsid w:val="0040132C"/>
    <w:rsid w:val="00401EFD"/>
    <w:rsid w:val="0040231A"/>
    <w:rsid w:val="00402489"/>
    <w:rsid w:val="004049BD"/>
    <w:rsid w:val="00404EB5"/>
    <w:rsid w:val="00405085"/>
    <w:rsid w:val="00405D28"/>
    <w:rsid w:val="004066FC"/>
    <w:rsid w:val="004073AB"/>
    <w:rsid w:val="00407481"/>
    <w:rsid w:val="00407C10"/>
    <w:rsid w:val="00407E90"/>
    <w:rsid w:val="004113B4"/>
    <w:rsid w:val="004119E2"/>
    <w:rsid w:val="00411F11"/>
    <w:rsid w:val="00411F3C"/>
    <w:rsid w:val="00413323"/>
    <w:rsid w:val="00414503"/>
    <w:rsid w:val="00414827"/>
    <w:rsid w:val="004153B3"/>
    <w:rsid w:val="00415772"/>
    <w:rsid w:val="004163FD"/>
    <w:rsid w:val="0041683D"/>
    <w:rsid w:val="00416C10"/>
    <w:rsid w:val="004172C4"/>
    <w:rsid w:val="00417976"/>
    <w:rsid w:val="00417A0E"/>
    <w:rsid w:val="0042053A"/>
    <w:rsid w:val="004213D6"/>
    <w:rsid w:val="00421C75"/>
    <w:rsid w:val="00422440"/>
    <w:rsid w:val="00422916"/>
    <w:rsid w:val="00422E41"/>
    <w:rsid w:val="00423006"/>
    <w:rsid w:val="0042388D"/>
    <w:rsid w:val="00423BA3"/>
    <w:rsid w:val="00424213"/>
    <w:rsid w:val="00424EF3"/>
    <w:rsid w:val="004267DB"/>
    <w:rsid w:val="004268BB"/>
    <w:rsid w:val="00426A4B"/>
    <w:rsid w:val="00426DF3"/>
    <w:rsid w:val="00430724"/>
    <w:rsid w:val="00431047"/>
    <w:rsid w:val="00431B86"/>
    <w:rsid w:val="00432B7F"/>
    <w:rsid w:val="00433EED"/>
    <w:rsid w:val="004361AC"/>
    <w:rsid w:val="00436430"/>
    <w:rsid w:val="00437C96"/>
    <w:rsid w:val="004408EC"/>
    <w:rsid w:val="004416A4"/>
    <w:rsid w:val="00441E6A"/>
    <w:rsid w:val="00442AEE"/>
    <w:rsid w:val="00443C8F"/>
    <w:rsid w:val="00444C60"/>
    <w:rsid w:val="00444E26"/>
    <w:rsid w:val="00444E35"/>
    <w:rsid w:val="0044502D"/>
    <w:rsid w:val="00445730"/>
    <w:rsid w:val="00445783"/>
    <w:rsid w:val="00445F6B"/>
    <w:rsid w:val="00445FEE"/>
    <w:rsid w:val="00446684"/>
    <w:rsid w:val="00447C0A"/>
    <w:rsid w:val="00447CEF"/>
    <w:rsid w:val="00447E28"/>
    <w:rsid w:val="00450BA9"/>
    <w:rsid w:val="00450DCF"/>
    <w:rsid w:val="004517C7"/>
    <w:rsid w:val="00452481"/>
    <w:rsid w:val="004528FA"/>
    <w:rsid w:val="00453ACA"/>
    <w:rsid w:val="00453DC8"/>
    <w:rsid w:val="00455165"/>
    <w:rsid w:val="00455A99"/>
    <w:rsid w:val="0045654B"/>
    <w:rsid w:val="00457804"/>
    <w:rsid w:val="00460AEF"/>
    <w:rsid w:val="00460C52"/>
    <w:rsid w:val="0046135C"/>
    <w:rsid w:val="00462279"/>
    <w:rsid w:val="004646BF"/>
    <w:rsid w:val="00464744"/>
    <w:rsid w:val="00465CC2"/>
    <w:rsid w:val="004665E3"/>
    <w:rsid w:val="00467040"/>
    <w:rsid w:val="0046760F"/>
    <w:rsid w:val="0047237D"/>
    <w:rsid w:val="00472561"/>
    <w:rsid w:val="004731F1"/>
    <w:rsid w:val="00473EB5"/>
    <w:rsid w:val="0047456B"/>
    <w:rsid w:val="00475251"/>
    <w:rsid w:val="004755BD"/>
    <w:rsid w:val="00477400"/>
    <w:rsid w:val="00480BC8"/>
    <w:rsid w:val="00481265"/>
    <w:rsid w:val="004814BF"/>
    <w:rsid w:val="00481C10"/>
    <w:rsid w:val="00482649"/>
    <w:rsid w:val="00482BDC"/>
    <w:rsid w:val="00482C92"/>
    <w:rsid w:val="00483630"/>
    <w:rsid w:val="004836EA"/>
    <w:rsid w:val="00483F72"/>
    <w:rsid w:val="00485215"/>
    <w:rsid w:val="00485340"/>
    <w:rsid w:val="0048587E"/>
    <w:rsid w:val="0048712F"/>
    <w:rsid w:val="00487C2B"/>
    <w:rsid w:val="004900FF"/>
    <w:rsid w:val="004901FC"/>
    <w:rsid w:val="004903AA"/>
    <w:rsid w:val="0049125B"/>
    <w:rsid w:val="00491C24"/>
    <w:rsid w:val="00491C58"/>
    <w:rsid w:val="00491FAB"/>
    <w:rsid w:val="00492081"/>
    <w:rsid w:val="0049227D"/>
    <w:rsid w:val="0049297D"/>
    <w:rsid w:val="004929F2"/>
    <w:rsid w:val="00492F5E"/>
    <w:rsid w:val="00495A03"/>
    <w:rsid w:val="00495E28"/>
    <w:rsid w:val="00497079"/>
    <w:rsid w:val="00497450"/>
    <w:rsid w:val="004976A0"/>
    <w:rsid w:val="00497F30"/>
    <w:rsid w:val="00497F49"/>
    <w:rsid w:val="004A1BBA"/>
    <w:rsid w:val="004A23C2"/>
    <w:rsid w:val="004A3336"/>
    <w:rsid w:val="004A3479"/>
    <w:rsid w:val="004A3E3C"/>
    <w:rsid w:val="004A4069"/>
    <w:rsid w:val="004A484E"/>
    <w:rsid w:val="004A5488"/>
    <w:rsid w:val="004A6513"/>
    <w:rsid w:val="004A666C"/>
    <w:rsid w:val="004B0E6D"/>
    <w:rsid w:val="004B16E8"/>
    <w:rsid w:val="004B2CA5"/>
    <w:rsid w:val="004B3737"/>
    <w:rsid w:val="004B412E"/>
    <w:rsid w:val="004B5AEB"/>
    <w:rsid w:val="004B5B92"/>
    <w:rsid w:val="004B6250"/>
    <w:rsid w:val="004B66F3"/>
    <w:rsid w:val="004B76B1"/>
    <w:rsid w:val="004B7800"/>
    <w:rsid w:val="004C0057"/>
    <w:rsid w:val="004C0541"/>
    <w:rsid w:val="004C0BBF"/>
    <w:rsid w:val="004C1065"/>
    <w:rsid w:val="004C1D08"/>
    <w:rsid w:val="004C1D55"/>
    <w:rsid w:val="004C2450"/>
    <w:rsid w:val="004C2836"/>
    <w:rsid w:val="004C2C46"/>
    <w:rsid w:val="004C39B5"/>
    <w:rsid w:val="004C405B"/>
    <w:rsid w:val="004C4550"/>
    <w:rsid w:val="004C54CA"/>
    <w:rsid w:val="004C7235"/>
    <w:rsid w:val="004C7955"/>
    <w:rsid w:val="004C7C5B"/>
    <w:rsid w:val="004D0213"/>
    <w:rsid w:val="004D047F"/>
    <w:rsid w:val="004D0A6A"/>
    <w:rsid w:val="004D0D2C"/>
    <w:rsid w:val="004D0D3C"/>
    <w:rsid w:val="004D1529"/>
    <w:rsid w:val="004D29F1"/>
    <w:rsid w:val="004D29F3"/>
    <w:rsid w:val="004D3D96"/>
    <w:rsid w:val="004D40BB"/>
    <w:rsid w:val="004D4129"/>
    <w:rsid w:val="004D48F0"/>
    <w:rsid w:val="004D4EEF"/>
    <w:rsid w:val="004D5316"/>
    <w:rsid w:val="004D575C"/>
    <w:rsid w:val="004D5DB9"/>
    <w:rsid w:val="004D5F4D"/>
    <w:rsid w:val="004D650F"/>
    <w:rsid w:val="004D6F19"/>
    <w:rsid w:val="004D7269"/>
    <w:rsid w:val="004D74EE"/>
    <w:rsid w:val="004D7F01"/>
    <w:rsid w:val="004E08FC"/>
    <w:rsid w:val="004E0B6E"/>
    <w:rsid w:val="004E1AE3"/>
    <w:rsid w:val="004E2133"/>
    <w:rsid w:val="004E2BD2"/>
    <w:rsid w:val="004E395B"/>
    <w:rsid w:val="004E4130"/>
    <w:rsid w:val="004E53BA"/>
    <w:rsid w:val="004E5EDB"/>
    <w:rsid w:val="004E60FB"/>
    <w:rsid w:val="004E72D7"/>
    <w:rsid w:val="004E73A5"/>
    <w:rsid w:val="004E758A"/>
    <w:rsid w:val="004F088E"/>
    <w:rsid w:val="004F1C42"/>
    <w:rsid w:val="004F20EF"/>
    <w:rsid w:val="004F23CE"/>
    <w:rsid w:val="004F2456"/>
    <w:rsid w:val="004F2C5A"/>
    <w:rsid w:val="004F2C82"/>
    <w:rsid w:val="004F31EA"/>
    <w:rsid w:val="004F3A4F"/>
    <w:rsid w:val="004F4601"/>
    <w:rsid w:val="004F5F61"/>
    <w:rsid w:val="004F7572"/>
    <w:rsid w:val="004F779C"/>
    <w:rsid w:val="004F7846"/>
    <w:rsid w:val="005000A6"/>
    <w:rsid w:val="005000D4"/>
    <w:rsid w:val="00500263"/>
    <w:rsid w:val="005004EE"/>
    <w:rsid w:val="005007AB"/>
    <w:rsid w:val="00500B1E"/>
    <w:rsid w:val="00500B24"/>
    <w:rsid w:val="00500C17"/>
    <w:rsid w:val="00500E2F"/>
    <w:rsid w:val="00502416"/>
    <w:rsid w:val="005027F4"/>
    <w:rsid w:val="005036C2"/>
    <w:rsid w:val="00503FD1"/>
    <w:rsid w:val="0050492E"/>
    <w:rsid w:val="005051C9"/>
    <w:rsid w:val="00505CB1"/>
    <w:rsid w:val="00506389"/>
    <w:rsid w:val="00507000"/>
    <w:rsid w:val="00507FC5"/>
    <w:rsid w:val="00510A69"/>
    <w:rsid w:val="00510CAF"/>
    <w:rsid w:val="0051114C"/>
    <w:rsid w:val="00511597"/>
    <w:rsid w:val="00511794"/>
    <w:rsid w:val="00511915"/>
    <w:rsid w:val="005128C5"/>
    <w:rsid w:val="00512905"/>
    <w:rsid w:val="00512AF7"/>
    <w:rsid w:val="00512D8B"/>
    <w:rsid w:val="00512E85"/>
    <w:rsid w:val="0051346B"/>
    <w:rsid w:val="0051348F"/>
    <w:rsid w:val="005136C7"/>
    <w:rsid w:val="00513DD2"/>
    <w:rsid w:val="0051478B"/>
    <w:rsid w:val="00514A6B"/>
    <w:rsid w:val="00514C1C"/>
    <w:rsid w:val="00514C2E"/>
    <w:rsid w:val="005151E7"/>
    <w:rsid w:val="0051524F"/>
    <w:rsid w:val="0051566A"/>
    <w:rsid w:val="00515D7B"/>
    <w:rsid w:val="00515DD8"/>
    <w:rsid w:val="005166E9"/>
    <w:rsid w:val="00517917"/>
    <w:rsid w:val="00517B2F"/>
    <w:rsid w:val="0052009E"/>
    <w:rsid w:val="005200F7"/>
    <w:rsid w:val="00520AB5"/>
    <w:rsid w:val="00521596"/>
    <w:rsid w:val="00522066"/>
    <w:rsid w:val="005222FA"/>
    <w:rsid w:val="005247E6"/>
    <w:rsid w:val="00524A64"/>
    <w:rsid w:val="00524FF2"/>
    <w:rsid w:val="00525740"/>
    <w:rsid w:val="00525E59"/>
    <w:rsid w:val="005278EE"/>
    <w:rsid w:val="00527B6C"/>
    <w:rsid w:val="005308C9"/>
    <w:rsid w:val="00530A21"/>
    <w:rsid w:val="005310DD"/>
    <w:rsid w:val="00531851"/>
    <w:rsid w:val="005318CC"/>
    <w:rsid w:val="0053199E"/>
    <w:rsid w:val="00531D65"/>
    <w:rsid w:val="005334E4"/>
    <w:rsid w:val="00534844"/>
    <w:rsid w:val="005349B1"/>
    <w:rsid w:val="0053535E"/>
    <w:rsid w:val="00535AA4"/>
    <w:rsid w:val="00535DA3"/>
    <w:rsid w:val="00535F00"/>
    <w:rsid w:val="005364A6"/>
    <w:rsid w:val="005364AE"/>
    <w:rsid w:val="0053652C"/>
    <w:rsid w:val="0053659B"/>
    <w:rsid w:val="0053676E"/>
    <w:rsid w:val="005368A0"/>
    <w:rsid w:val="005374BC"/>
    <w:rsid w:val="005411D0"/>
    <w:rsid w:val="0054144D"/>
    <w:rsid w:val="005427DC"/>
    <w:rsid w:val="00543188"/>
    <w:rsid w:val="005432F0"/>
    <w:rsid w:val="00543367"/>
    <w:rsid w:val="0054384E"/>
    <w:rsid w:val="00543A27"/>
    <w:rsid w:val="00543BC6"/>
    <w:rsid w:val="00543BFA"/>
    <w:rsid w:val="00544BBB"/>
    <w:rsid w:val="00545824"/>
    <w:rsid w:val="0054655E"/>
    <w:rsid w:val="00546601"/>
    <w:rsid w:val="00547D9C"/>
    <w:rsid w:val="00547DA1"/>
    <w:rsid w:val="005501BC"/>
    <w:rsid w:val="0055068D"/>
    <w:rsid w:val="00550715"/>
    <w:rsid w:val="00550CCE"/>
    <w:rsid w:val="0055175C"/>
    <w:rsid w:val="00551BAB"/>
    <w:rsid w:val="00551C53"/>
    <w:rsid w:val="00551F4A"/>
    <w:rsid w:val="0055221B"/>
    <w:rsid w:val="005526DC"/>
    <w:rsid w:val="005535B7"/>
    <w:rsid w:val="00553702"/>
    <w:rsid w:val="00553E37"/>
    <w:rsid w:val="00554133"/>
    <w:rsid w:val="00554CAC"/>
    <w:rsid w:val="00554D3A"/>
    <w:rsid w:val="0055513C"/>
    <w:rsid w:val="00555AF5"/>
    <w:rsid w:val="00556164"/>
    <w:rsid w:val="0055637C"/>
    <w:rsid w:val="00556A02"/>
    <w:rsid w:val="00556B00"/>
    <w:rsid w:val="0055753F"/>
    <w:rsid w:val="00557618"/>
    <w:rsid w:val="00557782"/>
    <w:rsid w:val="0056033F"/>
    <w:rsid w:val="00560C94"/>
    <w:rsid w:val="00560E13"/>
    <w:rsid w:val="00560FD5"/>
    <w:rsid w:val="00561346"/>
    <w:rsid w:val="00561C0A"/>
    <w:rsid w:val="00562765"/>
    <w:rsid w:val="0056283B"/>
    <w:rsid w:val="0056291C"/>
    <w:rsid w:val="00563CA0"/>
    <w:rsid w:val="00563E82"/>
    <w:rsid w:val="0056404D"/>
    <w:rsid w:val="005646BB"/>
    <w:rsid w:val="005647F9"/>
    <w:rsid w:val="00564B19"/>
    <w:rsid w:val="00564C4B"/>
    <w:rsid w:val="0056588B"/>
    <w:rsid w:val="00565A63"/>
    <w:rsid w:val="00566588"/>
    <w:rsid w:val="0056662E"/>
    <w:rsid w:val="00566A26"/>
    <w:rsid w:val="00566F6B"/>
    <w:rsid w:val="00567012"/>
    <w:rsid w:val="00567EA5"/>
    <w:rsid w:val="00570050"/>
    <w:rsid w:val="00570306"/>
    <w:rsid w:val="00570514"/>
    <w:rsid w:val="00570F33"/>
    <w:rsid w:val="00571A22"/>
    <w:rsid w:val="00571A41"/>
    <w:rsid w:val="005721D0"/>
    <w:rsid w:val="0057254C"/>
    <w:rsid w:val="0057275D"/>
    <w:rsid w:val="005727F8"/>
    <w:rsid w:val="00572919"/>
    <w:rsid w:val="005734AB"/>
    <w:rsid w:val="00574103"/>
    <w:rsid w:val="005744A6"/>
    <w:rsid w:val="00575B68"/>
    <w:rsid w:val="00575DA6"/>
    <w:rsid w:val="00575DFD"/>
    <w:rsid w:val="00576384"/>
    <w:rsid w:val="00576C4E"/>
    <w:rsid w:val="0057737F"/>
    <w:rsid w:val="0057744D"/>
    <w:rsid w:val="00577B84"/>
    <w:rsid w:val="005800A9"/>
    <w:rsid w:val="00580488"/>
    <w:rsid w:val="0058074D"/>
    <w:rsid w:val="00580FD1"/>
    <w:rsid w:val="00581FE4"/>
    <w:rsid w:val="00582FAD"/>
    <w:rsid w:val="00583489"/>
    <w:rsid w:val="0058391F"/>
    <w:rsid w:val="00583A80"/>
    <w:rsid w:val="00584188"/>
    <w:rsid w:val="0058437B"/>
    <w:rsid w:val="00584E33"/>
    <w:rsid w:val="00585104"/>
    <w:rsid w:val="0058596A"/>
    <w:rsid w:val="00585AD4"/>
    <w:rsid w:val="00586819"/>
    <w:rsid w:val="00586E9A"/>
    <w:rsid w:val="00587419"/>
    <w:rsid w:val="00587958"/>
    <w:rsid w:val="00590B76"/>
    <w:rsid w:val="00590FE4"/>
    <w:rsid w:val="0059116E"/>
    <w:rsid w:val="00591D9C"/>
    <w:rsid w:val="0059282D"/>
    <w:rsid w:val="005932C1"/>
    <w:rsid w:val="00593440"/>
    <w:rsid w:val="005936BF"/>
    <w:rsid w:val="00593B97"/>
    <w:rsid w:val="00593DE5"/>
    <w:rsid w:val="00593EE1"/>
    <w:rsid w:val="00594E3C"/>
    <w:rsid w:val="0059592B"/>
    <w:rsid w:val="00596545"/>
    <w:rsid w:val="0059655A"/>
    <w:rsid w:val="00596617"/>
    <w:rsid w:val="00596CC4"/>
    <w:rsid w:val="00597057"/>
    <w:rsid w:val="005973A6"/>
    <w:rsid w:val="00597657"/>
    <w:rsid w:val="00597AAB"/>
    <w:rsid w:val="00597D8B"/>
    <w:rsid w:val="005A0742"/>
    <w:rsid w:val="005A0D83"/>
    <w:rsid w:val="005A1B28"/>
    <w:rsid w:val="005A1C30"/>
    <w:rsid w:val="005A31C9"/>
    <w:rsid w:val="005A3295"/>
    <w:rsid w:val="005A4030"/>
    <w:rsid w:val="005A46FF"/>
    <w:rsid w:val="005A48ED"/>
    <w:rsid w:val="005A4AFF"/>
    <w:rsid w:val="005A4E6A"/>
    <w:rsid w:val="005A52BE"/>
    <w:rsid w:val="005A531C"/>
    <w:rsid w:val="005A539E"/>
    <w:rsid w:val="005A65F0"/>
    <w:rsid w:val="005A7758"/>
    <w:rsid w:val="005B011E"/>
    <w:rsid w:val="005B028B"/>
    <w:rsid w:val="005B0EAD"/>
    <w:rsid w:val="005B211A"/>
    <w:rsid w:val="005B2476"/>
    <w:rsid w:val="005B26D9"/>
    <w:rsid w:val="005B2E84"/>
    <w:rsid w:val="005B352F"/>
    <w:rsid w:val="005B3E66"/>
    <w:rsid w:val="005B3FE8"/>
    <w:rsid w:val="005B4215"/>
    <w:rsid w:val="005B436C"/>
    <w:rsid w:val="005B4648"/>
    <w:rsid w:val="005B4F97"/>
    <w:rsid w:val="005B52A4"/>
    <w:rsid w:val="005B5CA4"/>
    <w:rsid w:val="005B6E01"/>
    <w:rsid w:val="005B7057"/>
    <w:rsid w:val="005B7476"/>
    <w:rsid w:val="005B7688"/>
    <w:rsid w:val="005B7849"/>
    <w:rsid w:val="005B7B0E"/>
    <w:rsid w:val="005C08C8"/>
    <w:rsid w:val="005C08D7"/>
    <w:rsid w:val="005C0D59"/>
    <w:rsid w:val="005C0DFA"/>
    <w:rsid w:val="005C0FF0"/>
    <w:rsid w:val="005C1208"/>
    <w:rsid w:val="005C14D5"/>
    <w:rsid w:val="005C219B"/>
    <w:rsid w:val="005C2517"/>
    <w:rsid w:val="005C492F"/>
    <w:rsid w:val="005C4B4C"/>
    <w:rsid w:val="005C4B62"/>
    <w:rsid w:val="005C503A"/>
    <w:rsid w:val="005C5409"/>
    <w:rsid w:val="005C55EF"/>
    <w:rsid w:val="005C608C"/>
    <w:rsid w:val="005C628C"/>
    <w:rsid w:val="005C6765"/>
    <w:rsid w:val="005C69AC"/>
    <w:rsid w:val="005C722E"/>
    <w:rsid w:val="005C72F6"/>
    <w:rsid w:val="005C7576"/>
    <w:rsid w:val="005C7759"/>
    <w:rsid w:val="005C7990"/>
    <w:rsid w:val="005D01A4"/>
    <w:rsid w:val="005D1584"/>
    <w:rsid w:val="005D15AE"/>
    <w:rsid w:val="005D1A7B"/>
    <w:rsid w:val="005D1EDD"/>
    <w:rsid w:val="005D2669"/>
    <w:rsid w:val="005D2F95"/>
    <w:rsid w:val="005D456F"/>
    <w:rsid w:val="005D45B3"/>
    <w:rsid w:val="005D4AB3"/>
    <w:rsid w:val="005D4CEB"/>
    <w:rsid w:val="005D5344"/>
    <w:rsid w:val="005D57C9"/>
    <w:rsid w:val="005D5DA8"/>
    <w:rsid w:val="005D61EB"/>
    <w:rsid w:val="005D6733"/>
    <w:rsid w:val="005E0AE0"/>
    <w:rsid w:val="005E40C4"/>
    <w:rsid w:val="005E5501"/>
    <w:rsid w:val="005F04E6"/>
    <w:rsid w:val="005F175D"/>
    <w:rsid w:val="005F17EC"/>
    <w:rsid w:val="005F1C2F"/>
    <w:rsid w:val="005F3546"/>
    <w:rsid w:val="005F39D5"/>
    <w:rsid w:val="005F3AB5"/>
    <w:rsid w:val="005F3E05"/>
    <w:rsid w:val="005F3F98"/>
    <w:rsid w:val="005F43B9"/>
    <w:rsid w:val="005F55D6"/>
    <w:rsid w:val="005F5CA9"/>
    <w:rsid w:val="005F68CB"/>
    <w:rsid w:val="005F6BDE"/>
    <w:rsid w:val="005F7908"/>
    <w:rsid w:val="005F7D48"/>
    <w:rsid w:val="00600242"/>
    <w:rsid w:val="00602430"/>
    <w:rsid w:val="006033E3"/>
    <w:rsid w:val="006050AC"/>
    <w:rsid w:val="00605AA8"/>
    <w:rsid w:val="00605FC7"/>
    <w:rsid w:val="00606218"/>
    <w:rsid w:val="006064C5"/>
    <w:rsid w:val="00606CA3"/>
    <w:rsid w:val="00606E91"/>
    <w:rsid w:val="00607018"/>
    <w:rsid w:val="006077ED"/>
    <w:rsid w:val="00610409"/>
    <w:rsid w:val="00610954"/>
    <w:rsid w:val="00610CBE"/>
    <w:rsid w:val="00610E1F"/>
    <w:rsid w:val="00613007"/>
    <w:rsid w:val="0061321C"/>
    <w:rsid w:val="006137AB"/>
    <w:rsid w:val="006138F8"/>
    <w:rsid w:val="00613C5A"/>
    <w:rsid w:val="0061457B"/>
    <w:rsid w:val="00614CA1"/>
    <w:rsid w:val="00615C2C"/>
    <w:rsid w:val="00617F98"/>
    <w:rsid w:val="0062038A"/>
    <w:rsid w:val="006203A8"/>
    <w:rsid w:val="00620DA2"/>
    <w:rsid w:val="00620E59"/>
    <w:rsid w:val="00621132"/>
    <w:rsid w:val="0062117E"/>
    <w:rsid w:val="006213EC"/>
    <w:rsid w:val="00621C7D"/>
    <w:rsid w:val="00622656"/>
    <w:rsid w:val="00622B60"/>
    <w:rsid w:val="0062386E"/>
    <w:rsid w:val="00623A2D"/>
    <w:rsid w:val="00623D9A"/>
    <w:rsid w:val="00623F01"/>
    <w:rsid w:val="006242FB"/>
    <w:rsid w:val="00624738"/>
    <w:rsid w:val="00625A2B"/>
    <w:rsid w:val="00625B3A"/>
    <w:rsid w:val="00626E2D"/>
    <w:rsid w:val="006272DE"/>
    <w:rsid w:val="00627D94"/>
    <w:rsid w:val="006304D3"/>
    <w:rsid w:val="00630AB9"/>
    <w:rsid w:val="00630B42"/>
    <w:rsid w:val="0063104D"/>
    <w:rsid w:val="006310FC"/>
    <w:rsid w:val="00631688"/>
    <w:rsid w:val="006320D8"/>
    <w:rsid w:val="00632540"/>
    <w:rsid w:val="00632E88"/>
    <w:rsid w:val="00634020"/>
    <w:rsid w:val="0063454C"/>
    <w:rsid w:val="00634DBB"/>
    <w:rsid w:val="00635255"/>
    <w:rsid w:val="00635AA1"/>
    <w:rsid w:val="00637C26"/>
    <w:rsid w:val="00640732"/>
    <w:rsid w:val="00642072"/>
    <w:rsid w:val="0064292C"/>
    <w:rsid w:val="006431D0"/>
    <w:rsid w:val="006440ED"/>
    <w:rsid w:val="0064467C"/>
    <w:rsid w:val="00644AB5"/>
    <w:rsid w:val="00645213"/>
    <w:rsid w:val="00645293"/>
    <w:rsid w:val="006468CB"/>
    <w:rsid w:val="006475F3"/>
    <w:rsid w:val="00650C79"/>
    <w:rsid w:val="00651B78"/>
    <w:rsid w:val="00652263"/>
    <w:rsid w:val="0065238F"/>
    <w:rsid w:val="0065278C"/>
    <w:rsid w:val="00652881"/>
    <w:rsid w:val="00652985"/>
    <w:rsid w:val="006533AE"/>
    <w:rsid w:val="006551AE"/>
    <w:rsid w:val="00655AAF"/>
    <w:rsid w:val="006611BB"/>
    <w:rsid w:val="006612D2"/>
    <w:rsid w:val="00661974"/>
    <w:rsid w:val="006623E2"/>
    <w:rsid w:val="006624E3"/>
    <w:rsid w:val="00662FC9"/>
    <w:rsid w:val="006637A1"/>
    <w:rsid w:val="006640F9"/>
    <w:rsid w:val="00664551"/>
    <w:rsid w:val="00664685"/>
    <w:rsid w:val="00664731"/>
    <w:rsid w:val="006649CE"/>
    <w:rsid w:val="00664B95"/>
    <w:rsid w:val="006658EF"/>
    <w:rsid w:val="00665D5F"/>
    <w:rsid w:val="00666D64"/>
    <w:rsid w:val="006676A0"/>
    <w:rsid w:val="006704F3"/>
    <w:rsid w:val="00670857"/>
    <w:rsid w:val="00671124"/>
    <w:rsid w:val="006727B0"/>
    <w:rsid w:val="0067307E"/>
    <w:rsid w:val="006739C0"/>
    <w:rsid w:val="00673F6D"/>
    <w:rsid w:val="00674850"/>
    <w:rsid w:val="00674B0C"/>
    <w:rsid w:val="00675020"/>
    <w:rsid w:val="00675116"/>
    <w:rsid w:val="00675D03"/>
    <w:rsid w:val="00676016"/>
    <w:rsid w:val="00676EA7"/>
    <w:rsid w:val="00677725"/>
    <w:rsid w:val="006779D4"/>
    <w:rsid w:val="00680969"/>
    <w:rsid w:val="00681AFB"/>
    <w:rsid w:val="00681E26"/>
    <w:rsid w:val="006820ED"/>
    <w:rsid w:val="0068318A"/>
    <w:rsid w:val="00683F61"/>
    <w:rsid w:val="00684776"/>
    <w:rsid w:val="00686A36"/>
    <w:rsid w:val="00687AD5"/>
    <w:rsid w:val="00690DCB"/>
    <w:rsid w:val="0069211A"/>
    <w:rsid w:val="00692B81"/>
    <w:rsid w:val="00692C4F"/>
    <w:rsid w:val="006949D2"/>
    <w:rsid w:val="00694C5F"/>
    <w:rsid w:val="00695251"/>
    <w:rsid w:val="006953EF"/>
    <w:rsid w:val="00695689"/>
    <w:rsid w:val="00695ADE"/>
    <w:rsid w:val="00695C0D"/>
    <w:rsid w:val="00695CAE"/>
    <w:rsid w:val="00695F70"/>
    <w:rsid w:val="00696356"/>
    <w:rsid w:val="00696507"/>
    <w:rsid w:val="006968EA"/>
    <w:rsid w:val="00696EC1"/>
    <w:rsid w:val="006A015D"/>
    <w:rsid w:val="006A02EC"/>
    <w:rsid w:val="006A0D9D"/>
    <w:rsid w:val="006A283B"/>
    <w:rsid w:val="006A2B6C"/>
    <w:rsid w:val="006A2EA3"/>
    <w:rsid w:val="006A3CC1"/>
    <w:rsid w:val="006A3E73"/>
    <w:rsid w:val="006A4899"/>
    <w:rsid w:val="006A51C1"/>
    <w:rsid w:val="006A5E32"/>
    <w:rsid w:val="006A62E1"/>
    <w:rsid w:val="006A6566"/>
    <w:rsid w:val="006A72A3"/>
    <w:rsid w:val="006A72C6"/>
    <w:rsid w:val="006A7310"/>
    <w:rsid w:val="006B02DA"/>
    <w:rsid w:val="006B08FB"/>
    <w:rsid w:val="006B132D"/>
    <w:rsid w:val="006B194C"/>
    <w:rsid w:val="006B2065"/>
    <w:rsid w:val="006B22BD"/>
    <w:rsid w:val="006B22C5"/>
    <w:rsid w:val="006B275B"/>
    <w:rsid w:val="006B30BF"/>
    <w:rsid w:val="006B38C6"/>
    <w:rsid w:val="006B3940"/>
    <w:rsid w:val="006B45A6"/>
    <w:rsid w:val="006B4A69"/>
    <w:rsid w:val="006B62F0"/>
    <w:rsid w:val="006B6C6B"/>
    <w:rsid w:val="006C09B6"/>
    <w:rsid w:val="006C168D"/>
    <w:rsid w:val="006C2BF5"/>
    <w:rsid w:val="006C3C24"/>
    <w:rsid w:val="006C4A40"/>
    <w:rsid w:val="006C4E56"/>
    <w:rsid w:val="006C61CD"/>
    <w:rsid w:val="006C6300"/>
    <w:rsid w:val="006C642C"/>
    <w:rsid w:val="006C6A11"/>
    <w:rsid w:val="006C6FC6"/>
    <w:rsid w:val="006C6FDD"/>
    <w:rsid w:val="006C7BB9"/>
    <w:rsid w:val="006C7D50"/>
    <w:rsid w:val="006D11EA"/>
    <w:rsid w:val="006D141C"/>
    <w:rsid w:val="006D2425"/>
    <w:rsid w:val="006D2470"/>
    <w:rsid w:val="006D28D1"/>
    <w:rsid w:val="006D2CF3"/>
    <w:rsid w:val="006D2D08"/>
    <w:rsid w:val="006D2F35"/>
    <w:rsid w:val="006D3228"/>
    <w:rsid w:val="006D349E"/>
    <w:rsid w:val="006D34C2"/>
    <w:rsid w:val="006D41EF"/>
    <w:rsid w:val="006D4A94"/>
    <w:rsid w:val="006D53AA"/>
    <w:rsid w:val="006D6166"/>
    <w:rsid w:val="006D6993"/>
    <w:rsid w:val="006D6DCD"/>
    <w:rsid w:val="006E0888"/>
    <w:rsid w:val="006E0D09"/>
    <w:rsid w:val="006E241F"/>
    <w:rsid w:val="006E24EE"/>
    <w:rsid w:val="006E25BD"/>
    <w:rsid w:val="006E3379"/>
    <w:rsid w:val="006E34B7"/>
    <w:rsid w:val="006E3669"/>
    <w:rsid w:val="006E36B8"/>
    <w:rsid w:val="006E3874"/>
    <w:rsid w:val="006E5550"/>
    <w:rsid w:val="006E5585"/>
    <w:rsid w:val="006E5E32"/>
    <w:rsid w:val="006E633A"/>
    <w:rsid w:val="006E6A14"/>
    <w:rsid w:val="006E6B16"/>
    <w:rsid w:val="006E6DE8"/>
    <w:rsid w:val="006E780C"/>
    <w:rsid w:val="006F0BA7"/>
    <w:rsid w:val="006F0F01"/>
    <w:rsid w:val="006F174D"/>
    <w:rsid w:val="006F1F41"/>
    <w:rsid w:val="006F32EF"/>
    <w:rsid w:val="006F3615"/>
    <w:rsid w:val="006F3C54"/>
    <w:rsid w:val="006F41B7"/>
    <w:rsid w:val="006F4B26"/>
    <w:rsid w:val="006F4CD8"/>
    <w:rsid w:val="006F5125"/>
    <w:rsid w:val="006F53D9"/>
    <w:rsid w:val="006F5812"/>
    <w:rsid w:val="006F609A"/>
    <w:rsid w:val="006F685F"/>
    <w:rsid w:val="006F711F"/>
    <w:rsid w:val="007004DC"/>
    <w:rsid w:val="00701093"/>
    <w:rsid w:val="007015F1"/>
    <w:rsid w:val="0070173B"/>
    <w:rsid w:val="007022C4"/>
    <w:rsid w:val="007026E9"/>
    <w:rsid w:val="00702A5A"/>
    <w:rsid w:val="00703C8B"/>
    <w:rsid w:val="00703E8A"/>
    <w:rsid w:val="00704A3A"/>
    <w:rsid w:val="00704F60"/>
    <w:rsid w:val="00705EC3"/>
    <w:rsid w:val="00706EA3"/>
    <w:rsid w:val="007078BE"/>
    <w:rsid w:val="00710644"/>
    <w:rsid w:val="00710BF6"/>
    <w:rsid w:val="00711522"/>
    <w:rsid w:val="007118A6"/>
    <w:rsid w:val="00711B82"/>
    <w:rsid w:val="007124FE"/>
    <w:rsid w:val="00712533"/>
    <w:rsid w:val="00713186"/>
    <w:rsid w:val="00713757"/>
    <w:rsid w:val="00713758"/>
    <w:rsid w:val="007137D8"/>
    <w:rsid w:val="00713871"/>
    <w:rsid w:val="00714064"/>
    <w:rsid w:val="0071409E"/>
    <w:rsid w:val="00714FD3"/>
    <w:rsid w:val="007176FB"/>
    <w:rsid w:val="00717772"/>
    <w:rsid w:val="00717E64"/>
    <w:rsid w:val="007200E5"/>
    <w:rsid w:val="00720371"/>
    <w:rsid w:val="007205A9"/>
    <w:rsid w:val="00720C17"/>
    <w:rsid w:val="007215A4"/>
    <w:rsid w:val="00721AF1"/>
    <w:rsid w:val="00721D20"/>
    <w:rsid w:val="0072280F"/>
    <w:rsid w:val="00722B5E"/>
    <w:rsid w:val="007235F5"/>
    <w:rsid w:val="00723729"/>
    <w:rsid w:val="00723B2C"/>
    <w:rsid w:val="00723CBA"/>
    <w:rsid w:val="007252C6"/>
    <w:rsid w:val="007253CC"/>
    <w:rsid w:val="00726F5A"/>
    <w:rsid w:val="0072708F"/>
    <w:rsid w:val="00730174"/>
    <w:rsid w:val="00730E81"/>
    <w:rsid w:val="00731000"/>
    <w:rsid w:val="00731204"/>
    <w:rsid w:val="007319BC"/>
    <w:rsid w:val="0073222B"/>
    <w:rsid w:val="00732582"/>
    <w:rsid w:val="00732D1D"/>
    <w:rsid w:val="007332C4"/>
    <w:rsid w:val="00733480"/>
    <w:rsid w:val="00734321"/>
    <w:rsid w:val="00734381"/>
    <w:rsid w:val="00736034"/>
    <w:rsid w:val="0073681C"/>
    <w:rsid w:val="00736A13"/>
    <w:rsid w:val="0073725B"/>
    <w:rsid w:val="0074033C"/>
    <w:rsid w:val="0074050E"/>
    <w:rsid w:val="00740B66"/>
    <w:rsid w:val="00741AF8"/>
    <w:rsid w:val="00741EBE"/>
    <w:rsid w:val="00742181"/>
    <w:rsid w:val="007424EC"/>
    <w:rsid w:val="00742EDA"/>
    <w:rsid w:val="007440FA"/>
    <w:rsid w:val="00744201"/>
    <w:rsid w:val="00744A36"/>
    <w:rsid w:val="00744B78"/>
    <w:rsid w:val="007453E4"/>
    <w:rsid w:val="00745FCE"/>
    <w:rsid w:val="00746130"/>
    <w:rsid w:val="00746A40"/>
    <w:rsid w:val="00746E6A"/>
    <w:rsid w:val="007472A9"/>
    <w:rsid w:val="007474FB"/>
    <w:rsid w:val="00747598"/>
    <w:rsid w:val="00750358"/>
    <w:rsid w:val="007520A3"/>
    <w:rsid w:val="007523FA"/>
    <w:rsid w:val="007526F5"/>
    <w:rsid w:val="00752ACD"/>
    <w:rsid w:val="00753B6E"/>
    <w:rsid w:val="00754717"/>
    <w:rsid w:val="00754836"/>
    <w:rsid w:val="00754FB9"/>
    <w:rsid w:val="007553A9"/>
    <w:rsid w:val="00755BA2"/>
    <w:rsid w:val="00755CDF"/>
    <w:rsid w:val="0075623D"/>
    <w:rsid w:val="00757042"/>
    <w:rsid w:val="007578C3"/>
    <w:rsid w:val="00757947"/>
    <w:rsid w:val="00757A4C"/>
    <w:rsid w:val="00760895"/>
    <w:rsid w:val="00761848"/>
    <w:rsid w:val="00762ABF"/>
    <w:rsid w:val="007632A5"/>
    <w:rsid w:val="00764A94"/>
    <w:rsid w:val="00764B26"/>
    <w:rsid w:val="00764EA6"/>
    <w:rsid w:val="0076503D"/>
    <w:rsid w:val="007651A9"/>
    <w:rsid w:val="007651E5"/>
    <w:rsid w:val="0076524F"/>
    <w:rsid w:val="00765584"/>
    <w:rsid w:val="007665B2"/>
    <w:rsid w:val="007670DC"/>
    <w:rsid w:val="0076715F"/>
    <w:rsid w:val="00767356"/>
    <w:rsid w:val="007674DA"/>
    <w:rsid w:val="00770F2A"/>
    <w:rsid w:val="0077111A"/>
    <w:rsid w:val="0077213A"/>
    <w:rsid w:val="00772272"/>
    <w:rsid w:val="0077369F"/>
    <w:rsid w:val="0077463A"/>
    <w:rsid w:val="00774AB3"/>
    <w:rsid w:val="00774D0F"/>
    <w:rsid w:val="00774D7B"/>
    <w:rsid w:val="007756ED"/>
    <w:rsid w:val="0077589D"/>
    <w:rsid w:val="0077617F"/>
    <w:rsid w:val="00776A3D"/>
    <w:rsid w:val="0077707A"/>
    <w:rsid w:val="0077736D"/>
    <w:rsid w:val="007776BF"/>
    <w:rsid w:val="00777C63"/>
    <w:rsid w:val="007819A1"/>
    <w:rsid w:val="00783BA5"/>
    <w:rsid w:val="00784CF9"/>
    <w:rsid w:val="00784F9E"/>
    <w:rsid w:val="0078533C"/>
    <w:rsid w:val="007856FD"/>
    <w:rsid w:val="007857FB"/>
    <w:rsid w:val="00786713"/>
    <w:rsid w:val="007870FC"/>
    <w:rsid w:val="00787153"/>
    <w:rsid w:val="00787CD0"/>
    <w:rsid w:val="007905A2"/>
    <w:rsid w:val="00791053"/>
    <w:rsid w:val="00791261"/>
    <w:rsid w:val="007914FC"/>
    <w:rsid w:val="007918FE"/>
    <w:rsid w:val="00791A3A"/>
    <w:rsid w:val="0079262D"/>
    <w:rsid w:val="00792A53"/>
    <w:rsid w:val="00794196"/>
    <w:rsid w:val="00794C47"/>
    <w:rsid w:val="00794FFF"/>
    <w:rsid w:val="00796D4D"/>
    <w:rsid w:val="007971B8"/>
    <w:rsid w:val="00797637"/>
    <w:rsid w:val="007A0018"/>
    <w:rsid w:val="007A0ADE"/>
    <w:rsid w:val="007A1B35"/>
    <w:rsid w:val="007A2C94"/>
    <w:rsid w:val="007A3680"/>
    <w:rsid w:val="007A3BCD"/>
    <w:rsid w:val="007A4354"/>
    <w:rsid w:val="007A49C5"/>
    <w:rsid w:val="007A4C1C"/>
    <w:rsid w:val="007A5214"/>
    <w:rsid w:val="007A59B8"/>
    <w:rsid w:val="007A65AF"/>
    <w:rsid w:val="007A7682"/>
    <w:rsid w:val="007A7F42"/>
    <w:rsid w:val="007B1A99"/>
    <w:rsid w:val="007B2862"/>
    <w:rsid w:val="007B2FD8"/>
    <w:rsid w:val="007B3968"/>
    <w:rsid w:val="007B42F7"/>
    <w:rsid w:val="007B45AF"/>
    <w:rsid w:val="007B4DD0"/>
    <w:rsid w:val="007B611E"/>
    <w:rsid w:val="007B662A"/>
    <w:rsid w:val="007B672F"/>
    <w:rsid w:val="007B71DC"/>
    <w:rsid w:val="007B7743"/>
    <w:rsid w:val="007C04F4"/>
    <w:rsid w:val="007C0872"/>
    <w:rsid w:val="007C2139"/>
    <w:rsid w:val="007C27DE"/>
    <w:rsid w:val="007C299E"/>
    <w:rsid w:val="007C37E2"/>
    <w:rsid w:val="007C525F"/>
    <w:rsid w:val="007C5321"/>
    <w:rsid w:val="007C5881"/>
    <w:rsid w:val="007C5E8A"/>
    <w:rsid w:val="007C5EBA"/>
    <w:rsid w:val="007C5F4B"/>
    <w:rsid w:val="007C6279"/>
    <w:rsid w:val="007C6AAB"/>
    <w:rsid w:val="007C7B84"/>
    <w:rsid w:val="007D080D"/>
    <w:rsid w:val="007D0909"/>
    <w:rsid w:val="007D0C4D"/>
    <w:rsid w:val="007D13B3"/>
    <w:rsid w:val="007D1FE9"/>
    <w:rsid w:val="007D28C9"/>
    <w:rsid w:val="007D2EEC"/>
    <w:rsid w:val="007D326B"/>
    <w:rsid w:val="007D37CD"/>
    <w:rsid w:val="007D38F0"/>
    <w:rsid w:val="007D3CC8"/>
    <w:rsid w:val="007D430A"/>
    <w:rsid w:val="007D47FB"/>
    <w:rsid w:val="007D4DD3"/>
    <w:rsid w:val="007D576A"/>
    <w:rsid w:val="007D619E"/>
    <w:rsid w:val="007D62F9"/>
    <w:rsid w:val="007D63A4"/>
    <w:rsid w:val="007D6542"/>
    <w:rsid w:val="007D6780"/>
    <w:rsid w:val="007D74D3"/>
    <w:rsid w:val="007E10B2"/>
    <w:rsid w:val="007E17E7"/>
    <w:rsid w:val="007E1AA2"/>
    <w:rsid w:val="007E1F2C"/>
    <w:rsid w:val="007E223B"/>
    <w:rsid w:val="007E279D"/>
    <w:rsid w:val="007E2D69"/>
    <w:rsid w:val="007E3B9A"/>
    <w:rsid w:val="007E3EEF"/>
    <w:rsid w:val="007E46E8"/>
    <w:rsid w:val="007E470F"/>
    <w:rsid w:val="007E4C1F"/>
    <w:rsid w:val="007E57C9"/>
    <w:rsid w:val="007E7AFC"/>
    <w:rsid w:val="007F01DE"/>
    <w:rsid w:val="007F02E5"/>
    <w:rsid w:val="007F0759"/>
    <w:rsid w:val="007F0BCC"/>
    <w:rsid w:val="007F0F59"/>
    <w:rsid w:val="007F1057"/>
    <w:rsid w:val="007F156E"/>
    <w:rsid w:val="007F1CF3"/>
    <w:rsid w:val="007F25C0"/>
    <w:rsid w:val="007F30BB"/>
    <w:rsid w:val="007F5F52"/>
    <w:rsid w:val="007F672A"/>
    <w:rsid w:val="007F6A1D"/>
    <w:rsid w:val="007F774B"/>
    <w:rsid w:val="007F77C6"/>
    <w:rsid w:val="007F79D4"/>
    <w:rsid w:val="008003A1"/>
    <w:rsid w:val="008006B7"/>
    <w:rsid w:val="00800FDB"/>
    <w:rsid w:val="00802081"/>
    <w:rsid w:val="008020F6"/>
    <w:rsid w:val="0080298E"/>
    <w:rsid w:val="0080335D"/>
    <w:rsid w:val="00803833"/>
    <w:rsid w:val="00804316"/>
    <w:rsid w:val="008044F8"/>
    <w:rsid w:val="008052DC"/>
    <w:rsid w:val="00805983"/>
    <w:rsid w:val="00805C54"/>
    <w:rsid w:val="00806461"/>
    <w:rsid w:val="008064C1"/>
    <w:rsid w:val="0081096D"/>
    <w:rsid w:val="00810EAD"/>
    <w:rsid w:val="00811833"/>
    <w:rsid w:val="00812CFC"/>
    <w:rsid w:val="00813F84"/>
    <w:rsid w:val="008141F1"/>
    <w:rsid w:val="00814BDE"/>
    <w:rsid w:val="00814DBC"/>
    <w:rsid w:val="00815A5C"/>
    <w:rsid w:val="008174D4"/>
    <w:rsid w:val="008177F8"/>
    <w:rsid w:val="0082002E"/>
    <w:rsid w:val="0082083C"/>
    <w:rsid w:val="00820C54"/>
    <w:rsid w:val="00820F37"/>
    <w:rsid w:val="00820FE6"/>
    <w:rsid w:val="008214A6"/>
    <w:rsid w:val="00821A66"/>
    <w:rsid w:val="00822476"/>
    <w:rsid w:val="00822568"/>
    <w:rsid w:val="00822882"/>
    <w:rsid w:val="00822A1E"/>
    <w:rsid w:val="008238C7"/>
    <w:rsid w:val="0082393A"/>
    <w:rsid w:val="00825268"/>
    <w:rsid w:val="008252CB"/>
    <w:rsid w:val="0082571C"/>
    <w:rsid w:val="00825B94"/>
    <w:rsid w:val="00825BB4"/>
    <w:rsid w:val="00825F68"/>
    <w:rsid w:val="00826D3D"/>
    <w:rsid w:val="008273D2"/>
    <w:rsid w:val="00830E92"/>
    <w:rsid w:val="008320ED"/>
    <w:rsid w:val="00832A0F"/>
    <w:rsid w:val="00835179"/>
    <w:rsid w:val="008353D5"/>
    <w:rsid w:val="00835408"/>
    <w:rsid w:val="008358A2"/>
    <w:rsid w:val="008359DA"/>
    <w:rsid w:val="00835A28"/>
    <w:rsid w:val="008367AF"/>
    <w:rsid w:val="00837CEF"/>
    <w:rsid w:val="00837E2F"/>
    <w:rsid w:val="00840035"/>
    <w:rsid w:val="00842661"/>
    <w:rsid w:val="008428A9"/>
    <w:rsid w:val="00844112"/>
    <w:rsid w:val="00845401"/>
    <w:rsid w:val="008456C9"/>
    <w:rsid w:val="0084611D"/>
    <w:rsid w:val="00846177"/>
    <w:rsid w:val="0084654D"/>
    <w:rsid w:val="00846C9F"/>
    <w:rsid w:val="00847546"/>
    <w:rsid w:val="00847BD6"/>
    <w:rsid w:val="00850137"/>
    <w:rsid w:val="0085081E"/>
    <w:rsid w:val="00850ABE"/>
    <w:rsid w:val="00850C62"/>
    <w:rsid w:val="00852B48"/>
    <w:rsid w:val="008539F6"/>
    <w:rsid w:val="0085474D"/>
    <w:rsid w:val="00855A06"/>
    <w:rsid w:val="00856481"/>
    <w:rsid w:val="008567A2"/>
    <w:rsid w:val="00856E6C"/>
    <w:rsid w:val="00857DE1"/>
    <w:rsid w:val="008604EA"/>
    <w:rsid w:val="00860793"/>
    <w:rsid w:val="00860EE5"/>
    <w:rsid w:val="00861494"/>
    <w:rsid w:val="00861747"/>
    <w:rsid w:val="00863011"/>
    <w:rsid w:val="00863C5B"/>
    <w:rsid w:val="00863D2E"/>
    <w:rsid w:val="00863EE8"/>
    <w:rsid w:val="00864768"/>
    <w:rsid w:val="00864E32"/>
    <w:rsid w:val="00865075"/>
    <w:rsid w:val="0086615F"/>
    <w:rsid w:val="0086748F"/>
    <w:rsid w:val="0087053A"/>
    <w:rsid w:val="0087274F"/>
    <w:rsid w:val="00872757"/>
    <w:rsid w:val="00872CE4"/>
    <w:rsid w:val="00873AA4"/>
    <w:rsid w:val="00873CA8"/>
    <w:rsid w:val="00873F5D"/>
    <w:rsid w:val="0087570C"/>
    <w:rsid w:val="008773BA"/>
    <w:rsid w:val="00877B62"/>
    <w:rsid w:val="00877EBE"/>
    <w:rsid w:val="00881015"/>
    <w:rsid w:val="008810B0"/>
    <w:rsid w:val="00881665"/>
    <w:rsid w:val="008819B6"/>
    <w:rsid w:val="00881AAC"/>
    <w:rsid w:val="008836B7"/>
    <w:rsid w:val="00883F7C"/>
    <w:rsid w:val="008841D3"/>
    <w:rsid w:val="00884987"/>
    <w:rsid w:val="00884BE0"/>
    <w:rsid w:val="00887BF9"/>
    <w:rsid w:val="00887DE6"/>
    <w:rsid w:val="00890D9D"/>
    <w:rsid w:val="0089214A"/>
    <w:rsid w:val="00892226"/>
    <w:rsid w:val="008922FA"/>
    <w:rsid w:val="00892D3E"/>
    <w:rsid w:val="008936DC"/>
    <w:rsid w:val="00893E53"/>
    <w:rsid w:val="00893EC9"/>
    <w:rsid w:val="008945EB"/>
    <w:rsid w:val="00894A59"/>
    <w:rsid w:val="00894AC1"/>
    <w:rsid w:val="00894C2A"/>
    <w:rsid w:val="00895389"/>
    <w:rsid w:val="0089690B"/>
    <w:rsid w:val="00896A5F"/>
    <w:rsid w:val="008971E9"/>
    <w:rsid w:val="0089728F"/>
    <w:rsid w:val="008976C0"/>
    <w:rsid w:val="00897708"/>
    <w:rsid w:val="00897D88"/>
    <w:rsid w:val="008A17AF"/>
    <w:rsid w:val="008A1B95"/>
    <w:rsid w:val="008A1ED9"/>
    <w:rsid w:val="008A2C65"/>
    <w:rsid w:val="008A2F16"/>
    <w:rsid w:val="008A36AE"/>
    <w:rsid w:val="008A42C5"/>
    <w:rsid w:val="008A4848"/>
    <w:rsid w:val="008A48C3"/>
    <w:rsid w:val="008A4B3A"/>
    <w:rsid w:val="008A4E18"/>
    <w:rsid w:val="008A520C"/>
    <w:rsid w:val="008A5493"/>
    <w:rsid w:val="008A596C"/>
    <w:rsid w:val="008A5F35"/>
    <w:rsid w:val="008A64C4"/>
    <w:rsid w:val="008A6BF7"/>
    <w:rsid w:val="008A6CC1"/>
    <w:rsid w:val="008A72FB"/>
    <w:rsid w:val="008A7E8F"/>
    <w:rsid w:val="008A7F03"/>
    <w:rsid w:val="008B0FAF"/>
    <w:rsid w:val="008B164C"/>
    <w:rsid w:val="008B1823"/>
    <w:rsid w:val="008B1B4E"/>
    <w:rsid w:val="008B1F99"/>
    <w:rsid w:val="008B24DC"/>
    <w:rsid w:val="008B2BDF"/>
    <w:rsid w:val="008B391A"/>
    <w:rsid w:val="008B4198"/>
    <w:rsid w:val="008B53E2"/>
    <w:rsid w:val="008B586A"/>
    <w:rsid w:val="008B6651"/>
    <w:rsid w:val="008B6A7D"/>
    <w:rsid w:val="008B6B0E"/>
    <w:rsid w:val="008B6E16"/>
    <w:rsid w:val="008B7110"/>
    <w:rsid w:val="008B7A20"/>
    <w:rsid w:val="008C0DF9"/>
    <w:rsid w:val="008C10DC"/>
    <w:rsid w:val="008C2018"/>
    <w:rsid w:val="008C2029"/>
    <w:rsid w:val="008C218B"/>
    <w:rsid w:val="008C267C"/>
    <w:rsid w:val="008C2E44"/>
    <w:rsid w:val="008C2F4F"/>
    <w:rsid w:val="008C327A"/>
    <w:rsid w:val="008C3427"/>
    <w:rsid w:val="008C3BC2"/>
    <w:rsid w:val="008C4F76"/>
    <w:rsid w:val="008C55AD"/>
    <w:rsid w:val="008C5FC1"/>
    <w:rsid w:val="008C61D6"/>
    <w:rsid w:val="008C649D"/>
    <w:rsid w:val="008C64F1"/>
    <w:rsid w:val="008C7C1A"/>
    <w:rsid w:val="008D0DC1"/>
    <w:rsid w:val="008D0E12"/>
    <w:rsid w:val="008D10B1"/>
    <w:rsid w:val="008D1272"/>
    <w:rsid w:val="008D1434"/>
    <w:rsid w:val="008D1BB0"/>
    <w:rsid w:val="008D20FF"/>
    <w:rsid w:val="008D2B9A"/>
    <w:rsid w:val="008D3A3D"/>
    <w:rsid w:val="008D3DE6"/>
    <w:rsid w:val="008D4223"/>
    <w:rsid w:val="008D44CC"/>
    <w:rsid w:val="008D46E3"/>
    <w:rsid w:val="008D4876"/>
    <w:rsid w:val="008D4CED"/>
    <w:rsid w:val="008D50F9"/>
    <w:rsid w:val="008D5442"/>
    <w:rsid w:val="008D5CAF"/>
    <w:rsid w:val="008D5D82"/>
    <w:rsid w:val="008D5F8E"/>
    <w:rsid w:val="008D60F4"/>
    <w:rsid w:val="008D64F1"/>
    <w:rsid w:val="008D6709"/>
    <w:rsid w:val="008E083A"/>
    <w:rsid w:val="008E08D2"/>
    <w:rsid w:val="008E12AD"/>
    <w:rsid w:val="008E2152"/>
    <w:rsid w:val="008E22FF"/>
    <w:rsid w:val="008E2450"/>
    <w:rsid w:val="008E3F27"/>
    <w:rsid w:val="008E47EF"/>
    <w:rsid w:val="008E4E6E"/>
    <w:rsid w:val="008E558E"/>
    <w:rsid w:val="008E5DB7"/>
    <w:rsid w:val="008E61EB"/>
    <w:rsid w:val="008E7896"/>
    <w:rsid w:val="008E79C7"/>
    <w:rsid w:val="008E7B6F"/>
    <w:rsid w:val="008E7C9D"/>
    <w:rsid w:val="008E7D8A"/>
    <w:rsid w:val="008F0283"/>
    <w:rsid w:val="008F064D"/>
    <w:rsid w:val="008F14C7"/>
    <w:rsid w:val="008F1C1C"/>
    <w:rsid w:val="008F1E9E"/>
    <w:rsid w:val="008F2165"/>
    <w:rsid w:val="008F2477"/>
    <w:rsid w:val="008F3144"/>
    <w:rsid w:val="008F3200"/>
    <w:rsid w:val="008F3879"/>
    <w:rsid w:val="008F3D69"/>
    <w:rsid w:val="008F5442"/>
    <w:rsid w:val="008F6057"/>
    <w:rsid w:val="008F61D9"/>
    <w:rsid w:val="008F653E"/>
    <w:rsid w:val="008F6764"/>
    <w:rsid w:val="008F7769"/>
    <w:rsid w:val="009004FE"/>
    <w:rsid w:val="009010F0"/>
    <w:rsid w:val="00901162"/>
    <w:rsid w:val="00901B53"/>
    <w:rsid w:val="0090223A"/>
    <w:rsid w:val="009028E2"/>
    <w:rsid w:val="009039FE"/>
    <w:rsid w:val="00903E9A"/>
    <w:rsid w:val="009048A5"/>
    <w:rsid w:val="00905404"/>
    <w:rsid w:val="00905551"/>
    <w:rsid w:val="00906007"/>
    <w:rsid w:val="00906478"/>
    <w:rsid w:val="00906753"/>
    <w:rsid w:val="00907264"/>
    <w:rsid w:val="00907378"/>
    <w:rsid w:val="0090765F"/>
    <w:rsid w:val="00911305"/>
    <w:rsid w:val="00912590"/>
    <w:rsid w:val="00912B72"/>
    <w:rsid w:val="00913133"/>
    <w:rsid w:val="00913200"/>
    <w:rsid w:val="00913546"/>
    <w:rsid w:val="009148B2"/>
    <w:rsid w:val="00914D40"/>
    <w:rsid w:val="00914DA9"/>
    <w:rsid w:val="00914EAB"/>
    <w:rsid w:val="009152D8"/>
    <w:rsid w:val="00915A1D"/>
    <w:rsid w:val="00921A0D"/>
    <w:rsid w:val="00922081"/>
    <w:rsid w:val="00922567"/>
    <w:rsid w:val="009228DB"/>
    <w:rsid w:val="00922D49"/>
    <w:rsid w:val="009236B9"/>
    <w:rsid w:val="00925E37"/>
    <w:rsid w:val="00925EDD"/>
    <w:rsid w:val="00925F20"/>
    <w:rsid w:val="00927899"/>
    <w:rsid w:val="0092796D"/>
    <w:rsid w:val="00927D0E"/>
    <w:rsid w:val="009303B2"/>
    <w:rsid w:val="00930873"/>
    <w:rsid w:val="009309DA"/>
    <w:rsid w:val="00931040"/>
    <w:rsid w:val="00931663"/>
    <w:rsid w:val="00931D22"/>
    <w:rsid w:val="00932CC7"/>
    <w:rsid w:val="00933C3C"/>
    <w:rsid w:val="00933CC8"/>
    <w:rsid w:val="00935306"/>
    <w:rsid w:val="0093629B"/>
    <w:rsid w:val="00936688"/>
    <w:rsid w:val="00937212"/>
    <w:rsid w:val="00937683"/>
    <w:rsid w:val="00937AC9"/>
    <w:rsid w:val="00937CFA"/>
    <w:rsid w:val="00940291"/>
    <w:rsid w:val="009406B3"/>
    <w:rsid w:val="0094127A"/>
    <w:rsid w:val="00941EEA"/>
    <w:rsid w:val="00942286"/>
    <w:rsid w:val="0094367A"/>
    <w:rsid w:val="00943748"/>
    <w:rsid w:val="00943CEE"/>
    <w:rsid w:val="009444F4"/>
    <w:rsid w:val="00944674"/>
    <w:rsid w:val="00945CC4"/>
    <w:rsid w:val="00945CF5"/>
    <w:rsid w:val="0094691C"/>
    <w:rsid w:val="00947C95"/>
    <w:rsid w:val="00947EED"/>
    <w:rsid w:val="009500A1"/>
    <w:rsid w:val="0095037E"/>
    <w:rsid w:val="009506D9"/>
    <w:rsid w:val="00951A79"/>
    <w:rsid w:val="00951D97"/>
    <w:rsid w:val="00952230"/>
    <w:rsid w:val="00952266"/>
    <w:rsid w:val="00952AAD"/>
    <w:rsid w:val="00953B2B"/>
    <w:rsid w:val="00954567"/>
    <w:rsid w:val="009547B3"/>
    <w:rsid w:val="00954A89"/>
    <w:rsid w:val="00954C02"/>
    <w:rsid w:val="00956671"/>
    <w:rsid w:val="00956684"/>
    <w:rsid w:val="009567B2"/>
    <w:rsid w:val="00957466"/>
    <w:rsid w:val="009576F7"/>
    <w:rsid w:val="00957A36"/>
    <w:rsid w:val="00957CA0"/>
    <w:rsid w:val="00957F1D"/>
    <w:rsid w:val="009602EE"/>
    <w:rsid w:val="00960722"/>
    <w:rsid w:val="00961272"/>
    <w:rsid w:val="00961356"/>
    <w:rsid w:val="009616D1"/>
    <w:rsid w:val="00962401"/>
    <w:rsid w:val="00962424"/>
    <w:rsid w:val="00962510"/>
    <w:rsid w:val="0096260B"/>
    <w:rsid w:val="0096275C"/>
    <w:rsid w:val="009627FF"/>
    <w:rsid w:val="00962A27"/>
    <w:rsid w:val="00962B9D"/>
    <w:rsid w:val="00962EDC"/>
    <w:rsid w:val="009640E8"/>
    <w:rsid w:val="00964D6E"/>
    <w:rsid w:val="00964E3D"/>
    <w:rsid w:val="009664D5"/>
    <w:rsid w:val="00966DB0"/>
    <w:rsid w:val="009670C1"/>
    <w:rsid w:val="00967657"/>
    <w:rsid w:val="00970C69"/>
    <w:rsid w:val="00971F1C"/>
    <w:rsid w:val="0097211D"/>
    <w:rsid w:val="009724F9"/>
    <w:rsid w:val="0097263C"/>
    <w:rsid w:val="00972DF9"/>
    <w:rsid w:val="00972E10"/>
    <w:rsid w:val="00972E7B"/>
    <w:rsid w:val="0097370F"/>
    <w:rsid w:val="009738AD"/>
    <w:rsid w:val="00973C23"/>
    <w:rsid w:val="0097433A"/>
    <w:rsid w:val="00974694"/>
    <w:rsid w:val="009746CA"/>
    <w:rsid w:val="00974E7C"/>
    <w:rsid w:val="00975268"/>
    <w:rsid w:val="00976ACA"/>
    <w:rsid w:val="00977049"/>
    <w:rsid w:val="00977134"/>
    <w:rsid w:val="00980013"/>
    <w:rsid w:val="00980E65"/>
    <w:rsid w:val="0098122D"/>
    <w:rsid w:val="00981927"/>
    <w:rsid w:val="00981963"/>
    <w:rsid w:val="00982EE8"/>
    <w:rsid w:val="009831B9"/>
    <w:rsid w:val="00983C82"/>
    <w:rsid w:val="009844D6"/>
    <w:rsid w:val="00984520"/>
    <w:rsid w:val="0098472A"/>
    <w:rsid w:val="00985002"/>
    <w:rsid w:val="0098545C"/>
    <w:rsid w:val="009862F1"/>
    <w:rsid w:val="009871EA"/>
    <w:rsid w:val="00987FA6"/>
    <w:rsid w:val="00991200"/>
    <w:rsid w:val="00991675"/>
    <w:rsid w:val="00992BA2"/>
    <w:rsid w:val="00992F83"/>
    <w:rsid w:val="0099344F"/>
    <w:rsid w:val="00993A3C"/>
    <w:rsid w:val="0099508A"/>
    <w:rsid w:val="009974EB"/>
    <w:rsid w:val="00997A12"/>
    <w:rsid w:val="009A1126"/>
    <w:rsid w:val="009A1B37"/>
    <w:rsid w:val="009A3023"/>
    <w:rsid w:val="009A5564"/>
    <w:rsid w:val="009A7469"/>
    <w:rsid w:val="009A766B"/>
    <w:rsid w:val="009A7D60"/>
    <w:rsid w:val="009B07EE"/>
    <w:rsid w:val="009B0FED"/>
    <w:rsid w:val="009B1584"/>
    <w:rsid w:val="009B1B32"/>
    <w:rsid w:val="009B21CA"/>
    <w:rsid w:val="009B2648"/>
    <w:rsid w:val="009B424E"/>
    <w:rsid w:val="009B4317"/>
    <w:rsid w:val="009B4EBB"/>
    <w:rsid w:val="009B529C"/>
    <w:rsid w:val="009B56FC"/>
    <w:rsid w:val="009B65A2"/>
    <w:rsid w:val="009B7332"/>
    <w:rsid w:val="009B7420"/>
    <w:rsid w:val="009B7B46"/>
    <w:rsid w:val="009B7F08"/>
    <w:rsid w:val="009C0294"/>
    <w:rsid w:val="009C03E5"/>
    <w:rsid w:val="009C08B6"/>
    <w:rsid w:val="009C0920"/>
    <w:rsid w:val="009C12C3"/>
    <w:rsid w:val="009C1535"/>
    <w:rsid w:val="009C196C"/>
    <w:rsid w:val="009C1B5C"/>
    <w:rsid w:val="009C1FF7"/>
    <w:rsid w:val="009C36E6"/>
    <w:rsid w:val="009C3730"/>
    <w:rsid w:val="009C37BD"/>
    <w:rsid w:val="009C3888"/>
    <w:rsid w:val="009C3AAC"/>
    <w:rsid w:val="009C3EB1"/>
    <w:rsid w:val="009C4D19"/>
    <w:rsid w:val="009C5F6C"/>
    <w:rsid w:val="009C5FDB"/>
    <w:rsid w:val="009C693E"/>
    <w:rsid w:val="009C6B0A"/>
    <w:rsid w:val="009C6B2C"/>
    <w:rsid w:val="009C6DEC"/>
    <w:rsid w:val="009C6ED6"/>
    <w:rsid w:val="009C70CB"/>
    <w:rsid w:val="009C7623"/>
    <w:rsid w:val="009D0784"/>
    <w:rsid w:val="009D0F95"/>
    <w:rsid w:val="009D14EB"/>
    <w:rsid w:val="009D1B18"/>
    <w:rsid w:val="009D1E70"/>
    <w:rsid w:val="009D1EA4"/>
    <w:rsid w:val="009D27AA"/>
    <w:rsid w:val="009D2BFD"/>
    <w:rsid w:val="009D2FF8"/>
    <w:rsid w:val="009D3F20"/>
    <w:rsid w:val="009D3F40"/>
    <w:rsid w:val="009D428F"/>
    <w:rsid w:val="009D4991"/>
    <w:rsid w:val="009D597B"/>
    <w:rsid w:val="009D5BB5"/>
    <w:rsid w:val="009D696D"/>
    <w:rsid w:val="009D6993"/>
    <w:rsid w:val="009D6ED2"/>
    <w:rsid w:val="009E08B3"/>
    <w:rsid w:val="009E0BCD"/>
    <w:rsid w:val="009E0F1A"/>
    <w:rsid w:val="009E140D"/>
    <w:rsid w:val="009E245C"/>
    <w:rsid w:val="009E266D"/>
    <w:rsid w:val="009E43DD"/>
    <w:rsid w:val="009E4465"/>
    <w:rsid w:val="009E5318"/>
    <w:rsid w:val="009E6401"/>
    <w:rsid w:val="009E6C54"/>
    <w:rsid w:val="009F04C8"/>
    <w:rsid w:val="009F0812"/>
    <w:rsid w:val="009F0E02"/>
    <w:rsid w:val="009F248B"/>
    <w:rsid w:val="009F2A25"/>
    <w:rsid w:val="009F3A1A"/>
    <w:rsid w:val="009F4C7D"/>
    <w:rsid w:val="009F5235"/>
    <w:rsid w:val="009F531A"/>
    <w:rsid w:val="009F5B55"/>
    <w:rsid w:val="009F610A"/>
    <w:rsid w:val="009F6344"/>
    <w:rsid w:val="009F6550"/>
    <w:rsid w:val="009F6A12"/>
    <w:rsid w:val="009F6B65"/>
    <w:rsid w:val="009F786E"/>
    <w:rsid w:val="00A00902"/>
    <w:rsid w:val="00A0098B"/>
    <w:rsid w:val="00A0294E"/>
    <w:rsid w:val="00A039FF"/>
    <w:rsid w:val="00A04524"/>
    <w:rsid w:val="00A0463A"/>
    <w:rsid w:val="00A05ACE"/>
    <w:rsid w:val="00A05DCD"/>
    <w:rsid w:val="00A062B7"/>
    <w:rsid w:val="00A0646C"/>
    <w:rsid w:val="00A06ED1"/>
    <w:rsid w:val="00A076AA"/>
    <w:rsid w:val="00A114B9"/>
    <w:rsid w:val="00A1308A"/>
    <w:rsid w:val="00A131DE"/>
    <w:rsid w:val="00A13A65"/>
    <w:rsid w:val="00A14589"/>
    <w:rsid w:val="00A14AE3"/>
    <w:rsid w:val="00A16675"/>
    <w:rsid w:val="00A212B9"/>
    <w:rsid w:val="00A21955"/>
    <w:rsid w:val="00A229CD"/>
    <w:rsid w:val="00A22CD6"/>
    <w:rsid w:val="00A234EC"/>
    <w:rsid w:val="00A23A26"/>
    <w:rsid w:val="00A24128"/>
    <w:rsid w:val="00A2417A"/>
    <w:rsid w:val="00A242EE"/>
    <w:rsid w:val="00A25642"/>
    <w:rsid w:val="00A260D5"/>
    <w:rsid w:val="00A26668"/>
    <w:rsid w:val="00A2681F"/>
    <w:rsid w:val="00A27804"/>
    <w:rsid w:val="00A32322"/>
    <w:rsid w:val="00A3276D"/>
    <w:rsid w:val="00A334D1"/>
    <w:rsid w:val="00A34257"/>
    <w:rsid w:val="00A3655D"/>
    <w:rsid w:val="00A36822"/>
    <w:rsid w:val="00A36AB5"/>
    <w:rsid w:val="00A374FD"/>
    <w:rsid w:val="00A3754B"/>
    <w:rsid w:val="00A402DD"/>
    <w:rsid w:val="00A403D2"/>
    <w:rsid w:val="00A4069E"/>
    <w:rsid w:val="00A40735"/>
    <w:rsid w:val="00A40BBF"/>
    <w:rsid w:val="00A411D1"/>
    <w:rsid w:val="00A419C2"/>
    <w:rsid w:val="00A43357"/>
    <w:rsid w:val="00A43389"/>
    <w:rsid w:val="00A434A7"/>
    <w:rsid w:val="00A43E71"/>
    <w:rsid w:val="00A4437A"/>
    <w:rsid w:val="00A4526F"/>
    <w:rsid w:val="00A45753"/>
    <w:rsid w:val="00A457B8"/>
    <w:rsid w:val="00A45DF7"/>
    <w:rsid w:val="00A4655D"/>
    <w:rsid w:val="00A47ABE"/>
    <w:rsid w:val="00A47B15"/>
    <w:rsid w:val="00A47D0C"/>
    <w:rsid w:val="00A5094A"/>
    <w:rsid w:val="00A51708"/>
    <w:rsid w:val="00A52F84"/>
    <w:rsid w:val="00A533CC"/>
    <w:rsid w:val="00A54284"/>
    <w:rsid w:val="00A5465A"/>
    <w:rsid w:val="00A54870"/>
    <w:rsid w:val="00A54FB5"/>
    <w:rsid w:val="00A5500A"/>
    <w:rsid w:val="00A567B7"/>
    <w:rsid w:val="00A56B05"/>
    <w:rsid w:val="00A56C06"/>
    <w:rsid w:val="00A56CD0"/>
    <w:rsid w:val="00A56E50"/>
    <w:rsid w:val="00A57096"/>
    <w:rsid w:val="00A5726C"/>
    <w:rsid w:val="00A5751F"/>
    <w:rsid w:val="00A57678"/>
    <w:rsid w:val="00A57972"/>
    <w:rsid w:val="00A579F5"/>
    <w:rsid w:val="00A57F83"/>
    <w:rsid w:val="00A60640"/>
    <w:rsid w:val="00A606B4"/>
    <w:rsid w:val="00A60E2F"/>
    <w:rsid w:val="00A626F9"/>
    <w:rsid w:val="00A627AD"/>
    <w:rsid w:val="00A62FCD"/>
    <w:rsid w:val="00A63246"/>
    <w:rsid w:val="00A63284"/>
    <w:rsid w:val="00A63458"/>
    <w:rsid w:val="00A6372D"/>
    <w:rsid w:val="00A63A13"/>
    <w:rsid w:val="00A64CB8"/>
    <w:rsid w:val="00A659C4"/>
    <w:rsid w:val="00A66065"/>
    <w:rsid w:val="00A664A1"/>
    <w:rsid w:val="00A668CA"/>
    <w:rsid w:val="00A67018"/>
    <w:rsid w:val="00A671D2"/>
    <w:rsid w:val="00A67289"/>
    <w:rsid w:val="00A672F3"/>
    <w:rsid w:val="00A67369"/>
    <w:rsid w:val="00A673DC"/>
    <w:rsid w:val="00A7076E"/>
    <w:rsid w:val="00A709BE"/>
    <w:rsid w:val="00A70D85"/>
    <w:rsid w:val="00A7162E"/>
    <w:rsid w:val="00A71D92"/>
    <w:rsid w:val="00A72D71"/>
    <w:rsid w:val="00A73112"/>
    <w:rsid w:val="00A73617"/>
    <w:rsid w:val="00A73D8C"/>
    <w:rsid w:val="00A73DC4"/>
    <w:rsid w:val="00A747D2"/>
    <w:rsid w:val="00A74985"/>
    <w:rsid w:val="00A74F25"/>
    <w:rsid w:val="00A74FE4"/>
    <w:rsid w:val="00A75123"/>
    <w:rsid w:val="00A75705"/>
    <w:rsid w:val="00A75F35"/>
    <w:rsid w:val="00A765A9"/>
    <w:rsid w:val="00A77C69"/>
    <w:rsid w:val="00A802E0"/>
    <w:rsid w:val="00A812B1"/>
    <w:rsid w:val="00A82C61"/>
    <w:rsid w:val="00A8301B"/>
    <w:rsid w:val="00A83049"/>
    <w:rsid w:val="00A8368D"/>
    <w:rsid w:val="00A836D4"/>
    <w:rsid w:val="00A83945"/>
    <w:rsid w:val="00A83953"/>
    <w:rsid w:val="00A839D8"/>
    <w:rsid w:val="00A83CD7"/>
    <w:rsid w:val="00A8400B"/>
    <w:rsid w:val="00A8408E"/>
    <w:rsid w:val="00A8416A"/>
    <w:rsid w:val="00A846DA"/>
    <w:rsid w:val="00A853D8"/>
    <w:rsid w:val="00A8661E"/>
    <w:rsid w:val="00A8695A"/>
    <w:rsid w:val="00A86ACF"/>
    <w:rsid w:val="00A86F09"/>
    <w:rsid w:val="00A8708E"/>
    <w:rsid w:val="00A876A2"/>
    <w:rsid w:val="00A903B6"/>
    <w:rsid w:val="00A90F4F"/>
    <w:rsid w:val="00A92579"/>
    <w:rsid w:val="00A929AA"/>
    <w:rsid w:val="00A931BC"/>
    <w:rsid w:val="00A936F9"/>
    <w:rsid w:val="00A9431A"/>
    <w:rsid w:val="00A947AA"/>
    <w:rsid w:val="00A94888"/>
    <w:rsid w:val="00A9681C"/>
    <w:rsid w:val="00A96867"/>
    <w:rsid w:val="00A96A94"/>
    <w:rsid w:val="00A96B3D"/>
    <w:rsid w:val="00A96CDC"/>
    <w:rsid w:val="00AA0B73"/>
    <w:rsid w:val="00AA1B53"/>
    <w:rsid w:val="00AA1DEA"/>
    <w:rsid w:val="00AA2104"/>
    <w:rsid w:val="00AA256D"/>
    <w:rsid w:val="00AA311D"/>
    <w:rsid w:val="00AA341A"/>
    <w:rsid w:val="00AA3556"/>
    <w:rsid w:val="00AA35FD"/>
    <w:rsid w:val="00AA3988"/>
    <w:rsid w:val="00AA3DB7"/>
    <w:rsid w:val="00AA41B9"/>
    <w:rsid w:val="00AA41D3"/>
    <w:rsid w:val="00AA4588"/>
    <w:rsid w:val="00AA6FE6"/>
    <w:rsid w:val="00AB0039"/>
    <w:rsid w:val="00AB0D96"/>
    <w:rsid w:val="00AB15A3"/>
    <w:rsid w:val="00AB177A"/>
    <w:rsid w:val="00AB216D"/>
    <w:rsid w:val="00AB3012"/>
    <w:rsid w:val="00AB321C"/>
    <w:rsid w:val="00AB3FFF"/>
    <w:rsid w:val="00AB473F"/>
    <w:rsid w:val="00AB4999"/>
    <w:rsid w:val="00AB4A9C"/>
    <w:rsid w:val="00AB4C91"/>
    <w:rsid w:val="00AB4E3B"/>
    <w:rsid w:val="00AB5381"/>
    <w:rsid w:val="00AB587F"/>
    <w:rsid w:val="00AB688F"/>
    <w:rsid w:val="00AB75EA"/>
    <w:rsid w:val="00AB7654"/>
    <w:rsid w:val="00AB7AA2"/>
    <w:rsid w:val="00AC0116"/>
    <w:rsid w:val="00AC02A9"/>
    <w:rsid w:val="00AC0A22"/>
    <w:rsid w:val="00AC0A3B"/>
    <w:rsid w:val="00AC1515"/>
    <w:rsid w:val="00AC1941"/>
    <w:rsid w:val="00AC2234"/>
    <w:rsid w:val="00AC28D0"/>
    <w:rsid w:val="00AC35CA"/>
    <w:rsid w:val="00AC3CDA"/>
    <w:rsid w:val="00AC3FF3"/>
    <w:rsid w:val="00AC4103"/>
    <w:rsid w:val="00AC4BC1"/>
    <w:rsid w:val="00AC5715"/>
    <w:rsid w:val="00AC5A44"/>
    <w:rsid w:val="00AC5DF0"/>
    <w:rsid w:val="00AC6D32"/>
    <w:rsid w:val="00AD04BD"/>
    <w:rsid w:val="00AD0765"/>
    <w:rsid w:val="00AD0F00"/>
    <w:rsid w:val="00AD0F93"/>
    <w:rsid w:val="00AD1469"/>
    <w:rsid w:val="00AD55A8"/>
    <w:rsid w:val="00AD5CA4"/>
    <w:rsid w:val="00AD6A91"/>
    <w:rsid w:val="00AD7214"/>
    <w:rsid w:val="00AD7567"/>
    <w:rsid w:val="00AE04DB"/>
    <w:rsid w:val="00AE1066"/>
    <w:rsid w:val="00AE14DD"/>
    <w:rsid w:val="00AE2FA5"/>
    <w:rsid w:val="00AE3A4F"/>
    <w:rsid w:val="00AE4518"/>
    <w:rsid w:val="00AE4CFF"/>
    <w:rsid w:val="00AE5D7F"/>
    <w:rsid w:val="00AE79F0"/>
    <w:rsid w:val="00AE7E1A"/>
    <w:rsid w:val="00AF07B0"/>
    <w:rsid w:val="00AF109C"/>
    <w:rsid w:val="00AF1752"/>
    <w:rsid w:val="00AF20D0"/>
    <w:rsid w:val="00AF2989"/>
    <w:rsid w:val="00AF3102"/>
    <w:rsid w:val="00AF3F1F"/>
    <w:rsid w:val="00AF42FC"/>
    <w:rsid w:val="00AF433F"/>
    <w:rsid w:val="00AF4AC5"/>
    <w:rsid w:val="00AF4C2C"/>
    <w:rsid w:val="00AF57AB"/>
    <w:rsid w:val="00AF597D"/>
    <w:rsid w:val="00AF6EC1"/>
    <w:rsid w:val="00AF711F"/>
    <w:rsid w:val="00AF784D"/>
    <w:rsid w:val="00AF7CE9"/>
    <w:rsid w:val="00B0022D"/>
    <w:rsid w:val="00B00331"/>
    <w:rsid w:val="00B01447"/>
    <w:rsid w:val="00B014A1"/>
    <w:rsid w:val="00B01A80"/>
    <w:rsid w:val="00B01E53"/>
    <w:rsid w:val="00B032C7"/>
    <w:rsid w:val="00B046AF"/>
    <w:rsid w:val="00B059B6"/>
    <w:rsid w:val="00B06036"/>
    <w:rsid w:val="00B06D6A"/>
    <w:rsid w:val="00B070DC"/>
    <w:rsid w:val="00B07C27"/>
    <w:rsid w:val="00B07FB2"/>
    <w:rsid w:val="00B10017"/>
    <w:rsid w:val="00B1004A"/>
    <w:rsid w:val="00B101CE"/>
    <w:rsid w:val="00B10DE1"/>
    <w:rsid w:val="00B10FF8"/>
    <w:rsid w:val="00B11AA6"/>
    <w:rsid w:val="00B11E02"/>
    <w:rsid w:val="00B12F0D"/>
    <w:rsid w:val="00B13A85"/>
    <w:rsid w:val="00B13BC7"/>
    <w:rsid w:val="00B13CD4"/>
    <w:rsid w:val="00B13EA9"/>
    <w:rsid w:val="00B153D8"/>
    <w:rsid w:val="00B154DE"/>
    <w:rsid w:val="00B15814"/>
    <w:rsid w:val="00B17B14"/>
    <w:rsid w:val="00B203C4"/>
    <w:rsid w:val="00B20863"/>
    <w:rsid w:val="00B20BEC"/>
    <w:rsid w:val="00B20CDD"/>
    <w:rsid w:val="00B22683"/>
    <w:rsid w:val="00B22BC9"/>
    <w:rsid w:val="00B22E81"/>
    <w:rsid w:val="00B232FE"/>
    <w:rsid w:val="00B23996"/>
    <w:rsid w:val="00B23A8A"/>
    <w:rsid w:val="00B23CB2"/>
    <w:rsid w:val="00B23DC7"/>
    <w:rsid w:val="00B240CC"/>
    <w:rsid w:val="00B246F0"/>
    <w:rsid w:val="00B24E14"/>
    <w:rsid w:val="00B2561A"/>
    <w:rsid w:val="00B256C1"/>
    <w:rsid w:val="00B25A64"/>
    <w:rsid w:val="00B25B94"/>
    <w:rsid w:val="00B25CEE"/>
    <w:rsid w:val="00B25E24"/>
    <w:rsid w:val="00B26CFA"/>
    <w:rsid w:val="00B271F2"/>
    <w:rsid w:val="00B27FBA"/>
    <w:rsid w:val="00B30B6A"/>
    <w:rsid w:val="00B31884"/>
    <w:rsid w:val="00B31D19"/>
    <w:rsid w:val="00B32AB3"/>
    <w:rsid w:val="00B32DAE"/>
    <w:rsid w:val="00B33825"/>
    <w:rsid w:val="00B33E8F"/>
    <w:rsid w:val="00B34BB2"/>
    <w:rsid w:val="00B34E7C"/>
    <w:rsid w:val="00B35AF6"/>
    <w:rsid w:val="00B36228"/>
    <w:rsid w:val="00B366A3"/>
    <w:rsid w:val="00B368EA"/>
    <w:rsid w:val="00B37EEF"/>
    <w:rsid w:val="00B418AD"/>
    <w:rsid w:val="00B4257B"/>
    <w:rsid w:val="00B4289C"/>
    <w:rsid w:val="00B42DCA"/>
    <w:rsid w:val="00B42F1A"/>
    <w:rsid w:val="00B43790"/>
    <w:rsid w:val="00B438D6"/>
    <w:rsid w:val="00B443D9"/>
    <w:rsid w:val="00B44531"/>
    <w:rsid w:val="00B46521"/>
    <w:rsid w:val="00B46587"/>
    <w:rsid w:val="00B47394"/>
    <w:rsid w:val="00B47AD2"/>
    <w:rsid w:val="00B47CF7"/>
    <w:rsid w:val="00B50686"/>
    <w:rsid w:val="00B50C50"/>
    <w:rsid w:val="00B513C0"/>
    <w:rsid w:val="00B51539"/>
    <w:rsid w:val="00B523CE"/>
    <w:rsid w:val="00B53708"/>
    <w:rsid w:val="00B53DCB"/>
    <w:rsid w:val="00B5428F"/>
    <w:rsid w:val="00B54370"/>
    <w:rsid w:val="00B54DEA"/>
    <w:rsid w:val="00B54F6A"/>
    <w:rsid w:val="00B55185"/>
    <w:rsid w:val="00B55C03"/>
    <w:rsid w:val="00B55F0B"/>
    <w:rsid w:val="00B56418"/>
    <w:rsid w:val="00B56A70"/>
    <w:rsid w:val="00B60638"/>
    <w:rsid w:val="00B606F8"/>
    <w:rsid w:val="00B60BDB"/>
    <w:rsid w:val="00B61923"/>
    <w:rsid w:val="00B61DB9"/>
    <w:rsid w:val="00B621D6"/>
    <w:rsid w:val="00B621D7"/>
    <w:rsid w:val="00B63AF2"/>
    <w:rsid w:val="00B65747"/>
    <w:rsid w:val="00B65D6F"/>
    <w:rsid w:val="00B65FAD"/>
    <w:rsid w:val="00B66174"/>
    <w:rsid w:val="00B66EE0"/>
    <w:rsid w:val="00B67683"/>
    <w:rsid w:val="00B67B37"/>
    <w:rsid w:val="00B67C23"/>
    <w:rsid w:val="00B67F95"/>
    <w:rsid w:val="00B7079B"/>
    <w:rsid w:val="00B70DC7"/>
    <w:rsid w:val="00B7101B"/>
    <w:rsid w:val="00B71346"/>
    <w:rsid w:val="00B721A4"/>
    <w:rsid w:val="00B72B5B"/>
    <w:rsid w:val="00B72EFF"/>
    <w:rsid w:val="00B750C2"/>
    <w:rsid w:val="00B756CB"/>
    <w:rsid w:val="00B75735"/>
    <w:rsid w:val="00B765F7"/>
    <w:rsid w:val="00B77142"/>
    <w:rsid w:val="00B774B2"/>
    <w:rsid w:val="00B77512"/>
    <w:rsid w:val="00B7759A"/>
    <w:rsid w:val="00B8051E"/>
    <w:rsid w:val="00B80879"/>
    <w:rsid w:val="00B80A2C"/>
    <w:rsid w:val="00B80D3B"/>
    <w:rsid w:val="00B8111F"/>
    <w:rsid w:val="00B8135C"/>
    <w:rsid w:val="00B814BB"/>
    <w:rsid w:val="00B81730"/>
    <w:rsid w:val="00B81F60"/>
    <w:rsid w:val="00B82123"/>
    <w:rsid w:val="00B823D4"/>
    <w:rsid w:val="00B82633"/>
    <w:rsid w:val="00B8314A"/>
    <w:rsid w:val="00B841AC"/>
    <w:rsid w:val="00B85873"/>
    <w:rsid w:val="00B85E95"/>
    <w:rsid w:val="00B865B0"/>
    <w:rsid w:val="00B865DC"/>
    <w:rsid w:val="00B870E8"/>
    <w:rsid w:val="00B87288"/>
    <w:rsid w:val="00B875E3"/>
    <w:rsid w:val="00B87C29"/>
    <w:rsid w:val="00B90780"/>
    <w:rsid w:val="00B90968"/>
    <w:rsid w:val="00B91BC2"/>
    <w:rsid w:val="00B9240D"/>
    <w:rsid w:val="00B932B3"/>
    <w:rsid w:val="00B936DB"/>
    <w:rsid w:val="00B945E3"/>
    <w:rsid w:val="00B94960"/>
    <w:rsid w:val="00B95929"/>
    <w:rsid w:val="00B96962"/>
    <w:rsid w:val="00B96F6E"/>
    <w:rsid w:val="00B9733C"/>
    <w:rsid w:val="00BA2203"/>
    <w:rsid w:val="00BA22A8"/>
    <w:rsid w:val="00BA309F"/>
    <w:rsid w:val="00BA3E48"/>
    <w:rsid w:val="00BA4905"/>
    <w:rsid w:val="00BA4976"/>
    <w:rsid w:val="00BA4BD3"/>
    <w:rsid w:val="00BA4D25"/>
    <w:rsid w:val="00BA6256"/>
    <w:rsid w:val="00BA6E49"/>
    <w:rsid w:val="00BB0187"/>
    <w:rsid w:val="00BB01F4"/>
    <w:rsid w:val="00BB0E56"/>
    <w:rsid w:val="00BB1EB3"/>
    <w:rsid w:val="00BB2188"/>
    <w:rsid w:val="00BB236B"/>
    <w:rsid w:val="00BB2678"/>
    <w:rsid w:val="00BB2C22"/>
    <w:rsid w:val="00BB3077"/>
    <w:rsid w:val="00BB313F"/>
    <w:rsid w:val="00BB33A8"/>
    <w:rsid w:val="00BB347D"/>
    <w:rsid w:val="00BB35D6"/>
    <w:rsid w:val="00BB3927"/>
    <w:rsid w:val="00BB3D8C"/>
    <w:rsid w:val="00BB4447"/>
    <w:rsid w:val="00BB48CF"/>
    <w:rsid w:val="00BB4B39"/>
    <w:rsid w:val="00BB53AF"/>
    <w:rsid w:val="00BB5825"/>
    <w:rsid w:val="00BB5C26"/>
    <w:rsid w:val="00BB67C7"/>
    <w:rsid w:val="00BB6A40"/>
    <w:rsid w:val="00BB7D4B"/>
    <w:rsid w:val="00BC013A"/>
    <w:rsid w:val="00BC162A"/>
    <w:rsid w:val="00BC2343"/>
    <w:rsid w:val="00BC4C79"/>
    <w:rsid w:val="00BC50A1"/>
    <w:rsid w:val="00BC5525"/>
    <w:rsid w:val="00BC5824"/>
    <w:rsid w:val="00BC702F"/>
    <w:rsid w:val="00BC7719"/>
    <w:rsid w:val="00BD0032"/>
    <w:rsid w:val="00BD0ECF"/>
    <w:rsid w:val="00BD2995"/>
    <w:rsid w:val="00BD30C8"/>
    <w:rsid w:val="00BD3790"/>
    <w:rsid w:val="00BD38F4"/>
    <w:rsid w:val="00BD3EB4"/>
    <w:rsid w:val="00BD3F47"/>
    <w:rsid w:val="00BD4C5B"/>
    <w:rsid w:val="00BD5359"/>
    <w:rsid w:val="00BD5C65"/>
    <w:rsid w:val="00BD7683"/>
    <w:rsid w:val="00BD7BCC"/>
    <w:rsid w:val="00BD7DCB"/>
    <w:rsid w:val="00BE0651"/>
    <w:rsid w:val="00BE0717"/>
    <w:rsid w:val="00BE10D8"/>
    <w:rsid w:val="00BE16E9"/>
    <w:rsid w:val="00BE2730"/>
    <w:rsid w:val="00BE2A17"/>
    <w:rsid w:val="00BE31BE"/>
    <w:rsid w:val="00BE3A1D"/>
    <w:rsid w:val="00BE3B92"/>
    <w:rsid w:val="00BE487E"/>
    <w:rsid w:val="00BE53B0"/>
    <w:rsid w:val="00BE6018"/>
    <w:rsid w:val="00BE701E"/>
    <w:rsid w:val="00BE7086"/>
    <w:rsid w:val="00BE7278"/>
    <w:rsid w:val="00BF0219"/>
    <w:rsid w:val="00BF1F57"/>
    <w:rsid w:val="00BF20FD"/>
    <w:rsid w:val="00BF2239"/>
    <w:rsid w:val="00BF22C6"/>
    <w:rsid w:val="00BF336C"/>
    <w:rsid w:val="00BF34C2"/>
    <w:rsid w:val="00BF3804"/>
    <w:rsid w:val="00BF3B4E"/>
    <w:rsid w:val="00BF4086"/>
    <w:rsid w:val="00BF426C"/>
    <w:rsid w:val="00BF4594"/>
    <w:rsid w:val="00BF4EFF"/>
    <w:rsid w:val="00BF58D0"/>
    <w:rsid w:val="00BF6027"/>
    <w:rsid w:val="00BF6702"/>
    <w:rsid w:val="00BF7952"/>
    <w:rsid w:val="00BF7D6A"/>
    <w:rsid w:val="00C0021D"/>
    <w:rsid w:val="00C00300"/>
    <w:rsid w:val="00C00696"/>
    <w:rsid w:val="00C00A6C"/>
    <w:rsid w:val="00C00B8B"/>
    <w:rsid w:val="00C00EA7"/>
    <w:rsid w:val="00C013E1"/>
    <w:rsid w:val="00C013E9"/>
    <w:rsid w:val="00C01611"/>
    <w:rsid w:val="00C02A8F"/>
    <w:rsid w:val="00C02BDB"/>
    <w:rsid w:val="00C02D59"/>
    <w:rsid w:val="00C02E23"/>
    <w:rsid w:val="00C02FE3"/>
    <w:rsid w:val="00C030B6"/>
    <w:rsid w:val="00C03284"/>
    <w:rsid w:val="00C03B3A"/>
    <w:rsid w:val="00C03CD4"/>
    <w:rsid w:val="00C04694"/>
    <w:rsid w:val="00C04A8E"/>
    <w:rsid w:val="00C050C4"/>
    <w:rsid w:val="00C050D7"/>
    <w:rsid w:val="00C0541D"/>
    <w:rsid w:val="00C05B5F"/>
    <w:rsid w:val="00C10086"/>
    <w:rsid w:val="00C104CC"/>
    <w:rsid w:val="00C10B12"/>
    <w:rsid w:val="00C11521"/>
    <w:rsid w:val="00C142AD"/>
    <w:rsid w:val="00C142C1"/>
    <w:rsid w:val="00C14A30"/>
    <w:rsid w:val="00C152FE"/>
    <w:rsid w:val="00C15D1B"/>
    <w:rsid w:val="00C16657"/>
    <w:rsid w:val="00C16739"/>
    <w:rsid w:val="00C168DD"/>
    <w:rsid w:val="00C170D6"/>
    <w:rsid w:val="00C176CC"/>
    <w:rsid w:val="00C1773D"/>
    <w:rsid w:val="00C21031"/>
    <w:rsid w:val="00C221B9"/>
    <w:rsid w:val="00C225EA"/>
    <w:rsid w:val="00C22ABA"/>
    <w:rsid w:val="00C22CCE"/>
    <w:rsid w:val="00C232BC"/>
    <w:rsid w:val="00C23BA2"/>
    <w:rsid w:val="00C23F9B"/>
    <w:rsid w:val="00C241B5"/>
    <w:rsid w:val="00C2485F"/>
    <w:rsid w:val="00C248B1"/>
    <w:rsid w:val="00C24B63"/>
    <w:rsid w:val="00C262A0"/>
    <w:rsid w:val="00C26A4E"/>
    <w:rsid w:val="00C3041A"/>
    <w:rsid w:val="00C31193"/>
    <w:rsid w:val="00C31195"/>
    <w:rsid w:val="00C31774"/>
    <w:rsid w:val="00C3180E"/>
    <w:rsid w:val="00C32AF2"/>
    <w:rsid w:val="00C33051"/>
    <w:rsid w:val="00C33204"/>
    <w:rsid w:val="00C338EB"/>
    <w:rsid w:val="00C34389"/>
    <w:rsid w:val="00C3465D"/>
    <w:rsid w:val="00C347D5"/>
    <w:rsid w:val="00C350D1"/>
    <w:rsid w:val="00C36DD5"/>
    <w:rsid w:val="00C3748B"/>
    <w:rsid w:val="00C379E9"/>
    <w:rsid w:val="00C403CD"/>
    <w:rsid w:val="00C40F92"/>
    <w:rsid w:val="00C42041"/>
    <w:rsid w:val="00C43934"/>
    <w:rsid w:val="00C439FB"/>
    <w:rsid w:val="00C43AA8"/>
    <w:rsid w:val="00C43F23"/>
    <w:rsid w:val="00C441A4"/>
    <w:rsid w:val="00C4544E"/>
    <w:rsid w:val="00C463C9"/>
    <w:rsid w:val="00C47648"/>
    <w:rsid w:val="00C47852"/>
    <w:rsid w:val="00C50011"/>
    <w:rsid w:val="00C50F61"/>
    <w:rsid w:val="00C5243F"/>
    <w:rsid w:val="00C5254B"/>
    <w:rsid w:val="00C53429"/>
    <w:rsid w:val="00C55D39"/>
    <w:rsid w:val="00C55FBF"/>
    <w:rsid w:val="00C56AD6"/>
    <w:rsid w:val="00C57E68"/>
    <w:rsid w:val="00C601C9"/>
    <w:rsid w:val="00C603D5"/>
    <w:rsid w:val="00C612F3"/>
    <w:rsid w:val="00C617EA"/>
    <w:rsid w:val="00C623C6"/>
    <w:rsid w:val="00C630F4"/>
    <w:rsid w:val="00C631D3"/>
    <w:rsid w:val="00C645E6"/>
    <w:rsid w:val="00C64813"/>
    <w:rsid w:val="00C64D82"/>
    <w:rsid w:val="00C64FBC"/>
    <w:rsid w:val="00C656F6"/>
    <w:rsid w:val="00C65A83"/>
    <w:rsid w:val="00C66A00"/>
    <w:rsid w:val="00C66CBE"/>
    <w:rsid w:val="00C67118"/>
    <w:rsid w:val="00C67276"/>
    <w:rsid w:val="00C677A6"/>
    <w:rsid w:val="00C67DDD"/>
    <w:rsid w:val="00C70139"/>
    <w:rsid w:val="00C708A9"/>
    <w:rsid w:val="00C7191D"/>
    <w:rsid w:val="00C72850"/>
    <w:rsid w:val="00C72C6F"/>
    <w:rsid w:val="00C73F5C"/>
    <w:rsid w:val="00C74453"/>
    <w:rsid w:val="00C745DA"/>
    <w:rsid w:val="00C7473A"/>
    <w:rsid w:val="00C74A25"/>
    <w:rsid w:val="00C75AB0"/>
    <w:rsid w:val="00C76166"/>
    <w:rsid w:val="00C76B7B"/>
    <w:rsid w:val="00C76BBD"/>
    <w:rsid w:val="00C76DE2"/>
    <w:rsid w:val="00C770BC"/>
    <w:rsid w:val="00C772BA"/>
    <w:rsid w:val="00C802D1"/>
    <w:rsid w:val="00C8036C"/>
    <w:rsid w:val="00C80CD8"/>
    <w:rsid w:val="00C80F23"/>
    <w:rsid w:val="00C810D1"/>
    <w:rsid w:val="00C81151"/>
    <w:rsid w:val="00C82CC6"/>
    <w:rsid w:val="00C839AB"/>
    <w:rsid w:val="00C839CB"/>
    <w:rsid w:val="00C83A43"/>
    <w:rsid w:val="00C84593"/>
    <w:rsid w:val="00C850A3"/>
    <w:rsid w:val="00C858E0"/>
    <w:rsid w:val="00C85C32"/>
    <w:rsid w:val="00C85F45"/>
    <w:rsid w:val="00C86C8C"/>
    <w:rsid w:val="00C8743C"/>
    <w:rsid w:val="00C87568"/>
    <w:rsid w:val="00C87FD0"/>
    <w:rsid w:val="00C90DB6"/>
    <w:rsid w:val="00C9106A"/>
    <w:rsid w:val="00C91E0E"/>
    <w:rsid w:val="00C92465"/>
    <w:rsid w:val="00C92603"/>
    <w:rsid w:val="00C92652"/>
    <w:rsid w:val="00C9394F"/>
    <w:rsid w:val="00C93B1A"/>
    <w:rsid w:val="00C9444E"/>
    <w:rsid w:val="00C9534E"/>
    <w:rsid w:val="00C96F5F"/>
    <w:rsid w:val="00C9704F"/>
    <w:rsid w:val="00C97055"/>
    <w:rsid w:val="00C97A5B"/>
    <w:rsid w:val="00CA02E8"/>
    <w:rsid w:val="00CA174F"/>
    <w:rsid w:val="00CA194C"/>
    <w:rsid w:val="00CA1DDD"/>
    <w:rsid w:val="00CA2B4F"/>
    <w:rsid w:val="00CA30C3"/>
    <w:rsid w:val="00CA3D69"/>
    <w:rsid w:val="00CA5927"/>
    <w:rsid w:val="00CA635E"/>
    <w:rsid w:val="00CA6BB0"/>
    <w:rsid w:val="00CA70CE"/>
    <w:rsid w:val="00CA79EC"/>
    <w:rsid w:val="00CB002C"/>
    <w:rsid w:val="00CB0B4B"/>
    <w:rsid w:val="00CB1626"/>
    <w:rsid w:val="00CB1C35"/>
    <w:rsid w:val="00CB1E4B"/>
    <w:rsid w:val="00CB259F"/>
    <w:rsid w:val="00CB39C2"/>
    <w:rsid w:val="00CB3E85"/>
    <w:rsid w:val="00CB4C8C"/>
    <w:rsid w:val="00CB4E90"/>
    <w:rsid w:val="00CB55F3"/>
    <w:rsid w:val="00CB5850"/>
    <w:rsid w:val="00CB5C99"/>
    <w:rsid w:val="00CB6247"/>
    <w:rsid w:val="00CB633B"/>
    <w:rsid w:val="00CB6782"/>
    <w:rsid w:val="00CB6C87"/>
    <w:rsid w:val="00CB6E3E"/>
    <w:rsid w:val="00CB759E"/>
    <w:rsid w:val="00CB7BD7"/>
    <w:rsid w:val="00CC080A"/>
    <w:rsid w:val="00CC0D0F"/>
    <w:rsid w:val="00CC1275"/>
    <w:rsid w:val="00CC12EE"/>
    <w:rsid w:val="00CC265A"/>
    <w:rsid w:val="00CC2A55"/>
    <w:rsid w:val="00CC359E"/>
    <w:rsid w:val="00CC4B98"/>
    <w:rsid w:val="00CC5767"/>
    <w:rsid w:val="00CC5D2F"/>
    <w:rsid w:val="00CC6410"/>
    <w:rsid w:val="00CC68CC"/>
    <w:rsid w:val="00CC69B9"/>
    <w:rsid w:val="00CC701E"/>
    <w:rsid w:val="00CC7735"/>
    <w:rsid w:val="00CC7B12"/>
    <w:rsid w:val="00CD0310"/>
    <w:rsid w:val="00CD0831"/>
    <w:rsid w:val="00CD2E48"/>
    <w:rsid w:val="00CD30E4"/>
    <w:rsid w:val="00CD4826"/>
    <w:rsid w:val="00CD4E19"/>
    <w:rsid w:val="00CD6219"/>
    <w:rsid w:val="00CD63BA"/>
    <w:rsid w:val="00CD6CCD"/>
    <w:rsid w:val="00CD700F"/>
    <w:rsid w:val="00CD7033"/>
    <w:rsid w:val="00CD7319"/>
    <w:rsid w:val="00CD78B4"/>
    <w:rsid w:val="00CE148E"/>
    <w:rsid w:val="00CE1715"/>
    <w:rsid w:val="00CE208D"/>
    <w:rsid w:val="00CE2453"/>
    <w:rsid w:val="00CE3047"/>
    <w:rsid w:val="00CE356D"/>
    <w:rsid w:val="00CE3FA4"/>
    <w:rsid w:val="00CE44F8"/>
    <w:rsid w:val="00CE46A1"/>
    <w:rsid w:val="00CE5277"/>
    <w:rsid w:val="00CE5B4D"/>
    <w:rsid w:val="00CE6358"/>
    <w:rsid w:val="00CE6686"/>
    <w:rsid w:val="00CE6E97"/>
    <w:rsid w:val="00CE7868"/>
    <w:rsid w:val="00CE796C"/>
    <w:rsid w:val="00CF050B"/>
    <w:rsid w:val="00CF0D7E"/>
    <w:rsid w:val="00CF1B70"/>
    <w:rsid w:val="00CF1DD1"/>
    <w:rsid w:val="00CF2161"/>
    <w:rsid w:val="00CF2307"/>
    <w:rsid w:val="00CF26AE"/>
    <w:rsid w:val="00CF2D54"/>
    <w:rsid w:val="00CF311F"/>
    <w:rsid w:val="00CF5047"/>
    <w:rsid w:val="00CF5575"/>
    <w:rsid w:val="00D01344"/>
    <w:rsid w:val="00D01B90"/>
    <w:rsid w:val="00D024CD"/>
    <w:rsid w:val="00D034DA"/>
    <w:rsid w:val="00D03538"/>
    <w:rsid w:val="00D0421D"/>
    <w:rsid w:val="00D046FD"/>
    <w:rsid w:val="00D047F7"/>
    <w:rsid w:val="00D04892"/>
    <w:rsid w:val="00D049B8"/>
    <w:rsid w:val="00D04C8A"/>
    <w:rsid w:val="00D0516C"/>
    <w:rsid w:val="00D05B56"/>
    <w:rsid w:val="00D05C2F"/>
    <w:rsid w:val="00D05EE7"/>
    <w:rsid w:val="00D068D0"/>
    <w:rsid w:val="00D06FE0"/>
    <w:rsid w:val="00D07307"/>
    <w:rsid w:val="00D076A9"/>
    <w:rsid w:val="00D07754"/>
    <w:rsid w:val="00D078D1"/>
    <w:rsid w:val="00D105ED"/>
    <w:rsid w:val="00D1293B"/>
    <w:rsid w:val="00D129A8"/>
    <w:rsid w:val="00D12FB9"/>
    <w:rsid w:val="00D135F2"/>
    <w:rsid w:val="00D138B7"/>
    <w:rsid w:val="00D13B97"/>
    <w:rsid w:val="00D13D00"/>
    <w:rsid w:val="00D141F2"/>
    <w:rsid w:val="00D147C0"/>
    <w:rsid w:val="00D15696"/>
    <w:rsid w:val="00D15C51"/>
    <w:rsid w:val="00D163E6"/>
    <w:rsid w:val="00D16C68"/>
    <w:rsid w:val="00D16F37"/>
    <w:rsid w:val="00D17D28"/>
    <w:rsid w:val="00D200BD"/>
    <w:rsid w:val="00D201AA"/>
    <w:rsid w:val="00D204A7"/>
    <w:rsid w:val="00D20AA5"/>
    <w:rsid w:val="00D22399"/>
    <w:rsid w:val="00D22BCC"/>
    <w:rsid w:val="00D23062"/>
    <w:rsid w:val="00D23D29"/>
    <w:rsid w:val="00D25888"/>
    <w:rsid w:val="00D2662C"/>
    <w:rsid w:val="00D26CB1"/>
    <w:rsid w:val="00D272EB"/>
    <w:rsid w:val="00D27FA3"/>
    <w:rsid w:val="00D30ECB"/>
    <w:rsid w:val="00D3176C"/>
    <w:rsid w:val="00D31B03"/>
    <w:rsid w:val="00D31B3F"/>
    <w:rsid w:val="00D33751"/>
    <w:rsid w:val="00D33A0B"/>
    <w:rsid w:val="00D34061"/>
    <w:rsid w:val="00D342D0"/>
    <w:rsid w:val="00D347D8"/>
    <w:rsid w:val="00D35D4A"/>
    <w:rsid w:val="00D36124"/>
    <w:rsid w:val="00D36F6E"/>
    <w:rsid w:val="00D372B0"/>
    <w:rsid w:val="00D37343"/>
    <w:rsid w:val="00D4205E"/>
    <w:rsid w:val="00D42F05"/>
    <w:rsid w:val="00D43056"/>
    <w:rsid w:val="00D44403"/>
    <w:rsid w:val="00D44D36"/>
    <w:rsid w:val="00D465B2"/>
    <w:rsid w:val="00D466BE"/>
    <w:rsid w:val="00D46E57"/>
    <w:rsid w:val="00D47399"/>
    <w:rsid w:val="00D47BB2"/>
    <w:rsid w:val="00D47D04"/>
    <w:rsid w:val="00D5056A"/>
    <w:rsid w:val="00D510A0"/>
    <w:rsid w:val="00D519DD"/>
    <w:rsid w:val="00D527EE"/>
    <w:rsid w:val="00D529C4"/>
    <w:rsid w:val="00D52EBC"/>
    <w:rsid w:val="00D53929"/>
    <w:rsid w:val="00D539D0"/>
    <w:rsid w:val="00D53A4A"/>
    <w:rsid w:val="00D540DC"/>
    <w:rsid w:val="00D55616"/>
    <w:rsid w:val="00D55674"/>
    <w:rsid w:val="00D5574C"/>
    <w:rsid w:val="00D55DAC"/>
    <w:rsid w:val="00D56921"/>
    <w:rsid w:val="00D578C9"/>
    <w:rsid w:val="00D6153F"/>
    <w:rsid w:val="00D61982"/>
    <w:rsid w:val="00D61EA9"/>
    <w:rsid w:val="00D61EFF"/>
    <w:rsid w:val="00D621DD"/>
    <w:rsid w:val="00D62655"/>
    <w:rsid w:val="00D6267A"/>
    <w:rsid w:val="00D62998"/>
    <w:rsid w:val="00D647DE"/>
    <w:rsid w:val="00D6498F"/>
    <w:rsid w:val="00D6501F"/>
    <w:rsid w:val="00D65347"/>
    <w:rsid w:val="00D65EE7"/>
    <w:rsid w:val="00D67D12"/>
    <w:rsid w:val="00D705FF"/>
    <w:rsid w:val="00D70B0C"/>
    <w:rsid w:val="00D7145C"/>
    <w:rsid w:val="00D72358"/>
    <w:rsid w:val="00D733F3"/>
    <w:rsid w:val="00D73B64"/>
    <w:rsid w:val="00D744BC"/>
    <w:rsid w:val="00D74830"/>
    <w:rsid w:val="00D74937"/>
    <w:rsid w:val="00D7585A"/>
    <w:rsid w:val="00D76CE6"/>
    <w:rsid w:val="00D77541"/>
    <w:rsid w:val="00D7773F"/>
    <w:rsid w:val="00D77C53"/>
    <w:rsid w:val="00D77E96"/>
    <w:rsid w:val="00D80618"/>
    <w:rsid w:val="00D807DF"/>
    <w:rsid w:val="00D81429"/>
    <w:rsid w:val="00D81829"/>
    <w:rsid w:val="00D82066"/>
    <w:rsid w:val="00D82339"/>
    <w:rsid w:val="00D82494"/>
    <w:rsid w:val="00D82FF2"/>
    <w:rsid w:val="00D82FF6"/>
    <w:rsid w:val="00D836BE"/>
    <w:rsid w:val="00D83774"/>
    <w:rsid w:val="00D84517"/>
    <w:rsid w:val="00D84A4B"/>
    <w:rsid w:val="00D851DE"/>
    <w:rsid w:val="00D86A9F"/>
    <w:rsid w:val="00D86CE8"/>
    <w:rsid w:val="00D90A81"/>
    <w:rsid w:val="00D90B7D"/>
    <w:rsid w:val="00D90DCE"/>
    <w:rsid w:val="00D912A2"/>
    <w:rsid w:val="00D92168"/>
    <w:rsid w:val="00D9231C"/>
    <w:rsid w:val="00D92A5E"/>
    <w:rsid w:val="00D935BD"/>
    <w:rsid w:val="00D940B5"/>
    <w:rsid w:val="00D94744"/>
    <w:rsid w:val="00D95320"/>
    <w:rsid w:val="00D9582D"/>
    <w:rsid w:val="00D95CB0"/>
    <w:rsid w:val="00D9654F"/>
    <w:rsid w:val="00D966FE"/>
    <w:rsid w:val="00D977C0"/>
    <w:rsid w:val="00D97A4E"/>
    <w:rsid w:val="00D97E14"/>
    <w:rsid w:val="00DA00A3"/>
    <w:rsid w:val="00DA04C1"/>
    <w:rsid w:val="00DA13F3"/>
    <w:rsid w:val="00DA21CF"/>
    <w:rsid w:val="00DA23EB"/>
    <w:rsid w:val="00DA25ED"/>
    <w:rsid w:val="00DA2DE3"/>
    <w:rsid w:val="00DA3191"/>
    <w:rsid w:val="00DA3633"/>
    <w:rsid w:val="00DA400B"/>
    <w:rsid w:val="00DA4651"/>
    <w:rsid w:val="00DA6443"/>
    <w:rsid w:val="00DA6B5E"/>
    <w:rsid w:val="00DA7146"/>
    <w:rsid w:val="00DA716A"/>
    <w:rsid w:val="00DA7B82"/>
    <w:rsid w:val="00DB1F4F"/>
    <w:rsid w:val="00DB2663"/>
    <w:rsid w:val="00DB2CD0"/>
    <w:rsid w:val="00DB37EE"/>
    <w:rsid w:val="00DB401F"/>
    <w:rsid w:val="00DB4450"/>
    <w:rsid w:val="00DB4A7D"/>
    <w:rsid w:val="00DB4BB4"/>
    <w:rsid w:val="00DB4ED0"/>
    <w:rsid w:val="00DB4EE7"/>
    <w:rsid w:val="00DB521D"/>
    <w:rsid w:val="00DB5971"/>
    <w:rsid w:val="00DB5D51"/>
    <w:rsid w:val="00DB5F3B"/>
    <w:rsid w:val="00DB5F53"/>
    <w:rsid w:val="00DB683F"/>
    <w:rsid w:val="00DB6D5E"/>
    <w:rsid w:val="00DB6D7B"/>
    <w:rsid w:val="00DB7B69"/>
    <w:rsid w:val="00DC015C"/>
    <w:rsid w:val="00DC0A2F"/>
    <w:rsid w:val="00DC0DBE"/>
    <w:rsid w:val="00DC234A"/>
    <w:rsid w:val="00DC41E4"/>
    <w:rsid w:val="00DC48B2"/>
    <w:rsid w:val="00DC496E"/>
    <w:rsid w:val="00DC5110"/>
    <w:rsid w:val="00DC5116"/>
    <w:rsid w:val="00DC686C"/>
    <w:rsid w:val="00DC6B3C"/>
    <w:rsid w:val="00DC7C77"/>
    <w:rsid w:val="00DC7FD5"/>
    <w:rsid w:val="00DD02FF"/>
    <w:rsid w:val="00DD0414"/>
    <w:rsid w:val="00DD24E2"/>
    <w:rsid w:val="00DD24F9"/>
    <w:rsid w:val="00DD26EC"/>
    <w:rsid w:val="00DD2DFB"/>
    <w:rsid w:val="00DD3017"/>
    <w:rsid w:val="00DD3604"/>
    <w:rsid w:val="00DD3F4D"/>
    <w:rsid w:val="00DD3F6B"/>
    <w:rsid w:val="00DD4452"/>
    <w:rsid w:val="00DD4501"/>
    <w:rsid w:val="00DD5212"/>
    <w:rsid w:val="00DD6254"/>
    <w:rsid w:val="00DD6F2E"/>
    <w:rsid w:val="00DD72E1"/>
    <w:rsid w:val="00DD7EA2"/>
    <w:rsid w:val="00DE00F2"/>
    <w:rsid w:val="00DE117F"/>
    <w:rsid w:val="00DE2813"/>
    <w:rsid w:val="00DE2D17"/>
    <w:rsid w:val="00DE353C"/>
    <w:rsid w:val="00DE401C"/>
    <w:rsid w:val="00DE4427"/>
    <w:rsid w:val="00DE5F34"/>
    <w:rsid w:val="00DE6E2F"/>
    <w:rsid w:val="00DE6F47"/>
    <w:rsid w:val="00DE7D13"/>
    <w:rsid w:val="00DF1EAE"/>
    <w:rsid w:val="00DF2BD1"/>
    <w:rsid w:val="00DF3816"/>
    <w:rsid w:val="00DF3818"/>
    <w:rsid w:val="00DF3F94"/>
    <w:rsid w:val="00DF4369"/>
    <w:rsid w:val="00DF5936"/>
    <w:rsid w:val="00DF5970"/>
    <w:rsid w:val="00DF5B14"/>
    <w:rsid w:val="00DF60F6"/>
    <w:rsid w:val="00DF63FA"/>
    <w:rsid w:val="00DF66E2"/>
    <w:rsid w:val="00DF73ED"/>
    <w:rsid w:val="00E001FD"/>
    <w:rsid w:val="00E00A1C"/>
    <w:rsid w:val="00E00D60"/>
    <w:rsid w:val="00E012CC"/>
    <w:rsid w:val="00E0147A"/>
    <w:rsid w:val="00E0220A"/>
    <w:rsid w:val="00E0220E"/>
    <w:rsid w:val="00E02961"/>
    <w:rsid w:val="00E02A1E"/>
    <w:rsid w:val="00E02B71"/>
    <w:rsid w:val="00E02DEB"/>
    <w:rsid w:val="00E03999"/>
    <w:rsid w:val="00E0399E"/>
    <w:rsid w:val="00E042A1"/>
    <w:rsid w:val="00E05CF4"/>
    <w:rsid w:val="00E05E82"/>
    <w:rsid w:val="00E07425"/>
    <w:rsid w:val="00E1043E"/>
    <w:rsid w:val="00E104FA"/>
    <w:rsid w:val="00E1082A"/>
    <w:rsid w:val="00E10956"/>
    <w:rsid w:val="00E110B5"/>
    <w:rsid w:val="00E11166"/>
    <w:rsid w:val="00E12818"/>
    <w:rsid w:val="00E128B8"/>
    <w:rsid w:val="00E12AE2"/>
    <w:rsid w:val="00E12D39"/>
    <w:rsid w:val="00E13182"/>
    <w:rsid w:val="00E14523"/>
    <w:rsid w:val="00E14972"/>
    <w:rsid w:val="00E14CB9"/>
    <w:rsid w:val="00E151F2"/>
    <w:rsid w:val="00E15383"/>
    <w:rsid w:val="00E15C82"/>
    <w:rsid w:val="00E171F3"/>
    <w:rsid w:val="00E1738C"/>
    <w:rsid w:val="00E201C0"/>
    <w:rsid w:val="00E21ABD"/>
    <w:rsid w:val="00E22775"/>
    <w:rsid w:val="00E22D28"/>
    <w:rsid w:val="00E22F81"/>
    <w:rsid w:val="00E22F87"/>
    <w:rsid w:val="00E230E3"/>
    <w:rsid w:val="00E23C97"/>
    <w:rsid w:val="00E24727"/>
    <w:rsid w:val="00E25E29"/>
    <w:rsid w:val="00E265A7"/>
    <w:rsid w:val="00E26705"/>
    <w:rsid w:val="00E27B80"/>
    <w:rsid w:val="00E30825"/>
    <w:rsid w:val="00E30EDF"/>
    <w:rsid w:val="00E31B43"/>
    <w:rsid w:val="00E31FBA"/>
    <w:rsid w:val="00E33513"/>
    <w:rsid w:val="00E33A4F"/>
    <w:rsid w:val="00E33F3E"/>
    <w:rsid w:val="00E341E5"/>
    <w:rsid w:val="00E34315"/>
    <w:rsid w:val="00E35FBC"/>
    <w:rsid w:val="00E36AAE"/>
    <w:rsid w:val="00E37198"/>
    <w:rsid w:val="00E3774C"/>
    <w:rsid w:val="00E41313"/>
    <w:rsid w:val="00E41773"/>
    <w:rsid w:val="00E41ACD"/>
    <w:rsid w:val="00E427B8"/>
    <w:rsid w:val="00E42FE6"/>
    <w:rsid w:val="00E431A5"/>
    <w:rsid w:val="00E43D58"/>
    <w:rsid w:val="00E44628"/>
    <w:rsid w:val="00E44E78"/>
    <w:rsid w:val="00E45B40"/>
    <w:rsid w:val="00E460B6"/>
    <w:rsid w:val="00E460B9"/>
    <w:rsid w:val="00E46474"/>
    <w:rsid w:val="00E46BD2"/>
    <w:rsid w:val="00E473D4"/>
    <w:rsid w:val="00E474CF"/>
    <w:rsid w:val="00E513F6"/>
    <w:rsid w:val="00E51EC6"/>
    <w:rsid w:val="00E51F51"/>
    <w:rsid w:val="00E52F3B"/>
    <w:rsid w:val="00E52F80"/>
    <w:rsid w:val="00E53646"/>
    <w:rsid w:val="00E53D4C"/>
    <w:rsid w:val="00E53D94"/>
    <w:rsid w:val="00E53DEA"/>
    <w:rsid w:val="00E5424B"/>
    <w:rsid w:val="00E544BA"/>
    <w:rsid w:val="00E55B64"/>
    <w:rsid w:val="00E57FEB"/>
    <w:rsid w:val="00E616DB"/>
    <w:rsid w:val="00E62442"/>
    <w:rsid w:val="00E627A4"/>
    <w:rsid w:val="00E62CAE"/>
    <w:rsid w:val="00E630ED"/>
    <w:rsid w:val="00E637EA"/>
    <w:rsid w:val="00E638C1"/>
    <w:rsid w:val="00E6437C"/>
    <w:rsid w:val="00E64C68"/>
    <w:rsid w:val="00E65237"/>
    <w:rsid w:val="00E65DE7"/>
    <w:rsid w:val="00E67508"/>
    <w:rsid w:val="00E67862"/>
    <w:rsid w:val="00E70ACF"/>
    <w:rsid w:val="00E70D46"/>
    <w:rsid w:val="00E712A9"/>
    <w:rsid w:val="00E713BC"/>
    <w:rsid w:val="00E72444"/>
    <w:rsid w:val="00E7410F"/>
    <w:rsid w:val="00E74EC5"/>
    <w:rsid w:val="00E766D8"/>
    <w:rsid w:val="00E76B86"/>
    <w:rsid w:val="00E76BC7"/>
    <w:rsid w:val="00E8003C"/>
    <w:rsid w:val="00E809F3"/>
    <w:rsid w:val="00E80C21"/>
    <w:rsid w:val="00E820BD"/>
    <w:rsid w:val="00E8227B"/>
    <w:rsid w:val="00E829CD"/>
    <w:rsid w:val="00E8342F"/>
    <w:rsid w:val="00E84210"/>
    <w:rsid w:val="00E844CD"/>
    <w:rsid w:val="00E847A7"/>
    <w:rsid w:val="00E84A08"/>
    <w:rsid w:val="00E84FE5"/>
    <w:rsid w:val="00E8600A"/>
    <w:rsid w:val="00E863D1"/>
    <w:rsid w:val="00E86682"/>
    <w:rsid w:val="00E86E79"/>
    <w:rsid w:val="00E906B4"/>
    <w:rsid w:val="00E90711"/>
    <w:rsid w:val="00E9095B"/>
    <w:rsid w:val="00E9145E"/>
    <w:rsid w:val="00E91B24"/>
    <w:rsid w:val="00E926B8"/>
    <w:rsid w:val="00E927BF"/>
    <w:rsid w:val="00E9294C"/>
    <w:rsid w:val="00E936DA"/>
    <w:rsid w:val="00E93721"/>
    <w:rsid w:val="00E93723"/>
    <w:rsid w:val="00E9399B"/>
    <w:rsid w:val="00E939A7"/>
    <w:rsid w:val="00E93F5F"/>
    <w:rsid w:val="00E94008"/>
    <w:rsid w:val="00E946F5"/>
    <w:rsid w:val="00E94762"/>
    <w:rsid w:val="00E956BA"/>
    <w:rsid w:val="00E967BF"/>
    <w:rsid w:val="00E96B52"/>
    <w:rsid w:val="00EA0018"/>
    <w:rsid w:val="00EA0098"/>
    <w:rsid w:val="00EA08BE"/>
    <w:rsid w:val="00EA0A85"/>
    <w:rsid w:val="00EA0AB3"/>
    <w:rsid w:val="00EA14B0"/>
    <w:rsid w:val="00EA2244"/>
    <w:rsid w:val="00EA29DB"/>
    <w:rsid w:val="00EA4DDC"/>
    <w:rsid w:val="00EA6FA7"/>
    <w:rsid w:val="00EB067F"/>
    <w:rsid w:val="00EB0D3E"/>
    <w:rsid w:val="00EB1348"/>
    <w:rsid w:val="00EB17BE"/>
    <w:rsid w:val="00EB1A1B"/>
    <w:rsid w:val="00EB1F02"/>
    <w:rsid w:val="00EB2522"/>
    <w:rsid w:val="00EB2E64"/>
    <w:rsid w:val="00EB3290"/>
    <w:rsid w:val="00EB32DD"/>
    <w:rsid w:val="00EB3F86"/>
    <w:rsid w:val="00EB48DC"/>
    <w:rsid w:val="00EB4CB2"/>
    <w:rsid w:val="00EB4CDA"/>
    <w:rsid w:val="00EB5BC5"/>
    <w:rsid w:val="00EB6212"/>
    <w:rsid w:val="00EB66E3"/>
    <w:rsid w:val="00EB6BB5"/>
    <w:rsid w:val="00EB6E30"/>
    <w:rsid w:val="00EB70EE"/>
    <w:rsid w:val="00EB7618"/>
    <w:rsid w:val="00EB7B51"/>
    <w:rsid w:val="00EB7F93"/>
    <w:rsid w:val="00EC086C"/>
    <w:rsid w:val="00EC1720"/>
    <w:rsid w:val="00EC2DB7"/>
    <w:rsid w:val="00EC337D"/>
    <w:rsid w:val="00EC42D0"/>
    <w:rsid w:val="00EC5395"/>
    <w:rsid w:val="00EC5C87"/>
    <w:rsid w:val="00EC638F"/>
    <w:rsid w:val="00EC7927"/>
    <w:rsid w:val="00ED095E"/>
    <w:rsid w:val="00ED1A0B"/>
    <w:rsid w:val="00ED27DD"/>
    <w:rsid w:val="00ED2B7A"/>
    <w:rsid w:val="00ED41A0"/>
    <w:rsid w:val="00ED5162"/>
    <w:rsid w:val="00ED5669"/>
    <w:rsid w:val="00ED592C"/>
    <w:rsid w:val="00ED697C"/>
    <w:rsid w:val="00ED700B"/>
    <w:rsid w:val="00ED7147"/>
    <w:rsid w:val="00EE06CA"/>
    <w:rsid w:val="00EE2819"/>
    <w:rsid w:val="00EE2AE3"/>
    <w:rsid w:val="00EE3C1C"/>
    <w:rsid w:val="00EE43AD"/>
    <w:rsid w:val="00EE4874"/>
    <w:rsid w:val="00EE48D6"/>
    <w:rsid w:val="00EE4A6E"/>
    <w:rsid w:val="00EE4BAB"/>
    <w:rsid w:val="00EE7922"/>
    <w:rsid w:val="00EE79A6"/>
    <w:rsid w:val="00EF11DF"/>
    <w:rsid w:val="00EF130D"/>
    <w:rsid w:val="00EF1FC0"/>
    <w:rsid w:val="00EF2081"/>
    <w:rsid w:val="00EF30E0"/>
    <w:rsid w:val="00EF31B2"/>
    <w:rsid w:val="00EF3A6C"/>
    <w:rsid w:val="00EF3D05"/>
    <w:rsid w:val="00EF42CF"/>
    <w:rsid w:val="00EF44A4"/>
    <w:rsid w:val="00EF520B"/>
    <w:rsid w:val="00EF5403"/>
    <w:rsid w:val="00EF567D"/>
    <w:rsid w:val="00EF5E8E"/>
    <w:rsid w:val="00EF5F11"/>
    <w:rsid w:val="00EF6111"/>
    <w:rsid w:val="00EF6D5D"/>
    <w:rsid w:val="00EF7F0F"/>
    <w:rsid w:val="00F00272"/>
    <w:rsid w:val="00F005A0"/>
    <w:rsid w:val="00F01835"/>
    <w:rsid w:val="00F01DE9"/>
    <w:rsid w:val="00F0229D"/>
    <w:rsid w:val="00F02B1B"/>
    <w:rsid w:val="00F032BB"/>
    <w:rsid w:val="00F032C8"/>
    <w:rsid w:val="00F03567"/>
    <w:rsid w:val="00F03DD3"/>
    <w:rsid w:val="00F044C6"/>
    <w:rsid w:val="00F04BBE"/>
    <w:rsid w:val="00F06616"/>
    <w:rsid w:val="00F07485"/>
    <w:rsid w:val="00F10BC6"/>
    <w:rsid w:val="00F11352"/>
    <w:rsid w:val="00F11AD0"/>
    <w:rsid w:val="00F12313"/>
    <w:rsid w:val="00F13D34"/>
    <w:rsid w:val="00F13E62"/>
    <w:rsid w:val="00F14602"/>
    <w:rsid w:val="00F1498D"/>
    <w:rsid w:val="00F14DDF"/>
    <w:rsid w:val="00F152AD"/>
    <w:rsid w:val="00F15BA3"/>
    <w:rsid w:val="00F15BB3"/>
    <w:rsid w:val="00F165B7"/>
    <w:rsid w:val="00F16E86"/>
    <w:rsid w:val="00F17A8E"/>
    <w:rsid w:val="00F20C9C"/>
    <w:rsid w:val="00F2133C"/>
    <w:rsid w:val="00F21548"/>
    <w:rsid w:val="00F21827"/>
    <w:rsid w:val="00F21A00"/>
    <w:rsid w:val="00F2285F"/>
    <w:rsid w:val="00F23155"/>
    <w:rsid w:val="00F237C3"/>
    <w:rsid w:val="00F23EE4"/>
    <w:rsid w:val="00F24236"/>
    <w:rsid w:val="00F2490D"/>
    <w:rsid w:val="00F24C95"/>
    <w:rsid w:val="00F24E0E"/>
    <w:rsid w:val="00F25707"/>
    <w:rsid w:val="00F26693"/>
    <w:rsid w:val="00F26A13"/>
    <w:rsid w:val="00F27342"/>
    <w:rsid w:val="00F27D3B"/>
    <w:rsid w:val="00F30AEF"/>
    <w:rsid w:val="00F31261"/>
    <w:rsid w:val="00F31BB3"/>
    <w:rsid w:val="00F31BCF"/>
    <w:rsid w:val="00F31BDA"/>
    <w:rsid w:val="00F31C67"/>
    <w:rsid w:val="00F323C3"/>
    <w:rsid w:val="00F32537"/>
    <w:rsid w:val="00F32A15"/>
    <w:rsid w:val="00F32EE6"/>
    <w:rsid w:val="00F32EF1"/>
    <w:rsid w:val="00F32F3C"/>
    <w:rsid w:val="00F337B6"/>
    <w:rsid w:val="00F339EC"/>
    <w:rsid w:val="00F33E3F"/>
    <w:rsid w:val="00F3443B"/>
    <w:rsid w:val="00F34FDD"/>
    <w:rsid w:val="00F35279"/>
    <w:rsid w:val="00F359F7"/>
    <w:rsid w:val="00F35F1A"/>
    <w:rsid w:val="00F36130"/>
    <w:rsid w:val="00F3639B"/>
    <w:rsid w:val="00F3644F"/>
    <w:rsid w:val="00F36B71"/>
    <w:rsid w:val="00F373AE"/>
    <w:rsid w:val="00F4032F"/>
    <w:rsid w:val="00F40360"/>
    <w:rsid w:val="00F40444"/>
    <w:rsid w:val="00F40CE6"/>
    <w:rsid w:val="00F4144E"/>
    <w:rsid w:val="00F41B59"/>
    <w:rsid w:val="00F42099"/>
    <w:rsid w:val="00F423BD"/>
    <w:rsid w:val="00F431C5"/>
    <w:rsid w:val="00F432FF"/>
    <w:rsid w:val="00F43C79"/>
    <w:rsid w:val="00F44535"/>
    <w:rsid w:val="00F456D2"/>
    <w:rsid w:val="00F45B08"/>
    <w:rsid w:val="00F46431"/>
    <w:rsid w:val="00F469AD"/>
    <w:rsid w:val="00F46B0E"/>
    <w:rsid w:val="00F4715C"/>
    <w:rsid w:val="00F47C9F"/>
    <w:rsid w:val="00F50CE8"/>
    <w:rsid w:val="00F51361"/>
    <w:rsid w:val="00F52330"/>
    <w:rsid w:val="00F54603"/>
    <w:rsid w:val="00F54772"/>
    <w:rsid w:val="00F54869"/>
    <w:rsid w:val="00F548F1"/>
    <w:rsid w:val="00F556B2"/>
    <w:rsid w:val="00F55D88"/>
    <w:rsid w:val="00F565E8"/>
    <w:rsid w:val="00F56CB4"/>
    <w:rsid w:val="00F57286"/>
    <w:rsid w:val="00F5754B"/>
    <w:rsid w:val="00F576DE"/>
    <w:rsid w:val="00F57747"/>
    <w:rsid w:val="00F5786F"/>
    <w:rsid w:val="00F57881"/>
    <w:rsid w:val="00F578BC"/>
    <w:rsid w:val="00F6141B"/>
    <w:rsid w:val="00F625D2"/>
    <w:rsid w:val="00F633F1"/>
    <w:rsid w:val="00F63BF7"/>
    <w:rsid w:val="00F6453E"/>
    <w:rsid w:val="00F64BDC"/>
    <w:rsid w:val="00F65215"/>
    <w:rsid w:val="00F65617"/>
    <w:rsid w:val="00F65971"/>
    <w:rsid w:val="00F65A88"/>
    <w:rsid w:val="00F66494"/>
    <w:rsid w:val="00F66E32"/>
    <w:rsid w:val="00F67C3B"/>
    <w:rsid w:val="00F70D86"/>
    <w:rsid w:val="00F710BE"/>
    <w:rsid w:val="00F71D7B"/>
    <w:rsid w:val="00F72016"/>
    <w:rsid w:val="00F72DAD"/>
    <w:rsid w:val="00F730DD"/>
    <w:rsid w:val="00F736D2"/>
    <w:rsid w:val="00F73D0C"/>
    <w:rsid w:val="00F75101"/>
    <w:rsid w:val="00F7564C"/>
    <w:rsid w:val="00F76220"/>
    <w:rsid w:val="00F769BE"/>
    <w:rsid w:val="00F7735C"/>
    <w:rsid w:val="00F77BD5"/>
    <w:rsid w:val="00F810B5"/>
    <w:rsid w:val="00F81B4B"/>
    <w:rsid w:val="00F82E6B"/>
    <w:rsid w:val="00F83662"/>
    <w:rsid w:val="00F837A9"/>
    <w:rsid w:val="00F838C0"/>
    <w:rsid w:val="00F83E9F"/>
    <w:rsid w:val="00F84DEE"/>
    <w:rsid w:val="00F85F83"/>
    <w:rsid w:val="00F86ADD"/>
    <w:rsid w:val="00F8739A"/>
    <w:rsid w:val="00F8784C"/>
    <w:rsid w:val="00F9031D"/>
    <w:rsid w:val="00F912FD"/>
    <w:rsid w:val="00F919AB"/>
    <w:rsid w:val="00F91D43"/>
    <w:rsid w:val="00F9321E"/>
    <w:rsid w:val="00F9367F"/>
    <w:rsid w:val="00F95411"/>
    <w:rsid w:val="00F95BF3"/>
    <w:rsid w:val="00F96339"/>
    <w:rsid w:val="00F96E02"/>
    <w:rsid w:val="00F97859"/>
    <w:rsid w:val="00F97973"/>
    <w:rsid w:val="00F97B71"/>
    <w:rsid w:val="00FA06A3"/>
    <w:rsid w:val="00FA19BB"/>
    <w:rsid w:val="00FA1DB3"/>
    <w:rsid w:val="00FA2CFC"/>
    <w:rsid w:val="00FA2DDA"/>
    <w:rsid w:val="00FA34CA"/>
    <w:rsid w:val="00FA36D0"/>
    <w:rsid w:val="00FA3E3E"/>
    <w:rsid w:val="00FA4A55"/>
    <w:rsid w:val="00FA4D4F"/>
    <w:rsid w:val="00FA54E8"/>
    <w:rsid w:val="00FA5FE8"/>
    <w:rsid w:val="00FA668B"/>
    <w:rsid w:val="00FA67CF"/>
    <w:rsid w:val="00FB117A"/>
    <w:rsid w:val="00FB2B87"/>
    <w:rsid w:val="00FB2D17"/>
    <w:rsid w:val="00FB2F69"/>
    <w:rsid w:val="00FB31E9"/>
    <w:rsid w:val="00FB3669"/>
    <w:rsid w:val="00FB368B"/>
    <w:rsid w:val="00FB3A3A"/>
    <w:rsid w:val="00FB4217"/>
    <w:rsid w:val="00FB4379"/>
    <w:rsid w:val="00FB45FF"/>
    <w:rsid w:val="00FB5667"/>
    <w:rsid w:val="00FB573F"/>
    <w:rsid w:val="00FB5D97"/>
    <w:rsid w:val="00FB61EA"/>
    <w:rsid w:val="00FB6C7A"/>
    <w:rsid w:val="00FB732E"/>
    <w:rsid w:val="00FB79F7"/>
    <w:rsid w:val="00FB7C6F"/>
    <w:rsid w:val="00FB7F98"/>
    <w:rsid w:val="00FC03D0"/>
    <w:rsid w:val="00FC09E7"/>
    <w:rsid w:val="00FC1CA5"/>
    <w:rsid w:val="00FC1D8E"/>
    <w:rsid w:val="00FC2733"/>
    <w:rsid w:val="00FC2979"/>
    <w:rsid w:val="00FC3586"/>
    <w:rsid w:val="00FC35C3"/>
    <w:rsid w:val="00FC380B"/>
    <w:rsid w:val="00FC6990"/>
    <w:rsid w:val="00FC6D6C"/>
    <w:rsid w:val="00FD1C3C"/>
    <w:rsid w:val="00FD24F6"/>
    <w:rsid w:val="00FD2DB1"/>
    <w:rsid w:val="00FD38A8"/>
    <w:rsid w:val="00FD4AAC"/>
    <w:rsid w:val="00FD5C70"/>
    <w:rsid w:val="00FD5E05"/>
    <w:rsid w:val="00FD61E4"/>
    <w:rsid w:val="00FD6954"/>
    <w:rsid w:val="00FD6AC8"/>
    <w:rsid w:val="00FD705B"/>
    <w:rsid w:val="00FD7C04"/>
    <w:rsid w:val="00FE0A6C"/>
    <w:rsid w:val="00FE0A8E"/>
    <w:rsid w:val="00FE1727"/>
    <w:rsid w:val="00FE1741"/>
    <w:rsid w:val="00FE3211"/>
    <w:rsid w:val="00FE3442"/>
    <w:rsid w:val="00FE3638"/>
    <w:rsid w:val="00FE3A67"/>
    <w:rsid w:val="00FE3D69"/>
    <w:rsid w:val="00FE3EA1"/>
    <w:rsid w:val="00FE406E"/>
    <w:rsid w:val="00FE4818"/>
    <w:rsid w:val="00FE4CA4"/>
    <w:rsid w:val="00FE5AE4"/>
    <w:rsid w:val="00FE5D80"/>
    <w:rsid w:val="00FE637F"/>
    <w:rsid w:val="00FE64EE"/>
    <w:rsid w:val="00FE73F7"/>
    <w:rsid w:val="00FE745E"/>
    <w:rsid w:val="00FE753F"/>
    <w:rsid w:val="00FE7865"/>
    <w:rsid w:val="00FF06A4"/>
    <w:rsid w:val="00FF0BB0"/>
    <w:rsid w:val="00FF0EF3"/>
    <w:rsid w:val="00FF1342"/>
    <w:rsid w:val="00FF1513"/>
    <w:rsid w:val="00FF1577"/>
    <w:rsid w:val="00FF1DB7"/>
    <w:rsid w:val="00FF2145"/>
    <w:rsid w:val="00FF22FF"/>
    <w:rsid w:val="00FF3334"/>
    <w:rsid w:val="00FF3972"/>
    <w:rsid w:val="00FF3C60"/>
    <w:rsid w:val="00FF59BE"/>
    <w:rsid w:val="00FF5C4F"/>
    <w:rsid w:val="00FF6A8B"/>
    <w:rsid w:val="00FF6ADB"/>
    <w:rsid w:val="00FF6C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qFormat="1"/>
    <w:lsdException w:name="footnote text" w:uiPriority="0"/>
    <w:lsdException w:name="header"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qFormat/>
    <w:locked/>
    <w:rsid w:val="00A3655D"/>
    <w:rPr>
      <w:rFonts w:ascii="Arial" w:hAnsi="Arial" w:cs="Times New Roman"/>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0">
    <w:name w:val="Normal Indent"/>
    <w:basedOn w:val="a"/>
    <w:uiPriority w:val="99"/>
    <w:qFormat/>
    <w:rsid w:val="00FB732E"/>
    <w:pPr>
      <w:ind w:firstLineChars="200" w:firstLine="420"/>
    </w:pPr>
  </w:style>
  <w:style w:type="paragraph" w:styleId="a4">
    <w:name w:val="Body Text Indent"/>
    <w:basedOn w:val="a"/>
    <w:link w:val="Char"/>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
    <w:name w:val="正文文本缩进 Char"/>
    <w:link w:val="a4"/>
    <w:uiPriority w:val="99"/>
    <w:locked/>
    <w:rsid w:val="006D141C"/>
    <w:rPr>
      <w:rFonts w:ascii="Arial Unicode MS" w:hAnsi="Arial Unicode MS" w:cs="Arial Unicode MS"/>
      <w:sz w:val="24"/>
      <w:szCs w:val="24"/>
    </w:rPr>
  </w:style>
  <w:style w:type="paragraph" w:styleId="a5">
    <w:name w:val="Plain Text"/>
    <w:basedOn w:val="a"/>
    <w:link w:val="Char0"/>
    <w:uiPriority w:val="99"/>
    <w:rsid w:val="00FB732E"/>
    <w:rPr>
      <w:rFonts w:ascii="宋体" w:hAnsi="Courier New"/>
      <w:szCs w:val="21"/>
    </w:rPr>
  </w:style>
  <w:style w:type="character" w:customStyle="1" w:styleId="Char0">
    <w:name w:val="纯文本 Char"/>
    <w:link w:val="a5"/>
    <w:uiPriority w:val="99"/>
    <w:locked/>
    <w:rsid w:val="00586E9A"/>
    <w:rPr>
      <w:rFonts w:ascii="宋体" w:hAnsi="Courier New" w:cs="Times New Roman"/>
      <w:kern w:val="2"/>
      <w:sz w:val="21"/>
    </w:rPr>
  </w:style>
  <w:style w:type="paragraph" w:styleId="21">
    <w:name w:val="Body Text Indent 2"/>
    <w:basedOn w:val="a"/>
    <w:link w:val="2Char0"/>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locked/>
    <w:rsid w:val="006D141C"/>
    <w:rPr>
      <w:rFonts w:ascii="宋体" w:eastAsia="宋体" w:cs="Times New Roman"/>
      <w:color w:val="FF0000"/>
      <w:kern w:val="2"/>
      <w:sz w:val="24"/>
      <w:szCs w:val="24"/>
    </w:rPr>
  </w:style>
  <w:style w:type="paragraph" w:styleId="a6">
    <w:name w:val="footer"/>
    <w:basedOn w:val="a"/>
    <w:link w:val="Char1"/>
    <w:uiPriority w:val="99"/>
    <w:rsid w:val="00FB732E"/>
    <w:pPr>
      <w:tabs>
        <w:tab w:val="center" w:pos="4153"/>
        <w:tab w:val="right" w:pos="8306"/>
      </w:tabs>
      <w:snapToGrid w:val="0"/>
      <w:jc w:val="left"/>
    </w:pPr>
    <w:rPr>
      <w:sz w:val="18"/>
      <w:szCs w:val="18"/>
    </w:rPr>
  </w:style>
  <w:style w:type="character" w:customStyle="1" w:styleId="Char1">
    <w:name w:val="页脚 Char"/>
    <w:link w:val="a6"/>
    <w:uiPriority w:val="99"/>
    <w:locked/>
    <w:rsid w:val="006D141C"/>
    <w:rPr>
      <w:rFonts w:cs="Times New Roman"/>
      <w:kern w:val="2"/>
      <w:sz w:val="18"/>
      <w:szCs w:val="18"/>
    </w:rPr>
  </w:style>
  <w:style w:type="character" w:styleId="a7">
    <w:name w:val="page number"/>
    <w:uiPriority w:val="99"/>
    <w:rsid w:val="00FB732E"/>
    <w:rPr>
      <w:rFonts w:cs="Times New Roman"/>
    </w:rPr>
  </w:style>
  <w:style w:type="character" w:styleId="a8">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locked/>
    <w:rsid w:val="006D141C"/>
    <w:rPr>
      <w:rFonts w:cs="Times New Roman"/>
      <w:kern w:val="2"/>
      <w:sz w:val="18"/>
      <w:szCs w:val="18"/>
    </w:rPr>
  </w:style>
  <w:style w:type="character" w:styleId="aa">
    <w:name w:val="FollowedHyperlink"/>
    <w:uiPriority w:val="99"/>
    <w:rsid w:val="00FB732E"/>
    <w:rPr>
      <w:rFonts w:cs="Times New Roman"/>
      <w:color w:val="800080"/>
      <w:u w:val="single"/>
    </w:rPr>
  </w:style>
  <w:style w:type="paragraph" w:styleId="ab">
    <w:name w:val="List"/>
    <w:basedOn w:val="ac"/>
    <w:uiPriority w:val="99"/>
    <w:rsid w:val="00FB732E"/>
    <w:pPr>
      <w:spacing w:after="220" w:line="220" w:lineRule="atLeast"/>
      <w:ind w:left="1440" w:hanging="360"/>
    </w:pPr>
    <w:rPr>
      <w:szCs w:val="20"/>
    </w:rPr>
  </w:style>
  <w:style w:type="paragraph" w:styleId="ac">
    <w:name w:val="Body Text"/>
    <w:basedOn w:val="a"/>
    <w:link w:val="Char3"/>
    <w:uiPriority w:val="99"/>
    <w:rsid w:val="00FB732E"/>
    <w:pPr>
      <w:spacing w:after="120"/>
    </w:pPr>
  </w:style>
  <w:style w:type="character" w:customStyle="1" w:styleId="Char3">
    <w:name w:val="正文文本 Char"/>
    <w:link w:val="ac"/>
    <w:uiPriority w:val="99"/>
    <w:locked/>
    <w:rsid w:val="006D141C"/>
    <w:rPr>
      <w:rFonts w:cs="Times New Roman"/>
      <w:kern w:val="2"/>
      <w:sz w:val="24"/>
      <w:szCs w:val="24"/>
    </w:rPr>
  </w:style>
  <w:style w:type="paragraph" w:styleId="ad">
    <w:name w:val="Date"/>
    <w:basedOn w:val="a"/>
    <w:next w:val="a"/>
    <w:link w:val="Char4"/>
    <w:uiPriority w:val="99"/>
    <w:rsid w:val="00FB732E"/>
    <w:rPr>
      <w:sz w:val="24"/>
      <w:szCs w:val="20"/>
    </w:rPr>
  </w:style>
  <w:style w:type="character" w:customStyle="1" w:styleId="Char4">
    <w:name w:val="日期 Char"/>
    <w:link w:val="ad"/>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e">
    <w:name w:val="Balloon Text"/>
    <w:basedOn w:val="a"/>
    <w:link w:val="Char5"/>
    <w:uiPriority w:val="99"/>
    <w:semiHidden/>
    <w:rsid w:val="00FB732E"/>
    <w:rPr>
      <w:sz w:val="18"/>
      <w:szCs w:val="18"/>
    </w:rPr>
  </w:style>
  <w:style w:type="character" w:customStyle="1" w:styleId="Char5">
    <w:name w:val="批注框文本 Char"/>
    <w:link w:val="ae"/>
    <w:uiPriority w:val="99"/>
    <w:semiHidden/>
    <w:locked/>
    <w:rsid w:val="006D141C"/>
    <w:rPr>
      <w:rFonts w:cs="Times New Roman"/>
      <w:kern w:val="2"/>
      <w:sz w:val="18"/>
      <w:szCs w:val="18"/>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rsid w:val="00547D9C"/>
    <w:pPr>
      <w:snapToGrid w:val="0"/>
      <w:jc w:val="left"/>
    </w:pPr>
    <w:rPr>
      <w:sz w:val="18"/>
      <w:szCs w:val="18"/>
    </w:rPr>
  </w:style>
  <w:style w:type="character" w:customStyle="1" w:styleId="Chara">
    <w:name w:val="脚注文本 Char"/>
    <w:link w:val="af4"/>
    <w:locked/>
    <w:rsid w:val="006D141C"/>
    <w:rPr>
      <w:rFonts w:cs="Times New Roman"/>
      <w:kern w:val="2"/>
      <w:sz w:val="18"/>
      <w:szCs w:val="18"/>
    </w:rPr>
  </w:style>
  <w:style w:type="character" w:styleId="af5">
    <w:name w:val="footnote reference"/>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3D089F"/>
    <w:pPr>
      <w:tabs>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BB35D6"/>
    <w:pPr>
      <w:tabs>
        <w:tab w:val="right" w:leader="dot" w:pos="9072"/>
      </w:tabs>
    </w:pPr>
  </w:style>
  <w:style w:type="paragraph" w:styleId="32">
    <w:name w:val="toc 3"/>
    <w:basedOn w:val="a"/>
    <w:next w:val="a"/>
    <w:autoRedefine/>
    <w:uiPriority w:val="39"/>
    <w:qFormat/>
    <w:rsid w:val="003D089F"/>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character" w:styleId="af8">
    <w:name w:val="Strong"/>
    <w:basedOn w:val="a1"/>
    <w:uiPriority w:val="22"/>
    <w:qFormat/>
    <w:locked/>
    <w:rsid w:val="006E366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Char">
    <w:name w:val="5"/>
    <w:pPr>
      <w:numPr>
        <w:numId w:val="8"/>
      </w:numPr>
    </w:pPr>
  </w:style>
  <w:style w:type="numbering" w:customStyle="1" w:styleId="2Char">
    <w:name w:val="3"/>
    <w:pPr>
      <w:numPr>
        <w:numId w:val="7"/>
      </w:numPr>
    </w:pPr>
  </w:style>
  <w:style w:type="numbering" w:customStyle="1" w:styleId="3Char">
    <w:name w:val="4"/>
    <w:pPr>
      <w:numPr>
        <w:numId w:val="9"/>
      </w:numPr>
    </w:pPr>
  </w:style>
  <w:style w:type="numbering" w:customStyle="1" w:styleId="a0">
    <w:name w:val="2"/>
    <w:pPr>
      <w:numPr>
        <w:numId w:val="16"/>
      </w:numPr>
    </w:pPr>
  </w:style>
</w:styles>
</file>

<file path=word/webSettings.xml><?xml version="1.0" encoding="utf-8"?>
<w:webSettings xmlns:r="http://schemas.openxmlformats.org/officeDocument/2006/relationships" xmlns:w="http://schemas.openxmlformats.org/wordprocessingml/2006/main">
  <w:divs>
    <w:div w:id="99306200">
      <w:bodyDiv w:val="1"/>
      <w:marLeft w:val="0"/>
      <w:marRight w:val="0"/>
      <w:marTop w:val="0"/>
      <w:marBottom w:val="0"/>
      <w:divBdr>
        <w:top w:val="none" w:sz="0" w:space="0" w:color="auto"/>
        <w:left w:val="none" w:sz="0" w:space="0" w:color="auto"/>
        <w:bottom w:val="none" w:sz="0" w:space="0" w:color="auto"/>
        <w:right w:val="none" w:sz="0" w:space="0" w:color="auto"/>
      </w:divBdr>
    </w:div>
    <w:div w:id="224416815">
      <w:bodyDiv w:val="1"/>
      <w:marLeft w:val="180"/>
      <w:marRight w:val="180"/>
      <w:marTop w:val="180"/>
      <w:marBottom w:val="180"/>
      <w:divBdr>
        <w:top w:val="none" w:sz="0" w:space="0" w:color="auto"/>
        <w:left w:val="none" w:sz="0" w:space="0" w:color="auto"/>
        <w:bottom w:val="none" w:sz="0" w:space="0" w:color="auto"/>
        <w:right w:val="none" w:sz="0" w:space="0" w:color="auto"/>
      </w:divBdr>
      <w:divsChild>
        <w:div w:id="364912539">
          <w:marLeft w:val="0"/>
          <w:marRight w:val="0"/>
          <w:marTop w:val="0"/>
          <w:marBottom w:val="0"/>
          <w:divBdr>
            <w:top w:val="none" w:sz="0" w:space="0" w:color="auto"/>
            <w:left w:val="none" w:sz="0" w:space="0" w:color="auto"/>
            <w:bottom w:val="none" w:sz="0" w:space="0" w:color="auto"/>
            <w:right w:val="none" w:sz="0" w:space="0" w:color="auto"/>
          </w:divBdr>
        </w:div>
      </w:divsChild>
    </w:div>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968046645">
      <w:bodyDiv w:val="1"/>
      <w:marLeft w:val="0"/>
      <w:marRight w:val="0"/>
      <w:marTop w:val="0"/>
      <w:marBottom w:val="0"/>
      <w:divBdr>
        <w:top w:val="none" w:sz="0" w:space="0" w:color="auto"/>
        <w:left w:val="none" w:sz="0" w:space="0" w:color="auto"/>
        <w:bottom w:val="none" w:sz="0" w:space="0" w:color="auto"/>
        <w:right w:val="none" w:sz="0" w:space="0" w:color="auto"/>
      </w:divBdr>
      <w:divsChild>
        <w:div w:id="1586455350">
          <w:marLeft w:val="0"/>
          <w:marRight w:val="0"/>
          <w:marTop w:val="0"/>
          <w:marBottom w:val="0"/>
          <w:divBdr>
            <w:top w:val="none" w:sz="0" w:space="0" w:color="auto"/>
            <w:left w:val="none" w:sz="0" w:space="0" w:color="auto"/>
            <w:bottom w:val="none" w:sz="0" w:space="0" w:color="auto"/>
            <w:right w:val="none" w:sz="0" w:space="0" w:color="auto"/>
          </w:divBdr>
        </w:div>
      </w:divsChild>
    </w:div>
    <w:div w:id="1040016099">
      <w:bodyDiv w:val="1"/>
      <w:marLeft w:val="0"/>
      <w:marRight w:val="0"/>
      <w:marTop w:val="0"/>
      <w:marBottom w:val="0"/>
      <w:divBdr>
        <w:top w:val="none" w:sz="0" w:space="0" w:color="auto"/>
        <w:left w:val="none" w:sz="0" w:space="0" w:color="auto"/>
        <w:bottom w:val="none" w:sz="0" w:space="0" w:color="auto"/>
        <w:right w:val="none" w:sz="0" w:space="0" w:color="auto"/>
      </w:divBdr>
      <w:divsChild>
        <w:div w:id="1407415973">
          <w:marLeft w:val="0"/>
          <w:marRight w:val="0"/>
          <w:marTop w:val="0"/>
          <w:marBottom w:val="0"/>
          <w:divBdr>
            <w:top w:val="none" w:sz="0" w:space="0" w:color="auto"/>
            <w:left w:val="none" w:sz="0" w:space="0" w:color="auto"/>
            <w:bottom w:val="none" w:sz="0" w:space="0" w:color="auto"/>
            <w:right w:val="none" w:sz="0" w:space="0" w:color="auto"/>
          </w:divBdr>
        </w:div>
      </w:divsChild>
    </w:div>
    <w:div w:id="1201094952">
      <w:bodyDiv w:val="1"/>
      <w:marLeft w:val="0"/>
      <w:marRight w:val="0"/>
      <w:marTop w:val="0"/>
      <w:marBottom w:val="0"/>
      <w:divBdr>
        <w:top w:val="none" w:sz="0" w:space="0" w:color="auto"/>
        <w:left w:val="none" w:sz="0" w:space="0" w:color="auto"/>
        <w:bottom w:val="none" w:sz="0" w:space="0" w:color="auto"/>
        <w:right w:val="none" w:sz="0" w:space="0" w:color="auto"/>
      </w:divBdr>
    </w:div>
    <w:div w:id="1359886764">
      <w:bodyDiv w:val="1"/>
      <w:marLeft w:val="0"/>
      <w:marRight w:val="0"/>
      <w:marTop w:val="0"/>
      <w:marBottom w:val="0"/>
      <w:divBdr>
        <w:top w:val="none" w:sz="0" w:space="0" w:color="auto"/>
        <w:left w:val="none" w:sz="0" w:space="0" w:color="auto"/>
        <w:bottom w:val="none" w:sz="0" w:space="0" w:color="auto"/>
        <w:right w:val="none" w:sz="0" w:space="0" w:color="auto"/>
      </w:divBdr>
    </w:div>
    <w:div w:id="1629314406">
      <w:bodyDiv w:val="1"/>
      <w:marLeft w:val="0"/>
      <w:marRight w:val="0"/>
      <w:marTop w:val="0"/>
      <w:marBottom w:val="0"/>
      <w:divBdr>
        <w:top w:val="none" w:sz="0" w:space="0" w:color="auto"/>
        <w:left w:val="none" w:sz="0" w:space="0" w:color="auto"/>
        <w:bottom w:val="none" w:sz="0" w:space="0" w:color="auto"/>
        <w:right w:val="none" w:sz="0" w:space="0" w:color="auto"/>
      </w:divBdr>
    </w:div>
    <w:div w:id="1698501341">
      <w:bodyDiv w:val="1"/>
      <w:marLeft w:val="0"/>
      <w:marRight w:val="0"/>
      <w:marTop w:val="0"/>
      <w:marBottom w:val="0"/>
      <w:divBdr>
        <w:top w:val="none" w:sz="0" w:space="0" w:color="auto"/>
        <w:left w:val="none" w:sz="0" w:space="0" w:color="auto"/>
        <w:bottom w:val="none" w:sz="0" w:space="0" w:color="auto"/>
        <w:right w:val="none" w:sz="0" w:space="0" w:color="auto"/>
      </w:divBdr>
    </w:div>
    <w:div w:id="1733001126">
      <w:bodyDiv w:val="1"/>
      <w:marLeft w:val="0"/>
      <w:marRight w:val="0"/>
      <w:marTop w:val="0"/>
      <w:marBottom w:val="0"/>
      <w:divBdr>
        <w:top w:val="none" w:sz="0" w:space="0" w:color="auto"/>
        <w:left w:val="none" w:sz="0" w:space="0" w:color="auto"/>
        <w:bottom w:val="none" w:sz="0" w:space="0" w:color="auto"/>
        <w:right w:val="none" w:sz="0" w:space="0" w:color="auto"/>
      </w:divBdr>
    </w:div>
    <w:div w:id="1760640644">
      <w:bodyDiv w:val="1"/>
      <w:marLeft w:val="0"/>
      <w:marRight w:val="0"/>
      <w:marTop w:val="0"/>
      <w:marBottom w:val="0"/>
      <w:divBdr>
        <w:top w:val="none" w:sz="0" w:space="0" w:color="auto"/>
        <w:left w:val="none" w:sz="0" w:space="0" w:color="auto"/>
        <w:bottom w:val="none" w:sz="0" w:space="0" w:color="auto"/>
        <w:right w:val="none" w:sz="0" w:space="0" w:color="auto"/>
      </w:divBdr>
    </w:div>
    <w:div w:id="2063212312">
      <w:bodyDiv w:val="1"/>
      <w:marLeft w:val="180"/>
      <w:marRight w:val="180"/>
      <w:marTop w:val="180"/>
      <w:marBottom w:val="180"/>
      <w:divBdr>
        <w:top w:val="none" w:sz="0" w:space="0" w:color="auto"/>
        <w:left w:val="none" w:sz="0" w:space="0" w:color="auto"/>
        <w:bottom w:val="none" w:sz="0" w:space="0" w:color="auto"/>
        <w:right w:val="none" w:sz="0" w:space="0" w:color="auto"/>
      </w:divBdr>
      <w:divsChild>
        <w:div w:id="744766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335E64C-BA48-41B3-B63B-343FD9B3B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3460</Words>
  <Characters>19725</Characters>
  <Application>Microsoft Office Word</Application>
  <DocSecurity>4</DocSecurity>
  <Lines>164</Lines>
  <Paragraphs>46</Paragraphs>
  <ScaleCrop>false</ScaleCrop>
  <Company/>
  <LinksUpToDate>false</LinksUpToDate>
  <CharactersWithSpaces>23139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ZHONGM</cp:lastModifiedBy>
  <cp:revision>2</cp:revision>
  <cp:lastPrinted>2007-07-19T00:46:00Z</cp:lastPrinted>
  <dcterms:created xsi:type="dcterms:W3CDTF">2018-08-26T16:38:00Z</dcterms:created>
  <dcterms:modified xsi:type="dcterms:W3CDTF">2018-08-26T16:38:00Z</dcterms:modified>
</cp:coreProperties>
</file>